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99AE2" w14:textId="77777777" w:rsidR="006C4DF4" w:rsidRPr="00A20324" w:rsidRDefault="006C4DF4" w:rsidP="006C4DF4">
      <w:pPr>
        <w:spacing w:after="0" w:line="276" w:lineRule="auto"/>
        <w:jc w:val="both"/>
        <w:outlineLvl w:val="0"/>
        <w:rPr>
          <w:rFonts w:ascii="Arial" w:eastAsia="Times New Roman" w:hAnsi="Arial" w:cs="Arial"/>
          <w:b/>
          <w:bCs/>
          <w:kern w:val="36"/>
          <w:lang w:eastAsia="pt-BR"/>
        </w:rPr>
      </w:pPr>
      <w:r w:rsidRPr="00A20324">
        <w:rPr>
          <w:rFonts w:ascii="Arial" w:eastAsia="Times New Roman" w:hAnsi="Arial" w:cs="Arial"/>
          <w:b/>
          <w:bCs/>
          <w:kern w:val="36"/>
          <w:lang w:eastAsia="pt-BR"/>
        </w:rPr>
        <w:t>ESTUDO TÉCNICO PRELIMINAR – ETP</w:t>
      </w:r>
    </w:p>
    <w:p w14:paraId="19C7CB70" w14:textId="4815ACBD" w:rsidR="006C4DF4" w:rsidRPr="00A20324" w:rsidRDefault="006C4DF4" w:rsidP="006C4DF4">
      <w:pPr>
        <w:spacing w:after="0" w:line="276" w:lineRule="auto"/>
        <w:jc w:val="both"/>
        <w:outlineLvl w:val="1"/>
        <w:rPr>
          <w:rFonts w:ascii="Arial" w:eastAsia="Times New Roman" w:hAnsi="Arial" w:cs="Arial"/>
          <w:b/>
          <w:bCs/>
          <w:lang w:eastAsia="pt-BR"/>
        </w:rPr>
      </w:pPr>
    </w:p>
    <w:p w14:paraId="0C27F9BB" w14:textId="77777777" w:rsidR="006C4DF4" w:rsidRPr="00A20324" w:rsidRDefault="006C4DF4" w:rsidP="006C4DF4">
      <w:pPr>
        <w:spacing w:after="0" w:line="276" w:lineRule="auto"/>
        <w:jc w:val="both"/>
        <w:outlineLvl w:val="1"/>
        <w:rPr>
          <w:rFonts w:ascii="Arial" w:eastAsia="Times New Roman" w:hAnsi="Arial" w:cs="Arial"/>
          <w:b/>
          <w:bCs/>
          <w:lang w:eastAsia="pt-BR"/>
        </w:rPr>
      </w:pPr>
      <w:r w:rsidRPr="00A20324">
        <w:rPr>
          <w:rFonts w:ascii="Arial" w:eastAsia="Times New Roman" w:hAnsi="Arial" w:cs="Arial"/>
          <w:b/>
          <w:bCs/>
          <w:lang w:eastAsia="pt-BR"/>
        </w:rPr>
        <w:t>1. IDENTIFICAÇÃO</w:t>
      </w:r>
    </w:p>
    <w:p w14:paraId="74A42783" w14:textId="77777777" w:rsidR="006C4DF4" w:rsidRPr="00A20324" w:rsidRDefault="006C4DF4" w:rsidP="006C4DF4">
      <w:pPr>
        <w:spacing w:after="0" w:line="276" w:lineRule="auto"/>
        <w:rPr>
          <w:rFonts w:ascii="Arial" w:eastAsia="Times New Roman" w:hAnsi="Arial" w:cs="Arial"/>
          <w:lang w:eastAsia="pt-BR"/>
        </w:rPr>
      </w:pPr>
      <w:r w:rsidRPr="00A20324">
        <w:rPr>
          <w:rFonts w:ascii="Arial" w:eastAsia="Times New Roman" w:hAnsi="Arial" w:cs="Arial"/>
          <w:b/>
          <w:bCs/>
          <w:lang w:eastAsia="pt-BR"/>
        </w:rPr>
        <w:t>Órgão/Entidade:</w:t>
      </w:r>
      <w:r w:rsidRPr="00A20324">
        <w:rPr>
          <w:rFonts w:ascii="Arial" w:eastAsia="Times New Roman" w:hAnsi="Arial" w:cs="Arial"/>
          <w:lang w:eastAsia="pt-BR"/>
        </w:rPr>
        <w:t xml:space="preserve"> Município de Marques de Souza – RS</w:t>
      </w:r>
      <w:r w:rsidRPr="00A20324">
        <w:rPr>
          <w:rFonts w:ascii="Arial" w:eastAsia="Times New Roman" w:hAnsi="Arial" w:cs="Arial"/>
          <w:lang w:eastAsia="pt-BR"/>
        </w:rPr>
        <w:br/>
      </w:r>
      <w:r w:rsidRPr="00A20324">
        <w:rPr>
          <w:rFonts w:ascii="Arial" w:eastAsia="Times New Roman" w:hAnsi="Arial" w:cs="Arial"/>
          <w:b/>
          <w:bCs/>
          <w:lang w:eastAsia="pt-BR"/>
        </w:rPr>
        <w:t>Unidade Demandante:</w:t>
      </w:r>
      <w:r w:rsidRPr="00A20324">
        <w:rPr>
          <w:rFonts w:ascii="Arial" w:eastAsia="Times New Roman" w:hAnsi="Arial" w:cs="Arial"/>
          <w:lang w:eastAsia="pt-BR"/>
        </w:rPr>
        <w:t xml:space="preserve"> Secretarias Municipais</w:t>
      </w:r>
      <w:r w:rsidRPr="00A20324">
        <w:rPr>
          <w:rFonts w:ascii="Arial" w:eastAsia="Times New Roman" w:hAnsi="Arial" w:cs="Arial"/>
          <w:lang w:eastAsia="pt-BR"/>
        </w:rPr>
        <w:br/>
      </w:r>
      <w:r w:rsidRPr="00A20324">
        <w:rPr>
          <w:rFonts w:ascii="Arial" w:eastAsia="Times New Roman" w:hAnsi="Arial" w:cs="Arial"/>
          <w:b/>
          <w:bCs/>
          <w:lang w:eastAsia="pt-BR"/>
        </w:rPr>
        <w:t>Objeto:</w:t>
      </w:r>
      <w:r w:rsidRPr="00A20324">
        <w:rPr>
          <w:rFonts w:ascii="Arial" w:eastAsia="Times New Roman" w:hAnsi="Arial" w:cs="Arial"/>
          <w:lang w:eastAsia="pt-BR"/>
        </w:rPr>
        <w:t xml:space="preserve"> Registro de Preços para futura e eventual aquisição de equipamentos de informática, tecnologia da informação, comunicação, infraestrutura de rede e equipamentos eletrônicos.</w:t>
      </w:r>
      <w:r w:rsidRPr="00A20324">
        <w:rPr>
          <w:rFonts w:ascii="Arial" w:eastAsia="Times New Roman" w:hAnsi="Arial" w:cs="Arial"/>
          <w:lang w:eastAsia="pt-BR"/>
        </w:rPr>
        <w:br/>
      </w:r>
      <w:r w:rsidRPr="00A20324">
        <w:rPr>
          <w:rFonts w:ascii="Arial" w:eastAsia="Times New Roman" w:hAnsi="Arial" w:cs="Arial"/>
          <w:b/>
          <w:bCs/>
          <w:lang w:eastAsia="pt-BR"/>
        </w:rPr>
        <w:t>Modalidade sugerida:</w:t>
      </w:r>
      <w:r w:rsidRPr="00A20324">
        <w:rPr>
          <w:rFonts w:ascii="Arial" w:eastAsia="Times New Roman" w:hAnsi="Arial" w:cs="Arial"/>
          <w:lang w:eastAsia="pt-BR"/>
        </w:rPr>
        <w:t xml:space="preserve"> Pregão Eletrônico – Sistema de Registro de Preços.</w:t>
      </w:r>
      <w:r w:rsidRPr="00A20324">
        <w:rPr>
          <w:rFonts w:ascii="Arial" w:eastAsia="Times New Roman" w:hAnsi="Arial" w:cs="Arial"/>
          <w:lang w:eastAsia="pt-BR"/>
        </w:rPr>
        <w:br/>
      </w:r>
      <w:r w:rsidRPr="00A20324">
        <w:rPr>
          <w:rFonts w:ascii="Arial" w:eastAsia="Times New Roman" w:hAnsi="Arial" w:cs="Arial"/>
          <w:b/>
          <w:bCs/>
          <w:lang w:eastAsia="pt-BR"/>
        </w:rPr>
        <w:t>Fundamentação Legal:</w:t>
      </w:r>
      <w:r w:rsidRPr="00A20324">
        <w:rPr>
          <w:rFonts w:ascii="Arial" w:eastAsia="Times New Roman" w:hAnsi="Arial" w:cs="Arial"/>
          <w:lang w:eastAsia="pt-BR"/>
        </w:rPr>
        <w:t xml:space="preserve"> Lei Federal nº 14.133/2021 e demais normas regulamentares aplicáveis.</w:t>
      </w:r>
    </w:p>
    <w:p w14:paraId="588CCFB7" w14:textId="77777777" w:rsidR="006C4DF4" w:rsidRPr="00A20324" w:rsidRDefault="006C4DF4" w:rsidP="006C4DF4">
      <w:pPr>
        <w:spacing w:after="0" w:line="276" w:lineRule="auto"/>
        <w:jc w:val="both"/>
        <w:rPr>
          <w:rFonts w:ascii="Arial" w:eastAsia="Times New Roman" w:hAnsi="Arial" w:cs="Arial"/>
          <w:lang w:eastAsia="pt-BR"/>
        </w:rPr>
      </w:pPr>
      <w:r w:rsidRPr="00A20324">
        <w:rPr>
          <w:rFonts w:ascii="Arial" w:eastAsia="Times New Roman" w:hAnsi="Arial" w:cs="Arial"/>
          <w:lang w:eastAsia="pt-BR"/>
        </w:rPr>
        <w:t>O presente Estudo Técnico Preliminar integra a fase preparatória do processo de contratação pública, nos termos do art. 18 da Lei Federal nº 14.133/2021, tendo como finalidade demonstrar a necessidade administrativa, avaliar alternativas disponíveis no mercado e indicar a solução técnica e economicamente mais adequada ao interesse público.</w:t>
      </w:r>
    </w:p>
    <w:p w14:paraId="41F6BAE1" w14:textId="77777777" w:rsidR="006C4DF4" w:rsidRPr="006C4DF4" w:rsidRDefault="006C4DF4" w:rsidP="006C4DF4">
      <w:pPr>
        <w:spacing w:after="0" w:line="276" w:lineRule="auto"/>
        <w:jc w:val="both"/>
        <w:rPr>
          <w:rFonts w:ascii="Arial" w:eastAsia="Times New Roman" w:hAnsi="Arial" w:cs="Arial"/>
          <w:lang w:eastAsia="pt-BR"/>
        </w:rPr>
      </w:pPr>
    </w:p>
    <w:p w14:paraId="795E1872"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2. DESCRIÇÃO DA NECESSIDADE DA CONTRATAÇÃO</w:t>
      </w:r>
    </w:p>
    <w:p w14:paraId="33FF1891"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O Município de Marques de Souza possui demanda contínua pela aquisição de equipamentos tecnológicos destinados ao atendimento das necessidades operacionais das Secretarias Municipais.</w:t>
      </w:r>
    </w:p>
    <w:p w14:paraId="5C5E3A3B"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A infraestrutura de tecnologia da informação constitui ferramenta essencial para execução das atividades administrativas, prestação de serviços públicos, atendimento aos cidadãos, gerenciamento de informações, funcionamento de sistemas institucionais e desenvolvimento das atividades das áreas de educação, saúde, assistência social, administração, planejamento, obras e demais setores municipais.</w:t>
      </w:r>
    </w:p>
    <w:p w14:paraId="25ECD52F"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A necessidade da contratação decorre principalmente de:</w:t>
      </w:r>
    </w:p>
    <w:p w14:paraId="09BB2732" w14:textId="77777777" w:rsidR="00A20324" w:rsidRPr="00A20324" w:rsidRDefault="00A20324">
      <w:pPr>
        <w:numPr>
          <w:ilvl w:val="0"/>
          <w:numId w:val="13"/>
        </w:numPr>
        <w:spacing w:after="0" w:line="276" w:lineRule="auto"/>
        <w:jc w:val="both"/>
        <w:rPr>
          <w:rFonts w:ascii="Arial" w:eastAsia="Times New Roman" w:hAnsi="Arial" w:cs="Arial"/>
          <w:lang w:eastAsia="pt-BR"/>
        </w:rPr>
      </w:pPr>
      <w:r w:rsidRPr="00A20324">
        <w:rPr>
          <w:rFonts w:ascii="Arial" w:eastAsia="Times New Roman" w:hAnsi="Arial" w:cs="Arial"/>
          <w:lang w:eastAsia="pt-BR"/>
        </w:rPr>
        <w:t xml:space="preserve">substituição de equipamentos antigos, com baixa capacidade operacional ou em processo de obsolescência; </w:t>
      </w:r>
    </w:p>
    <w:p w14:paraId="6BDB68B3" w14:textId="77777777" w:rsidR="00A20324" w:rsidRPr="00A20324" w:rsidRDefault="00A20324">
      <w:pPr>
        <w:numPr>
          <w:ilvl w:val="0"/>
          <w:numId w:val="13"/>
        </w:numPr>
        <w:spacing w:after="0" w:line="276" w:lineRule="auto"/>
        <w:jc w:val="both"/>
        <w:rPr>
          <w:rFonts w:ascii="Arial" w:eastAsia="Times New Roman" w:hAnsi="Arial" w:cs="Arial"/>
          <w:lang w:eastAsia="pt-BR"/>
        </w:rPr>
      </w:pPr>
      <w:r w:rsidRPr="00A20324">
        <w:rPr>
          <w:rFonts w:ascii="Arial" w:eastAsia="Times New Roman" w:hAnsi="Arial" w:cs="Arial"/>
          <w:lang w:eastAsia="pt-BR"/>
        </w:rPr>
        <w:t xml:space="preserve">ampliação da estrutura tecnológica dos setores municipais; </w:t>
      </w:r>
    </w:p>
    <w:p w14:paraId="5B4C9C6D" w14:textId="77777777" w:rsidR="00A20324" w:rsidRPr="00A20324" w:rsidRDefault="00A20324">
      <w:pPr>
        <w:numPr>
          <w:ilvl w:val="0"/>
          <w:numId w:val="13"/>
        </w:numPr>
        <w:spacing w:after="0" w:line="276" w:lineRule="auto"/>
        <w:jc w:val="both"/>
        <w:rPr>
          <w:rFonts w:ascii="Arial" w:eastAsia="Times New Roman" w:hAnsi="Arial" w:cs="Arial"/>
          <w:lang w:eastAsia="pt-BR"/>
        </w:rPr>
      </w:pPr>
      <w:r w:rsidRPr="00A20324">
        <w:rPr>
          <w:rFonts w:ascii="Arial" w:eastAsia="Times New Roman" w:hAnsi="Arial" w:cs="Arial"/>
          <w:lang w:eastAsia="pt-BR"/>
        </w:rPr>
        <w:t xml:space="preserve">melhoria da eficiência administrativa; </w:t>
      </w:r>
    </w:p>
    <w:p w14:paraId="2519F61D" w14:textId="77777777" w:rsidR="00A20324" w:rsidRPr="00A20324" w:rsidRDefault="00A20324">
      <w:pPr>
        <w:numPr>
          <w:ilvl w:val="0"/>
          <w:numId w:val="13"/>
        </w:numPr>
        <w:spacing w:after="0" w:line="276" w:lineRule="auto"/>
        <w:jc w:val="both"/>
        <w:rPr>
          <w:rFonts w:ascii="Arial" w:eastAsia="Times New Roman" w:hAnsi="Arial" w:cs="Arial"/>
          <w:lang w:eastAsia="pt-BR"/>
        </w:rPr>
      </w:pPr>
      <w:r w:rsidRPr="00A20324">
        <w:rPr>
          <w:rFonts w:ascii="Arial" w:eastAsia="Times New Roman" w:hAnsi="Arial" w:cs="Arial"/>
          <w:lang w:eastAsia="pt-BR"/>
        </w:rPr>
        <w:t xml:space="preserve">garantia de continuidade dos serviços públicos informatizados; </w:t>
      </w:r>
    </w:p>
    <w:p w14:paraId="70037B51" w14:textId="77777777" w:rsidR="00A20324" w:rsidRPr="00A20324" w:rsidRDefault="00A20324">
      <w:pPr>
        <w:numPr>
          <w:ilvl w:val="0"/>
          <w:numId w:val="13"/>
        </w:numPr>
        <w:spacing w:after="0" w:line="276" w:lineRule="auto"/>
        <w:jc w:val="both"/>
        <w:rPr>
          <w:rFonts w:ascii="Arial" w:eastAsia="Times New Roman" w:hAnsi="Arial" w:cs="Arial"/>
          <w:lang w:eastAsia="pt-BR"/>
        </w:rPr>
      </w:pPr>
      <w:r w:rsidRPr="00A20324">
        <w:rPr>
          <w:rFonts w:ascii="Arial" w:eastAsia="Times New Roman" w:hAnsi="Arial" w:cs="Arial"/>
          <w:lang w:eastAsia="pt-BR"/>
        </w:rPr>
        <w:t xml:space="preserve">padronização dos equipamentos utilizados pela Administração; </w:t>
      </w:r>
    </w:p>
    <w:p w14:paraId="509EC8E3" w14:textId="77777777" w:rsidR="00A20324" w:rsidRPr="00A20324" w:rsidRDefault="00A20324">
      <w:pPr>
        <w:numPr>
          <w:ilvl w:val="0"/>
          <w:numId w:val="13"/>
        </w:numPr>
        <w:spacing w:after="0" w:line="276" w:lineRule="auto"/>
        <w:jc w:val="both"/>
        <w:rPr>
          <w:rFonts w:ascii="Arial" w:eastAsia="Times New Roman" w:hAnsi="Arial" w:cs="Arial"/>
          <w:lang w:eastAsia="pt-BR"/>
        </w:rPr>
      </w:pPr>
      <w:r w:rsidRPr="00A20324">
        <w:rPr>
          <w:rFonts w:ascii="Arial" w:eastAsia="Times New Roman" w:hAnsi="Arial" w:cs="Arial"/>
          <w:lang w:eastAsia="pt-BR"/>
        </w:rPr>
        <w:t xml:space="preserve">atendimento das demandas específicas apresentadas pelas Secretarias Municipais. </w:t>
      </w:r>
    </w:p>
    <w:p w14:paraId="768D8D0B"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Considerando que as necessidades possuem caráter recorrente e podem ocorrer em momentos distintos durante a vigência da contratação, o Sistema de Registro de Preços apresenta-se como instrumento adequado, permitindo aquisições conforme a demanda efetivamente existente, evitando estoque desnecessário e proporcionando melhor planejamento dos recursos públicos.</w:t>
      </w:r>
    </w:p>
    <w:p w14:paraId="3C38EE02" w14:textId="77777777" w:rsidR="006C4DF4" w:rsidRPr="006C4DF4" w:rsidRDefault="006C4DF4" w:rsidP="006C4DF4">
      <w:pPr>
        <w:spacing w:after="0" w:line="276" w:lineRule="auto"/>
        <w:jc w:val="both"/>
        <w:rPr>
          <w:rFonts w:ascii="Arial" w:eastAsia="Times New Roman" w:hAnsi="Arial" w:cs="Arial"/>
          <w:lang w:eastAsia="pt-BR"/>
        </w:rPr>
      </w:pPr>
    </w:p>
    <w:p w14:paraId="429A58C6"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3. PREVISÃO NO PLANEJAMENTO MUNICIPAL</w:t>
      </w:r>
    </w:p>
    <w:p w14:paraId="1EFB018A"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A contratação está alinhada às necessidades permanentes de modernização administrativa e tecnológica do Município.</w:t>
      </w:r>
    </w:p>
    <w:p w14:paraId="1E76DE3B"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A aquisição dos equipamentos será realizada conforme disponibilidade orçamentária e financeira das respectivas Secretarias Municipais, mediante emissão de Autorizações de Fornecimento durante a vigência da Ata de Registro de Preços.</w:t>
      </w:r>
    </w:p>
    <w:p w14:paraId="513841C4"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A contratação deverá observar as previsões constantes nas peças orçamentárias municipais, incluindo Plano Plurianual, Lei de Diretrizes Orçamentárias e Lei Orçamentária Anual, quando aplicável.</w:t>
      </w:r>
    </w:p>
    <w:p w14:paraId="6BB96C68" w14:textId="77777777" w:rsidR="006C4DF4" w:rsidRDefault="006C4DF4" w:rsidP="006C4DF4">
      <w:pPr>
        <w:spacing w:after="0" w:line="276" w:lineRule="auto"/>
        <w:jc w:val="both"/>
        <w:rPr>
          <w:rFonts w:ascii="Arial" w:eastAsia="Times New Roman" w:hAnsi="Arial" w:cs="Arial"/>
          <w:lang w:eastAsia="pt-BR"/>
        </w:rPr>
      </w:pPr>
    </w:p>
    <w:p w14:paraId="576608DE" w14:textId="77777777" w:rsidR="00A20324" w:rsidRPr="006C4DF4" w:rsidRDefault="00A20324" w:rsidP="006C4DF4">
      <w:pPr>
        <w:spacing w:after="0" w:line="276" w:lineRule="auto"/>
        <w:jc w:val="both"/>
        <w:rPr>
          <w:rFonts w:ascii="Arial" w:eastAsia="Times New Roman" w:hAnsi="Arial" w:cs="Arial"/>
          <w:lang w:eastAsia="pt-BR"/>
        </w:rPr>
      </w:pPr>
    </w:p>
    <w:p w14:paraId="3B4DC2A0"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lastRenderedPageBreak/>
        <w:t>4. REQUISITOS DA CONTRATAÇÃO</w:t>
      </w:r>
    </w:p>
    <w:p w14:paraId="31303C48"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Os equipamentos deverão atender integralmente às especificações técnicas estabelecidas no Termo de Referência, incluindo:</w:t>
      </w:r>
    </w:p>
    <w:p w14:paraId="22856CED" w14:textId="77777777" w:rsidR="006C4DF4" w:rsidRPr="006C4DF4" w:rsidRDefault="006C4DF4" w:rsidP="006C4DF4">
      <w:pPr>
        <w:spacing w:after="0" w:line="276" w:lineRule="auto"/>
        <w:jc w:val="both"/>
        <w:outlineLvl w:val="1"/>
        <w:rPr>
          <w:rFonts w:ascii="Arial" w:eastAsia="Times New Roman" w:hAnsi="Arial" w:cs="Arial"/>
          <w:b/>
          <w:bCs/>
          <w:lang w:eastAsia="pt-BR"/>
        </w:rPr>
      </w:pPr>
      <w:r w:rsidRPr="006C4DF4">
        <w:rPr>
          <w:rFonts w:ascii="Arial" w:eastAsia="Times New Roman" w:hAnsi="Arial" w:cs="Arial"/>
          <w:b/>
          <w:bCs/>
          <w:lang w:eastAsia="pt-BR"/>
        </w:rPr>
        <w:t>4.1 Requisitos técnicos</w:t>
      </w:r>
    </w:p>
    <w:p w14:paraId="73B0809C"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Os produtos deverão possuir:</w:t>
      </w:r>
    </w:p>
    <w:p w14:paraId="5542C992" w14:textId="77777777" w:rsidR="006C4DF4" w:rsidRPr="006C4DF4" w:rsidRDefault="006C4DF4">
      <w:pPr>
        <w:numPr>
          <w:ilvl w:val="0"/>
          <w:numId w:val="1"/>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características mínimas estabelecidas pela Administração; </w:t>
      </w:r>
    </w:p>
    <w:p w14:paraId="7E3BCB44" w14:textId="77777777" w:rsidR="006C4DF4" w:rsidRPr="006C4DF4" w:rsidRDefault="006C4DF4">
      <w:pPr>
        <w:numPr>
          <w:ilvl w:val="0"/>
          <w:numId w:val="1"/>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compatibilidade com sistemas operacionais e infraestrutura existente; </w:t>
      </w:r>
    </w:p>
    <w:p w14:paraId="56F1D8C0" w14:textId="77777777" w:rsidR="006C4DF4" w:rsidRPr="006C4DF4" w:rsidRDefault="006C4DF4">
      <w:pPr>
        <w:numPr>
          <w:ilvl w:val="0"/>
          <w:numId w:val="1"/>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fabricação por empresas reconhecidas no mercado; </w:t>
      </w:r>
    </w:p>
    <w:p w14:paraId="17153111" w14:textId="77777777" w:rsidR="006C4DF4" w:rsidRPr="006C4DF4" w:rsidRDefault="006C4DF4">
      <w:pPr>
        <w:numPr>
          <w:ilvl w:val="0"/>
          <w:numId w:val="1"/>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garantia mínima conforme especificação de cada item; </w:t>
      </w:r>
    </w:p>
    <w:p w14:paraId="2308218F" w14:textId="77777777" w:rsidR="006C4DF4" w:rsidRPr="006C4DF4" w:rsidRDefault="006C4DF4">
      <w:pPr>
        <w:numPr>
          <w:ilvl w:val="0"/>
          <w:numId w:val="1"/>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assistência técnica disponível no território nacional quando exigida; </w:t>
      </w:r>
    </w:p>
    <w:p w14:paraId="09FC3043" w14:textId="77777777" w:rsidR="006C4DF4" w:rsidRPr="006C4DF4" w:rsidRDefault="006C4DF4">
      <w:pPr>
        <w:numPr>
          <w:ilvl w:val="0"/>
          <w:numId w:val="1"/>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fornecimento de acessórios necessários ao funcionamento. </w:t>
      </w:r>
    </w:p>
    <w:p w14:paraId="2AD42E7E" w14:textId="77777777" w:rsidR="006C4DF4" w:rsidRPr="006C4DF4" w:rsidRDefault="006C4DF4" w:rsidP="006C4DF4">
      <w:pPr>
        <w:spacing w:after="0" w:line="276" w:lineRule="auto"/>
        <w:jc w:val="both"/>
        <w:outlineLvl w:val="1"/>
        <w:rPr>
          <w:rFonts w:ascii="Arial" w:eastAsia="Times New Roman" w:hAnsi="Arial" w:cs="Arial"/>
          <w:b/>
          <w:bCs/>
          <w:lang w:eastAsia="pt-BR"/>
        </w:rPr>
      </w:pPr>
      <w:r w:rsidRPr="006C4DF4">
        <w:rPr>
          <w:rFonts w:ascii="Arial" w:eastAsia="Times New Roman" w:hAnsi="Arial" w:cs="Arial"/>
          <w:b/>
          <w:bCs/>
          <w:lang w:eastAsia="pt-BR"/>
        </w:rPr>
        <w:t>4.2 Requisitos de qualidade</w:t>
      </w:r>
    </w:p>
    <w:p w14:paraId="29085B6F"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Os equipamentos deverão ser:</w:t>
      </w:r>
    </w:p>
    <w:p w14:paraId="40A88BFD" w14:textId="77777777" w:rsidR="006C4DF4" w:rsidRPr="006C4DF4" w:rsidRDefault="006C4DF4">
      <w:pPr>
        <w:numPr>
          <w:ilvl w:val="0"/>
          <w:numId w:val="2"/>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novos, sem uso anterior; </w:t>
      </w:r>
    </w:p>
    <w:p w14:paraId="1D0F3A82" w14:textId="77777777" w:rsidR="006C4DF4" w:rsidRPr="006C4DF4" w:rsidRDefault="006C4DF4">
      <w:pPr>
        <w:numPr>
          <w:ilvl w:val="0"/>
          <w:numId w:val="2"/>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originais de fábrica; </w:t>
      </w:r>
    </w:p>
    <w:p w14:paraId="6C445FA5" w14:textId="77777777" w:rsidR="006C4DF4" w:rsidRPr="006C4DF4" w:rsidRDefault="006C4DF4">
      <w:pPr>
        <w:numPr>
          <w:ilvl w:val="0"/>
          <w:numId w:val="2"/>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entregues em embalagem original; </w:t>
      </w:r>
    </w:p>
    <w:p w14:paraId="3F589D1E" w14:textId="1AFFD43C" w:rsidR="006C4DF4" w:rsidRPr="006C4DF4" w:rsidRDefault="006C4DF4">
      <w:pPr>
        <w:numPr>
          <w:ilvl w:val="0"/>
          <w:numId w:val="2"/>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acompanhados de manuais, certificados e acessórios previstos. </w:t>
      </w:r>
    </w:p>
    <w:p w14:paraId="6D15131E" w14:textId="77777777" w:rsidR="006C4DF4" w:rsidRPr="006C4DF4" w:rsidRDefault="006C4DF4" w:rsidP="006C4DF4">
      <w:pPr>
        <w:spacing w:after="0" w:line="276" w:lineRule="auto"/>
        <w:jc w:val="both"/>
        <w:outlineLvl w:val="1"/>
        <w:rPr>
          <w:rFonts w:ascii="Arial" w:eastAsia="Times New Roman" w:hAnsi="Arial" w:cs="Arial"/>
          <w:b/>
          <w:bCs/>
          <w:lang w:eastAsia="pt-BR"/>
        </w:rPr>
      </w:pPr>
      <w:r w:rsidRPr="006C4DF4">
        <w:rPr>
          <w:rFonts w:ascii="Arial" w:eastAsia="Times New Roman" w:hAnsi="Arial" w:cs="Arial"/>
          <w:b/>
          <w:bCs/>
          <w:lang w:eastAsia="pt-BR"/>
        </w:rPr>
        <w:t>4.3 Requisitos de sustentabilidade</w:t>
      </w:r>
    </w:p>
    <w:p w14:paraId="5C8B62BA"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Sempre que aplicável, deverão ser observadas:</w:t>
      </w:r>
    </w:p>
    <w:p w14:paraId="6A576B16" w14:textId="77777777" w:rsidR="006C4DF4" w:rsidRPr="006C4DF4" w:rsidRDefault="006C4DF4">
      <w:pPr>
        <w:numPr>
          <w:ilvl w:val="0"/>
          <w:numId w:val="3"/>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eficiência energética dos equipamentos; </w:t>
      </w:r>
    </w:p>
    <w:p w14:paraId="36B40BF3" w14:textId="77777777" w:rsidR="006C4DF4" w:rsidRPr="006C4DF4" w:rsidRDefault="006C4DF4">
      <w:pPr>
        <w:numPr>
          <w:ilvl w:val="0"/>
          <w:numId w:val="3"/>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descarte ambientalmente adequado de resíduos eletrônicos; </w:t>
      </w:r>
    </w:p>
    <w:p w14:paraId="343B44C4" w14:textId="77777777" w:rsidR="006C4DF4" w:rsidRDefault="006C4DF4">
      <w:pPr>
        <w:numPr>
          <w:ilvl w:val="0"/>
          <w:numId w:val="3"/>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preferência por equipamentos com certificações ambientais reconhecidas. </w:t>
      </w:r>
    </w:p>
    <w:p w14:paraId="6B156C56" w14:textId="77777777" w:rsidR="006C4DF4" w:rsidRPr="006C4DF4" w:rsidRDefault="006C4DF4" w:rsidP="006C4DF4">
      <w:pPr>
        <w:spacing w:after="0" w:line="276" w:lineRule="auto"/>
        <w:ind w:left="720"/>
        <w:jc w:val="both"/>
        <w:rPr>
          <w:rFonts w:ascii="Arial" w:eastAsia="Times New Roman" w:hAnsi="Arial" w:cs="Arial"/>
          <w:lang w:eastAsia="pt-BR"/>
        </w:rPr>
      </w:pPr>
    </w:p>
    <w:p w14:paraId="3C587F06"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5. LEVANTAMENTO DE MERCADO</w:t>
      </w:r>
    </w:p>
    <w:p w14:paraId="2A0DDFA6"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Foi realizada pesquisa junto a fornecedores especializados do ramo de informática e tecnologia, obtendo-se valores referenciais de mercado.</w:t>
      </w:r>
    </w:p>
    <w:p w14:paraId="7149AE4E"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Foram consultadas empresas fornecedoras:</w:t>
      </w:r>
    </w:p>
    <w:p w14:paraId="32B0DFB9" w14:textId="77777777" w:rsidR="006C4DF4" w:rsidRPr="006C4DF4" w:rsidRDefault="006C4DF4">
      <w:pPr>
        <w:numPr>
          <w:ilvl w:val="0"/>
          <w:numId w:val="4"/>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TEW Informática e Segurança; </w:t>
      </w:r>
    </w:p>
    <w:p w14:paraId="46837993" w14:textId="77777777" w:rsidR="006C4DF4" w:rsidRPr="006C4DF4" w:rsidRDefault="006C4DF4">
      <w:pPr>
        <w:numPr>
          <w:ilvl w:val="0"/>
          <w:numId w:val="4"/>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DIGITTEC; </w:t>
      </w:r>
    </w:p>
    <w:p w14:paraId="3CDBCD2D" w14:textId="77777777" w:rsidR="006C4DF4" w:rsidRPr="006C4DF4" w:rsidRDefault="006C4DF4">
      <w:pPr>
        <w:numPr>
          <w:ilvl w:val="0"/>
          <w:numId w:val="4"/>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VIRTUDE. </w:t>
      </w:r>
    </w:p>
    <w:p w14:paraId="575B09D8"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A pesquisa demonstrou existência de ampla oferta mercadológica para os itens pretendidos, permitindo competição entre fornecedores e obtenção de melhores condições comerciais.</w:t>
      </w:r>
    </w:p>
    <w:p w14:paraId="5A957CC8"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Foram analisadas alternativas:</w:t>
      </w:r>
    </w:p>
    <w:p w14:paraId="33E0F247" w14:textId="77777777" w:rsidR="006C4DF4" w:rsidRPr="006C4DF4" w:rsidRDefault="006C4DF4" w:rsidP="006C4DF4">
      <w:pPr>
        <w:spacing w:after="0" w:line="276" w:lineRule="auto"/>
        <w:jc w:val="both"/>
        <w:outlineLvl w:val="2"/>
        <w:rPr>
          <w:rFonts w:ascii="Arial" w:eastAsia="Times New Roman" w:hAnsi="Arial" w:cs="Arial"/>
          <w:b/>
          <w:bCs/>
          <w:lang w:eastAsia="pt-BR"/>
        </w:rPr>
      </w:pPr>
      <w:r w:rsidRPr="006C4DF4">
        <w:rPr>
          <w:rFonts w:ascii="Arial" w:eastAsia="Times New Roman" w:hAnsi="Arial" w:cs="Arial"/>
          <w:b/>
          <w:bCs/>
          <w:lang w:eastAsia="pt-BR"/>
        </w:rPr>
        <w:t>Alternativa 1 – Aquisição individual por cada Secretaria</w:t>
      </w:r>
    </w:p>
    <w:p w14:paraId="57BB5DAA"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b/>
          <w:bCs/>
          <w:lang w:eastAsia="pt-BR"/>
        </w:rPr>
        <w:t>Desvantagens:</w:t>
      </w:r>
    </w:p>
    <w:p w14:paraId="4A0534B9" w14:textId="77777777" w:rsidR="006C4DF4" w:rsidRPr="006C4DF4" w:rsidRDefault="006C4DF4">
      <w:pPr>
        <w:numPr>
          <w:ilvl w:val="0"/>
          <w:numId w:val="5"/>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aumento do número de processos administrativos; </w:t>
      </w:r>
    </w:p>
    <w:p w14:paraId="44C4819C" w14:textId="77777777" w:rsidR="006C4DF4" w:rsidRPr="006C4DF4" w:rsidRDefault="006C4DF4">
      <w:pPr>
        <w:numPr>
          <w:ilvl w:val="0"/>
          <w:numId w:val="5"/>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perda de economia de escala; </w:t>
      </w:r>
    </w:p>
    <w:p w14:paraId="41AD26CC" w14:textId="77777777" w:rsidR="006C4DF4" w:rsidRPr="006C4DF4" w:rsidRDefault="006C4DF4">
      <w:pPr>
        <w:numPr>
          <w:ilvl w:val="0"/>
          <w:numId w:val="5"/>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maior custo operacional; </w:t>
      </w:r>
    </w:p>
    <w:p w14:paraId="2AB633E1" w14:textId="77777777" w:rsidR="006C4DF4" w:rsidRPr="006C4DF4" w:rsidRDefault="006C4DF4">
      <w:pPr>
        <w:numPr>
          <w:ilvl w:val="0"/>
          <w:numId w:val="5"/>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dificuldade de padronização. </w:t>
      </w:r>
    </w:p>
    <w:p w14:paraId="2AF11B6D" w14:textId="77777777" w:rsidR="006C4DF4" w:rsidRPr="006C4DF4" w:rsidRDefault="006C4DF4" w:rsidP="006C4DF4">
      <w:pPr>
        <w:spacing w:after="0" w:line="276" w:lineRule="auto"/>
        <w:jc w:val="both"/>
        <w:outlineLvl w:val="2"/>
        <w:rPr>
          <w:rFonts w:ascii="Arial" w:eastAsia="Times New Roman" w:hAnsi="Arial" w:cs="Arial"/>
          <w:b/>
          <w:bCs/>
          <w:lang w:eastAsia="pt-BR"/>
        </w:rPr>
      </w:pPr>
      <w:r w:rsidRPr="006C4DF4">
        <w:rPr>
          <w:rFonts w:ascii="Arial" w:eastAsia="Times New Roman" w:hAnsi="Arial" w:cs="Arial"/>
          <w:b/>
          <w:bCs/>
          <w:lang w:eastAsia="pt-BR"/>
        </w:rPr>
        <w:t>Alternativa 2 – Registro de Preços centralizado</w:t>
      </w:r>
    </w:p>
    <w:p w14:paraId="7EB5F285"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b/>
          <w:bCs/>
          <w:lang w:eastAsia="pt-BR"/>
        </w:rPr>
        <w:t>Vantagens:</w:t>
      </w:r>
    </w:p>
    <w:p w14:paraId="2525D4ED" w14:textId="77777777" w:rsidR="006C4DF4" w:rsidRPr="006C4DF4" w:rsidRDefault="006C4DF4">
      <w:pPr>
        <w:numPr>
          <w:ilvl w:val="0"/>
          <w:numId w:val="6"/>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compras conforme necessidade; </w:t>
      </w:r>
    </w:p>
    <w:p w14:paraId="37663E46" w14:textId="77777777" w:rsidR="006C4DF4" w:rsidRPr="006C4DF4" w:rsidRDefault="006C4DF4">
      <w:pPr>
        <w:numPr>
          <w:ilvl w:val="0"/>
          <w:numId w:val="6"/>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redução de processos; </w:t>
      </w:r>
    </w:p>
    <w:p w14:paraId="686FC36B" w14:textId="77777777" w:rsidR="006C4DF4" w:rsidRPr="006C4DF4" w:rsidRDefault="006C4DF4">
      <w:pPr>
        <w:numPr>
          <w:ilvl w:val="0"/>
          <w:numId w:val="6"/>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padronização dos equipamentos; </w:t>
      </w:r>
    </w:p>
    <w:p w14:paraId="22A8BE5C" w14:textId="77777777" w:rsidR="006C4DF4" w:rsidRPr="006C4DF4" w:rsidRDefault="006C4DF4">
      <w:pPr>
        <w:numPr>
          <w:ilvl w:val="0"/>
          <w:numId w:val="6"/>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maior competitividade; </w:t>
      </w:r>
    </w:p>
    <w:p w14:paraId="3E9B84C5" w14:textId="77777777" w:rsidR="006C4DF4" w:rsidRPr="006C4DF4" w:rsidRDefault="006C4DF4">
      <w:pPr>
        <w:numPr>
          <w:ilvl w:val="0"/>
          <w:numId w:val="6"/>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possibilidade de melhores preços; </w:t>
      </w:r>
    </w:p>
    <w:p w14:paraId="6F415FFE" w14:textId="77777777" w:rsidR="006C4DF4" w:rsidRPr="006C4DF4" w:rsidRDefault="006C4DF4">
      <w:pPr>
        <w:numPr>
          <w:ilvl w:val="0"/>
          <w:numId w:val="6"/>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atendimento simultâneo das Secretarias. </w:t>
      </w:r>
    </w:p>
    <w:p w14:paraId="3A0C78BA" w14:textId="77777777" w:rsid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Dessa forma, conclui-se pela adoção do </w:t>
      </w:r>
      <w:r w:rsidRPr="006C4DF4">
        <w:rPr>
          <w:rFonts w:ascii="Arial" w:eastAsia="Times New Roman" w:hAnsi="Arial" w:cs="Arial"/>
          <w:b/>
          <w:bCs/>
          <w:lang w:eastAsia="pt-BR"/>
        </w:rPr>
        <w:t>Sistema de Registro de Preços</w:t>
      </w:r>
      <w:r w:rsidRPr="006C4DF4">
        <w:rPr>
          <w:rFonts w:ascii="Arial" w:eastAsia="Times New Roman" w:hAnsi="Arial" w:cs="Arial"/>
          <w:lang w:eastAsia="pt-BR"/>
        </w:rPr>
        <w:t>.</w:t>
      </w:r>
    </w:p>
    <w:p w14:paraId="47D041DC" w14:textId="77777777" w:rsidR="006C4DF4" w:rsidRPr="006C4DF4" w:rsidRDefault="006C4DF4" w:rsidP="006C4DF4">
      <w:pPr>
        <w:spacing w:after="0" w:line="276" w:lineRule="auto"/>
        <w:jc w:val="both"/>
        <w:rPr>
          <w:rFonts w:ascii="Arial" w:eastAsia="Times New Roman" w:hAnsi="Arial" w:cs="Arial"/>
          <w:lang w:eastAsia="pt-BR"/>
        </w:rPr>
      </w:pPr>
    </w:p>
    <w:p w14:paraId="546F7E70"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6. DESCRIÇÃO DA SOLUÇÃO ESCOLHIDA</w:t>
      </w:r>
    </w:p>
    <w:p w14:paraId="54526860"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A solução consiste na realização de procedimento licitatório para formação de Ata de Registro de Preços visando futura e eventual aquisição de equipamentos tecnológicos.</w:t>
      </w:r>
    </w:p>
    <w:p w14:paraId="787B14F8"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A contratação compreenderá, entre outros:</w:t>
      </w:r>
    </w:p>
    <w:p w14:paraId="24E07617"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notebooks; </w:t>
      </w:r>
    </w:p>
    <w:p w14:paraId="521F1DE8"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desktops corporativos e administrativos; </w:t>
      </w:r>
    </w:p>
    <w:p w14:paraId="0ECB270C"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monitores; </w:t>
      </w:r>
    </w:p>
    <w:p w14:paraId="22A5C211"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impressoras; </w:t>
      </w:r>
    </w:p>
    <w:p w14:paraId="4C12BD53"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scanners; </w:t>
      </w:r>
    </w:p>
    <w:p w14:paraId="05F5E702"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smartphones; </w:t>
      </w:r>
    </w:p>
    <w:p w14:paraId="45ABE0A3"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tablets; </w:t>
      </w:r>
    </w:p>
    <w:p w14:paraId="6DD5ADCC" w14:textId="77777777" w:rsidR="006C4DF4" w:rsidRPr="006C4DF4" w:rsidRDefault="006C4DF4">
      <w:pPr>
        <w:numPr>
          <w:ilvl w:val="0"/>
          <w:numId w:val="7"/>
        </w:numPr>
        <w:spacing w:after="0" w:line="276" w:lineRule="auto"/>
        <w:jc w:val="both"/>
        <w:rPr>
          <w:rFonts w:ascii="Arial" w:eastAsia="Times New Roman" w:hAnsi="Arial" w:cs="Arial"/>
          <w:lang w:eastAsia="pt-BR"/>
        </w:rPr>
      </w:pPr>
      <w:proofErr w:type="spellStart"/>
      <w:r w:rsidRPr="006C4DF4">
        <w:rPr>
          <w:rFonts w:ascii="Arial" w:eastAsia="Times New Roman" w:hAnsi="Arial" w:cs="Arial"/>
          <w:lang w:eastAsia="pt-BR"/>
        </w:rPr>
        <w:t>chromebooks</w:t>
      </w:r>
      <w:proofErr w:type="spellEnd"/>
      <w:r w:rsidRPr="006C4DF4">
        <w:rPr>
          <w:rFonts w:ascii="Arial" w:eastAsia="Times New Roman" w:hAnsi="Arial" w:cs="Arial"/>
          <w:lang w:eastAsia="pt-BR"/>
        </w:rPr>
        <w:t xml:space="preserve">; </w:t>
      </w:r>
    </w:p>
    <w:p w14:paraId="39794A1F"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equipamentos de rede; </w:t>
      </w:r>
    </w:p>
    <w:p w14:paraId="7D1D4706"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nobreaks; </w:t>
      </w:r>
    </w:p>
    <w:p w14:paraId="673AA11F"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racks; </w:t>
      </w:r>
    </w:p>
    <w:p w14:paraId="4F440A7D"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acessórios de informática; </w:t>
      </w:r>
    </w:p>
    <w:p w14:paraId="00532A4A"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equipamentos audiovisuais; </w:t>
      </w:r>
    </w:p>
    <w:p w14:paraId="118A1A4C"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telas interativas; </w:t>
      </w:r>
    </w:p>
    <w:p w14:paraId="7A1F9F0A" w14:textId="77777777" w:rsidR="006C4DF4" w:rsidRPr="006C4DF4" w:rsidRDefault="006C4DF4">
      <w:pPr>
        <w:numPr>
          <w:ilvl w:val="0"/>
          <w:numId w:val="7"/>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demais equipamentos constantes no levantamento das Secretarias. </w:t>
      </w:r>
    </w:p>
    <w:p w14:paraId="2A252B24" w14:textId="77777777" w:rsid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A Ata permitirá que cada Secretaria realize suas aquisições conforme disponibilidade orçamentária e necessidade operacional.</w:t>
      </w:r>
    </w:p>
    <w:p w14:paraId="0D683675" w14:textId="77777777" w:rsidR="00A20324" w:rsidRPr="00A20324" w:rsidRDefault="00A20324" w:rsidP="00A20324">
      <w:pPr>
        <w:spacing w:after="0" w:line="276" w:lineRule="auto"/>
        <w:jc w:val="both"/>
        <w:rPr>
          <w:rFonts w:ascii="Arial" w:eastAsia="Times New Roman" w:hAnsi="Arial" w:cs="Arial"/>
          <w:b/>
          <w:bCs/>
          <w:lang w:eastAsia="pt-BR"/>
        </w:rPr>
      </w:pPr>
      <w:r w:rsidRPr="00A20324">
        <w:rPr>
          <w:rFonts w:ascii="Arial" w:eastAsia="Times New Roman" w:hAnsi="Arial" w:cs="Arial"/>
          <w:b/>
          <w:bCs/>
          <w:lang w:eastAsia="pt-BR"/>
        </w:rPr>
        <w:t>6.1 JUSTIFICATIVA PARA UTILIZAÇÃO DO SISTEMA DE REGISTRO DE PREÇOS</w:t>
      </w:r>
    </w:p>
    <w:p w14:paraId="71FDE79D"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A adoção do Sistema de Registro de Preços justifica-se em razão da impossibilidade de prever com exatidão o momento e a quantidade necessária de cada equipamento durante o período de vigência da contratação.</w:t>
      </w:r>
    </w:p>
    <w:p w14:paraId="34AB6C52"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As demandas das Secretarias Municipais apresentam características variáveis, sendo necessária a aquisição parcelada dos equipamentos conforme disponibilidade orçamentária, surgimento das necessidades administrativas e planejamento de cada unidade.</w:t>
      </w:r>
    </w:p>
    <w:p w14:paraId="2F674A0D"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O Registro de Preços possibilita maior eficiência administrativa, evitando aquisições antecipadas, formação de estoque desnecessário e imobilização de recursos públicos, permitindo que a Administração realize contratações somente quando houver necessidade.</w:t>
      </w:r>
    </w:p>
    <w:p w14:paraId="5159B5BF" w14:textId="77777777" w:rsidR="006C4DF4" w:rsidRPr="006C4DF4" w:rsidRDefault="006C4DF4" w:rsidP="006C4DF4">
      <w:pPr>
        <w:spacing w:after="0" w:line="276" w:lineRule="auto"/>
        <w:jc w:val="both"/>
        <w:rPr>
          <w:rFonts w:ascii="Arial" w:eastAsia="Times New Roman" w:hAnsi="Arial" w:cs="Arial"/>
          <w:lang w:eastAsia="pt-BR"/>
        </w:rPr>
      </w:pPr>
    </w:p>
    <w:p w14:paraId="409C6CF1"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7. ESTIMATIVA DAS QUANTIDADES</w:t>
      </w:r>
    </w:p>
    <w:p w14:paraId="4C0C4047"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As quantidades foram levantadas pelas Secretarias Municipais participantes, considerando:</w:t>
      </w:r>
    </w:p>
    <w:p w14:paraId="0D0ABEC2" w14:textId="77777777" w:rsidR="006C4DF4" w:rsidRPr="006C4DF4" w:rsidRDefault="006C4DF4">
      <w:pPr>
        <w:numPr>
          <w:ilvl w:val="0"/>
          <w:numId w:val="8"/>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necessidades atuais; </w:t>
      </w:r>
    </w:p>
    <w:p w14:paraId="7044DF95" w14:textId="77777777" w:rsidR="006C4DF4" w:rsidRPr="006C4DF4" w:rsidRDefault="006C4DF4">
      <w:pPr>
        <w:numPr>
          <w:ilvl w:val="0"/>
          <w:numId w:val="8"/>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substituição de equipamentos existentes; </w:t>
      </w:r>
    </w:p>
    <w:p w14:paraId="1D423F6E" w14:textId="77777777" w:rsidR="006C4DF4" w:rsidRPr="006C4DF4" w:rsidRDefault="006C4DF4">
      <w:pPr>
        <w:numPr>
          <w:ilvl w:val="0"/>
          <w:numId w:val="8"/>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expansão dos setores; </w:t>
      </w:r>
    </w:p>
    <w:p w14:paraId="118832CF" w14:textId="77777777" w:rsidR="006C4DF4" w:rsidRPr="006C4DF4" w:rsidRDefault="006C4DF4">
      <w:pPr>
        <w:numPr>
          <w:ilvl w:val="0"/>
          <w:numId w:val="8"/>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planejamento administrativo. </w:t>
      </w:r>
    </w:p>
    <w:p w14:paraId="3111EC7E" w14:textId="77777777" w:rsid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A relação detalhada encontra-se no levantamento técnico que integra este ETP e o futuro Termo de Referência.</w:t>
      </w:r>
    </w:p>
    <w:p w14:paraId="44D02274" w14:textId="77777777" w:rsidR="00A20324" w:rsidRPr="00A20324" w:rsidRDefault="00A20324" w:rsidP="00A20324">
      <w:pPr>
        <w:spacing w:after="0" w:line="276" w:lineRule="auto"/>
        <w:jc w:val="both"/>
        <w:rPr>
          <w:rFonts w:ascii="Arial" w:eastAsia="Times New Roman" w:hAnsi="Arial" w:cs="Arial"/>
          <w:b/>
          <w:bCs/>
          <w:lang w:eastAsia="pt-BR"/>
        </w:rPr>
      </w:pPr>
      <w:r w:rsidRPr="00A20324">
        <w:rPr>
          <w:rFonts w:ascii="Arial" w:eastAsia="Times New Roman" w:hAnsi="Arial" w:cs="Arial"/>
          <w:b/>
          <w:bCs/>
          <w:lang w:eastAsia="pt-BR"/>
        </w:rPr>
        <w:t>7.1 MEMÓRIA DE CÁLCULO DAS QUANTIDADES</w:t>
      </w:r>
    </w:p>
    <w:p w14:paraId="7FC6924E"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As quantidades previstas nesta contratação foram definidas com base no levantamento realizado junto às Secretarias Municipais participantes, considerando:</w:t>
      </w:r>
    </w:p>
    <w:p w14:paraId="7FE7B630" w14:textId="77777777" w:rsidR="00A20324" w:rsidRPr="00A20324" w:rsidRDefault="00A20324">
      <w:pPr>
        <w:numPr>
          <w:ilvl w:val="0"/>
          <w:numId w:val="14"/>
        </w:numPr>
        <w:spacing w:after="0" w:line="276" w:lineRule="auto"/>
        <w:jc w:val="both"/>
        <w:rPr>
          <w:rFonts w:ascii="Arial" w:eastAsia="Times New Roman" w:hAnsi="Arial" w:cs="Arial"/>
          <w:lang w:eastAsia="pt-BR"/>
        </w:rPr>
      </w:pPr>
      <w:r w:rsidRPr="00A20324">
        <w:rPr>
          <w:rFonts w:ascii="Arial" w:eastAsia="Times New Roman" w:hAnsi="Arial" w:cs="Arial"/>
          <w:lang w:eastAsia="pt-BR"/>
        </w:rPr>
        <w:t xml:space="preserve">equipamentos atualmente existentes e necessidade de substituição; </w:t>
      </w:r>
    </w:p>
    <w:p w14:paraId="77455961" w14:textId="77777777" w:rsidR="00A20324" w:rsidRPr="00A20324" w:rsidRDefault="00A20324">
      <w:pPr>
        <w:numPr>
          <w:ilvl w:val="0"/>
          <w:numId w:val="14"/>
        </w:numPr>
        <w:spacing w:after="0" w:line="276" w:lineRule="auto"/>
        <w:jc w:val="both"/>
        <w:rPr>
          <w:rFonts w:ascii="Arial" w:eastAsia="Times New Roman" w:hAnsi="Arial" w:cs="Arial"/>
          <w:lang w:eastAsia="pt-BR"/>
        </w:rPr>
      </w:pPr>
      <w:r w:rsidRPr="00A20324">
        <w:rPr>
          <w:rFonts w:ascii="Arial" w:eastAsia="Times New Roman" w:hAnsi="Arial" w:cs="Arial"/>
          <w:lang w:eastAsia="pt-BR"/>
        </w:rPr>
        <w:t xml:space="preserve">ampliação das estruturas administrativas; </w:t>
      </w:r>
    </w:p>
    <w:p w14:paraId="3A82C783" w14:textId="77777777" w:rsidR="00A20324" w:rsidRPr="00A20324" w:rsidRDefault="00A20324">
      <w:pPr>
        <w:numPr>
          <w:ilvl w:val="0"/>
          <w:numId w:val="14"/>
        </w:numPr>
        <w:spacing w:after="0" w:line="276" w:lineRule="auto"/>
        <w:jc w:val="both"/>
        <w:rPr>
          <w:rFonts w:ascii="Arial" w:eastAsia="Times New Roman" w:hAnsi="Arial" w:cs="Arial"/>
          <w:lang w:eastAsia="pt-BR"/>
        </w:rPr>
      </w:pPr>
      <w:r w:rsidRPr="00A20324">
        <w:rPr>
          <w:rFonts w:ascii="Arial" w:eastAsia="Times New Roman" w:hAnsi="Arial" w:cs="Arial"/>
          <w:lang w:eastAsia="pt-BR"/>
        </w:rPr>
        <w:t xml:space="preserve">implantação e atualização de ambientes informatizados; </w:t>
      </w:r>
    </w:p>
    <w:p w14:paraId="462CCE5F" w14:textId="77777777" w:rsidR="00A20324" w:rsidRPr="00A20324" w:rsidRDefault="00A20324">
      <w:pPr>
        <w:numPr>
          <w:ilvl w:val="0"/>
          <w:numId w:val="14"/>
        </w:numPr>
        <w:spacing w:after="0" w:line="276" w:lineRule="auto"/>
        <w:jc w:val="both"/>
        <w:rPr>
          <w:rFonts w:ascii="Arial" w:eastAsia="Times New Roman" w:hAnsi="Arial" w:cs="Arial"/>
          <w:lang w:eastAsia="pt-BR"/>
        </w:rPr>
      </w:pPr>
      <w:r w:rsidRPr="00A20324">
        <w:rPr>
          <w:rFonts w:ascii="Arial" w:eastAsia="Times New Roman" w:hAnsi="Arial" w:cs="Arial"/>
          <w:lang w:eastAsia="pt-BR"/>
        </w:rPr>
        <w:t xml:space="preserve">previsão de novas demandas operacionais; </w:t>
      </w:r>
    </w:p>
    <w:p w14:paraId="3FF5EDED" w14:textId="77777777" w:rsidR="00A20324" w:rsidRPr="00A20324" w:rsidRDefault="00A20324">
      <w:pPr>
        <w:numPr>
          <w:ilvl w:val="0"/>
          <w:numId w:val="14"/>
        </w:numPr>
        <w:spacing w:after="0" w:line="276" w:lineRule="auto"/>
        <w:jc w:val="both"/>
        <w:rPr>
          <w:rFonts w:ascii="Arial" w:eastAsia="Times New Roman" w:hAnsi="Arial" w:cs="Arial"/>
          <w:lang w:eastAsia="pt-BR"/>
        </w:rPr>
      </w:pPr>
      <w:r w:rsidRPr="00A20324">
        <w:rPr>
          <w:rFonts w:ascii="Arial" w:eastAsia="Times New Roman" w:hAnsi="Arial" w:cs="Arial"/>
          <w:lang w:eastAsia="pt-BR"/>
        </w:rPr>
        <w:t xml:space="preserve">necessidade de padronização tecnológica dos setores municipais. </w:t>
      </w:r>
    </w:p>
    <w:p w14:paraId="58B567A6"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O levantamento quantitativo foi elaborado pelas Secretarias Demandantes, conforme documentos internos de solicitação e planejamento, os quais integram o processo administrativo da contratação.</w:t>
      </w:r>
    </w:p>
    <w:p w14:paraId="4256413E" w14:textId="77777777" w:rsidR="00A20324" w:rsidRPr="00A20324" w:rsidRDefault="00A20324" w:rsidP="00A20324">
      <w:pPr>
        <w:spacing w:after="0" w:line="276" w:lineRule="auto"/>
        <w:jc w:val="both"/>
        <w:rPr>
          <w:rFonts w:ascii="Arial" w:eastAsia="Times New Roman" w:hAnsi="Arial" w:cs="Arial"/>
          <w:lang w:eastAsia="pt-BR"/>
        </w:rPr>
      </w:pPr>
      <w:r w:rsidRPr="00A20324">
        <w:rPr>
          <w:rFonts w:ascii="Arial" w:eastAsia="Times New Roman" w:hAnsi="Arial" w:cs="Arial"/>
          <w:lang w:eastAsia="pt-BR"/>
        </w:rPr>
        <w:t>As quantidades possuem caráter estimativo, considerando que o procedimento será realizado pelo Sistema de Registro de Preços, não gerando obrigação de aquisição integral dos quantitativos registrados.</w:t>
      </w:r>
    </w:p>
    <w:p w14:paraId="5051396C" w14:textId="77777777" w:rsidR="006C4DF4" w:rsidRPr="006C4DF4" w:rsidRDefault="006C4DF4" w:rsidP="006C4DF4">
      <w:pPr>
        <w:spacing w:after="0" w:line="276" w:lineRule="auto"/>
        <w:jc w:val="both"/>
        <w:rPr>
          <w:rFonts w:ascii="Arial" w:eastAsia="Times New Roman" w:hAnsi="Arial" w:cs="Arial"/>
          <w:lang w:eastAsia="pt-BR"/>
        </w:rPr>
      </w:pPr>
    </w:p>
    <w:p w14:paraId="7F546F61"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8. ESTIMATIVA DO VALOR DA CONTRATAÇÃO</w:t>
      </w:r>
    </w:p>
    <w:p w14:paraId="6541DB8A"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Com base nas pesquisas de preços realizadas junto aos fornecedores consultados, foi obtido o valor médio estimado:</w:t>
      </w:r>
    </w:p>
    <w:p w14:paraId="2A902E5A" w14:textId="77777777" w:rsidR="006C4DF4" w:rsidRPr="006C4DF4" w:rsidRDefault="006C4DF4" w:rsidP="006C4DF4">
      <w:pPr>
        <w:spacing w:after="0" w:line="276" w:lineRule="auto"/>
        <w:jc w:val="both"/>
        <w:outlineLvl w:val="1"/>
        <w:rPr>
          <w:rFonts w:ascii="Arial" w:eastAsia="Times New Roman" w:hAnsi="Arial" w:cs="Arial"/>
          <w:b/>
          <w:bCs/>
          <w:lang w:eastAsia="pt-BR"/>
        </w:rPr>
      </w:pPr>
      <w:r w:rsidRPr="006C4DF4">
        <w:rPr>
          <w:rFonts w:ascii="Arial" w:eastAsia="Times New Roman" w:hAnsi="Arial" w:cs="Arial"/>
          <w:b/>
          <w:bCs/>
          <w:lang w:eastAsia="pt-BR"/>
        </w:rPr>
        <w:t>Valor total estimado:</w:t>
      </w:r>
    </w:p>
    <w:p w14:paraId="784EF7C7"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R$ 90.419,17</w:t>
      </w:r>
    </w:p>
    <w:p w14:paraId="08847945" w14:textId="77777777" w:rsid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O valor servirá como referência para elaboração do Termo de Referência e demais documentos da contratação.</w:t>
      </w:r>
    </w:p>
    <w:p w14:paraId="22EF2A4A" w14:textId="77777777" w:rsidR="006C4DF4" w:rsidRPr="006C4DF4" w:rsidRDefault="006C4DF4" w:rsidP="006C4DF4">
      <w:pPr>
        <w:spacing w:after="0" w:line="276" w:lineRule="auto"/>
        <w:jc w:val="both"/>
        <w:rPr>
          <w:rFonts w:ascii="Arial" w:eastAsia="Times New Roman" w:hAnsi="Arial" w:cs="Arial"/>
          <w:lang w:eastAsia="pt-BR"/>
        </w:rPr>
      </w:pPr>
    </w:p>
    <w:p w14:paraId="20DE99FC"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9. JUSTIFICATIVA PARA O PARCELAMENTO</w:t>
      </w:r>
    </w:p>
    <w:p w14:paraId="16C60A3A"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Considerando a diversidade dos bens a serem adquiridos, recomenda-se o parcelamento por itens.</w:t>
      </w:r>
    </w:p>
    <w:p w14:paraId="468316F5"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O parcelamento:</w:t>
      </w:r>
    </w:p>
    <w:p w14:paraId="2E147E36" w14:textId="77777777" w:rsidR="006C4DF4" w:rsidRPr="006C4DF4" w:rsidRDefault="006C4DF4">
      <w:pPr>
        <w:numPr>
          <w:ilvl w:val="0"/>
          <w:numId w:val="9"/>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amplia a competitividade; </w:t>
      </w:r>
    </w:p>
    <w:p w14:paraId="633AA2D9" w14:textId="77777777" w:rsidR="006C4DF4" w:rsidRPr="006C4DF4" w:rsidRDefault="006C4DF4">
      <w:pPr>
        <w:numPr>
          <w:ilvl w:val="0"/>
          <w:numId w:val="9"/>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possibilita participação de fornecedores especializados; </w:t>
      </w:r>
    </w:p>
    <w:p w14:paraId="5B8658BD" w14:textId="77777777" w:rsidR="006C4DF4" w:rsidRPr="006C4DF4" w:rsidRDefault="006C4DF4">
      <w:pPr>
        <w:numPr>
          <w:ilvl w:val="0"/>
          <w:numId w:val="9"/>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evita restrição indevida do mercado; </w:t>
      </w:r>
    </w:p>
    <w:p w14:paraId="4C0738CE" w14:textId="77777777" w:rsidR="006C4DF4" w:rsidRPr="006C4DF4" w:rsidRDefault="006C4DF4">
      <w:pPr>
        <w:numPr>
          <w:ilvl w:val="0"/>
          <w:numId w:val="9"/>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permite melhor gerenciamento das aquisições. </w:t>
      </w:r>
    </w:p>
    <w:p w14:paraId="4C1B1120" w14:textId="77777777" w:rsid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Cada item possui características próprias e pode ser fornecido por diferentes empresas especializadas.</w:t>
      </w:r>
    </w:p>
    <w:p w14:paraId="23A1E6E8" w14:textId="77777777" w:rsidR="006C4DF4" w:rsidRPr="006C4DF4" w:rsidRDefault="006C4DF4" w:rsidP="006C4DF4">
      <w:pPr>
        <w:spacing w:after="0" w:line="276" w:lineRule="auto"/>
        <w:jc w:val="both"/>
        <w:rPr>
          <w:rFonts w:ascii="Arial" w:eastAsia="Times New Roman" w:hAnsi="Arial" w:cs="Arial"/>
          <w:lang w:eastAsia="pt-BR"/>
        </w:rPr>
      </w:pPr>
    </w:p>
    <w:p w14:paraId="7A1DD90C"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10. CONTRATAÇÕES CORRELATAS OU INTERDEPENDENTES</w:t>
      </w:r>
    </w:p>
    <w:p w14:paraId="661C9832"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Não foram identificadas contratações diretamente dependentes para execução do objeto.</w:t>
      </w:r>
    </w:p>
    <w:p w14:paraId="7207934C" w14:textId="77777777" w:rsid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Eventuais serviços de instalação, configuração ou manutenção poderão ser contratados separadamente quando houver necessidade específica.</w:t>
      </w:r>
    </w:p>
    <w:p w14:paraId="5751853B" w14:textId="77777777" w:rsidR="006C4DF4" w:rsidRPr="006C4DF4" w:rsidRDefault="006C4DF4" w:rsidP="006C4DF4">
      <w:pPr>
        <w:spacing w:after="0" w:line="276" w:lineRule="auto"/>
        <w:jc w:val="both"/>
        <w:rPr>
          <w:rFonts w:ascii="Arial" w:eastAsia="Times New Roman" w:hAnsi="Arial" w:cs="Arial"/>
          <w:lang w:eastAsia="pt-BR"/>
        </w:rPr>
      </w:pPr>
    </w:p>
    <w:p w14:paraId="5CEE8DFF"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11. RESULTADOS PRETENDIDOS</w:t>
      </w:r>
    </w:p>
    <w:p w14:paraId="46CA5C48"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Com a contratação pretende-se:</w:t>
      </w:r>
    </w:p>
    <w:p w14:paraId="5C431E88" w14:textId="77777777" w:rsidR="006C4DF4" w:rsidRPr="006C4DF4" w:rsidRDefault="006C4DF4">
      <w:pPr>
        <w:numPr>
          <w:ilvl w:val="0"/>
          <w:numId w:val="10"/>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modernizar a estrutura tecnológica municipal; </w:t>
      </w:r>
    </w:p>
    <w:p w14:paraId="15F72239" w14:textId="77777777" w:rsidR="006C4DF4" w:rsidRPr="006C4DF4" w:rsidRDefault="006C4DF4">
      <w:pPr>
        <w:numPr>
          <w:ilvl w:val="0"/>
          <w:numId w:val="10"/>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aumentar a eficiência administrativa; </w:t>
      </w:r>
    </w:p>
    <w:p w14:paraId="44E89DE1" w14:textId="77777777" w:rsidR="006C4DF4" w:rsidRPr="006C4DF4" w:rsidRDefault="006C4DF4">
      <w:pPr>
        <w:numPr>
          <w:ilvl w:val="0"/>
          <w:numId w:val="10"/>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melhorar a qualidade dos serviços prestados ao cidadão; </w:t>
      </w:r>
    </w:p>
    <w:p w14:paraId="2AFD8AEB" w14:textId="77777777" w:rsidR="006C4DF4" w:rsidRPr="006C4DF4" w:rsidRDefault="006C4DF4">
      <w:pPr>
        <w:numPr>
          <w:ilvl w:val="0"/>
          <w:numId w:val="10"/>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reduzir indisponibilidades causadas por equipamentos inadequados; </w:t>
      </w:r>
    </w:p>
    <w:p w14:paraId="5BC72C77" w14:textId="77777777" w:rsidR="006C4DF4" w:rsidRPr="006C4DF4" w:rsidRDefault="006C4DF4">
      <w:pPr>
        <w:numPr>
          <w:ilvl w:val="0"/>
          <w:numId w:val="10"/>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garantir maior segurança e continuidade operacional; </w:t>
      </w:r>
    </w:p>
    <w:p w14:paraId="7493661C" w14:textId="688B9390" w:rsidR="006C4DF4" w:rsidRDefault="006C4DF4">
      <w:pPr>
        <w:numPr>
          <w:ilvl w:val="0"/>
          <w:numId w:val="10"/>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padronizar equipamentos utilizados pelos setores municipais. </w:t>
      </w:r>
    </w:p>
    <w:p w14:paraId="02C3ADAA" w14:textId="77777777" w:rsidR="006C4DF4" w:rsidRPr="006C4DF4" w:rsidRDefault="006C4DF4" w:rsidP="006C4DF4">
      <w:pPr>
        <w:spacing w:after="0" w:line="276" w:lineRule="auto"/>
        <w:ind w:left="720"/>
        <w:jc w:val="both"/>
        <w:rPr>
          <w:rFonts w:ascii="Arial" w:eastAsia="Times New Roman" w:hAnsi="Arial" w:cs="Arial"/>
          <w:lang w:eastAsia="pt-BR"/>
        </w:rPr>
      </w:pPr>
    </w:p>
    <w:p w14:paraId="55C13968"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12. PROVIDÊNCIAS PRÉVIAS À CONTRATAÇÃO</w:t>
      </w:r>
    </w:p>
    <w:p w14:paraId="70C437A6"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Antes da formalização da contratação deverão ser adotadas:</w:t>
      </w:r>
    </w:p>
    <w:p w14:paraId="3297D896" w14:textId="77777777" w:rsidR="006C4DF4" w:rsidRPr="006C4DF4" w:rsidRDefault="006C4DF4">
      <w:pPr>
        <w:numPr>
          <w:ilvl w:val="0"/>
          <w:numId w:val="11"/>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elaboração do Termo de Referência; </w:t>
      </w:r>
    </w:p>
    <w:p w14:paraId="065CC0F2" w14:textId="77777777" w:rsidR="006C4DF4" w:rsidRPr="006C4DF4" w:rsidRDefault="006C4DF4">
      <w:pPr>
        <w:numPr>
          <w:ilvl w:val="0"/>
          <w:numId w:val="11"/>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aprovação do processo pela autoridade competente; </w:t>
      </w:r>
    </w:p>
    <w:p w14:paraId="2F62BE36" w14:textId="77777777" w:rsidR="006C4DF4" w:rsidRPr="006C4DF4" w:rsidRDefault="006C4DF4">
      <w:pPr>
        <w:numPr>
          <w:ilvl w:val="0"/>
          <w:numId w:val="11"/>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verificação da disponibilidade orçamentária quando da contratação; </w:t>
      </w:r>
    </w:p>
    <w:p w14:paraId="7A27DD3A" w14:textId="77777777" w:rsidR="006C4DF4" w:rsidRPr="006C4DF4" w:rsidRDefault="006C4DF4">
      <w:pPr>
        <w:numPr>
          <w:ilvl w:val="0"/>
          <w:numId w:val="11"/>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designação dos responsáveis pelo acompanhamento da Ata; </w:t>
      </w:r>
    </w:p>
    <w:p w14:paraId="665F0270" w14:textId="77777777" w:rsidR="006C4DF4" w:rsidRDefault="006C4DF4">
      <w:pPr>
        <w:numPr>
          <w:ilvl w:val="0"/>
          <w:numId w:val="11"/>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divulgação dos atos conforme legislação vigente. </w:t>
      </w:r>
    </w:p>
    <w:p w14:paraId="4F9B49E1" w14:textId="77777777" w:rsidR="006C4DF4" w:rsidRPr="006C4DF4" w:rsidRDefault="006C4DF4" w:rsidP="006C4DF4">
      <w:pPr>
        <w:spacing w:after="0" w:line="276" w:lineRule="auto"/>
        <w:ind w:left="720"/>
        <w:jc w:val="both"/>
        <w:rPr>
          <w:rFonts w:ascii="Arial" w:eastAsia="Times New Roman" w:hAnsi="Arial" w:cs="Arial"/>
          <w:lang w:eastAsia="pt-BR"/>
        </w:rPr>
      </w:pPr>
    </w:p>
    <w:p w14:paraId="6161D1EA"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13. IMPACTOS AMBIENTAIS</w:t>
      </w:r>
    </w:p>
    <w:p w14:paraId="00BEF513"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Os possíveis impactos ambientais estão relacionados ao descarte de equipamentos eletrônicos.</w:t>
      </w:r>
    </w:p>
    <w:p w14:paraId="38CC7F11"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Como medidas mitigadoras:</w:t>
      </w:r>
    </w:p>
    <w:p w14:paraId="18338C9E" w14:textId="77777777" w:rsidR="006C4DF4" w:rsidRPr="006C4DF4" w:rsidRDefault="006C4DF4">
      <w:pPr>
        <w:numPr>
          <w:ilvl w:val="0"/>
          <w:numId w:val="12"/>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exigir equipamentos novos; </w:t>
      </w:r>
    </w:p>
    <w:p w14:paraId="0CA63563" w14:textId="77777777" w:rsidR="006C4DF4" w:rsidRPr="006C4DF4" w:rsidRDefault="006C4DF4">
      <w:pPr>
        <w:numPr>
          <w:ilvl w:val="0"/>
          <w:numId w:val="12"/>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priorizar fabricantes que adotem práticas ambientais; </w:t>
      </w:r>
    </w:p>
    <w:p w14:paraId="5F5ABBFA" w14:textId="77777777" w:rsidR="006C4DF4" w:rsidRPr="006C4DF4" w:rsidRDefault="006C4DF4">
      <w:pPr>
        <w:numPr>
          <w:ilvl w:val="0"/>
          <w:numId w:val="12"/>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orientar descarte adequado de equipamentos substituídos; </w:t>
      </w:r>
    </w:p>
    <w:p w14:paraId="57CC17B3" w14:textId="26FBAED4" w:rsidR="006C4DF4" w:rsidRDefault="006C4DF4">
      <w:pPr>
        <w:numPr>
          <w:ilvl w:val="0"/>
          <w:numId w:val="12"/>
        </w:numPr>
        <w:spacing w:after="0" w:line="276" w:lineRule="auto"/>
        <w:jc w:val="both"/>
        <w:rPr>
          <w:rFonts w:ascii="Arial" w:eastAsia="Times New Roman" w:hAnsi="Arial" w:cs="Arial"/>
          <w:lang w:eastAsia="pt-BR"/>
        </w:rPr>
      </w:pPr>
      <w:r w:rsidRPr="006C4DF4">
        <w:rPr>
          <w:rFonts w:ascii="Arial" w:eastAsia="Times New Roman" w:hAnsi="Arial" w:cs="Arial"/>
          <w:lang w:eastAsia="pt-BR"/>
        </w:rPr>
        <w:t xml:space="preserve">observar legislação ambiental aplicável. </w:t>
      </w:r>
    </w:p>
    <w:p w14:paraId="01D35B21" w14:textId="77777777" w:rsidR="006C4DF4" w:rsidRPr="006C4DF4" w:rsidRDefault="006C4DF4" w:rsidP="006C4DF4">
      <w:pPr>
        <w:spacing w:after="0" w:line="276" w:lineRule="auto"/>
        <w:ind w:left="720"/>
        <w:jc w:val="both"/>
        <w:rPr>
          <w:rFonts w:ascii="Arial" w:eastAsia="Times New Roman" w:hAnsi="Arial" w:cs="Arial"/>
          <w:lang w:eastAsia="pt-BR"/>
        </w:rPr>
      </w:pPr>
    </w:p>
    <w:p w14:paraId="4BB600AC" w14:textId="77777777" w:rsidR="006C4DF4" w:rsidRPr="006C4DF4" w:rsidRDefault="006C4DF4" w:rsidP="006C4DF4">
      <w:pPr>
        <w:spacing w:after="0" w:line="276" w:lineRule="auto"/>
        <w:jc w:val="both"/>
        <w:outlineLvl w:val="0"/>
        <w:rPr>
          <w:rFonts w:ascii="Arial" w:eastAsia="Times New Roman" w:hAnsi="Arial" w:cs="Arial"/>
          <w:b/>
          <w:bCs/>
          <w:kern w:val="36"/>
          <w:lang w:eastAsia="pt-BR"/>
        </w:rPr>
      </w:pPr>
      <w:r w:rsidRPr="006C4DF4">
        <w:rPr>
          <w:rFonts w:ascii="Arial" w:eastAsia="Times New Roman" w:hAnsi="Arial" w:cs="Arial"/>
          <w:b/>
          <w:bCs/>
          <w:kern w:val="36"/>
          <w:lang w:eastAsia="pt-BR"/>
        </w:rPr>
        <w:t>14. ANÁLISE DE RISCOS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98"/>
        <w:gridCol w:w="1535"/>
        <w:gridCol w:w="924"/>
        <w:gridCol w:w="3887"/>
      </w:tblGrid>
      <w:tr w:rsidR="006C4DF4" w:rsidRPr="006C4DF4" w14:paraId="33332E83" w14:textId="77777777" w:rsidTr="006C4DF4">
        <w:trPr>
          <w:tblHeader/>
          <w:tblCellSpacing w:w="15" w:type="dxa"/>
        </w:trPr>
        <w:tc>
          <w:tcPr>
            <w:tcW w:w="0" w:type="auto"/>
            <w:vAlign w:val="center"/>
            <w:hideMark/>
          </w:tcPr>
          <w:p w14:paraId="2044ADBD" w14:textId="77777777" w:rsidR="006C4DF4" w:rsidRPr="006C4DF4" w:rsidRDefault="006C4DF4" w:rsidP="006C4DF4">
            <w:pPr>
              <w:spacing w:after="0" w:line="276" w:lineRule="auto"/>
              <w:jc w:val="both"/>
              <w:rPr>
                <w:rFonts w:ascii="Arial" w:eastAsia="Times New Roman" w:hAnsi="Arial" w:cs="Arial"/>
                <w:b/>
                <w:bCs/>
                <w:lang w:eastAsia="pt-BR"/>
              </w:rPr>
            </w:pPr>
            <w:r w:rsidRPr="006C4DF4">
              <w:rPr>
                <w:rFonts w:ascii="Arial" w:eastAsia="Times New Roman" w:hAnsi="Arial" w:cs="Arial"/>
                <w:b/>
                <w:bCs/>
                <w:lang w:eastAsia="pt-BR"/>
              </w:rPr>
              <w:t>Risco</w:t>
            </w:r>
          </w:p>
        </w:tc>
        <w:tc>
          <w:tcPr>
            <w:tcW w:w="0" w:type="auto"/>
            <w:vAlign w:val="center"/>
            <w:hideMark/>
          </w:tcPr>
          <w:p w14:paraId="05C9EAAE" w14:textId="77777777" w:rsidR="006C4DF4" w:rsidRPr="006C4DF4" w:rsidRDefault="006C4DF4" w:rsidP="006C4DF4">
            <w:pPr>
              <w:spacing w:after="0" w:line="276" w:lineRule="auto"/>
              <w:jc w:val="both"/>
              <w:rPr>
                <w:rFonts w:ascii="Arial" w:eastAsia="Times New Roman" w:hAnsi="Arial" w:cs="Arial"/>
                <w:b/>
                <w:bCs/>
                <w:lang w:eastAsia="pt-BR"/>
              </w:rPr>
            </w:pPr>
            <w:r w:rsidRPr="006C4DF4">
              <w:rPr>
                <w:rFonts w:ascii="Arial" w:eastAsia="Times New Roman" w:hAnsi="Arial" w:cs="Arial"/>
                <w:b/>
                <w:bCs/>
                <w:lang w:eastAsia="pt-BR"/>
              </w:rPr>
              <w:t>Probabilidade</w:t>
            </w:r>
          </w:p>
        </w:tc>
        <w:tc>
          <w:tcPr>
            <w:tcW w:w="0" w:type="auto"/>
            <w:vAlign w:val="center"/>
            <w:hideMark/>
          </w:tcPr>
          <w:p w14:paraId="2E3CBF79" w14:textId="77777777" w:rsidR="006C4DF4" w:rsidRPr="006C4DF4" w:rsidRDefault="006C4DF4" w:rsidP="006C4DF4">
            <w:pPr>
              <w:spacing w:after="0" w:line="276" w:lineRule="auto"/>
              <w:jc w:val="both"/>
              <w:rPr>
                <w:rFonts w:ascii="Arial" w:eastAsia="Times New Roman" w:hAnsi="Arial" w:cs="Arial"/>
                <w:b/>
                <w:bCs/>
                <w:lang w:eastAsia="pt-BR"/>
              </w:rPr>
            </w:pPr>
            <w:r w:rsidRPr="006C4DF4">
              <w:rPr>
                <w:rFonts w:ascii="Arial" w:eastAsia="Times New Roman" w:hAnsi="Arial" w:cs="Arial"/>
                <w:b/>
                <w:bCs/>
                <w:lang w:eastAsia="pt-BR"/>
              </w:rPr>
              <w:t>Impacto</w:t>
            </w:r>
          </w:p>
        </w:tc>
        <w:tc>
          <w:tcPr>
            <w:tcW w:w="0" w:type="auto"/>
            <w:vAlign w:val="center"/>
            <w:hideMark/>
          </w:tcPr>
          <w:p w14:paraId="6B8A4984" w14:textId="77777777" w:rsidR="006C4DF4" w:rsidRPr="006C4DF4" w:rsidRDefault="006C4DF4" w:rsidP="006C4DF4">
            <w:pPr>
              <w:spacing w:after="0" w:line="276" w:lineRule="auto"/>
              <w:jc w:val="both"/>
              <w:rPr>
                <w:rFonts w:ascii="Arial" w:eastAsia="Times New Roman" w:hAnsi="Arial" w:cs="Arial"/>
                <w:b/>
                <w:bCs/>
                <w:lang w:eastAsia="pt-BR"/>
              </w:rPr>
            </w:pPr>
            <w:r w:rsidRPr="006C4DF4">
              <w:rPr>
                <w:rFonts w:ascii="Arial" w:eastAsia="Times New Roman" w:hAnsi="Arial" w:cs="Arial"/>
                <w:b/>
                <w:bCs/>
                <w:lang w:eastAsia="pt-BR"/>
              </w:rPr>
              <w:t>Medida Preventiva</w:t>
            </w:r>
          </w:p>
        </w:tc>
      </w:tr>
      <w:tr w:rsidR="006C4DF4" w:rsidRPr="006C4DF4" w14:paraId="6B948D0A" w14:textId="77777777" w:rsidTr="006C4DF4">
        <w:trPr>
          <w:tblCellSpacing w:w="15" w:type="dxa"/>
        </w:trPr>
        <w:tc>
          <w:tcPr>
            <w:tcW w:w="0" w:type="auto"/>
            <w:vAlign w:val="center"/>
            <w:hideMark/>
          </w:tcPr>
          <w:p w14:paraId="4D8C1E3F"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Equipamento entregue em desacordo</w:t>
            </w:r>
          </w:p>
        </w:tc>
        <w:tc>
          <w:tcPr>
            <w:tcW w:w="0" w:type="auto"/>
            <w:vAlign w:val="center"/>
            <w:hideMark/>
          </w:tcPr>
          <w:p w14:paraId="13713BBE"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Média</w:t>
            </w:r>
          </w:p>
        </w:tc>
        <w:tc>
          <w:tcPr>
            <w:tcW w:w="0" w:type="auto"/>
            <w:vAlign w:val="center"/>
            <w:hideMark/>
          </w:tcPr>
          <w:p w14:paraId="7A0DAE3A"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Alto</w:t>
            </w:r>
          </w:p>
        </w:tc>
        <w:tc>
          <w:tcPr>
            <w:tcW w:w="0" w:type="auto"/>
            <w:vAlign w:val="center"/>
            <w:hideMark/>
          </w:tcPr>
          <w:p w14:paraId="79E1EED6"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Exigir conferência técnica e especificações detalhadas</w:t>
            </w:r>
          </w:p>
        </w:tc>
      </w:tr>
      <w:tr w:rsidR="006C4DF4" w:rsidRPr="006C4DF4" w14:paraId="27467541" w14:textId="77777777" w:rsidTr="006C4DF4">
        <w:trPr>
          <w:tblCellSpacing w:w="15" w:type="dxa"/>
        </w:trPr>
        <w:tc>
          <w:tcPr>
            <w:tcW w:w="0" w:type="auto"/>
            <w:vAlign w:val="center"/>
            <w:hideMark/>
          </w:tcPr>
          <w:p w14:paraId="3CF397DE"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Atraso na entrega</w:t>
            </w:r>
          </w:p>
        </w:tc>
        <w:tc>
          <w:tcPr>
            <w:tcW w:w="0" w:type="auto"/>
            <w:vAlign w:val="center"/>
            <w:hideMark/>
          </w:tcPr>
          <w:p w14:paraId="6815F464"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Média</w:t>
            </w:r>
          </w:p>
        </w:tc>
        <w:tc>
          <w:tcPr>
            <w:tcW w:w="0" w:type="auto"/>
            <w:vAlign w:val="center"/>
            <w:hideMark/>
          </w:tcPr>
          <w:p w14:paraId="2D4D8AE1"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Médio</w:t>
            </w:r>
          </w:p>
        </w:tc>
        <w:tc>
          <w:tcPr>
            <w:tcW w:w="0" w:type="auto"/>
            <w:vAlign w:val="center"/>
            <w:hideMark/>
          </w:tcPr>
          <w:p w14:paraId="12D59875"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Estabelecer prazo contratual e penalidades</w:t>
            </w:r>
          </w:p>
        </w:tc>
      </w:tr>
      <w:tr w:rsidR="006C4DF4" w:rsidRPr="006C4DF4" w14:paraId="5528F9A8" w14:textId="77777777" w:rsidTr="006C4DF4">
        <w:trPr>
          <w:tblCellSpacing w:w="15" w:type="dxa"/>
        </w:trPr>
        <w:tc>
          <w:tcPr>
            <w:tcW w:w="0" w:type="auto"/>
            <w:vAlign w:val="center"/>
            <w:hideMark/>
          </w:tcPr>
          <w:p w14:paraId="550D13A8"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Falta de assistência técnica</w:t>
            </w:r>
          </w:p>
        </w:tc>
        <w:tc>
          <w:tcPr>
            <w:tcW w:w="0" w:type="auto"/>
            <w:vAlign w:val="center"/>
            <w:hideMark/>
          </w:tcPr>
          <w:p w14:paraId="71B7F416"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Baixa</w:t>
            </w:r>
          </w:p>
        </w:tc>
        <w:tc>
          <w:tcPr>
            <w:tcW w:w="0" w:type="auto"/>
            <w:vAlign w:val="center"/>
            <w:hideMark/>
          </w:tcPr>
          <w:p w14:paraId="391BEAF3"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Alto</w:t>
            </w:r>
          </w:p>
        </w:tc>
        <w:tc>
          <w:tcPr>
            <w:tcW w:w="0" w:type="auto"/>
            <w:vAlign w:val="center"/>
            <w:hideMark/>
          </w:tcPr>
          <w:p w14:paraId="7F1148F6"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Exigir garantia conforme edital</w:t>
            </w:r>
          </w:p>
        </w:tc>
      </w:tr>
      <w:tr w:rsidR="006C4DF4" w:rsidRPr="006C4DF4" w14:paraId="3825D56F" w14:textId="77777777" w:rsidTr="006C4DF4">
        <w:trPr>
          <w:tblCellSpacing w:w="15" w:type="dxa"/>
        </w:trPr>
        <w:tc>
          <w:tcPr>
            <w:tcW w:w="0" w:type="auto"/>
            <w:vAlign w:val="center"/>
            <w:hideMark/>
          </w:tcPr>
          <w:p w14:paraId="1FFE7847"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Incompatibilidade tecnológica</w:t>
            </w:r>
          </w:p>
        </w:tc>
        <w:tc>
          <w:tcPr>
            <w:tcW w:w="0" w:type="auto"/>
            <w:vAlign w:val="center"/>
            <w:hideMark/>
          </w:tcPr>
          <w:p w14:paraId="0058F1E5"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Baixa</w:t>
            </w:r>
          </w:p>
        </w:tc>
        <w:tc>
          <w:tcPr>
            <w:tcW w:w="0" w:type="auto"/>
            <w:vAlign w:val="center"/>
            <w:hideMark/>
          </w:tcPr>
          <w:p w14:paraId="6F449736"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Médio</w:t>
            </w:r>
          </w:p>
        </w:tc>
        <w:tc>
          <w:tcPr>
            <w:tcW w:w="0" w:type="auto"/>
            <w:vAlign w:val="center"/>
            <w:hideMark/>
          </w:tcPr>
          <w:p w14:paraId="3569D53A" w14:textId="77777777" w:rsidR="006C4DF4" w:rsidRPr="006C4DF4" w:rsidRDefault="006C4DF4" w:rsidP="006C4DF4">
            <w:pPr>
              <w:spacing w:after="0" w:line="276" w:lineRule="auto"/>
              <w:jc w:val="both"/>
              <w:rPr>
                <w:rFonts w:ascii="Arial" w:eastAsia="Times New Roman" w:hAnsi="Arial" w:cs="Arial"/>
                <w:lang w:eastAsia="pt-BR"/>
              </w:rPr>
            </w:pPr>
            <w:r w:rsidRPr="006C4DF4">
              <w:rPr>
                <w:rFonts w:ascii="Arial" w:eastAsia="Times New Roman" w:hAnsi="Arial" w:cs="Arial"/>
                <w:lang w:eastAsia="pt-BR"/>
              </w:rPr>
              <w:t>Definir requisitos técnicos mínimos</w:t>
            </w:r>
          </w:p>
        </w:tc>
      </w:tr>
    </w:tbl>
    <w:p w14:paraId="1E79C21E" w14:textId="31EB08A0" w:rsidR="006C4DF4" w:rsidRPr="006C4DF4" w:rsidRDefault="006C4DF4" w:rsidP="006C4DF4">
      <w:pPr>
        <w:spacing w:after="0" w:line="276" w:lineRule="auto"/>
        <w:jc w:val="both"/>
        <w:rPr>
          <w:rFonts w:ascii="Arial" w:eastAsia="Times New Roman" w:hAnsi="Arial" w:cs="Arial"/>
          <w:lang w:eastAsia="pt-BR"/>
        </w:rPr>
      </w:pPr>
    </w:p>
    <w:p w14:paraId="4018B49E" w14:textId="77777777" w:rsidR="006C4DF4" w:rsidRPr="00A20324" w:rsidRDefault="006C4DF4" w:rsidP="00A20324">
      <w:pPr>
        <w:spacing w:after="0" w:line="276" w:lineRule="auto"/>
        <w:jc w:val="both"/>
        <w:outlineLvl w:val="0"/>
        <w:rPr>
          <w:rFonts w:ascii="Arial" w:eastAsia="Times New Roman" w:hAnsi="Arial" w:cs="Arial"/>
          <w:b/>
          <w:bCs/>
          <w:kern w:val="36"/>
          <w:lang w:eastAsia="pt-BR"/>
        </w:rPr>
      </w:pPr>
      <w:r w:rsidRPr="00A20324">
        <w:rPr>
          <w:rFonts w:ascii="Arial" w:eastAsia="Times New Roman" w:hAnsi="Arial" w:cs="Arial"/>
          <w:b/>
          <w:bCs/>
          <w:kern w:val="36"/>
          <w:lang w:eastAsia="pt-BR"/>
        </w:rPr>
        <w:t>15. CONCLUSÃO SOBRE A VIABILIDADE</w:t>
      </w:r>
    </w:p>
    <w:p w14:paraId="1FFE1EC0" w14:textId="77777777" w:rsidR="00A20324" w:rsidRPr="00A20324" w:rsidRDefault="00A20324" w:rsidP="00A20324">
      <w:pPr>
        <w:pStyle w:val="pdq2pgselectionanchorcontainer"/>
        <w:spacing w:before="0" w:beforeAutospacing="0" w:after="0" w:afterAutospacing="0" w:line="276" w:lineRule="auto"/>
        <w:jc w:val="both"/>
        <w:rPr>
          <w:rFonts w:ascii="Arial" w:hAnsi="Arial" w:cs="Arial"/>
          <w:sz w:val="22"/>
          <w:szCs w:val="22"/>
        </w:rPr>
      </w:pPr>
      <w:r w:rsidRPr="00A20324">
        <w:rPr>
          <w:rFonts w:ascii="Arial" w:hAnsi="Arial" w:cs="Arial"/>
          <w:sz w:val="22"/>
          <w:szCs w:val="22"/>
        </w:rPr>
        <w:t>Diante dos estudos realizados, verifica-se que a contratação pretendida é tecnicamente necessária, economicamente viável e adequada ao atendimento do interesse público.</w:t>
      </w:r>
    </w:p>
    <w:p w14:paraId="72EE5DA6" w14:textId="77777777" w:rsidR="00A20324" w:rsidRPr="00A20324" w:rsidRDefault="00A20324" w:rsidP="00A20324">
      <w:pPr>
        <w:pStyle w:val="NormalWeb"/>
        <w:spacing w:before="0" w:beforeAutospacing="0" w:after="0" w:afterAutospacing="0" w:line="276" w:lineRule="auto"/>
        <w:jc w:val="both"/>
        <w:rPr>
          <w:rFonts w:ascii="Arial" w:hAnsi="Arial" w:cs="Arial"/>
          <w:sz w:val="22"/>
          <w:szCs w:val="22"/>
        </w:rPr>
      </w:pPr>
      <w:r w:rsidRPr="00A20324">
        <w:rPr>
          <w:rFonts w:ascii="Arial" w:hAnsi="Arial" w:cs="Arial"/>
          <w:sz w:val="22"/>
          <w:szCs w:val="22"/>
        </w:rPr>
        <w:t>A aquisição de equipamentos de informática, tecnologia da informação, comunicação, infraestrutura de rede e equipamentos eletrônicos permitirá a continuidade, modernização e melhoria dos serviços prestados pelo Município de Marques de Souza, garantindo melhores condições de trabalho aos servidores e maior eficiência no atendimento aos cidadãos.</w:t>
      </w:r>
    </w:p>
    <w:p w14:paraId="3D8BA875" w14:textId="77777777" w:rsidR="00A20324" w:rsidRPr="00A20324" w:rsidRDefault="00A20324" w:rsidP="00A20324">
      <w:pPr>
        <w:pStyle w:val="NormalWeb"/>
        <w:spacing w:before="0" w:beforeAutospacing="0" w:after="0" w:afterAutospacing="0" w:line="276" w:lineRule="auto"/>
        <w:jc w:val="both"/>
        <w:rPr>
          <w:rFonts w:ascii="Arial" w:hAnsi="Arial" w:cs="Arial"/>
          <w:sz w:val="22"/>
          <w:szCs w:val="22"/>
        </w:rPr>
      </w:pPr>
      <w:r w:rsidRPr="00A20324">
        <w:rPr>
          <w:rFonts w:ascii="Arial" w:hAnsi="Arial" w:cs="Arial"/>
          <w:sz w:val="22"/>
          <w:szCs w:val="22"/>
        </w:rPr>
        <w:t>A solução escolhida, mediante realização de Pregão Eletrônico pelo Sistema de Registro de Preços, demonstra-se a alternativa mais adequada, considerando a natureza dos bens, a necessidade de aquisições futuras e parceladas, a possibilidade de obtenção de melhores condições comerciais e a racionalização dos procedimentos administrativos.</w:t>
      </w:r>
    </w:p>
    <w:p w14:paraId="31CA73C9" w14:textId="77777777" w:rsidR="00A20324" w:rsidRDefault="00A20324" w:rsidP="00A20324">
      <w:pPr>
        <w:pStyle w:val="NormalWeb"/>
        <w:spacing w:before="0" w:beforeAutospacing="0" w:after="0" w:afterAutospacing="0" w:line="276" w:lineRule="auto"/>
        <w:jc w:val="both"/>
        <w:rPr>
          <w:rFonts w:ascii="Arial" w:hAnsi="Arial" w:cs="Arial"/>
          <w:sz w:val="22"/>
          <w:szCs w:val="22"/>
        </w:rPr>
      </w:pPr>
      <w:r w:rsidRPr="00A20324">
        <w:rPr>
          <w:rFonts w:ascii="Arial" w:hAnsi="Arial" w:cs="Arial"/>
          <w:sz w:val="22"/>
          <w:szCs w:val="22"/>
        </w:rPr>
        <w:t>Assim, conclui-se pela viabilidade da contratação, recomendando-se o prosseguimento da fase preparatória com a elaboração do Termo de Referência e demais documentos necessários à realização do procedimento licitatório, nos termos da Lei Federal nº 14.133/2021.</w:t>
      </w:r>
    </w:p>
    <w:p w14:paraId="4E9FDD75" w14:textId="77777777" w:rsidR="00A20324" w:rsidRDefault="00A20324" w:rsidP="00A20324">
      <w:pPr>
        <w:pStyle w:val="NormalWeb"/>
        <w:spacing w:before="0" w:beforeAutospacing="0" w:after="0" w:afterAutospacing="0" w:line="276" w:lineRule="auto"/>
        <w:jc w:val="both"/>
        <w:rPr>
          <w:rFonts w:ascii="Arial" w:hAnsi="Arial" w:cs="Arial"/>
          <w:sz w:val="22"/>
          <w:szCs w:val="22"/>
        </w:rPr>
      </w:pPr>
    </w:p>
    <w:p w14:paraId="027F568F" w14:textId="77777777" w:rsidR="00A20324" w:rsidRPr="00A20324" w:rsidRDefault="00A20324" w:rsidP="00A20324">
      <w:pPr>
        <w:pStyle w:val="NormalWeb"/>
        <w:spacing w:before="0" w:beforeAutospacing="0" w:after="0" w:afterAutospacing="0" w:line="276" w:lineRule="auto"/>
        <w:jc w:val="both"/>
        <w:rPr>
          <w:rFonts w:ascii="Arial" w:hAnsi="Arial" w:cs="Arial"/>
          <w:b/>
          <w:bCs/>
        </w:rPr>
      </w:pPr>
      <w:r w:rsidRPr="00A20324">
        <w:rPr>
          <w:rFonts w:ascii="Arial" w:hAnsi="Arial" w:cs="Arial"/>
          <w:b/>
          <w:bCs/>
        </w:rPr>
        <w:t>16. JUSTIFICATIVA DA ADOÇÃO DO PREGÃO ELETRÔNICO</w:t>
      </w:r>
    </w:p>
    <w:p w14:paraId="6A285322"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A contratação possui como objeto a aquisição de bens comuns, cujos padrões de desempenho e qualidade podem ser objetivamente definidos por meio de especificações usuais de mercado, conforme estabelecido no Termo de Referência.</w:t>
      </w:r>
    </w:p>
    <w:p w14:paraId="280A3F7C"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 xml:space="preserve">Dessa forma, a modalidade adequada para processamento da contratação é o </w:t>
      </w:r>
      <w:r w:rsidRPr="00A20324">
        <w:rPr>
          <w:rFonts w:ascii="Arial" w:hAnsi="Arial" w:cs="Arial"/>
          <w:b/>
          <w:bCs/>
        </w:rPr>
        <w:t>Pregão Eletrônico</w:t>
      </w:r>
      <w:r w:rsidRPr="00A20324">
        <w:rPr>
          <w:rFonts w:ascii="Arial" w:hAnsi="Arial" w:cs="Arial"/>
        </w:rPr>
        <w:t>, nos termos da Lei Federal nº 14.133/2021, por proporcionar ampla competitividade, transparência, celeridade processual e possibilidade de obtenção da proposta mais vantajosa para a Administração Pública.</w:t>
      </w:r>
    </w:p>
    <w:p w14:paraId="2C323364"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A utilização do meio eletrônico contribui para ampliar a participação de fornecedores, reduzir custos administrativos e garantir maior eficiência ao procedimento licitatório.</w:t>
      </w:r>
    </w:p>
    <w:p w14:paraId="1E348B6F" w14:textId="77777777" w:rsidR="00A20324" w:rsidRDefault="00A20324" w:rsidP="00A20324">
      <w:pPr>
        <w:pStyle w:val="NormalWeb"/>
        <w:spacing w:before="0" w:beforeAutospacing="0" w:after="0" w:afterAutospacing="0" w:line="276" w:lineRule="auto"/>
        <w:jc w:val="both"/>
        <w:rPr>
          <w:rFonts w:ascii="Arial" w:hAnsi="Arial" w:cs="Arial"/>
          <w:sz w:val="22"/>
          <w:szCs w:val="22"/>
        </w:rPr>
      </w:pPr>
    </w:p>
    <w:p w14:paraId="1FE06105" w14:textId="77777777" w:rsidR="00A20324" w:rsidRPr="00A20324" w:rsidRDefault="00A20324" w:rsidP="00A20324">
      <w:pPr>
        <w:pStyle w:val="NormalWeb"/>
        <w:spacing w:before="0" w:beforeAutospacing="0" w:after="0" w:afterAutospacing="0" w:line="276" w:lineRule="auto"/>
        <w:jc w:val="both"/>
        <w:rPr>
          <w:rFonts w:ascii="Arial" w:hAnsi="Arial" w:cs="Arial"/>
          <w:b/>
          <w:bCs/>
        </w:rPr>
      </w:pPr>
      <w:r w:rsidRPr="00A20324">
        <w:rPr>
          <w:rFonts w:ascii="Arial" w:hAnsi="Arial" w:cs="Arial"/>
          <w:b/>
          <w:bCs/>
        </w:rPr>
        <w:t>17. JUSTIFICATIVA PARA A NÃO INDICAÇÃO DE MARCA</w:t>
      </w:r>
    </w:p>
    <w:p w14:paraId="7DF6BB3A"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As especificações técnicas constantes no Termo de Referência foram elaboradas com base nas características mínimas necessárias ao atendimento das necessidades administrativas, sem direcionamento a determinado fabricante ou modelo.</w:t>
      </w:r>
    </w:p>
    <w:p w14:paraId="7D79AC08"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As referências eventualmente indicadas possuem caráter exclusivamente exemplificativo, utilizadas apenas para auxiliar na identificação das características técnicas desejadas, sendo aceitos equipamentos equivalentes ou superiores, desde que atendam integralmente às exigências estabelecidas pela Administração.</w:t>
      </w:r>
    </w:p>
    <w:p w14:paraId="4513CBDA" w14:textId="77777777" w:rsidR="00A20324" w:rsidRDefault="00A20324" w:rsidP="00A20324">
      <w:pPr>
        <w:pStyle w:val="NormalWeb"/>
        <w:spacing w:before="0" w:beforeAutospacing="0" w:after="0" w:afterAutospacing="0" w:line="276" w:lineRule="auto"/>
        <w:jc w:val="both"/>
        <w:rPr>
          <w:rFonts w:ascii="Arial" w:hAnsi="Arial" w:cs="Arial"/>
          <w:sz w:val="22"/>
          <w:szCs w:val="22"/>
        </w:rPr>
      </w:pPr>
    </w:p>
    <w:p w14:paraId="3713C1BF" w14:textId="77777777" w:rsidR="00A20324" w:rsidRPr="00A20324" w:rsidRDefault="00A20324" w:rsidP="00A20324">
      <w:pPr>
        <w:pStyle w:val="NormalWeb"/>
        <w:spacing w:before="0" w:beforeAutospacing="0" w:after="0" w:afterAutospacing="0" w:line="276" w:lineRule="auto"/>
        <w:jc w:val="both"/>
        <w:rPr>
          <w:rFonts w:ascii="Arial" w:hAnsi="Arial" w:cs="Arial"/>
          <w:b/>
          <w:bCs/>
        </w:rPr>
      </w:pPr>
      <w:r w:rsidRPr="00A20324">
        <w:rPr>
          <w:rFonts w:ascii="Arial" w:hAnsi="Arial" w:cs="Arial"/>
          <w:b/>
          <w:bCs/>
        </w:rPr>
        <w:t>18. CRITÉRIO DE JULGAMENTO</w:t>
      </w:r>
    </w:p>
    <w:p w14:paraId="0BFC80A6"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Considerando a natureza dos bens a serem adquiridos e a possibilidade de fornecimento por diferentes empresas especializadas, recomenda-se a adoção do critério de julgamento pelo:</w:t>
      </w:r>
    </w:p>
    <w:p w14:paraId="70E025FC"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b/>
          <w:bCs/>
        </w:rPr>
        <w:t>MENOR PREÇO POR ITEM</w:t>
      </w:r>
    </w:p>
    <w:p w14:paraId="621E31E6"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A escolha pelo julgamento individualizado por item visa ampliar a competitividade, permitindo a participação de fornecedores especializados em determinados segmentos, evitando restrição indevida ao mercado e possibilitando maior economicidade para a Administração.</w:t>
      </w:r>
    </w:p>
    <w:p w14:paraId="1F087684" w14:textId="77777777" w:rsidR="00A20324" w:rsidRDefault="00A20324" w:rsidP="00A20324">
      <w:pPr>
        <w:pStyle w:val="NormalWeb"/>
        <w:spacing w:before="0" w:beforeAutospacing="0" w:after="0" w:afterAutospacing="0" w:line="276" w:lineRule="auto"/>
        <w:jc w:val="both"/>
        <w:rPr>
          <w:rFonts w:ascii="Arial" w:hAnsi="Arial" w:cs="Arial"/>
          <w:sz w:val="22"/>
          <w:szCs w:val="22"/>
        </w:rPr>
      </w:pPr>
    </w:p>
    <w:p w14:paraId="544C2B90" w14:textId="77777777" w:rsidR="00A20324" w:rsidRPr="00A20324" w:rsidRDefault="00A20324" w:rsidP="00A20324">
      <w:pPr>
        <w:pStyle w:val="NormalWeb"/>
        <w:spacing w:before="0" w:beforeAutospacing="0" w:after="0" w:afterAutospacing="0" w:line="276" w:lineRule="auto"/>
        <w:jc w:val="both"/>
        <w:rPr>
          <w:rFonts w:ascii="Arial" w:hAnsi="Arial" w:cs="Arial"/>
          <w:b/>
          <w:bCs/>
        </w:rPr>
      </w:pPr>
      <w:r w:rsidRPr="00A20324">
        <w:rPr>
          <w:rFonts w:ascii="Arial" w:hAnsi="Arial" w:cs="Arial"/>
          <w:b/>
          <w:bCs/>
        </w:rPr>
        <w:t>19. DA VIGÊNCIA DA ATA DE REGISTRO DE PREÇOS</w:t>
      </w:r>
    </w:p>
    <w:p w14:paraId="09302189"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A Ata de Registro de Preços terá vigência conforme estabelecido no edital e na legislação aplicável, permitindo que os órgãos participantes realizem as contratações conforme suas necessidades durante o período de validade.</w:t>
      </w:r>
    </w:p>
    <w:p w14:paraId="16833FAB"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O registro dos preços não implica obrigação de contratação integral dos quantitativos estimados, ficando as aquisições condicionadas à existência de necessidade administrativa e disponibilidade orçamentária.</w:t>
      </w:r>
    </w:p>
    <w:p w14:paraId="21FA50ED" w14:textId="77777777" w:rsidR="00A20324" w:rsidRDefault="00A20324" w:rsidP="00A20324">
      <w:pPr>
        <w:pStyle w:val="NormalWeb"/>
        <w:spacing w:before="0" w:beforeAutospacing="0" w:after="0" w:afterAutospacing="0" w:line="276" w:lineRule="auto"/>
        <w:jc w:val="both"/>
        <w:rPr>
          <w:rFonts w:ascii="Arial" w:hAnsi="Arial" w:cs="Arial"/>
          <w:sz w:val="22"/>
          <w:szCs w:val="22"/>
        </w:rPr>
      </w:pPr>
    </w:p>
    <w:p w14:paraId="58F72C49" w14:textId="77777777" w:rsidR="00A20324" w:rsidRPr="00A20324" w:rsidRDefault="00A20324" w:rsidP="00A20324">
      <w:pPr>
        <w:pStyle w:val="NormalWeb"/>
        <w:spacing w:before="0" w:beforeAutospacing="0" w:after="0" w:afterAutospacing="0" w:line="276" w:lineRule="auto"/>
        <w:jc w:val="both"/>
        <w:rPr>
          <w:rFonts w:ascii="Arial" w:hAnsi="Arial" w:cs="Arial"/>
          <w:b/>
          <w:bCs/>
        </w:rPr>
      </w:pPr>
      <w:r w:rsidRPr="00A20324">
        <w:rPr>
          <w:rFonts w:ascii="Arial" w:hAnsi="Arial" w:cs="Arial"/>
          <w:b/>
          <w:bCs/>
        </w:rPr>
        <w:t>20. DA GESTÃO E FISCALIZAÇÃO DA ATA</w:t>
      </w:r>
    </w:p>
    <w:p w14:paraId="1D6AD665"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A Administração Municipal designará servidores responsáveis pelo acompanhamento e fiscalização da execução das contratações decorrentes da Ata de Registro de Preços.</w:t>
      </w:r>
    </w:p>
    <w:p w14:paraId="26AFAD6B"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Compete aos responsáveis:</w:t>
      </w:r>
    </w:p>
    <w:p w14:paraId="3C9CBBB6" w14:textId="77777777" w:rsidR="00A20324" w:rsidRPr="00A20324" w:rsidRDefault="00A20324">
      <w:pPr>
        <w:pStyle w:val="NormalWeb"/>
        <w:numPr>
          <w:ilvl w:val="0"/>
          <w:numId w:val="15"/>
        </w:numPr>
        <w:spacing w:before="0" w:beforeAutospacing="0" w:after="0" w:afterAutospacing="0" w:line="276" w:lineRule="auto"/>
        <w:jc w:val="both"/>
        <w:rPr>
          <w:rFonts w:ascii="Arial" w:hAnsi="Arial" w:cs="Arial"/>
        </w:rPr>
      </w:pPr>
      <w:r w:rsidRPr="00A20324">
        <w:rPr>
          <w:rFonts w:ascii="Arial" w:hAnsi="Arial" w:cs="Arial"/>
        </w:rPr>
        <w:t xml:space="preserve">acompanhar os prazos de entrega; </w:t>
      </w:r>
    </w:p>
    <w:p w14:paraId="63DA06CA" w14:textId="77777777" w:rsidR="00A20324" w:rsidRPr="00A20324" w:rsidRDefault="00A20324">
      <w:pPr>
        <w:pStyle w:val="NormalWeb"/>
        <w:numPr>
          <w:ilvl w:val="0"/>
          <w:numId w:val="15"/>
        </w:numPr>
        <w:spacing w:before="0" w:beforeAutospacing="0" w:after="0" w:afterAutospacing="0" w:line="276" w:lineRule="auto"/>
        <w:jc w:val="both"/>
        <w:rPr>
          <w:rFonts w:ascii="Arial" w:hAnsi="Arial" w:cs="Arial"/>
        </w:rPr>
      </w:pPr>
      <w:r w:rsidRPr="00A20324">
        <w:rPr>
          <w:rFonts w:ascii="Arial" w:hAnsi="Arial" w:cs="Arial"/>
        </w:rPr>
        <w:t xml:space="preserve">verificar a conformidade dos equipamentos recebidos; </w:t>
      </w:r>
    </w:p>
    <w:p w14:paraId="3E434CC6" w14:textId="77777777" w:rsidR="00A20324" w:rsidRPr="00A20324" w:rsidRDefault="00A20324">
      <w:pPr>
        <w:pStyle w:val="NormalWeb"/>
        <w:numPr>
          <w:ilvl w:val="0"/>
          <w:numId w:val="15"/>
        </w:numPr>
        <w:spacing w:before="0" w:beforeAutospacing="0" w:after="0" w:afterAutospacing="0" w:line="276" w:lineRule="auto"/>
        <w:jc w:val="both"/>
        <w:rPr>
          <w:rFonts w:ascii="Arial" w:hAnsi="Arial" w:cs="Arial"/>
        </w:rPr>
      </w:pPr>
      <w:r w:rsidRPr="00A20324">
        <w:rPr>
          <w:rFonts w:ascii="Arial" w:hAnsi="Arial" w:cs="Arial"/>
        </w:rPr>
        <w:t xml:space="preserve">conferir atendimento às especificações técnicas; </w:t>
      </w:r>
    </w:p>
    <w:p w14:paraId="36E51628" w14:textId="77777777" w:rsidR="00A20324" w:rsidRPr="00A20324" w:rsidRDefault="00A20324">
      <w:pPr>
        <w:pStyle w:val="NormalWeb"/>
        <w:numPr>
          <w:ilvl w:val="0"/>
          <w:numId w:val="15"/>
        </w:numPr>
        <w:spacing w:before="0" w:beforeAutospacing="0" w:after="0" w:afterAutospacing="0" w:line="276" w:lineRule="auto"/>
        <w:jc w:val="both"/>
        <w:rPr>
          <w:rFonts w:ascii="Arial" w:hAnsi="Arial" w:cs="Arial"/>
        </w:rPr>
      </w:pPr>
      <w:r w:rsidRPr="00A20324">
        <w:rPr>
          <w:rFonts w:ascii="Arial" w:hAnsi="Arial" w:cs="Arial"/>
        </w:rPr>
        <w:t xml:space="preserve">registrar ocorrências; </w:t>
      </w:r>
    </w:p>
    <w:p w14:paraId="0D8FC84A" w14:textId="77777777" w:rsidR="00A20324" w:rsidRPr="00A20324" w:rsidRDefault="00A20324">
      <w:pPr>
        <w:pStyle w:val="NormalWeb"/>
        <w:numPr>
          <w:ilvl w:val="0"/>
          <w:numId w:val="15"/>
        </w:numPr>
        <w:spacing w:before="0" w:beforeAutospacing="0" w:after="0" w:afterAutospacing="0" w:line="276" w:lineRule="auto"/>
        <w:jc w:val="both"/>
        <w:rPr>
          <w:rFonts w:ascii="Arial" w:hAnsi="Arial" w:cs="Arial"/>
        </w:rPr>
      </w:pPr>
      <w:r w:rsidRPr="00A20324">
        <w:rPr>
          <w:rFonts w:ascii="Arial" w:hAnsi="Arial" w:cs="Arial"/>
        </w:rPr>
        <w:t xml:space="preserve">solicitar providências quando identificadas irregularidades. </w:t>
      </w:r>
    </w:p>
    <w:p w14:paraId="0551B404" w14:textId="77777777" w:rsidR="00A20324" w:rsidRDefault="00A20324" w:rsidP="00A20324">
      <w:pPr>
        <w:pStyle w:val="NormalWeb"/>
        <w:spacing w:before="0" w:beforeAutospacing="0" w:after="0" w:afterAutospacing="0" w:line="276" w:lineRule="auto"/>
        <w:jc w:val="both"/>
        <w:rPr>
          <w:rFonts w:ascii="Arial" w:hAnsi="Arial" w:cs="Arial"/>
          <w:sz w:val="22"/>
          <w:szCs w:val="22"/>
        </w:rPr>
      </w:pPr>
    </w:p>
    <w:p w14:paraId="799FAD84" w14:textId="77777777" w:rsidR="00A20324" w:rsidRPr="00A20324" w:rsidRDefault="00A20324" w:rsidP="00A20324">
      <w:pPr>
        <w:pStyle w:val="NormalWeb"/>
        <w:spacing w:before="0" w:beforeAutospacing="0" w:after="0" w:afterAutospacing="0" w:line="276" w:lineRule="auto"/>
        <w:jc w:val="both"/>
        <w:rPr>
          <w:rFonts w:ascii="Arial" w:hAnsi="Arial" w:cs="Arial"/>
          <w:b/>
          <w:bCs/>
        </w:rPr>
      </w:pPr>
      <w:r w:rsidRPr="00A20324">
        <w:rPr>
          <w:rFonts w:ascii="Arial" w:hAnsi="Arial" w:cs="Arial"/>
          <w:b/>
          <w:bCs/>
        </w:rPr>
        <w:t>21. DA ENTREGA E RECEBIMENTO DOS EQUIPAMENTOS</w:t>
      </w:r>
    </w:p>
    <w:p w14:paraId="7DD09636"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Os equipamentos deverão ser entregues conforme condições estabelecidas no Termo de Referência, acompanhados dos respectivos acessórios, manuais, certificados de garantia e demais documentos necessários.</w:t>
      </w:r>
    </w:p>
    <w:p w14:paraId="461FA029"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O recebimento ocorrerá mediante conferência quantitativa e qualitativa, podendo a Administração rejeitar produtos entregues em desacordo com as especificações previstas.</w:t>
      </w:r>
    </w:p>
    <w:p w14:paraId="7ADE7786" w14:textId="77777777" w:rsidR="00A20324" w:rsidRDefault="00A20324" w:rsidP="00A20324">
      <w:pPr>
        <w:pStyle w:val="NormalWeb"/>
        <w:spacing w:before="0" w:beforeAutospacing="0" w:after="0" w:afterAutospacing="0" w:line="276" w:lineRule="auto"/>
        <w:jc w:val="both"/>
        <w:rPr>
          <w:rFonts w:ascii="Arial" w:hAnsi="Arial" w:cs="Arial"/>
          <w:sz w:val="22"/>
          <w:szCs w:val="22"/>
        </w:rPr>
      </w:pPr>
    </w:p>
    <w:p w14:paraId="0ACB5E20" w14:textId="77777777" w:rsidR="00A20324" w:rsidRDefault="00A20324" w:rsidP="00A20324">
      <w:pPr>
        <w:pStyle w:val="NormalWeb"/>
        <w:spacing w:before="0" w:beforeAutospacing="0" w:after="0" w:afterAutospacing="0" w:line="276" w:lineRule="auto"/>
        <w:jc w:val="both"/>
        <w:rPr>
          <w:rFonts w:ascii="Arial" w:hAnsi="Arial" w:cs="Arial"/>
          <w:sz w:val="22"/>
          <w:szCs w:val="22"/>
        </w:rPr>
      </w:pPr>
    </w:p>
    <w:p w14:paraId="41996BA2" w14:textId="77777777" w:rsidR="00A20324" w:rsidRPr="00A20324" w:rsidRDefault="00A20324" w:rsidP="00A20324">
      <w:pPr>
        <w:pStyle w:val="NormalWeb"/>
        <w:spacing w:before="0" w:beforeAutospacing="0" w:after="0" w:afterAutospacing="0" w:line="276" w:lineRule="auto"/>
        <w:jc w:val="both"/>
        <w:rPr>
          <w:rFonts w:ascii="Arial" w:hAnsi="Arial" w:cs="Arial"/>
          <w:b/>
          <w:bCs/>
        </w:rPr>
      </w:pPr>
      <w:r w:rsidRPr="00A20324">
        <w:rPr>
          <w:rFonts w:ascii="Arial" w:hAnsi="Arial" w:cs="Arial"/>
          <w:b/>
          <w:bCs/>
        </w:rPr>
        <w:t>22. JUSTIFICATIVA DA VANTAJOSIDADE DA CONTRATAÇÃO</w:t>
      </w:r>
    </w:p>
    <w:p w14:paraId="35C2EAF0"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A contratação por meio do Sistema de Registro de Preços demonstra-se vantajosa ao Município de Marques de Souza, considerando:</w:t>
      </w:r>
    </w:p>
    <w:p w14:paraId="11BBBECD" w14:textId="77777777" w:rsidR="00A20324" w:rsidRPr="00A20324" w:rsidRDefault="00A20324">
      <w:pPr>
        <w:pStyle w:val="NormalWeb"/>
        <w:numPr>
          <w:ilvl w:val="0"/>
          <w:numId w:val="16"/>
        </w:numPr>
        <w:spacing w:before="0" w:beforeAutospacing="0" w:after="0" w:afterAutospacing="0" w:line="276" w:lineRule="auto"/>
        <w:jc w:val="both"/>
        <w:rPr>
          <w:rFonts w:ascii="Arial" w:hAnsi="Arial" w:cs="Arial"/>
        </w:rPr>
      </w:pPr>
      <w:r w:rsidRPr="00A20324">
        <w:rPr>
          <w:rFonts w:ascii="Arial" w:hAnsi="Arial" w:cs="Arial"/>
        </w:rPr>
        <w:t xml:space="preserve">a diversidade dos equipamentos envolvidos; </w:t>
      </w:r>
    </w:p>
    <w:p w14:paraId="6A936821" w14:textId="77777777" w:rsidR="00A20324" w:rsidRPr="00A20324" w:rsidRDefault="00A20324">
      <w:pPr>
        <w:pStyle w:val="NormalWeb"/>
        <w:numPr>
          <w:ilvl w:val="0"/>
          <w:numId w:val="16"/>
        </w:numPr>
        <w:spacing w:before="0" w:beforeAutospacing="0" w:after="0" w:afterAutospacing="0" w:line="276" w:lineRule="auto"/>
        <w:jc w:val="both"/>
        <w:rPr>
          <w:rFonts w:ascii="Arial" w:hAnsi="Arial" w:cs="Arial"/>
        </w:rPr>
      </w:pPr>
      <w:r w:rsidRPr="00A20324">
        <w:rPr>
          <w:rFonts w:ascii="Arial" w:hAnsi="Arial" w:cs="Arial"/>
        </w:rPr>
        <w:t xml:space="preserve">a impossibilidade de prever exatamente o momento da necessidade de cada Secretaria; </w:t>
      </w:r>
    </w:p>
    <w:p w14:paraId="340EB9E4" w14:textId="77777777" w:rsidR="00A20324" w:rsidRPr="00A20324" w:rsidRDefault="00A20324">
      <w:pPr>
        <w:pStyle w:val="NormalWeb"/>
        <w:numPr>
          <w:ilvl w:val="0"/>
          <w:numId w:val="16"/>
        </w:numPr>
        <w:spacing w:before="0" w:beforeAutospacing="0" w:after="0" w:afterAutospacing="0" w:line="276" w:lineRule="auto"/>
        <w:jc w:val="both"/>
        <w:rPr>
          <w:rFonts w:ascii="Arial" w:hAnsi="Arial" w:cs="Arial"/>
        </w:rPr>
      </w:pPr>
      <w:r w:rsidRPr="00A20324">
        <w:rPr>
          <w:rFonts w:ascii="Arial" w:hAnsi="Arial" w:cs="Arial"/>
        </w:rPr>
        <w:t xml:space="preserve">a possibilidade de aquisição conforme demanda real; </w:t>
      </w:r>
    </w:p>
    <w:p w14:paraId="33FE3BFE" w14:textId="77777777" w:rsidR="00A20324" w:rsidRPr="00A20324" w:rsidRDefault="00A20324">
      <w:pPr>
        <w:pStyle w:val="NormalWeb"/>
        <w:numPr>
          <w:ilvl w:val="0"/>
          <w:numId w:val="16"/>
        </w:numPr>
        <w:spacing w:before="0" w:beforeAutospacing="0" w:after="0" w:afterAutospacing="0" w:line="276" w:lineRule="auto"/>
        <w:jc w:val="both"/>
        <w:rPr>
          <w:rFonts w:ascii="Arial" w:hAnsi="Arial" w:cs="Arial"/>
        </w:rPr>
      </w:pPr>
      <w:r w:rsidRPr="00A20324">
        <w:rPr>
          <w:rFonts w:ascii="Arial" w:hAnsi="Arial" w:cs="Arial"/>
        </w:rPr>
        <w:t xml:space="preserve">a redução de custos administrativos; </w:t>
      </w:r>
    </w:p>
    <w:p w14:paraId="3B5042C9" w14:textId="77777777" w:rsidR="00A20324" w:rsidRPr="00A20324" w:rsidRDefault="00A20324">
      <w:pPr>
        <w:pStyle w:val="NormalWeb"/>
        <w:numPr>
          <w:ilvl w:val="0"/>
          <w:numId w:val="16"/>
        </w:numPr>
        <w:spacing w:before="0" w:beforeAutospacing="0" w:after="0" w:afterAutospacing="0" w:line="276" w:lineRule="auto"/>
        <w:jc w:val="both"/>
        <w:rPr>
          <w:rFonts w:ascii="Arial" w:hAnsi="Arial" w:cs="Arial"/>
        </w:rPr>
      </w:pPr>
      <w:r w:rsidRPr="00A20324">
        <w:rPr>
          <w:rFonts w:ascii="Arial" w:hAnsi="Arial" w:cs="Arial"/>
        </w:rPr>
        <w:t xml:space="preserve">a obtenção de preços previamente registrados; </w:t>
      </w:r>
    </w:p>
    <w:p w14:paraId="111EE5C0" w14:textId="77777777" w:rsidR="00A20324" w:rsidRPr="00A20324" w:rsidRDefault="00A20324">
      <w:pPr>
        <w:pStyle w:val="NormalWeb"/>
        <w:numPr>
          <w:ilvl w:val="0"/>
          <w:numId w:val="16"/>
        </w:numPr>
        <w:spacing w:before="0" w:beforeAutospacing="0" w:after="0" w:afterAutospacing="0" w:line="276" w:lineRule="auto"/>
        <w:jc w:val="both"/>
        <w:rPr>
          <w:rFonts w:ascii="Arial" w:hAnsi="Arial" w:cs="Arial"/>
        </w:rPr>
      </w:pPr>
      <w:r w:rsidRPr="00A20324">
        <w:rPr>
          <w:rFonts w:ascii="Arial" w:hAnsi="Arial" w:cs="Arial"/>
        </w:rPr>
        <w:t xml:space="preserve">a padronização tecnológica dos equipamentos municipais. </w:t>
      </w:r>
    </w:p>
    <w:p w14:paraId="6960AA39" w14:textId="77777777" w:rsidR="00A20324" w:rsidRPr="00A20324" w:rsidRDefault="00A20324" w:rsidP="00A20324">
      <w:pPr>
        <w:pStyle w:val="NormalWeb"/>
        <w:spacing w:before="0" w:beforeAutospacing="0" w:after="0" w:afterAutospacing="0" w:line="276" w:lineRule="auto"/>
        <w:jc w:val="both"/>
        <w:rPr>
          <w:rFonts w:ascii="Arial" w:hAnsi="Arial" w:cs="Arial"/>
        </w:rPr>
      </w:pPr>
      <w:r w:rsidRPr="00A20324">
        <w:rPr>
          <w:rFonts w:ascii="Arial" w:hAnsi="Arial" w:cs="Arial"/>
        </w:rPr>
        <w:t>A solução permite maior planejamento, eficiência administrativa e melhor aplicação dos recursos públicos.</w:t>
      </w:r>
    </w:p>
    <w:p w14:paraId="7720ACCD" w14:textId="77777777" w:rsidR="00A20324" w:rsidRDefault="00A20324" w:rsidP="00A20324">
      <w:pPr>
        <w:pStyle w:val="NormalWeb"/>
        <w:spacing w:before="0" w:beforeAutospacing="0" w:after="0" w:afterAutospacing="0" w:line="276" w:lineRule="auto"/>
        <w:jc w:val="both"/>
        <w:rPr>
          <w:rFonts w:ascii="Arial" w:hAnsi="Arial" w:cs="Arial"/>
          <w:sz w:val="22"/>
          <w:szCs w:val="22"/>
        </w:rPr>
      </w:pPr>
    </w:p>
    <w:p w14:paraId="745D32C2" w14:textId="77777777" w:rsidR="00A20324" w:rsidRPr="00A20324" w:rsidRDefault="00A20324" w:rsidP="00A20324">
      <w:pPr>
        <w:pStyle w:val="NormalWeb"/>
        <w:spacing w:before="0" w:beforeAutospacing="0" w:after="0" w:afterAutospacing="0" w:line="276" w:lineRule="auto"/>
        <w:jc w:val="both"/>
        <w:rPr>
          <w:rFonts w:ascii="Arial" w:hAnsi="Arial" w:cs="Arial"/>
          <w:sz w:val="22"/>
          <w:szCs w:val="22"/>
        </w:rPr>
      </w:pPr>
    </w:p>
    <w:p w14:paraId="4C9D6D7D" w14:textId="1272693C" w:rsidR="006C4DF4" w:rsidRPr="006C4DF4" w:rsidRDefault="006C4DF4" w:rsidP="006C4DF4">
      <w:pPr>
        <w:spacing w:after="0" w:line="276" w:lineRule="auto"/>
        <w:ind w:left="4248" w:firstLine="708"/>
        <w:jc w:val="both"/>
        <w:rPr>
          <w:rFonts w:ascii="Arial" w:hAnsi="Arial" w:cs="Arial"/>
        </w:rPr>
      </w:pPr>
      <w:r w:rsidRPr="006C4DF4">
        <w:rPr>
          <w:rFonts w:ascii="Arial" w:hAnsi="Arial" w:cs="Arial"/>
        </w:rPr>
        <w:t>Marques de Souza, 0</w:t>
      </w:r>
      <w:r>
        <w:rPr>
          <w:rFonts w:ascii="Arial" w:hAnsi="Arial" w:cs="Arial"/>
        </w:rPr>
        <w:t>5</w:t>
      </w:r>
      <w:r w:rsidRPr="006C4DF4">
        <w:rPr>
          <w:rFonts w:ascii="Arial" w:hAnsi="Arial" w:cs="Arial"/>
        </w:rPr>
        <w:t xml:space="preserve"> de agosto de 2026.</w:t>
      </w:r>
    </w:p>
    <w:p w14:paraId="4E7E3B10" w14:textId="77777777" w:rsidR="006C4DF4" w:rsidRPr="006C4DF4" w:rsidRDefault="006C4DF4" w:rsidP="006C4DF4">
      <w:pPr>
        <w:spacing w:after="0" w:line="276" w:lineRule="auto"/>
        <w:jc w:val="both"/>
        <w:rPr>
          <w:rFonts w:ascii="Arial" w:hAnsi="Arial" w:cs="Arial"/>
          <w:b/>
          <w:bCs/>
        </w:rPr>
      </w:pPr>
    </w:p>
    <w:p w14:paraId="5BACA8CE" w14:textId="77777777" w:rsidR="006C4DF4" w:rsidRDefault="006C4DF4" w:rsidP="006C4DF4">
      <w:pPr>
        <w:spacing w:after="0" w:line="276" w:lineRule="auto"/>
        <w:rPr>
          <w:rFonts w:ascii="Arial" w:hAnsi="Arial" w:cs="Arial"/>
        </w:rPr>
      </w:pPr>
      <w:proofErr w:type="spellStart"/>
      <w:r w:rsidRPr="006C4DF4">
        <w:rPr>
          <w:rFonts w:ascii="Arial" w:hAnsi="Arial" w:cs="Arial"/>
          <w:b/>
          <w:bCs/>
        </w:rPr>
        <w:t>Marciane</w:t>
      </w:r>
      <w:proofErr w:type="spellEnd"/>
      <w:r w:rsidRPr="006C4DF4">
        <w:rPr>
          <w:rFonts w:ascii="Arial" w:hAnsi="Arial" w:cs="Arial"/>
          <w:b/>
          <w:bCs/>
        </w:rPr>
        <w:t xml:space="preserve"> </w:t>
      </w:r>
      <w:proofErr w:type="spellStart"/>
      <w:r w:rsidRPr="006C4DF4">
        <w:rPr>
          <w:rFonts w:ascii="Arial" w:hAnsi="Arial" w:cs="Arial"/>
          <w:b/>
          <w:bCs/>
        </w:rPr>
        <w:t>Matuella</w:t>
      </w:r>
      <w:proofErr w:type="spellEnd"/>
      <w:r w:rsidRPr="006C4DF4">
        <w:rPr>
          <w:rFonts w:ascii="Arial" w:hAnsi="Arial" w:cs="Arial"/>
          <w:b/>
          <w:bCs/>
        </w:rPr>
        <w:t xml:space="preserve"> </w:t>
      </w:r>
      <w:proofErr w:type="spellStart"/>
      <w:r w:rsidRPr="006C4DF4">
        <w:rPr>
          <w:rFonts w:ascii="Arial" w:hAnsi="Arial" w:cs="Arial"/>
          <w:b/>
          <w:bCs/>
        </w:rPr>
        <w:t>Heineck</w:t>
      </w:r>
      <w:proofErr w:type="spellEnd"/>
      <w:r w:rsidRPr="006C4DF4">
        <w:rPr>
          <w:rFonts w:ascii="Arial" w:hAnsi="Arial" w:cs="Arial"/>
        </w:rPr>
        <w:br/>
        <w:t>Auxiliar Administrativa</w:t>
      </w:r>
    </w:p>
    <w:p w14:paraId="6939DCA5" w14:textId="77777777" w:rsidR="00A20324" w:rsidRPr="006C4DF4" w:rsidRDefault="00A20324" w:rsidP="006C4DF4">
      <w:pPr>
        <w:spacing w:after="0" w:line="276" w:lineRule="auto"/>
        <w:rPr>
          <w:rFonts w:ascii="Arial" w:hAnsi="Arial" w:cs="Arial"/>
        </w:rPr>
      </w:pPr>
    </w:p>
    <w:p w14:paraId="457FB586" w14:textId="77777777" w:rsidR="006C4DF4" w:rsidRPr="006C4DF4" w:rsidRDefault="006C4DF4" w:rsidP="006C4DF4">
      <w:pPr>
        <w:spacing w:after="0" w:line="276" w:lineRule="auto"/>
        <w:jc w:val="both"/>
        <w:rPr>
          <w:rFonts w:ascii="Arial" w:hAnsi="Arial" w:cs="Arial"/>
        </w:rPr>
      </w:pPr>
    </w:p>
    <w:p w14:paraId="7E3EC8BD" w14:textId="720EB5D6" w:rsidR="006C4DF4" w:rsidRPr="006C4DF4" w:rsidRDefault="006C4DF4" w:rsidP="006C4DF4">
      <w:pPr>
        <w:spacing w:after="0" w:line="276" w:lineRule="auto"/>
        <w:jc w:val="center"/>
        <w:rPr>
          <w:rFonts w:ascii="Arial" w:hAnsi="Arial" w:cs="Arial"/>
        </w:rPr>
      </w:pPr>
      <w:r w:rsidRPr="006C4DF4">
        <w:rPr>
          <w:rFonts w:ascii="Arial" w:hAnsi="Arial" w:cs="Arial"/>
          <w:b/>
          <w:bCs/>
        </w:rPr>
        <w:t>Sibele Thiele</w:t>
      </w:r>
      <w:r w:rsidRPr="006C4DF4">
        <w:rPr>
          <w:rFonts w:ascii="Arial" w:hAnsi="Arial" w:cs="Arial"/>
        </w:rPr>
        <w:br/>
        <w:t>Secretária Municipal de Educação, Cultura, Desporto e Turismo</w:t>
      </w:r>
    </w:p>
    <w:sectPr w:rsidR="006C4DF4" w:rsidRPr="006C4DF4" w:rsidSect="007F2085">
      <w:headerReference w:type="default" r:id="rId7"/>
      <w:pgSz w:w="11906" w:h="16838"/>
      <w:pgMar w:top="2127" w:right="851"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2E137" w14:textId="77777777" w:rsidR="00EC2B70" w:rsidRDefault="00EC2B70" w:rsidP="00F63A73">
      <w:pPr>
        <w:spacing w:after="0" w:line="240" w:lineRule="auto"/>
      </w:pPr>
      <w:r>
        <w:separator/>
      </w:r>
    </w:p>
  </w:endnote>
  <w:endnote w:type="continuationSeparator" w:id="0">
    <w:p w14:paraId="006FB9CA" w14:textId="77777777" w:rsidR="00EC2B70" w:rsidRDefault="00EC2B70" w:rsidP="00F63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D8186" w14:textId="77777777" w:rsidR="00EC2B70" w:rsidRDefault="00EC2B70" w:rsidP="00F63A73">
      <w:pPr>
        <w:spacing w:after="0" w:line="240" w:lineRule="auto"/>
      </w:pPr>
      <w:r>
        <w:separator/>
      </w:r>
    </w:p>
  </w:footnote>
  <w:footnote w:type="continuationSeparator" w:id="0">
    <w:p w14:paraId="24B5D0D6" w14:textId="77777777" w:rsidR="00EC2B70" w:rsidRDefault="00EC2B70" w:rsidP="00F63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210D4" w14:textId="20D85BA7" w:rsidR="00F63A73" w:rsidRDefault="0029274B">
    <w:pPr>
      <w:pStyle w:val="Cabealho"/>
    </w:pPr>
    <w:r>
      <w:rPr>
        <w:noProof/>
      </w:rPr>
      <w:drawing>
        <wp:anchor distT="0" distB="0" distL="114300" distR="114300" simplePos="0" relativeHeight="251657728" behindDoc="1" locked="0" layoutInCell="1" allowOverlap="1" wp14:anchorId="253C0F29" wp14:editId="062A53AA">
          <wp:simplePos x="0" y="0"/>
          <wp:positionH relativeFrom="margin">
            <wp:posOffset>-900430</wp:posOffset>
          </wp:positionH>
          <wp:positionV relativeFrom="paragraph">
            <wp:posOffset>-515620</wp:posOffset>
          </wp:positionV>
          <wp:extent cx="7581900" cy="1026160"/>
          <wp:effectExtent l="0" t="0" r="0" b="0"/>
          <wp:wrapNone/>
          <wp:docPr id="2120293614" name="Imagem 212029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0" cy="1026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AC4A71" w14:textId="77777777" w:rsidR="00F63A73" w:rsidRDefault="00F63A73">
    <w:pPr>
      <w:pStyle w:val="Cabealho"/>
    </w:pPr>
  </w:p>
  <w:p w14:paraId="18B09816" w14:textId="77777777" w:rsidR="00F63A73" w:rsidRDefault="00F63A7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19CD"/>
    <w:multiLevelType w:val="multilevel"/>
    <w:tmpl w:val="1EF85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26181"/>
    <w:multiLevelType w:val="multilevel"/>
    <w:tmpl w:val="D956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867A6"/>
    <w:multiLevelType w:val="multilevel"/>
    <w:tmpl w:val="1AEC4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747A8"/>
    <w:multiLevelType w:val="multilevel"/>
    <w:tmpl w:val="80A01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D7181B"/>
    <w:multiLevelType w:val="multilevel"/>
    <w:tmpl w:val="D1E2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850D65"/>
    <w:multiLevelType w:val="multilevel"/>
    <w:tmpl w:val="13FC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8F1EA8"/>
    <w:multiLevelType w:val="multilevel"/>
    <w:tmpl w:val="9942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962D96"/>
    <w:multiLevelType w:val="multilevel"/>
    <w:tmpl w:val="00C87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BA5A79"/>
    <w:multiLevelType w:val="multilevel"/>
    <w:tmpl w:val="47B66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4F5919"/>
    <w:multiLevelType w:val="multilevel"/>
    <w:tmpl w:val="C966D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3E2B8D"/>
    <w:multiLevelType w:val="multilevel"/>
    <w:tmpl w:val="E7928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6842C2"/>
    <w:multiLevelType w:val="multilevel"/>
    <w:tmpl w:val="7EF26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195016"/>
    <w:multiLevelType w:val="multilevel"/>
    <w:tmpl w:val="5CE05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EC1C5B"/>
    <w:multiLevelType w:val="multilevel"/>
    <w:tmpl w:val="29305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FC77CF"/>
    <w:multiLevelType w:val="multilevel"/>
    <w:tmpl w:val="0096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4938B1"/>
    <w:multiLevelType w:val="multilevel"/>
    <w:tmpl w:val="44003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12"/>
  </w:num>
  <w:num w:numId="4">
    <w:abstractNumId w:val="10"/>
  </w:num>
  <w:num w:numId="5">
    <w:abstractNumId w:val="13"/>
  </w:num>
  <w:num w:numId="6">
    <w:abstractNumId w:val="9"/>
  </w:num>
  <w:num w:numId="7">
    <w:abstractNumId w:val="5"/>
  </w:num>
  <w:num w:numId="8">
    <w:abstractNumId w:val="7"/>
  </w:num>
  <w:num w:numId="9">
    <w:abstractNumId w:val="6"/>
  </w:num>
  <w:num w:numId="10">
    <w:abstractNumId w:val="3"/>
  </w:num>
  <w:num w:numId="11">
    <w:abstractNumId w:val="15"/>
  </w:num>
  <w:num w:numId="12">
    <w:abstractNumId w:val="8"/>
  </w:num>
  <w:num w:numId="13">
    <w:abstractNumId w:val="0"/>
  </w:num>
  <w:num w:numId="14">
    <w:abstractNumId w:val="14"/>
  </w:num>
  <w:num w:numId="15">
    <w:abstractNumId w:val="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A73"/>
    <w:rsid w:val="00032320"/>
    <w:rsid w:val="0004130E"/>
    <w:rsid w:val="0005317B"/>
    <w:rsid w:val="00062E7B"/>
    <w:rsid w:val="000659AC"/>
    <w:rsid w:val="00087EE8"/>
    <w:rsid w:val="00091686"/>
    <w:rsid w:val="000A136D"/>
    <w:rsid w:val="000A1B98"/>
    <w:rsid w:val="000A59CA"/>
    <w:rsid w:val="000C0442"/>
    <w:rsid w:val="000C45F6"/>
    <w:rsid w:val="000C66F3"/>
    <w:rsid w:val="000E5A20"/>
    <w:rsid w:val="000F4F05"/>
    <w:rsid w:val="000F5B29"/>
    <w:rsid w:val="0010261E"/>
    <w:rsid w:val="00105470"/>
    <w:rsid w:val="00113003"/>
    <w:rsid w:val="00113E84"/>
    <w:rsid w:val="00126FAF"/>
    <w:rsid w:val="00132A72"/>
    <w:rsid w:val="0014060C"/>
    <w:rsid w:val="00144F3C"/>
    <w:rsid w:val="001517A9"/>
    <w:rsid w:val="0015337C"/>
    <w:rsid w:val="001553C5"/>
    <w:rsid w:val="00160048"/>
    <w:rsid w:val="001702BC"/>
    <w:rsid w:val="001810B2"/>
    <w:rsid w:val="001855F9"/>
    <w:rsid w:val="00187D19"/>
    <w:rsid w:val="001A3694"/>
    <w:rsid w:val="001A6628"/>
    <w:rsid w:val="001D23AF"/>
    <w:rsid w:val="001E0B50"/>
    <w:rsid w:val="001E27C7"/>
    <w:rsid w:val="001E5251"/>
    <w:rsid w:val="00211BDF"/>
    <w:rsid w:val="002156C8"/>
    <w:rsid w:val="00234DBA"/>
    <w:rsid w:val="0024229F"/>
    <w:rsid w:val="00244DF3"/>
    <w:rsid w:val="00260CEE"/>
    <w:rsid w:val="0029274B"/>
    <w:rsid w:val="00292995"/>
    <w:rsid w:val="002965B7"/>
    <w:rsid w:val="002A33F3"/>
    <w:rsid w:val="002A43D2"/>
    <w:rsid w:val="002B20D1"/>
    <w:rsid w:val="002C09B7"/>
    <w:rsid w:val="002C3CBD"/>
    <w:rsid w:val="002C42F8"/>
    <w:rsid w:val="002D0BC8"/>
    <w:rsid w:val="002D0BE2"/>
    <w:rsid w:val="002D25C8"/>
    <w:rsid w:val="002D6A03"/>
    <w:rsid w:val="002E7349"/>
    <w:rsid w:val="002F4109"/>
    <w:rsid w:val="00322C6E"/>
    <w:rsid w:val="00337E3B"/>
    <w:rsid w:val="00343592"/>
    <w:rsid w:val="00347961"/>
    <w:rsid w:val="003611EE"/>
    <w:rsid w:val="00361FAE"/>
    <w:rsid w:val="00366E86"/>
    <w:rsid w:val="00374F0B"/>
    <w:rsid w:val="00385D9B"/>
    <w:rsid w:val="003A46D7"/>
    <w:rsid w:val="003A6A16"/>
    <w:rsid w:val="003B57BE"/>
    <w:rsid w:val="003B7A39"/>
    <w:rsid w:val="003C53DF"/>
    <w:rsid w:val="003E2BA9"/>
    <w:rsid w:val="004023BE"/>
    <w:rsid w:val="004112AE"/>
    <w:rsid w:val="00415924"/>
    <w:rsid w:val="00417392"/>
    <w:rsid w:val="00417C24"/>
    <w:rsid w:val="004308D5"/>
    <w:rsid w:val="00435A94"/>
    <w:rsid w:val="004837B0"/>
    <w:rsid w:val="00492D8F"/>
    <w:rsid w:val="004934C6"/>
    <w:rsid w:val="00495B88"/>
    <w:rsid w:val="004A1763"/>
    <w:rsid w:val="004A1AF2"/>
    <w:rsid w:val="004B245C"/>
    <w:rsid w:val="004B7740"/>
    <w:rsid w:val="004D267A"/>
    <w:rsid w:val="004E0813"/>
    <w:rsid w:val="004E4392"/>
    <w:rsid w:val="004E5C81"/>
    <w:rsid w:val="004F28E7"/>
    <w:rsid w:val="0050054C"/>
    <w:rsid w:val="0050247E"/>
    <w:rsid w:val="005049C9"/>
    <w:rsid w:val="005301CF"/>
    <w:rsid w:val="00530E42"/>
    <w:rsid w:val="00533C24"/>
    <w:rsid w:val="00545759"/>
    <w:rsid w:val="0054669C"/>
    <w:rsid w:val="00554AFD"/>
    <w:rsid w:val="0056174B"/>
    <w:rsid w:val="00564011"/>
    <w:rsid w:val="00565DC3"/>
    <w:rsid w:val="005777AB"/>
    <w:rsid w:val="0058195A"/>
    <w:rsid w:val="005923D6"/>
    <w:rsid w:val="005B4C65"/>
    <w:rsid w:val="005C2910"/>
    <w:rsid w:val="005D1DB4"/>
    <w:rsid w:val="005D3CBA"/>
    <w:rsid w:val="005F2E51"/>
    <w:rsid w:val="0060129B"/>
    <w:rsid w:val="00625E84"/>
    <w:rsid w:val="00647696"/>
    <w:rsid w:val="006717F5"/>
    <w:rsid w:val="00674CC1"/>
    <w:rsid w:val="006848D5"/>
    <w:rsid w:val="006A08DE"/>
    <w:rsid w:val="006C23F8"/>
    <w:rsid w:val="006C4DF4"/>
    <w:rsid w:val="006E098C"/>
    <w:rsid w:val="006E1E90"/>
    <w:rsid w:val="006E738E"/>
    <w:rsid w:val="006F2C06"/>
    <w:rsid w:val="00704657"/>
    <w:rsid w:val="0070700B"/>
    <w:rsid w:val="00712EAF"/>
    <w:rsid w:val="007516C6"/>
    <w:rsid w:val="00757990"/>
    <w:rsid w:val="00776656"/>
    <w:rsid w:val="007D3030"/>
    <w:rsid w:val="007F2085"/>
    <w:rsid w:val="00802DD3"/>
    <w:rsid w:val="0080561F"/>
    <w:rsid w:val="00815CAD"/>
    <w:rsid w:val="00821DB6"/>
    <w:rsid w:val="00822A6F"/>
    <w:rsid w:val="00853100"/>
    <w:rsid w:val="008A28E0"/>
    <w:rsid w:val="008B2923"/>
    <w:rsid w:val="008C3BD3"/>
    <w:rsid w:val="008D6462"/>
    <w:rsid w:val="00902D39"/>
    <w:rsid w:val="00911E21"/>
    <w:rsid w:val="00920CC0"/>
    <w:rsid w:val="00923BA0"/>
    <w:rsid w:val="0094260C"/>
    <w:rsid w:val="0094470F"/>
    <w:rsid w:val="00953EBB"/>
    <w:rsid w:val="009612F7"/>
    <w:rsid w:val="0096332D"/>
    <w:rsid w:val="00965C57"/>
    <w:rsid w:val="00974BCB"/>
    <w:rsid w:val="00995E8D"/>
    <w:rsid w:val="009A0EA1"/>
    <w:rsid w:val="009A25DB"/>
    <w:rsid w:val="009C190A"/>
    <w:rsid w:val="009E4A06"/>
    <w:rsid w:val="009F1DEA"/>
    <w:rsid w:val="009F50D5"/>
    <w:rsid w:val="00A037DF"/>
    <w:rsid w:val="00A11589"/>
    <w:rsid w:val="00A115A6"/>
    <w:rsid w:val="00A13E7E"/>
    <w:rsid w:val="00A20324"/>
    <w:rsid w:val="00A47672"/>
    <w:rsid w:val="00A5054B"/>
    <w:rsid w:val="00A849E8"/>
    <w:rsid w:val="00A913D7"/>
    <w:rsid w:val="00A92DAC"/>
    <w:rsid w:val="00A95ACF"/>
    <w:rsid w:val="00A9754B"/>
    <w:rsid w:val="00AA287C"/>
    <w:rsid w:val="00AB14C2"/>
    <w:rsid w:val="00AB35E5"/>
    <w:rsid w:val="00AB516A"/>
    <w:rsid w:val="00AC4915"/>
    <w:rsid w:val="00AE0C3E"/>
    <w:rsid w:val="00AE6A2E"/>
    <w:rsid w:val="00AF0B59"/>
    <w:rsid w:val="00B010B4"/>
    <w:rsid w:val="00B065D0"/>
    <w:rsid w:val="00B11B09"/>
    <w:rsid w:val="00B150EC"/>
    <w:rsid w:val="00B245BD"/>
    <w:rsid w:val="00B3018F"/>
    <w:rsid w:val="00B40D3E"/>
    <w:rsid w:val="00B52F89"/>
    <w:rsid w:val="00B6206A"/>
    <w:rsid w:val="00B82204"/>
    <w:rsid w:val="00B86A2C"/>
    <w:rsid w:val="00B9621D"/>
    <w:rsid w:val="00BA34CF"/>
    <w:rsid w:val="00BC1888"/>
    <w:rsid w:val="00BC43B0"/>
    <w:rsid w:val="00BC498E"/>
    <w:rsid w:val="00BC6434"/>
    <w:rsid w:val="00C07608"/>
    <w:rsid w:val="00C139C2"/>
    <w:rsid w:val="00C40759"/>
    <w:rsid w:val="00C439C5"/>
    <w:rsid w:val="00C64551"/>
    <w:rsid w:val="00C92E80"/>
    <w:rsid w:val="00CB2191"/>
    <w:rsid w:val="00CB7EF4"/>
    <w:rsid w:val="00CE00D0"/>
    <w:rsid w:val="00CE5A94"/>
    <w:rsid w:val="00CF5DC7"/>
    <w:rsid w:val="00CF6D34"/>
    <w:rsid w:val="00D04894"/>
    <w:rsid w:val="00D3208E"/>
    <w:rsid w:val="00D462DC"/>
    <w:rsid w:val="00D63614"/>
    <w:rsid w:val="00D669A5"/>
    <w:rsid w:val="00D71FC1"/>
    <w:rsid w:val="00D81F20"/>
    <w:rsid w:val="00D845A3"/>
    <w:rsid w:val="00DA40F9"/>
    <w:rsid w:val="00DC0C54"/>
    <w:rsid w:val="00DD5A6A"/>
    <w:rsid w:val="00DF1AAA"/>
    <w:rsid w:val="00E00C1E"/>
    <w:rsid w:val="00E34F26"/>
    <w:rsid w:val="00E44E80"/>
    <w:rsid w:val="00E570CC"/>
    <w:rsid w:val="00E63D91"/>
    <w:rsid w:val="00E64BF7"/>
    <w:rsid w:val="00E76584"/>
    <w:rsid w:val="00E81F81"/>
    <w:rsid w:val="00E97241"/>
    <w:rsid w:val="00EB765E"/>
    <w:rsid w:val="00EC2B70"/>
    <w:rsid w:val="00F00296"/>
    <w:rsid w:val="00F02F5F"/>
    <w:rsid w:val="00F15B75"/>
    <w:rsid w:val="00F1772F"/>
    <w:rsid w:val="00F17BAF"/>
    <w:rsid w:val="00F228B1"/>
    <w:rsid w:val="00F25BAE"/>
    <w:rsid w:val="00F46C55"/>
    <w:rsid w:val="00F47A31"/>
    <w:rsid w:val="00F633C7"/>
    <w:rsid w:val="00F63A73"/>
    <w:rsid w:val="00F743E3"/>
    <w:rsid w:val="00F769FF"/>
    <w:rsid w:val="00FA68C9"/>
    <w:rsid w:val="00FB4557"/>
    <w:rsid w:val="00FC18AB"/>
    <w:rsid w:val="00FE3829"/>
    <w:rsid w:val="00FF0E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20E071"/>
  <w15:chartTrackingRefBased/>
  <w15:docId w15:val="{3A73B13A-DCD3-4425-BE91-1E8B1F02B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0F9"/>
    <w:pPr>
      <w:spacing w:after="160" w:line="259" w:lineRule="auto"/>
    </w:pPr>
    <w:rPr>
      <w:sz w:val="22"/>
      <w:szCs w:val="22"/>
      <w:lang w:eastAsia="en-US"/>
    </w:rPr>
  </w:style>
  <w:style w:type="paragraph" w:styleId="Ttulo1">
    <w:name w:val="heading 1"/>
    <w:basedOn w:val="Normal"/>
    <w:next w:val="Normal"/>
    <w:link w:val="Ttulo1Char"/>
    <w:uiPriority w:val="9"/>
    <w:qFormat/>
    <w:rsid w:val="00DC0C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DC0C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DC0C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63A7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63A73"/>
  </w:style>
  <w:style w:type="paragraph" w:styleId="Rodap">
    <w:name w:val="footer"/>
    <w:basedOn w:val="Normal"/>
    <w:link w:val="RodapChar"/>
    <w:uiPriority w:val="99"/>
    <w:unhideWhenUsed/>
    <w:rsid w:val="00F63A73"/>
    <w:pPr>
      <w:tabs>
        <w:tab w:val="center" w:pos="4252"/>
        <w:tab w:val="right" w:pos="8504"/>
      </w:tabs>
      <w:spacing w:after="0" w:line="240" w:lineRule="auto"/>
    </w:pPr>
  </w:style>
  <w:style w:type="character" w:customStyle="1" w:styleId="RodapChar">
    <w:name w:val="Rodapé Char"/>
    <w:basedOn w:val="Fontepargpadro"/>
    <w:link w:val="Rodap"/>
    <w:uiPriority w:val="99"/>
    <w:rsid w:val="00F63A73"/>
  </w:style>
  <w:style w:type="paragraph" w:styleId="Textodebalo">
    <w:name w:val="Balloon Text"/>
    <w:basedOn w:val="Normal"/>
    <w:link w:val="TextodebaloChar"/>
    <w:uiPriority w:val="99"/>
    <w:semiHidden/>
    <w:unhideWhenUsed/>
    <w:rsid w:val="00F63A73"/>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F63A73"/>
    <w:rPr>
      <w:rFonts w:ascii="Segoe UI" w:hAnsi="Segoe UI" w:cs="Segoe UI"/>
      <w:sz w:val="18"/>
      <w:szCs w:val="18"/>
    </w:rPr>
  </w:style>
  <w:style w:type="table" w:styleId="Tabelacomgrade">
    <w:name w:val="Table Grid"/>
    <w:basedOn w:val="Tabelanormal"/>
    <w:uiPriority w:val="39"/>
    <w:rsid w:val="00AE0C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769FF"/>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F769FF"/>
    <w:rPr>
      <w:b/>
      <w:bCs/>
    </w:rPr>
  </w:style>
  <w:style w:type="paragraph" w:styleId="PargrafodaLista">
    <w:name w:val="List Paragraph"/>
    <w:basedOn w:val="Normal"/>
    <w:uiPriority w:val="34"/>
    <w:qFormat/>
    <w:rsid w:val="00B6206A"/>
    <w:pPr>
      <w:ind w:left="720"/>
      <w:contextualSpacing/>
    </w:pPr>
  </w:style>
  <w:style w:type="paragraph" w:customStyle="1" w:styleId="isselectedend">
    <w:name w:val="isselectedend"/>
    <w:basedOn w:val="Normal"/>
    <w:rsid w:val="0054669C"/>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semiHidden/>
    <w:rsid w:val="00DC0C54"/>
    <w:rPr>
      <w:rFonts w:asciiTheme="majorHAnsi" w:eastAsiaTheme="majorEastAsia" w:hAnsiTheme="majorHAnsi" w:cstheme="majorBidi"/>
      <w:color w:val="2F5496" w:themeColor="accent1" w:themeShade="BF"/>
      <w:sz w:val="26"/>
      <w:szCs w:val="26"/>
      <w:lang w:eastAsia="en-US"/>
    </w:rPr>
  </w:style>
  <w:style w:type="character" w:customStyle="1" w:styleId="Ttulo1Char">
    <w:name w:val="Título 1 Char"/>
    <w:basedOn w:val="Fontepargpadro"/>
    <w:link w:val="Ttulo1"/>
    <w:uiPriority w:val="9"/>
    <w:rsid w:val="00DC0C54"/>
    <w:rPr>
      <w:rFonts w:asciiTheme="majorHAnsi" w:eastAsiaTheme="majorEastAsia" w:hAnsiTheme="majorHAnsi" w:cstheme="majorBidi"/>
      <w:color w:val="2F5496" w:themeColor="accent1" w:themeShade="BF"/>
      <w:sz w:val="32"/>
      <w:szCs w:val="32"/>
      <w:lang w:eastAsia="en-US"/>
    </w:rPr>
  </w:style>
  <w:style w:type="character" w:customStyle="1" w:styleId="Ttulo3Char">
    <w:name w:val="Título 3 Char"/>
    <w:basedOn w:val="Fontepargpadro"/>
    <w:link w:val="Ttulo3"/>
    <w:uiPriority w:val="9"/>
    <w:semiHidden/>
    <w:rsid w:val="00DC0C54"/>
    <w:rPr>
      <w:rFonts w:asciiTheme="majorHAnsi" w:eastAsiaTheme="majorEastAsia" w:hAnsiTheme="majorHAnsi" w:cstheme="majorBidi"/>
      <w:color w:val="1F3763" w:themeColor="accent1" w:themeShade="7F"/>
      <w:sz w:val="24"/>
      <w:szCs w:val="24"/>
      <w:lang w:eastAsia="en-US"/>
    </w:rPr>
  </w:style>
  <w:style w:type="paragraph" w:customStyle="1" w:styleId="pdq2pgselectionanchorcontainer">
    <w:name w:val="pdq2pg_selectionanchorcontainer"/>
    <w:basedOn w:val="Normal"/>
    <w:rsid w:val="00A20324"/>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130577">
      <w:bodyDiv w:val="1"/>
      <w:marLeft w:val="0"/>
      <w:marRight w:val="0"/>
      <w:marTop w:val="0"/>
      <w:marBottom w:val="0"/>
      <w:divBdr>
        <w:top w:val="none" w:sz="0" w:space="0" w:color="auto"/>
        <w:left w:val="none" w:sz="0" w:space="0" w:color="auto"/>
        <w:bottom w:val="none" w:sz="0" w:space="0" w:color="auto"/>
        <w:right w:val="none" w:sz="0" w:space="0" w:color="auto"/>
      </w:divBdr>
    </w:div>
    <w:div w:id="1533768561">
      <w:bodyDiv w:val="1"/>
      <w:marLeft w:val="0"/>
      <w:marRight w:val="0"/>
      <w:marTop w:val="0"/>
      <w:marBottom w:val="0"/>
      <w:divBdr>
        <w:top w:val="none" w:sz="0" w:space="0" w:color="auto"/>
        <w:left w:val="none" w:sz="0" w:space="0" w:color="auto"/>
        <w:bottom w:val="none" w:sz="0" w:space="0" w:color="auto"/>
        <w:right w:val="none" w:sz="0" w:space="0" w:color="auto"/>
      </w:divBdr>
    </w:div>
    <w:div w:id="1718386050">
      <w:bodyDiv w:val="1"/>
      <w:marLeft w:val="0"/>
      <w:marRight w:val="0"/>
      <w:marTop w:val="0"/>
      <w:marBottom w:val="0"/>
      <w:divBdr>
        <w:top w:val="none" w:sz="0" w:space="0" w:color="auto"/>
        <w:left w:val="none" w:sz="0" w:space="0" w:color="auto"/>
        <w:bottom w:val="none" w:sz="0" w:space="0" w:color="auto"/>
        <w:right w:val="none" w:sz="0" w:space="0" w:color="auto"/>
      </w:divBdr>
    </w:div>
    <w:div w:id="197895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2363</Words>
  <Characters>12763</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cp:revision>
  <cp:lastPrinted>2025-07-03T18:32:00Z</cp:lastPrinted>
  <dcterms:created xsi:type="dcterms:W3CDTF">2026-09-10T19:38:00Z</dcterms:created>
  <dcterms:modified xsi:type="dcterms:W3CDTF">2026-09-10T19:38:00Z</dcterms:modified>
</cp:coreProperties>
</file>