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691BF" w14:textId="77777777" w:rsidR="002D501F" w:rsidRPr="005D513A" w:rsidRDefault="002D501F" w:rsidP="006E4208">
      <w:pPr>
        <w:spacing w:after="0" w:line="240" w:lineRule="auto"/>
        <w:rPr>
          <w:rFonts w:ascii="Bookman Old Style" w:hAnsi="Bookman Old Style" w:cstheme="minorHAnsi"/>
        </w:rPr>
      </w:pPr>
    </w:p>
    <w:p w14:paraId="3E62204F" w14:textId="77777777" w:rsidR="002D501F" w:rsidRPr="00745B78" w:rsidRDefault="002D501F" w:rsidP="006E4208">
      <w:pPr>
        <w:spacing w:after="0" w:line="240" w:lineRule="auto"/>
        <w:rPr>
          <w:rFonts w:ascii="Bookman Old Style" w:hAnsi="Bookman Old Style" w:cstheme="minorHAnsi"/>
          <w:b/>
          <w:bCs/>
        </w:rPr>
      </w:pPr>
    </w:p>
    <w:p w14:paraId="557E3AF5" w14:textId="77777777" w:rsidR="002D501F" w:rsidRPr="00745B78" w:rsidRDefault="002D501F" w:rsidP="006E4208">
      <w:pPr>
        <w:spacing w:after="0" w:line="240" w:lineRule="auto"/>
        <w:jc w:val="both"/>
        <w:rPr>
          <w:rFonts w:ascii="Bookman Old Style" w:hAnsi="Bookman Old Style" w:cstheme="minorHAnsi"/>
          <w:b/>
          <w:bCs/>
        </w:rPr>
      </w:pPr>
      <w:r w:rsidRPr="00745B78">
        <w:rPr>
          <w:rFonts w:ascii="Bookman Old Style" w:hAnsi="Bookman Old Style"/>
          <w:b/>
          <w:bCs/>
        </w:rPr>
        <w:t>PREGÃO ELETRÔNICO SRP Nº 34/2026</w:t>
      </w:r>
    </w:p>
    <w:p w14:paraId="66A8B50C" w14:textId="77777777" w:rsidR="002D501F" w:rsidRPr="00745B78" w:rsidRDefault="00F05343" w:rsidP="006E4208">
      <w:pPr>
        <w:spacing w:after="0" w:line="240" w:lineRule="auto"/>
        <w:jc w:val="both"/>
        <w:rPr>
          <w:rFonts w:ascii="Bookman Old Style" w:hAnsi="Bookman Old Style" w:cstheme="minorHAnsi"/>
          <w:b/>
          <w:bCs/>
        </w:rPr>
      </w:pPr>
      <w:r w:rsidRPr="00745B78">
        <w:rPr>
          <w:rFonts w:ascii="Bookman Old Style" w:hAnsi="Bookman Old Style"/>
          <w:b/>
          <w:bCs/>
        </w:rPr>
        <w:t>PROCESSO ADMINISTRATIVO Nº 91/2026</w:t>
      </w:r>
    </w:p>
    <w:p w14:paraId="71368AB6" w14:textId="77777777" w:rsidR="002D501F" w:rsidRDefault="002D501F" w:rsidP="006E4208">
      <w:pPr>
        <w:spacing w:after="0" w:line="240" w:lineRule="auto"/>
        <w:jc w:val="both"/>
        <w:rPr>
          <w:rFonts w:ascii="Bookman Old Style" w:hAnsi="Bookman Old Style" w:cstheme="minorHAnsi"/>
        </w:rPr>
      </w:pPr>
    </w:p>
    <w:p w14:paraId="13F88C54" w14:textId="3F129559" w:rsidR="0076635E" w:rsidRPr="0076635E" w:rsidRDefault="0076635E" w:rsidP="006E4208">
      <w:pPr>
        <w:spacing w:after="0" w:line="240" w:lineRule="auto"/>
        <w:jc w:val="both"/>
        <w:rPr>
          <w:rFonts w:ascii="Bookman Old Style" w:hAnsi="Bookman Old Style" w:cstheme="minorHAnsi"/>
          <w:b/>
          <w:bCs/>
        </w:rPr>
      </w:pPr>
      <w:r w:rsidRPr="0076635E">
        <w:rPr>
          <w:rFonts w:ascii="Bookman Old Style" w:hAnsi="Bookman Old Style" w:cstheme="minorHAnsi"/>
          <w:b/>
          <w:bCs/>
        </w:rPr>
        <w:t>CONTRATAÇÃO COMPRASGOV 07/2026</w:t>
      </w:r>
    </w:p>
    <w:p w14:paraId="6B79C4E9" w14:textId="086BCE1C" w:rsidR="0076635E" w:rsidRDefault="0076635E" w:rsidP="006E4208">
      <w:pPr>
        <w:spacing w:after="0" w:line="240" w:lineRule="auto"/>
        <w:jc w:val="both"/>
        <w:rPr>
          <w:rFonts w:ascii="Bookman Old Style" w:hAnsi="Bookman Old Style" w:cstheme="minorHAnsi"/>
        </w:rPr>
      </w:pPr>
      <w:r>
        <w:rPr>
          <w:rFonts w:ascii="Bookman Old Style" w:hAnsi="Bookman Old Style" w:cstheme="minorHAnsi"/>
        </w:rPr>
        <w:t>UASG 980858</w:t>
      </w:r>
    </w:p>
    <w:p w14:paraId="56CE0ED0" w14:textId="77777777" w:rsidR="0076635E" w:rsidRPr="005D513A" w:rsidRDefault="0076635E" w:rsidP="006E4208">
      <w:pPr>
        <w:spacing w:after="0" w:line="240" w:lineRule="auto"/>
        <w:jc w:val="both"/>
        <w:rPr>
          <w:rFonts w:ascii="Bookman Old Style" w:hAnsi="Bookman Old Style" w:cstheme="minorHAnsi"/>
        </w:rPr>
      </w:pPr>
    </w:p>
    <w:p w14:paraId="547463E6" w14:textId="77777777" w:rsidR="002D501F" w:rsidRPr="005D513A" w:rsidRDefault="002D501F" w:rsidP="006E4208">
      <w:pPr>
        <w:spacing w:after="0" w:line="240" w:lineRule="auto"/>
        <w:jc w:val="both"/>
        <w:rPr>
          <w:rFonts w:ascii="Bookman Old Style" w:hAnsi="Bookman Old Style" w:cstheme="minorHAnsi"/>
          <w:b/>
        </w:rPr>
      </w:pPr>
      <w:r w:rsidRPr="005D513A">
        <w:rPr>
          <w:rFonts w:ascii="Bookman Old Style" w:hAnsi="Bookman Old Style" w:cstheme="minorHAnsi"/>
          <w:b/>
        </w:rPr>
        <w:t>OBJETO</w:t>
      </w:r>
    </w:p>
    <w:p w14:paraId="10294B18" w14:textId="77777777" w:rsidR="002B7CA8" w:rsidRPr="005D513A" w:rsidRDefault="002B7CA8" w:rsidP="006E4208">
      <w:pPr>
        <w:spacing w:after="0" w:line="240" w:lineRule="auto"/>
        <w:jc w:val="both"/>
        <w:rPr>
          <w:rFonts w:ascii="Bookman Old Style" w:hAnsi="Bookman Old Style" w:cstheme="minorHAnsi"/>
          <w:bCs/>
        </w:rPr>
      </w:pPr>
      <w:r w:rsidRPr="005D513A">
        <w:rPr>
          <w:rFonts w:ascii="Bookman Old Style" w:hAnsi="Bookman Old Style"/>
        </w:rPr>
        <w:t>Aquisição de recargas de oxigênio medicinal e oxigênio industrial com cessão de cilindros em regime de comodato, destinados aos setores de Saúde e Obras do Município de Goioxim.</w:t>
      </w:r>
    </w:p>
    <w:p w14:paraId="1B3297B6" w14:textId="77777777" w:rsidR="0086285F" w:rsidRPr="005D513A" w:rsidRDefault="0086285F" w:rsidP="006E4208">
      <w:pPr>
        <w:spacing w:after="0" w:line="240" w:lineRule="auto"/>
        <w:jc w:val="both"/>
        <w:rPr>
          <w:rFonts w:ascii="Bookman Old Style" w:hAnsi="Bookman Old Style" w:cstheme="minorHAnsi"/>
        </w:rPr>
      </w:pPr>
    </w:p>
    <w:p w14:paraId="7EF2D93C" w14:textId="77777777" w:rsidR="002D501F" w:rsidRPr="005D513A" w:rsidRDefault="002D501F" w:rsidP="006E4208">
      <w:pPr>
        <w:spacing w:after="0" w:line="240" w:lineRule="auto"/>
        <w:jc w:val="both"/>
        <w:rPr>
          <w:rFonts w:ascii="Bookman Old Style" w:hAnsi="Bookman Old Style" w:cstheme="minorHAnsi"/>
          <w:b/>
        </w:rPr>
      </w:pPr>
      <w:r w:rsidRPr="005D513A">
        <w:rPr>
          <w:rFonts w:ascii="Bookman Old Style" w:hAnsi="Bookman Old Style" w:cstheme="minorHAnsi"/>
          <w:b/>
        </w:rPr>
        <w:t>VALOR TOTAL DA CONTRATAÇÃO</w:t>
      </w:r>
    </w:p>
    <w:p w14:paraId="4584D4DF" w14:textId="77777777" w:rsidR="005303A5" w:rsidRPr="005D513A" w:rsidRDefault="0086285F" w:rsidP="006E4208">
      <w:pPr>
        <w:spacing w:after="0" w:line="240" w:lineRule="auto"/>
        <w:jc w:val="both"/>
        <w:rPr>
          <w:rFonts w:ascii="Bookman Old Style" w:hAnsi="Bookman Old Style" w:cstheme="minorHAnsi"/>
        </w:rPr>
      </w:pPr>
      <w:r w:rsidRPr="005D513A">
        <w:rPr>
          <w:rFonts w:ascii="Bookman Old Style" w:hAnsi="Bookman Old Style"/>
        </w:rPr>
        <w:t>R$ 225.686,90</w:t>
      </w:r>
    </w:p>
    <w:p w14:paraId="13E75571" w14:textId="77777777" w:rsidR="0086285F" w:rsidRPr="005D513A" w:rsidRDefault="0086285F" w:rsidP="006E4208">
      <w:pPr>
        <w:spacing w:after="0" w:line="240" w:lineRule="auto"/>
        <w:jc w:val="both"/>
        <w:rPr>
          <w:rFonts w:ascii="Bookman Old Style" w:hAnsi="Bookman Old Style" w:cstheme="minorHAnsi"/>
        </w:rPr>
      </w:pPr>
    </w:p>
    <w:p w14:paraId="2CC58F24" w14:textId="77777777" w:rsidR="002D501F" w:rsidRPr="005D513A" w:rsidRDefault="002D501F" w:rsidP="006E4208">
      <w:pPr>
        <w:spacing w:after="0" w:line="240" w:lineRule="auto"/>
        <w:jc w:val="both"/>
        <w:rPr>
          <w:rFonts w:ascii="Bookman Old Style" w:hAnsi="Bookman Old Style" w:cstheme="minorHAnsi"/>
          <w:b/>
        </w:rPr>
      </w:pPr>
      <w:r w:rsidRPr="005D513A">
        <w:rPr>
          <w:rFonts w:ascii="Bookman Old Style" w:hAnsi="Bookman Old Style" w:cstheme="minorHAnsi"/>
          <w:b/>
        </w:rPr>
        <w:t>DATA DA SESSÃO PÚBLICA</w:t>
      </w:r>
    </w:p>
    <w:p w14:paraId="32112FAC" w14:textId="77777777" w:rsidR="002D501F" w:rsidRPr="005D513A" w:rsidRDefault="00C25643" w:rsidP="006E4208">
      <w:pPr>
        <w:spacing w:after="0" w:line="240" w:lineRule="auto"/>
        <w:jc w:val="both"/>
        <w:rPr>
          <w:rFonts w:ascii="Bookman Old Style" w:hAnsi="Bookman Old Style" w:cstheme="minorHAnsi"/>
        </w:rPr>
      </w:pPr>
      <w:r w:rsidRPr="005D513A">
        <w:rPr>
          <w:rFonts w:ascii="Bookman Old Style" w:hAnsi="Bookman Old Style"/>
        </w:rPr>
        <w:t>29/09/2026</w:t>
      </w:r>
    </w:p>
    <w:p w14:paraId="585E99EC" w14:textId="77777777" w:rsidR="002D501F" w:rsidRPr="005D513A" w:rsidRDefault="002D501F" w:rsidP="006E4208">
      <w:pPr>
        <w:spacing w:after="0" w:line="240" w:lineRule="auto"/>
        <w:jc w:val="both"/>
        <w:rPr>
          <w:rFonts w:ascii="Bookman Old Style" w:hAnsi="Bookman Old Style" w:cstheme="minorHAnsi"/>
        </w:rPr>
      </w:pPr>
    </w:p>
    <w:p w14:paraId="4043D4AA" w14:textId="77777777" w:rsidR="002D501F" w:rsidRPr="005D513A" w:rsidRDefault="002D501F" w:rsidP="006E4208">
      <w:pPr>
        <w:spacing w:after="0" w:line="240" w:lineRule="auto"/>
        <w:jc w:val="both"/>
        <w:rPr>
          <w:rFonts w:ascii="Bookman Old Style" w:hAnsi="Bookman Old Style" w:cstheme="minorHAnsi"/>
          <w:b/>
          <w:caps/>
        </w:rPr>
      </w:pPr>
    </w:p>
    <w:p w14:paraId="0542671C" w14:textId="77777777" w:rsidR="002D501F" w:rsidRPr="005D513A" w:rsidRDefault="002D501F" w:rsidP="006E4208">
      <w:pPr>
        <w:spacing w:after="0" w:line="240" w:lineRule="auto"/>
        <w:jc w:val="both"/>
        <w:rPr>
          <w:rFonts w:ascii="Bookman Old Style" w:hAnsi="Bookman Old Style" w:cstheme="minorHAnsi"/>
          <w:b/>
          <w:caps/>
        </w:rPr>
      </w:pPr>
      <w:r w:rsidRPr="005D513A">
        <w:rPr>
          <w:rFonts w:ascii="Bookman Old Style" w:hAnsi="Bookman Old Style" w:cstheme="minorHAnsi"/>
          <w:b/>
        </w:rPr>
        <w:t>CRITÉRIO DE JULGAMENTO:</w:t>
      </w:r>
    </w:p>
    <w:p w14:paraId="5F7A5F7B" w14:textId="77777777" w:rsidR="002D501F" w:rsidRPr="005D513A" w:rsidRDefault="0086285F" w:rsidP="006E4208">
      <w:pPr>
        <w:spacing w:after="0" w:line="240" w:lineRule="auto"/>
        <w:jc w:val="both"/>
        <w:rPr>
          <w:rFonts w:ascii="Bookman Old Style" w:eastAsia="Batang" w:hAnsi="Bookman Old Style" w:cstheme="minorHAnsi"/>
          <w:spacing w:val="20"/>
        </w:rPr>
      </w:pPr>
      <w:r w:rsidRPr="005D513A">
        <w:rPr>
          <w:rFonts w:ascii="Bookman Old Style" w:eastAsia="Batang" w:hAnsi="Bookman Old Style" w:cstheme="minorHAnsi"/>
          <w:spacing w:val="20"/>
        </w:rPr>
        <w:t>Menor preço por item</w:t>
      </w:r>
    </w:p>
    <w:p w14:paraId="74ADE85E" w14:textId="77777777" w:rsidR="002D501F" w:rsidRPr="005D513A" w:rsidRDefault="002D501F" w:rsidP="006E4208">
      <w:pPr>
        <w:spacing w:after="0" w:line="240" w:lineRule="auto"/>
        <w:jc w:val="both"/>
        <w:rPr>
          <w:rFonts w:ascii="Bookman Old Style" w:hAnsi="Bookman Old Style" w:cstheme="minorHAnsi"/>
          <w:b/>
        </w:rPr>
      </w:pPr>
    </w:p>
    <w:p w14:paraId="4EB8538F" w14:textId="77777777" w:rsidR="002D501F" w:rsidRPr="005D513A" w:rsidRDefault="002D501F" w:rsidP="006E4208">
      <w:pPr>
        <w:spacing w:after="0" w:line="240" w:lineRule="auto"/>
        <w:jc w:val="both"/>
        <w:rPr>
          <w:rFonts w:ascii="Bookman Old Style" w:hAnsi="Bookman Old Style" w:cstheme="minorHAnsi"/>
          <w:b/>
          <w:caps/>
        </w:rPr>
      </w:pPr>
      <w:r w:rsidRPr="005D513A">
        <w:rPr>
          <w:rFonts w:ascii="Bookman Old Style" w:hAnsi="Bookman Old Style" w:cstheme="minorHAnsi"/>
          <w:b/>
        </w:rPr>
        <w:t>MODO DE DISPUTA:</w:t>
      </w:r>
    </w:p>
    <w:p w14:paraId="106A8711" w14:textId="77777777" w:rsidR="002D501F" w:rsidRPr="005D513A" w:rsidRDefault="0086285F" w:rsidP="006E4208">
      <w:pPr>
        <w:spacing w:after="0" w:line="240" w:lineRule="auto"/>
        <w:jc w:val="both"/>
        <w:rPr>
          <w:rFonts w:ascii="Bookman Old Style" w:eastAsia="Batang" w:hAnsi="Bookman Old Style" w:cstheme="minorHAnsi"/>
          <w:spacing w:val="20"/>
        </w:rPr>
      </w:pPr>
      <w:r w:rsidRPr="005D513A">
        <w:rPr>
          <w:rFonts w:ascii="Bookman Old Style" w:hAnsi="Bookman Old Style"/>
        </w:rPr>
        <w:t>ABERTO</w:t>
      </w:r>
    </w:p>
    <w:p w14:paraId="61CC6327" w14:textId="77777777" w:rsidR="002D501F" w:rsidRPr="005D513A" w:rsidRDefault="002D501F" w:rsidP="006E4208">
      <w:pPr>
        <w:spacing w:after="0" w:line="240" w:lineRule="auto"/>
        <w:jc w:val="both"/>
        <w:rPr>
          <w:rFonts w:ascii="Bookman Old Style" w:eastAsia="Batang" w:hAnsi="Bookman Old Style" w:cstheme="minorHAnsi"/>
          <w:spacing w:val="20"/>
        </w:rPr>
      </w:pPr>
    </w:p>
    <w:p w14:paraId="7904B00C" w14:textId="77777777" w:rsidR="002D501F" w:rsidRPr="005D513A" w:rsidRDefault="002D501F" w:rsidP="006E4208">
      <w:pPr>
        <w:spacing w:after="0" w:line="240" w:lineRule="auto"/>
        <w:jc w:val="both"/>
        <w:rPr>
          <w:rFonts w:ascii="Bookman Old Style" w:hAnsi="Bookman Old Style" w:cstheme="minorHAnsi"/>
        </w:rPr>
      </w:pPr>
    </w:p>
    <w:p w14:paraId="43E2B73E" w14:textId="77777777" w:rsidR="002D501F" w:rsidRPr="005D513A" w:rsidRDefault="002D501F" w:rsidP="006E4208">
      <w:pPr>
        <w:tabs>
          <w:tab w:val="center" w:pos="4819"/>
        </w:tabs>
        <w:spacing w:after="0" w:line="240" w:lineRule="auto"/>
        <w:jc w:val="both"/>
        <w:rPr>
          <w:rFonts w:ascii="Bookman Old Style" w:hAnsi="Bookman Old Style" w:cstheme="minorHAnsi"/>
          <w:b/>
        </w:rPr>
      </w:pPr>
      <w:r w:rsidRPr="005D513A">
        <w:rPr>
          <w:rFonts w:ascii="Bookman Old Style" w:hAnsi="Bookman Old Style" w:cstheme="minorHAnsi"/>
          <w:b/>
        </w:rPr>
        <w:t>PREFERÊNCIA ME/EPP/EQUIPARADAS</w:t>
      </w:r>
      <w:r w:rsidRPr="005D513A">
        <w:rPr>
          <w:rFonts w:ascii="Bookman Old Style" w:hAnsi="Bookman Old Style" w:cstheme="minorHAnsi"/>
          <w:b/>
        </w:rPr>
        <w:tab/>
      </w:r>
    </w:p>
    <w:p w14:paraId="6B9C9B2A" w14:textId="77777777" w:rsidR="002D501F" w:rsidRPr="005D513A" w:rsidRDefault="00C25643" w:rsidP="006E4208">
      <w:pPr>
        <w:spacing w:after="0" w:line="240" w:lineRule="auto"/>
        <w:jc w:val="both"/>
        <w:rPr>
          <w:rFonts w:ascii="Bookman Old Style" w:hAnsi="Bookman Old Style" w:cstheme="minorHAnsi"/>
        </w:rPr>
      </w:pPr>
      <w:r w:rsidRPr="005D513A">
        <w:rPr>
          <w:rFonts w:ascii="Bookman Old Style" w:hAnsi="Bookman Old Style"/>
        </w:rPr>
        <w:t>Sim – itens 1, 2, 3, 5 e 6 exclusivos às ME/EPP</w:t>
      </w:r>
    </w:p>
    <w:p w14:paraId="71F98BB2" w14:textId="77777777" w:rsidR="002D501F" w:rsidRPr="005D513A" w:rsidRDefault="002D501F" w:rsidP="006E4208">
      <w:pPr>
        <w:spacing w:after="0" w:line="240" w:lineRule="auto"/>
        <w:rPr>
          <w:rFonts w:ascii="Bookman Old Style" w:hAnsi="Bookman Old Style" w:cstheme="minorHAnsi"/>
        </w:rPr>
      </w:pPr>
      <w:r w:rsidRPr="005D513A">
        <w:rPr>
          <w:rFonts w:ascii="Bookman Old Style" w:hAnsi="Bookman Old Style" w:cstheme="minorHAnsi"/>
        </w:rPr>
        <w:br w:type="page"/>
      </w:r>
    </w:p>
    <w:p w14:paraId="0D712C2B" w14:textId="77777777" w:rsidR="002B7CA8" w:rsidRPr="005D513A" w:rsidRDefault="002B7CA8" w:rsidP="006E4208">
      <w:pPr>
        <w:spacing w:after="0" w:line="240" w:lineRule="auto"/>
        <w:jc w:val="center"/>
        <w:rPr>
          <w:rFonts w:ascii="Bookman Old Style" w:eastAsia="Times New Roman" w:hAnsi="Bookman Old Style" w:cstheme="minorHAnsi"/>
          <w:b/>
          <w:bCs/>
        </w:rPr>
      </w:pPr>
      <w:r w:rsidRPr="005D513A">
        <w:rPr>
          <w:rFonts w:ascii="Bookman Old Style" w:hAnsi="Bookman Old Style"/>
        </w:rPr>
        <w:lastRenderedPageBreak/>
        <w:t>EDITAL DE LICITAÇÃO DE PREGÃO ELETRÔNICO Nº 34/2026</w:t>
      </w:r>
    </w:p>
    <w:p w14:paraId="49B834E1" w14:textId="77777777" w:rsidR="002B7CA8" w:rsidRPr="005D513A" w:rsidRDefault="002B7CA8" w:rsidP="006E4208">
      <w:pPr>
        <w:spacing w:after="0" w:line="240" w:lineRule="auto"/>
        <w:jc w:val="center"/>
        <w:rPr>
          <w:rFonts w:ascii="Bookman Old Style" w:eastAsia="Times New Roman" w:hAnsi="Bookman Old Style" w:cstheme="minorHAnsi"/>
          <w:b/>
          <w:bCs/>
        </w:rPr>
      </w:pPr>
      <w:r w:rsidRPr="005D513A">
        <w:rPr>
          <w:rFonts w:ascii="Bookman Old Style" w:eastAsia="Times New Roman" w:hAnsi="Bookman Old Style" w:cstheme="minorHAnsi"/>
          <w:b/>
          <w:bCs/>
        </w:rPr>
        <w:t>SISTEMA DE REGISTRO DE PREÇOS</w:t>
      </w:r>
    </w:p>
    <w:p w14:paraId="3AD16B9D" w14:textId="77777777" w:rsidR="002B7CA8" w:rsidRPr="005D513A" w:rsidRDefault="002B7CA8" w:rsidP="006E4208">
      <w:pPr>
        <w:spacing w:after="0" w:line="240" w:lineRule="auto"/>
        <w:jc w:val="center"/>
        <w:rPr>
          <w:rFonts w:ascii="Bookman Old Style" w:eastAsia="Times New Roman" w:hAnsi="Bookman Old Style" w:cstheme="minorHAnsi"/>
          <w:b/>
          <w:bCs/>
        </w:rPr>
      </w:pPr>
      <w:r w:rsidRPr="005D513A">
        <w:rPr>
          <w:rFonts w:ascii="Bookman Old Style" w:hAnsi="Bookman Old Style"/>
        </w:rPr>
        <w:t>PROCESSO ADMINISTRATIVO Nº 91/2026</w:t>
      </w:r>
    </w:p>
    <w:p w14:paraId="0F1A31A4" w14:textId="77777777" w:rsidR="002B7CA8" w:rsidRPr="005D513A" w:rsidRDefault="002B7CA8" w:rsidP="006E4208">
      <w:pPr>
        <w:spacing w:after="0" w:line="240" w:lineRule="auto"/>
        <w:jc w:val="center"/>
        <w:rPr>
          <w:rFonts w:ascii="Bookman Old Style" w:eastAsia="Times New Roman" w:hAnsi="Bookman Old Style" w:cstheme="minorHAnsi"/>
          <w:b/>
          <w:bCs/>
        </w:rPr>
      </w:pPr>
    </w:p>
    <w:p w14:paraId="7AEF1E9E" w14:textId="77777777" w:rsidR="002B7CA8" w:rsidRPr="005D513A" w:rsidRDefault="002B7CA8" w:rsidP="006E4208">
      <w:p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rPr>
        <w:t xml:space="preserve">Torna-se público que o MUNICÍPIO DE GOIOXIM, ESTADO DO PARANÁ, por meio do Departamento de Licitações, sediado no Paço Municipal, Rua Laurindo Cordeiro de Souza, 184, Centro, realizará licitação, na modalidade PREGÃO, na forma ELETRÔNICA, nos termos da </w:t>
      </w:r>
      <w:hyperlink r:id="rId8" w:history="1">
        <w:r w:rsidRPr="005D513A">
          <w:rPr>
            <w:rFonts w:ascii="Bookman Old Style" w:eastAsia="Times New Roman" w:hAnsi="Bookman Old Style" w:cstheme="minorHAnsi"/>
            <w:u w:val="single"/>
          </w:rPr>
          <w:t>Lei nº 14.133, de 1º de abril de 2021</w:t>
        </w:r>
      </w:hyperlink>
      <w:r w:rsidRPr="005D513A">
        <w:rPr>
          <w:rFonts w:ascii="Bookman Old Style" w:eastAsia="Times New Roman" w:hAnsi="Bookman Old Style" w:cstheme="minorHAnsi"/>
        </w:rPr>
        <w:t xml:space="preserve">, do Decreto Municipal nº 002/2024, </w:t>
      </w:r>
      <w:r w:rsidRPr="005D513A">
        <w:rPr>
          <w:rFonts w:ascii="Bookman Old Style" w:eastAsia="Times New Roman" w:hAnsi="Bookman Old Style" w:cstheme="minorHAnsi"/>
          <w:color w:val="000000"/>
        </w:rPr>
        <w:t>da Lei Complementar Municipal nº 819, de 15 de agosto de 2023, da Lei Complementar nº 123, de 14 de dezembro de 2006, e demais legislação aplicável e, ainda de acordo com as condições estabelecidas neste edital.</w:t>
      </w:r>
    </w:p>
    <w:p w14:paraId="42767C86" w14:textId="77777777" w:rsidR="002B7CA8" w:rsidRPr="005D513A" w:rsidRDefault="002B7CA8"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Os pregoeiros e equipe de apoio são os designados pelo Decreto n.º 003/2025.</w:t>
      </w:r>
    </w:p>
    <w:p w14:paraId="5693F486" w14:textId="77777777" w:rsidR="002B7CA8" w:rsidRPr="005D513A" w:rsidRDefault="002B7CA8" w:rsidP="006E4208">
      <w:pPr>
        <w:spacing w:after="0" w:line="240" w:lineRule="auto"/>
        <w:jc w:val="both"/>
        <w:rPr>
          <w:rFonts w:ascii="Bookman Old Style" w:eastAsia="Times New Roman" w:hAnsi="Bookman Old Style" w:cstheme="minorHAnsi"/>
        </w:rPr>
      </w:pPr>
    </w:p>
    <w:p w14:paraId="05189C57" w14:textId="77777777" w:rsidR="002B7CA8" w:rsidRPr="005D513A" w:rsidRDefault="002B7CA8" w:rsidP="006E4208">
      <w:pPr>
        <w:spacing w:after="0" w:line="240" w:lineRule="auto"/>
        <w:jc w:val="both"/>
        <w:rPr>
          <w:rFonts w:ascii="Bookman Old Style" w:eastAsia="Times New Roman" w:hAnsi="Bookman Old Style" w:cstheme="minorHAnsi"/>
          <w:b/>
        </w:rPr>
      </w:pPr>
      <w:r w:rsidRPr="005D513A">
        <w:rPr>
          <w:rFonts w:ascii="Bookman Old Style" w:eastAsia="Times New Roman" w:hAnsi="Bookman Old Style" w:cstheme="minorHAnsi"/>
          <w:b/>
        </w:rPr>
        <w:t xml:space="preserve">1. DATA, HORA E LOCAL DE ABERTURA DA SESSÃO PÚBLICA </w:t>
      </w:r>
    </w:p>
    <w:p w14:paraId="1C32590D" w14:textId="77777777" w:rsidR="002B7CA8" w:rsidRPr="005D513A" w:rsidRDefault="002B7CA8"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 xml:space="preserve">1.1. A sessão de abertura da licitação para a fase de lances, julgamento das propostas e dos documentos de habilitação, será conforme segue: </w:t>
      </w:r>
    </w:p>
    <w:p w14:paraId="528EF7FA" w14:textId="77777777" w:rsidR="002B7CA8" w:rsidRPr="005D513A" w:rsidRDefault="002B7CA8" w:rsidP="006E4208">
      <w:pPr>
        <w:spacing w:after="0" w:line="240" w:lineRule="auto"/>
        <w:jc w:val="both"/>
        <w:rPr>
          <w:rFonts w:ascii="Bookman Old Style" w:eastAsia="Times New Roman" w:hAnsi="Bookman Old Style" w:cstheme="minorHAnsi"/>
        </w:rPr>
      </w:pPr>
      <w:r w:rsidRPr="005D513A">
        <w:rPr>
          <w:rFonts w:ascii="Bookman Old Style" w:hAnsi="Bookman Old Style"/>
        </w:rPr>
        <w:t>Dia: 29 de setembro de 2026.</w:t>
      </w:r>
    </w:p>
    <w:p w14:paraId="51CC0AC2" w14:textId="77777777" w:rsidR="002B7CA8" w:rsidRPr="005D513A" w:rsidRDefault="002B7CA8"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sym w:font="Symbol" w:char="F0DC"/>
      </w:r>
      <w:r w:rsidRPr="005D513A">
        <w:rPr>
          <w:rFonts w:ascii="Bookman Old Style" w:eastAsia="Times New Roman" w:hAnsi="Bookman Old Style" w:cstheme="minorHAnsi"/>
        </w:rPr>
        <w:t xml:space="preserve"> Hora: </w:t>
      </w:r>
      <w:r w:rsidR="00A05CD4" w:rsidRPr="005D513A">
        <w:rPr>
          <w:rFonts w:ascii="Bookman Old Style" w:eastAsia="Times New Roman" w:hAnsi="Bookman Old Style" w:cstheme="minorHAnsi"/>
        </w:rPr>
        <w:t>09</w:t>
      </w:r>
      <w:r w:rsidRPr="005D513A">
        <w:rPr>
          <w:rFonts w:ascii="Bookman Old Style" w:eastAsia="Times New Roman" w:hAnsi="Bookman Old Style" w:cstheme="minorHAnsi"/>
        </w:rPr>
        <w:t>h</w:t>
      </w:r>
      <w:r w:rsidR="00A05CD4" w:rsidRPr="005D513A">
        <w:rPr>
          <w:rFonts w:ascii="Bookman Old Style" w:eastAsia="Times New Roman" w:hAnsi="Bookman Old Style" w:cstheme="minorHAnsi"/>
        </w:rPr>
        <w:t>00</w:t>
      </w:r>
      <w:r w:rsidRPr="005D513A">
        <w:rPr>
          <w:rFonts w:ascii="Bookman Old Style" w:eastAsia="Times New Roman" w:hAnsi="Bookman Old Style" w:cstheme="minorHAnsi"/>
        </w:rPr>
        <w:t xml:space="preserve">min. </w:t>
      </w:r>
    </w:p>
    <w:p w14:paraId="1BC5A59F" w14:textId="77777777" w:rsidR="002B7CA8" w:rsidRPr="005D513A" w:rsidRDefault="002B7CA8"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sym w:font="Symbol" w:char="F0DC"/>
      </w:r>
      <w:r w:rsidRPr="005D513A">
        <w:rPr>
          <w:rFonts w:ascii="Bookman Old Style" w:eastAsia="Times New Roman" w:hAnsi="Bookman Old Style" w:cstheme="minorHAnsi"/>
        </w:rPr>
        <w:t xml:space="preserve"> Local: Sistema Compras.gov.br (</w:t>
      </w:r>
      <w:hyperlink r:id="rId9" w:history="1">
        <w:r w:rsidRPr="005D513A">
          <w:rPr>
            <w:rFonts w:ascii="Bookman Old Style" w:eastAsia="Times New Roman" w:hAnsi="Bookman Old Style" w:cstheme="minorHAnsi"/>
            <w:color w:val="0000FF"/>
            <w:u w:val="single"/>
          </w:rPr>
          <w:t>https://www.gov.br/compras/pt-br</w:t>
        </w:r>
      </w:hyperlink>
      <w:r w:rsidRPr="005D513A">
        <w:rPr>
          <w:rFonts w:ascii="Bookman Old Style" w:eastAsia="Times New Roman" w:hAnsi="Bookman Old Style" w:cstheme="minorHAnsi"/>
        </w:rPr>
        <w:t xml:space="preserve">). </w:t>
      </w:r>
    </w:p>
    <w:p w14:paraId="086F82E2" w14:textId="77777777" w:rsidR="002B7CA8" w:rsidRPr="005D513A" w:rsidRDefault="002B7CA8" w:rsidP="006E4208">
      <w:pPr>
        <w:spacing w:after="0" w:line="240" w:lineRule="auto"/>
        <w:jc w:val="both"/>
        <w:rPr>
          <w:rFonts w:ascii="Bookman Old Style" w:eastAsia="Times New Roman" w:hAnsi="Bookman Old Style" w:cstheme="minorHAnsi"/>
        </w:rPr>
      </w:pPr>
    </w:p>
    <w:p w14:paraId="38FCBB78" w14:textId="77777777" w:rsidR="002B7CA8" w:rsidRPr="005D513A" w:rsidRDefault="002B7CA8"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1.2. Até a data e horário fixado para abertura da sessão, qualquer interessado credenciado, poderá incluir, alterar e excluir sua proposta</w:t>
      </w:r>
    </w:p>
    <w:p w14:paraId="52B0BA3E" w14:textId="77777777" w:rsidR="002B7CA8" w:rsidRPr="005D513A" w:rsidRDefault="002B7CA8" w:rsidP="006E4208">
      <w:pPr>
        <w:spacing w:after="0" w:line="240" w:lineRule="auto"/>
        <w:jc w:val="both"/>
        <w:rPr>
          <w:rFonts w:ascii="Bookman Old Style" w:eastAsia="Times New Roman" w:hAnsi="Bookman Old Style" w:cstheme="minorHAnsi"/>
        </w:rPr>
      </w:pPr>
    </w:p>
    <w:p w14:paraId="60E5B995" w14:textId="77777777" w:rsidR="002B7CA8" w:rsidRPr="005D513A" w:rsidRDefault="002B7CA8" w:rsidP="00B960D7">
      <w:pPr>
        <w:numPr>
          <w:ilvl w:val="0"/>
          <w:numId w:val="18"/>
        </w:numPr>
        <w:spacing w:after="0" w:line="240" w:lineRule="auto"/>
        <w:ind w:left="0" w:firstLine="0"/>
        <w:jc w:val="both"/>
        <w:rPr>
          <w:rFonts w:ascii="Bookman Old Style" w:eastAsia="Times New Roman" w:hAnsi="Bookman Old Style" w:cstheme="minorHAnsi"/>
          <w:b/>
          <w:bCs/>
          <w:color w:val="000000"/>
        </w:rPr>
      </w:pPr>
      <w:bookmarkStart w:id="0" w:name="_Toc135469223"/>
      <w:r w:rsidRPr="005D513A">
        <w:rPr>
          <w:rFonts w:ascii="Bookman Old Style" w:eastAsia="Times New Roman" w:hAnsi="Bookman Old Style" w:cstheme="minorHAnsi"/>
          <w:b/>
          <w:bCs/>
          <w:color w:val="000000"/>
        </w:rPr>
        <w:t>DO OBJETO</w:t>
      </w:r>
      <w:bookmarkEnd w:id="0"/>
    </w:p>
    <w:p w14:paraId="680D79E5" w14:textId="77777777" w:rsidR="002B7CA8" w:rsidRPr="005D513A" w:rsidRDefault="002B7CA8" w:rsidP="00B960D7">
      <w:pPr>
        <w:numPr>
          <w:ilvl w:val="1"/>
          <w:numId w:val="18"/>
        </w:numPr>
        <w:spacing w:after="0" w:line="240" w:lineRule="auto"/>
        <w:ind w:left="0" w:firstLine="0"/>
        <w:jc w:val="both"/>
        <w:rPr>
          <w:rFonts w:ascii="Bookman Old Style" w:eastAsia="Times New Roman" w:hAnsi="Bookman Old Style" w:cstheme="minorHAnsi"/>
          <w:bCs/>
          <w:color w:val="000000"/>
        </w:rPr>
      </w:pPr>
      <w:r w:rsidRPr="005D513A">
        <w:rPr>
          <w:rFonts w:ascii="Bookman Old Style" w:hAnsi="Bookman Old Style"/>
        </w:rPr>
        <w:t>2.1. O objeto da presente licitação é o Registro de Preços para futura e eventual aquisição de recargas de oxigênio medicinal e oxigênio industrial com cessão de cilindros em regime de comodato, destinados aos setores de Saúde e Obras do Município de Goioxim. As quantidades, especificações e exigências constam deste Edital e de seus anexos.</w:t>
      </w:r>
    </w:p>
    <w:p w14:paraId="680A2E31" w14:textId="77777777" w:rsidR="002B7CA8" w:rsidRPr="005D513A" w:rsidRDefault="002B7CA8" w:rsidP="00B960D7">
      <w:pPr>
        <w:numPr>
          <w:ilvl w:val="1"/>
          <w:numId w:val="18"/>
        </w:numPr>
        <w:spacing w:after="0" w:line="240" w:lineRule="auto"/>
        <w:ind w:left="0" w:firstLine="0"/>
        <w:jc w:val="both"/>
        <w:rPr>
          <w:rFonts w:ascii="Bookman Old Style" w:eastAsia="Times New Roman" w:hAnsi="Bookman Old Style" w:cstheme="minorHAnsi"/>
          <w:bCs/>
          <w:color w:val="000000"/>
        </w:rPr>
      </w:pPr>
      <w:r w:rsidRPr="005D513A">
        <w:rPr>
          <w:rFonts w:ascii="Bookman Old Style" w:hAnsi="Bookman Old Style"/>
        </w:rPr>
        <w:t>2.2. A relação dos itens, suas características, quantitativos e valores máximos unitários constam do Termo de Referência, Anexo I deste Edital.</w:t>
      </w:r>
    </w:p>
    <w:p w14:paraId="699AEC22" w14:textId="77777777" w:rsidR="002B7CA8" w:rsidRPr="005D513A" w:rsidRDefault="002B7CA8" w:rsidP="006E4208">
      <w:pPr>
        <w:tabs>
          <w:tab w:val="left" w:pos="708"/>
        </w:tabs>
        <w:spacing w:after="0" w:line="240" w:lineRule="auto"/>
        <w:jc w:val="both"/>
        <w:rPr>
          <w:rFonts w:ascii="Bookman Old Style" w:eastAsia="Times New Roman" w:hAnsi="Bookman Old Style" w:cstheme="minorHAnsi"/>
        </w:rPr>
      </w:pPr>
    </w:p>
    <w:p w14:paraId="7761C87D" w14:textId="77777777" w:rsidR="002B7CA8" w:rsidRPr="005D513A" w:rsidRDefault="002B7CA8" w:rsidP="00B960D7">
      <w:pPr>
        <w:pStyle w:val="PargrafodaLista"/>
        <w:numPr>
          <w:ilvl w:val="0"/>
          <w:numId w:val="18"/>
        </w:num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b/>
          <w:bCs/>
          <w:color w:val="000000"/>
        </w:rPr>
        <w:t>ESCLARECIMENTOS INICIAIS</w:t>
      </w:r>
    </w:p>
    <w:p w14:paraId="7D555213" w14:textId="77777777" w:rsidR="002B7CA8" w:rsidRPr="005D513A" w:rsidRDefault="002B7CA8" w:rsidP="00B960D7">
      <w:pPr>
        <w:numPr>
          <w:ilvl w:val="1"/>
          <w:numId w:val="18"/>
        </w:numPr>
        <w:spacing w:after="0" w:line="240" w:lineRule="auto"/>
        <w:ind w:left="0" w:firstLine="0"/>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 xml:space="preserve">A sessão pública será realizada pela internet através do sistema Compras.gov.br, disponível no sitio eletrônico </w:t>
      </w:r>
      <w:hyperlink r:id="rId10" w:history="1">
        <w:r w:rsidRPr="005D513A">
          <w:rPr>
            <w:rFonts w:ascii="Bookman Old Style" w:eastAsia="Times New Roman" w:hAnsi="Bookman Old Style" w:cstheme="minorHAnsi"/>
            <w:color w:val="0000FF"/>
            <w:u w:val="single"/>
          </w:rPr>
          <w:t>https://www.gov.br/compras/pt-br</w:t>
        </w:r>
      </w:hyperlink>
      <w:r w:rsidRPr="005D513A">
        <w:rPr>
          <w:rFonts w:ascii="Bookman Old Style" w:eastAsia="Times New Roman" w:hAnsi="Bookman Old Style" w:cstheme="minorHAnsi"/>
          <w:color w:val="000000"/>
        </w:rPr>
        <w:t xml:space="preserve">. </w:t>
      </w:r>
    </w:p>
    <w:p w14:paraId="4D3AAE0B" w14:textId="77777777" w:rsidR="002B7CA8" w:rsidRPr="005D513A" w:rsidRDefault="002B7CA8" w:rsidP="006E4208">
      <w:pPr>
        <w:spacing w:after="0" w:line="240" w:lineRule="auto"/>
        <w:jc w:val="both"/>
        <w:rPr>
          <w:rFonts w:ascii="Bookman Old Style" w:eastAsia="Times New Roman" w:hAnsi="Bookman Old Style" w:cstheme="minorHAnsi"/>
          <w:color w:val="000000"/>
        </w:rPr>
      </w:pPr>
    </w:p>
    <w:p w14:paraId="5F33C1AC" w14:textId="77777777" w:rsidR="002B7CA8" w:rsidRPr="005D513A" w:rsidRDefault="002B7CA8" w:rsidP="00B960D7">
      <w:pPr>
        <w:numPr>
          <w:ilvl w:val="1"/>
          <w:numId w:val="18"/>
        </w:numPr>
        <w:spacing w:after="0" w:line="240" w:lineRule="auto"/>
        <w:ind w:left="0" w:firstLine="0"/>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Sem prejuízo das publicações legais, qualquer alteração, modificação ou informação referente ao edital em questão, serão divulgadas no sistema eletrônico do pregão e no sítio oficial da Prefeitura www.goioxim.pr.gov.br, cabendo aos interessados inteira responsabilidade de acompanhamento, não cabendo alegação de desconhecimento sobre quaisquer informações.</w:t>
      </w:r>
    </w:p>
    <w:p w14:paraId="5F99CFFB" w14:textId="77777777" w:rsidR="002B7CA8" w:rsidRPr="005D513A" w:rsidRDefault="002B7CA8" w:rsidP="006E4208">
      <w:pPr>
        <w:spacing w:after="0" w:line="240" w:lineRule="auto"/>
        <w:jc w:val="both"/>
        <w:rPr>
          <w:rFonts w:ascii="Bookman Old Style" w:eastAsia="Times New Roman" w:hAnsi="Bookman Old Style" w:cstheme="minorHAnsi"/>
          <w:color w:val="000000"/>
        </w:rPr>
      </w:pPr>
    </w:p>
    <w:p w14:paraId="2ACCAAA0" w14:textId="77777777" w:rsidR="002B7CA8" w:rsidRPr="005D513A" w:rsidRDefault="002B7CA8" w:rsidP="00B960D7">
      <w:pPr>
        <w:numPr>
          <w:ilvl w:val="1"/>
          <w:numId w:val="18"/>
        </w:numPr>
        <w:spacing w:after="0" w:line="240" w:lineRule="auto"/>
        <w:ind w:left="0" w:firstLine="0"/>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Quaisquer indícios de acordo, combinação, manipulação ou ajuste entre os licitantes, a não efetivação da concorrência, a visível divisão de objetos, sob qualquer forma, ensejará na anulação/revogação da licitação, sem prejuízos as penalidades previstas na legislação vigente.</w:t>
      </w:r>
    </w:p>
    <w:p w14:paraId="08BA78D2" w14:textId="77777777" w:rsidR="002B7CA8" w:rsidRPr="005D513A" w:rsidRDefault="002B7CA8" w:rsidP="006E4208">
      <w:pPr>
        <w:spacing w:after="0" w:line="240" w:lineRule="auto"/>
        <w:jc w:val="both"/>
        <w:rPr>
          <w:rFonts w:ascii="Bookman Old Style" w:eastAsia="Times New Roman" w:hAnsi="Bookman Old Style" w:cstheme="minorHAnsi"/>
          <w:color w:val="000000"/>
        </w:rPr>
      </w:pPr>
    </w:p>
    <w:p w14:paraId="74B9C8B5" w14:textId="77777777" w:rsidR="00A05CD4" w:rsidRPr="005D513A" w:rsidRDefault="002B7CA8" w:rsidP="00B960D7">
      <w:pPr>
        <w:numPr>
          <w:ilvl w:val="1"/>
          <w:numId w:val="18"/>
        </w:numPr>
        <w:spacing w:after="0" w:line="240" w:lineRule="auto"/>
        <w:ind w:left="0" w:firstLine="0"/>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 xml:space="preserve">O Diário Oficial do Município é o Diário Oficial dos Municípios do Paraná acessível no sitio eletrônico </w:t>
      </w:r>
      <w:hyperlink r:id="rId11" w:history="1">
        <w:r w:rsidRPr="005D513A">
          <w:rPr>
            <w:rFonts w:ascii="Bookman Old Style" w:eastAsia="Times New Roman" w:hAnsi="Bookman Old Style" w:cstheme="minorHAnsi"/>
            <w:color w:val="0000FF"/>
            <w:u w:val="single"/>
          </w:rPr>
          <w:t>www.diariomunicipal.com.br/amp</w:t>
        </w:r>
      </w:hyperlink>
      <w:r w:rsidRPr="005D513A">
        <w:rPr>
          <w:rFonts w:ascii="Bookman Old Style" w:eastAsia="Times New Roman" w:hAnsi="Bookman Old Style" w:cstheme="minorHAnsi"/>
          <w:color w:val="000000"/>
        </w:rPr>
        <w:t>.</w:t>
      </w:r>
    </w:p>
    <w:p w14:paraId="1655BF58" w14:textId="77777777" w:rsidR="00A05CD4" w:rsidRPr="005D513A" w:rsidRDefault="00A05CD4" w:rsidP="006E4208">
      <w:pPr>
        <w:pStyle w:val="PargrafodaLista"/>
        <w:spacing w:after="0" w:line="240" w:lineRule="auto"/>
        <w:rPr>
          <w:rFonts w:ascii="Bookman Old Style" w:eastAsia="Times New Roman" w:hAnsi="Bookman Old Style" w:cstheme="minorHAnsi"/>
          <w:b/>
          <w:bCs/>
          <w:color w:val="000000"/>
        </w:rPr>
      </w:pPr>
    </w:p>
    <w:p w14:paraId="729A428C" w14:textId="77777777" w:rsidR="002B7CA8" w:rsidRPr="005D513A" w:rsidRDefault="002B7CA8" w:rsidP="00B960D7">
      <w:pPr>
        <w:pStyle w:val="PargrafodaLista"/>
        <w:numPr>
          <w:ilvl w:val="0"/>
          <w:numId w:val="18"/>
        </w:num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b/>
          <w:bCs/>
          <w:color w:val="000000"/>
        </w:rPr>
        <w:lastRenderedPageBreak/>
        <w:t>DA IMPUGNAÇÃO AO EDITAL E DO PEDIDO DE ESCLARECIMENTO</w:t>
      </w:r>
    </w:p>
    <w:p w14:paraId="22F7DBD0" w14:textId="77777777" w:rsidR="002B7CA8" w:rsidRPr="005D513A" w:rsidRDefault="002B7CA8" w:rsidP="006E4208">
      <w:p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4.1. Qualquer pessoa é parte legítima para impugnar este edital por irregularidade na aplicação da Lei nº 14.133, de 2021, devendo protocolar o pedido até 3 (três) dias úteis antes da data da abertura do certame.</w:t>
      </w:r>
    </w:p>
    <w:p w14:paraId="19B88438" w14:textId="77777777" w:rsidR="002B7CA8" w:rsidRPr="005D513A" w:rsidRDefault="002B7CA8" w:rsidP="006E4208">
      <w:p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4.2. A resposta à impugnação ou ao pedido de esclarecimento será divulgado em sítio eletrônico oficial no prazo de até 3 (três) dias úteis, limitado ao último dia útil anterior à data da abertura do certame.</w:t>
      </w:r>
    </w:p>
    <w:p w14:paraId="56B52106" w14:textId="77777777" w:rsidR="002B7CA8" w:rsidRPr="005D513A" w:rsidRDefault="002B7CA8" w:rsidP="006E4208">
      <w:pPr>
        <w:spacing w:after="0" w:line="240" w:lineRule="auto"/>
        <w:jc w:val="both"/>
        <w:rPr>
          <w:rFonts w:ascii="Bookman Old Style" w:eastAsia="Times New Roman" w:hAnsi="Bookman Old Style" w:cstheme="minorHAnsi"/>
          <w:color w:val="000000"/>
        </w:rPr>
      </w:pPr>
    </w:p>
    <w:p w14:paraId="7DC0C45C" w14:textId="77777777" w:rsidR="002B7CA8" w:rsidRPr="005D513A" w:rsidRDefault="002B7CA8" w:rsidP="006E4208">
      <w:p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 xml:space="preserve">4.3. A impugnação e o pedido de esclarecimento poderão ser realizados por forma eletrônica, pelos seguintes meios: protocolo digital acessível no sitio eletrônico oficial ou pelo e-mail </w:t>
      </w:r>
      <w:r w:rsidRPr="005D513A">
        <w:rPr>
          <w:rFonts w:ascii="Bookman Old Style" w:eastAsia="Times New Roman" w:hAnsi="Bookman Old Style" w:cstheme="minorHAnsi"/>
          <w:color w:val="000080"/>
        </w:rPr>
        <w:t>licitagoioxim@yahoo.com.br.</w:t>
      </w:r>
    </w:p>
    <w:p w14:paraId="6739EDD0" w14:textId="77777777" w:rsidR="002B7CA8" w:rsidRPr="005D513A" w:rsidRDefault="002B7CA8" w:rsidP="006E4208">
      <w:pPr>
        <w:spacing w:after="0" w:line="240" w:lineRule="auto"/>
        <w:jc w:val="both"/>
        <w:rPr>
          <w:rFonts w:ascii="Bookman Old Style" w:eastAsia="Times New Roman" w:hAnsi="Bookman Old Style" w:cstheme="minorHAnsi"/>
          <w:color w:val="000000"/>
        </w:rPr>
      </w:pPr>
    </w:p>
    <w:p w14:paraId="34653016" w14:textId="77777777" w:rsidR="002B7CA8" w:rsidRPr="005D513A" w:rsidRDefault="002B7CA8" w:rsidP="006E4208">
      <w:p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4.4. As impugnações e pedidos de esclarecimentos não suspendem os prazos previstos no Certame.</w:t>
      </w:r>
    </w:p>
    <w:p w14:paraId="28F28892" w14:textId="77777777" w:rsidR="002B7CA8" w:rsidRPr="005D513A" w:rsidRDefault="002B7CA8" w:rsidP="006E4208">
      <w:pPr>
        <w:spacing w:after="0" w:line="240" w:lineRule="auto"/>
        <w:jc w:val="both"/>
        <w:rPr>
          <w:rFonts w:ascii="Bookman Old Style" w:eastAsia="Times New Roman" w:hAnsi="Bookman Old Style" w:cstheme="minorHAnsi"/>
          <w:color w:val="000000"/>
        </w:rPr>
      </w:pPr>
    </w:p>
    <w:p w14:paraId="7B6E14F0" w14:textId="77777777" w:rsidR="002B7CA8" w:rsidRPr="005D513A" w:rsidRDefault="002B7CA8" w:rsidP="006E4208">
      <w:p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4.5. A concessão de efeito suspensivo à impugnação é medida excepcional e deverá ser motivada pelo Pregoeiro, nos autos do processo de licitação.</w:t>
      </w:r>
    </w:p>
    <w:p w14:paraId="49263B77" w14:textId="77777777" w:rsidR="002B7CA8" w:rsidRPr="005D513A" w:rsidRDefault="002B7CA8" w:rsidP="006E4208">
      <w:pPr>
        <w:pStyle w:val="Nivel2"/>
        <w:numPr>
          <w:ilvl w:val="0"/>
          <w:numId w:val="0"/>
        </w:numPr>
        <w:spacing w:before="0" w:after="0" w:line="240" w:lineRule="auto"/>
        <w:ind w:left="574" w:hanging="432"/>
        <w:rPr>
          <w:rFonts w:ascii="Bookman Old Style" w:eastAsia="Times New Roman" w:hAnsi="Bookman Old Style" w:cstheme="minorHAnsi"/>
          <w:sz w:val="22"/>
          <w:szCs w:val="22"/>
        </w:rPr>
      </w:pPr>
    </w:p>
    <w:p w14:paraId="5AC41CDF" w14:textId="77777777" w:rsidR="00A05CD4" w:rsidRPr="005D513A" w:rsidRDefault="002B7CA8" w:rsidP="006E4208">
      <w:pPr>
        <w:pStyle w:val="Nivel2"/>
        <w:numPr>
          <w:ilvl w:val="0"/>
          <w:numId w:val="0"/>
        </w:numPr>
        <w:spacing w:before="0" w:after="0" w:line="240" w:lineRule="auto"/>
        <w:ind w:left="574" w:hanging="432"/>
        <w:rPr>
          <w:rFonts w:ascii="Bookman Old Style" w:eastAsia="Times New Roman" w:hAnsi="Bookman Old Style" w:cstheme="minorHAnsi"/>
          <w:sz w:val="22"/>
          <w:szCs w:val="22"/>
        </w:rPr>
      </w:pPr>
      <w:r w:rsidRPr="005D513A">
        <w:rPr>
          <w:rFonts w:ascii="Bookman Old Style" w:eastAsia="Times New Roman" w:hAnsi="Bookman Old Style" w:cstheme="minorHAnsi"/>
          <w:sz w:val="22"/>
          <w:szCs w:val="22"/>
        </w:rPr>
        <w:t>4.6. Acolhida a impugnação, será definida e publicada nova data para a realização do certame</w:t>
      </w:r>
      <w:bookmarkStart w:id="1" w:name="_Toc135469225"/>
    </w:p>
    <w:p w14:paraId="30946C48" w14:textId="77777777" w:rsidR="00A05CD4" w:rsidRPr="005D513A" w:rsidRDefault="00A05CD4" w:rsidP="006E4208">
      <w:pPr>
        <w:pStyle w:val="Nivel2"/>
        <w:numPr>
          <w:ilvl w:val="0"/>
          <w:numId w:val="0"/>
        </w:numPr>
        <w:spacing w:before="0" w:after="0" w:line="240" w:lineRule="auto"/>
        <w:rPr>
          <w:rFonts w:ascii="Bookman Old Style" w:eastAsia="Times New Roman" w:hAnsi="Bookman Old Style" w:cstheme="minorHAnsi"/>
          <w:sz w:val="22"/>
          <w:szCs w:val="22"/>
        </w:rPr>
      </w:pPr>
    </w:p>
    <w:p w14:paraId="490AD4C1" w14:textId="77777777" w:rsidR="00A05CD4" w:rsidRPr="005D513A" w:rsidRDefault="00A05CD4" w:rsidP="006E4208">
      <w:pPr>
        <w:pStyle w:val="Nivel2"/>
        <w:numPr>
          <w:ilvl w:val="0"/>
          <w:numId w:val="0"/>
        </w:numPr>
        <w:spacing w:before="0" w:after="0" w:line="240" w:lineRule="auto"/>
        <w:rPr>
          <w:rFonts w:ascii="Bookman Old Style" w:hAnsi="Bookman Old Style" w:cstheme="minorHAnsi"/>
          <w:b/>
          <w:color w:val="auto"/>
          <w:sz w:val="22"/>
          <w:szCs w:val="22"/>
        </w:rPr>
      </w:pPr>
      <w:r w:rsidRPr="005D513A">
        <w:rPr>
          <w:rFonts w:ascii="Bookman Old Style" w:eastAsia="Times New Roman" w:hAnsi="Bookman Old Style" w:cstheme="minorHAnsi"/>
          <w:b/>
          <w:sz w:val="22"/>
          <w:szCs w:val="22"/>
        </w:rPr>
        <w:t xml:space="preserve">5. </w:t>
      </w:r>
      <w:r w:rsidR="002D501F" w:rsidRPr="005D513A">
        <w:rPr>
          <w:rFonts w:ascii="Bookman Old Style" w:hAnsi="Bookman Old Style" w:cstheme="minorHAnsi"/>
          <w:b/>
          <w:sz w:val="22"/>
          <w:szCs w:val="22"/>
        </w:rPr>
        <w:t>DA PARTICIPAÇÃO NA LICITAÇÃO</w:t>
      </w:r>
      <w:bookmarkEnd w:id="1"/>
    </w:p>
    <w:p w14:paraId="3F90DEB5" w14:textId="77777777" w:rsidR="00A05CD4" w:rsidRPr="005D513A" w:rsidRDefault="00A05CD4" w:rsidP="006E4208">
      <w:pPr>
        <w:spacing w:after="0" w:line="240" w:lineRule="auto"/>
        <w:jc w:val="both"/>
        <w:rPr>
          <w:rFonts w:ascii="Bookman Old Style" w:hAnsi="Bookman Old Style" w:cstheme="minorHAnsi"/>
          <w:lang w:eastAsia="en-US"/>
        </w:rPr>
      </w:pPr>
      <w:r w:rsidRPr="005D513A">
        <w:rPr>
          <w:rFonts w:ascii="Bookman Old Style" w:hAnsi="Bookman Old Style" w:cstheme="minorHAnsi"/>
          <w:lang w:eastAsia="en-US"/>
        </w:rPr>
        <w:t>5.1. Poderá participar desta licitação qualquer pessoa jurídica legalmente estabelecida no País que:</w:t>
      </w:r>
    </w:p>
    <w:p w14:paraId="33BCA37E" w14:textId="77777777" w:rsidR="00A05CD4" w:rsidRPr="005D513A" w:rsidRDefault="00A05CD4" w:rsidP="00B960D7">
      <w:pPr>
        <w:numPr>
          <w:ilvl w:val="0"/>
          <w:numId w:val="19"/>
        </w:numPr>
        <w:spacing w:after="0" w:line="240" w:lineRule="auto"/>
        <w:jc w:val="both"/>
        <w:rPr>
          <w:rFonts w:ascii="Bookman Old Style" w:hAnsi="Bookman Old Style" w:cstheme="minorHAnsi"/>
          <w:lang w:eastAsia="en-US"/>
        </w:rPr>
      </w:pPr>
      <w:r w:rsidRPr="005D513A">
        <w:rPr>
          <w:rFonts w:ascii="Bookman Old Style" w:hAnsi="Bookman Old Style" w:cstheme="minorHAnsi"/>
          <w:lang w:eastAsia="en-US"/>
        </w:rPr>
        <w:t>Atenda às exigências deste edital e seus anexos;</w:t>
      </w:r>
    </w:p>
    <w:p w14:paraId="66D8D52A" w14:textId="77777777" w:rsidR="00A05CD4" w:rsidRPr="005D513A" w:rsidRDefault="00A05CD4" w:rsidP="00B960D7">
      <w:pPr>
        <w:numPr>
          <w:ilvl w:val="0"/>
          <w:numId w:val="19"/>
        </w:numPr>
        <w:spacing w:after="0" w:line="240" w:lineRule="auto"/>
        <w:jc w:val="both"/>
        <w:rPr>
          <w:rFonts w:ascii="Bookman Old Style" w:hAnsi="Bookman Old Style" w:cstheme="minorHAnsi"/>
          <w:lang w:eastAsia="en-US"/>
        </w:rPr>
      </w:pPr>
      <w:r w:rsidRPr="005D513A">
        <w:rPr>
          <w:rFonts w:ascii="Bookman Old Style" w:hAnsi="Bookman Old Style" w:cstheme="minorHAnsi"/>
          <w:lang w:eastAsia="en-US"/>
        </w:rPr>
        <w:t>Esteja devidamente credenciada no Sistema de Cadastramento Unificado de Fornecedores – SICAF e no Sistema Compras.gov.br (</w:t>
      </w:r>
      <w:hyperlink r:id="rId12" w:tgtFrame="_new" w:history="1">
        <w:r w:rsidRPr="005D513A">
          <w:rPr>
            <w:rStyle w:val="Hyperlink"/>
            <w:rFonts w:ascii="Bookman Old Style" w:hAnsi="Bookman Old Style" w:cstheme="minorHAnsi"/>
            <w:lang w:eastAsia="en-US"/>
          </w:rPr>
          <w:t>www.gov.br/compras</w:t>
        </w:r>
      </w:hyperlink>
      <w:r w:rsidRPr="005D513A">
        <w:rPr>
          <w:rFonts w:ascii="Bookman Old Style" w:hAnsi="Bookman Old Style" w:cstheme="minorHAnsi"/>
          <w:lang w:eastAsia="en-US"/>
        </w:rPr>
        <w:t>);</w:t>
      </w:r>
    </w:p>
    <w:p w14:paraId="27769589" w14:textId="77777777" w:rsidR="00A05CD4" w:rsidRPr="005D513A" w:rsidRDefault="00A05CD4" w:rsidP="00B960D7">
      <w:pPr>
        <w:numPr>
          <w:ilvl w:val="0"/>
          <w:numId w:val="19"/>
        </w:numPr>
        <w:spacing w:after="0" w:line="240" w:lineRule="auto"/>
        <w:jc w:val="both"/>
        <w:rPr>
          <w:rFonts w:ascii="Bookman Old Style" w:hAnsi="Bookman Old Style" w:cstheme="minorHAnsi"/>
          <w:lang w:eastAsia="en-US"/>
        </w:rPr>
      </w:pPr>
      <w:r w:rsidRPr="005D513A">
        <w:rPr>
          <w:rFonts w:ascii="Bookman Old Style" w:hAnsi="Bookman Old Style" w:cstheme="minorHAnsi"/>
          <w:lang w:eastAsia="en-US"/>
        </w:rPr>
        <w:t>Possua objeto social compatível com o objeto do certame;</w:t>
      </w:r>
    </w:p>
    <w:p w14:paraId="0B53641E" w14:textId="77777777" w:rsidR="00A05CD4" w:rsidRPr="005D513A" w:rsidRDefault="00A05CD4" w:rsidP="00B960D7">
      <w:pPr>
        <w:numPr>
          <w:ilvl w:val="0"/>
          <w:numId w:val="19"/>
        </w:numPr>
        <w:spacing w:after="0" w:line="240" w:lineRule="auto"/>
        <w:jc w:val="both"/>
        <w:rPr>
          <w:rFonts w:ascii="Bookman Old Style" w:hAnsi="Bookman Old Style" w:cstheme="minorHAnsi"/>
          <w:lang w:eastAsia="en-US"/>
        </w:rPr>
      </w:pPr>
      <w:r w:rsidRPr="005D513A">
        <w:rPr>
          <w:rFonts w:ascii="Bookman Old Style" w:hAnsi="Bookman Old Style" w:cstheme="minorHAnsi"/>
          <w:lang w:eastAsia="en-US"/>
        </w:rPr>
        <w:t>Satisfaça todas as condições estabelecidas neste edital.</w:t>
      </w:r>
    </w:p>
    <w:p w14:paraId="193480FB" w14:textId="77777777" w:rsidR="00A05CD4" w:rsidRPr="005D513A" w:rsidRDefault="00A05CD4" w:rsidP="006E4208">
      <w:pPr>
        <w:spacing w:after="0" w:line="240" w:lineRule="auto"/>
        <w:jc w:val="both"/>
        <w:rPr>
          <w:rFonts w:ascii="Bookman Old Style" w:hAnsi="Bookman Old Style" w:cstheme="minorHAnsi"/>
          <w:lang w:eastAsia="en-US"/>
        </w:rPr>
      </w:pPr>
      <w:r w:rsidRPr="005D513A">
        <w:rPr>
          <w:rFonts w:ascii="Bookman Old Style" w:hAnsi="Bookman Old Style" w:cstheme="minorHAnsi"/>
          <w:lang w:eastAsia="en-US"/>
        </w:rPr>
        <w:t>5.2. A participação na presente licitação implica a aceitação plena, irrevogável e irretratável de todos os termos, cláusulas e condições constantes deste edital e de seus anexos, bem como a observância dos preceitos legais e regulamentares vigentes, e a responsabilidade pela veracidade e legitimidade das informações e documentos apresentados em qualquer fase do processo.</w:t>
      </w:r>
    </w:p>
    <w:p w14:paraId="0E44EBDD" w14:textId="77777777" w:rsidR="00A05CD4" w:rsidRPr="005D513A" w:rsidRDefault="00A05CD4" w:rsidP="006E4208">
      <w:pPr>
        <w:spacing w:after="0" w:line="240" w:lineRule="auto"/>
        <w:jc w:val="both"/>
        <w:rPr>
          <w:rFonts w:ascii="Bookman Old Style" w:hAnsi="Bookman Old Style" w:cstheme="minorHAnsi"/>
          <w:lang w:eastAsia="en-US"/>
        </w:rPr>
      </w:pPr>
    </w:p>
    <w:p w14:paraId="05192620" w14:textId="77777777" w:rsidR="00A05CD4" w:rsidRPr="005D513A" w:rsidRDefault="00A05CD4" w:rsidP="006E4208">
      <w:pPr>
        <w:spacing w:after="0" w:line="240" w:lineRule="auto"/>
        <w:jc w:val="both"/>
        <w:rPr>
          <w:rFonts w:ascii="Bookman Old Style" w:hAnsi="Bookman Old Style" w:cstheme="minorHAnsi"/>
          <w:lang w:eastAsia="en-US"/>
        </w:rPr>
      </w:pPr>
      <w:r w:rsidRPr="005D513A">
        <w:rPr>
          <w:rFonts w:ascii="Bookman Old Style" w:hAnsi="Bookman Old Style" w:cstheme="minorHAnsi"/>
          <w:lang w:eastAsia="en-US"/>
        </w:rPr>
        <w:t>5.3. Não poderão participar desta licitação:</w:t>
      </w:r>
    </w:p>
    <w:p w14:paraId="30D84CE1" w14:textId="77777777" w:rsidR="00A05CD4" w:rsidRPr="005D513A" w:rsidRDefault="00A05CD4" w:rsidP="006E4208">
      <w:pPr>
        <w:spacing w:after="0" w:line="240" w:lineRule="auto"/>
        <w:ind w:firstLine="1134"/>
        <w:jc w:val="both"/>
        <w:rPr>
          <w:rFonts w:ascii="Bookman Old Style" w:hAnsi="Bookman Old Style" w:cstheme="minorHAnsi"/>
          <w:lang w:eastAsia="en-US"/>
        </w:rPr>
      </w:pPr>
      <w:r w:rsidRPr="005D513A">
        <w:rPr>
          <w:rFonts w:ascii="Bookman Old Style" w:hAnsi="Bookman Old Style" w:cstheme="minorHAnsi"/>
          <w:lang w:eastAsia="en-US"/>
        </w:rPr>
        <w:t>5.3.1. Pessoas jurídicas que não atendam às condições estabelecidas neste edital e seus anexos;</w:t>
      </w:r>
    </w:p>
    <w:p w14:paraId="750A1081" w14:textId="77777777" w:rsidR="00A05CD4" w:rsidRPr="005D513A" w:rsidRDefault="00A05CD4" w:rsidP="006E4208">
      <w:pPr>
        <w:spacing w:after="0" w:line="240" w:lineRule="auto"/>
        <w:ind w:firstLine="1134"/>
        <w:jc w:val="both"/>
        <w:rPr>
          <w:rFonts w:ascii="Bookman Old Style" w:hAnsi="Bookman Old Style" w:cstheme="minorHAnsi"/>
          <w:lang w:eastAsia="en-US"/>
        </w:rPr>
      </w:pPr>
      <w:r w:rsidRPr="005D513A">
        <w:rPr>
          <w:rFonts w:ascii="Bookman Old Style" w:hAnsi="Bookman Old Style" w:cstheme="minorHAnsi"/>
          <w:lang w:eastAsia="en-US"/>
        </w:rPr>
        <w:t>5.3.2. O autor do anteprojeto, do projeto básico ou do projeto executivo, pessoa física ou jurídica, quando a licitação versar sobre serviços ou fornecimento de bens a ele relacionados;</w:t>
      </w:r>
    </w:p>
    <w:p w14:paraId="1E280A9E" w14:textId="77777777" w:rsidR="00A05CD4" w:rsidRPr="005D513A" w:rsidRDefault="00A05CD4" w:rsidP="006E4208">
      <w:pPr>
        <w:spacing w:after="0" w:line="240" w:lineRule="auto"/>
        <w:ind w:firstLine="1134"/>
        <w:jc w:val="both"/>
        <w:rPr>
          <w:rFonts w:ascii="Bookman Old Style" w:hAnsi="Bookman Old Style" w:cstheme="minorHAnsi"/>
          <w:lang w:eastAsia="en-US"/>
        </w:rPr>
      </w:pPr>
      <w:r w:rsidRPr="005D513A">
        <w:rPr>
          <w:rFonts w:ascii="Bookman Old Style" w:hAnsi="Bookman Old Style" w:cstheme="minorHAnsi"/>
          <w:lang w:eastAsia="en-US"/>
        </w:rPr>
        <w:t>5.3.3. Empresa, isoladamente ou em consórcio, responsável pela elaboração do projeto básico ou executivo, ou empresa da qual o autor do projeto seja dirigente, gerente, controlador, acionista ou detentor de mais de 5% (cinco por cento) do capital com direito a voto, responsável técnico ou subcontratado, quando a licitação versar sobre serviços ou fornecimento de bens necessários ao objeto do certame;</w:t>
      </w:r>
    </w:p>
    <w:p w14:paraId="012C1CA7" w14:textId="77777777" w:rsidR="00A05CD4" w:rsidRPr="005D513A" w:rsidRDefault="00A05CD4" w:rsidP="006E4208">
      <w:pPr>
        <w:spacing w:after="0" w:line="240" w:lineRule="auto"/>
        <w:ind w:firstLine="1134"/>
        <w:jc w:val="both"/>
        <w:rPr>
          <w:rFonts w:ascii="Bookman Old Style" w:hAnsi="Bookman Old Style" w:cstheme="minorHAnsi"/>
          <w:lang w:eastAsia="en-US"/>
        </w:rPr>
      </w:pPr>
      <w:r w:rsidRPr="005D513A">
        <w:rPr>
          <w:rFonts w:ascii="Bookman Old Style" w:hAnsi="Bookman Old Style" w:cstheme="minorHAnsi"/>
          <w:lang w:eastAsia="en-US"/>
        </w:rPr>
        <w:t>5.3.4. Pessoa física ou jurídica impedida de participar de licitações em decorrência de sanção que lhe tenha sido imposta;</w:t>
      </w:r>
    </w:p>
    <w:p w14:paraId="1453F090" w14:textId="77777777" w:rsidR="00A05CD4" w:rsidRPr="005D513A" w:rsidRDefault="00A05CD4" w:rsidP="006E4208">
      <w:pPr>
        <w:spacing w:after="0" w:line="240" w:lineRule="auto"/>
        <w:ind w:firstLine="1134"/>
        <w:jc w:val="both"/>
        <w:rPr>
          <w:rFonts w:ascii="Bookman Old Style" w:hAnsi="Bookman Old Style" w:cstheme="minorHAnsi"/>
          <w:lang w:eastAsia="en-US"/>
        </w:rPr>
      </w:pPr>
      <w:r w:rsidRPr="005D513A">
        <w:rPr>
          <w:rFonts w:ascii="Bookman Old Style" w:hAnsi="Bookman Old Style" w:cstheme="minorHAnsi"/>
          <w:lang w:eastAsia="en-US"/>
        </w:rPr>
        <w:t xml:space="preserve">5.3.5. Aquele que mantenha vínculo de natureza técnica, comercial, econômica, financeira, trabalhista ou civil com dirigente do órgão licitante ou com agente público que </w:t>
      </w:r>
      <w:r w:rsidRPr="005D513A">
        <w:rPr>
          <w:rFonts w:ascii="Bookman Old Style" w:hAnsi="Bookman Old Style" w:cstheme="minorHAnsi"/>
          <w:lang w:eastAsia="en-US"/>
        </w:rPr>
        <w:lastRenderedPageBreak/>
        <w:t>atue na licitação, na fiscalização ou na gestão do contrato, ou que com eles possua relação de cônjuge, companheiro ou parentesco em linha reta, colateral ou por afinidade, até o terceiro grau;</w:t>
      </w:r>
    </w:p>
    <w:p w14:paraId="73407923" w14:textId="77777777" w:rsidR="00A05CD4" w:rsidRPr="005D513A" w:rsidRDefault="00A05CD4" w:rsidP="006E4208">
      <w:pPr>
        <w:spacing w:after="0" w:line="240" w:lineRule="auto"/>
        <w:ind w:firstLine="1134"/>
        <w:jc w:val="both"/>
        <w:rPr>
          <w:rFonts w:ascii="Bookman Old Style" w:hAnsi="Bookman Old Style" w:cstheme="minorHAnsi"/>
          <w:lang w:eastAsia="en-US"/>
        </w:rPr>
      </w:pPr>
      <w:r w:rsidRPr="005D513A">
        <w:rPr>
          <w:rFonts w:ascii="Bookman Old Style" w:hAnsi="Bookman Old Style" w:cstheme="minorHAnsi"/>
          <w:lang w:eastAsia="en-US"/>
        </w:rPr>
        <w:t>5.3.6. Empresas controladoras, controladas ou coligadas, nos termos da Lei nº 6.404, de 15 de dezembro de 1976, concorrendo entre si;</w:t>
      </w:r>
    </w:p>
    <w:p w14:paraId="0B741B3B" w14:textId="77777777" w:rsidR="00A05CD4" w:rsidRPr="005D513A" w:rsidRDefault="00A05CD4" w:rsidP="006E4208">
      <w:pPr>
        <w:spacing w:after="0" w:line="240" w:lineRule="auto"/>
        <w:ind w:firstLine="1134"/>
        <w:jc w:val="both"/>
        <w:rPr>
          <w:rFonts w:ascii="Bookman Old Style" w:hAnsi="Bookman Old Style" w:cstheme="minorHAnsi"/>
          <w:lang w:eastAsia="en-US"/>
        </w:rPr>
      </w:pPr>
      <w:r w:rsidRPr="005D513A">
        <w:rPr>
          <w:rFonts w:ascii="Bookman Old Style" w:hAnsi="Bookman Old Style" w:cstheme="minorHAnsi"/>
          <w:lang w:eastAsia="en-US"/>
        </w:rPr>
        <w:t>5.3.7. Pessoa física ou jurídica que, nos cinco anos anteriores à publicação do edital, tenha sido condenada judicialmente, com trânsito em julgado, por exploração de trabalho infantil, submissão de trabalhadores a condições análogas às de escravo ou contratação de adolescentes em desacordo com a legislação trabalhista;</w:t>
      </w:r>
    </w:p>
    <w:p w14:paraId="00456AB3" w14:textId="77777777" w:rsidR="00A05CD4" w:rsidRPr="005D513A" w:rsidRDefault="00A05CD4" w:rsidP="006E4208">
      <w:pPr>
        <w:spacing w:after="0" w:line="240" w:lineRule="auto"/>
        <w:ind w:firstLine="1134"/>
        <w:jc w:val="both"/>
        <w:rPr>
          <w:rFonts w:ascii="Bookman Old Style" w:hAnsi="Bookman Old Style" w:cstheme="minorHAnsi"/>
          <w:lang w:eastAsia="en-US"/>
        </w:rPr>
      </w:pPr>
      <w:r w:rsidRPr="005D513A">
        <w:rPr>
          <w:rFonts w:ascii="Bookman Old Style" w:hAnsi="Bookman Old Style" w:cstheme="minorHAnsi"/>
          <w:lang w:eastAsia="en-US"/>
        </w:rPr>
        <w:t xml:space="preserve">5.3.8. Agentes públicos da Prefeitura de </w:t>
      </w:r>
      <w:proofErr w:type="spellStart"/>
      <w:r w:rsidRPr="005D513A">
        <w:rPr>
          <w:rFonts w:ascii="Bookman Old Style" w:hAnsi="Bookman Old Style" w:cstheme="minorHAnsi"/>
          <w:lang w:eastAsia="en-US"/>
        </w:rPr>
        <w:t>Goioxim</w:t>
      </w:r>
      <w:proofErr w:type="spellEnd"/>
      <w:r w:rsidRPr="005D513A">
        <w:rPr>
          <w:rFonts w:ascii="Bookman Old Style" w:hAnsi="Bookman Old Style" w:cstheme="minorHAnsi"/>
          <w:lang w:eastAsia="en-US"/>
        </w:rPr>
        <w:t>;</w:t>
      </w:r>
    </w:p>
    <w:p w14:paraId="021AF45A" w14:textId="77777777" w:rsidR="00A05CD4" w:rsidRPr="005D513A" w:rsidRDefault="00A05CD4" w:rsidP="006E4208">
      <w:pPr>
        <w:spacing w:after="0" w:line="240" w:lineRule="auto"/>
        <w:ind w:firstLine="1134"/>
        <w:jc w:val="both"/>
        <w:rPr>
          <w:rFonts w:ascii="Bookman Old Style" w:hAnsi="Bookman Old Style" w:cstheme="minorHAnsi"/>
          <w:lang w:eastAsia="en-US"/>
        </w:rPr>
      </w:pPr>
      <w:r w:rsidRPr="005D513A">
        <w:rPr>
          <w:rFonts w:ascii="Bookman Old Style" w:hAnsi="Bookman Old Style" w:cstheme="minorHAnsi"/>
          <w:lang w:eastAsia="en-US"/>
        </w:rPr>
        <w:t>5.3.9. Pessoas jurídicas reunidas em consórcio;</w:t>
      </w:r>
    </w:p>
    <w:p w14:paraId="5F1CD153" w14:textId="77777777" w:rsidR="00A05CD4" w:rsidRPr="005D513A" w:rsidRDefault="00A05CD4" w:rsidP="006E4208">
      <w:pPr>
        <w:spacing w:after="0" w:line="240" w:lineRule="auto"/>
        <w:ind w:firstLine="1134"/>
        <w:jc w:val="both"/>
        <w:rPr>
          <w:rFonts w:ascii="Bookman Old Style" w:hAnsi="Bookman Old Style" w:cstheme="minorHAnsi"/>
          <w:lang w:eastAsia="en-US"/>
        </w:rPr>
      </w:pPr>
      <w:r w:rsidRPr="005D513A">
        <w:rPr>
          <w:rFonts w:ascii="Bookman Old Style" w:hAnsi="Bookman Old Style" w:cstheme="minorHAnsi"/>
          <w:lang w:eastAsia="en-US"/>
        </w:rPr>
        <w:t>5.3.10. Organizações da Sociedade Civil de Interesse Público – OSCIP, atuando nessa condição;</w:t>
      </w:r>
    </w:p>
    <w:p w14:paraId="6F9740F1" w14:textId="77777777" w:rsidR="00A05CD4" w:rsidRPr="005D513A" w:rsidRDefault="00A05CD4" w:rsidP="006E4208">
      <w:pPr>
        <w:spacing w:after="0" w:line="240" w:lineRule="auto"/>
        <w:ind w:firstLine="1134"/>
        <w:jc w:val="both"/>
        <w:rPr>
          <w:rFonts w:ascii="Bookman Old Style" w:hAnsi="Bookman Old Style" w:cstheme="minorHAnsi"/>
          <w:lang w:eastAsia="en-US"/>
        </w:rPr>
      </w:pPr>
      <w:r w:rsidRPr="005D513A">
        <w:rPr>
          <w:rFonts w:ascii="Bookman Old Style" w:hAnsi="Bookman Old Style" w:cstheme="minorHAnsi"/>
          <w:lang w:eastAsia="en-US"/>
        </w:rPr>
        <w:t>5.3.11. Agente público do órgão licitante, direta ou indiretamente, tanto na fase de licitação quanto na execução do contrato, devendo ser observadas situações que configurem conflito de interesses no exercício ou após o exercício do cargo ou emprego, conforme § 1º do art. 9º da Lei nº 14.133/2021;</w:t>
      </w:r>
    </w:p>
    <w:p w14:paraId="18A35BBC" w14:textId="77777777" w:rsidR="00A05CD4" w:rsidRPr="005D513A" w:rsidRDefault="00A05CD4" w:rsidP="006E4208">
      <w:pPr>
        <w:spacing w:after="0" w:line="240" w:lineRule="auto"/>
        <w:ind w:firstLine="1134"/>
        <w:jc w:val="both"/>
        <w:rPr>
          <w:rFonts w:ascii="Bookman Old Style" w:hAnsi="Bookman Old Style" w:cstheme="minorHAnsi"/>
          <w:lang w:eastAsia="en-US"/>
        </w:rPr>
      </w:pPr>
      <w:r w:rsidRPr="005D513A">
        <w:rPr>
          <w:rFonts w:ascii="Bookman Old Style" w:hAnsi="Bookman Old Style" w:cstheme="minorHAnsi"/>
          <w:lang w:eastAsia="en-US"/>
        </w:rPr>
        <w:t>5.3.12. O impedimento previsto no item 5.3.4 aplica-se também ao licitante que atue em substituição a outra pessoa, física ou jurídica, com o intuito de burlar a sanção aplicada, inclusive à sua controladora, controlada ou coligada, desde que comprovado o ilícito ou a utilização fraudulenta da personalidade jurídica.</w:t>
      </w:r>
    </w:p>
    <w:p w14:paraId="4E02EA47" w14:textId="77777777" w:rsidR="00A05CD4" w:rsidRPr="005D513A" w:rsidRDefault="00A05CD4" w:rsidP="006E4208">
      <w:pPr>
        <w:spacing w:after="0" w:line="240" w:lineRule="auto"/>
        <w:jc w:val="both"/>
        <w:rPr>
          <w:rFonts w:ascii="Bookman Old Style" w:hAnsi="Bookman Old Style" w:cstheme="minorHAnsi"/>
          <w:lang w:eastAsia="en-US"/>
        </w:rPr>
      </w:pPr>
    </w:p>
    <w:p w14:paraId="60E27B5C" w14:textId="77777777" w:rsidR="00A05CD4" w:rsidRPr="005D513A" w:rsidRDefault="00A05CD4" w:rsidP="006E4208">
      <w:pPr>
        <w:spacing w:after="0" w:line="240" w:lineRule="auto"/>
        <w:jc w:val="both"/>
        <w:rPr>
          <w:rFonts w:ascii="Bookman Old Style" w:hAnsi="Bookman Old Style" w:cstheme="minorHAnsi"/>
          <w:lang w:eastAsia="en-US"/>
        </w:rPr>
      </w:pPr>
      <w:r w:rsidRPr="005D513A">
        <w:rPr>
          <w:rFonts w:ascii="Bookman Old Style" w:hAnsi="Bookman Old Style" w:cstheme="minorHAnsi"/>
          <w:lang w:eastAsia="en-US"/>
        </w:rPr>
        <w:t>5.4. A vedação prevista no item 5.3.8 estende-se a terceiros que atuem na condução da contratação como integrantes da equipe de apoio, profissionais especializados, funcionários ou representantes de empresas prestadoras de assessoria técnica.</w:t>
      </w:r>
    </w:p>
    <w:p w14:paraId="6BA362E5" w14:textId="77777777" w:rsidR="00A05CD4" w:rsidRPr="005D513A" w:rsidRDefault="00A05CD4" w:rsidP="006E4208">
      <w:pPr>
        <w:spacing w:after="0" w:line="240" w:lineRule="auto"/>
        <w:jc w:val="both"/>
        <w:rPr>
          <w:rFonts w:ascii="Bookman Old Style" w:hAnsi="Bookman Old Style" w:cstheme="minorHAnsi"/>
          <w:lang w:eastAsia="en-US"/>
        </w:rPr>
      </w:pPr>
    </w:p>
    <w:p w14:paraId="7615C94C" w14:textId="77777777" w:rsidR="00A05CD4" w:rsidRPr="005D513A" w:rsidRDefault="00A05CD4" w:rsidP="006E4208">
      <w:pPr>
        <w:spacing w:after="0" w:line="240" w:lineRule="auto"/>
        <w:rPr>
          <w:rFonts w:ascii="Bookman Old Style" w:hAnsi="Bookman Old Style" w:cstheme="minorHAnsi"/>
          <w:lang w:eastAsia="en-US"/>
        </w:rPr>
      </w:pPr>
      <w:r w:rsidRPr="005D513A">
        <w:rPr>
          <w:rFonts w:ascii="Bookman Old Style" w:hAnsi="Bookman Old Style" w:cstheme="minorHAnsi"/>
          <w:b/>
          <w:bCs/>
          <w:lang w:eastAsia="en-US"/>
        </w:rPr>
        <w:t>6. DOS BENEFÍCIOS ÀS MICROEMPRESAS E EMPRESAS DE PEQUENO PORTE</w:t>
      </w:r>
    </w:p>
    <w:p w14:paraId="3CD86E35" w14:textId="77777777" w:rsidR="00A05CD4" w:rsidRPr="005D513A" w:rsidRDefault="00A05CD4" w:rsidP="006E4208">
      <w:pPr>
        <w:spacing w:after="0" w:line="240" w:lineRule="auto"/>
        <w:rPr>
          <w:rFonts w:ascii="Bookman Old Style" w:hAnsi="Bookman Old Style" w:cstheme="minorHAnsi"/>
          <w:lang w:eastAsia="en-US"/>
        </w:rPr>
      </w:pPr>
      <w:r w:rsidRPr="005D513A">
        <w:rPr>
          <w:rFonts w:ascii="Bookman Old Style" w:hAnsi="Bookman Old Style"/>
        </w:rPr>
        <w:t>6.1. Nos termos do art. 48, inciso I, da Lei Complementar nº 123/2006, os itens 1, 2, 3, 5 e 6, cujos valores estimados individualmente não ultrapassam R$ 80.000,00, serão destinados à participação exclusiva de Microempresas (ME) e Empresas de Pequeno Porte (EPP), observadas as demais condições legais de enquadramento.</w:t>
      </w:r>
    </w:p>
    <w:p w14:paraId="5608BBFF" w14:textId="77777777" w:rsidR="00A05CD4" w:rsidRPr="005D513A" w:rsidRDefault="00A05CD4" w:rsidP="006E4208">
      <w:pPr>
        <w:spacing w:after="0" w:line="240" w:lineRule="auto"/>
        <w:rPr>
          <w:rFonts w:ascii="Bookman Old Style" w:hAnsi="Bookman Old Style" w:cstheme="minorHAnsi"/>
          <w:lang w:eastAsia="en-US"/>
        </w:rPr>
      </w:pPr>
      <w:r w:rsidRPr="005D513A">
        <w:rPr>
          <w:rFonts w:ascii="Bookman Old Style" w:hAnsi="Bookman Old Style"/>
        </w:rPr>
        <w:t>6.2. O item 4 será destinado à ampla concorrência, assegurando-se às Microempresas (ME) e Empresas de Pequeno Porte (EPP) o tratamento favorecido previsto na Lei Complementar nº 123/2006, inclusive quanto à regularização fiscal e trabalhista e ao critério de desempate, quando cabível.</w:t>
      </w:r>
    </w:p>
    <w:p w14:paraId="28211030" w14:textId="77777777" w:rsidR="00031F94" w:rsidRPr="005D513A" w:rsidRDefault="00C26AEE">
      <w:pPr>
        <w:rPr>
          <w:rFonts w:ascii="Bookman Old Style" w:hAnsi="Bookman Old Style"/>
        </w:rPr>
      </w:pPr>
      <w:r w:rsidRPr="005D513A">
        <w:rPr>
          <w:rFonts w:ascii="Bookman Old Style" w:hAnsi="Bookman Old Style"/>
        </w:rPr>
        <w:t>6.3. Os benefícios previstos às ME/EPP ficam limitados às empresas que, no ano-calendário de realização da licitação, ainda não tenham celebrado contratos com a Administração Pública cujos valores somados extrapolem a receita bruta máxima admitida para fins de enquadramento como EPP, conforme a legislação vigente, devendo a empresa declarar essa condição no sistema Compras.gov.br.</w:t>
      </w:r>
    </w:p>
    <w:p w14:paraId="1776C028" w14:textId="77777777" w:rsidR="00C25643" w:rsidRPr="005D513A" w:rsidRDefault="00A05CD4" w:rsidP="006E4208">
      <w:pPr>
        <w:spacing w:after="0" w:line="240" w:lineRule="auto"/>
        <w:jc w:val="both"/>
        <w:rPr>
          <w:rFonts w:ascii="Bookman Old Style" w:hAnsi="Bookman Old Style" w:cstheme="minorHAnsi"/>
          <w:b/>
          <w:bCs/>
        </w:rPr>
      </w:pPr>
      <w:r w:rsidRPr="005D513A">
        <w:rPr>
          <w:rFonts w:ascii="Bookman Old Style" w:hAnsi="Bookman Old Style" w:cstheme="minorHAnsi"/>
          <w:b/>
          <w:bCs/>
        </w:rPr>
        <w:t xml:space="preserve">7. </w:t>
      </w:r>
      <w:r w:rsidR="002D501F" w:rsidRPr="005D513A">
        <w:rPr>
          <w:rFonts w:ascii="Bookman Old Style" w:hAnsi="Bookman Old Style" w:cstheme="minorHAnsi"/>
          <w:b/>
          <w:bCs/>
        </w:rPr>
        <w:t>CREDENCIAMENTO NO PROVEDOR DO SISTEMA ELETRÔNICO</w:t>
      </w:r>
    </w:p>
    <w:p w14:paraId="41B67348" w14:textId="77777777" w:rsidR="00A05CD4" w:rsidRPr="005D513A" w:rsidRDefault="00A05CD4" w:rsidP="006E4208">
      <w:p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7.1. O pregão será realizado em sessão pública, por meio da internet, mediante condições de segurança (criptografia e autenticação) em todas as suas fases, através do sistema Compras.gov.br (</w:t>
      </w:r>
      <w:hyperlink r:id="rId13" w:history="1">
        <w:r w:rsidRPr="005D513A">
          <w:rPr>
            <w:rStyle w:val="Hyperlink"/>
            <w:rFonts w:ascii="Bookman Old Style" w:eastAsia="Times New Roman" w:hAnsi="Bookman Old Style" w:cstheme="minorHAnsi"/>
          </w:rPr>
          <w:t>www.gov.br/compras</w:t>
        </w:r>
      </w:hyperlink>
      <w:r w:rsidRPr="005D513A">
        <w:rPr>
          <w:rFonts w:ascii="Bookman Old Style" w:eastAsia="Times New Roman" w:hAnsi="Bookman Old Style" w:cstheme="minorHAnsi"/>
          <w:color w:val="000000"/>
        </w:rPr>
        <w:t>).</w:t>
      </w:r>
    </w:p>
    <w:p w14:paraId="0F716634" w14:textId="77777777" w:rsidR="00A05CD4" w:rsidRPr="005D513A" w:rsidRDefault="00A05CD4" w:rsidP="006E4208">
      <w:pPr>
        <w:spacing w:after="0" w:line="240" w:lineRule="auto"/>
        <w:jc w:val="both"/>
        <w:rPr>
          <w:rFonts w:ascii="Bookman Old Style" w:eastAsia="Times New Roman" w:hAnsi="Bookman Old Style" w:cstheme="minorHAnsi"/>
          <w:color w:val="000000"/>
        </w:rPr>
      </w:pPr>
    </w:p>
    <w:p w14:paraId="0C6A9297" w14:textId="77777777" w:rsidR="00A05CD4" w:rsidRPr="005D513A" w:rsidRDefault="00A05CD4" w:rsidP="006E4208">
      <w:p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 xml:space="preserve">7.2. Para ter acesso ao sistema eletrônico Compras.gov.br, o responsável legal do interessado deverá obrigatoriamente, efetuar o seu cadastro pessoal no Sistema de Cadastramento Unificado de Fornecedores - </w:t>
      </w:r>
      <w:proofErr w:type="spellStart"/>
      <w:r w:rsidRPr="005D513A">
        <w:rPr>
          <w:rFonts w:ascii="Bookman Old Style" w:eastAsia="Times New Roman" w:hAnsi="Bookman Old Style" w:cstheme="minorHAnsi"/>
          <w:color w:val="000000"/>
        </w:rPr>
        <w:t>Sicaf</w:t>
      </w:r>
      <w:proofErr w:type="spellEnd"/>
      <w:r w:rsidRPr="005D513A">
        <w:rPr>
          <w:rFonts w:ascii="Bookman Old Style" w:eastAsia="Times New Roman" w:hAnsi="Bookman Old Style" w:cstheme="minorHAnsi"/>
          <w:color w:val="000000"/>
        </w:rPr>
        <w:t xml:space="preserve"> e realizar o credenciamento da sua empresa.</w:t>
      </w:r>
    </w:p>
    <w:p w14:paraId="6F865915" w14:textId="77777777" w:rsidR="00A05CD4" w:rsidRPr="005D513A" w:rsidRDefault="00A05CD4" w:rsidP="006E4208">
      <w:pPr>
        <w:spacing w:after="0" w:line="240" w:lineRule="auto"/>
        <w:jc w:val="both"/>
        <w:rPr>
          <w:rFonts w:ascii="Bookman Old Style" w:eastAsia="Times New Roman" w:hAnsi="Bookman Old Style" w:cstheme="minorHAnsi"/>
          <w:color w:val="000000"/>
        </w:rPr>
      </w:pPr>
    </w:p>
    <w:p w14:paraId="10147D9B" w14:textId="77777777" w:rsidR="00A05CD4" w:rsidRPr="005D513A" w:rsidRDefault="00A05CD4" w:rsidP="006E4208">
      <w:p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7.3. O credenciamento junto ao provedor do sistema implica a responsabilidade legal do licitante e a presunção de sua capacidade técnica para realização das transações inerentes ao certame na forma eletrônica.</w:t>
      </w:r>
    </w:p>
    <w:p w14:paraId="7D236A43" w14:textId="77777777" w:rsidR="00A05CD4" w:rsidRPr="005D513A" w:rsidRDefault="00A05CD4" w:rsidP="006E4208">
      <w:pPr>
        <w:spacing w:after="0" w:line="240" w:lineRule="auto"/>
        <w:jc w:val="both"/>
        <w:rPr>
          <w:rFonts w:ascii="Bookman Old Style" w:eastAsia="Times New Roman" w:hAnsi="Bookman Old Style" w:cstheme="minorHAnsi"/>
          <w:color w:val="000000"/>
        </w:rPr>
      </w:pPr>
    </w:p>
    <w:p w14:paraId="52B08D11" w14:textId="77777777" w:rsidR="00A05CD4" w:rsidRPr="005D513A" w:rsidRDefault="00A05CD4" w:rsidP="006E4208">
      <w:p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7.4. O licitante responsabiliza-se exclusiva e formalmente pelas transações efetuadas em seu nome, assume como firmes e verdadeiras suas propostas e seus lances, inclusive os atos praticados diretamente ou por seu representante, excluída a responsabilidade do provedor do sistema, agente de contratação ou Prefeitura por eventuais danos decorrentes de uso indevido das credenciais de acesso, ainda que por terceiros.</w:t>
      </w:r>
    </w:p>
    <w:p w14:paraId="5A20A169" w14:textId="77777777" w:rsidR="00A05CD4" w:rsidRPr="005D513A" w:rsidRDefault="00A05CD4" w:rsidP="006E4208">
      <w:pPr>
        <w:spacing w:after="0" w:line="240" w:lineRule="auto"/>
        <w:jc w:val="both"/>
        <w:rPr>
          <w:rFonts w:ascii="Bookman Old Style" w:eastAsia="Times New Roman" w:hAnsi="Bookman Old Style" w:cstheme="minorHAnsi"/>
          <w:color w:val="000000"/>
        </w:rPr>
      </w:pPr>
    </w:p>
    <w:p w14:paraId="30DD29FD" w14:textId="77777777" w:rsidR="00A05CD4" w:rsidRPr="005D513A" w:rsidRDefault="00A05CD4" w:rsidP="006E4208">
      <w:p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7.5. É de responsabilidade do licitante conferir a exatidão dos seus dados cadastrais nos sistemas supracitados e mantê-los atualizados junto aos órgãos responsáveis pela informação, devendo proceder, imediatamente, à correção ou à alteração dos registros tão logo identifique incorreção ou aqueles se tornem desatualizados.</w:t>
      </w:r>
    </w:p>
    <w:p w14:paraId="2FA09784" w14:textId="77777777" w:rsidR="00A05CD4" w:rsidRPr="005D513A" w:rsidRDefault="00A05CD4" w:rsidP="006E4208">
      <w:pPr>
        <w:spacing w:after="0" w:line="240" w:lineRule="auto"/>
        <w:jc w:val="both"/>
        <w:rPr>
          <w:rFonts w:ascii="Bookman Old Style" w:eastAsia="Times New Roman" w:hAnsi="Bookman Old Style" w:cstheme="minorHAnsi"/>
          <w:color w:val="000000"/>
        </w:rPr>
      </w:pPr>
    </w:p>
    <w:p w14:paraId="3EE17D2B" w14:textId="77777777" w:rsidR="00A05CD4" w:rsidRPr="005D513A" w:rsidRDefault="00A05CD4" w:rsidP="006E4208">
      <w:p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7.6. A não observância do disposto no item anterior poderá ensejar a inabilitação.</w:t>
      </w:r>
    </w:p>
    <w:p w14:paraId="6B8BA8C5" w14:textId="77777777" w:rsidR="00A05CD4" w:rsidRPr="005D513A" w:rsidRDefault="00A05CD4" w:rsidP="006E4208">
      <w:pPr>
        <w:spacing w:after="0" w:line="240" w:lineRule="auto"/>
        <w:jc w:val="both"/>
        <w:rPr>
          <w:rFonts w:ascii="Bookman Old Style" w:eastAsia="Times New Roman" w:hAnsi="Bookman Old Style" w:cstheme="minorHAnsi"/>
          <w:color w:val="000000"/>
        </w:rPr>
      </w:pPr>
    </w:p>
    <w:p w14:paraId="67D678B6" w14:textId="77777777" w:rsidR="00A05CD4" w:rsidRPr="005D513A" w:rsidRDefault="00A05CD4" w:rsidP="006E4208">
      <w:p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7.7. Caberá ao licitante acompanhar as operações no sistema eletrônico durante o processo licitatório e se responsabilizar pelo ônus decorrente da perda de negócios diante da inobservância de mensagens emitidas pela Administração ou de sua desconexão.</w:t>
      </w:r>
    </w:p>
    <w:p w14:paraId="29E1D4BB" w14:textId="77777777" w:rsidR="002D41C0" w:rsidRPr="005D513A" w:rsidRDefault="002D41C0" w:rsidP="006E4208">
      <w:pPr>
        <w:spacing w:after="0" w:line="240" w:lineRule="auto"/>
        <w:jc w:val="both"/>
        <w:rPr>
          <w:rFonts w:ascii="Bookman Old Style" w:eastAsia="Times New Roman" w:hAnsi="Bookman Old Style" w:cstheme="minorHAnsi"/>
          <w:color w:val="000000"/>
        </w:rPr>
      </w:pPr>
    </w:p>
    <w:p w14:paraId="57AAD203" w14:textId="77777777" w:rsidR="002D41C0" w:rsidRPr="005D513A" w:rsidRDefault="00A05CD4" w:rsidP="006E4208">
      <w:p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7.8. O licitante deverá comunicar imediatamente ao provedor do sistema qualquer acontecimento que possa comprometer o sigilo ou a segurança, para imediato bloqueio de acesso.</w:t>
      </w:r>
    </w:p>
    <w:p w14:paraId="4F47B340" w14:textId="77777777" w:rsidR="002D41C0" w:rsidRPr="005D513A" w:rsidRDefault="002D41C0" w:rsidP="006E4208">
      <w:pPr>
        <w:spacing w:after="0" w:line="240" w:lineRule="auto"/>
        <w:jc w:val="both"/>
        <w:rPr>
          <w:rFonts w:ascii="Bookman Old Style" w:eastAsia="Times New Roman" w:hAnsi="Bookman Old Style" w:cstheme="minorHAnsi"/>
          <w:color w:val="000000"/>
        </w:rPr>
      </w:pPr>
    </w:p>
    <w:p w14:paraId="0CB48940" w14:textId="77777777" w:rsidR="002D41C0" w:rsidRPr="005D513A" w:rsidRDefault="002D41C0" w:rsidP="00B960D7">
      <w:pPr>
        <w:pStyle w:val="PargrafodaLista"/>
        <w:numPr>
          <w:ilvl w:val="0"/>
          <w:numId w:val="20"/>
        </w:numPr>
        <w:spacing w:after="0" w:line="240" w:lineRule="auto"/>
        <w:ind w:left="0" w:firstLine="0"/>
        <w:jc w:val="both"/>
        <w:rPr>
          <w:rFonts w:ascii="Bookman Old Style" w:eastAsia="Times New Roman" w:hAnsi="Bookman Old Style" w:cstheme="minorHAnsi"/>
          <w:b/>
          <w:color w:val="000000"/>
        </w:rPr>
      </w:pPr>
      <w:r w:rsidRPr="005D513A">
        <w:rPr>
          <w:rFonts w:ascii="Bookman Old Style" w:hAnsi="Bookman Old Style" w:cstheme="minorHAnsi"/>
          <w:b/>
          <w:bCs/>
        </w:rPr>
        <w:t>DA APRESENTAÇÃO DA PROPOSTA</w:t>
      </w:r>
    </w:p>
    <w:p w14:paraId="05021E6A" w14:textId="77777777" w:rsidR="002D41C0" w:rsidRPr="005D513A" w:rsidRDefault="002D41C0" w:rsidP="00B960D7">
      <w:pPr>
        <w:pStyle w:val="PargrafodaLista"/>
        <w:numPr>
          <w:ilvl w:val="1"/>
          <w:numId w:val="20"/>
        </w:numPr>
        <w:spacing w:after="0" w:line="240" w:lineRule="auto"/>
        <w:ind w:left="0" w:firstLine="0"/>
        <w:jc w:val="both"/>
        <w:rPr>
          <w:rFonts w:ascii="Bookman Old Style" w:eastAsia="Times New Roman" w:hAnsi="Bookman Old Style" w:cstheme="minorHAnsi"/>
        </w:rPr>
      </w:pPr>
      <w:r w:rsidRPr="005D513A">
        <w:rPr>
          <w:rFonts w:ascii="Bookman Old Style" w:eastAsia="Times New Roman" w:hAnsi="Bookman Old Style" w:cstheme="minorHAnsi"/>
        </w:rPr>
        <w:t>Após a divulgação deste edital, os licitantes deverão encaminhar suas propostas exclusivamente por meio do sistema eletrônico, até a data e o horário estabelecidos para a abertura da sessão pública.</w:t>
      </w:r>
    </w:p>
    <w:p w14:paraId="3D558AE5" w14:textId="77777777" w:rsidR="002D41C0" w:rsidRPr="005D513A" w:rsidRDefault="002D41C0" w:rsidP="006E4208">
      <w:pPr>
        <w:pStyle w:val="PargrafodaLista"/>
        <w:spacing w:after="0" w:line="240" w:lineRule="auto"/>
        <w:ind w:left="0"/>
        <w:jc w:val="both"/>
        <w:rPr>
          <w:rFonts w:ascii="Bookman Old Style" w:eastAsia="Times New Roman" w:hAnsi="Bookman Old Style" w:cstheme="minorHAnsi"/>
        </w:rPr>
      </w:pPr>
    </w:p>
    <w:p w14:paraId="15BE4A7C" w14:textId="77777777" w:rsidR="002D41C0" w:rsidRPr="005D513A" w:rsidRDefault="002D41C0" w:rsidP="00B960D7">
      <w:pPr>
        <w:pStyle w:val="PargrafodaLista"/>
        <w:numPr>
          <w:ilvl w:val="1"/>
          <w:numId w:val="20"/>
        </w:numPr>
        <w:spacing w:after="0" w:line="240" w:lineRule="auto"/>
        <w:ind w:left="0" w:firstLine="0"/>
        <w:jc w:val="both"/>
        <w:rPr>
          <w:rFonts w:ascii="Bookman Old Style" w:eastAsia="Times New Roman" w:hAnsi="Bookman Old Style" w:cstheme="minorHAnsi"/>
        </w:rPr>
      </w:pPr>
      <w:r w:rsidRPr="005D513A">
        <w:rPr>
          <w:rFonts w:ascii="Bookman Old Style" w:eastAsia="Times New Roman" w:hAnsi="Bookman Old Style" w:cstheme="minorHAnsi"/>
        </w:rPr>
        <w:t>Para iniciar o cadastramento da proposta no sistema, é necessário o aceite do termo de aceitação das declarações e a seleção da declaração de ME/EPP.</w:t>
      </w:r>
    </w:p>
    <w:p w14:paraId="403C41FA" w14:textId="77777777" w:rsidR="002D41C0" w:rsidRPr="005D513A" w:rsidRDefault="002D41C0" w:rsidP="006E4208">
      <w:pPr>
        <w:pStyle w:val="PargrafodaLista"/>
        <w:spacing w:after="0" w:line="240" w:lineRule="auto"/>
        <w:ind w:left="0"/>
        <w:jc w:val="both"/>
        <w:rPr>
          <w:rFonts w:ascii="Bookman Old Style" w:eastAsia="Times New Roman" w:hAnsi="Bookman Old Style" w:cstheme="minorHAnsi"/>
        </w:rPr>
      </w:pPr>
      <w:r w:rsidRPr="005D513A">
        <w:rPr>
          <w:rFonts w:ascii="Bookman Old Style" w:eastAsia="Times New Roman" w:hAnsi="Bookman Old Style" w:cstheme="minorHAnsi"/>
        </w:rPr>
        <w:t>8.2.1. Para o cadastramento de propostas referentes a itens exclusivos para microempresas e empresas de pequeno porte, é obrigatória a assinalação do campo “sim” na declaração de ME/EPP.</w:t>
      </w:r>
      <w:r w:rsidRPr="005D513A">
        <w:rPr>
          <w:rFonts w:ascii="Bookman Old Style" w:eastAsia="Times New Roman" w:hAnsi="Bookman Old Style" w:cstheme="minorHAnsi"/>
        </w:rPr>
        <w:br/>
        <w:t>Nos demais itens, a opção “não” implicará apenas a não fruição do tratamento favorecido previsto na Lei Complementar nº 123, de 2006.</w:t>
      </w:r>
    </w:p>
    <w:p w14:paraId="62BBDFDF"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8.2.2. A falsidade das declarações prestadas sujeitará o licitante às sanções previstas na Lei nº 14.133, de 2021, e neste edital.</w:t>
      </w:r>
    </w:p>
    <w:p w14:paraId="5C8855DC" w14:textId="77777777" w:rsidR="002D41C0" w:rsidRPr="005D513A" w:rsidRDefault="002D41C0" w:rsidP="006E4208">
      <w:pPr>
        <w:spacing w:after="0" w:line="240" w:lineRule="auto"/>
        <w:jc w:val="both"/>
        <w:rPr>
          <w:rFonts w:ascii="Bookman Old Style" w:eastAsia="Times New Roman" w:hAnsi="Bookman Old Style" w:cstheme="minorHAnsi"/>
        </w:rPr>
      </w:pPr>
    </w:p>
    <w:p w14:paraId="7552CFAE"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8.3. O proponente deverá cadastrar a proposta informando o preço unitário em moeda corrente nacional, com precisão de duas casas decimais.</w:t>
      </w:r>
    </w:p>
    <w:p w14:paraId="04F64299" w14:textId="77777777" w:rsidR="002D41C0" w:rsidRPr="005D513A" w:rsidRDefault="002D41C0" w:rsidP="006E4208">
      <w:pPr>
        <w:spacing w:after="0" w:line="240" w:lineRule="auto"/>
        <w:jc w:val="both"/>
        <w:rPr>
          <w:rFonts w:ascii="Bookman Old Style" w:eastAsia="Times New Roman" w:hAnsi="Bookman Old Style" w:cstheme="minorHAnsi"/>
        </w:rPr>
      </w:pPr>
    </w:p>
    <w:p w14:paraId="766588C6"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8.4. O cadastramento da proposta vincula o licitante a todos os termos deste edital e de seus anexos, obrigando-o a executar a proposta em perfeita conformidade com o Termo de Referência.</w:t>
      </w:r>
    </w:p>
    <w:p w14:paraId="303CFFAE" w14:textId="77777777" w:rsidR="002D41C0" w:rsidRPr="005D513A" w:rsidRDefault="002D41C0" w:rsidP="006E4208">
      <w:pPr>
        <w:spacing w:after="0" w:line="240" w:lineRule="auto"/>
        <w:jc w:val="both"/>
        <w:rPr>
          <w:rFonts w:ascii="Bookman Old Style" w:eastAsia="Times New Roman" w:hAnsi="Bookman Old Style" w:cstheme="minorHAnsi"/>
        </w:rPr>
      </w:pPr>
    </w:p>
    <w:p w14:paraId="2F29717B"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lastRenderedPageBreak/>
        <w:t>8.5. O cadastramento da proposta implica a oferta do quantitativo total estimado para contratação, sendo vedada a apresentação de proposta para quantidade inferior à estimada.</w:t>
      </w:r>
    </w:p>
    <w:p w14:paraId="63F34928" w14:textId="77777777" w:rsidR="002D41C0" w:rsidRPr="005D513A" w:rsidRDefault="002D41C0" w:rsidP="006E4208">
      <w:pPr>
        <w:spacing w:after="0" w:line="240" w:lineRule="auto"/>
        <w:jc w:val="both"/>
        <w:rPr>
          <w:rFonts w:ascii="Bookman Old Style" w:eastAsia="Times New Roman" w:hAnsi="Bookman Old Style" w:cstheme="minorHAnsi"/>
        </w:rPr>
      </w:pPr>
    </w:p>
    <w:p w14:paraId="074A7CB2"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8.6. Antes da abertura da sessão pública, os licitantes poderão modificar ou excluir a proposta cadastrada no sistema.</w:t>
      </w:r>
    </w:p>
    <w:p w14:paraId="4F9E6120" w14:textId="77777777" w:rsidR="002D41C0" w:rsidRPr="005D513A" w:rsidRDefault="002D41C0" w:rsidP="006E4208">
      <w:pPr>
        <w:spacing w:after="0" w:line="240" w:lineRule="auto"/>
        <w:jc w:val="both"/>
        <w:rPr>
          <w:rFonts w:ascii="Bookman Old Style" w:eastAsia="Times New Roman" w:hAnsi="Bookman Old Style" w:cstheme="minorHAnsi"/>
        </w:rPr>
      </w:pPr>
    </w:p>
    <w:p w14:paraId="0A00E5C4"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8.7. No valor proposto deverão estar inclusos todos os custos operacionais, BDI, frete, encargos previdenciários, trabalhistas, tributários, comerciais e quaisquer outros que incidam, direta ou indiretamente, na execução do objeto contratado.</w:t>
      </w:r>
    </w:p>
    <w:p w14:paraId="5F7B3B36" w14:textId="77777777" w:rsidR="002D41C0" w:rsidRPr="005D513A" w:rsidRDefault="002D41C0" w:rsidP="006E4208">
      <w:pPr>
        <w:spacing w:after="0" w:line="240" w:lineRule="auto"/>
        <w:jc w:val="both"/>
        <w:rPr>
          <w:rFonts w:ascii="Bookman Old Style" w:eastAsia="Times New Roman" w:hAnsi="Bookman Old Style" w:cstheme="minorHAnsi"/>
        </w:rPr>
      </w:pPr>
    </w:p>
    <w:p w14:paraId="159B6A80"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8.8. O preço ofertado, tanto na proposta inicial quanto na etapa de lances, será de exclusiva responsabilidade do licitante, não lhe assistindo o direito de pleitear qualquer alteração sob alegação de erro, omissão ou qualquer outro pretexto.</w:t>
      </w:r>
    </w:p>
    <w:p w14:paraId="065168DA" w14:textId="77777777" w:rsidR="002D41C0" w:rsidRPr="005D513A" w:rsidRDefault="002D41C0" w:rsidP="006E4208">
      <w:pPr>
        <w:spacing w:after="0" w:line="240" w:lineRule="auto"/>
        <w:jc w:val="both"/>
        <w:rPr>
          <w:rFonts w:ascii="Bookman Old Style" w:eastAsia="Times New Roman" w:hAnsi="Bookman Old Style" w:cstheme="minorHAnsi"/>
        </w:rPr>
      </w:pPr>
    </w:p>
    <w:p w14:paraId="7C301715"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8.9. O prazo de validade da proposta não poderá ser inferior a 90 (noventa) dias, contados a partir da data de sua apresentação.</w:t>
      </w:r>
    </w:p>
    <w:p w14:paraId="5BF2810E" w14:textId="77777777" w:rsidR="002D41C0" w:rsidRPr="005D513A" w:rsidRDefault="002D41C0" w:rsidP="006E4208">
      <w:pPr>
        <w:spacing w:after="0" w:line="240" w:lineRule="auto"/>
        <w:jc w:val="both"/>
        <w:rPr>
          <w:rFonts w:ascii="Bookman Old Style" w:eastAsia="Times New Roman" w:hAnsi="Bookman Old Style" w:cstheme="minorHAnsi"/>
        </w:rPr>
      </w:pPr>
    </w:p>
    <w:p w14:paraId="014DDCD1"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b/>
          <w:bCs/>
        </w:rPr>
        <w:t>9. DA ABERTURA DA SESSÃO E DA FASE DE LANCES</w:t>
      </w:r>
    </w:p>
    <w:p w14:paraId="231CF287"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9.1. A abertura da presente licitação dar-se-á automaticamente em sessão pública, por meio do sistema eletrônico, na data, horário e local indicados neste edital.</w:t>
      </w:r>
    </w:p>
    <w:p w14:paraId="2890EC27"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9.2. O sistema eletrônico disponibilizará campo próprio para troca de mensagens entre o pregoeiro e os licitantes.</w:t>
      </w:r>
    </w:p>
    <w:p w14:paraId="5AC0619B"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9.3. No caso de desconexão com o pregoeiro durante a etapa competitiva, o sistema eletrônico poderá permanecer acessível aos licitantes para recepção de lances.</w:t>
      </w:r>
    </w:p>
    <w:p w14:paraId="216D59CE"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9.4. Caso a desconexão do pregoeiro com o sistema perdure por mais de 10 (dez) minutos, a sessão pública será suspensa e reiniciada somente após 24 (vinte e quatro) horas da comunicação do fato aos participantes, por meio do sítio eletrônico utilizado para divulgação.</w:t>
      </w:r>
    </w:p>
    <w:p w14:paraId="7B1AF193"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9.5. Iniciada a fase de lances, os licitantes deverão encaminhar lances exclusivamente por meio do sistema eletrônico, sendo imediatamente informados quanto ao seu recebimento e valor consignado no registro.</w:t>
      </w:r>
    </w:p>
    <w:p w14:paraId="53B28804"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9.6. O lance deverá ser ofertado pelo preço unitário do item.</w:t>
      </w:r>
    </w:p>
    <w:p w14:paraId="0318E5C9"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 xml:space="preserve">9.7. O critério de julgamento será o de </w:t>
      </w:r>
      <w:r w:rsidRPr="005D513A">
        <w:rPr>
          <w:rFonts w:ascii="Bookman Old Style" w:eastAsia="Times New Roman" w:hAnsi="Bookman Old Style" w:cstheme="minorHAnsi"/>
          <w:b/>
          <w:bCs/>
        </w:rPr>
        <w:t>menor preço por item</w:t>
      </w:r>
      <w:r w:rsidRPr="005D513A">
        <w:rPr>
          <w:rFonts w:ascii="Bookman Old Style" w:eastAsia="Times New Roman" w:hAnsi="Bookman Old Style" w:cstheme="minorHAnsi"/>
        </w:rPr>
        <w:t>.</w:t>
      </w:r>
    </w:p>
    <w:p w14:paraId="6D340BCF"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9.8. Os licitantes poderão oferecer lances sucessivos, observando o horário fixado para a abertura da sessão e as regras estabelecidas neste edital.</w:t>
      </w:r>
    </w:p>
    <w:p w14:paraId="00B60276"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9.9. O licitante somente poderá cadastrar lance de valor inferior ao último lance por ele ofertado e registrado no sistema.</w:t>
      </w:r>
    </w:p>
    <w:p w14:paraId="61890F74"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9.10. Não serão aceitos dois ou mais lances de mesmo valor, prevalecendo aquele que for registrado em primeiro lugar.</w:t>
      </w:r>
    </w:p>
    <w:p w14:paraId="6222C3E2" w14:textId="77777777" w:rsidR="002D41C0" w:rsidRPr="005D513A" w:rsidRDefault="002D41C0" w:rsidP="006E4208">
      <w:pPr>
        <w:spacing w:after="0" w:line="240" w:lineRule="auto"/>
        <w:jc w:val="both"/>
        <w:rPr>
          <w:rFonts w:ascii="Bookman Old Style" w:eastAsia="Times New Roman" w:hAnsi="Bookman Old Style" w:cstheme="minorHAnsi"/>
        </w:rPr>
      </w:pPr>
    </w:p>
    <w:p w14:paraId="6AC1AC3C"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9.11. O intervalo mínimo de diferença entre os lances, seja em relação aos lances intermediários ou à proposta que cobrir a melhor oferta, será de R$ 1,00 (um real).</w:t>
      </w:r>
    </w:p>
    <w:p w14:paraId="22F972A9" w14:textId="77777777" w:rsidR="002D41C0" w:rsidRPr="005D513A" w:rsidRDefault="002D41C0" w:rsidP="006E4208">
      <w:pPr>
        <w:spacing w:after="0" w:line="240" w:lineRule="auto"/>
        <w:jc w:val="both"/>
        <w:rPr>
          <w:rFonts w:ascii="Bookman Old Style" w:eastAsia="Times New Roman" w:hAnsi="Bookman Old Style" w:cstheme="minorHAnsi"/>
        </w:rPr>
      </w:pPr>
    </w:p>
    <w:p w14:paraId="56B07058"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9.12. Caso o licitante não apresente lances, concorrerá com o valor da sua proposta inicial.</w:t>
      </w:r>
    </w:p>
    <w:p w14:paraId="49D2CD97" w14:textId="77777777" w:rsidR="002D41C0" w:rsidRPr="005D513A" w:rsidRDefault="002D41C0" w:rsidP="006E4208">
      <w:pPr>
        <w:spacing w:after="0" w:line="240" w:lineRule="auto"/>
        <w:jc w:val="both"/>
        <w:rPr>
          <w:rFonts w:ascii="Bookman Old Style" w:eastAsia="Times New Roman" w:hAnsi="Bookman Old Style" w:cstheme="minorHAnsi"/>
        </w:rPr>
      </w:pPr>
    </w:p>
    <w:p w14:paraId="3725E9BB"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hAnsi="Bookman Old Style"/>
        </w:rPr>
        <w:t>9.13. Para o envio de lances será adotado o modo de disputa “aberto”, assim os licitantes apresentarão lances públicos e sucessivos, com prorrogações.</w:t>
      </w:r>
    </w:p>
    <w:p w14:paraId="44847689" w14:textId="77777777" w:rsidR="002D41C0" w:rsidRPr="005D513A" w:rsidRDefault="002D41C0" w:rsidP="006E4208">
      <w:pPr>
        <w:spacing w:after="0" w:line="240" w:lineRule="auto"/>
        <w:ind w:firstLine="708"/>
        <w:jc w:val="both"/>
        <w:rPr>
          <w:rFonts w:ascii="Bookman Old Style" w:eastAsia="Times New Roman" w:hAnsi="Bookman Old Style" w:cstheme="minorHAnsi"/>
        </w:rPr>
      </w:pPr>
      <w:r w:rsidRPr="005D513A">
        <w:rPr>
          <w:rFonts w:ascii="Bookman Old Style" w:hAnsi="Bookman Old Style"/>
        </w:rPr>
        <w:lastRenderedPageBreak/>
        <w:t>9.13.1. A etapa de lances da sessão pública terá duração de dez minutos e, após isso, será prorrogada automaticamente pelo sistema quando houver lance ofertado nos últimos dois minutos do período de duração da sessão pública.</w:t>
      </w:r>
    </w:p>
    <w:p w14:paraId="28C44A2D" w14:textId="77777777" w:rsidR="002D41C0" w:rsidRPr="005D513A" w:rsidRDefault="002D41C0" w:rsidP="006E4208">
      <w:pPr>
        <w:spacing w:after="0" w:line="240" w:lineRule="auto"/>
        <w:ind w:firstLine="708"/>
        <w:jc w:val="both"/>
        <w:rPr>
          <w:rFonts w:ascii="Bookman Old Style" w:eastAsia="Times New Roman" w:hAnsi="Bookman Old Style" w:cstheme="minorHAnsi"/>
        </w:rPr>
      </w:pPr>
      <w:r w:rsidRPr="005D513A">
        <w:rPr>
          <w:rFonts w:ascii="Bookman Old Style" w:hAnsi="Bookman Old Style"/>
        </w:rPr>
        <w:t>9.13.2. A prorrogação automática da etapa de lances, de que trata o subitem anterior, será de dois minutos e ocorrerá sucessivamente sempre que houver lances enviados nesse período de prorrogação, inclusive no caso de lances intermediários.</w:t>
      </w:r>
    </w:p>
    <w:p w14:paraId="0D5E631D" w14:textId="77777777" w:rsidR="002D41C0" w:rsidRPr="005D513A" w:rsidRDefault="002D41C0" w:rsidP="006E4208">
      <w:pPr>
        <w:spacing w:after="0" w:line="240" w:lineRule="auto"/>
        <w:ind w:firstLine="708"/>
        <w:jc w:val="both"/>
        <w:rPr>
          <w:rFonts w:ascii="Bookman Old Style" w:eastAsia="Times New Roman" w:hAnsi="Bookman Old Style" w:cstheme="minorHAnsi"/>
        </w:rPr>
      </w:pPr>
      <w:r w:rsidRPr="005D513A">
        <w:rPr>
          <w:rFonts w:ascii="Bookman Old Style" w:hAnsi="Bookman Old Style"/>
        </w:rPr>
        <w:t>9.13.3. Não havendo novos lances na forma estabelecida nos itens anteriores, a sessão pública encerrar-se-á automaticamente, e o sistema ordenará e divulgará os lances conforme a ordem final de classificação.</w:t>
      </w:r>
    </w:p>
    <w:p w14:paraId="790CFCF0" w14:textId="77777777" w:rsidR="002D41C0" w:rsidRPr="005D513A" w:rsidRDefault="002D41C0" w:rsidP="006E4208">
      <w:pPr>
        <w:spacing w:after="0" w:line="240" w:lineRule="auto"/>
        <w:ind w:firstLine="708"/>
        <w:jc w:val="both"/>
        <w:rPr>
          <w:rFonts w:ascii="Bookman Old Style" w:eastAsia="Times New Roman" w:hAnsi="Bookman Old Style" w:cstheme="minorHAnsi"/>
        </w:rPr>
      </w:pPr>
      <w:r w:rsidRPr="005D513A">
        <w:rPr>
          <w:rFonts w:ascii="Bookman Old Style" w:hAnsi="Bookman Old Style"/>
        </w:rPr>
        <w:t>9.13.4.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250863E" w14:textId="77777777" w:rsidR="002D41C0" w:rsidRPr="005D513A" w:rsidRDefault="002D41C0" w:rsidP="006E4208">
      <w:pPr>
        <w:spacing w:after="0" w:line="240" w:lineRule="auto"/>
        <w:ind w:firstLine="708"/>
        <w:jc w:val="both"/>
        <w:rPr>
          <w:rFonts w:ascii="Bookman Old Style" w:eastAsia="Times New Roman" w:hAnsi="Bookman Old Style" w:cstheme="minorHAnsi"/>
        </w:rPr>
      </w:pPr>
      <w:r w:rsidRPr="005D513A">
        <w:rPr>
          <w:rFonts w:ascii="Bookman Old Style" w:hAnsi="Bookman Old Style"/>
        </w:rPr>
        <w:t>9.13.5. Após o reinício previsto no item supra, os licitantes serão convocados para apresentar lances intermediários.</w:t>
      </w:r>
    </w:p>
    <w:p w14:paraId="663AA029" w14:textId="77777777" w:rsidR="002D41C0" w:rsidRPr="005D513A" w:rsidRDefault="002D41C0" w:rsidP="006E4208">
      <w:pPr>
        <w:spacing w:after="0" w:line="240" w:lineRule="auto"/>
        <w:ind w:firstLine="708"/>
        <w:jc w:val="both"/>
        <w:rPr>
          <w:rFonts w:ascii="Bookman Old Style" w:eastAsia="Times New Roman" w:hAnsi="Bookman Old Style" w:cstheme="minorHAnsi"/>
        </w:rPr>
      </w:pPr>
    </w:p>
    <w:p w14:paraId="721F221B"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9.14. Durante o transcurso da sessão pública, os licitantes serão informados, em tempo real, do valor do menor lance registrado, vedada a identificação do licitante.</w:t>
      </w:r>
    </w:p>
    <w:p w14:paraId="2F6C5527" w14:textId="77777777" w:rsidR="002D41C0" w:rsidRPr="005D513A" w:rsidRDefault="002D41C0" w:rsidP="006E4208">
      <w:pPr>
        <w:spacing w:after="0" w:line="240" w:lineRule="auto"/>
        <w:jc w:val="both"/>
        <w:rPr>
          <w:rFonts w:ascii="Bookman Old Style" w:eastAsia="Times New Roman" w:hAnsi="Bookman Old Style" w:cstheme="minorHAnsi"/>
        </w:rPr>
      </w:pPr>
    </w:p>
    <w:p w14:paraId="6A0B9002"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9.15. O licitante poderá, uma única vez, excluir seu último lance ofertado, no intervalo de quinze segundos após o registro no sistema, na hipótese de lance inconsistente ou inexequível.</w:t>
      </w:r>
    </w:p>
    <w:p w14:paraId="58A08A92" w14:textId="77777777" w:rsidR="002D41C0" w:rsidRPr="005D513A" w:rsidRDefault="002D41C0" w:rsidP="006E4208">
      <w:pPr>
        <w:spacing w:after="0" w:line="240" w:lineRule="auto"/>
        <w:jc w:val="both"/>
        <w:rPr>
          <w:rFonts w:ascii="Bookman Old Style" w:eastAsia="Times New Roman" w:hAnsi="Bookman Old Style" w:cstheme="minorHAnsi"/>
        </w:rPr>
      </w:pPr>
    </w:p>
    <w:p w14:paraId="21F0E7D2"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9.16. O sistema aplicará automaticamente os critérios de desempate previstos nos art. 44 e art. 45 da Lei Complementar nº 123, de 14 de dezembro de 2006, seguido da aplicação do critério estabelecido no Art. 60 da Lei Federal nº 14.133, de 2021 se não houver licitante que atenda à primeira hipótese.</w:t>
      </w:r>
    </w:p>
    <w:p w14:paraId="31FA2288" w14:textId="77777777" w:rsidR="002D41C0" w:rsidRPr="005D513A" w:rsidRDefault="002D41C0" w:rsidP="006E4208">
      <w:pPr>
        <w:spacing w:after="0" w:line="240" w:lineRule="auto"/>
        <w:jc w:val="both"/>
        <w:rPr>
          <w:rFonts w:ascii="Bookman Old Style" w:eastAsia="Times New Roman" w:hAnsi="Bookman Old Style" w:cstheme="minorHAnsi"/>
        </w:rPr>
      </w:pPr>
    </w:p>
    <w:p w14:paraId="640B7A92"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9.17. Encerrado os lances, o sistema ordenará e divulgará os lances segundo a ordem crescente de valores.</w:t>
      </w:r>
    </w:p>
    <w:p w14:paraId="276A119A" w14:textId="77777777" w:rsidR="002D41C0" w:rsidRPr="005D513A" w:rsidRDefault="002D41C0" w:rsidP="006E4208">
      <w:pPr>
        <w:spacing w:after="0" w:line="240" w:lineRule="auto"/>
        <w:jc w:val="both"/>
        <w:rPr>
          <w:rFonts w:ascii="Bookman Old Style" w:eastAsia="Times New Roman" w:hAnsi="Bookman Old Style" w:cstheme="minorHAnsi"/>
        </w:rPr>
      </w:pPr>
    </w:p>
    <w:p w14:paraId="2B31FD44"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9.18. Definido a ordem de classificação, o pregoeiro iniciará a fase de julgamento das propostas.</w:t>
      </w:r>
    </w:p>
    <w:p w14:paraId="37CDD5A6" w14:textId="77777777" w:rsidR="002D41C0" w:rsidRPr="005D513A" w:rsidRDefault="002D41C0" w:rsidP="006E4208">
      <w:pPr>
        <w:spacing w:after="0" w:line="240" w:lineRule="auto"/>
        <w:jc w:val="both"/>
        <w:rPr>
          <w:rFonts w:ascii="Bookman Old Style" w:eastAsia="Times New Roman" w:hAnsi="Bookman Old Style" w:cstheme="minorHAnsi"/>
        </w:rPr>
      </w:pPr>
    </w:p>
    <w:p w14:paraId="6E8A00C4" w14:textId="77777777" w:rsidR="002D41C0" w:rsidRPr="005D513A" w:rsidRDefault="002D41C0" w:rsidP="006E4208">
      <w:pPr>
        <w:spacing w:after="0" w:line="240" w:lineRule="auto"/>
        <w:jc w:val="both"/>
        <w:rPr>
          <w:rFonts w:ascii="Bookman Old Style" w:eastAsia="Times New Roman" w:hAnsi="Bookman Old Style" w:cstheme="minorHAnsi"/>
        </w:rPr>
      </w:pPr>
      <w:r w:rsidRPr="005D513A">
        <w:rPr>
          <w:rFonts w:ascii="Bookman Old Style" w:eastAsia="Times New Roman" w:hAnsi="Bookman Old Style" w:cstheme="minorHAnsi"/>
        </w:rPr>
        <w:t>9.19. Todos os licitantes, independentemente de sua classificação, deverão acompanhar todas as fases do processo licitatório por meio do sistema eletrônico. A não observância das convocações ou a desconexão do sistema poderão acarretar a perda de negócios e eventuais sanções previstas em lei e neste edital.</w:t>
      </w:r>
    </w:p>
    <w:p w14:paraId="3F4C59A3" w14:textId="77777777" w:rsidR="002D41C0" w:rsidRPr="005D513A" w:rsidRDefault="002D41C0" w:rsidP="006E4208">
      <w:pPr>
        <w:spacing w:after="0" w:line="240" w:lineRule="auto"/>
        <w:jc w:val="both"/>
        <w:rPr>
          <w:rFonts w:ascii="Bookman Old Style" w:eastAsia="Times New Roman" w:hAnsi="Bookman Old Style" w:cstheme="minorHAnsi"/>
        </w:rPr>
      </w:pPr>
    </w:p>
    <w:p w14:paraId="6F17948F" w14:textId="77777777" w:rsidR="002D501F" w:rsidRPr="005D513A" w:rsidRDefault="002D501F" w:rsidP="006E4208">
      <w:pPr>
        <w:pStyle w:val="Nivel01"/>
        <w:rPr>
          <w:rFonts w:ascii="Bookman Old Style" w:hAnsi="Bookman Old Style" w:cstheme="minorHAnsi"/>
          <w:sz w:val="22"/>
          <w:szCs w:val="22"/>
        </w:rPr>
      </w:pPr>
      <w:bookmarkStart w:id="2" w:name="_Toc135469229"/>
      <w:r w:rsidRPr="005D513A">
        <w:rPr>
          <w:rFonts w:ascii="Bookman Old Style" w:hAnsi="Bookman Old Style" w:cstheme="minorHAnsi"/>
          <w:sz w:val="22"/>
          <w:szCs w:val="22"/>
        </w:rPr>
        <w:t>DA FASE DE JULGAMENTO</w:t>
      </w:r>
      <w:bookmarkEnd w:id="2"/>
    </w:p>
    <w:p w14:paraId="76AB23B0" w14:textId="77777777" w:rsidR="002D501F" w:rsidRPr="005D513A" w:rsidRDefault="002D501F" w:rsidP="00B960D7">
      <w:pPr>
        <w:pStyle w:val="Nivel2"/>
        <w:numPr>
          <w:ilvl w:val="1"/>
          <w:numId w:val="21"/>
        </w:numPr>
        <w:spacing w:before="0" w:after="0" w:line="240" w:lineRule="auto"/>
        <w:rPr>
          <w:rFonts w:ascii="Bookman Old Style" w:hAnsi="Bookman Old Style" w:cstheme="minorHAnsi"/>
          <w:color w:val="auto"/>
          <w:sz w:val="22"/>
          <w:szCs w:val="22"/>
        </w:rPr>
      </w:pPr>
      <w:r w:rsidRPr="005D513A">
        <w:rPr>
          <w:rFonts w:ascii="Bookman Old Style" w:hAnsi="Bookman Old Style" w:cstheme="minorHAnsi"/>
          <w:sz w:val="22"/>
          <w:szCs w:val="22"/>
        </w:rPr>
        <w:t xml:space="preserve">Definido a ordem de classificação, o pregoeiro verificará se o licitante provisoriamente classificado em primeiro lugar atende às condições de participação no certame, conforme previsto no art. 14 da Lei nº 14.133/2021, e no item 4.3 deste edital, especialmente quanto à existência de sanção que impeça a participação no certame ou a futura contratação, mediante a consulta aos seguintes cadastros: </w:t>
      </w:r>
    </w:p>
    <w:p w14:paraId="1E850CF4" w14:textId="77777777" w:rsidR="002D501F" w:rsidRPr="005D513A" w:rsidRDefault="002D501F" w:rsidP="00B960D7">
      <w:pPr>
        <w:pStyle w:val="Nivel3"/>
        <w:numPr>
          <w:ilvl w:val="2"/>
          <w:numId w:val="21"/>
        </w:numPr>
        <w:spacing w:before="0" w:after="0" w:line="240" w:lineRule="auto"/>
        <w:ind w:left="1639" w:hanging="505"/>
        <w:rPr>
          <w:rFonts w:ascii="Bookman Old Style" w:hAnsi="Bookman Old Style" w:cstheme="minorHAnsi"/>
          <w:color w:val="auto"/>
          <w:sz w:val="22"/>
          <w:szCs w:val="22"/>
        </w:rPr>
      </w:pPr>
      <w:r w:rsidRPr="005D513A">
        <w:rPr>
          <w:rFonts w:ascii="Bookman Old Style" w:hAnsi="Bookman Old Style" w:cstheme="minorHAnsi"/>
          <w:sz w:val="22"/>
          <w:szCs w:val="22"/>
        </w:rPr>
        <w:t>SICAF;</w:t>
      </w:r>
    </w:p>
    <w:p w14:paraId="714EA369" w14:textId="77777777" w:rsidR="002D501F" w:rsidRPr="005D513A" w:rsidRDefault="002D501F" w:rsidP="00B960D7">
      <w:pPr>
        <w:pStyle w:val="Nivel3"/>
        <w:numPr>
          <w:ilvl w:val="2"/>
          <w:numId w:val="21"/>
        </w:numPr>
        <w:spacing w:before="0" w:after="0" w:line="240" w:lineRule="auto"/>
        <w:ind w:left="1639" w:hanging="505"/>
        <w:rPr>
          <w:rFonts w:ascii="Bookman Old Style" w:hAnsi="Bookman Old Style" w:cstheme="minorHAnsi"/>
          <w:color w:val="auto"/>
          <w:sz w:val="22"/>
          <w:szCs w:val="22"/>
        </w:rPr>
      </w:pPr>
      <w:r w:rsidRPr="005D513A">
        <w:rPr>
          <w:rFonts w:ascii="Bookman Old Style" w:hAnsi="Bookman Old Style" w:cstheme="minorHAnsi"/>
          <w:sz w:val="22"/>
          <w:szCs w:val="22"/>
        </w:rPr>
        <w:t>Cadastro de Restrições ao Direito de Contratar, mantido pelo TCE-PR;</w:t>
      </w:r>
    </w:p>
    <w:p w14:paraId="70DFEAE1" w14:textId="77777777" w:rsidR="002D501F" w:rsidRPr="005D513A" w:rsidRDefault="002D501F" w:rsidP="00B960D7">
      <w:pPr>
        <w:pStyle w:val="Nivel3"/>
        <w:numPr>
          <w:ilvl w:val="2"/>
          <w:numId w:val="21"/>
        </w:numPr>
        <w:spacing w:before="0" w:after="0" w:line="240" w:lineRule="auto"/>
        <w:ind w:left="1639" w:hanging="505"/>
        <w:rPr>
          <w:rFonts w:ascii="Bookman Old Style" w:hAnsi="Bookman Old Style" w:cstheme="minorHAnsi"/>
          <w:color w:val="auto"/>
          <w:sz w:val="22"/>
          <w:szCs w:val="22"/>
        </w:rPr>
      </w:pPr>
      <w:r w:rsidRPr="005D513A">
        <w:rPr>
          <w:rFonts w:ascii="Bookman Old Style" w:hAnsi="Bookman Old Style" w:cstheme="minorHAnsi"/>
          <w:sz w:val="22"/>
          <w:szCs w:val="22"/>
        </w:rPr>
        <w:t>Consulta Consolidada de Pessoa Jurídica do Tribunal de Contas da União (https://certidoes-apf.apps.tcu.gov.br)</w:t>
      </w:r>
      <w:r w:rsidRPr="005D513A">
        <w:rPr>
          <w:rFonts w:ascii="Bookman Old Style" w:hAnsi="Bookman Old Style" w:cstheme="minorHAnsi"/>
          <w:color w:val="auto"/>
          <w:sz w:val="22"/>
          <w:szCs w:val="22"/>
        </w:rPr>
        <w:t xml:space="preserve">. </w:t>
      </w:r>
    </w:p>
    <w:p w14:paraId="59429DC4" w14:textId="77777777" w:rsidR="00712753"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sz w:val="22"/>
          <w:szCs w:val="22"/>
        </w:rPr>
        <w:lastRenderedPageBreak/>
        <w:t>Caso atendidas as condições de participação, será iniciado o procedimento de julgamento</w:t>
      </w:r>
      <w:r w:rsidR="00712753" w:rsidRPr="005D513A">
        <w:rPr>
          <w:rFonts w:ascii="Bookman Old Style" w:hAnsi="Bookman Old Style" w:cstheme="minorHAnsi"/>
          <w:color w:val="auto"/>
          <w:sz w:val="22"/>
          <w:szCs w:val="22"/>
        </w:rPr>
        <w:t>.</w:t>
      </w:r>
    </w:p>
    <w:p w14:paraId="6BAB54EC" w14:textId="77777777" w:rsidR="00712753" w:rsidRPr="005D513A" w:rsidRDefault="00712753" w:rsidP="006E4208">
      <w:pPr>
        <w:pStyle w:val="Nivel2"/>
        <w:numPr>
          <w:ilvl w:val="0"/>
          <w:numId w:val="0"/>
        </w:numPr>
        <w:spacing w:before="0" w:after="0" w:line="240" w:lineRule="auto"/>
        <w:rPr>
          <w:rFonts w:ascii="Bookman Old Style" w:hAnsi="Bookman Old Style" w:cstheme="minorHAnsi"/>
          <w:color w:val="auto"/>
          <w:sz w:val="22"/>
          <w:szCs w:val="22"/>
        </w:rPr>
      </w:pPr>
    </w:p>
    <w:p w14:paraId="26E5D114"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sz w:val="22"/>
          <w:szCs w:val="22"/>
        </w:rPr>
        <w:t xml:space="preserve">Caso o licitante provisoriamente classificado em primeiro lugar tenha se utilizado de algum tratamento favorecido às microempresas e empresas de pequeno porte, o pregoeiro verificará se faz jus ao benefício, em conformidade com o item </w:t>
      </w:r>
      <w:r w:rsidR="00712753" w:rsidRPr="005D513A">
        <w:rPr>
          <w:rFonts w:ascii="Bookman Old Style" w:hAnsi="Bookman Old Style" w:cstheme="minorHAnsi"/>
          <w:sz w:val="22"/>
          <w:szCs w:val="22"/>
        </w:rPr>
        <w:t>4 d</w:t>
      </w:r>
      <w:r w:rsidRPr="005D513A">
        <w:rPr>
          <w:rFonts w:ascii="Bookman Old Style" w:hAnsi="Bookman Old Style" w:cstheme="minorHAnsi"/>
          <w:sz w:val="22"/>
          <w:szCs w:val="22"/>
        </w:rPr>
        <w:t xml:space="preserve">este edital. </w:t>
      </w:r>
    </w:p>
    <w:p w14:paraId="5992C31B" w14:textId="77777777" w:rsidR="00712753" w:rsidRPr="005D513A" w:rsidRDefault="00712753" w:rsidP="006E4208">
      <w:pPr>
        <w:pStyle w:val="Nivel2"/>
        <w:numPr>
          <w:ilvl w:val="0"/>
          <w:numId w:val="0"/>
        </w:numPr>
        <w:spacing w:before="0" w:after="0" w:line="240" w:lineRule="auto"/>
        <w:rPr>
          <w:rFonts w:ascii="Bookman Old Style" w:hAnsi="Bookman Old Style" w:cstheme="minorHAnsi"/>
          <w:color w:val="auto"/>
          <w:sz w:val="22"/>
          <w:szCs w:val="22"/>
        </w:rPr>
      </w:pPr>
    </w:p>
    <w:p w14:paraId="6E53D0A7" w14:textId="77777777" w:rsidR="00712753" w:rsidRPr="005D513A" w:rsidRDefault="002D501F" w:rsidP="00B960D7">
      <w:pPr>
        <w:pStyle w:val="Nivel2"/>
        <w:numPr>
          <w:ilvl w:val="1"/>
          <w:numId w:val="21"/>
        </w:numPr>
        <w:spacing w:before="0" w:after="0" w:line="240" w:lineRule="auto"/>
        <w:ind w:left="0" w:firstLine="0"/>
        <w:rPr>
          <w:rFonts w:ascii="Bookman Old Style" w:hAnsi="Bookman Old Style" w:cstheme="minorHAnsi"/>
          <w:sz w:val="22"/>
          <w:szCs w:val="22"/>
        </w:rPr>
      </w:pPr>
      <w:r w:rsidRPr="005D513A">
        <w:rPr>
          <w:rFonts w:ascii="Bookman Old Style" w:hAnsi="Bookman Old Style" w:cstheme="minorHAnsi"/>
          <w:sz w:val="22"/>
          <w:szCs w:val="22"/>
        </w:rPr>
        <w:t>Caso a proposta do primeiro colocado seja superior ao preço máximo definido para a contratação, o pregoeiro poderá negociar condições mais vantajosas, e, não havendo êxito, poderá fazer a negociação com os licitantes remanescentes, na ordem de classificação.</w:t>
      </w:r>
    </w:p>
    <w:p w14:paraId="20787B73" w14:textId="77777777" w:rsidR="00FC499D" w:rsidRPr="005D513A" w:rsidRDefault="00FC499D" w:rsidP="006E4208">
      <w:pPr>
        <w:pStyle w:val="Nivel2"/>
        <w:numPr>
          <w:ilvl w:val="0"/>
          <w:numId w:val="0"/>
        </w:numPr>
        <w:spacing w:before="0" w:after="0" w:line="240" w:lineRule="auto"/>
        <w:rPr>
          <w:rFonts w:ascii="Bookman Old Style" w:hAnsi="Bookman Old Style" w:cstheme="minorHAnsi"/>
          <w:sz w:val="22"/>
          <w:szCs w:val="22"/>
        </w:rPr>
      </w:pPr>
    </w:p>
    <w:p w14:paraId="4924AA17" w14:textId="77777777" w:rsidR="00712753" w:rsidRPr="005D513A" w:rsidRDefault="00712753"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sz w:val="22"/>
          <w:szCs w:val="22"/>
        </w:rPr>
        <w:t>Encerradas as negociações, o pregoeiro solicitará ao licitante melhor classificado que, no prazo de 2 (duas) horas, anexe ao sistema eletrônico, em formato PDF digitalmente assinado, a proposta final devidamente atualizada, contendo:</w:t>
      </w:r>
    </w:p>
    <w:p w14:paraId="1E9E20DB" w14:textId="77777777" w:rsidR="00712753" w:rsidRPr="005D513A" w:rsidRDefault="00712753" w:rsidP="006E4208">
      <w:pPr>
        <w:pStyle w:val="Nivel2"/>
        <w:numPr>
          <w:ilvl w:val="0"/>
          <w:numId w:val="0"/>
        </w:numPr>
        <w:spacing w:before="0" w:after="0" w:line="240" w:lineRule="auto"/>
        <w:ind w:firstLine="851"/>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a) Os valores unitários e totais dos itens, conforme último lance ofertado, com precisão de duas casas decimais; </w:t>
      </w:r>
    </w:p>
    <w:p w14:paraId="335F25A3" w14:textId="77777777" w:rsidR="00712753" w:rsidRPr="005D513A" w:rsidRDefault="00712753" w:rsidP="006E4208">
      <w:pPr>
        <w:pStyle w:val="Nivel2"/>
        <w:numPr>
          <w:ilvl w:val="0"/>
          <w:numId w:val="0"/>
        </w:numPr>
        <w:spacing w:before="0" w:after="0" w:line="240" w:lineRule="auto"/>
        <w:ind w:firstLine="851"/>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b) </w:t>
      </w:r>
      <w:r w:rsidR="00D14BFB" w:rsidRPr="005D513A">
        <w:rPr>
          <w:rFonts w:ascii="Bookman Old Style" w:hAnsi="Bookman Old Style" w:cstheme="minorHAnsi"/>
          <w:color w:val="auto"/>
          <w:sz w:val="22"/>
          <w:szCs w:val="22"/>
        </w:rPr>
        <w:t>planilhas de custos adequadas ao lance com valores unitários e totais</w:t>
      </w:r>
      <w:r w:rsidRPr="005D513A">
        <w:rPr>
          <w:rFonts w:ascii="Bookman Old Style" w:hAnsi="Bookman Old Style" w:cstheme="minorHAnsi"/>
          <w:color w:val="auto"/>
          <w:sz w:val="22"/>
          <w:szCs w:val="22"/>
        </w:rPr>
        <w:t xml:space="preserve">; </w:t>
      </w:r>
    </w:p>
    <w:p w14:paraId="64339AE8" w14:textId="77777777" w:rsidR="00712753" w:rsidRPr="005D513A" w:rsidRDefault="00712753" w:rsidP="006E4208">
      <w:pPr>
        <w:pStyle w:val="Nivel2"/>
        <w:numPr>
          <w:ilvl w:val="0"/>
          <w:numId w:val="0"/>
        </w:numPr>
        <w:spacing w:before="0" w:after="0" w:line="240" w:lineRule="auto"/>
        <w:ind w:firstLine="851"/>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c) A documentação complementar para confirmação de informação prestada na proposta, quando solicitada. </w:t>
      </w:r>
    </w:p>
    <w:p w14:paraId="2ACA9511" w14:textId="77777777" w:rsidR="00712753" w:rsidRPr="005D513A" w:rsidRDefault="002D41C0" w:rsidP="006E4208">
      <w:pPr>
        <w:pStyle w:val="Nivel2"/>
        <w:numPr>
          <w:ilvl w:val="0"/>
          <w:numId w:val="0"/>
        </w:numPr>
        <w:spacing w:before="0" w:after="0" w:line="240" w:lineRule="auto"/>
        <w:ind w:firstLine="851"/>
        <w:rPr>
          <w:rFonts w:ascii="Bookman Old Style" w:hAnsi="Bookman Old Style" w:cstheme="minorHAnsi"/>
          <w:color w:val="auto"/>
          <w:sz w:val="22"/>
          <w:szCs w:val="22"/>
        </w:rPr>
      </w:pPr>
      <w:r w:rsidRPr="005D513A">
        <w:rPr>
          <w:rFonts w:ascii="Bookman Old Style" w:hAnsi="Bookman Old Style" w:cstheme="minorHAnsi"/>
          <w:color w:val="auto"/>
          <w:sz w:val="22"/>
          <w:szCs w:val="22"/>
        </w:rPr>
        <w:t>10</w:t>
      </w:r>
      <w:r w:rsidR="00712753" w:rsidRPr="005D513A">
        <w:rPr>
          <w:rFonts w:ascii="Bookman Old Style" w:hAnsi="Bookman Old Style" w:cstheme="minorHAnsi"/>
          <w:color w:val="auto"/>
          <w:sz w:val="22"/>
          <w:szCs w:val="22"/>
        </w:rPr>
        <w:t>.5.1. O não cumprimento do prazo ou qualquer irregularidade na proposta final acarretará a desclassificação do licitante e a aplicação das penalidades previstas neste edital.</w:t>
      </w:r>
    </w:p>
    <w:p w14:paraId="38C57E66" w14:textId="77777777" w:rsidR="00712753" w:rsidRPr="005D513A" w:rsidRDefault="002D41C0" w:rsidP="006E4208">
      <w:pPr>
        <w:pStyle w:val="Nivel2"/>
        <w:numPr>
          <w:ilvl w:val="0"/>
          <w:numId w:val="0"/>
        </w:numPr>
        <w:spacing w:before="0" w:after="0" w:line="240" w:lineRule="auto"/>
        <w:ind w:firstLine="851"/>
        <w:rPr>
          <w:rFonts w:ascii="Bookman Old Style" w:hAnsi="Bookman Old Style" w:cstheme="minorHAnsi"/>
          <w:color w:val="auto"/>
          <w:sz w:val="22"/>
          <w:szCs w:val="22"/>
        </w:rPr>
      </w:pPr>
      <w:r w:rsidRPr="005D513A">
        <w:rPr>
          <w:rFonts w:ascii="Bookman Old Style" w:hAnsi="Bookman Old Style" w:cstheme="minorHAnsi"/>
          <w:color w:val="auto"/>
          <w:sz w:val="22"/>
          <w:szCs w:val="22"/>
        </w:rPr>
        <w:t>10</w:t>
      </w:r>
      <w:r w:rsidR="00712753" w:rsidRPr="005D513A">
        <w:rPr>
          <w:rFonts w:ascii="Bookman Old Style" w:hAnsi="Bookman Old Style" w:cstheme="minorHAnsi"/>
          <w:color w:val="auto"/>
          <w:sz w:val="22"/>
          <w:szCs w:val="22"/>
        </w:rPr>
        <w:t>.5.2. A proposta final deverá seguir rigorosamente o modelo constante no Anexo II deste edital.</w:t>
      </w:r>
    </w:p>
    <w:p w14:paraId="0B8EE500" w14:textId="77777777" w:rsidR="00712753" w:rsidRPr="005D513A" w:rsidRDefault="002D41C0" w:rsidP="006E4208">
      <w:pPr>
        <w:pStyle w:val="Nivel2"/>
        <w:numPr>
          <w:ilvl w:val="0"/>
          <w:numId w:val="0"/>
        </w:numPr>
        <w:spacing w:before="0" w:after="0" w:line="240" w:lineRule="auto"/>
        <w:ind w:firstLine="851"/>
        <w:rPr>
          <w:rFonts w:ascii="Bookman Old Style" w:hAnsi="Bookman Old Style" w:cstheme="minorHAnsi"/>
          <w:color w:val="auto"/>
          <w:sz w:val="22"/>
          <w:szCs w:val="22"/>
        </w:rPr>
      </w:pPr>
      <w:r w:rsidRPr="005D513A">
        <w:rPr>
          <w:rFonts w:ascii="Bookman Old Style" w:hAnsi="Bookman Old Style" w:cstheme="minorHAnsi"/>
          <w:color w:val="auto"/>
          <w:sz w:val="22"/>
          <w:szCs w:val="22"/>
        </w:rPr>
        <w:t>10</w:t>
      </w:r>
      <w:r w:rsidR="00712753" w:rsidRPr="005D513A">
        <w:rPr>
          <w:rFonts w:ascii="Bookman Old Style" w:hAnsi="Bookman Old Style" w:cstheme="minorHAnsi"/>
          <w:color w:val="auto"/>
          <w:sz w:val="22"/>
          <w:szCs w:val="22"/>
        </w:rPr>
        <w:t>.5.3. Excepcionalmente, o pregoeiro poderá prorrogar o prazo para apresentação da proposta final, mediante solicitação justificada do licitante, comunicada por meio do chat do sistema eletrônico.</w:t>
      </w:r>
    </w:p>
    <w:p w14:paraId="03F3F198" w14:textId="77777777" w:rsidR="00CE1913" w:rsidRPr="005D513A" w:rsidRDefault="00CE1913" w:rsidP="006E4208">
      <w:pPr>
        <w:spacing w:after="0" w:line="240" w:lineRule="auto"/>
        <w:rPr>
          <w:rFonts w:ascii="Bookman Old Style" w:eastAsia="Times New Roman" w:hAnsi="Bookman Old Style" w:cstheme="minorHAnsi"/>
          <w:color w:val="000000"/>
        </w:rPr>
      </w:pPr>
    </w:p>
    <w:p w14:paraId="4087F75C" w14:textId="77777777" w:rsidR="00CE1913" w:rsidRPr="005D513A" w:rsidRDefault="00CE1913" w:rsidP="00B960D7">
      <w:pPr>
        <w:pStyle w:val="PargrafodaLista"/>
        <w:numPr>
          <w:ilvl w:val="1"/>
          <w:numId w:val="21"/>
        </w:numPr>
        <w:spacing w:after="0" w:line="240" w:lineRule="auto"/>
        <w:ind w:left="0" w:firstLine="0"/>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O pregoeiro examinará sumariamente a proposta classificada em primeiro lugar quanto à adequação ao objeto e a compatibilidade do preço com o valor estimado para contratação.</w:t>
      </w:r>
    </w:p>
    <w:p w14:paraId="3B296588" w14:textId="77777777" w:rsidR="00CE1913" w:rsidRPr="005D513A" w:rsidRDefault="00CE1913" w:rsidP="00B960D7">
      <w:pPr>
        <w:pStyle w:val="PargrafodaLista"/>
        <w:numPr>
          <w:ilvl w:val="1"/>
          <w:numId w:val="21"/>
        </w:numPr>
        <w:spacing w:after="0" w:line="240" w:lineRule="auto"/>
        <w:ind w:left="0" w:firstLine="0"/>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A proposta e o edital formam um conjunto indissociável, e o licitante, ao apresentar sua proposta, concorda em cumprir todas as especificações e requisitos estabelecidos em ambos os documentos.</w:t>
      </w:r>
    </w:p>
    <w:p w14:paraId="3E28D578" w14:textId="77777777" w:rsidR="00CE1913" w:rsidRPr="005D513A" w:rsidRDefault="00CE1913" w:rsidP="00B960D7">
      <w:pPr>
        <w:pStyle w:val="PargrafodaLista"/>
        <w:numPr>
          <w:ilvl w:val="1"/>
          <w:numId w:val="21"/>
        </w:numPr>
        <w:spacing w:after="0" w:line="240" w:lineRule="auto"/>
        <w:ind w:left="0" w:firstLine="0"/>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Será desclassificada a proposta vencedora que:</w:t>
      </w:r>
    </w:p>
    <w:p w14:paraId="3F9225E0" w14:textId="77777777" w:rsidR="00CE1913" w:rsidRPr="005D513A" w:rsidRDefault="00CE1913" w:rsidP="00B960D7">
      <w:pPr>
        <w:pStyle w:val="PargrafodaLista"/>
        <w:numPr>
          <w:ilvl w:val="2"/>
          <w:numId w:val="21"/>
        </w:num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contiver vícios insanáveis;</w:t>
      </w:r>
    </w:p>
    <w:p w14:paraId="64C3CE93" w14:textId="77777777" w:rsidR="00CE1913" w:rsidRPr="005D513A" w:rsidRDefault="00CE1913" w:rsidP="00B960D7">
      <w:pPr>
        <w:pStyle w:val="PargrafodaLista"/>
        <w:numPr>
          <w:ilvl w:val="2"/>
          <w:numId w:val="21"/>
        </w:num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não obedecer às especificações técnicas pormenorizadas neste edital e anexos;</w:t>
      </w:r>
    </w:p>
    <w:p w14:paraId="46D8D331" w14:textId="77777777" w:rsidR="00CE1913" w:rsidRPr="005D513A" w:rsidRDefault="00CE1913" w:rsidP="00B960D7">
      <w:pPr>
        <w:pStyle w:val="PargrafodaLista"/>
        <w:numPr>
          <w:ilvl w:val="2"/>
          <w:numId w:val="21"/>
        </w:num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apresentar preços inexequíveis ou permanecerem com valor superior ao valor estimado para contratação;</w:t>
      </w:r>
    </w:p>
    <w:p w14:paraId="072AC6F6" w14:textId="77777777" w:rsidR="00CE1913" w:rsidRPr="005D513A" w:rsidRDefault="00CE1913" w:rsidP="00B960D7">
      <w:pPr>
        <w:pStyle w:val="PargrafodaLista"/>
        <w:numPr>
          <w:ilvl w:val="2"/>
          <w:numId w:val="21"/>
        </w:num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não tiverem sua exequibilidade demonstrada, quando exigido pela Administração;</w:t>
      </w:r>
    </w:p>
    <w:p w14:paraId="0F1F7BC6" w14:textId="77777777" w:rsidR="00CE1913" w:rsidRPr="005D513A" w:rsidRDefault="00CE1913" w:rsidP="00B960D7">
      <w:pPr>
        <w:pStyle w:val="PargrafodaLista"/>
        <w:numPr>
          <w:ilvl w:val="2"/>
          <w:numId w:val="21"/>
        </w:numPr>
        <w:spacing w:after="0" w:line="240" w:lineRule="auto"/>
        <w:jc w:val="both"/>
        <w:rPr>
          <w:rFonts w:ascii="Bookman Old Style" w:eastAsia="Times New Roman" w:hAnsi="Bookman Old Style" w:cstheme="minorHAnsi"/>
          <w:color w:val="000000"/>
        </w:rPr>
      </w:pPr>
      <w:r w:rsidRPr="005D513A">
        <w:rPr>
          <w:rFonts w:ascii="Bookman Old Style" w:hAnsi="Bookman Old Style"/>
        </w:rPr>
        <w:t>10.8.5. após a fase de lances e a convocação do pregoeiro, não seja anexada no sistema, dentro do prazo fixado, a proposta final adequada ao último lance ou ao valor negociado, acompanhada, quando solicitada, da documentação técnica e sanitária aplicável ao item;</w:t>
      </w:r>
    </w:p>
    <w:p w14:paraId="45DC1B71" w14:textId="77777777" w:rsidR="00CE1913" w:rsidRPr="005D513A" w:rsidRDefault="00CE1913" w:rsidP="00B960D7">
      <w:pPr>
        <w:pStyle w:val="PargrafodaLista"/>
        <w:numPr>
          <w:ilvl w:val="2"/>
          <w:numId w:val="21"/>
        </w:numPr>
        <w:spacing w:after="0" w:line="240" w:lineRule="auto"/>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 xml:space="preserve">apresentarem desconformidade com quaisquer outras exigências do edital, desde que </w:t>
      </w:r>
      <w:r w:rsidRPr="005D513A">
        <w:rPr>
          <w:rFonts w:ascii="Bookman Old Style" w:eastAsia="Times New Roman" w:hAnsi="Bookman Old Style" w:cstheme="minorHAnsi"/>
        </w:rPr>
        <w:t>insanável</w:t>
      </w:r>
      <w:r w:rsidR="00BE09C4" w:rsidRPr="005D513A">
        <w:rPr>
          <w:rFonts w:ascii="Bookman Old Style" w:hAnsi="Bookman Old Style" w:cstheme="minorHAnsi"/>
        </w:rPr>
        <w:t>.</w:t>
      </w:r>
    </w:p>
    <w:p w14:paraId="2815A6F4" w14:textId="77777777" w:rsidR="00CE1913" w:rsidRPr="005D513A" w:rsidRDefault="00CE1913" w:rsidP="006E4208">
      <w:pPr>
        <w:spacing w:after="0" w:line="240" w:lineRule="auto"/>
        <w:jc w:val="both"/>
        <w:rPr>
          <w:rFonts w:ascii="Bookman Old Style" w:eastAsia="Times New Roman" w:hAnsi="Bookman Old Style" w:cstheme="minorHAnsi"/>
          <w:color w:val="000000"/>
        </w:rPr>
      </w:pPr>
    </w:p>
    <w:p w14:paraId="61B29D81" w14:textId="77777777" w:rsidR="00CE1913" w:rsidRPr="005D513A" w:rsidRDefault="00CE1913" w:rsidP="00B960D7">
      <w:pPr>
        <w:pStyle w:val="PargrafodaLista"/>
        <w:numPr>
          <w:ilvl w:val="1"/>
          <w:numId w:val="21"/>
        </w:numPr>
        <w:spacing w:after="0" w:line="240" w:lineRule="auto"/>
        <w:ind w:left="0" w:firstLine="0"/>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lastRenderedPageBreak/>
        <w:t>Se houver indícios de inexequibilidade da proposta, ou em caso da necessidade de esclarecimentos complementares, poderão ser efetuadas diligências, para que a empresa comprove a exequibilidade da proposta.</w:t>
      </w:r>
    </w:p>
    <w:p w14:paraId="1C5146EA" w14:textId="77777777" w:rsidR="00CE1913" w:rsidRPr="005D513A" w:rsidRDefault="00CE1913" w:rsidP="006E4208">
      <w:pPr>
        <w:pStyle w:val="PargrafodaLista"/>
        <w:spacing w:after="0" w:line="240" w:lineRule="auto"/>
        <w:ind w:left="0"/>
        <w:jc w:val="both"/>
        <w:rPr>
          <w:rFonts w:ascii="Bookman Old Style" w:eastAsia="Times New Roman" w:hAnsi="Bookman Old Style" w:cstheme="minorHAnsi"/>
          <w:color w:val="000000"/>
        </w:rPr>
      </w:pPr>
    </w:p>
    <w:p w14:paraId="751A4BCE" w14:textId="77777777" w:rsidR="00CE1913" w:rsidRPr="005D513A" w:rsidRDefault="00CE1913" w:rsidP="00B960D7">
      <w:pPr>
        <w:pStyle w:val="PargrafodaLista"/>
        <w:numPr>
          <w:ilvl w:val="1"/>
          <w:numId w:val="21"/>
        </w:numPr>
        <w:spacing w:after="0" w:line="240" w:lineRule="auto"/>
        <w:ind w:left="0" w:firstLine="0"/>
        <w:jc w:val="both"/>
        <w:rPr>
          <w:rFonts w:ascii="Bookman Old Style" w:eastAsia="Times New Roman" w:hAnsi="Bookman Old Style" w:cstheme="minorHAnsi"/>
          <w:color w:val="000000"/>
        </w:rPr>
      </w:pPr>
      <w:r w:rsidRPr="005D513A">
        <w:rPr>
          <w:rFonts w:ascii="Bookman Old Style" w:eastAsia="Times New Roman" w:hAnsi="Bookman Old Style" w:cstheme="minorHAnsi"/>
          <w:color w:val="000000"/>
        </w:rPr>
        <w:t>Caso a proposta atenda ao edital, será aceita pelo pregoeiro, e iniciado a fase de habilitação.</w:t>
      </w:r>
    </w:p>
    <w:p w14:paraId="0CDB2503" w14:textId="77777777" w:rsidR="00CE1913" w:rsidRPr="005D513A" w:rsidRDefault="00CE1913" w:rsidP="006E4208">
      <w:pPr>
        <w:pStyle w:val="PargrafodaLista"/>
        <w:spacing w:after="0" w:line="240" w:lineRule="auto"/>
        <w:ind w:left="0"/>
        <w:jc w:val="both"/>
        <w:rPr>
          <w:rFonts w:ascii="Bookman Old Style" w:eastAsia="Times New Roman" w:hAnsi="Bookman Old Style" w:cstheme="minorHAnsi"/>
          <w:color w:val="000000"/>
        </w:rPr>
      </w:pPr>
    </w:p>
    <w:p w14:paraId="4E278B47" w14:textId="77777777" w:rsidR="00BE09C4" w:rsidRPr="005D513A" w:rsidRDefault="00CE1913" w:rsidP="00B960D7">
      <w:pPr>
        <w:pStyle w:val="PargrafodaLista"/>
        <w:numPr>
          <w:ilvl w:val="1"/>
          <w:numId w:val="21"/>
        </w:numPr>
        <w:spacing w:after="0" w:line="240" w:lineRule="auto"/>
        <w:ind w:left="0" w:firstLine="0"/>
        <w:jc w:val="both"/>
        <w:rPr>
          <w:rFonts w:ascii="Bookman Old Style" w:hAnsi="Bookman Old Style" w:cstheme="minorHAnsi"/>
        </w:rPr>
      </w:pPr>
      <w:r w:rsidRPr="005D513A">
        <w:rPr>
          <w:rFonts w:ascii="Bookman Old Style" w:eastAsia="Times New Roman" w:hAnsi="Bookman Old Style" w:cstheme="minorHAnsi"/>
          <w:color w:val="000000"/>
        </w:rPr>
        <w:t xml:space="preserve">Havendo a desclassificação da proposta classificada em primeiro lugar, o pregoeiro convocará os demais licitantes na ordem de classificação para apresentação da proposta, e o descumprimento das convocações ensejará a abertura de processo administrativo para aplicação </w:t>
      </w:r>
      <w:r w:rsidRPr="005D513A">
        <w:rPr>
          <w:rFonts w:ascii="Bookman Old Style" w:eastAsia="Times New Roman" w:hAnsi="Bookman Old Style" w:cstheme="minorHAnsi"/>
        </w:rPr>
        <w:t>das penalidades cabíveis</w:t>
      </w:r>
    </w:p>
    <w:p w14:paraId="5E16FC8E" w14:textId="77777777" w:rsidR="00BE09C4" w:rsidRPr="005D513A" w:rsidRDefault="00BE09C4" w:rsidP="006E4208">
      <w:pPr>
        <w:pStyle w:val="Nivel2"/>
        <w:numPr>
          <w:ilvl w:val="0"/>
          <w:numId w:val="0"/>
        </w:numPr>
        <w:spacing w:before="0" w:after="0" w:line="240" w:lineRule="auto"/>
        <w:rPr>
          <w:rFonts w:ascii="Bookman Old Style" w:hAnsi="Bookman Old Style" w:cstheme="minorHAnsi"/>
          <w:sz w:val="22"/>
          <w:szCs w:val="22"/>
        </w:rPr>
      </w:pPr>
    </w:p>
    <w:p w14:paraId="32E3C4A7" w14:textId="77777777" w:rsidR="002D501F" w:rsidRPr="005D513A" w:rsidRDefault="002D501F" w:rsidP="006E4208">
      <w:pPr>
        <w:pStyle w:val="Nivel01"/>
        <w:rPr>
          <w:rFonts w:ascii="Bookman Old Style" w:hAnsi="Bookman Old Style" w:cstheme="minorHAnsi"/>
          <w:sz w:val="22"/>
          <w:szCs w:val="22"/>
        </w:rPr>
      </w:pPr>
      <w:bookmarkStart w:id="3" w:name="_Toc135469230"/>
      <w:r w:rsidRPr="005D513A">
        <w:rPr>
          <w:rFonts w:ascii="Bookman Old Style" w:hAnsi="Bookman Old Style" w:cstheme="minorHAnsi"/>
          <w:sz w:val="22"/>
          <w:szCs w:val="22"/>
        </w:rPr>
        <w:t>DA FASE DE HABILITAÇÃO</w:t>
      </w:r>
      <w:bookmarkEnd w:id="3"/>
    </w:p>
    <w:p w14:paraId="66FC182D"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11.1 Conforme o art. 63, inciso II, da Lei nº 14.133/2021, a apresentação dos documentos de habilitação será exigida apenas do licitante vencedor. Contudo, a documentação comprobatória será analisada com base na data de abertura da sessão pública, devendo estar válida nessa data.</w:t>
      </w:r>
    </w:p>
    <w:p w14:paraId="70386A8F"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p>
    <w:p w14:paraId="3F5CE596"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11.2. Durante todo o processo licitatório e a vigência contratual, o licitante deverá manter inalteradas todas as condições de habilitação declaradas, sob pena de aplicação das sanções previstas em lei e neste edital.</w:t>
      </w:r>
    </w:p>
    <w:p w14:paraId="69E08C39"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11.3. A habilitação será verificada por meio do SICAF, nos documentos por ele abrangidos.</w:t>
      </w:r>
    </w:p>
    <w:p w14:paraId="667053A7"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p>
    <w:p w14:paraId="7E460B8D"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11.4. É de responsabilidade do licitante conferir a exatidão dos seus dados cadastrais no SICAF e mantê-los atualizados junto aos órgãos responsáveis pela informação, devendo proceder, imediatamente, à correção ou alteração dos registros, tão logo identifique incorreções ou desatualizações, sob pena de inabilitação.</w:t>
      </w:r>
    </w:p>
    <w:p w14:paraId="603610EA"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p>
    <w:p w14:paraId="1533C20B"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11.5. Os documentos exigidos para habilitação que não estejam contemplados no SICAF deverão ser enviados por meio do sistema eletrônico, em formato digital, no prazo máximo de 2 (duas) horas, prorrogável por igual período, contado da solicitação do pregoeiro.</w:t>
      </w:r>
    </w:p>
    <w:p w14:paraId="7DA7DC16"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p>
    <w:p w14:paraId="2BB32BC2"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11.6. Os documentos anexados no SICAF ou no sistema, para fins de habilitação, serão considerados cópias fiéis dos originais, sob a fé e responsabilidade do próprio licitante.</w:t>
      </w:r>
    </w:p>
    <w:p w14:paraId="13A27D62"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11.7. Após a apresentação dos documentos de habilitação, fica vedada a substituição ou apresentação de novos documentos, salvo em sede de diligência, para:</w:t>
      </w:r>
    </w:p>
    <w:p w14:paraId="5BB0CC27"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 xml:space="preserve">I – </w:t>
      </w:r>
      <w:proofErr w:type="gramStart"/>
      <w:r w:rsidRPr="005D513A">
        <w:rPr>
          <w:rFonts w:ascii="Bookman Old Style" w:hAnsi="Bookman Old Style" w:cstheme="minorHAnsi"/>
          <w:sz w:val="22"/>
          <w:szCs w:val="22"/>
        </w:rPr>
        <w:t>complementação</w:t>
      </w:r>
      <w:proofErr w:type="gramEnd"/>
      <w:r w:rsidRPr="005D513A">
        <w:rPr>
          <w:rFonts w:ascii="Bookman Old Style" w:hAnsi="Bookman Old Style" w:cstheme="minorHAnsi"/>
          <w:sz w:val="22"/>
          <w:szCs w:val="22"/>
        </w:rPr>
        <w:t xml:space="preserve"> de informações acerca dos documentos já apresentados, desde que necessária para apurar fatos existentes à época da abertura do certame; e</w:t>
      </w:r>
    </w:p>
    <w:p w14:paraId="2894CCCF"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 xml:space="preserve">II – </w:t>
      </w:r>
      <w:proofErr w:type="gramStart"/>
      <w:r w:rsidRPr="005D513A">
        <w:rPr>
          <w:rFonts w:ascii="Bookman Old Style" w:hAnsi="Bookman Old Style" w:cstheme="minorHAnsi"/>
          <w:sz w:val="22"/>
          <w:szCs w:val="22"/>
        </w:rPr>
        <w:t>atualização</w:t>
      </w:r>
      <w:proofErr w:type="gramEnd"/>
      <w:r w:rsidRPr="005D513A">
        <w:rPr>
          <w:rFonts w:ascii="Bookman Old Style" w:hAnsi="Bookman Old Style" w:cstheme="minorHAnsi"/>
          <w:sz w:val="22"/>
          <w:szCs w:val="22"/>
        </w:rPr>
        <w:t xml:space="preserve"> de documentos cuja validade tenha expirado após a data de recebimento das propostas.</w:t>
      </w:r>
    </w:p>
    <w:p w14:paraId="6F81F677"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p>
    <w:p w14:paraId="67D92831"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sz w:val="22"/>
          <w:szCs w:val="22"/>
        </w:rPr>
        <w:t>11.8. Os documentos exigidos a seguir, bem como as declarações constantes do modelo do Anexo III deste Edital, são necessários e suficientes para demonstrar a capacidade do licitante de executar o objeto da licitação, nos termos dos arts. 62 a 70 da Lei nº 14.133/2021:</w:t>
      </w:r>
    </w:p>
    <w:p w14:paraId="10E7CE79"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p>
    <w:p w14:paraId="27E8B64D"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Style w:val="Forte"/>
          <w:rFonts w:ascii="Bookman Old Style" w:hAnsi="Bookman Old Style" w:cstheme="minorHAnsi"/>
          <w:sz w:val="22"/>
          <w:szCs w:val="22"/>
        </w:rPr>
        <w:t>Habilitação Jurídica</w:t>
      </w:r>
    </w:p>
    <w:p w14:paraId="25A6603F"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11.8.1. Contrato social registrado na junta comercial ou documento equivalente capaz de comprovar a existência jurídica da pessoa.</w:t>
      </w:r>
    </w:p>
    <w:p w14:paraId="7AC7142B"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Style w:val="Forte"/>
          <w:rFonts w:ascii="Bookman Old Style" w:hAnsi="Bookman Old Style" w:cstheme="minorHAnsi"/>
          <w:sz w:val="22"/>
          <w:szCs w:val="22"/>
        </w:rPr>
        <w:t>Habilitação Técnica</w:t>
      </w:r>
    </w:p>
    <w:p w14:paraId="425DBA2B"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sz w:val="22"/>
          <w:szCs w:val="22"/>
        </w:rPr>
        <w:lastRenderedPageBreak/>
        <w:t>11.8.2. Para fins de qualificação técnica, deverão ser apresentados: a) atestado(s) de capacidade técnica emitido(s) por pessoa jurídica de direito público ou privado, em nome da licitante, comprovando fornecimento compatível com o(s) item(ns) adjudicado(s), admitindo-se, para os itens medicinais, comprovação relativa ao fornecimento de gases medicinais e, para os itens industriais, comprovação de fornecimento de gases industriais ou objeto de complexidade equivalente; b) para os itens de oxigênio medicinal, Licença Sanitária estadual ou municipal válida e compatível com a atividade exercida, quando exigível; c) para os itens de oxigênio medicinal, Autorização de Funcionamento de Empresa – AFE expedida pela ANVISA, vigente e compatível com a atividade efetivamente desempenhada pela licitante, quando exigível pela regulamentação sanitária aplicável; e d) para o oxigênio medicinal, comprovação de regularização do produto perante a ANVISA, mediante notificação ou registro, conforme o enquadramento previsto na RDC nº 870/2024 e na IN nº 301/2024.</w:t>
      </w:r>
    </w:p>
    <w:p w14:paraId="20BBE9E7"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Style w:val="Forte"/>
          <w:rFonts w:ascii="Bookman Old Style" w:hAnsi="Bookman Old Style" w:cstheme="minorHAnsi"/>
          <w:sz w:val="22"/>
          <w:szCs w:val="22"/>
        </w:rPr>
        <w:t>Habilitação Fiscal, Social e Trabalhista</w:t>
      </w:r>
    </w:p>
    <w:p w14:paraId="6408F412"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11.8.3. Inscrição no Cadastro Nacional de Pessoas Jurídicas (CNPJ);</w:t>
      </w:r>
    </w:p>
    <w:p w14:paraId="4688365F"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11.8.4. Inscrição no cadastro de contribuintes estadual ou municipal, relativo ao domicílio ou sede do licitante, pertinente ao seu ramo de atividade e compatível com o objeto da licitação;</w:t>
      </w:r>
    </w:p>
    <w:p w14:paraId="729AC090"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11.8.5. Prova de regularidade perante a Fazenda Federal, Estadual e Municipal do domicílio ou sede do licitante, na forma da lei;</w:t>
      </w:r>
    </w:p>
    <w:p w14:paraId="35DA3D4A"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11.8.6. Prova de regularidade relativa à Seguridade Social e ao FGTS, que demonstre o cumprimento dos encargos sociais instituídos por lei;</w:t>
      </w:r>
    </w:p>
    <w:p w14:paraId="106E05CB"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11.8.7. Prova de regularidade perante a Justiça do Trabalho;</w:t>
      </w:r>
    </w:p>
    <w:p w14:paraId="67E10247"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11.8.8. Declaração de cumprimento do disposto no inciso XXXIII do art. 7º da Constituição Federal, conforme modelo disponibilizado com o edital.</w:t>
      </w:r>
    </w:p>
    <w:p w14:paraId="3E214D36"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p>
    <w:p w14:paraId="1E9BEE48"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Style w:val="Forte"/>
          <w:rFonts w:ascii="Bookman Old Style" w:hAnsi="Bookman Old Style" w:cstheme="minorHAnsi"/>
          <w:sz w:val="22"/>
          <w:szCs w:val="22"/>
        </w:rPr>
        <w:t>Habilitação Econômico-Financeira</w:t>
      </w:r>
    </w:p>
    <w:p w14:paraId="5F10F594"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11.8.9. Balanço patrimonial e demonstração de resultado dos dois últimos exercícios sociais, registrados no órgão competente.</w:t>
      </w:r>
    </w:p>
    <w:p w14:paraId="28AA1C2A"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11.8.9.1. As empresas criadas no exercício financeiro da licitação deverão atender a todas as exigências da habilitação e poderão apresentar balanço de abertura em substituição.</w:t>
      </w:r>
    </w:p>
    <w:p w14:paraId="2107323B"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11.8.9.2. Os Microempreendedores Individuais (</w:t>
      </w:r>
      <w:proofErr w:type="spellStart"/>
      <w:r w:rsidRPr="005D513A">
        <w:rPr>
          <w:rFonts w:ascii="Bookman Old Style" w:hAnsi="Bookman Old Style" w:cstheme="minorHAnsi"/>
          <w:sz w:val="22"/>
          <w:szCs w:val="22"/>
        </w:rPr>
        <w:t>MEIs</w:t>
      </w:r>
      <w:proofErr w:type="spellEnd"/>
      <w:r w:rsidRPr="005D513A">
        <w:rPr>
          <w:rFonts w:ascii="Bookman Old Style" w:hAnsi="Bookman Old Style" w:cstheme="minorHAnsi"/>
          <w:sz w:val="22"/>
          <w:szCs w:val="22"/>
        </w:rPr>
        <w:t>) estão dispensados da apresentação do balanço patrimonial e demonstrações.</w:t>
      </w:r>
    </w:p>
    <w:p w14:paraId="2C1EB30A"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11.8.10. Certidão negativa de falência ou recuperação judicial, expedida pelo distribuidor da sede do licitante, com data de emissão não superior a 3 (três) meses contados da data de julgamento das propostas.</w:t>
      </w:r>
    </w:p>
    <w:p w14:paraId="30C7438D"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p>
    <w:p w14:paraId="6777458C"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Style w:val="Forte"/>
          <w:rFonts w:ascii="Bookman Old Style" w:hAnsi="Bookman Old Style" w:cstheme="minorHAnsi"/>
          <w:sz w:val="22"/>
          <w:szCs w:val="22"/>
        </w:rPr>
        <w:t>Dos Procedimentos de Verificação</w:t>
      </w:r>
    </w:p>
    <w:p w14:paraId="65B3F714"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11.9. Será verificado se o licitante apresentou no sistema, sob pena de inabilitação, as declarações exigidas no momento do cadastramento da proposta.</w:t>
      </w:r>
    </w:p>
    <w:p w14:paraId="441AB7B2"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p>
    <w:p w14:paraId="5006040D"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11.10. Na análise dos documentos de habilitação, o pregoeiro poderá sanar erros ou falhas que não alterem a substância dos documentos ou sua validade jurídica, mediante decisão fundamentada, registrada em ata e acessível a todos, atribuindo-lhes eficácia para fins de habilitação e classificação.</w:t>
      </w:r>
    </w:p>
    <w:p w14:paraId="11D63F24"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p>
    <w:p w14:paraId="63410871"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11.11. Nos termos do art. 39, § 6º, da Instrução Normativa SEGES/ME nº 73, de 30 de setembro de 2022, a verificação pelo pregoeiro, em sítios eletrônicos oficiais de órgãos e entidades emissores de certidões, constitui meio legal de prova para fins de habilitação.</w:t>
      </w:r>
    </w:p>
    <w:p w14:paraId="50EDB203"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p>
    <w:p w14:paraId="49D30A8F"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lastRenderedPageBreak/>
        <w:t>11.12. Na hipótese de o licitante não atender às exigências de habilitação, o pregoeiro examinará a proposta subsequente, na ordem de classificação, até a apuração de proposta que atenda integralmente às exigências do edital.</w:t>
      </w:r>
    </w:p>
    <w:p w14:paraId="4048F840"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p>
    <w:p w14:paraId="4A688318"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11.13. Somente serão disponibilizados para acesso público os documentos de habilitação do licitante cuja proposta esteja apta nos termos do edital, após a conclusão dos procedimentos mencionados no item anterior.</w:t>
      </w:r>
    </w:p>
    <w:p w14:paraId="267A1360"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p>
    <w:p w14:paraId="344613AE"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11.14. Havendo alguma restrição na comprovação da regularidade fiscal e trabalhista das microempresas e empresas de pequeno porte, será assegurado o prazo de 5 (cinco) dias úteis, prorrogável por igual período a critério da Administração, para regularização da documentação, pagamento ou parcelamento do débito, bem como emissão das certidões negativas ou positivas com efeito de negativas.</w:t>
      </w:r>
    </w:p>
    <w:p w14:paraId="7F6DD0D3"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p>
    <w:p w14:paraId="32F12DF5"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r w:rsidRPr="005D513A">
        <w:rPr>
          <w:rFonts w:ascii="Bookman Old Style" w:hAnsi="Bookman Old Style" w:cstheme="minorHAnsi"/>
          <w:sz w:val="22"/>
          <w:szCs w:val="22"/>
        </w:rPr>
        <w:t>11.15. A não regularização da documentação no prazo estipulado implicará a decadência do direito à contratação, sem prejuízo das sanções legais e editalícias, sendo facultado à Administração convocar os licitantes remanescentes, na ordem de classificação, para o exercício do mesmo direito.</w:t>
      </w:r>
    </w:p>
    <w:p w14:paraId="697CDADB" w14:textId="77777777" w:rsidR="00CE1913" w:rsidRPr="005D513A" w:rsidRDefault="00CE1913" w:rsidP="006E4208">
      <w:pPr>
        <w:pStyle w:val="NormalWeb"/>
        <w:spacing w:before="0" w:beforeAutospacing="0" w:after="0" w:afterAutospacing="0"/>
        <w:jc w:val="both"/>
        <w:rPr>
          <w:rFonts w:ascii="Bookman Old Style" w:hAnsi="Bookman Old Style" w:cstheme="minorHAnsi"/>
          <w:sz w:val="22"/>
          <w:szCs w:val="22"/>
        </w:rPr>
      </w:pPr>
    </w:p>
    <w:p w14:paraId="75E4EF01"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 xml:space="preserve">DO SANEAMENTO DA PROPOSTA E DOS DOCUMENTOS DE HABILITAÇÃO </w:t>
      </w:r>
    </w:p>
    <w:p w14:paraId="6AB1E555" w14:textId="77777777" w:rsidR="002D501F" w:rsidRPr="005D513A" w:rsidRDefault="002D501F" w:rsidP="006E4208">
      <w:pPr>
        <w:pStyle w:val="Nivel2"/>
        <w:numPr>
          <w:ilvl w:val="0"/>
          <w:numId w:val="0"/>
        </w:numPr>
        <w:spacing w:before="0" w:after="0" w:line="240" w:lineRule="auto"/>
        <w:rPr>
          <w:rFonts w:ascii="Bookman Old Style" w:hAnsi="Bookman Old Style" w:cstheme="minorHAnsi"/>
          <w:b/>
          <w:bCs/>
          <w:sz w:val="22"/>
          <w:szCs w:val="22"/>
        </w:rPr>
      </w:pPr>
      <w:r w:rsidRPr="005D513A">
        <w:rPr>
          <w:rFonts w:ascii="Bookman Old Style" w:hAnsi="Bookman Old Style" w:cstheme="minorHAnsi"/>
          <w:b/>
          <w:bCs/>
          <w:sz w:val="22"/>
          <w:szCs w:val="22"/>
        </w:rPr>
        <w:t>Proposta</w:t>
      </w:r>
    </w:p>
    <w:p w14:paraId="45B7E457" w14:textId="77777777" w:rsidR="002D501F" w:rsidRPr="005D513A" w:rsidRDefault="002D501F" w:rsidP="006E4208">
      <w:pPr>
        <w:pStyle w:val="Nivel2"/>
        <w:numPr>
          <w:ilvl w:val="0"/>
          <w:numId w:val="0"/>
        </w:numPr>
        <w:spacing w:before="0" w:after="0" w:line="240" w:lineRule="auto"/>
        <w:rPr>
          <w:rFonts w:ascii="Bookman Old Style" w:hAnsi="Bookman Old Style" w:cstheme="minorHAnsi"/>
          <w:sz w:val="22"/>
          <w:szCs w:val="22"/>
        </w:rPr>
      </w:pPr>
      <w:r w:rsidRPr="005D513A">
        <w:rPr>
          <w:rFonts w:ascii="Bookman Old Style" w:hAnsi="Bookman Old Style" w:cstheme="minorHAnsi"/>
          <w:sz w:val="22"/>
          <w:szCs w:val="22"/>
        </w:rPr>
        <w:t xml:space="preserve">O pregoeiro poderá, no julgamento das propostas, sanar erros ou falhas que não alterem a sua substância e sua validade jurídica, atribuindo-lhes eficácia para fins de classificação, quando se evidencie não acarretarem lesão ao interesse público nem prejuízo a terceiros. </w:t>
      </w:r>
    </w:p>
    <w:p w14:paraId="3ABFBE1D" w14:textId="77777777" w:rsidR="002D501F" w:rsidRPr="005D513A" w:rsidRDefault="002D501F" w:rsidP="006E4208">
      <w:pPr>
        <w:pStyle w:val="Nivel2"/>
        <w:numPr>
          <w:ilvl w:val="0"/>
          <w:numId w:val="0"/>
        </w:numPr>
        <w:spacing w:before="0" w:after="0" w:line="240" w:lineRule="auto"/>
        <w:rPr>
          <w:rFonts w:ascii="Bookman Old Style" w:hAnsi="Bookman Old Style" w:cstheme="minorHAnsi"/>
          <w:b/>
          <w:bCs/>
          <w:sz w:val="22"/>
          <w:szCs w:val="22"/>
        </w:rPr>
      </w:pPr>
      <w:r w:rsidRPr="005D513A">
        <w:rPr>
          <w:rFonts w:ascii="Bookman Old Style" w:hAnsi="Bookman Old Style" w:cstheme="minorHAnsi"/>
          <w:b/>
          <w:bCs/>
          <w:sz w:val="22"/>
          <w:szCs w:val="22"/>
        </w:rPr>
        <w:t>Documentos de habilitação</w:t>
      </w:r>
    </w:p>
    <w:p w14:paraId="68ED3693" w14:textId="77777777" w:rsidR="002D501F" w:rsidRPr="005D513A" w:rsidRDefault="002D501F" w:rsidP="006E4208">
      <w:pPr>
        <w:pStyle w:val="Nivel2"/>
        <w:numPr>
          <w:ilvl w:val="0"/>
          <w:numId w:val="0"/>
        </w:numPr>
        <w:spacing w:before="0" w:after="0" w:line="240" w:lineRule="auto"/>
        <w:rPr>
          <w:rFonts w:ascii="Bookman Old Style" w:hAnsi="Bookman Old Style" w:cstheme="minorHAnsi"/>
          <w:sz w:val="22"/>
          <w:szCs w:val="22"/>
        </w:rPr>
      </w:pPr>
      <w:r w:rsidRPr="005D513A">
        <w:rPr>
          <w:rFonts w:ascii="Bookman Old Style" w:hAnsi="Bookman Old Style" w:cstheme="minorHAnsi"/>
          <w:sz w:val="22"/>
          <w:szCs w:val="22"/>
        </w:rPr>
        <w:t xml:space="preserve">O pregoeiro poderá, na análise dos documentos de habilitação, sanar erros ou falhas que não alterem a substância dos documentos e sua validade jurídica, mediante decisão fundamentada, registrada em ata e acessível a todos, atribuindo-lhes eficácia para fins de habilitação. </w:t>
      </w:r>
    </w:p>
    <w:p w14:paraId="6F538FA6" w14:textId="77777777" w:rsidR="002D501F" w:rsidRPr="005D513A" w:rsidRDefault="002D501F" w:rsidP="006E4208">
      <w:pPr>
        <w:pStyle w:val="Nivel2"/>
        <w:numPr>
          <w:ilvl w:val="0"/>
          <w:numId w:val="0"/>
        </w:numPr>
        <w:spacing w:before="0" w:after="0" w:line="240" w:lineRule="auto"/>
        <w:rPr>
          <w:rFonts w:ascii="Bookman Old Style" w:hAnsi="Bookman Old Style" w:cstheme="minorHAnsi"/>
          <w:b/>
          <w:bCs/>
          <w:sz w:val="22"/>
          <w:szCs w:val="22"/>
        </w:rPr>
      </w:pPr>
      <w:r w:rsidRPr="005D513A">
        <w:rPr>
          <w:rFonts w:ascii="Bookman Old Style" w:hAnsi="Bookman Old Style" w:cstheme="minorHAnsi"/>
          <w:b/>
          <w:bCs/>
          <w:sz w:val="22"/>
          <w:szCs w:val="22"/>
        </w:rPr>
        <w:t xml:space="preserve">Realização de diligências </w:t>
      </w:r>
    </w:p>
    <w:p w14:paraId="73BAC2DF" w14:textId="77777777" w:rsidR="00BE09C4" w:rsidRPr="005D513A" w:rsidRDefault="002D501F" w:rsidP="006E4208">
      <w:pPr>
        <w:pStyle w:val="Nivel2"/>
        <w:numPr>
          <w:ilvl w:val="0"/>
          <w:numId w:val="0"/>
        </w:numPr>
        <w:spacing w:before="0" w:after="0" w:line="240" w:lineRule="auto"/>
        <w:rPr>
          <w:rFonts w:ascii="Bookman Old Style" w:hAnsi="Bookman Old Style" w:cstheme="minorHAnsi"/>
          <w:sz w:val="22"/>
          <w:szCs w:val="22"/>
        </w:rPr>
      </w:pPr>
      <w:r w:rsidRPr="005D513A">
        <w:rPr>
          <w:rFonts w:ascii="Bookman Old Style" w:hAnsi="Bookman Old Style" w:cstheme="minorHAnsi"/>
          <w:sz w:val="22"/>
          <w:szCs w:val="22"/>
        </w:rPr>
        <w:t>Na hipótese de necessidade de suspensão da sessão pública para a realização de diligências, com vistas ao saneamento de que tratam os itens anteriores o seu reinício somente poderá ocorrer mediante aviso prévio no sistema com, no mínimo, vinte e quatro horas de antecedência, e a ocorrência será registrada em ata.</w:t>
      </w:r>
    </w:p>
    <w:p w14:paraId="5ED2D0AF" w14:textId="77777777" w:rsidR="00BE09C4" w:rsidRPr="005D513A" w:rsidRDefault="00BE09C4" w:rsidP="006E4208">
      <w:pPr>
        <w:pStyle w:val="Nivel2"/>
        <w:numPr>
          <w:ilvl w:val="0"/>
          <w:numId w:val="0"/>
        </w:numPr>
        <w:spacing w:before="0" w:after="0" w:line="240" w:lineRule="auto"/>
        <w:rPr>
          <w:rFonts w:ascii="Bookman Old Style" w:hAnsi="Bookman Old Style" w:cstheme="minorHAnsi"/>
          <w:sz w:val="22"/>
          <w:szCs w:val="22"/>
        </w:rPr>
      </w:pPr>
    </w:p>
    <w:p w14:paraId="589CA429" w14:textId="77777777" w:rsidR="00FC499D" w:rsidRPr="005D513A" w:rsidRDefault="00FC499D" w:rsidP="006E4208">
      <w:pPr>
        <w:pStyle w:val="Nivel01"/>
        <w:rPr>
          <w:rFonts w:ascii="Bookman Old Style" w:hAnsi="Bookman Old Style" w:cstheme="minorHAnsi"/>
          <w:sz w:val="22"/>
          <w:szCs w:val="22"/>
        </w:rPr>
      </w:pPr>
      <w:bookmarkStart w:id="4" w:name="_Toc135469233"/>
      <w:r w:rsidRPr="005D513A">
        <w:rPr>
          <w:rFonts w:ascii="Bookman Old Style" w:hAnsi="Bookman Old Style" w:cstheme="minorHAnsi"/>
          <w:sz w:val="22"/>
          <w:szCs w:val="22"/>
        </w:rPr>
        <w:t>DOS RECURSOS</w:t>
      </w:r>
      <w:bookmarkEnd w:id="4"/>
    </w:p>
    <w:p w14:paraId="0C52A9E4" w14:textId="77777777" w:rsidR="00FC499D" w:rsidRPr="005D513A" w:rsidRDefault="00FC499D"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A interposição de recurso referente ao julgamento das propostas, à habilitação ou inabilitação de licitantes, à anulação ou revogação da licitação, observará o disposto no </w:t>
      </w:r>
      <w:hyperlink r:id="rId14" w:anchor="art165" w:history="1">
        <w:r w:rsidRPr="005D513A">
          <w:rPr>
            <w:rStyle w:val="Hyperlink"/>
            <w:rFonts w:ascii="Bookman Old Style" w:hAnsi="Bookman Old Style" w:cstheme="minorHAnsi"/>
            <w:color w:val="auto"/>
            <w:sz w:val="22"/>
            <w:szCs w:val="22"/>
          </w:rPr>
          <w:t>art. 165 da Lei nº 14.133, de 2021</w:t>
        </w:r>
      </w:hyperlink>
      <w:r w:rsidRPr="005D513A">
        <w:rPr>
          <w:rFonts w:ascii="Bookman Old Style" w:hAnsi="Bookman Old Style" w:cstheme="minorHAnsi"/>
          <w:color w:val="auto"/>
          <w:sz w:val="22"/>
          <w:szCs w:val="22"/>
        </w:rPr>
        <w:t>.</w:t>
      </w:r>
    </w:p>
    <w:p w14:paraId="5A4C4001" w14:textId="77777777" w:rsidR="00FC499D" w:rsidRPr="005D513A" w:rsidRDefault="00FC499D" w:rsidP="006E4208">
      <w:pPr>
        <w:pStyle w:val="Nivel2"/>
        <w:numPr>
          <w:ilvl w:val="0"/>
          <w:numId w:val="0"/>
        </w:numPr>
        <w:spacing w:before="0" w:after="0" w:line="240" w:lineRule="auto"/>
        <w:rPr>
          <w:rFonts w:ascii="Bookman Old Style" w:hAnsi="Bookman Old Style" w:cstheme="minorHAnsi"/>
          <w:color w:val="auto"/>
          <w:sz w:val="22"/>
          <w:szCs w:val="22"/>
        </w:rPr>
      </w:pPr>
    </w:p>
    <w:p w14:paraId="3A405EB3" w14:textId="77777777" w:rsidR="00FC499D" w:rsidRPr="005D513A" w:rsidRDefault="00FC499D"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prazo recursal é de 3 (três) dias úteis, contados da data de intimação ou de lavratura da ata.</w:t>
      </w:r>
    </w:p>
    <w:p w14:paraId="527DC7ED" w14:textId="77777777" w:rsidR="00FC499D" w:rsidRPr="005D513A" w:rsidRDefault="00FC499D" w:rsidP="006E4208">
      <w:pPr>
        <w:pStyle w:val="Nivel2"/>
        <w:numPr>
          <w:ilvl w:val="0"/>
          <w:numId w:val="0"/>
        </w:numPr>
        <w:spacing w:before="0" w:after="0" w:line="240" w:lineRule="auto"/>
        <w:rPr>
          <w:rFonts w:ascii="Bookman Old Style" w:hAnsi="Bookman Old Style" w:cstheme="minorHAnsi"/>
          <w:color w:val="auto"/>
          <w:sz w:val="22"/>
          <w:szCs w:val="22"/>
        </w:rPr>
      </w:pPr>
    </w:p>
    <w:p w14:paraId="3E6BB334" w14:textId="77777777" w:rsidR="00FC499D" w:rsidRPr="005D513A" w:rsidRDefault="00FC499D"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Quando o recurso apresentado impugnar o julgamento das propostas ou o ato de habilitação ou inabilitação do licitante:</w:t>
      </w:r>
    </w:p>
    <w:p w14:paraId="44C69F24" w14:textId="77777777" w:rsidR="00FC499D" w:rsidRPr="005D513A" w:rsidRDefault="00FC499D" w:rsidP="00B960D7">
      <w:pPr>
        <w:pStyle w:val="Nivel3"/>
        <w:numPr>
          <w:ilvl w:val="2"/>
          <w:numId w:val="21"/>
        </w:numPr>
        <w:spacing w:before="0" w:after="0" w:line="240" w:lineRule="auto"/>
        <w:ind w:left="1639" w:hanging="505"/>
        <w:rPr>
          <w:rFonts w:ascii="Bookman Old Style" w:hAnsi="Bookman Old Style" w:cstheme="minorHAnsi"/>
          <w:sz w:val="22"/>
          <w:szCs w:val="22"/>
        </w:rPr>
      </w:pPr>
      <w:r w:rsidRPr="005D513A">
        <w:rPr>
          <w:rFonts w:ascii="Bookman Old Style" w:hAnsi="Bookman Old Style" w:cstheme="minorHAnsi"/>
          <w:sz w:val="22"/>
          <w:szCs w:val="22"/>
        </w:rPr>
        <w:t>a intenção de recorrer deverá ser manifestada imediatamente, sob pena de preclusão;</w:t>
      </w:r>
    </w:p>
    <w:p w14:paraId="12D40C56" w14:textId="77777777" w:rsidR="00FC499D" w:rsidRPr="005D513A" w:rsidRDefault="00FC499D" w:rsidP="00B960D7">
      <w:pPr>
        <w:pStyle w:val="Nivel3"/>
        <w:numPr>
          <w:ilvl w:val="2"/>
          <w:numId w:val="21"/>
        </w:numPr>
        <w:spacing w:before="0" w:after="0" w:line="240" w:lineRule="auto"/>
        <w:ind w:left="1639" w:hanging="505"/>
        <w:rPr>
          <w:rFonts w:ascii="Bookman Old Style" w:hAnsi="Bookman Old Style" w:cstheme="minorHAnsi"/>
          <w:sz w:val="22"/>
          <w:szCs w:val="22"/>
        </w:rPr>
      </w:pPr>
      <w:bookmarkStart w:id="5" w:name="_Hlk135318381"/>
      <w:bookmarkStart w:id="6" w:name="_Hlk135315794"/>
      <w:r w:rsidRPr="005D513A">
        <w:rPr>
          <w:rFonts w:ascii="Bookman Old Style" w:hAnsi="Bookman Old Style" w:cstheme="minorHAnsi"/>
          <w:sz w:val="22"/>
          <w:szCs w:val="22"/>
        </w:rPr>
        <w:t>o prazo para a manifestação da intenção de recorrer será de 30 (trinta) minutos.</w:t>
      </w:r>
      <w:bookmarkEnd w:id="5"/>
    </w:p>
    <w:bookmarkEnd w:id="6"/>
    <w:p w14:paraId="6BE9F410" w14:textId="77777777" w:rsidR="00FC499D" w:rsidRPr="005D513A" w:rsidRDefault="00FC499D" w:rsidP="00B960D7">
      <w:pPr>
        <w:pStyle w:val="Nivel3"/>
        <w:numPr>
          <w:ilvl w:val="2"/>
          <w:numId w:val="21"/>
        </w:numPr>
        <w:spacing w:before="0" w:after="0" w:line="240" w:lineRule="auto"/>
        <w:ind w:left="1639" w:hanging="505"/>
        <w:rPr>
          <w:rFonts w:ascii="Bookman Old Style" w:hAnsi="Bookman Old Style" w:cstheme="minorHAnsi"/>
          <w:sz w:val="22"/>
          <w:szCs w:val="22"/>
        </w:rPr>
      </w:pPr>
      <w:r w:rsidRPr="005D513A">
        <w:rPr>
          <w:rFonts w:ascii="Bookman Old Style" w:hAnsi="Bookman Old Style" w:cstheme="minorHAnsi"/>
          <w:sz w:val="22"/>
          <w:szCs w:val="22"/>
        </w:rPr>
        <w:lastRenderedPageBreak/>
        <w:t>o prazo para apresentação das razões recursais será iniciado na data de intimação ou de lavratura da ata de habilitação ou inabilitação;</w:t>
      </w:r>
    </w:p>
    <w:p w14:paraId="09450C31" w14:textId="77777777" w:rsidR="00FC499D" w:rsidRPr="005D513A" w:rsidRDefault="00FC499D" w:rsidP="00B960D7">
      <w:pPr>
        <w:pStyle w:val="Nivel3"/>
        <w:numPr>
          <w:ilvl w:val="2"/>
          <w:numId w:val="21"/>
        </w:numPr>
        <w:spacing w:before="0" w:after="0" w:line="240" w:lineRule="auto"/>
        <w:ind w:left="1639" w:hanging="505"/>
        <w:rPr>
          <w:rFonts w:ascii="Bookman Old Style" w:hAnsi="Bookman Old Style" w:cstheme="minorHAnsi"/>
          <w:sz w:val="22"/>
          <w:szCs w:val="22"/>
        </w:rPr>
      </w:pPr>
      <w:r w:rsidRPr="005D513A">
        <w:rPr>
          <w:rFonts w:ascii="Bookman Old Style" w:hAnsi="Bookman Old Style" w:cstheme="minorHAnsi"/>
          <w:sz w:val="22"/>
          <w:szCs w:val="22"/>
        </w:rPr>
        <w:t>na hipótese de adoção da inversão de fases prevista no </w:t>
      </w:r>
      <w:hyperlink r:id="rId15" w:anchor="art17§1" w:history="1">
        <w:r w:rsidRPr="005D513A">
          <w:rPr>
            <w:rStyle w:val="Hyperlink"/>
            <w:rFonts w:ascii="Bookman Old Style" w:hAnsi="Bookman Old Style" w:cstheme="minorHAnsi"/>
            <w:color w:val="auto"/>
            <w:sz w:val="22"/>
            <w:szCs w:val="22"/>
          </w:rPr>
          <w:t>§ 1º do art. 17 da Lei nº 14.133, de 2021</w:t>
        </w:r>
      </w:hyperlink>
      <w:r w:rsidRPr="005D513A">
        <w:rPr>
          <w:rFonts w:ascii="Bookman Old Style" w:hAnsi="Bookman Old Style" w:cstheme="minorHAnsi"/>
          <w:sz w:val="22"/>
          <w:szCs w:val="22"/>
        </w:rPr>
        <w:t>, o prazo para apresentação das razões recursais será iniciado na data de intimação da ata de julgamento.</w:t>
      </w:r>
    </w:p>
    <w:p w14:paraId="38F16960" w14:textId="77777777" w:rsidR="00FC499D" w:rsidRPr="005D513A" w:rsidRDefault="00FC499D" w:rsidP="00B960D7">
      <w:pPr>
        <w:pStyle w:val="Nivel2"/>
        <w:numPr>
          <w:ilvl w:val="1"/>
          <w:numId w:val="21"/>
        </w:numPr>
        <w:spacing w:before="0" w:after="0" w:line="240" w:lineRule="auto"/>
        <w:ind w:left="0" w:firstLine="0"/>
        <w:rPr>
          <w:rStyle w:val="Hyperlink"/>
          <w:rFonts w:ascii="Bookman Old Style" w:hAnsi="Bookman Old Style" w:cstheme="minorHAnsi"/>
          <w:color w:val="auto"/>
          <w:sz w:val="22"/>
          <w:szCs w:val="22"/>
          <w:u w:val="none"/>
        </w:rPr>
      </w:pPr>
      <w:r w:rsidRPr="005D513A">
        <w:rPr>
          <w:rFonts w:ascii="Bookman Old Style" w:hAnsi="Bookman Old Style" w:cstheme="minorHAnsi"/>
          <w:color w:val="auto"/>
          <w:sz w:val="22"/>
          <w:szCs w:val="22"/>
        </w:rPr>
        <w:t xml:space="preserve">Os recursos deverão ser encaminhados em campo próprio do sistema ou através do e-mail: </w:t>
      </w:r>
      <w:hyperlink r:id="rId16" w:history="1">
        <w:r w:rsidRPr="005D513A">
          <w:rPr>
            <w:rStyle w:val="Hyperlink"/>
            <w:rFonts w:ascii="Bookman Old Style" w:hAnsi="Bookman Old Style" w:cstheme="minorHAnsi"/>
            <w:sz w:val="22"/>
            <w:szCs w:val="22"/>
          </w:rPr>
          <w:t>licitagoioxim@yahoo.com.br.</w:t>
        </w:r>
      </w:hyperlink>
    </w:p>
    <w:p w14:paraId="20645CD9" w14:textId="77777777" w:rsidR="00FC499D" w:rsidRPr="005D513A" w:rsidRDefault="00FC499D" w:rsidP="006E4208">
      <w:pPr>
        <w:pStyle w:val="Nivel2"/>
        <w:numPr>
          <w:ilvl w:val="0"/>
          <w:numId w:val="0"/>
        </w:numPr>
        <w:spacing w:before="0" w:after="0" w:line="240" w:lineRule="auto"/>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 </w:t>
      </w:r>
    </w:p>
    <w:p w14:paraId="454AA38F" w14:textId="77777777" w:rsidR="00FC499D" w:rsidRPr="005D513A" w:rsidRDefault="00FC499D"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ou servidor designado para esta finalidade, a qual deverá proferir sua decisão no prazo de 10 (dez) dias úteis, contado do recebimento dos autos.</w:t>
      </w:r>
    </w:p>
    <w:p w14:paraId="5B717DAA" w14:textId="77777777" w:rsidR="00FC499D" w:rsidRPr="005D513A" w:rsidRDefault="00FC499D" w:rsidP="006E4208">
      <w:pPr>
        <w:pStyle w:val="Nivel2"/>
        <w:numPr>
          <w:ilvl w:val="0"/>
          <w:numId w:val="0"/>
        </w:numPr>
        <w:spacing w:before="0" w:after="0" w:line="240" w:lineRule="auto"/>
        <w:rPr>
          <w:rFonts w:ascii="Bookman Old Style" w:hAnsi="Bookman Old Style" w:cstheme="minorHAnsi"/>
          <w:color w:val="auto"/>
          <w:sz w:val="22"/>
          <w:szCs w:val="22"/>
        </w:rPr>
      </w:pPr>
    </w:p>
    <w:p w14:paraId="2BEEBEFF" w14:textId="77777777" w:rsidR="00FC499D" w:rsidRPr="005D513A" w:rsidRDefault="00FC499D"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Os recursos interpostos fora do prazo não serão conhecidos. </w:t>
      </w:r>
    </w:p>
    <w:p w14:paraId="0122071F" w14:textId="77777777" w:rsidR="00FC499D" w:rsidRPr="005D513A" w:rsidRDefault="00FC499D" w:rsidP="006E4208">
      <w:pPr>
        <w:pStyle w:val="Nivel2"/>
        <w:numPr>
          <w:ilvl w:val="0"/>
          <w:numId w:val="0"/>
        </w:numPr>
        <w:spacing w:before="0" w:after="0" w:line="240" w:lineRule="auto"/>
        <w:rPr>
          <w:rFonts w:ascii="Bookman Old Style" w:hAnsi="Bookman Old Style" w:cstheme="minorHAnsi"/>
          <w:color w:val="auto"/>
          <w:sz w:val="22"/>
          <w:szCs w:val="22"/>
        </w:rPr>
      </w:pPr>
    </w:p>
    <w:p w14:paraId="1177D282" w14:textId="77777777" w:rsidR="00FC499D" w:rsidRPr="005D513A" w:rsidRDefault="00FC499D"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CD37914" w14:textId="77777777" w:rsidR="00FC499D" w:rsidRPr="005D513A" w:rsidRDefault="00FC499D" w:rsidP="006E4208">
      <w:pPr>
        <w:pStyle w:val="Nivel2"/>
        <w:numPr>
          <w:ilvl w:val="0"/>
          <w:numId w:val="0"/>
        </w:numPr>
        <w:spacing w:before="0" w:after="0" w:line="240" w:lineRule="auto"/>
        <w:rPr>
          <w:rFonts w:ascii="Bookman Old Style" w:hAnsi="Bookman Old Style" w:cstheme="minorHAnsi"/>
          <w:color w:val="auto"/>
          <w:sz w:val="22"/>
          <w:szCs w:val="22"/>
        </w:rPr>
      </w:pPr>
    </w:p>
    <w:p w14:paraId="17D8CDEC" w14:textId="77777777" w:rsidR="00FC499D" w:rsidRPr="005D513A" w:rsidRDefault="00FC499D"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O recurso e o pedido de reconsideração terão efeito suspensivo do ato ou da decisão recorrida até que sobrevenha decisão final da autoridade competente. </w:t>
      </w:r>
    </w:p>
    <w:p w14:paraId="736083D7" w14:textId="77777777" w:rsidR="00FC499D" w:rsidRPr="005D513A" w:rsidRDefault="00FC499D" w:rsidP="006E4208">
      <w:pPr>
        <w:pStyle w:val="Nivel2"/>
        <w:numPr>
          <w:ilvl w:val="0"/>
          <w:numId w:val="0"/>
        </w:numPr>
        <w:spacing w:before="0" w:after="0" w:line="240" w:lineRule="auto"/>
        <w:rPr>
          <w:rFonts w:ascii="Bookman Old Style" w:hAnsi="Bookman Old Style" w:cstheme="minorHAnsi"/>
          <w:color w:val="auto"/>
          <w:sz w:val="22"/>
          <w:szCs w:val="22"/>
        </w:rPr>
      </w:pPr>
    </w:p>
    <w:p w14:paraId="58AEB648" w14:textId="77777777" w:rsidR="00FC499D" w:rsidRPr="005D513A" w:rsidRDefault="00FC499D"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O acolhimento do recurso invalida tão somente os atos insuscetíveis de aproveitamento. </w:t>
      </w:r>
    </w:p>
    <w:p w14:paraId="4193C6A4" w14:textId="77777777" w:rsidR="00FC499D" w:rsidRPr="005D513A" w:rsidRDefault="00FC499D" w:rsidP="006E4208">
      <w:pPr>
        <w:pStyle w:val="Nivel2"/>
        <w:numPr>
          <w:ilvl w:val="0"/>
          <w:numId w:val="0"/>
        </w:numPr>
        <w:spacing w:before="0" w:after="0" w:line="240" w:lineRule="auto"/>
        <w:rPr>
          <w:rFonts w:ascii="Bookman Old Style" w:hAnsi="Bookman Old Style" w:cstheme="minorHAnsi"/>
          <w:color w:val="auto"/>
          <w:sz w:val="22"/>
          <w:szCs w:val="22"/>
        </w:rPr>
      </w:pPr>
    </w:p>
    <w:p w14:paraId="5D385D4A" w14:textId="77777777" w:rsidR="00254E7F" w:rsidRPr="005D513A" w:rsidRDefault="00FC499D"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sz w:val="22"/>
          <w:szCs w:val="22"/>
        </w:rPr>
        <w:t>13.10. Os autos do processo permanecerão com vista franqueada aos interessados no sítio eletrônico do Município, no Sistema Compras.gov.br e no Portal da Transparência do Município.</w:t>
      </w:r>
    </w:p>
    <w:p w14:paraId="565FC64F" w14:textId="77777777" w:rsidR="00254E7F" w:rsidRPr="005D513A" w:rsidRDefault="00254E7F" w:rsidP="006E4208">
      <w:pPr>
        <w:pStyle w:val="PargrafodaLista"/>
        <w:spacing w:after="0" w:line="240" w:lineRule="auto"/>
        <w:rPr>
          <w:rFonts w:ascii="Bookman Old Style" w:hAnsi="Bookman Old Style" w:cstheme="minorHAnsi"/>
          <w:b/>
        </w:rPr>
      </w:pPr>
    </w:p>
    <w:p w14:paraId="3347AA27" w14:textId="77777777" w:rsidR="00254E7F" w:rsidRPr="005D513A" w:rsidRDefault="00254E7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 xml:space="preserve">DO ENCERRAMENTO DA LICITAÇÃO </w:t>
      </w:r>
    </w:p>
    <w:p w14:paraId="5F5771C2" w14:textId="77777777" w:rsidR="00254E7F" w:rsidRPr="005D513A" w:rsidRDefault="00254E7F" w:rsidP="00B960D7">
      <w:pPr>
        <w:pStyle w:val="Nivel2"/>
        <w:numPr>
          <w:ilvl w:val="1"/>
          <w:numId w:val="21"/>
        </w:numPr>
        <w:spacing w:before="0" w:after="0" w:line="240" w:lineRule="auto"/>
        <w:ind w:left="0" w:firstLine="0"/>
        <w:rPr>
          <w:rFonts w:ascii="Bookman Old Style" w:hAnsi="Bookman Old Style" w:cstheme="minorHAnsi"/>
          <w:sz w:val="22"/>
          <w:szCs w:val="22"/>
        </w:rPr>
      </w:pPr>
      <w:r w:rsidRPr="005D513A">
        <w:rPr>
          <w:rFonts w:ascii="Bookman Old Style" w:hAnsi="Bookman Old Style" w:cstheme="minorHAnsi"/>
          <w:sz w:val="22"/>
          <w:szCs w:val="22"/>
        </w:rPr>
        <w:t xml:space="preserve">Encerradas as fases de julgamento e habilitação, e exauridos os recursos administrativos, o processo licitatório será encaminhado à autoridade superior, que poderá: </w:t>
      </w:r>
    </w:p>
    <w:p w14:paraId="38B40647" w14:textId="77777777" w:rsidR="00CE1913" w:rsidRPr="005D513A" w:rsidRDefault="00CE1913" w:rsidP="006E4208">
      <w:pPr>
        <w:pStyle w:val="Nivel2"/>
        <w:numPr>
          <w:ilvl w:val="0"/>
          <w:numId w:val="0"/>
        </w:numPr>
        <w:spacing w:before="0" w:after="0" w:line="240" w:lineRule="auto"/>
        <w:rPr>
          <w:rFonts w:ascii="Bookman Old Style" w:hAnsi="Bookman Old Style" w:cstheme="minorHAnsi"/>
          <w:sz w:val="22"/>
          <w:szCs w:val="22"/>
        </w:rPr>
      </w:pPr>
    </w:p>
    <w:p w14:paraId="6D61B3B9" w14:textId="77777777" w:rsidR="00254E7F" w:rsidRPr="005D513A" w:rsidRDefault="00254E7F" w:rsidP="00B960D7">
      <w:pPr>
        <w:pStyle w:val="Nivel3"/>
        <w:numPr>
          <w:ilvl w:val="2"/>
          <w:numId w:val="21"/>
        </w:numPr>
        <w:spacing w:before="0" w:after="0" w:line="240" w:lineRule="auto"/>
        <w:ind w:left="0" w:firstLine="0"/>
        <w:rPr>
          <w:rFonts w:ascii="Bookman Old Style" w:hAnsi="Bookman Old Style" w:cstheme="minorHAnsi"/>
          <w:sz w:val="22"/>
          <w:szCs w:val="22"/>
        </w:rPr>
      </w:pPr>
      <w:r w:rsidRPr="005D513A">
        <w:rPr>
          <w:rFonts w:ascii="Bookman Old Style" w:hAnsi="Bookman Old Style" w:cstheme="minorHAnsi"/>
          <w:sz w:val="22"/>
          <w:szCs w:val="22"/>
        </w:rPr>
        <w:t>determinar o retorno dos autos para saneamento de irregularidades;</w:t>
      </w:r>
    </w:p>
    <w:p w14:paraId="5838A98E" w14:textId="77777777" w:rsidR="00254E7F" w:rsidRPr="005D513A" w:rsidRDefault="00254E7F" w:rsidP="00B960D7">
      <w:pPr>
        <w:pStyle w:val="Nivel3"/>
        <w:numPr>
          <w:ilvl w:val="2"/>
          <w:numId w:val="21"/>
        </w:numPr>
        <w:spacing w:before="0" w:after="0" w:line="240" w:lineRule="auto"/>
        <w:ind w:left="0" w:firstLine="0"/>
        <w:rPr>
          <w:rFonts w:ascii="Bookman Old Style" w:hAnsi="Bookman Old Style" w:cstheme="minorHAnsi"/>
          <w:sz w:val="22"/>
          <w:szCs w:val="22"/>
        </w:rPr>
      </w:pPr>
      <w:r w:rsidRPr="005D513A">
        <w:rPr>
          <w:rFonts w:ascii="Bookman Old Style" w:hAnsi="Bookman Old Style" w:cstheme="minorHAnsi"/>
          <w:sz w:val="22"/>
          <w:szCs w:val="22"/>
        </w:rPr>
        <w:t>revogar a licitação por motivo de conveniência e oportunidade;</w:t>
      </w:r>
    </w:p>
    <w:p w14:paraId="10CD956A" w14:textId="77777777" w:rsidR="00254E7F" w:rsidRPr="005D513A" w:rsidRDefault="00254E7F" w:rsidP="00B960D7">
      <w:pPr>
        <w:pStyle w:val="Nivel3"/>
        <w:numPr>
          <w:ilvl w:val="2"/>
          <w:numId w:val="21"/>
        </w:numPr>
        <w:spacing w:before="0" w:after="0" w:line="240" w:lineRule="auto"/>
        <w:ind w:left="0" w:firstLine="0"/>
        <w:rPr>
          <w:rFonts w:ascii="Bookman Old Style" w:hAnsi="Bookman Old Style" w:cstheme="minorHAnsi"/>
          <w:sz w:val="22"/>
          <w:szCs w:val="22"/>
        </w:rPr>
      </w:pPr>
      <w:r w:rsidRPr="005D513A">
        <w:rPr>
          <w:rFonts w:ascii="Bookman Old Style" w:hAnsi="Bookman Old Style" w:cstheme="minorHAnsi"/>
          <w:sz w:val="22"/>
          <w:szCs w:val="22"/>
        </w:rPr>
        <w:t xml:space="preserve"> proceder à anulação da licitação, de ofício ou mediante provocação de terceiros, sempre que presente ilegalidade insanável;</w:t>
      </w:r>
    </w:p>
    <w:p w14:paraId="39E9BB68" w14:textId="77777777" w:rsidR="00254E7F" w:rsidRPr="005D513A" w:rsidRDefault="00254E7F" w:rsidP="00B960D7">
      <w:pPr>
        <w:pStyle w:val="Nivel3"/>
        <w:numPr>
          <w:ilvl w:val="2"/>
          <w:numId w:val="21"/>
        </w:numPr>
        <w:spacing w:before="0" w:after="0" w:line="240" w:lineRule="auto"/>
        <w:ind w:left="0" w:firstLine="0"/>
        <w:rPr>
          <w:rFonts w:ascii="Bookman Old Style" w:hAnsi="Bookman Old Style" w:cstheme="minorHAnsi"/>
          <w:sz w:val="22"/>
          <w:szCs w:val="22"/>
        </w:rPr>
      </w:pPr>
      <w:r w:rsidRPr="005D513A">
        <w:rPr>
          <w:rFonts w:ascii="Bookman Old Style" w:hAnsi="Bookman Old Style" w:cstheme="minorHAnsi"/>
          <w:sz w:val="22"/>
          <w:szCs w:val="22"/>
        </w:rPr>
        <w:t xml:space="preserve">adjudicar o objeto e homologar a licitação. </w:t>
      </w:r>
    </w:p>
    <w:p w14:paraId="56C74B96" w14:textId="77777777" w:rsidR="00CE1913" w:rsidRPr="005D513A" w:rsidRDefault="00CE1913" w:rsidP="006E4208">
      <w:pPr>
        <w:pStyle w:val="Nivel3"/>
        <w:numPr>
          <w:ilvl w:val="0"/>
          <w:numId w:val="0"/>
        </w:numPr>
        <w:spacing w:before="0" w:after="0" w:line="240" w:lineRule="auto"/>
        <w:rPr>
          <w:rFonts w:ascii="Bookman Old Style" w:hAnsi="Bookman Old Style" w:cstheme="minorHAnsi"/>
          <w:sz w:val="22"/>
          <w:szCs w:val="22"/>
        </w:rPr>
      </w:pPr>
    </w:p>
    <w:p w14:paraId="36ABAC49" w14:textId="77777777" w:rsidR="00254E7F" w:rsidRPr="005D513A" w:rsidRDefault="00254E7F" w:rsidP="00B960D7">
      <w:pPr>
        <w:pStyle w:val="Nivel2"/>
        <w:numPr>
          <w:ilvl w:val="1"/>
          <w:numId w:val="21"/>
        </w:numPr>
        <w:spacing w:before="0" w:after="0" w:line="240" w:lineRule="auto"/>
        <w:ind w:left="0" w:firstLine="0"/>
        <w:rPr>
          <w:rFonts w:ascii="Bookman Old Style" w:hAnsi="Bookman Old Style" w:cstheme="minorHAnsi"/>
          <w:sz w:val="22"/>
          <w:szCs w:val="22"/>
        </w:rPr>
      </w:pPr>
      <w:r w:rsidRPr="005D513A">
        <w:rPr>
          <w:rFonts w:ascii="Bookman Old Style" w:hAnsi="Bookman Old Style" w:cstheme="minorHAnsi"/>
          <w:sz w:val="22"/>
          <w:szCs w:val="22"/>
        </w:rPr>
        <w:t>Ao pronunciar a nulidade, a autoridade indicará expressamente os atos com vícios insanáveis, tornando sem efeito todos os subsequentes que deles dependam, e dará ensejo à apuração de responsabilidade de quem lhes tenha dado causa.</w:t>
      </w:r>
    </w:p>
    <w:p w14:paraId="72FD2A7C" w14:textId="77777777" w:rsidR="00CE1913" w:rsidRPr="005D513A" w:rsidRDefault="00CE1913" w:rsidP="006E4208">
      <w:pPr>
        <w:pStyle w:val="Nivel2"/>
        <w:numPr>
          <w:ilvl w:val="0"/>
          <w:numId w:val="0"/>
        </w:numPr>
        <w:spacing w:before="0" w:after="0" w:line="240" w:lineRule="auto"/>
        <w:rPr>
          <w:rFonts w:ascii="Bookman Old Style" w:hAnsi="Bookman Old Style" w:cstheme="minorHAnsi"/>
          <w:sz w:val="22"/>
          <w:szCs w:val="22"/>
        </w:rPr>
      </w:pPr>
    </w:p>
    <w:p w14:paraId="7553B933" w14:textId="77777777" w:rsidR="00254E7F" w:rsidRPr="005D513A" w:rsidRDefault="00254E7F" w:rsidP="00B960D7">
      <w:pPr>
        <w:pStyle w:val="Nivel2"/>
        <w:numPr>
          <w:ilvl w:val="1"/>
          <w:numId w:val="21"/>
        </w:numPr>
        <w:spacing w:before="0" w:after="0" w:line="240" w:lineRule="auto"/>
        <w:ind w:left="0" w:firstLine="0"/>
        <w:rPr>
          <w:rFonts w:ascii="Bookman Old Style" w:hAnsi="Bookman Old Style" w:cstheme="minorHAnsi"/>
          <w:sz w:val="22"/>
          <w:szCs w:val="22"/>
        </w:rPr>
      </w:pPr>
      <w:r w:rsidRPr="005D513A">
        <w:rPr>
          <w:rFonts w:ascii="Bookman Old Style" w:hAnsi="Bookman Old Style" w:cstheme="minorHAnsi"/>
          <w:sz w:val="22"/>
          <w:szCs w:val="22"/>
        </w:rPr>
        <w:t xml:space="preserve">O motivo determinante para a revogação do processo licitatório deverá ser resultante de fato superveniente devidamente comprovado. </w:t>
      </w:r>
    </w:p>
    <w:p w14:paraId="27F4D7EF" w14:textId="77777777" w:rsidR="00CE1913" w:rsidRPr="005D513A" w:rsidRDefault="00CE1913" w:rsidP="006E4208">
      <w:pPr>
        <w:pStyle w:val="Nivel2"/>
        <w:numPr>
          <w:ilvl w:val="0"/>
          <w:numId w:val="0"/>
        </w:numPr>
        <w:spacing w:before="0" w:after="0" w:line="240" w:lineRule="auto"/>
        <w:rPr>
          <w:rFonts w:ascii="Bookman Old Style" w:hAnsi="Bookman Old Style" w:cstheme="minorHAnsi"/>
          <w:sz w:val="22"/>
          <w:szCs w:val="22"/>
        </w:rPr>
      </w:pPr>
    </w:p>
    <w:p w14:paraId="770CAFC8" w14:textId="77777777" w:rsidR="00254E7F" w:rsidRPr="005D513A" w:rsidRDefault="00254E7F" w:rsidP="00B960D7">
      <w:pPr>
        <w:pStyle w:val="Nivel2"/>
        <w:numPr>
          <w:ilvl w:val="1"/>
          <w:numId w:val="21"/>
        </w:numPr>
        <w:spacing w:before="0" w:after="0" w:line="240" w:lineRule="auto"/>
        <w:ind w:left="0" w:firstLine="0"/>
        <w:rPr>
          <w:rFonts w:ascii="Bookman Old Style" w:hAnsi="Bookman Old Style" w:cstheme="minorHAnsi"/>
          <w:sz w:val="22"/>
          <w:szCs w:val="22"/>
        </w:rPr>
      </w:pPr>
      <w:r w:rsidRPr="005D513A">
        <w:rPr>
          <w:rFonts w:ascii="Bookman Old Style" w:hAnsi="Bookman Old Style" w:cstheme="minorHAnsi"/>
          <w:sz w:val="22"/>
          <w:szCs w:val="22"/>
        </w:rPr>
        <w:lastRenderedPageBreak/>
        <w:t>Nos casos de anulação e revogação, deverá ser assegurada a prévia manifestação dos interessados.</w:t>
      </w:r>
    </w:p>
    <w:p w14:paraId="3CC08231" w14:textId="77777777" w:rsidR="00CE1913" w:rsidRPr="005D513A" w:rsidRDefault="00CE1913" w:rsidP="006E4208">
      <w:pPr>
        <w:pStyle w:val="Nivel2"/>
        <w:numPr>
          <w:ilvl w:val="0"/>
          <w:numId w:val="0"/>
        </w:numPr>
        <w:spacing w:before="0" w:after="0" w:line="240" w:lineRule="auto"/>
        <w:rPr>
          <w:rFonts w:ascii="Bookman Old Style" w:hAnsi="Bookman Old Style" w:cstheme="minorHAnsi"/>
          <w:sz w:val="22"/>
          <w:szCs w:val="22"/>
        </w:rPr>
      </w:pPr>
    </w:p>
    <w:p w14:paraId="404F796D" w14:textId="77777777" w:rsidR="00254E7F" w:rsidRPr="005D513A" w:rsidRDefault="00254E7F" w:rsidP="00B960D7">
      <w:pPr>
        <w:pStyle w:val="Nivel2"/>
        <w:numPr>
          <w:ilvl w:val="1"/>
          <w:numId w:val="21"/>
        </w:numPr>
        <w:spacing w:before="0" w:after="0" w:line="240" w:lineRule="auto"/>
        <w:ind w:left="0" w:firstLine="0"/>
        <w:rPr>
          <w:rFonts w:ascii="Bookman Old Style" w:hAnsi="Bookman Old Style" w:cstheme="minorHAnsi"/>
          <w:sz w:val="22"/>
          <w:szCs w:val="22"/>
        </w:rPr>
      </w:pPr>
      <w:r w:rsidRPr="005D513A">
        <w:rPr>
          <w:rFonts w:ascii="Bookman Old Style" w:hAnsi="Bookman Old Style" w:cstheme="minorHAnsi"/>
          <w:sz w:val="22"/>
          <w:szCs w:val="22"/>
        </w:rPr>
        <w:t>A homologação do resultado desta licitação não implicará direito à contratação.</w:t>
      </w:r>
    </w:p>
    <w:p w14:paraId="43F22C74" w14:textId="77777777" w:rsidR="00254E7F" w:rsidRPr="005D513A" w:rsidRDefault="00254E7F" w:rsidP="006E4208">
      <w:pPr>
        <w:pStyle w:val="Nivel01"/>
        <w:numPr>
          <w:ilvl w:val="0"/>
          <w:numId w:val="0"/>
        </w:numPr>
        <w:rPr>
          <w:rFonts w:ascii="Bookman Old Style" w:hAnsi="Bookman Old Style" w:cstheme="minorHAnsi"/>
          <w:sz w:val="22"/>
          <w:szCs w:val="22"/>
        </w:rPr>
      </w:pPr>
      <w:bookmarkStart w:id="7" w:name="_Toc135469231"/>
    </w:p>
    <w:p w14:paraId="3CA04086"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DA ATA DE REGISTRO DE PREÇOS</w:t>
      </w:r>
      <w:bookmarkEnd w:id="7"/>
    </w:p>
    <w:p w14:paraId="6AD81B1C" w14:textId="77777777" w:rsidR="006E4208" w:rsidRPr="005D513A" w:rsidRDefault="006E4208" w:rsidP="00B960D7">
      <w:pPr>
        <w:pStyle w:val="NormalWeb"/>
        <w:numPr>
          <w:ilvl w:val="1"/>
          <w:numId w:val="21"/>
        </w:numPr>
        <w:spacing w:before="0" w:beforeAutospacing="0" w:after="0" w:afterAutospacing="0"/>
        <w:ind w:left="0" w:firstLine="0"/>
        <w:jc w:val="both"/>
        <w:rPr>
          <w:rFonts w:ascii="Bookman Old Style" w:hAnsi="Bookman Old Style" w:cstheme="minorHAnsi"/>
          <w:sz w:val="22"/>
          <w:szCs w:val="22"/>
        </w:rPr>
      </w:pPr>
      <w:r w:rsidRPr="005D513A">
        <w:rPr>
          <w:rFonts w:ascii="Bookman Old Style" w:hAnsi="Bookman Old Style" w:cstheme="minorHAnsi"/>
          <w:sz w:val="22"/>
          <w:szCs w:val="22"/>
        </w:rPr>
        <w:t>Encerrados os lances, os licitantes que desejarem compor o cadastro de reserva deverão manifestar-se no campo apropriado do sistema.</w:t>
      </w:r>
    </w:p>
    <w:p w14:paraId="7F94F77B" w14:textId="77777777" w:rsidR="006E4208" w:rsidRPr="005D513A" w:rsidRDefault="006E4208" w:rsidP="006E4208">
      <w:pPr>
        <w:pStyle w:val="NormalWeb"/>
        <w:spacing w:before="0" w:beforeAutospacing="0" w:after="0" w:afterAutospacing="0"/>
        <w:jc w:val="both"/>
        <w:rPr>
          <w:rFonts w:ascii="Bookman Old Style" w:hAnsi="Bookman Old Style" w:cstheme="minorHAnsi"/>
          <w:sz w:val="22"/>
          <w:szCs w:val="22"/>
        </w:rPr>
      </w:pPr>
    </w:p>
    <w:p w14:paraId="10E722B2" w14:textId="77777777" w:rsidR="006E4208" w:rsidRPr="005D513A" w:rsidRDefault="006E4208" w:rsidP="00B960D7">
      <w:pPr>
        <w:pStyle w:val="NormalWeb"/>
        <w:numPr>
          <w:ilvl w:val="1"/>
          <w:numId w:val="21"/>
        </w:numPr>
        <w:spacing w:before="0" w:beforeAutospacing="0" w:after="0" w:afterAutospacing="0"/>
        <w:ind w:left="0" w:firstLine="0"/>
        <w:jc w:val="both"/>
        <w:rPr>
          <w:rFonts w:ascii="Bookman Old Style" w:hAnsi="Bookman Old Style" w:cstheme="minorHAnsi"/>
          <w:sz w:val="22"/>
          <w:szCs w:val="22"/>
        </w:rPr>
      </w:pPr>
      <w:r w:rsidRPr="005D513A">
        <w:rPr>
          <w:rFonts w:ascii="Bookman Old Style" w:hAnsi="Bookman Old Style" w:cstheme="minorHAnsi"/>
          <w:sz w:val="22"/>
          <w:szCs w:val="22"/>
        </w:rPr>
        <w:t>Após a homologação da licitação, observar-se-ão as seguintes condições para a formalização da Ata de Registro de Preços:</w:t>
      </w:r>
    </w:p>
    <w:p w14:paraId="0E2AC7A1" w14:textId="77777777" w:rsidR="006E4208" w:rsidRPr="005D513A" w:rsidRDefault="006E4208" w:rsidP="006E4208">
      <w:pPr>
        <w:pStyle w:val="NormalWeb"/>
        <w:spacing w:before="0" w:beforeAutospacing="0" w:after="0" w:afterAutospacing="0"/>
        <w:ind w:left="708"/>
        <w:jc w:val="both"/>
        <w:rPr>
          <w:rFonts w:ascii="Bookman Old Style" w:hAnsi="Bookman Old Style" w:cstheme="minorHAnsi"/>
          <w:sz w:val="22"/>
          <w:szCs w:val="22"/>
        </w:rPr>
      </w:pPr>
      <w:r w:rsidRPr="005D513A">
        <w:rPr>
          <w:rFonts w:ascii="Bookman Old Style" w:hAnsi="Bookman Old Style" w:cstheme="minorHAnsi"/>
          <w:sz w:val="22"/>
          <w:szCs w:val="22"/>
        </w:rPr>
        <w:t>I – Serão registrados na Ata os preços e os quantitativos do adjudicatário;</w:t>
      </w:r>
    </w:p>
    <w:p w14:paraId="1A393179" w14:textId="77777777" w:rsidR="006E4208" w:rsidRPr="005D513A" w:rsidRDefault="006E4208" w:rsidP="006E4208">
      <w:pPr>
        <w:pStyle w:val="NormalWeb"/>
        <w:spacing w:before="0" w:beforeAutospacing="0" w:after="0" w:afterAutospacing="0"/>
        <w:ind w:left="708"/>
        <w:jc w:val="both"/>
        <w:rPr>
          <w:rFonts w:ascii="Bookman Old Style" w:hAnsi="Bookman Old Style" w:cstheme="minorHAnsi"/>
          <w:sz w:val="22"/>
          <w:szCs w:val="22"/>
        </w:rPr>
      </w:pPr>
      <w:r w:rsidRPr="005D513A">
        <w:rPr>
          <w:rFonts w:ascii="Bookman Old Style" w:hAnsi="Bookman Old Style" w:cstheme="minorHAnsi"/>
          <w:sz w:val="22"/>
          <w:szCs w:val="22"/>
        </w:rPr>
        <w:t>II – Será incluído na Ata, em anexo, o registro dos licitantes ou fornecedores que aceitarem cotar os bens, obras ou serviços com preços iguais aos do adjudicatário, respeitada a ordem de classificação na licitação;</w:t>
      </w:r>
    </w:p>
    <w:p w14:paraId="1F2BBB76" w14:textId="77777777" w:rsidR="006E4208" w:rsidRPr="005D513A" w:rsidRDefault="006E4208" w:rsidP="006E4208">
      <w:pPr>
        <w:pStyle w:val="NormalWeb"/>
        <w:spacing w:before="0" w:beforeAutospacing="0" w:after="0" w:afterAutospacing="0"/>
        <w:ind w:left="708"/>
        <w:jc w:val="both"/>
        <w:rPr>
          <w:rStyle w:val="Forte"/>
          <w:rFonts w:ascii="Bookman Old Style" w:hAnsi="Bookman Old Style" w:cstheme="minorHAnsi"/>
          <w:sz w:val="22"/>
          <w:szCs w:val="22"/>
        </w:rPr>
      </w:pPr>
      <w:r w:rsidRPr="005D513A">
        <w:rPr>
          <w:rFonts w:ascii="Bookman Old Style" w:hAnsi="Bookman Old Style" w:cstheme="minorHAnsi"/>
          <w:sz w:val="22"/>
          <w:szCs w:val="22"/>
        </w:rPr>
        <w:t>III – Será respeitada, nas contratações, a ordem de classificação dos licitantes ou fornecedores registrados na Ata.</w:t>
      </w:r>
    </w:p>
    <w:p w14:paraId="6BC362CD" w14:textId="77777777" w:rsidR="006E4208" w:rsidRPr="005D513A" w:rsidRDefault="006E4208" w:rsidP="006E4208">
      <w:pPr>
        <w:pStyle w:val="NormalWeb"/>
        <w:spacing w:before="0" w:beforeAutospacing="0" w:after="0" w:afterAutospacing="0"/>
        <w:ind w:left="708"/>
        <w:jc w:val="both"/>
        <w:rPr>
          <w:rFonts w:ascii="Bookman Old Style" w:hAnsi="Bookman Old Style" w:cstheme="minorHAnsi"/>
          <w:sz w:val="22"/>
          <w:szCs w:val="22"/>
        </w:rPr>
      </w:pPr>
      <w:r w:rsidRPr="005D513A">
        <w:rPr>
          <w:rStyle w:val="Forte"/>
          <w:rFonts w:ascii="Bookman Old Style" w:hAnsi="Bookman Old Style" w:cstheme="minorHAnsi"/>
          <w:sz w:val="22"/>
          <w:szCs w:val="22"/>
        </w:rPr>
        <w:t>15.2.1.</w:t>
      </w:r>
      <w:r w:rsidRPr="005D513A">
        <w:rPr>
          <w:rFonts w:ascii="Bookman Old Style" w:hAnsi="Bookman Old Style" w:cstheme="minorHAnsi"/>
          <w:sz w:val="22"/>
          <w:szCs w:val="22"/>
        </w:rPr>
        <w:t xml:space="preserve"> O registro a que se refere o inciso II tem por objetivo a formação de cadastro de reserva, para eventual impossibilidade de atendimento por parte do signatário da Ata.</w:t>
      </w:r>
    </w:p>
    <w:p w14:paraId="41B23082" w14:textId="77777777" w:rsidR="006E4208" w:rsidRPr="005D513A" w:rsidRDefault="006E4208" w:rsidP="006E4208">
      <w:pPr>
        <w:pStyle w:val="NormalWeb"/>
        <w:spacing w:before="0" w:beforeAutospacing="0" w:after="0" w:afterAutospacing="0"/>
        <w:ind w:left="708"/>
        <w:jc w:val="both"/>
        <w:rPr>
          <w:rFonts w:ascii="Bookman Old Style" w:hAnsi="Bookman Old Style" w:cstheme="minorHAnsi"/>
          <w:sz w:val="22"/>
          <w:szCs w:val="22"/>
        </w:rPr>
      </w:pPr>
      <w:r w:rsidRPr="005D513A">
        <w:rPr>
          <w:rStyle w:val="Forte"/>
          <w:rFonts w:ascii="Bookman Old Style" w:hAnsi="Bookman Old Style" w:cstheme="minorHAnsi"/>
          <w:sz w:val="22"/>
          <w:szCs w:val="22"/>
        </w:rPr>
        <w:t>15.2.2.</w:t>
      </w:r>
      <w:r w:rsidRPr="005D513A">
        <w:rPr>
          <w:rFonts w:ascii="Bookman Old Style" w:hAnsi="Bookman Old Style" w:cstheme="minorHAnsi"/>
          <w:sz w:val="22"/>
          <w:szCs w:val="22"/>
        </w:rPr>
        <w:t xml:space="preserve"> A habilitação dos licitantes que compuserem o cadastro de reserva somente será realizada quando houver necessidade de contratação dos remanescentes, nas seguintes hipóteses:</w:t>
      </w:r>
    </w:p>
    <w:p w14:paraId="6BFBC391" w14:textId="77777777" w:rsidR="006E4208" w:rsidRPr="005D513A" w:rsidRDefault="006E4208" w:rsidP="006E4208">
      <w:pPr>
        <w:pStyle w:val="NormalWeb"/>
        <w:spacing w:before="0" w:beforeAutospacing="0" w:after="0" w:afterAutospacing="0"/>
        <w:ind w:left="708"/>
        <w:jc w:val="both"/>
        <w:rPr>
          <w:rFonts w:ascii="Bookman Old Style" w:hAnsi="Bookman Old Style" w:cstheme="minorHAnsi"/>
          <w:sz w:val="22"/>
          <w:szCs w:val="22"/>
        </w:rPr>
      </w:pPr>
      <w:r w:rsidRPr="005D513A">
        <w:rPr>
          <w:rFonts w:ascii="Bookman Old Style" w:hAnsi="Bookman Old Style" w:cstheme="minorHAnsi"/>
          <w:sz w:val="22"/>
          <w:szCs w:val="22"/>
        </w:rPr>
        <w:t>I – Quando o licitante vencedor não assinar a Ata de Registro de Preços no prazo e nas condições estabelecidas no edital;</w:t>
      </w:r>
    </w:p>
    <w:p w14:paraId="348A716F" w14:textId="77777777" w:rsidR="006E4208" w:rsidRPr="005D513A" w:rsidRDefault="006E4208" w:rsidP="006E4208">
      <w:pPr>
        <w:pStyle w:val="NormalWeb"/>
        <w:spacing w:before="0" w:beforeAutospacing="0" w:after="0" w:afterAutospacing="0"/>
        <w:ind w:left="708"/>
        <w:jc w:val="both"/>
        <w:rPr>
          <w:rFonts w:ascii="Bookman Old Style" w:hAnsi="Bookman Old Style" w:cstheme="minorHAnsi"/>
          <w:sz w:val="22"/>
          <w:szCs w:val="22"/>
        </w:rPr>
      </w:pPr>
      <w:r w:rsidRPr="005D513A">
        <w:rPr>
          <w:rFonts w:ascii="Bookman Old Style" w:hAnsi="Bookman Old Style" w:cstheme="minorHAnsi"/>
          <w:sz w:val="22"/>
          <w:szCs w:val="22"/>
        </w:rPr>
        <w:t>II – Quando houver cancelamento do registro do fornecedor ou do registro de preços.</w:t>
      </w:r>
    </w:p>
    <w:p w14:paraId="3E2E8E8F" w14:textId="77777777" w:rsidR="006E4208" w:rsidRPr="005D513A" w:rsidRDefault="006E4208" w:rsidP="006E4208">
      <w:pPr>
        <w:pStyle w:val="NormalWeb"/>
        <w:spacing w:before="0" w:beforeAutospacing="0" w:after="0" w:afterAutospacing="0"/>
        <w:jc w:val="both"/>
        <w:rPr>
          <w:rStyle w:val="Forte"/>
          <w:rFonts w:ascii="Bookman Old Style" w:hAnsi="Bookman Old Style" w:cstheme="minorHAnsi"/>
          <w:sz w:val="22"/>
          <w:szCs w:val="22"/>
        </w:rPr>
      </w:pPr>
    </w:p>
    <w:p w14:paraId="1B1FD89F" w14:textId="77777777" w:rsidR="006E4208" w:rsidRPr="005D513A" w:rsidRDefault="006E4208" w:rsidP="00B960D7">
      <w:pPr>
        <w:pStyle w:val="NormalWeb"/>
        <w:numPr>
          <w:ilvl w:val="1"/>
          <w:numId w:val="21"/>
        </w:numPr>
        <w:spacing w:before="0" w:beforeAutospacing="0" w:after="0" w:afterAutospacing="0"/>
        <w:ind w:left="0" w:firstLine="0"/>
        <w:jc w:val="both"/>
        <w:rPr>
          <w:rFonts w:ascii="Bookman Old Style" w:hAnsi="Bookman Old Style" w:cstheme="minorHAnsi"/>
          <w:sz w:val="22"/>
          <w:szCs w:val="22"/>
        </w:rPr>
      </w:pPr>
      <w:r w:rsidRPr="005D513A">
        <w:rPr>
          <w:rFonts w:ascii="Bookman Old Style" w:hAnsi="Bookman Old Style" w:cstheme="minorHAnsi"/>
          <w:sz w:val="22"/>
          <w:szCs w:val="22"/>
        </w:rPr>
        <w:t>Após os procedimentos previstos na cláusula 15.2, o licitante mais bem classificado será convocado para assinar a Ata de Registro de Preços no prazo máximo de 5 (cinco) dias úteis, nas condições estabelecidas neste edital, sob pena de decadência do direito, sem prejuízo da aplicação das sanções previstas neste edital e na legislação vigente.</w:t>
      </w:r>
    </w:p>
    <w:p w14:paraId="2FC608FB" w14:textId="77777777" w:rsidR="006E4208" w:rsidRPr="005D513A" w:rsidRDefault="006E4208" w:rsidP="006E4208">
      <w:pPr>
        <w:pStyle w:val="NormalWeb"/>
        <w:spacing w:before="0" w:beforeAutospacing="0" w:after="0" w:afterAutospacing="0"/>
        <w:jc w:val="both"/>
        <w:rPr>
          <w:rFonts w:ascii="Bookman Old Style" w:hAnsi="Bookman Old Style" w:cstheme="minorHAnsi"/>
          <w:sz w:val="22"/>
          <w:szCs w:val="22"/>
        </w:rPr>
      </w:pPr>
    </w:p>
    <w:p w14:paraId="5B534805" w14:textId="77777777" w:rsidR="006E4208" w:rsidRPr="005D513A" w:rsidRDefault="006E4208" w:rsidP="00B960D7">
      <w:pPr>
        <w:pStyle w:val="NormalWeb"/>
        <w:numPr>
          <w:ilvl w:val="1"/>
          <w:numId w:val="21"/>
        </w:numPr>
        <w:spacing w:before="0" w:beforeAutospacing="0" w:after="0" w:afterAutospacing="0"/>
        <w:ind w:left="0" w:firstLine="0"/>
        <w:jc w:val="both"/>
        <w:rPr>
          <w:rFonts w:ascii="Bookman Old Style" w:hAnsi="Bookman Old Style" w:cstheme="minorHAnsi"/>
          <w:sz w:val="22"/>
          <w:szCs w:val="22"/>
        </w:rPr>
      </w:pPr>
      <w:r w:rsidRPr="005D513A">
        <w:rPr>
          <w:rFonts w:ascii="Bookman Old Style" w:hAnsi="Bookman Old Style" w:cstheme="minorHAnsi"/>
          <w:sz w:val="22"/>
          <w:szCs w:val="22"/>
        </w:rPr>
        <w:t>A convocação será realizada por meio de ofício emitido através do sistema digital de gestão documental, ao qual será anexada a minuta da Ata, que deverá ser assinada digitalmente no próprio sistema, mediante uso de senha pessoal ou certificado digital, conforme Decreto Municipal nº 02/2024.</w:t>
      </w:r>
    </w:p>
    <w:p w14:paraId="24FEC28E" w14:textId="77777777" w:rsidR="006E4208" w:rsidRPr="005D513A" w:rsidRDefault="006E4208" w:rsidP="006E4208">
      <w:pPr>
        <w:pStyle w:val="NormalWeb"/>
        <w:spacing w:before="0" w:beforeAutospacing="0" w:after="0" w:afterAutospacing="0"/>
        <w:jc w:val="both"/>
        <w:rPr>
          <w:rFonts w:ascii="Bookman Old Style" w:hAnsi="Bookman Old Style" w:cstheme="minorHAnsi"/>
          <w:sz w:val="22"/>
          <w:szCs w:val="22"/>
        </w:rPr>
      </w:pPr>
    </w:p>
    <w:p w14:paraId="5C7A9A26" w14:textId="77777777" w:rsidR="006E4208" w:rsidRPr="005D513A" w:rsidRDefault="006E4208" w:rsidP="00B960D7">
      <w:pPr>
        <w:pStyle w:val="NormalWeb"/>
        <w:numPr>
          <w:ilvl w:val="1"/>
          <w:numId w:val="21"/>
        </w:numPr>
        <w:spacing w:before="0" w:beforeAutospacing="0" w:after="0" w:afterAutospacing="0"/>
        <w:ind w:left="0" w:firstLine="0"/>
        <w:jc w:val="both"/>
        <w:rPr>
          <w:rFonts w:ascii="Bookman Old Style" w:hAnsi="Bookman Old Style" w:cstheme="minorHAnsi"/>
          <w:sz w:val="22"/>
          <w:szCs w:val="22"/>
        </w:rPr>
      </w:pPr>
      <w:r w:rsidRPr="005D513A">
        <w:rPr>
          <w:rFonts w:ascii="Bookman Old Style" w:hAnsi="Bookman Old Style" w:cstheme="minorHAnsi"/>
          <w:sz w:val="22"/>
          <w:szCs w:val="22"/>
        </w:rPr>
        <w:t>O prazo estabelecido para assinatura da Ata poderá ser prorrogado uma única vez, por igual período, desde que solicitado pelo adjudicatário durante seu transcurso e devidamente aceito pela Administração.</w:t>
      </w:r>
    </w:p>
    <w:p w14:paraId="66789877" w14:textId="77777777" w:rsidR="006E4208" w:rsidRPr="005D513A" w:rsidRDefault="006E4208" w:rsidP="006E4208">
      <w:pPr>
        <w:pStyle w:val="NormalWeb"/>
        <w:spacing w:before="0" w:beforeAutospacing="0" w:after="0" w:afterAutospacing="0"/>
        <w:jc w:val="both"/>
        <w:rPr>
          <w:rFonts w:ascii="Bookman Old Style" w:hAnsi="Bookman Old Style" w:cstheme="minorHAnsi"/>
          <w:sz w:val="22"/>
          <w:szCs w:val="22"/>
        </w:rPr>
      </w:pPr>
    </w:p>
    <w:p w14:paraId="3B7E0651" w14:textId="77777777" w:rsidR="006E4208" w:rsidRPr="005D513A" w:rsidRDefault="006E4208" w:rsidP="00B960D7">
      <w:pPr>
        <w:pStyle w:val="NormalWeb"/>
        <w:numPr>
          <w:ilvl w:val="1"/>
          <w:numId w:val="21"/>
        </w:numPr>
        <w:spacing w:before="0" w:beforeAutospacing="0" w:after="0" w:afterAutospacing="0"/>
        <w:ind w:left="0" w:firstLine="0"/>
        <w:jc w:val="both"/>
        <w:rPr>
          <w:rFonts w:ascii="Bookman Old Style" w:hAnsi="Bookman Old Style" w:cstheme="minorHAnsi"/>
          <w:sz w:val="22"/>
          <w:szCs w:val="22"/>
        </w:rPr>
      </w:pPr>
      <w:r w:rsidRPr="005D513A">
        <w:rPr>
          <w:rFonts w:ascii="Bookman Old Style" w:hAnsi="Bookman Old Style" w:cstheme="minorHAnsi"/>
          <w:sz w:val="22"/>
          <w:szCs w:val="22"/>
        </w:rPr>
        <w:t>Na hipótese de o convocado não assinar a Ata de Registro de Preços no prazo e nas condições estabelecidas, a Administração poderá convocar os licitantes remanescentes do cadastro de reserva, obedecida a ordem de classificação, para fazê-lo em igual prazo e nas mesmas condições propostas pelo primeiro classificado.</w:t>
      </w:r>
    </w:p>
    <w:p w14:paraId="6CC51948" w14:textId="77777777" w:rsidR="006E4208" w:rsidRPr="005D513A" w:rsidRDefault="006E4208" w:rsidP="006E4208">
      <w:pPr>
        <w:pStyle w:val="NormalWeb"/>
        <w:spacing w:before="0" w:beforeAutospacing="0" w:after="0" w:afterAutospacing="0"/>
        <w:jc w:val="both"/>
        <w:rPr>
          <w:rFonts w:ascii="Bookman Old Style" w:hAnsi="Bookman Old Style" w:cstheme="minorHAnsi"/>
          <w:sz w:val="22"/>
          <w:szCs w:val="22"/>
        </w:rPr>
      </w:pPr>
    </w:p>
    <w:p w14:paraId="6067C069" w14:textId="77777777" w:rsidR="006E4208" w:rsidRPr="005D513A" w:rsidRDefault="006E4208" w:rsidP="00B960D7">
      <w:pPr>
        <w:pStyle w:val="NormalWeb"/>
        <w:numPr>
          <w:ilvl w:val="1"/>
          <w:numId w:val="21"/>
        </w:numPr>
        <w:spacing w:before="0" w:beforeAutospacing="0" w:after="0" w:afterAutospacing="0"/>
        <w:ind w:left="0" w:firstLine="0"/>
        <w:jc w:val="both"/>
        <w:rPr>
          <w:rFonts w:ascii="Bookman Old Style" w:hAnsi="Bookman Old Style" w:cstheme="minorHAnsi"/>
          <w:sz w:val="22"/>
          <w:szCs w:val="22"/>
        </w:rPr>
      </w:pPr>
      <w:r w:rsidRPr="005D513A">
        <w:rPr>
          <w:rFonts w:ascii="Bookman Old Style" w:hAnsi="Bookman Old Style" w:cstheme="minorHAnsi"/>
          <w:sz w:val="22"/>
          <w:szCs w:val="22"/>
        </w:rPr>
        <w:t>A recusa injustificada, ou cuja justificativa não seja aceita pela Administração, implicará a instauração de procedimento administrativo para eventual aplicação de penalidades, assegurados o contraditório e a ampla defesa.</w:t>
      </w:r>
    </w:p>
    <w:p w14:paraId="074D73A9" w14:textId="77777777" w:rsidR="006E4208" w:rsidRPr="005D513A" w:rsidRDefault="006E4208" w:rsidP="006E4208">
      <w:pPr>
        <w:pStyle w:val="NormalWeb"/>
        <w:spacing w:before="0" w:beforeAutospacing="0" w:after="0" w:afterAutospacing="0"/>
        <w:jc w:val="both"/>
        <w:rPr>
          <w:rFonts w:ascii="Bookman Old Style" w:hAnsi="Bookman Old Style" w:cstheme="minorHAnsi"/>
          <w:sz w:val="22"/>
          <w:szCs w:val="22"/>
        </w:rPr>
      </w:pPr>
    </w:p>
    <w:p w14:paraId="415AC302" w14:textId="77777777" w:rsidR="006E4208" w:rsidRPr="005D513A" w:rsidRDefault="006E4208" w:rsidP="00B960D7">
      <w:pPr>
        <w:pStyle w:val="NormalWeb"/>
        <w:numPr>
          <w:ilvl w:val="1"/>
          <w:numId w:val="21"/>
        </w:numPr>
        <w:spacing w:before="0" w:beforeAutospacing="0" w:after="0" w:afterAutospacing="0"/>
        <w:ind w:left="0" w:firstLine="0"/>
        <w:jc w:val="both"/>
        <w:rPr>
          <w:rFonts w:ascii="Bookman Old Style" w:hAnsi="Bookman Old Style" w:cstheme="minorHAnsi"/>
          <w:sz w:val="22"/>
          <w:szCs w:val="22"/>
        </w:rPr>
      </w:pPr>
      <w:r w:rsidRPr="005D513A">
        <w:rPr>
          <w:rFonts w:ascii="Bookman Old Style" w:hAnsi="Bookman Old Style" w:cstheme="minorHAnsi"/>
          <w:sz w:val="22"/>
          <w:szCs w:val="22"/>
        </w:rPr>
        <w:lastRenderedPageBreak/>
        <w:t>Na hipótese de nenhum dos licitantes aceitar assinar a Ata de Registro de Preços nos termos da cláusula 15.6, a Administração poderá convocar os demais licitantes remanescentes, na ordem de classificação, para assinatura da Ata nas condições por eles ofertadas, desde que o valor seja igual ou inferior ao orçamento estimado para a contratação.</w:t>
      </w:r>
    </w:p>
    <w:p w14:paraId="51F7E86F" w14:textId="77777777" w:rsidR="006E4208" w:rsidRPr="005D513A" w:rsidRDefault="006E4208" w:rsidP="006E4208">
      <w:pPr>
        <w:pStyle w:val="NormalWeb"/>
        <w:spacing w:before="0" w:beforeAutospacing="0" w:after="0" w:afterAutospacing="0"/>
        <w:jc w:val="both"/>
        <w:rPr>
          <w:rFonts w:ascii="Bookman Old Style" w:hAnsi="Bookman Old Style" w:cstheme="minorHAnsi"/>
          <w:sz w:val="22"/>
          <w:szCs w:val="22"/>
        </w:rPr>
      </w:pPr>
    </w:p>
    <w:p w14:paraId="2E9CD9D2" w14:textId="77777777" w:rsidR="006E4208" w:rsidRPr="005D513A" w:rsidRDefault="006E4208" w:rsidP="00B960D7">
      <w:pPr>
        <w:pStyle w:val="NormalWeb"/>
        <w:numPr>
          <w:ilvl w:val="1"/>
          <w:numId w:val="21"/>
        </w:numPr>
        <w:spacing w:before="0" w:beforeAutospacing="0" w:after="0" w:afterAutospacing="0"/>
        <w:ind w:left="0" w:firstLine="0"/>
        <w:jc w:val="both"/>
        <w:rPr>
          <w:rFonts w:ascii="Bookman Old Style" w:hAnsi="Bookman Old Style" w:cstheme="minorHAnsi"/>
          <w:sz w:val="22"/>
          <w:szCs w:val="22"/>
        </w:rPr>
      </w:pPr>
      <w:r w:rsidRPr="005D513A">
        <w:rPr>
          <w:rFonts w:ascii="Bookman Old Style" w:hAnsi="Bookman Old Style" w:cstheme="minorHAnsi"/>
          <w:sz w:val="22"/>
          <w:szCs w:val="22"/>
        </w:rPr>
        <w:t>A existência de preços registrados implicará compromisso de fornecimento nas condições estabelecidas, mas não obrigará a Administração a contratar, sendo facultada a realização de licitação específica para a aquisição pretendida, desde que devidamente justificada.</w:t>
      </w:r>
    </w:p>
    <w:p w14:paraId="525D0B8E" w14:textId="77777777" w:rsidR="006E4208" w:rsidRPr="005D513A" w:rsidRDefault="006E4208" w:rsidP="006E4208">
      <w:pPr>
        <w:pStyle w:val="Nivel3"/>
        <w:numPr>
          <w:ilvl w:val="0"/>
          <w:numId w:val="0"/>
        </w:numPr>
        <w:spacing w:before="0" w:after="0" w:line="240" w:lineRule="auto"/>
        <w:ind w:left="1638" w:hanging="504"/>
        <w:rPr>
          <w:rFonts w:ascii="Bookman Old Style" w:hAnsi="Bookman Old Style" w:cstheme="minorHAnsi"/>
          <w:sz w:val="22"/>
          <w:szCs w:val="22"/>
        </w:rPr>
      </w:pPr>
    </w:p>
    <w:p w14:paraId="56911E40" w14:textId="77777777" w:rsidR="003D66B2" w:rsidRPr="005D513A" w:rsidRDefault="00254E7F" w:rsidP="006E4208">
      <w:pPr>
        <w:pStyle w:val="Nivel01"/>
        <w:rPr>
          <w:rFonts w:ascii="Bookman Old Style" w:hAnsi="Bookman Old Style" w:cstheme="minorHAnsi"/>
          <w:sz w:val="22"/>
          <w:szCs w:val="22"/>
        </w:rPr>
      </w:pPr>
      <w:bookmarkStart w:id="8" w:name="_Toc135469234"/>
      <w:r w:rsidRPr="005D513A">
        <w:rPr>
          <w:rFonts w:ascii="Bookman Old Style" w:hAnsi="Bookman Old Style" w:cstheme="minorHAnsi"/>
          <w:sz w:val="22"/>
          <w:szCs w:val="22"/>
        </w:rPr>
        <w:t xml:space="preserve">DAS CONDIÇÕES PARA ALTERAÇÃO DOS PREÇOS REGISTRADOS E DO CANCELAMENTO </w:t>
      </w:r>
    </w:p>
    <w:p w14:paraId="18426B06" w14:textId="77777777" w:rsidR="003D66B2" w:rsidRPr="005D513A" w:rsidRDefault="00254E7F" w:rsidP="00B960D7">
      <w:pPr>
        <w:pStyle w:val="Nivel2"/>
        <w:numPr>
          <w:ilvl w:val="1"/>
          <w:numId w:val="21"/>
        </w:numPr>
        <w:spacing w:before="0" w:after="0" w:line="240" w:lineRule="auto"/>
        <w:ind w:left="0" w:firstLine="0"/>
        <w:rPr>
          <w:rFonts w:ascii="Bookman Old Style" w:hAnsi="Bookman Old Style" w:cstheme="minorHAnsi"/>
          <w:b/>
          <w:sz w:val="22"/>
          <w:szCs w:val="22"/>
        </w:rPr>
      </w:pPr>
      <w:r w:rsidRPr="005D513A">
        <w:rPr>
          <w:rFonts w:ascii="Bookman Old Style" w:hAnsi="Bookman Old Style" w:cstheme="minorHAnsi"/>
          <w:sz w:val="22"/>
          <w:szCs w:val="22"/>
        </w:rPr>
        <w:t xml:space="preserve">O órgão gerenciador poderá, na periodicidade que julgar necessário, em razão da natureza do objeto registrado, realizar a atualização dos preços registrados, em conformidade com a realidade de mercado. </w:t>
      </w:r>
    </w:p>
    <w:p w14:paraId="47107CA0" w14:textId="77777777" w:rsidR="006E4208" w:rsidRPr="005D513A" w:rsidRDefault="006E4208" w:rsidP="006E4208">
      <w:pPr>
        <w:pStyle w:val="Nivel2"/>
        <w:numPr>
          <w:ilvl w:val="0"/>
          <w:numId w:val="0"/>
        </w:numPr>
        <w:spacing w:before="0" w:after="0" w:line="240" w:lineRule="auto"/>
        <w:rPr>
          <w:rFonts w:ascii="Bookman Old Style" w:hAnsi="Bookman Old Style" w:cstheme="minorHAnsi"/>
          <w:b/>
          <w:sz w:val="22"/>
          <w:szCs w:val="22"/>
        </w:rPr>
      </w:pPr>
    </w:p>
    <w:p w14:paraId="5E89EFD9" w14:textId="77777777" w:rsidR="003D66B2" w:rsidRPr="005D513A" w:rsidRDefault="00254E7F" w:rsidP="00B960D7">
      <w:pPr>
        <w:pStyle w:val="Nivel2"/>
        <w:numPr>
          <w:ilvl w:val="1"/>
          <w:numId w:val="21"/>
        </w:numPr>
        <w:spacing w:before="0" w:after="0" w:line="240" w:lineRule="auto"/>
        <w:ind w:left="0" w:firstLine="0"/>
        <w:rPr>
          <w:rFonts w:ascii="Bookman Old Style" w:hAnsi="Bookman Old Style" w:cstheme="minorHAnsi"/>
          <w:b/>
          <w:sz w:val="22"/>
          <w:szCs w:val="22"/>
        </w:rPr>
      </w:pPr>
      <w:r w:rsidRPr="005D513A">
        <w:rPr>
          <w:rFonts w:ascii="Bookman Old Style" w:hAnsi="Bookman Old Style" w:cstheme="minorHAnsi"/>
          <w:sz w:val="22"/>
          <w:szCs w:val="22"/>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 5º do art. 82 da Lei Federal nº 14.133, de 2021.</w:t>
      </w:r>
    </w:p>
    <w:p w14:paraId="6CC33CFC" w14:textId="77777777" w:rsidR="006E4208" w:rsidRPr="005D513A" w:rsidRDefault="006E4208" w:rsidP="006E4208">
      <w:pPr>
        <w:pStyle w:val="Nivel2"/>
        <w:numPr>
          <w:ilvl w:val="0"/>
          <w:numId w:val="0"/>
        </w:numPr>
        <w:spacing w:before="0" w:after="0" w:line="240" w:lineRule="auto"/>
        <w:rPr>
          <w:rFonts w:ascii="Bookman Old Style" w:hAnsi="Bookman Old Style" w:cstheme="minorHAnsi"/>
          <w:b/>
          <w:sz w:val="22"/>
          <w:szCs w:val="22"/>
        </w:rPr>
      </w:pPr>
    </w:p>
    <w:p w14:paraId="190771A1" w14:textId="77777777" w:rsidR="003D66B2" w:rsidRPr="005D513A" w:rsidRDefault="003D66B2" w:rsidP="00B960D7">
      <w:pPr>
        <w:pStyle w:val="Nivel2"/>
        <w:numPr>
          <w:ilvl w:val="1"/>
          <w:numId w:val="21"/>
        </w:numPr>
        <w:spacing w:before="0" w:after="0" w:line="240" w:lineRule="auto"/>
        <w:ind w:left="0" w:firstLine="0"/>
        <w:rPr>
          <w:rFonts w:ascii="Bookman Old Style" w:hAnsi="Bookman Old Style" w:cstheme="minorHAnsi"/>
          <w:b/>
          <w:sz w:val="22"/>
          <w:szCs w:val="22"/>
        </w:rPr>
      </w:pPr>
      <w:r w:rsidRPr="005D513A">
        <w:rPr>
          <w:rFonts w:ascii="Bookman Old Style" w:hAnsi="Bookman Old Style" w:cstheme="minorHAnsi"/>
          <w:sz w:val="22"/>
          <w:szCs w:val="22"/>
          <w:lang w:eastAsia="en-US"/>
        </w:rPr>
        <w:t xml:space="preserve">Quando o preço registrado se tornar superior ao preço praticado no mercado por motivo superveniente, o órgão gerenciador convocará os fornecedores para negociarem a redução dos preços registrados, tornando-os compatíveis com os valores praticados pelo mercado. </w:t>
      </w:r>
    </w:p>
    <w:p w14:paraId="4D9EFE7C" w14:textId="77777777" w:rsidR="003D66B2" w:rsidRPr="005D513A" w:rsidRDefault="003D66B2" w:rsidP="00B960D7">
      <w:pPr>
        <w:pStyle w:val="Nivel3"/>
        <w:numPr>
          <w:ilvl w:val="2"/>
          <w:numId w:val="21"/>
        </w:numPr>
        <w:spacing w:before="0" w:after="0" w:line="240" w:lineRule="auto"/>
        <w:ind w:left="1638"/>
        <w:rPr>
          <w:rFonts w:ascii="Bookman Old Style" w:hAnsi="Bookman Old Style" w:cstheme="minorHAnsi"/>
          <w:b/>
          <w:sz w:val="22"/>
          <w:szCs w:val="22"/>
        </w:rPr>
      </w:pPr>
      <w:r w:rsidRPr="005D513A">
        <w:rPr>
          <w:rFonts w:ascii="Bookman Old Style" w:hAnsi="Bookman Old Style" w:cstheme="minorHAnsi"/>
          <w:sz w:val="22"/>
          <w:szCs w:val="22"/>
          <w:lang w:eastAsia="en-US"/>
        </w:rPr>
        <w:t xml:space="preserve">Os fornecedores que não aceitarem reduzir seus preços aos valores praticados pelo mercado serão liberados dos compromissos assumidos, sem aplicação de penalidades administrativas. </w:t>
      </w:r>
    </w:p>
    <w:p w14:paraId="6795C272" w14:textId="77777777" w:rsidR="003D66B2" w:rsidRPr="005D513A" w:rsidRDefault="003D66B2" w:rsidP="00B960D7">
      <w:pPr>
        <w:pStyle w:val="Nivel3"/>
        <w:numPr>
          <w:ilvl w:val="2"/>
          <w:numId w:val="21"/>
        </w:numPr>
        <w:spacing w:before="0" w:after="0" w:line="240" w:lineRule="auto"/>
        <w:ind w:left="1638"/>
        <w:rPr>
          <w:rFonts w:ascii="Bookman Old Style" w:hAnsi="Bookman Old Style" w:cstheme="minorHAnsi"/>
          <w:b/>
          <w:sz w:val="22"/>
          <w:szCs w:val="22"/>
        </w:rPr>
      </w:pPr>
      <w:r w:rsidRPr="005D513A">
        <w:rPr>
          <w:rFonts w:ascii="Bookman Old Style" w:hAnsi="Bookman Old Style" w:cstheme="minorHAnsi"/>
          <w:sz w:val="22"/>
          <w:szCs w:val="22"/>
          <w:lang w:eastAsia="en-US"/>
        </w:rPr>
        <w:t>A redução do preço registrado poderá impactar nos contratos deles decorrentes.</w:t>
      </w:r>
    </w:p>
    <w:p w14:paraId="775182BA" w14:textId="77777777" w:rsidR="003D66B2" w:rsidRPr="005D513A" w:rsidRDefault="003D66B2" w:rsidP="00B960D7">
      <w:pPr>
        <w:pStyle w:val="Nivel2"/>
        <w:numPr>
          <w:ilvl w:val="1"/>
          <w:numId w:val="21"/>
        </w:numPr>
        <w:spacing w:before="0" w:after="0" w:line="240" w:lineRule="auto"/>
        <w:ind w:left="0" w:firstLine="0"/>
        <w:rPr>
          <w:rFonts w:ascii="Bookman Old Style" w:hAnsi="Bookman Old Style" w:cstheme="minorHAnsi"/>
          <w:b/>
          <w:sz w:val="22"/>
          <w:szCs w:val="22"/>
        </w:rPr>
      </w:pPr>
      <w:r w:rsidRPr="005D513A">
        <w:rPr>
          <w:rFonts w:ascii="Bookman Old Style" w:hAnsi="Bookman Old Style" w:cstheme="minorHAnsi"/>
          <w:sz w:val="22"/>
          <w:szCs w:val="22"/>
          <w:lang w:eastAsia="en-US"/>
        </w:rPr>
        <w:t xml:space="preserve">Quando o preço de mercado se tornar superior aos preços registrados é facultado ao fornecedor requerer, antes do pedido de fornecimento, a atualização do preço registrado, mediante demonstração de fato superveniente que tenha provocado elevação que supostamente impossibilite o cumprimento das obrigações contidas na ata e desde que atendidos os seguintes requisitos: </w:t>
      </w:r>
    </w:p>
    <w:p w14:paraId="0D110851" w14:textId="77777777" w:rsidR="003D66B2" w:rsidRPr="005D513A" w:rsidRDefault="003D66B2" w:rsidP="006E4208">
      <w:pPr>
        <w:pStyle w:val="Nivel2"/>
        <w:numPr>
          <w:ilvl w:val="0"/>
          <w:numId w:val="0"/>
        </w:numPr>
        <w:spacing w:before="0" w:after="0" w:line="240" w:lineRule="auto"/>
        <w:ind w:left="574"/>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I - </w:t>
      </w:r>
      <w:proofErr w:type="gramStart"/>
      <w:r w:rsidRPr="005D513A">
        <w:rPr>
          <w:rFonts w:ascii="Bookman Old Style" w:hAnsi="Bookman Old Style" w:cstheme="minorHAnsi"/>
          <w:sz w:val="22"/>
          <w:szCs w:val="22"/>
          <w:lang w:eastAsia="en-US"/>
        </w:rPr>
        <w:t>a</w:t>
      </w:r>
      <w:proofErr w:type="gramEnd"/>
      <w:r w:rsidRPr="005D513A">
        <w:rPr>
          <w:rFonts w:ascii="Bookman Old Style" w:hAnsi="Bookman Old Style" w:cstheme="minorHAnsi"/>
          <w:sz w:val="22"/>
          <w:szCs w:val="22"/>
          <w:lang w:eastAsia="en-US"/>
        </w:rPr>
        <w:t xml:space="preserve"> possibilidade da atualização dos preços registrados seja aventada pelo fornecedor ou prestador signatário da ata de registro de preços; </w:t>
      </w:r>
    </w:p>
    <w:p w14:paraId="6178D0E2" w14:textId="77777777" w:rsidR="003D66B2" w:rsidRPr="005D513A" w:rsidRDefault="003D66B2" w:rsidP="006E4208">
      <w:pPr>
        <w:pStyle w:val="Nivel2"/>
        <w:numPr>
          <w:ilvl w:val="0"/>
          <w:numId w:val="0"/>
        </w:numPr>
        <w:spacing w:before="0" w:after="0" w:line="240" w:lineRule="auto"/>
        <w:ind w:left="574"/>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II - </w:t>
      </w:r>
      <w:proofErr w:type="gramStart"/>
      <w:r w:rsidRPr="005D513A">
        <w:rPr>
          <w:rFonts w:ascii="Bookman Old Style" w:hAnsi="Bookman Old Style" w:cstheme="minorHAnsi"/>
          <w:sz w:val="22"/>
          <w:szCs w:val="22"/>
          <w:lang w:eastAsia="en-US"/>
        </w:rPr>
        <w:t>a</w:t>
      </w:r>
      <w:proofErr w:type="gramEnd"/>
      <w:r w:rsidRPr="005D513A">
        <w:rPr>
          <w:rFonts w:ascii="Bookman Old Style" w:hAnsi="Bookman Old Style" w:cstheme="minorHAnsi"/>
          <w:sz w:val="22"/>
          <w:szCs w:val="22"/>
          <w:lang w:eastAsia="en-US"/>
        </w:rPr>
        <w:t xml:space="preserve"> modificação seja substancial nas condições registradas, de forma que seja caracterizada alteração desproporcional entre os encargos do fornecedor ou prestador signatário da ata de registro de preços e da Administração Pública; </w:t>
      </w:r>
    </w:p>
    <w:p w14:paraId="72F2568C" w14:textId="77777777" w:rsidR="003D66B2" w:rsidRPr="005D513A" w:rsidRDefault="003D66B2" w:rsidP="006E4208">
      <w:pPr>
        <w:pStyle w:val="Nivel2"/>
        <w:numPr>
          <w:ilvl w:val="0"/>
          <w:numId w:val="0"/>
        </w:numPr>
        <w:spacing w:before="0" w:after="0" w:line="240" w:lineRule="auto"/>
        <w:ind w:left="574"/>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III - seja demonstrado nos autos a desatualização dos preços registrados, por meio de apresentação de planilha de custos e documentação comprobatória correlata que demonstre que os preços registrados se tornaram inviáveis nas condições inicialmente pactuadas. A iniciativa e o encargo da demonstração da necessidade de atualização de preço serão do fornecedor ou prestador signatário da </w:t>
      </w:r>
      <w:r w:rsidR="006E4208" w:rsidRPr="005D513A">
        <w:rPr>
          <w:rFonts w:ascii="Bookman Old Style" w:hAnsi="Bookman Old Style" w:cstheme="minorHAnsi"/>
          <w:sz w:val="22"/>
          <w:szCs w:val="22"/>
          <w:lang w:eastAsia="en-US"/>
        </w:rPr>
        <w:t>16</w:t>
      </w:r>
      <w:r w:rsidRPr="005D513A">
        <w:rPr>
          <w:rFonts w:ascii="Bookman Old Style" w:hAnsi="Bookman Old Style" w:cstheme="minorHAnsi"/>
          <w:sz w:val="22"/>
          <w:szCs w:val="22"/>
          <w:lang w:eastAsia="en-US"/>
        </w:rPr>
        <w:t>.4.1. ata de registro de preços, cabendo ao órgão gerenciador a análise e deliberação a respeito do pedido.</w:t>
      </w:r>
    </w:p>
    <w:p w14:paraId="55EF4101" w14:textId="77777777" w:rsidR="003D66B2" w:rsidRPr="005D513A" w:rsidRDefault="006E4208" w:rsidP="006E4208">
      <w:pPr>
        <w:pStyle w:val="Nivel2"/>
        <w:numPr>
          <w:ilvl w:val="0"/>
          <w:numId w:val="0"/>
        </w:numPr>
        <w:spacing w:before="0" w:after="0" w:line="240" w:lineRule="auto"/>
        <w:ind w:left="574"/>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16</w:t>
      </w:r>
      <w:r w:rsidR="003D66B2" w:rsidRPr="005D513A">
        <w:rPr>
          <w:rFonts w:ascii="Bookman Old Style" w:hAnsi="Bookman Old Style" w:cstheme="minorHAnsi"/>
          <w:sz w:val="22"/>
          <w:szCs w:val="22"/>
          <w:lang w:eastAsia="en-US"/>
        </w:rPr>
        <w:t xml:space="preserve">.4.2. Se não houver prova efetiva da desatualização dos preços registrados e da existência de fato superveniente, o pedido será indeferido pela Administração e o </w:t>
      </w:r>
      <w:r w:rsidR="003D66B2" w:rsidRPr="005D513A">
        <w:rPr>
          <w:rFonts w:ascii="Bookman Old Style" w:hAnsi="Bookman Old Style" w:cstheme="minorHAnsi"/>
          <w:sz w:val="22"/>
          <w:szCs w:val="22"/>
          <w:lang w:eastAsia="en-US"/>
        </w:rPr>
        <w:lastRenderedPageBreak/>
        <w:t xml:space="preserve">fornecedor continuará obrigado a cumprir os compromissos pelo valor registrado na ata, sob pena de cancelamento do registro de preços e de aplicação das penalidades administrativas previstas em lei e neste edital. </w:t>
      </w:r>
    </w:p>
    <w:p w14:paraId="569D9EDA" w14:textId="77777777" w:rsidR="003D66B2" w:rsidRPr="005D513A" w:rsidRDefault="003D66B2" w:rsidP="006E4208">
      <w:pPr>
        <w:pStyle w:val="Nivel2"/>
        <w:numPr>
          <w:ilvl w:val="0"/>
          <w:numId w:val="0"/>
        </w:numPr>
        <w:spacing w:before="0" w:after="0" w:line="240" w:lineRule="auto"/>
        <w:ind w:left="574"/>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1</w:t>
      </w:r>
      <w:r w:rsidR="006E4208" w:rsidRPr="005D513A">
        <w:rPr>
          <w:rFonts w:ascii="Bookman Old Style" w:hAnsi="Bookman Old Style" w:cstheme="minorHAnsi"/>
          <w:sz w:val="22"/>
          <w:szCs w:val="22"/>
          <w:lang w:eastAsia="en-US"/>
        </w:rPr>
        <w:t>6</w:t>
      </w:r>
      <w:r w:rsidRPr="005D513A">
        <w:rPr>
          <w:rFonts w:ascii="Bookman Old Style" w:hAnsi="Bookman Old Style" w:cstheme="minorHAnsi"/>
          <w:sz w:val="22"/>
          <w:szCs w:val="22"/>
          <w:lang w:eastAsia="en-US"/>
        </w:rPr>
        <w:t xml:space="preserve">.4.3. Na hipótese do cancelamento do registro de preços prevista subitem anterior, o órgão gerenciador poderá convocar os demais fornecedores integrantes do cadastro de reserva para que manifestem interesse em assumir o fornecimento dos bens, a execução das obras ou dos serviços, pelo preço registrado na ata. </w:t>
      </w:r>
    </w:p>
    <w:p w14:paraId="77E3E2B7" w14:textId="77777777" w:rsidR="003D66B2" w:rsidRPr="005D513A" w:rsidRDefault="003D66B2" w:rsidP="006E4208">
      <w:pPr>
        <w:pStyle w:val="Nivel2"/>
        <w:numPr>
          <w:ilvl w:val="0"/>
          <w:numId w:val="0"/>
        </w:numPr>
        <w:spacing w:before="0" w:after="0" w:line="240" w:lineRule="auto"/>
        <w:ind w:left="574"/>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1</w:t>
      </w:r>
      <w:r w:rsidR="006E4208" w:rsidRPr="005D513A">
        <w:rPr>
          <w:rFonts w:ascii="Bookman Old Style" w:hAnsi="Bookman Old Style" w:cstheme="minorHAnsi"/>
          <w:sz w:val="22"/>
          <w:szCs w:val="22"/>
          <w:lang w:eastAsia="en-US"/>
        </w:rPr>
        <w:t>6</w:t>
      </w:r>
      <w:r w:rsidRPr="005D513A">
        <w:rPr>
          <w:rFonts w:ascii="Bookman Old Style" w:hAnsi="Bookman Old Style" w:cstheme="minorHAnsi"/>
          <w:sz w:val="22"/>
          <w:szCs w:val="22"/>
          <w:lang w:eastAsia="en-US"/>
        </w:rPr>
        <w:t xml:space="preserve">.4.4. Comprovada a desatualização dos preços registrados decorrente de fato superveniente que prejudique o cumprimento da ata, a Administração poderá efetuar a atualização do preço registrado, adequando-o aos valores praticados no mercado. </w:t>
      </w:r>
    </w:p>
    <w:p w14:paraId="7C7D784B" w14:textId="77777777" w:rsidR="003D66B2" w:rsidRPr="005D513A" w:rsidRDefault="003D66B2" w:rsidP="006E4208">
      <w:pPr>
        <w:pStyle w:val="Nivel2"/>
        <w:numPr>
          <w:ilvl w:val="0"/>
          <w:numId w:val="0"/>
        </w:numPr>
        <w:spacing w:before="0" w:after="0" w:line="240" w:lineRule="auto"/>
        <w:ind w:left="574"/>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1</w:t>
      </w:r>
      <w:r w:rsidR="006E4208" w:rsidRPr="005D513A">
        <w:rPr>
          <w:rFonts w:ascii="Bookman Old Style" w:hAnsi="Bookman Old Style" w:cstheme="minorHAnsi"/>
          <w:sz w:val="22"/>
          <w:szCs w:val="22"/>
          <w:lang w:eastAsia="en-US"/>
        </w:rPr>
        <w:t>6</w:t>
      </w:r>
      <w:r w:rsidRPr="005D513A">
        <w:rPr>
          <w:rFonts w:ascii="Bookman Old Style" w:hAnsi="Bookman Old Style" w:cstheme="minorHAnsi"/>
          <w:sz w:val="22"/>
          <w:szCs w:val="22"/>
          <w:lang w:eastAsia="en-US"/>
        </w:rPr>
        <w:t xml:space="preserve">.4.5. Caso o fornecedor ou prestador não aceite o preço atualizado pela Administração, será liberado do compromisso assumido, sem aplicação de penalidades administrativas. </w:t>
      </w:r>
    </w:p>
    <w:p w14:paraId="747CD226" w14:textId="77777777" w:rsidR="003D66B2" w:rsidRPr="005D513A" w:rsidRDefault="003D66B2" w:rsidP="006E4208">
      <w:pPr>
        <w:pStyle w:val="Nivel2"/>
        <w:numPr>
          <w:ilvl w:val="0"/>
          <w:numId w:val="0"/>
        </w:numPr>
        <w:spacing w:before="0" w:after="0" w:line="240" w:lineRule="auto"/>
        <w:ind w:left="574"/>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1</w:t>
      </w:r>
      <w:r w:rsidR="006E4208" w:rsidRPr="005D513A">
        <w:rPr>
          <w:rFonts w:ascii="Bookman Old Style" w:hAnsi="Bookman Old Style" w:cstheme="minorHAnsi"/>
          <w:sz w:val="22"/>
          <w:szCs w:val="22"/>
          <w:lang w:eastAsia="en-US"/>
        </w:rPr>
        <w:t>6</w:t>
      </w:r>
      <w:r w:rsidRPr="005D513A">
        <w:rPr>
          <w:rFonts w:ascii="Bookman Old Style" w:hAnsi="Bookman Old Style" w:cstheme="minorHAnsi"/>
          <w:sz w:val="22"/>
          <w:szCs w:val="22"/>
          <w:lang w:eastAsia="en-US"/>
        </w:rPr>
        <w:t xml:space="preserve">.4.6. Liberado o fornecedor na forma do subitem anterior, o órgão gerenciador poderá convocar os integrantes do cadastro de reserva, para que manifestem interesse em assumir o fornecimento dos bens, a execução das obras ou dos serviços, pelo preço atualizado. </w:t>
      </w:r>
    </w:p>
    <w:p w14:paraId="7396F436" w14:textId="77777777" w:rsidR="003D66B2" w:rsidRPr="005D513A" w:rsidRDefault="003D66B2" w:rsidP="006E4208">
      <w:pPr>
        <w:pStyle w:val="Nivel2"/>
        <w:numPr>
          <w:ilvl w:val="0"/>
          <w:numId w:val="0"/>
        </w:numPr>
        <w:spacing w:before="0" w:after="0" w:line="240" w:lineRule="auto"/>
        <w:ind w:left="574"/>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1</w:t>
      </w:r>
      <w:r w:rsidR="006E4208" w:rsidRPr="005D513A">
        <w:rPr>
          <w:rFonts w:ascii="Bookman Old Style" w:hAnsi="Bookman Old Style" w:cstheme="minorHAnsi"/>
          <w:sz w:val="22"/>
          <w:szCs w:val="22"/>
          <w:lang w:eastAsia="en-US"/>
        </w:rPr>
        <w:t>6</w:t>
      </w:r>
      <w:r w:rsidRPr="005D513A">
        <w:rPr>
          <w:rFonts w:ascii="Bookman Old Style" w:hAnsi="Bookman Old Style" w:cstheme="minorHAnsi"/>
          <w:sz w:val="22"/>
          <w:szCs w:val="22"/>
          <w:lang w:eastAsia="en-US"/>
        </w:rPr>
        <w:t xml:space="preserve">.4.7. Na hipótese de não haver cadastro de reserva, a Administração poderá convocar os licitantes remanescentes, na ordem de classificação, para negociação e assinatura da ata no máximo nas condições ofertadas por estes, desde que o valor seja igual ou inferior ao orçamento estimado para a contratação, inclusive quanto aos preços atualizados. </w:t>
      </w:r>
    </w:p>
    <w:p w14:paraId="0123B7ED" w14:textId="77777777" w:rsidR="003D66B2" w:rsidRPr="005D513A" w:rsidRDefault="003D66B2" w:rsidP="006E4208">
      <w:pPr>
        <w:pStyle w:val="Nivel2"/>
        <w:numPr>
          <w:ilvl w:val="0"/>
          <w:numId w:val="0"/>
        </w:numPr>
        <w:spacing w:before="0" w:after="0" w:line="240" w:lineRule="auto"/>
        <w:ind w:left="574"/>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1</w:t>
      </w:r>
      <w:r w:rsidR="006E4208" w:rsidRPr="005D513A">
        <w:rPr>
          <w:rFonts w:ascii="Bookman Old Style" w:hAnsi="Bookman Old Style" w:cstheme="minorHAnsi"/>
          <w:sz w:val="22"/>
          <w:szCs w:val="22"/>
          <w:lang w:eastAsia="en-US"/>
        </w:rPr>
        <w:t>6</w:t>
      </w:r>
      <w:r w:rsidRPr="005D513A">
        <w:rPr>
          <w:rFonts w:ascii="Bookman Old Style" w:hAnsi="Bookman Old Style" w:cstheme="minorHAnsi"/>
          <w:sz w:val="22"/>
          <w:szCs w:val="22"/>
          <w:lang w:eastAsia="en-US"/>
        </w:rPr>
        <w:t xml:space="preserve">.4.8. Não havendo êxito nas negociações, o órgão gerenciador deverá proceder o cancelamento do registro de preços do item, adotando de imediato as medidas cabíveis para a satisfação da necessidade administrativa. </w:t>
      </w:r>
    </w:p>
    <w:p w14:paraId="5253BFC3" w14:textId="77777777" w:rsidR="003D66B2" w:rsidRPr="005D513A" w:rsidRDefault="003D66B2" w:rsidP="00B960D7">
      <w:pPr>
        <w:pStyle w:val="Nivel2"/>
        <w:numPr>
          <w:ilvl w:val="1"/>
          <w:numId w:val="21"/>
        </w:numPr>
        <w:spacing w:before="0" w:after="0" w:line="240" w:lineRule="auto"/>
        <w:ind w:left="574"/>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O registro do preço do fornecedor será cancelado pelo órgão gerenciador quando o fornecedor:</w:t>
      </w:r>
    </w:p>
    <w:p w14:paraId="71F06C50" w14:textId="77777777" w:rsidR="003D66B2" w:rsidRPr="005D513A" w:rsidRDefault="003D66B2" w:rsidP="006E4208">
      <w:pPr>
        <w:pStyle w:val="Nivel2"/>
        <w:numPr>
          <w:ilvl w:val="0"/>
          <w:numId w:val="0"/>
        </w:numPr>
        <w:spacing w:before="0" w:after="0" w:line="240" w:lineRule="auto"/>
        <w:ind w:left="526" w:firstLine="182"/>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I - </w:t>
      </w:r>
      <w:proofErr w:type="gramStart"/>
      <w:r w:rsidRPr="005D513A">
        <w:rPr>
          <w:rFonts w:ascii="Bookman Old Style" w:hAnsi="Bookman Old Style" w:cstheme="minorHAnsi"/>
          <w:sz w:val="22"/>
          <w:szCs w:val="22"/>
          <w:lang w:eastAsia="en-US"/>
        </w:rPr>
        <w:t>for</w:t>
      </w:r>
      <w:proofErr w:type="gramEnd"/>
      <w:r w:rsidRPr="005D513A">
        <w:rPr>
          <w:rFonts w:ascii="Bookman Old Style" w:hAnsi="Bookman Old Style" w:cstheme="minorHAnsi"/>
          <w:sz w:val="22"/>
          <w:szCs w:val="22"/>
          <w:lang w:eastAsia="en-US"/>
        </w:rPr>
        <w:t xml:space="preserve"> liberado; </w:t>
      </w:r>
    </w:p>
    <w:p w14:paraId="2F782184" w14:textId="77777777" w:rsidR="003D66B2" w:rsidRPr="005D513A" w:rsidRDefault="003D66B2" w:rsidP="006E4208">
      <w:pPr>
        <w:pStyle w:val="Nivel2"/>
        <w:numPr>
          <w:ilvl w:val="0"/>
          <w:numId w:val="0"/>
        </w:numPr>
        <w:spacing w:before="0" w:after="0" w:line="240" w:lineRule="auto"/>
        <w:ind w:left="526" w:firstLine="182"/>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II - </w:t>
      </w:r>
      <w:proofErr w:type="gramStart"/>
      <w:r w:rsidRPr="005D513A">
        <w:rPr>
          <w:rFonts w:ascii="Bookman Old Style" w:hAnsi="Bookman Old Style" w:cstheme="minorHAnsi"/>
          <w:sz w:val="22"/>
          <w:szCs w:val="22"/>
          <w:lang w:eastAsia="en-US"/>
        </w:rPr>
        <w:t>descumprir</w:t>
      </w:r>
      <w:proofErr w:type="gramEnd"/>
      <w:r w:rsidRPr="005D513A">
        <w:rPr>
          <w:rFonts w:ascii="Bookman Old Style" w:hAnsi="Bookman Old Style" w:cstheme="minorHAnsi"/>
          <w:sz w:val="22"/>
          <w:szCs w:val="22"/>
          <w:lang w:eastAsia="en-US"/>
        </w:rPr>
        <w:t xml:space="preserve"> as condições da ata de registro de preços, sem justificativa aceitável; </w:t>
      </w:r>
    </w:p>
    <w:p w14:paraId="2EAA8086" w14:textId="77777777" w:rsidR="003D66B2" w:rsidRPr="005D513A" w:rsidRDefault="003D66B2" w:rsidP="006E4208">
      <w:pPr>
        <w:pStyle w:val="Nivel2"/>
        <w:numPr>
          <w:ilvl w:val="0"/>
          <w:numId w:val="0"/>
        </w:numPr>
        <w:spacing w:before="0" w:after="0" w:line="240" w:lineRule="auto"/>
        <w:ind w:left="526" w:firstLine="182"/>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III - não aceitar reduzir o seu preço registrado, na hipótese deste se tornar superior àqueles praticados no mercado; </w:t>
      </w:r>
    </w:p>
    <w:p w14:paraId="5E1157AA" w14:textId="77777777" w:rsidR="003D66B2" w:rsidRPr="005D513A" w:rsidRDefault="003D66B2" w:rsidP="006E4208">
      <w:pPr>
        <w:pStyle w:val="Nivel2"/>
        <w:numPr>
          <w:ilvl w:val="0"/>
          <w:numId w:val="0"/>
        </w:numPr>
        <w:spacing w:before="0" w:after="0" w:line="240" w:lineRule="auto"/>
        <w:ind w:left="526" w:firstLine="182"/>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IV - </w:t>
      </w:r>
      <w:proofErr w:type="gramStart"/>
      <w:r w:rsidRPr="005D513A">
        <w:rPr>
          <w:rFonts w:ascii="Bookman Old Style" w:hAnsi="Bookman Old Style" w:cstheme="minorHAnsi"/>
          <w:sz w:val="22"/>
          <w:szCs w:val="22"/>
          <w:lang w:eastAsia="en-US"/>
        </w:rPr>
        <w:t>sofrer</w:t>
      </w:r>
      <w:proofErr w:type="gramEnd"/>
      <w:r w:rsidRPr="005D513A">
        <w:rPr>
          <w:rFonts w:ascii="Bookman Old Style" w:hAnsi="Bookman Old Style" w:cstheme="minorHAnsi"/>
          <w:sz w:val="22"/>
          <w:szCs w:val="22"/>
          <w:lang w:eastAsia="en-US"/>
        </w:rPr>
        <w:t xml:space="preserve"> sanção prevista no inciso IV do art. 156 da Lei Federal n.º 14.133, de 2021; </w:t>
      </w:r>
    </w:p>
    <w:p w14:paraId="5A5CFD6E" w14:textId="77777777" w:rsidR="003D66B2" w:rsidRPr="005D513A" w:rsidRDefault="003D66B2" w:rsidP="006E4208">
      <w:pPr>
        <w:pStyle w:val="Nivel2"/>
        <w:numPr>
          <w:ilvl w:val="0"/>
          <w:numId w:val="0"/>
        </w:numPr>
        <w:spacing w:before="0" w:after="0" w:line="240" w:lineRule="auto"/>
        <w:ind w:left="526" w:firstLine="182"/>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V – </w:t>
      </w:r>
      <w:proofErr w:type="gramStart"/>
      <w:r w:rsidRPr="005D513A">
        <w:rPr>
          <w:rFonts w:ascii="Bookman Old Style" w:hAnsi="Bookman Old Style" w:cstheme="minorHAnsi"/>
          <w:sz w:val="22"/>
          <w:szCs w:val="22"/>
          <w:lang w:eastAsia="en-US"/>
        </w:rPr>
        <w:t>não</w:t>
      </w:r>
      <w:proofErr w:type="gramEnd"/>
      <w:r w:rsidRPr="005D513A">
        <w:rPr>
          <w:rFonts w:ascii="Bookman Old Style" w:hAnsi="Bookman Old Style" w:cstheme="minorHAnsi"/>
          <w:sz w:val="22"/>
          <w:szCs w:val="22"/>
          <w:lang w:eastAsia="en-US"/>
        </w:rPr>
        <w:t xml:space="preserve"> aceitar o preço revisado pela Administração. </w:t>
      </w:r>
    </w:p>
    <w:p w14:paraId="3C735BA6" w14:textId="77777777" w:rsidR="003D66B2" w:rsidRPr="005D513A" w:rsidRDefault="003D66B2" w:rsidP="00B960D7">
      <w:pPr>
        <w:pStyle w:val="Nivel2"/>
        <w:numPr>
          <w:ilvl w:val="1"/>
          <w:numId w:val="21"/>
        </w:numPr>
        <w:spacing w:before="0" w:after="0" w:line="240" w:lineRule="auto"/>
        <w:ind w:left="567" w:hanging="567"/>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A ata de registro de preços será cancelada, total ou parcialmente, pelo órgão gerenciador: </w:t>
      </w:r>
    </w:p>
    <w:p w14:paraId="308FBE5B" w14:textId="77777777" w:rsidR="003D66B2" w:rsidRPr="005D513A" w:rsidRDefault="003D66B2" w:rsidP="006E4208">
      <w:pPr>
        <w:pStyle w:val="Nivel2"/>
        <w:numPr>
          <w:ilvl w:val="0"/>
          <w:numId w:val="0"/>
        </w:numPr>
        <w:spacing w:before="0" w:after="0" w:line="240" w:lineRule="auto"/>
        <w:ind w:left="574" w:firstLine="134"/>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I - </w:t>
      </w:r>
      <w:proofErr w:type="gramStart"/>
      <w:r w:rsidRPr="005D513A">
        <w:rPr>
          <w:rFonts w:ascii="Bookman Old Style" w:hAnsi="Bookman Old Style" w:cstheme="minorHAnsi"/>
          <w:sz w:val="22"/>
          <w:szCs w:val="22"/>
          <w:lang w:eastAsia="en-US"/>
        </w:rPr>
        <w:t>pelo</w:t>
      </w:r>
      <w:proofErr w:type="gramEnd"/>
      <w:r w:rsidRPr="005D513A">
        <w:rPr>
          <w:rFonts w:ascii="Bookman Old Style" w:hAnsi="Bookman Old Style" w:cstheme="minorHAnsi"/>
          <w:sz w:val="22"/>
          <w:szCs w:val="22"/>
          <w:lang w:eastAsia="en-US"/>
        </w:rPr>
        <w:t xml:space="preserve"> decurso do prazo de vigência; </w:t>
      </w:r>
    </w:p>
    <w:p w14:paraId="158674BD" w14:textId="77777777" w:rsidR="003D66B2" w:rsidRPr="005D513A" w:rsidRDefault="003D66B2" w:rsidP="006E4208">
      <w:pPr>
        <w:pStyle w:val="Nivel2"/>
        <w:numPr>
          <w:ilvl w:val="0"/>
          <w:numId w:val="0"/>
        </w:numPr>
        <w:spacing w:before="0" w:after="0" w:line="240" w:lineRule="auto"/>
        <w:ind w:left="574" w:firstLine="134"/>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II – </w:t>
      </w:r>
      <w:proofErr w:type="gramStart"/>
      <w:r w:rsidRPr="005D513A">
        <w:rPr>
          <w:rFonts w:ascii="Bookman Old Style" w:hAnsi="Bookman Old Style" w:cstheme="minorHAnsi"/>
          <w:sz w:val="22"/>
          <w:szCs w:val="22"/>
          <w:lang w:eastAsia="en-US"/>
        </w:rPr>
        <w:t>pelo</w:t>
      </w:r>
      <w:proofErr w:type="gramEnd"/>
      <w:r w:rsidRPr="005D513A">
        <w:rPr>
          <w:rFonts w:ascii="Bookman Old Style" w:hAnsi="Bookman Old Style" w:cstheme="minorHAnsi"/>
          <w:sz w:val="22"/>
          <w:szCs w:val="22"/>
          <w:lang w:eastAsia="en-US"/>
        </w:rPr>
        <w:t xml:space="preserve"> cancelamento de todos os preços registrados; </w:t>
      </w:r>
    </w:p>
    <w:p w14:paraId="62393BAB" w14:textId="77777777" w:rsidR="003D66B2" w:rsidRPr="005D513A" w:rsidRDefault="003D66B2" w:rsidP="006E4208">
      <w:pPr>
        <w:pStyle w:val="Nivel2"/>
        <w:numPr>
          <w:ilvl w:val="0"/>
          <w:numId w:val="0"/>
        </w:numPr>
        <w:spacing w:before="0" w:after="0" w:line="240" w:lineRule="auto"/>
        <w:ind w:left="574" w:firstLine="134"/>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III - por fato superveniente, decorrente caso de força maior, caso fortuito ou fato do príncipe ou em decorrência de fatos imprevisíveis ou previsíveis de consequências incalculáveis, que inviabilizem a execução obrigações previstas na ata, devidamente demonstrado; e </w:t>
      </w:r>
    </w:p>
    <w:p w14:paraId="48B2F420" w14:textId="77777777" w:rsidR="003D66B2" w:rsidRPr="005D513A" w:rsidRDefault="003D66B2" w:rsidP="006E4208">
      <w:pPr>
        <w:pStyle w:val="Nivel2"/>
        <w:numPr>
          <w:ilvl w:val="0"/>
          <w:numId w:val="0"/>
        </w:numPr>
        <w:spacing w:before="0" w:after="0" w:line="240" w:lineRule="auto"/>
        <w:ind w:left="574" w:firstLine="134"/>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IV - </w:t>
      </w:r>
      <w:proofErr w:type="gramStart"/>
      <w:r w:rsidRPr="005D513A">
        <w:rPr>
          <w:rFonts w:ascii="Bookman Old Style" w:hAnsi="Bookman Old Style" w:cstheme="minorHAnsi"/>
          <w:sz w:val="22"/>
          <w:szCs w:val="22"/>
          <w:lang w:eastAsia="en-US"/>
        </w:rPr>
        <w:t>por</w:t>
      </w:r>
      <w:proofErr w:type="gramEnd"/>
      <w:r w:rsidRPr="005D513A">
        <w:rPr>
          <w:rFonts w:ascii="Bookman Old Style" w:hAnsi="Bookman Old Style" w:cstheme="minorHAnsi"/>
          <w:sz w:val="22"/>
          <w:szCs w:val="22"/>
          <w:lang w:eastAsia="en-US"/>
        </w:rPr>
        <w:t xml:space="preserve"> razões de interesse público, devidamente justificadas. </w:t>
      </w:r>
    </w:p>
    <w:p w14:paraId="144C43C6" w14:textId="77777777" w:rsidR="003D66B2" w:rsidRPr="005D513A" w:rsidRDefault="003D66B2" w:rsidP="00B960D7">
      <w:pPr>
        <w:pStyle w:val="Nivel2"/>
        <w:numPr>
          <w:ilvl w:val="1"/>
          <w:numId w:val="21"/>
        </w:numPr>
        <w:spacing w:before="0" w:after="0" w:line="240" w:lineRule="auto"/>
        <w:ind w:left="0" w:firstLine="0"/>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No caso de cancelamento da ata ou do registro do preço por iniciativa da Administração, será assegurado o contraditório e a ampla defesa. O fornecedor será notificado por meio eletrônico para apresentar defesa no prazo de 5 (cinco) dias, a contar do recebimento da comunicação.</w:t>
      </w:r>
    </w:p>
    <w:p w14:paraId="4CD0B5BB" w14:textId="77777777" w:rsidR="006E4208" w:rsidRPr="005D513A" w:rsidRDefault="006E4208" w:rsidP="006E4208">
      <w:pPr>
        <w:pStyle w:val="Nivel2"/>
        <w:numPr>
          <w:ilvl w:val="0"/>
          <w:numId w:val="0"/>
        </w:numPr>
        <w:spacing w:before="0" w:after="0" w:line="240" w:lineRule="auto"/>
        <w:rPr>
          <w:rFonts w:ascii="Bookman Old Style" w:hAnsi="Bookman Old Style" w:cstheme="minorHAnsi"/>
          <w:sz w:val="22"/>
          <w:szCs w:val="22"/>
          <w:lang w:eastAsia="en-US"/>
        </w:rPr>
      </w:pPr>
    </w:p>
    <w:p w14:paraId="7DD8A69D" w14:textId="77777777" w:rsidR="003D66B2" w:rsidRPr="005D513A" w:rsidRDefault="003D66B2"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lastRenderedPageBreak/>
        <w:t>DA CONTRATAÇÃO COM OS FORNECEDORES REGISTRADOS</w:t>
      </w:r>
    </w:p>
    <w:p w14:paraId="7B7CD383" w14:textId="77777777" w:rsidR="003D66B2" w:rsidRPr="005D513A" w:rsidRDefault="003D66B2" w:rsidP="00B960D7">
      <w:pPr>
        <w:pStyle w:val="Nivel2"/>
        <w:numPr>
          <w:ilvl w:val="1"/>
          <w:numId w:val="21"/>
        </w:numPr>
        <w:spacing w:before="0" w:after="0" w:line="240" w:lineRule="auto"/>
        <w:ind w:left="0" w:firstLine="0"/>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Após homologação do objeto, a contratação com os fornecedores registrados na ata será formalizada pelo órgão gerenciador por meio de instrumento contratual, emissão de nota de empenho de despesa, autorização de compra ou outro instrumento hábil, conforme o disposto no art. 95 da Lei nº 14.133, de 2021</w:t>
      </w:r>
      <w:r w:rsidR="006E4208" w:rsidRPr="005D513A">
        <w:rPr>
          <w:rFonts w:ascii="Bookman Old Style" w:hAnsi="Bookman Old Style" w:cstheme="minorHAnsi"/>
          <w:sz w:val="22"/>
          <w:szCs w:val="22"/>
          <w:lang w:eastAsia="en-US"/>
        </w:rPr>
        <w:t>.</w:t>
      </w:r>
    </w:p>
    <w:p w14:paraId="7ECB39CE" w14:textId="77777777" w:rsidR="006E4208" w:rsidRPr="005D513A" w:rsidRDefault="006E4208" w:rsidP="006E4208">
      <w:pPr>
        <w:pStyle w:val="Nivel2"/>
        <w:numPr>
          <w:ilvl w:val="0"/>
          <w:numId w:val="0"/>
        </w:numPr>
        <w:spacing w:before="0" w:after="0" w:line="240" w:lineRule="auto"/>
        <w:rPr>
          <w:rFonts w:ascii="Bookman Old Style" w:hAnsi="Bookman Old Style" w:cstheme="minorHAnsi"/>
          <w:sz w:val="22"/>
          <w:szCs w:val="22"/>
          <w:lang w:eastAsia="en-US"/>
        </w:rPr>
      </w:pPr>
    </w:p>
    <w:p w14:paraId="55757F5B" w14:textId="77777777" w:rsidR="003D66B2" w:rsidRPr="005D513A" w:rsidRDefault="003D66B2" w:rsidP="00B960D7">
      <w:pPr>
        <w:pStyle w:val="Nivel2"/>
        <w:numPr>
          <w:ilvl w:val="1"/>
          <w:numId w:val="21"/>
        </w:numPr>
        <w:spacing w:before="0" w:after="0" w:line="240" w:lineRule="auto"/>
        <w:ind w:left="0" w:firstLine="0"/>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Os instrumentos de que trata o item anterior serão assinados no prazo de validade da ata de registro de preços.</w:t>
      </w:r>
    </w:p>
    <w:p w14:paraId="17A3B914" w14:textId="77777777" w:rsidR="006E4208" w:rsidRPr="005D513A" w:rsidRDefault="006E4208" w:rsidP="006E4208">
      <w:pPr>
        <w:pStyle w:val="Nivel2"/>
        <w:numPr>
          <w:ilvl w:val="0"/>
          <w:numId w:val="0"/>
        </w:numPr>
        <w:spacing w:before="0" w:after="0" w:line="240" w:lineRule="auto"/>
        <w:rPr>
          <w:rFonts w:ascii="Bookman Old Style" w:hAnsi="Bookman Old Style" w:cstheme="minorHAnsi"/>
          <w:sz w:val="22"/>
          <w:szCs w:val="22"/>
          <w:lang w:eastAsia="en-US"/>
        </w:rPr>
      </w:pPr>
    </w:p>
    <w:p w14:paraId="7EFFE0C5" w14:textId="77777777" w:rsidR="003D66B2" w:rsidRPr="005D513A" w:rsidRDefault="003D66B2" w:rsidP="00B960D7">
      <w:pPr>
        <w:pStyle w:val="Nivel2"/>
        <w:numPr>
          <w:ilvl w:val="1"/>
          <w:numId w:val="21"/>
        </w:numPr>
        <w:spacing w:before="0" w:after="0" w:line="240" w:lineRule="auto"/>
        <w:ind w:left="0" w:firstLine="0"/>
        <w:rPr>
          <w:rFonts w:ascii="Bookman Old Style" w:hAnsi="Bookman Old Style" w:cstheme="minorHAnsi"/>
          <w:sz w:val="22"/>
          <w:szCs w:val="22"/>
          <w:lang w:eastAsia="en-US"/>
        </w:rPr>
      </w:pPr>
      <w:r w:rsidRPr="005D513A">
        <w:rPr>
          <w:rFonts w:ascii="Bookman Old Style" w:hAnsi="Bookman Old Style"/>
          <w:sz w:val="22"/>
          <w:szCs w:val="22"/>
        </w:rPr>
        <w:t>17.3. A Ata de Registro de Preços terá vigência de 12 (doze) meses, podendo ser prorrogada por igual período, desde que comprovada a vantajosidade dos preços, nos termos do art. 84 da Lei nº 14.133/2021. Os contratos e demais instrumentos decorrentes da Ata terão prazo próprio e deverão ser celebrados ou emitidos durante sua vigência.</w:t>
      </w:r>
    </w:p>
    <w:p w14:paraId="395EE1B9" w14:textId="77777777" w:rsidR="006E4208" w:rsidRPr="005D513A" w:rsidRDefault="006E4208" w:rsidP="006E4208">
      <w:pPr>
        <w:pStyle w:val="Nivel2"/>
        <w:numPr>
          <w:ilvl w:val="0"/>
          <w:numId w:val="0"/>
        </w:numPr>
        <w:spacing w:before="0" w:after="0" w:line="240" w:lineRule="auto"/>
        <w:rPr>
          <w:rFonts w:ascii="Bookman Old Style" w:hAnsi="Bookman Old Style" w:cstheme="minorHAnsi"/>
          <w:sz w:val="22"/>
          <w:szCs w:val="22"/>
          <w:lang w:eastAsia="en-US"/>
        </w:rPr>
      </w:pPr>
    </w:p>
    <w:p w14:paraId="08064F4D" w14:textId="77777777" w:rsidR="00293AD7" w:rsidRPr="005D513A" w:rsidRDefault="003D66B2" w:rsidP="00B960D7">
      <w:pPr>
        <w:pStyle w:val="Nivel2"/>
        <w:numPr>
          <w:ilvl w:val="1"/>
          <w:numId w:val="21"/>
        </w:numPr>
        <w:spacing w:before="0" w:after="0" w:line="240" w:lineRule="auto"/>
        <w:ind w:left="0" w:firstLine="0"/>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Os contratos decorrentes do sistema de registro de preços poderão ser alterados, observado o disposto no art. 124 da Lei nº 14.133, de 2021. </w:t>
      </w:r>
    </w:p>
    <w:p w14:paraId="751CEF52" w14:textId="77777777" w:rsidR="006E4208" w:rsidRPr="005D513A" w:rsidRDefault="006E4208" w:rsidP="006E4208">
      <w:pPr>
        <w:pStyle w:val="Nivel2"/>
        <w:numPr>
          <w:ilvl w:val="0"/>
          <w:numId w:val="0"/>
        </w:numPr>
        <w:spacing w:before="0" w:after="0" w:line="240" w:lineRule="auto"/>
        <w:rPr>
          <w:rFonts w:ascii="Bookman Old Style" w:hAnsi="Bookman Old Style" w:cstheme="minorHAnsi"/>
          <w:sz w:val="22"/>
          <w:szCs w:val="22"/>
          <w:lang w:eastAsia="en-US"/>
        </w:rPr>
      </w:pPr>
    </w:p>
    <w:p w14:paraId="72161F63" w14:textId="77777777" w:rsidR="00293AD7" w:rsidRPr="005D513A" w:rsidRDefault="003D66B2" w:rsidP="00B960D7">
      <w:pPr>
        <w:pStyle w:val="Nivel2"/>
        <w:numPr>
          <w:ilvl w:val="1"/>
          <w:numId w:val="21"/>
        </w:numPr>
        <w:spacing w:before="0" w:after="0" w:line="240" w:lineRule="auto"/>
        <w:ind w:left="0" w:firstLine="0"/>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Em cumprimento às disposições do art. 92, inciso XVI da Lei Federal nº 14.133, de 2021, será verificado se o adjudicatário permanece mantendo todas as condições exigidas neste edital para a habilitação na licitação. Havendo qualquer modificação da condição, o adjudicatário deverá apresentar a regularização no prazo fixado para assinatura do contrato, sob pena de preclusão do direito à contratação, e abertura de processo administrativo em seu desfavor. </w:t>
      </w:r>
    </w:p>
    <w:p w14:paraId="55BF09E1" w14:textId="77777777" w:rsidR="006E4208" w:rsidRPr="005D513A" w:rsidRDefault="006E4208" w:rsidP="006E4208">
      <w:pPr>
        <w:pStyle w:val="Nivel2"/>
        <w:numPr>
          <w:ilvl w:val="0"/>
          <w:numId w:val="0"/>
        </w:numPr>
        <w:spacing w:before="0" w:after="0" w:line="240" w:lineRule="auto"/>
        <w:rPr>
          <w:rFonts w:ascii="Bookman Old Style" w:hAnsi="Bookman Old Style" w:cstheme="minorHAnsi"/>
          <w:sz w:val="22"/>
          <w:szCs w:val="22"/>
          <w:lang w:eastAsia="en-US"/>
        </w:rPr>
      </w:pPr>
    </w:p>
    <w:p w14:paraId="1CEAF2C1" w14:textId="77777777" w:rsidR="00293AD7" w:rsidRPr="005D513A" w:rsidRDefault="003D66B2" w:rsidP="00B960D7">
      <w:pPr>
        <w:pStyle w:val="Nivel2"/>
        <w:numPr>
          <w:ilvl w:val="1"/>
          <w:numId w:val="21"/>
        </w:numPr>
        <w:spacing w:before="0" w:after="0" w:line="240" w:lineRule="auto"/>
        <w:ind w:left="0" w:firstLine="0"/>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A convocação para assinatura será feita através de ofício pelo sistema digital de gestão documental, no qual constará como anexo o contrato, que deverá ser assinado no prazo máximo de 5 (cinco) dias úteis, digitalmente pelo próprio sistema, mediante uso de senha pessoal ou certificado digital, conforme Decreto Municipal nº </w:t>
      </w:r>
      <w:r w:rsidR="006E4208" w:rsidRPr="005D513A">
        <w:rPr>
          <w:rFonts w:ascii="Bookman Old Style" w:hAnsi="Bookman Old Style" w:cstheme="minorHAnsi"/>
          <w:sz w:val="22"/>
          <w:szCs w:val="22"/>
          <w:lang w:eastAsia="en-US"/>
        </w:rPr>
        <w:t>02/2024;</w:t>
      </w:r>
    </w:p>
    <w:p w14:paraId="7C6F8CCF" w14:textId="77777777" w:rsidR="006E4208" w:rsidRPr="005D513A" w:rsidRDefault="006E4208" w:rsidP="006E4208">
      <w:pPr>
        <w:pStyle w:val="Nivel2"/>
        <w:numPr>
          <w:ilvl w:val="0"/>
          <w:numId w:val="0"/>
        </w:numPr>
        <w:spacing w:before="0" w:after="0" w:line="240" w:lineRule="auto"/>
        <w:rPr>
          <w:rFonts w:ascii="Bookman Old Style" w:hAnsi="Bookman Old Style" w:cstheme="minorHAnsi"/>
          <w:sz w:val="22"/>
          <w:szCs w:val="22"/>
          <w:lang w:eastAsia="en-US"/>
        </w:rPr>
      </w:pPr>
    </w:p>
    <w:p w14:paraId="5E79D1F7" w14:textId="77777777" w:rsidR="00293AD7" w:rsidRPr="005D513A" w:rsidRDefault="003D66B2" w:rsidP="00B960D7">
      <w:pPr>
        <w:pStyle w:val="Nivel2"/>
        <w:numPr>
          <w:ilvl w:val="1"/>
          <w:numId w:val="21"/>
        </w:numPr>
        <w:spacing w:before="0" w:after="0" w:line="240" w:lineRule="auto"/>
        <w:ind w:left="0" w:firstLine="0"/>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O prazo estabelecido para assinatura do contrato poderá ser prorrogado uma única vez, por igual período, quando solicitado pelo adjudicatário, durante o seu transcurso, e desde que devidamente aceito.</w:t>
      </w:r>
    </w:p>
    <w:p w14:paraId="0278D8CF" w14:textId="77777777" w:rsidR="006E4208" w:rsidRPr="005D513A" w:rsidRDefault="006E4208" w:rsidP="006E4208">
      <w:pPr>
        <w:pStyle w:val="Nivel2"/>
        <w:numPr>
          <w:ilvl w:val="0"/>
          <w:numId w:val="0"/>
        </w:numPr>
        <w:spacing w:before="0" w:after="0" w:line="240" w:lineRule="auto"/>
        <w:rPr>
          <w:rFonts w:ascii="Bookman Old Style" w:hAnsi="Bookman Old Style" w:cstheme="minorHAnsi"/>
          <w:sz w:val="22"/>
          <w:szCs w:val="22"/>
          <w:lang w:eastAsia="en-US"/>
        </w:rPr>
      </w:pPr>
    </w:p>
    <w:p w14:paraId="71223C23" w14:textId="77777777" w:rsidR="00293AD7" w:rsidRPr="005D513A" w:rsidRDefault="003D66B2" w:rsidP="00B960D7">
      <w:pPr>
        <w:pStyle w:val="Nivel2"/>
        <w:numPr>
          <w:ilvl w:val="1"/>
          <w:numId w:val="21"/>
        </w:numPr>
        <w:spacing w:before="0" w:after="0" w:line="240" w:lineRule="auto"/>
        <w:ind w:left="0" w:firstLine="0"/>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A recusa injustificada do fornecedor que compõe o cadastro de reserva, ou cuja justificativa não seja aceita pelo órgão gerenciador, implicará na instauração de procedimento administrativo para, após garantidos o contraditório e a ampla defesa, eventual aplicação de penalidades administrativas. </w:t>
      </w:r>
    </w:p>
    <w:p w14:paraId="4969FABC" w14:textId="77777777" w:rsidR="006E4208" w:rsidRPr="005D513A" w:rsidRDefault="006E4208" w:rsidP="006E4208">
      <w:pPr>
        <w:pStyle w:val="Nivel2"/>
        <w:numPr>
          <w:ilvl w:val="0"/>
          <w:numId w:val="0"/>
        </w:numPr>
        <w:spacing w:before="0" w:after="0" w:line="240" w:lineRule="auto"/>
        <w:rPr>
          <w:rFonts w:ascii="Bookman Old Style" w:hAnsi="Bookman Old Style" w:cstheme="minorHAnsi"/>
          <w:sz w:val="22"/>
          <w:szCs w:val="22"/>
          <w:lang w:eastAsia="en-US"/>
        </w:rPr>
      </w:pPr>
    </w:p>
    <w:p w14:paraId="01C4DDFC" w14:textId="77777777" w:rsidR="003D66B2" w:rsidRPr="005D513A" w:rsidRDefault="003D66B2" w:rsidP="00B960D7">
      <w:pPr>
        <w:pStyle w:val="Nivel2"/>
        <w:numPr>
          <w:ilvl w:val="1"/>
          <w:numId w:val="21"/>
        </w:numPr>
        <w:spacing w:before="0" w:after="0" w:line="240" w:lineRule="auto"/>
        <w:ind w:left="0" w:firstLine="0"/>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Na hipótese de nenhum dos licitantes que compõe o cadastro reserva aceitar assinar o contrato, a Administração poderá convocar os licitantes remanescentes, na ordem de classificação, para a assinatura do contrato nas condições ofertadas por estes, desde que o valor seja igual ou inferior ao orçamento estimado para a contratação.</w:t>
      </w:r>
    </w:p>
    <w:p w14:paraId="7884BE4C" w14:textId="77777777" w:rsidR="006E4208" w:rsidRPr="005D513A" w:rsidRDefault="006E4208" w:rsidP="006E4208">
      <w:pPr>
        <w:pStyle w:val="Nivel2"/>
        <w:numPr>
          <w:ilvl w:val="0"/>
          <w:numId w:val="0"/>
        </w:numPr>
        <w:spacing w:before="0" w:after="0" w:line="240" w:lineRule="auto"/>
        <w:rPr>
          <w:rFonts w:ascii="Bookman Old Style" w:hAnsi="Bookman Old Style" w:cstheme="minorHAnsi"/>
          <w:sz w:val="22"/>
          <w:szCs w:val="22"/>
          <w:lang w:eastAsia="en-US"/>
        </w:rPr>
      </w:pPr>
    </w:p>
    <w:p w14:paraId="17855AD5" w14:textId="77777777" w:rsidR="00293AD7" w:rsidRPr="005D513A" w:rsidRDefault="00293AD7"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 xml:space="preserve">DA MANUTENÇÃO DO EQUILÍBRIO ECONÔMICO-FINANCEIRO DO CONTRATO </w:t>
      </w:r>
    </w:p>
    <w:p w14:paraId="71FA531A" w14:textId="77777777" w:rsidR="00293AD7" w:rsidRPr="005D513A" w:rsidRDefault="00293AD7" w:rsidP="00B960D7">
      <w:pPr>
        <w:pStyle w:val="Nivel2"/>
        <w:numPr>
          <w:ilvl w:val="1"/>
          <w:numId w:val="21"/>
        </w:numPr>
        <w:spacing w:before="0" w:after="0" w:line="240" w:lineRule="auto"/>
        <w:ind w:left="0" w:firstLine="0"/>
        <w:rPr>
          <w:rFonts w:ascii="Bookman Old Style" w:hAnsi="Bookman Old Style" w:cstheme="minorHAnsi"/>
          <w:sz w:val="22"/>
          <w:szCs w:val="22"/>
          <w:lang w:eastAsia="en-US"/>
        </w:rPr>
      </w:pPr>
      <w:r w:rsidRPr="005D513A">
        <w:rPr>
          <w:rFonts w:ascii="Bookman Old Style" w:hAnsi="Bookman Old Style"/>
          <w:sz w:val="22"/>
          <w:szCs w:val="22"/>
        </w:rPr>
        <w:t>18.1. Durante os primeiros 12 (doze) meses, contados da data do orçamento estimado da Administração (10 de setembro de 2026), os preços pactuados permanecerão irreajustáveis, ressalvadas as hipóteses legais de restabelecimento do equilíbrio econômico-financeiro.</w:t>
      </w:r>
    </w:p>
    <w:p w14:paraId="2B52EF5A" w14:textId="77777777" w:rsidR="006E4208" w:rsidRPr="005D513A" w:rsidRDefault="006E4208" w:rsidP="006E4208">
      <w:pPr>
        <w:pStyle w:val="Nivel2"/>
        <w:numPr>
          <w:ilvl w:val="0"/>
          <w:numId w:val="0"/>
        </w:numPr>
        <w:spacing w:before="0" w:after="0" w:line="240" w:lineRule="auto"/>
        <w:rPr>
          <w:rFonts w:ascii="Bookman Old Style" w:hAnsi="Bookman Old Style" w:cstheme="minorHAnsi"/>
          <w:sz w:val="22"/>
          <w:szCs w:val="22"/>
          <w:lang w:eastAsia="en-US"/>
        </w:rPr>
      </w:pPr>
    </w:p>
    <w:p w14:paraId="27B5208B" w14:textId="77777777" w:rsidR="00293AD7" w:rsidRPr="005D513A" w:rsidRDefault="00293AD7" w:rsidP="00B960D7">
      <w:pPr>
        <w:pStyle w:val="Nivel2"/>
        <w:numPr>
          <w:ilvl w:val="1"/>
          <w:numId w:val="21"/>
        </w:numPr>
        <w:spacing w:before="0" w:after="0" w:line="240" w:lineRule="auto"/>
        <w:ind w:left="0" w:firstLine="0"/>
        <w:rPr>
          <w:rFonts w:ascii="Bookman Old Style" w:hAnsi="Bookman Old Style" w:cstheme="minorHAnsi"/>
          <w:sz w:val="22"/>
          <w:szCs w:val="22"/>
          <w:lang w:eastAsia="en-US"/>
        </w:rPr>
      </w:pPr>
      <w:r w:rsidRPr="005D513A">
        <w:rPr>
          <w:rFonts w:ascii="Bookman Old Style" w:hAnsi="Bookman Old Style"/>
          <w:sz w:val="22"/>
          <w:szCs w:val="22"/>
        </w:rPr>
        <w:lastRenderedPageBreak/>
        <w:t>A partir do 13º mês, o contratado poderá solicitar anualmente o reajuste das parcelas do objeto ainda não executadas. O reajuste será calculado com base na variação acumulada do Índice Nacional de Preços ao Consumidor – INPC, apurado pelo Instituto Brasileiro de Geografia e Estatística (IBGE), no período de 12 (doze) meses imediatamente anterior à data da solicitação.</w:t>
      </w:r>
    </w:p>
    <w:p w14:paraId="6AAE4DF5" w14:textId="77777777" w:rsidR="006E4208" w:rsidRPr="005D513A" w:rsidRDefault="006E4208" w:rsidP="006E4208">
      <w:pPr>
        <w:pStyle w:val="Nivel2"/>
        <w:numPr>
          <w:ilvl w:val="0"/>
          <w:numId w:val="0"/>
        </w:numPr>
        <w:spacing w:before="0" w:after="0" w:line="240" w:lineRule="auto"/>
        <w:rPr>
          <w:rFonts w:ascii="Bookman Old Style" w:hAnsi="Bookman Old Style" w:cstheme="minorHAnsi"/>
          <w:sz w:val="22"/>
          <w:szCs w:val="22"/>
          <w:lang w:eastAsia="en-US"/>
        </w:rPr>
      </w:pPr>
    </w:p>
    <w:p w14:paraId="3BF1AB90" w14:textId="77777777" w:rsidR="00293AD7" w:rsidRPr="005D513A" w:rsidRDefault="00293AD7" w:rsidP="00B960D7">
      <w:pPr>
        <w:pStyle w:val="Nivel2"/>
        <w:numPr>
          <w:ilvl w:val="1"/>
          <w:numId w:val="21"/>
        </w:numPr>
        <w:spacing w:before="0" w:after="0" w:line="240" w:lineRule="auto"/>
        <w:ind w:left="0" w:firstLine="0"/>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 xml:space="preserve">Havendo necessidade comprovada, o contrato poderá ser revisado para restabelecer a sua exequibilidade perdida em razão de eventos posteriores, cujos riscos não tenham sido assumidos pelo contratado, nos termos do Decreto Municipal 02/2024. </w:t>
      </w:r>
    </w:p>
    <w:p w14:paraId="414F7AF2" w14:textId="77777777" w:rsidR="00293AD7" w:rsidRPr="005D513A" w:rsidRDefault="00293AD7" w:rsidP="00B960D7">
      <w:pPr>
        <w:pStyle w:val="Nivel3"/>
        <w:numPr>
          <w:ilvl w:val="2"/>
          <w:numId w:val="21"/>
        </w:numPr>
        <w:spacing w:before="0" w:after="0" w:line="240" w:lineRule="auto"/>
        <w:ind w:left="1638"/>
        <w:rPr>
          <w:rFonts w:ascii="Bookman Old Style" w:hAnsi="Bookman Old Style" w:cstheme="minorHAnsi"/>
          <w:sz w:val="22"/>
          <w:szCs w:val="22"/>
          <w:lang w:eastAsia="en-US"/>
        </w:rPr>
      </w:pPr>
      <w:r w:rsidRPr="005D513A">
        <w:rPr>
          <w:rFonts w:ascii="Bookman Old Style" w:hAnsi="Bookman Old Style" w:cstheme="minorHAnsi"/>
          <w:sz w:val="22"/>
          <w:szCs w:val="22"/>
          <w:lang w:eastAsia="en-US"/>
        </w:rPr>
        <w:t>A decisão sobre a revisão será proferida pelo gestor do contrato no prazo de até 45 (quarenta e cinco) dias, contados do pedido formal do contratado, instruído de justificativas, planilhas, memória de cálculo e todas as evidências capazes.</w:t>
      </w:r>
    </w:p>
    <w:p w14:paraId="212C6245" w14:textId="77777777" w:rsidR="006E4208" w:rsidRPr="005D513A" w:rsidRDefault="006E4208" w:rsidP="006E4208">
      <w:pPr>
        <w:pStyle w:val="Nivel3"/>
        <w:numPr>
          <w:ilvl w:val="0"/>
          <w:numId w:val="0"/>
        </w:numPr>
        <w:spacing w:before="0" w:after="0" w:line="240" w:lineRule="auto"/>
        <w:ind w:left="1638"/>
        <w:rPr>
          <w:rFonts w:ascii="Bookman Old Style" w:hAnsi="Bookman Old Style" w:cstheme="minorHAnsi"/>
          <w:sz w:val="22"/>
          <w:szCs w:val="22"/>
          <w:lang w:eastAsia="en-US"/>
        </w:rPr>
      </w:pPr>
    </w:p>
    <w:p w14:paraId="3EC2A810"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DAS INFRAÇÕES ADMINISTRATIVAS E SANÇÕES</w:t>
      </w:r>
      <w:bookmarkEnd w:id="8"/>
    </w:p>
    <w:p w14:paraId="4CB65417"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Comete infração administrativa, nos termos da lei, o licitante que, com dolo ou culpa: </w:t>
      </w:r>
    </w:p>
    <w:p w14:paraId="09C4CDE0" w14:textId="77777777" w:rsidR="002D501F" w:rsidRPr="005D513A" w:rsidRDefault="002D501F" w:rsidP="00B960D7">
      <w:pPr>
        <w:pStyle w:val="Nivel3"/>
        <w:numPr>
          <w:ilvl w:val="2"/>
          <w:numId w:val="21"/>
        </w:numPr>
        <w:spacing w:before="0" w:after="0" w:line="240" w:lineRule="auto"/>
        <w:ind w:left="0" w:firstLine="567"/>
        <w:rPr>
          <w:rFonts w:ascii="Bookman Old Style" w:hAnsi="Bookman Old Style" w:cstheme="minorHAnsi"/>
          <w:color w:val="auto"/>
          <w:sz w:val="22"/>
          <w:szCs w:val="22"/>
        </w:rPr>
      </w:pPr>
      <w:bookmarkStart w:id="9" w:name="_Ref114668085"/>
      <w:bookmarkStart w:id="10" w:name="_Hlk114652595"/>
      <w:r w:rsidRPr="005D513A">
        <w:rPr>
          <w:rFonts w:ascii="Bookman Old Style" w:hAnsi="Bookman Old Style" w:cstheme="minorHAnsi"/>
          <w:color w:val="auto"/>
          <w:sz w:val="22"/>
          <w:szCs w:val="22"/>
        </w:rPr>
        <w:t>deixar de entregar a documentação exigida para o certame ou não entregar qualquer documento que tenha sido solicitado pelo/a pregoeiro/a durante o certame;</w:t>
      </w:r>
      <w:bookmarkEnd w:id="9"/>
    </w:p>
    <w:p w14:paraId="5E1AC3D8" w14:textId="77777777" w:rsidR="002D501F" w:rsidRPr="005D513A" w:rsidRDefault="002D501F" w:rsidP="00B960D7">
      <w:pPr>
        <w:pStyle w:val="Nivel3"/>
        <w:numPr>
          <w:ilvl w:val="2"/>
          <w:numId w:val="21"/>
        </w:numPr>
        <w:spacing w:before="0" w:after="0" w:line="240" w:lineRule="auto"/>
        <w:ind w:left="0" w:firstLine="567"/>
        <w:rPr>
          <w:rFonts w:ascii="Bookman Old Style" w:hAnsi="Bookman Old Style" w:cstheme="minorHAnsi"/>
          <w:color w:val="auto"/>
          <w:sz w:val="22"/>
          <w:szCs w:val="22"/>
        </w:rPr>
      </w:pPr>
      <w:bookmarkStart w:id="11" w:name="_Ref114668108"/>
      <w:r w:rsidRPr="005D513A">
        <w:rPr>
          <w:rFonts w:ascii="Bookman Old Style" w:hAnsi="Bookman Old Style" w:cstheme="minorHAnsi"/>
          <w:color w:val="auto"/>
          <w:sz w:val="22"/>
          <w:szCs w:val="22"/>
        </w:rPr>
        <w:t>Salvo em decorrência de fato superveniente devidamente justificado, não mantiver a proposta em especial quando:</w:t>
      </w:r>
      <w:bookmarkEnd w:id="11"/>
    </w:p>
    <w:p w14:paraId="43D81B85" w14:textId="77777777" w:rsidR="002D501F" w:rsidRPr="005D513A" w:rsidRDefault="002D501F" w:rsidP="00B960D7">
      <w:pPr>
        <w:pStyle w:val="Nivel4"/>
        <w:numPr>
          <w:ilvl w:val="3"/>
          <w:numId w:val="21"/>
        </w:numPr>
        <w:spacing w:before="0" w:after="0" w:line="240" w:lineRule="auto"/>
        <w:ind w:left="0" w:firstLine="851"/>
        <w:rPr>
          <w:rFonts w:ascii="Bookman Old Style" w:hAnsi="Bookman Old Style" w:cstheme="minorHAnsi"/>
          <w:sz w:val="22"/>
          <w:szCs w:val="22"/>
        </w:rPr>
      </w:pPr>
      <w:r w:rsidRPr="005D513A">
        <w:rPr>
          <w:rFonts w:ascii="Bookman Old Style" w:hAnsi="Bookman Old Style" w:cstheme="minorHAnsi"/>
          <w:sz w:val="22"/>
          <w:szCs w:val="22"/>
        </w:rPr>
        <w:t xml:space="preserve">não enviar a proposta adequada ao último lance ofertado ou após a negociação; </w:t>
      </w:r>
    </w:p>
    <w:p w14:paraId="54A4A64A" w14:textId="77777777" w:rsidR="002D501F" w:rsidRPr="005D513A" w:rsidRDefault="002D501F" w:rsidP="00B960D7">
      <w:pPr>
        <w:pStyle w:val="Nivel4"/>
        <w:numPr>
          <w:ilvl w:val="3"/>
          <w:numId w:val="21"/>
        </w:numPr>
        <w:spacing w:before="0" w:after="0" w:line="240" w:lineRule="auto"/>
        <w:ind w:left="0" w:firstLine="851"/>
        <w:rPr>
          <w:rFonts w:ascii="Bookman Old Style" w:hAnsi="Bookman Old Style" w:cstheme="minorHAnsi"/>
          <w:sz w:val="22"/>
          <w:szCs w:val="22"/>
        </w:rPr>
      </w:pPr>
      <w:r w:rsidRPr="005D513A">
        <w:rPr>
          <w:rFonts w:ascii="Bookman Old Style" w:hAnsi="Bookman Old Style" w:cstheme="minorHAnsi"/>
          <w:sz w:val="22"/>
          <w:szCs w:val="22"/>
        </w:rPr>
        <w:t xml:space="preserve">recusar-se a enviar o detalhamento da proposta quando exigível; </w:t>
      </w:r>
    </w:p>
    <w:p w14:paraId="4B8C5114" w14:textId="77777777" w:rsidR="002D501F" w:rsidRPr="005D513A" w:rsidRDefault="002D501F" w:rsidP="00B960D7">
      <w:pPr>
        <w:pStyle w:val="Nivel4"/>
        <w:numPr>
          <w:ilvl w:val="3"/>
          <w:numId w:val="21"/>
        </w:numPr>
        <w:spacing w:before="0" w:after="0" w:line="240" w:lineRule="auto"/>
        <w:ind w:left="0" w:firstLine="851"/>
        <w:rPr>
          <w:rFonts w:ascii="Bookman Old Style" w:hAnsi="Bookman Old Style" w:cstheme="minorHAnsi"/>
          <w:sz w:val="22"/>
          <w:szCs w:val="22"/>
        </w:rPr>
      </w:pPr>
      <w:r w:rsidRPr="005D513A">
        <w:rPr>
          <w:rFonts w:ascii="Bookman Old Style" w:hAnsi="Bookman Old Style" w:cstheme="minorHAnsi"/>
          <w:sz w:val="22"/>
          <w:szCs w:val="22"/>
        </w:rPr>
        <w:t xml:space="preserve">pedir para ser desclassificado quando encerrada a etapa competitiva; ou </w:t>
      </w:r>
    </w:p>
    <w:p w14:paraId="610F5131" w14:textId="77777777" w:rsidR="002D501F" w:rsidRPr="005D513A" w:rsidRDefault="002D501F" w:rsidP="00B960D7">
      <w:pPr>
        <w:pStyle w:val="Nivel4"/>
        <w:numPr>
          <w:ilvl w:val="3"/>
          <w:numId w:val="21"/>
        </w:numPr>
        <w:spacing w:before="0" w:after="0" w:line="240" w:lineRule="auto"/>
        <w:ind w:left="0" w:firstLine="851"/>
        <w:rPr>
          <w:rFonts w:ascii="Bookman Old Style" w:hAnsi="Bookman Old Style" w:cstheme="minorHAnsi"/>
          <w:sz w:val="22"/>
          <w:szCs w:val="22"/>
        </w:rPr>
      </w:pPr>
      <w:r w:rsidRPr="005D513A">
        <w:rPr>
          <w:rFonts w:ascii="Bookman Old Style" w:hAnsi="Bookman Old Style" w:cstheme="minorHAnsi"/>
          <w:sz w:val="22"/>
          <w:szCs w:val="22"/>
        </w:rPr>
        <w:t>deixar de apresentar amostra;</w:t>
      </w:r>
    </w:p>
    <w:p w14:paraId="23AAB858" w14:textId="77777777" w:rsidR="002D501F" w:rsidRPr="005D513A" w:rsidRDefault="002D501F" w:rsidP="00B960D7">
      <w:pPr>
        <w:pStyle w:val="Nivel4"/>
        <w:numPr>
          <w:ilvl w:val="3"/>
          <w:numId w:val="21"/>
        </w:numPr>
        <w:spacing w:before="0" w:after="0" w:line="240" w:lineRule="auto"/>
        <w:ind w:left="0" w:firstLine="851"/>
        <w:rPr>
          <w:rFonts w:ascii="Bookman Old Style" w:hAnsi="Bookman Old Style" w:cstheme="minorHAnsi"/>
          <w:sz w:val="22"/>
          <w:szCs w:val="22"/>
        </w:rPr>
      </w:pPr>
      <w:r w:rsidRPr="005D513A">
        <w:rPr>
          <w:rFonts w:ascii="Bookman Old Style" w:hAnsi="Bookman Old Style" w:cstheme="minorHAnsi"/>
          <w:sz w:val="22"/>
          <w:szCs w:val="22"/>
        </w:rPr>
        <w:t xml:space="preserve">apresentar proposta ou amostra em desacordo com as especificações do edital; </w:t>
      </w:r>
    </w:p>
    <w:p w14:paraId="676EBEE4" w14:textId="77777777" w:rsidR="004B2EA2" w:rsidRPr="005D513A" w:rsidRDefault="004B2EA2" w:rsidP="006E4208">
      <w:pPr>
        <w:pStyle w:val="Nivel4"/>
        <w:numPr>
          <w:ilvl w:val="0"/>
          <w:numId w:val="0"/>
        </w:numPr>
        <w:spacing w:before="0" w:after="0" w:line="240" w:lineRule="auto"/>
        <w:ind w:left="851"/>
        <w:rPr>
          <w:rFonts w:ascii="Bookman Old Style" w:hAnsi="Bookman Old Style" w:cstheme="minorHAnsi"/>
          <w:sz w:val="22"/>
          <w:szCs w:val="22"/>
        </w:rPr>
      </w:pPr>
    </w:p>
    <w:p w14:paraId="1E9E1024" w14:textId="77777777" w:rsidR="002D501F" w:rsidRPr="005D513A" w:rsidRDefault="002D501F" w:rsidP="00B960D7">
      <w:pPr>
        <w:pStyle w:val="Nivel3"/>
        <w:numPr>
          <w:ilvl w:val="2"/>
          <w:numId w:val="21"/>
        </w:numPr>
        <w:spacing w:before="0" w:after="0" w:line="240" w:lineRule="auto"/>
        <w:ind w:left="0" w:firstLine="0"/>
        <w:rPr>
          <w:rFonts w:ascii="Bookman Old Style" w:hAnsi="Bookman Old Style" w:cstheme="minorHAnsi"/>
          <w:color w:val="auto"/>
          <w:sz w:val="22"/>
          <w:szCs w:val="22"/>
        </w:rPr>
      </w:pPr>
      <w:bookmarkStart w:id="12" w:name="_Ref114668139"/>
      <w:r w:rsidRPr="005D513A">
        <w:rPr>
          <w:rFonts w:ascii="Bookman Old Style" w:hAnsi="Bookman Old Style" w:cstheme="minorHAnsi"/>
          <w:color w:val="auto"/>
          <w:sz w:val="22"/>
          <w:szCs w:val="22"/>
        </w:rPr>
        <w:t>não celebrar o contrato ou não entregar a documentação exigida para a contratação, quando convocado dentro do prazo de validade de sua proposta;</w:t>
      </w:r>
      <w:bookmarkEnd w:id="12"/>
    </w:p>
    <w:p w14:paraId="30DDEA5A" w14:textId="77777777" w:rsidR="002D501F" w:rsidRPr="005D513A" w:rsidRDefault="002D501F" w:rsidP="00B960D7">
      <w:pPr>
        <w:pStyle w:val="Nivel4"/>
        <w:numPr>
          <w:ilvl w:val="3"/>
          <w:numId w:val="21"/>
        </w:numPr>
        <w:spacing w:before="0" w:after="0" w:line="240" w:lineRule="auto"/>
        <w:ind w:left="0" w:firstLine="567"/>
        <w:rPr>
          <w:rFonts w:ascii="Bookman Old Style" w:hAnsi="Bookman Old Style" w:cstheme="minorHAnsi"/>
          <w:sz w:val="22"/>
          <w:szCs w:val="22"/>
        </w:rPr>
      </w:pPr>
      <w:r w:rsidRPr="005D513A">
        <w:rPr>
          <w:rFonts w:ascii="Bookman Old Style" w:hAnsi="Bookman Old Style" w:cstheme="minorHAnsi"/>
          <w:sz w:val="22"/>
          <w:szCs w:val="22"/>
        </w:rPr>
        <w:t>recusar-se, sem justificativa, a assinar o contrato ou a ata de registro de preço, ou a aceitar ou retirar o instrumento equivalente no prazo estabelecido pela Administração;</w:t>
      </w:r>
    </w:p>
    <w:p w14:paraId="4C745E27" w14:textId="77777777" w:rsidR="002D501F" w:rsidRPr="005D513A" w:rsidRDefault="002D501F" w:rsidP="00B960D7">
      <w:pPr>
        <w:pStyle w:val="Nivel3"/>
        <w:numPr>
          <w:ilvl w:val="2"/>
          <w:numId w:val="21"/>
        </w:numPr>
        <w:spacing w:before="0" w:after="0" w:line="240" w:lineRule="auto"/>
        <w:ind w:left="0" w:firstLine="567"/>
        <w:rPr>
          <w:rFonts w:ascii="Bookman Old Style" w:hAnsi="Bookman Old Style" w:cstheme="minorHAnsi"/>
          <w:color w:val="auto"/>
          <w:sz w:val="22"/>
          <w:szCs w:val="22"/>
        </w:rPr>
      </w:pPr>
      <w:bookmarkStart w:id="13" w:name="_Ref114668249"/>
      <w:r w:rsidRPr="005D513A">
        <w:rPr>
          <w:rFonts w:ascii="Bookman Old Style" w:hAnsi="Bookman Old Style" w:cstheme="minorHAnsi"/>
          <w:color w:val="auto"/>
          <w:sz w:val="22"/>
          <w:szCs w:val="22"/>
        </w:rPr>
        <w:t>apresentar declaração ou documentação falsa exigida para o certame ou prestar declaração falsa durante a licitação</w:t>
      </w:r>
      <w:bookmarkEnd w:id="13"/>
    </w:p>
    <w:p w14:paraId="274CE7BE" w14:textId="77777777" w:rsidR="002D501F" w:rsidRPr="005D513A" w:rsidRDefault="002D501F" w:rsidP="00B960D7">
      <w:pPr>
        <w:pStyle w:val="Nivel3"/>
        <w:numPr>
          <w:ilvl w:val="2"/>
          <w:numId w:val="21"/>
        </w:numPr>
        <w:spacing w:before="0" w:after="0" w:line="240" w:lineRule="auto"/>
        <w:ind w:left="0" w:firstLine="567"/>
        <w:rPr>
          <w:rFonts w:ascii="Bookman Old Style" w:hAnsi="Bookman Old Style" w:cstheme="minorHAnsi"/>
          <w:color w:val="auto"/>
          <w:sz w:val="22"/>
          <w:szCs w:val="22"/>
        </w:rPr>
      </w:pPr>
      <w:bookmarkStart w:id="14" w:name="_Ref114668245"/>
      <w:r w:rsidRPr="005D513A">
        <w:rPr>
          <w:rFonts w:ascii="Bookman Old Style" w:hAnsi="Bookman Old Style" w:cstheme="minorHAnsi"/>
          <w:color w:val="auto"/>
          <w:sz w:val="22"/>
          <w:szCs w:val="22"/>
        </w:rPr>
        <w:t>fraudar a licitação</w:t>
      </w:r>
      <w:bookmarkEnd w:id="14"/>
    </w:p>
    <w:p w14:paraId="4C633B3D" w14:textId="77777777" w:rsidR="002D501F" w:rsidRPr="005D513A" w:rsidRDefault="002D501F" w:rsidP="00B960D7">
      <w:pPr>
        <w:pStyle w:val="Nivel3"/>
        <w:numPr>
          <w:ilvl w:val="2"/>
          <w:numId w:val="21"/>
        </w:numPr>
        <w:spacing w:before="0" w:after="0" w:line="240" w:lineRule="auto"/>
        <w:ind w:left="0" w:firstLine="567"/>
        <w:rPr>
          <w:rFonts w:ascii="Bookman Old Style" w:hAnsi="Bookman Old Style" w:cstheme="minorHAnsi"/>
          <w:color w:val="auto"/>
          <w:sz w:val="22"/>
          <w:szCs w:val="22"/>
        </w:rPr>
      </w:pPr>
      <w:bookmarkStart w:id="15" w:name="_Ref114668247"/>
      <w:r w:rsidRPr="005D513A">
        <w:rPr>
          <w:rFonts w:ascii="Bookman Old Style" w:hAnsi="Bookman Old Style" w:cstheme="minorHAnsi"/>
          <w:color w:val="auto"/>
          <w:sz w:val="22"/>
          <w:szCs w:val="22"/>
        </w:rPr>
        <w:t>comportar-se de modo inidôneo ou cometer fraude de qualquer natureza, em especial quando:</w:t>
      </w:r>
      <w:bookmarkEnd w:id="15"/>
    </w:p>
    <w:p w14:paraId="15E47D7C" w14:textId="77777777" w:rsidR="002D501F" w:rsidRPr="005D513A" w:rsidRDefault="002D501F" w:rsidP="00B960D7">
      <w:pPr>
        <w:pStyle w:val="Nivel4"/>
        <w:numPr>
          <w:ilvl w:val="3"/>
          <w:numId w:val="21"/>
        </w:numPr>
        <w:spacing w:before="0" w:after="0" w:line="240" w:lineRule="auto"/>
        <w:ind w:left="0" w:firstLine="851"/>
        <w:rPr>
          <w:rFonts w:ascii="Bookman Old Style" w:hAnsi="Bookman Old Style" w:cstheme="minorHAnsi"/>
          <w:sz w:val="22"/>
          <w:szCs w:val="22"/>
        </w:rPr>
      </w:pPr>
      <w:r w:rsidRPr="005D513A">
        <w:rPr>
          <w:rFonts w:ascii="Bookman Old Style" w:hAnsi="Bookman Old Style" w:cstheme="minorHAnsi"/>
          <w:sz w:val="22"/>
          <w:szCs w:val="22"/>
        </w:rPr>
        <w:t xml:space="preserve">agir em conluio ou em desconformidade com a lei; </w:t>
      </w:r>
    </w:p>
    <w:p w14:paraId="79AECE38" w14:textId="77777777" w:rsidR="002D501F" w:rsidRPr="005D513A" w:rsidRDefault="002D501F" w:rsidP="00B960D7">
      <w:pPr>
        <w:pStyle w:val="Nivel4"/>
        <w:numPr>
          <w:ilvl w:val="3"/>
          <w:numId w:val="21"/>
        </w:numPr>
        <w:spacing w:before="0" w:after="0" w:line="240" w:lineRule="auto"/>
        <w:ind w:left="0" w:firstLine="851"/>
        <w:rPr>
          <w:rFonts w:ascii="Bookman Old Style" w:hAnsi="Bookman Old Style" w:cstheme="minorHAnsi"/>
          <w:sz w:val="22"/>
          <w:szCs w:val="22"/>
        </w:rPr>
      </w:pPr>
      <w:r w:rsidRPr="005D513A">
        <w:rPr>
          <w:rFonts w:ascii="Bookman Old Style" w:hAnsi="Bookman Old Style" w:cstheme="minorHAnsi"/>
          <w:sz w:val="22"/>
          <w:szCs w:val="22"/>
        </w:rPr>
        <w:t xml:space="preserve">induzir deliberadamente a erro no julgamento; </w:t>
      </w:r>
    </w:p>
    <w:p w14:paraId="422A21D2" w14:textId="77777777" w:rsidR="002D501F" w:rsidRPr="005D513A" w:rsidRDefault="002D501F" w:rsidP="00B960D7">
      <w:pPr>
        <w:pStyle w:val="Nivel4"/>
        <w:numPr>
          <w:ilvl w:val="3"/>
          <w:numId w:val="21"/>
        </w:numPr>
        <w:spacing w:before="0" w:after="0" w:line="240" w:lineRule="auto"/>
        <w:ind w:left="0" w:firstLine="851"/>
        <w:rPr>
          <w:rFonts w:ascii="Bookman Old Style" w:hAnsi="Bookman Old Style" w:cstheme="minorHAnsi"/>
          <w:sz w:val="22"/>
          <w:szCs w:val="22"/>
        </w:rPr>
      </w:pPr>
      <w:r w:rsidRPr="005D513A">
        <w:rPr>
          <w:rFonts w:ascii="Bookman Old Style" w:hAnsi="Bookman Old Style" w:cstheme="minorHAnsi"/>
          <w:sz w:val="22"/>
          <w:szCs w:val="22"/>
        </w:rPr>
        <w:t xml:space="preserve">apresentar amostra falsificada ou deteriorada; </w:t>
      </w:r>
    </w:p>
    <w:p w14:paraId="65604948" w14:textId="77777777" w:rsidR="004B2EA2" w:rsidRPr="005D513A" w:rsidRDefault="004B2EA2" w:rsidP="006E4208">
      <w:pPr>
        <w:pStyle w:val="Nivel4"/>
        <w:numPr>
          <w:ilvl w:val="0"/>
          <w:numId w:val="0"/>
        </w:numPr>
        <w:spacing w:before="0" w:after="0" w:line="240" w:lineRule="auto"/>
        <w:ind w:left="851"/>
        <w:rPr>
          <w:rFonts w:ascii="Bookman Old Style" w:hAnsi="Bookman Old Style" w:cstheme="minorHAnsi"/>
          <w:sz w:val="22"/>
          <w:szCs w:val="22"/>
        </w:rPr>
      </w:pPr>
    </w:p>
    <w:p w14:paraId="39E840C0" w14:textId="77777777" w:rsidR="002D501F" w:rsidRPr="005D513A" w:rsidRDefault="002D501F" w:rsidP="00B960D7">
      <w:pPr>
        <w:pStyle w:val="Nivel3"/>
        <w:numPr>
          <w:ilvl w:val="2"/>
          <w:numId w:val="21"/>
        </w:numPr>
        <w:spacing w:before="0" w:after="0" w:line="240" w:lineRule="auto"/>
        <w:ind w:left="0" w:firstLine="0"/>
        <w:rPr>
          <w:rFonts w:ascii="Bookman Old Style" w:hAnsi="Bookman Old Style" w:cstheme="minorHAnsi"/>
          <w:color w:val="auto"/>
          <w:sz w:val="22"/>
          <w:szCs w:val="22"/>
        </w:rPr>
      </w:pPr>
      <w:bookmarkStart w:id="16" w:name="_Ref114668251"/>
      <w:r w:rsidRPr="005D513A">
        <w:rPr>
          <w:rFonts w:ascii="Bookman Old Style" w:hAnsi="Bookman Old Style" w:cstheme="minorHAnsi"/>
          <w:color w:val="auto"/>
          <w:sz w:val="22"/>
          <w:szCs w:val="22"/>
        </w:rPr>
        <w:t>praticar atos ilícitos com vistas a frustrar os objetivos da licitação</w:t>
      </w:r>
      <w:bookmarkEnd w:id="16"/>
    </w:p>
    <w:p w14:paraId="1E08C751" w14:textId="77777777" w:rsidR="002D501F" w:rsidRPr="005D513A" w:rsidRDefault="002D501F" w:rsidP="00B960D7">
      <w:pPr>
        <w:pStyle w:val="Nivel3"/>
        <w:numPr>
          <w:ilvl w:val="2"/>
          <w:numId w:val="21"/>
        </w:numPr>
        <w:spacing w:before="0" w:after="0" w:line="240" w:lineRule="auto"/>
        <w:ind w:left="0" w:firstLine="0"/>
        <w:rPr>
          <w:rFonts w:ascii="Bookman Old Style" w:hAnsi="Bookman Old Style" w:cstheme="minorHAnsi"/>
          <w:color w:val="auto"/>
          <w:sz w:val="22"/>
          <w:szCs w:val="22"/>
        </w:rPr>
      </w:pPr>
      <w:bookmarkStart w:id="17" w:name="_Ref114668252"/>
      <w:r w:rsidRPr="005D513A">
        <w:rPr>
          <w:rFonts w:ascii="Bookman Old Style" w:hAnsi="Bookman Old Style" w:cstheme="minorHAnsi"/>
          <w:color w:val="auto"/>
          <w:sz w:val="22"/>
          <w:szCs w:val="22"/>
        </w:rPr>
        <w:t xml:space="preserve">praticar ato lesivo previsto no </w:t>
      </w:r>
      <w:hyperlink r:id="rId17" w:anchor="art5" w:history="1">
        <w:r w:rsidRPr="005D513A">
          <w:rPr>
            <w:rStyle w:val="Hyperlink"/>
            <w:rFonts w:ascii="Bookman Old Style" w:hAnsi="Bookman Old Style" w:cstheme="minorHAnsi"/>
            <w:color w:val="auto"/>
            <w:sz w:val="22"/>
            <w:szCs w:val="22"/>
          </w:rPr>
          <w:t>art. 5º da Lei n.º 12.846, de 2013</w:t>
        </w:r>
      </w:hyperlink>
      <w:r w:rsidRPr="005D513A">
        <w:rPr>
          <w:rFonts w:ascii="Bookman Old Style" w:hAnsi="Bookman Old Style" w:cstheme="minorHAnsi"/>
          <w:color w:val="auto"/>
          <w:sz w:val="22"/>
          <w:szCs w:val="22"/>
        </w:rPr>
        <w:t>.</w:t>
      </w:r>
      <w:bookmarkEnd w:id="17"/>
    </w:p>
    <w:p w14:paraId="51D31F6E" w14:textId="77777777" w:rsidR="004B2EA2" w:rsidRPr="005D513A" w:rsidRDefault="004B2EA2" w:rsidP="006E4208">
      <w:pPr>
        <w:pStyle w:val="Nivel3"/>
        <w:numPr>
          <w:ilvl w:val="0"/>
          <w:numId w:val="0"/>
        </w:numPr>
        <w:spacing w:before="0" w:after="0" w:line="240" w:lineRule="auto"/>
        <w:rPr>
          <w:rFonts w:ascii="Bookman Old Style" w:hAnsi="Bookman Old Style" w:cstheme="minorHAnsi"/>
          <w:color w:val="auto"/>
          <w:sz w:val="22"/>
          <w:szCs w:val="22"/>
        </w:rPr>
      </w:pPr>
    </w:p>
    <w:bookmarkEnd w:id="10"/>
    <w:p w14:paraId="2B6990DC"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Com fulcro na </w:t>
      </w:r>
      <w:hyperlink r:id="rId18" w:history="1">
        <w:r w:rsidRPr="005D513A">
          <w:rPr>
            <w:rStyle w:val="Hyperlink"/>
            <w:rFonts w:ascii="Bookman Old Style" w:hAnsi="Bookman Old Style" w:cstheme="minorHAnsi"/>
            <w:color w:val="auto"/>
            <w:sz w:val="22"/>
            <w:szCs w:val="22"/>
          </w:rPr>
          <w:t>Lei nº 14.133, de 2021</w:t>
        </w:r>
      </w:hyperlink>
      <w:r w:rsidRPr="005D513A">
        <w:rPr>
          <w:rFonts w:ascii="Bookman Old Style" w:hAnsi="Bookman Old Style" w:cstheme="minorHAnsi"/>
          <w:color w:val="auto"/>
          <w:sz w:val="22"/>
          <w:szCs w:val="22"/>
        </w:rPr>
        <w:t xml:space="preserve">, a Administração poderá, garantida a prévia defesa, aplicar aos licitantes e/ou adjudicatários as seguintes sanções, sem prejuízo das responsabilidades civil e criminal: </w:t>
      </w:r>
    </w:p>
    <w:p w14:paraId="0BE70FDB" w14:textId="77777777" w:rsidR="002D501F" w:rsidRPr="005D513A" w:rsidRDefault="002D501F" w:rsidP="00B960D7">
      <w:pPr>
        <w:pStyle w:val="Nivel3"/>
        <w:numPr>
          <w:ilvl w:val="2"/>
          <w:numId w:val="21"/>
        </w:numPr>
        <w:spacing w:before="0" w:after="0" w:line="240" w:lineRule="auto"/>
        <w:ind w:left="0" w:firstLine="567"/>
        <w:rPr>
          <w:rFonts w:ascii="Bookman Old Style" w:hAnsi="Bookman Old Style" w:cstheme="minorHAnsi"/>
          <w:color w:val="auto"/>
          <w:sz w:val="22"/>
          <w:szCs w:val="22"/>
        </w:rPr>
      </w:pPr>
      <w:r w:rsidRPr="005D513A">
        <w:rPr>
          <w:rFonts w:ascii="Bookman Old Style" w:hAnsi="Bookman Old Style" w:cstheme="minorHAnsi"/>
          <w:color w:val="auto"/>
          <w:sz w:val="22"/>
          <w:szCs w:val="22"/>
        </w:rPr>
        <w:lastRenderedPageBreak/>
        <w:t xml:space="preserve">advertência; </w:t>
      </w:r>
    </w:p>
    <w:p w14:paraId="3A58066C" w14:textId="77777777" w:rsidR="002D501F" w:rsidRPr="005D513A" w:rsidRDefault="002D501F" w:rsidP="00B960D7">
      <w:pPr>
        <w:pStyle w:val="Nivel3"/>
        <w:numPr>
          <w:ilvl w:val="2"/>
          <w:numId w:val="21"/>
        </w:numPr>
        <w:spacing w:before="0" w:after="0" w:line="240" w:lineRule="auto"/>
        <w:ind w:left="0" w:firstLine="567"/>
        <w:rPr>
          <w:rFonts w:ascii="Bookman Old Style" w:hAnsi="Bookman Old Style" w:cstheme="minorHAnsi"/>
          <w:color w:val="auto"/>
          <w:sz w:val="22"/>
          <w:szCs w:val="22"/>
        </w:rPr>
      </w:pPr>
      <w:r w:rsidRPr="005D513A">
        <w:rPr>
          <w:rFonts w:ascii="Bookman Old Style" w:hAnsi="Bookman Old Style" w:cstheme="minorHAnsi"/>
          <w:color w:val="auto"/>
          <w:sz w:val="22"/>
          <w:szCs w:val="22"/>
        </w:rPr>
        <w:t>multa;</w:t>
      </w:r>
    </w:p>
    <w:p w14:paraId="5DFB2A1C" w14:textId="77777777" w:rsidR="002D501F" w:rsidRPr="005D513A" w:rsidRDefault="002D501F" w:rsidP="00B960D7">
      <w:pPr>
        <w:pStyle w:val="Nivel3"/>
        <w:numPr>
          <w:ilvl w:val="2"/>
          <w:numId w:val="21"/>
        </w:numPr>
        <w:spacing w:before="0" w:after="0" w:line="240" w:lineRule="auto"/>
        <w:ind w:left="0" w:firstLine="567"/>
        <w:rPr>
          <w:rFonts w:ascii="Bookman Old Style" w:hAnsi="Bookman Old Style" w:cstheme="minorHAnsi"/>
          <w:color w:val="auto"/>
          <w:sz w:val="22"/>
          <w:szCs w:val="22"/>
        </w:rPr>
      </w:pPr>
      <w:r w:rsidRPr="005D513A">
        <w:rPr>
          <w:rFonts w:ascii="Bookman Old Style" w:hAnsi="Bookman Old Style" w:cstheme="minorHAnsi"/>
          <w:color w:val="auto"/>
          <w:sz w:val="22"/>
          <w:szCs w:val="22"/>
        </w:rPr>
        <w:t>impedimento de licitar e contratar e</w:t>
      </w:r>
    </w:p>
    <w:p w14:paraId="078B5BF4" w14:textId="77777777" w:rsidR="002D501F" w:rsidRPr="005D513A" w:rsidRDefault="002D501F" w:rsidP="00B960D7">
      <w:pPr>
        <w:pStyle w:val="Nivel3"/>
        <w:numPr>
          <w:ilvl w:val="2"/>
          <w:numId w:val="21"/>
        </w:numPr>
        <w:spacing w:before="0" w:after="0" w:line="240" w:lineRule="auto"/>
        <w:ind w:left="0" w:firstLine="567"/>
        <w:rPr>
          <w:rFonts w:ascii="Bookman Old Style" w:hAnsi="Bookman Old Style" w:cstheme="minorHAnsi"/>
          <w:color w:val="auto"/>
          <w:sz w:val="22"/>
          <w:szCs w:val="22"/>
        </w:rPr>
      </w:pPr>
      <w:r w:rsidRPr="005D513A">
        <w:rPr>
          <w:rFonts w:ascii="Bookman Old Style" w:hAnsi="Bookman Old Style" w:cstheme="minorHAnsi"/>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085342B6" w14:textId="77777777" w:rsidR="004B2EA2" w:rsidRPr="005D513A" w:rsidRDefault="004B2EA2" w:rsidP="006E4208">
      <w:pPr>
        <w:pStyle w:val="Nivel3"/>
        <w:numPr>
          <w:ilvl w:val="0"/>
          <w:numId w:val="0"/>
        </w:numPr>
        <w:spacing w:before="0" w:after="0" w:line="240" w:lineRule="auto"/>
        <w:ind w:left="567"/>
        <w:rPr>
          <w:rFonts w:ascii="Bookman Old Style" w:hAnsi="Bookman Old Style" w:cstheme="minorHAnsi"/>
          <w:color w:val="auto"/>
          <w:sz w:val="22"/>
          <w:szCs w:val="22"/>
        </w:rPr>
      </w:pPr>
    </w:p>
    <w:p w14:paraId="7D32F3E4"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Na aplicação das sanções serão considerados:</w:t>
      </w:r>
    </w:p>
    <w:p w14:paraId="26C35F60" w14:textId="77777777" w:rsidR="002D501F" w:rsidRPr="005D513A" w:rsidRDefault="002D501F" w:rsidP="00B960D7">
      <w:pPr>
        <w:pStyle w:val="Nivel3"/>
        <w:numPr>
          <w:ilvl w:val="2"/>
          <w:numId w:val="21"/>
        </w:numPr>
        <w:spacing w:before="0" w:after="0" w:line="240" w:lineRule="auto"/>
        <w:ind w:left="0" w:firstLine="567"/>
        <w:rPr>
          <w:rFonts w:ascii="Bookman Old Style" w:hAnsi="Bookman Old Style" w:cstheme="minorHAnsi"/>
          <w:color w:val="auto"/>
          <w:sz w:val="22"/>
          <w:szCs w:val="22"/>
        </w:rPr>
      </w:pPr>
      <w:r w:rsidRPr="005D513A">
        <w:rPr>
          <w:rFonts w:ascii="Bookman Old Style" w:hAnsi="Bookman Old Style" w:cstheme="minorHAnsi"/>
          <w:color w:val="auto"/>
          <w:sz w:val="22"/>
          <w:szCs w:val="22"/>
        </w:rPr>
        <w:t>a natureza e a gravidade da infração cometida.</w:t>
      </w:r>
    </w:p>
    <w:p w14:paraId="302EAEEE" w14:textId="77777777" w:rsidR="002D501F" w:rsidRPr="005D513A" w:rsidRDefault="002D501F" w:rsidP="00B960D7">
      <w:pPr>
        <w:pStyle w:val="Nivel3"/>
        <w:numPr>
          <w:ilvl w:val="2"/>
          <w:numId w:val="21"/>
        </w:numPr>
        <w:spacing w:before="0" w:after="0" w:line="240" w:lineRule="auto"/>
        <w:ind w:left="0" w:firstLine="567"/>
        <w:rPr>
          <w:rFonts w:ascii="Bookman Old Style" w:hAnsi="Bookman Old Style" w:cstheme="minorHAnsi"/>
          <w:color w:val="auto"/>
          <w:sz w:val="22"/>
          <w:szCs w:val="22"/>
        </w:rPr>
      </w:pPr>
      <w:r w:rsidRPr="005D513A">
        <w:rPr>
          <w:rFonts w:ascii="Bookman Old Style" w:hAnsi="Bookman Old Style" w:cstheme="minorHAnsi"/>
          <w:color w:val="auto"/>
          <w:sz w:val="22"/>
          <w:szCs w:val="22"/>
        </w:rPr>
        <w:t>as peculiaridades do caso concreto</w:t>
      </w:r>
    </w:p>
    <w:p w14:paraId="09F9BE20" w14:textId="77777777" w:rsidR="002D501F" w:rsidRPr="005D513A" w:rsidRDefault="002D501F" w:rsidP="00B960D7">
      <w:pPr>
        <w:pStyle w:val="Nivel3"/>
        <w:numPr>
          <w:ilvl w:val="2"/>
          <w:numId w:val="21"/>
        </w:numPr>
        <w:spacing w:before="0" w:after="0" w:line="240" w:lineRule="auto"/>
        <w:ind w:left="0" w:firstLine="567"/>
        <w:rPr>
          <w:rFonts w:ascii="Bookman Old Style" w:hAnsi="Bookman Old Style" w:cstheme="minorHAnsi"/>
          <w:color w:val="auto"/>
          <w:sz w:val="22"/>
          <w:szCs w:val="22"/>
        </w:rPr>
      </w:pPr>
      <w:r w:rsidRPr="005D513A">
        <w:rPr>
          <w:rFonts w:ascii="Bookman Old Style" w:hAnsi="Bookman Old Style" w:cstheme="minorHAnsi"/>
          <w:color w:val="auto"/>
          <w:sz w:val="22"/>
          <w:szCs w:val="22"/>
        </w:rPr>
        <w:t>as circunstâncias agravantes ou atenuantes</w:t>
      </w:r>
    </w:p>
    <w:p w14:paraId="4CFF870C" w14:textId="77777777" w:rsidR="002D501F" w:rsidRPr="005D513A" w:rsidRDefault="002D501F" w:rsidP="00B960D7">
      <w:pPr>
        <w:pStyle w:val="Nivel3"/>
        <w:numPr>
          <w:ilvl w:val="2"/>
          <w:numId w:val="21"/>
        </w:numPr>
        <w:spacing w:before="0" w:after="0" w:line="240" w:lineRule="auto"/>
        <w:ind w:left="0" w:firstLine="567"/>
        <w:rPr>
          <w:rFonts w:ascii="Bookman Old Style" w:hAnsi="Bookman Old Style" w:cstheme="minorHAnsi"/>
          <w:color w:val="auto"/>
          <w:sz w:val="22"/>
          <w:szCs w:val="22"/>
        </w:rPr>
      </w:pPr>
      <w:r w:rsidRPr="005D513A">
        <w:rPr>
          <w:rFonts w:ascii="Bookman Old Style" w:hAnsi="Bookman Old Style" w:cstheme="minorHAnsi"/>
          <w:color w:val="auto"/>
          <w:sz w:val="22"/>
          <w:szCs w:val="22"/>
        </w:rPr>
        <w:t>os danos que dela provierem para a Administração Pública</w:t>
      </w:r>
    </w:p>
    <w:p w14:paraId="01ECC4C2" w14:textId="77777777" w:rsidR="002D501F" w:rsidRPr="005D513A" w:rsidRDefault="002D501F" w:rsidP="00B960D7">
      <w:pPr>
        <w:pStyle w:val="Nivel3"/>
        <w:numPr>
          <w:ilvl w:val="2"/>
          <w:numId w:val="21"/>
        </w:numPr>
        <w:spacing w:before="0" w:after="0" w:line="240" w:lineRule="auto"/>
        <w:ind w:left="0" w:firstLine="567"/>
        <w:rPr>
          <w:rFonts w:ascii="Bookman Old Style" w:hAnsi="Bookman Old Style" w:cstheme="minorHAnsi"/>
          <w:color w:val="auto"/>
          <w:sz w:val="22"/>
          <w:szCs w:val="22"/>
        </w:rPr>
      </w:pPr>
      <w:r w:rsidRPr="005D513A">
        <w:rPr>
          <w:rFonts w:ascii="Bookman Old Style" w:hAnsi="Bookman Old Style" w:cstheme="minorHAnsi"/>
          <w:color w:val="auto"/>
          <w:sz w:val="22"/>
          <w:szCs w:val="22"/>
        </w:rPr>
        <w:t>a implantação ou o aperfeiçoamento de programa de integridade, conforme normas e orientações dos órgãos de controle.</w:t>
      </w:r>
    </w:p>
    <w:p w14:paraId="73450171" w14:textId="77777777" w:rsidR="004B2EA2" w:rsidRPr="005D513A" w:rsidRDefault="004B2EA2" w:rsidP="006E4208">
      <w:pPr>
        <w:pStyle w:val="Nivel3"/>
        <w:numPr>
          <w:ilvl w:val="0"/>
          <w:numId w:val="0"/>
        </w:numPr>
        <w:spacing w:before="0" w:after="0" w:line="240" w:lineRule="auto"/>
        <w:ind w:left="567"/>
        <w:rPr>
          <w:rFonts w:ascii="Bookman Old Style" w:hAnsi="Bookman Old Style" w:cstheme="minorHAnsi"/>
          <w:color w:val="auto"/>
          <w:sz w:val="22"/>
          <w:szCs w:val="22"/>
        </w:rPr>
      </w:pPr>
    </w:p>
    <w:p w14:paraId="39554A62"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A multa será recolhida em percentual de 0,5% a 30% incidente sobre o valor do contrato licitado, recolhida no prazo máximo de </w:t>
      </w:r>
      <w:r w:rsidRPr="005D513A">
        <w:rPr>
          <w:rFonts w:ascii="Bookman Old Style" w:hAnsi="Bookman Old Style" w:cstheme="minorHAnsi"/>
          <w:b/>
          <w:bCs/>
          <w:color w:val="auto"/>
          <w:sz w:val="22"/>
          <w:szCs w:val="22"/>
        </w:rPr>
        <w:t>10 (dez) dias</w:t>
      </w:r>
      <w:r w:rsidRPr="005D513A">
        <w:rPr>
          <w:rFonts w:ascii="Bookman Old Style" w:hAnsi="Bookman Old Style" w:cstheme="minorHAnsi"/>
          <w:color w:val="auto"/>
          <w:sz w:val="22"/>
          <w:szCs w:val="22"/>
        </w:rPr>
        <w:t xml:space="preserve"> úteis, a contar da comunicação oficial. </w:t>
      </w:r>
    </w:p>
    <w:p w14:paraId="18136599" w14:textId="77777777" w:rsidR="002D501F" w:rsidRPr="005D513A" w:rsidRDefault="002D501F" w:rsidP="00B960D7">
      <w:pPr>
        <w:pStyle w:val="Nivel3"/>
        <w:numPr>
          <w:ilvl w:val="2"/>
          <w:numId w:val="21"/>
        </w:numPr>
        <w:spacing w:before="0" w:after="0" w:line="240" w:lineRule="auto"/>
        <w:ind w:left="0" w:firstLine="567"/>
        <w:rPr>
          <w:rFonts w:ascii="Bookman Old Style" w:hAnsi="Bookman Old Style" w:cstheme="minorHAnsi"/>
          <w:color w:val="auto"/>
          <w:sz w:val="22"/>
          <w:szCs w:val="22"/>
        </w:rPr>
      </w:pPr>
      <w:bookmarkStart w:id="18" w:name="_Hlk113876035"/>
      <w:r w:rsidRPr="005D513A">
        <w:rPr>
          <w:rFonts w:ascii="Bookman Old Style" w:hAnsi="Bookman Old Style" w:cstheme="minorHAnsi"/>
          <w:color w:val="auto"/>
          <w:sz w:val="22"/>
          <w:szCs w:val="22"/>
        </w:rPr>
        <w:t xml:space="preserve">Para as infrações previstas nos itens </w:t>
      </w:r>
      <w:bookmarkStart w:id="19" w:name="_Hlk157006610"/>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_Ref114668085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19.1.1</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_Ref114668108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19.1.2</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e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_Ref114668139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19.1.3</w:t>
      </w:r>
      <w:r w:rsidRPr="005D513A">
        <w:rPr>
          <w:rFonts w:ascii="Bookman Old Style" w:hAnsi="Bookman Old Style" w:cstheme="minorHAnsi"/>
          <w:color w:val="auto"/>
          <w:sz w:val="22"/>
          <w:szCs w:val="22"/>
        </w:rPr>
        <w:fldChar w:fldCharType="end"/>
      </w:r>
      <w:bookmarkEnd w:id="19"/>
      <w:r w:rsidRPr="005D513A">
        <w:rPr>
          <w:rFonts w:ascii="Bookman Old Style" w:hAnsi="Bookman Old Style" w:cstheme="minorHAnsi"/>
          <w:color w:val="auto"/>
          <w:sz w:val="22"/>
          <w:szCs w:val="22"/>
        </w:rPr>
        <w:t>, a multa será de 0,5% a 15% do valor do contrato licitado.</w:t>
      </w:r>
    </w:p>
    <w:bookmarkEnd w:id="18"/>
    <w:p w14:paraId="3B2D69D0" w14:textId="77777777" w:rsidR="002D501F" w:rsidRPr="005D513A" w:rsidRDefault="002D501F" w:rsidP="00B960D7">
      <w:pPr>
        <w:pStyle w:val="Nivel3"/>
        <w:numPr>
          <w:ilvl w:val="2"/>
          <w:numId w:val="21"/>
        </w:numPr>
        <w:spacing w:before="0" w:after="0" w:line="240" w:lineRule="auto"/>
        <w:ind w:left="0" w:firstLine="567"/>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Para as infrações previstas nos itens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_Ref114668249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19.1.4</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_Ref114668245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19.1.5</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_Ref114668247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19.1.6</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_Ref114668251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19.1.7</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e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_Ref114668252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19.1.8</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a multa será de 15% a 30% do valor do contrato licitado.</w:t>
      </w:r>
    </w:p>
    <w:p w14:paraId="58411220" w14:textId="77777777" w:rsidR="004B2EA2" w:rsidRPr="005D513A" w:rsidRDefault="004B2EA2" w:rsidP="006E4208">
      <w:pPr>
        <w:pStyle w:val="Nivel3"/>
        <w:numPr>
          <w:ilvl w:val="0"/>
          <w:numId w:val="0"/>
        </w:numPr>
        <w:spacing w:before="0" w:after="0" w:line="240" w:lineRule="auto"/>
        <w:ind w:left="567"/>
        <w:rPr>
          <w:rFonts w:ascii="Bookman Old Style" w:hAnsi="Bookman Old Style" w:cstheme="minorHAnsi"/>
          <w:color w:val="auto"/>
          <w:sz w:val="22"/>
          <w:szCs w:val="22"/>
        </w:rPr>
      </w:pPr>
    </w:p>
    <w:p w14:paraId="53612CFE"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As sanções de advertência, impedimento de licitar e contratar e declaração de inidoneidade para licitar ou contratar poderão ser aplicadas, cumulativamente ou não, à penalidade de multa.</w:t>
      </w:r>
    </w:p>
    <w:p w14:paraId="5207DE2B"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12E305EB"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Na aplicação da sanção de multa será facultada a defesa do interessado no prazo de 15 (quinze) dias úteis, contado da data de sua intimação.</w:t>
      </w:r>
    </w:p>
    <w:p w14:paraId="2A66CA3C"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A sanção de impedimento de licitar e contratar será aplicada ao responsável em decorrência das infrações administrativas relacionadas nos itens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_Ref114668085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19.1.1</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_Ref114668108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19.1.2</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e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_Ref114668139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19.1.3</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4692CAC"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11E3AA43"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Poderá ser aplicada ao responsável a sanção de declaração de inidoneidade para licitar ou contratar, em decorrência da prática das infrações dispostas nos itens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_Ref114668249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19.1.4</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_Ref114668245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19.1.5</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_Ref114668247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19.1.6</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_Ref114668251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19.1.7</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_Ref114668252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19.1.8</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e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_Ref114668252 \r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19.1.8</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bem como pelas infrações administrativas previstas nos itens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_Ref114668085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19.1.1</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_Ref114668108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19.1.2</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e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_Ref114668139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19.1.3</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que justifiquem a imposição de penalidade mais grave que a sanção de impedimento de licitar e contratar, cuja duração observará o prazo previsto no </w:t>
      </w:r>
      <w:hyperlink r:id="rId19" w:anchor="art156§5" w:history="1">
        <w:r w:rsidRPr="005D513A">
          <w:rPr>
            <w:rStyle w:val="Hyperlink"/>
            <w:rFonts w:ascii="Bookman Old Style" w:hAnsi="Bookman Old Style" w:cstheme="minorHAnsi"/>
            <w:color w:val="auto"/>
            <w:sz w:val="22"/>
            <w:szCs w:val="22"/>
          </w:rPr>
          <w:t>art. 156, §5º, da Lei n.º 14.133/2021</w:t>
        </w:r>
      </w:hyperlink>
      <w:r w:rsidR="004B2EA2" w:rsidRPr="005D513A">
        <w:rPr>
          <w:rStyle w:val="Hyperlink"/>
          <w:rFonts w:ascii="Bookman Old Style" w:hAnsi="Bookman Old Style" w:cstheme="minorHAnsi"/>
          <w:color w:val="auto"/>
          <w:sz w:val="22"/>
          <w:szCs w:val="22"/>
        </w:rPr>
        <w:t>.</w:t>
      </w:r>
    </w:p>
    <w:p w14:paraId="660795C4"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4C0980B4"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sz w:val="22"/>
          <w:szCs w:val="22"/>
        </w:rPr>
        <w:t>19.9. A recusa injustificada do adjudicatário em assinar o contrato ou a Ata de Registro de Preços, ou em aceitar ou retirar instrumento equivalente no prazo estabelecido pela Administração, caracterizará descumprimento da obrigação assumida e sujeitará o responsável às penalidades previstas na Lei nº 14.133/2021 e neste Edital, assegurados o contraditório e a ampla defesa.</w:t>
      </w:r>
    </w:p>
    <w:p w14:paraId="239B66F0"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1BC8CE18"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A apuração de responsabilidade relacionadas às sanções de impedimento de licitar e contratar e de declaração de inidoneidade para licitar ou contratar demandará a </w:t>
      </w:r>
      <w:r w:rsidRPr="005D513A">
        <w:rPr>
          <w:rFonts w:ascii="Bookman Old Style" w:hAnsi="Bookman Old Style" w:cstheme="minorHAnsi"/>
          <w:color w:val="auto"/>
          <w:sz w:val="22"/>
          <w:szCs w:val="22"/>
        </w:rPr>
        <w:lastRenderedPageBreak/>
        <w:t xml:space="preserve">instauração de processo de responsabilização a ser conduzido por comissão composta por 2 (dois) ou mais servidores efetivos, que avaliará fatos e circunstâncias conhecidos e intimará o licitante ou o adjudicatário para, no prazo de 15 (quinze) dias úteis, contado da data de sua intimação, apresentar defesa escrita e especificar as provas que pretenda produzir. </w:t>
      </w:r>
    </w:p>
    <w:p w14:paraId="01973E72"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22435915"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ou a servidor designado para esta finalidade, que deverá proferir sua decisão no prazo máximo de 20 (vinte) dias úteis, contado do recebimento dos autos.</w:t>
      </w:r>
    </w:p>
    <w:p w14:paraId="0CBD40EB"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53701E85"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F4FBDC8"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01305B35" w14:textId="77777777" w:rsidR="004B2EA2"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recurso e o pedido de reconsideração terão efeito suspensivo do ato ou da decisão recorrida até que sobrevenha decisão final da autoridade competente ou servidor designado para esta finalidade.</w:t>
      </w:r>
    </w:p>
    <w:p w14:paraId="3727A08D"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0646FFB8"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 aplicação das sanções previstas neste edital não exclui, em hipótese alguma, a obrigação de reparação integral dos danos causados.</w:t>
      </w:r>
    </w:p>
    <w:p w14:paraId="6CCCE126"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0AE66E90" w14:textId="77777777" w:rsidR="002D501F" w:rsidRPr="005D513A" w:rsidRDefault="002D501F" w:rsidP="006E4208">
      <w:pPr>
        <w:pStyle w:val="Nivel01"/>
        <w:rPr>
          <w:rFonts w:ascii="Bookman Old Style" w:hAnsi="Bookman Old Style" w:cstheme="minorHAnsi"/>
          <w:sz w:val="22"/>
          <w:szCs w:val="22"/>
        </w:rPr>
      </w:pPr>
      <w:bookmarkStart w:id="20" w:name="_Toc135469236"/>
      <w:r w:rsidRPr="005D513A">
        <w:rPr>
          <w:rFonts w:ascii="Bookman Old Style" w:hAnsi="Bookman Old Style" w:cstheme="minorHAnsi"/>
          <w:sz w:val="22"/>
          <w:szCs w:val="22"/>
        </w:rPr>
        <w:t>DAS DISPOSIÇÕES GERAIS</w:t>
      </w:r>
      <w:bookmarkEnd w:id="20"/>
    </w:p>
    <w:p w14:paraId="452C3240"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bookmarkStart w:id="21" w:name="_Hlk82473550"/>
      <w:r w:rsidRPr="005D513A">
        <w:rPr>
          <w:rFonts w:ascii="Bookman Old Style" w:hAnsi="Bookman Old Style" w:cstheme="minorHAnsi"/>
          <w:color w:val="auto"/>
          <w:sz w:val="22"/>
          <w:szCs w:val="22"/>
        </w:rPr>
        <w:t>Será divulgada ata da sessão pública no sistema eletrônico.</w:t>
      </w:r>
    </w:p>
    <w:p w14:paraId="4B9093F8"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04897F51"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9E60152"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77CD77C9"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Todas as referências de tempo no Edital, no aviso e durante a sessão pública observarão o horário de Brasília - DF.</w:t>
      </w:r>
    </w:p>
    <w:p w14:paraId="2079416C"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66CF992F"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 homologação do resultado desta licitação não implicará direito à contratação.</w:t>
      </w:r>
    </w:p>
    <w:p w14:paraId="45348ED1"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0C57D39A"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05D6F19"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3B7BD5BE"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18C3B4B0"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26F79589"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Na contagem dos prazos estabelecidos neste Edital e seus Anexos, excluir-se-á o dia do início e incluir-se-á o do vencimento. Só se iniciam e vencem os prazos em dias de expediente na Administração.</w:t>
      </w:r>
    </w:p>
    <w:p w14:paraId="03307B32"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75F2D925"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lastRenderedPageBreak/>
        <w:t>O desatendimento de exigências formais não essenciais não importará o afastamento do licitante, desde que seja possível o aproveitamento do ato, observados os princípios da isonomia e do interesse público.</w:t>
      </w:r>
    </w:p>
    <w:p w14:paraId="00815230" w14:textId="77777777" w:rsidR="004B2EA2" w:rsidRPr="005D513A" w:rsidRDefault="004B2EA2" w:rsidP="006E4208">
      <w:pPr>
        <w:pStyle w:val="Nivel2"/>
        <w:numPr>
          <w:ilvl w:val="0"/>
          <w:numId w:val="0"/>
        </w:numPr>
        <w:spacing w:before="0" w:after="0" w:line="240" w:lineRule="auto"/>
        <w:rPr>
          <w:rFonts w:ascii="Bookman Old Style" w:hAnsi="Bookman Old Style" w:cstheme="minorHAnsi"/>
          <w:color w:val="auto"/>
          <w:sz w:val="22"/>
          <w:szCs w:val="22"/>
        </w:rPr>
      </w:pPr>
    </w:p>
    <w:p w14:paraId="7C3ABBA6" w14:textId="77777777" w:rsidR="002D501F" w:rsidRPr="005D513A" w:rsidRDefault="002D501F" w:rsidP="00B960D7">
      <w:pPr>
        <w:pStyle w:val="Nivel2"/>
        <w:numPr>
          <w:ilvl w:val="1"/>
          <w:numId w:val="21"/>
        </w:numPr>
        <w:spacing w:before="0" w:after="0" w:line="240" w:lineRule="auto"/>
        <w:ind w:left="0" w:firstLine="0"/>
        <w:rPr>
          <w:rFonts w:ascii="Bookman Old Style" w:eastAsia="Times New Roman" w:hAnsi="Bookman Old Style" w:cstheme="minorHAnsi"/>
          <w:color w:val="auto"/>
          <w:sz w:val="22"/>
          <w:szCs w:val="22"/>
        </w:rPr>
      </w:pPr>
      <w:r w:rsidRPr="005D513A">
        <w:rPr>
          <w:rFonts w:ascii="Bookman Old Style" w:hAnsi="Bookman Old Style" w:cstheme="minorHAnsi"/>
          <w:color w:val="auto"/>
          <w:sz w:val="22"/>
          <w:szCs w:val="22"/>
        </w:rPr>
        <w:t>Em caso de divergência entre disposições deste Edital e de seus anexos ou demais peças que compõem o processo, prevalecerá as deste Edital.</w:t>
      </w:r>
    </w:p>
    <w:p w14:paraId="743DC2B1" w14:textId="77777777" w:rsidR="004B2EA2" w:rsidRPr="005D513A" w:rsidRDefault="004B2EA2" w:rsidP="006E4208">
      <w:pPr>
        <w:pStyle w:val="Nivel2"/>
        <w:numPr>
          <w:ilvl w:val="0"/>
          <w:numId w:val="0"/>
        </w:numPr>
        <w:spacing w:before="0" w:after="0" w:line="240" w:lineRule="auto"/>
        <w:rPr>
          <w:rFonts w:ascii="Bookman Old Style" w:eastAsia="Times New Roman" w:hAnsi="Bookman Old Style" w:cstheme="minorHAnsi"/>
          <w:color w:val="auto"/>
          <w:sz w:val="22"/>
          <w:szCs w:val="22"/>
        </w:rPr>
      </w:pPr>
    </w:p>
    <w:p w14:paraId="0063018E" w14:textId="77777777" w:rsidR="002D501F" w:rsidRPr="005D513A" w:rsidRDefault="002D501F" w:rsidP="00B960D7">
      <w:pPr>
        <w:pStyle w:val="Nivel3"/>
        <w:numPr>
          <w:ilvl w:val="2"/>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Nos casos de divergência ou equívocos encontrados no edital no momento da sessão ou análise da documentação, o Agente de Contratação/Comissão de licitação poderá sanar os equívocos registrando em Ata e dando conhecimento a todos.</w:t>
      </w:r>
    </w:p>
    <w:p w14:paraId="713F64CC" w14:textId="77777777" w:rsidR="004B2EA2" w:rsidRPr="005D513A" w:rsidRDefault="004B2EA2" w:rsidP="006E4208">
      <w:pPr>
        <w:pStyle w:val="Nivel3"/>
        <w:numPr>
          <w:ilvl w:val="0"/>
          <w:numId w:val="0"/>
        </w:numPr>
        <w:spacing w:before="0" w:after="0" w:line="240" w:lineRule="auto"/>
        <w:rPr>
          <w:rFonts w:ascii="Bookman Old Style" w:hAnsi="Bookman Old Style" w:cstheme="minorHAnsi"/>
          <w:color w:val="auto"/>
          <w:sz w:val="22"/>
          <w:szCs w:val="22"/>
        </w:rPr>
      </w:pPr>
    </w:p>
    <w:p w14:paraId="280AD981" w14:textId="77777777" w:rsidR="002D501F" w:rsidRPr="005D513A" w:rsidRDefault="002D501F" w:rsidP="00B960D7">
      <w:pPr>
        <w:pStyle w:val="Nivel2"/>
        <w:numPr>
          <w:ilvl w:val="1"/>
          <w:numId w:val="21"/>
        </w:numPr>
        <w:spacing w:before="0" w:after="0" w:line="240" w:lineRule="auto"/>
        <w:ind w:left="0" w:firstLine="0"/>
        <w:rPr>
          <w:rFonts w:ascii="Bookman Old Style" w:eastAsia="Times New Roman" w:hAnsi="Bookman Old Style" w:cstheme="minorHAnsi"/>
          <w:color w:val="auto"/>
          <w:sz w:val="22"/>
          <w:szCs w:val="22"/>
        </w:rPr>
      </w:pPr>
      <w:r w:rsidRPr="005D513A">
        <w:rPr>
          <w:rFonts w:ascii="Bookman Old Style" w:hAnsi="Bookman Old Style" w:cstheme="minorHAnsi"/>
          <w:color w:val="auto"/>
          <w:sz w:val="22"/>
          <w:szCs w:val="22"/>
        </w:rPr>
        <w:t>O Edital e seus anexos estão disponíveis, na íntegra, no Portal Nacional de Contratações Públicas (</w:t>
      </w:r>
      <w:hyperlink r:id="rId20" w:history="1">
        <w:r w:rsidRPr="005D513A">
          <w:rPr>
            <w:rStyle w:val="Hyperlink"/>
            <w:rFonts w:ascii="Bookman Old Style" w:hAnsi="Bookman Old Style" w:cstheme="minorHAnsi"/>
            <w:color w:val="auto"/>
            <w:sz w:val="22"/>
            <w:szCs w:val="22"/>
          </w:rPr>
          <w:t>PNCP</w:t>
        </w:r>
      </w:hyperlink>
      <w:proofErr w:type="gramStart"/>
      <w:r w:rsidRPr="005D513A">
        <w:rPr>
          <w:rFonts w:ascii="Bookman Old Style" w:hAnsi="Bookman Old Style" w:cstheme="minorHAnsi"/>
          <w:color w:val="auto"/>
          <w:sz w:val="22"/>
          <w:szCs w:val="22"/>
        </w:rPr>
        <w:t xml:space="preserve">), </w:t>
      </w:r>
      <w:r w:rsidR="006E4208" w:rsidRPr="005D513A">
        <w:rPr>
          <w:rFonts w:ascii="Bookman Old Style" w:hAnsi="Bookman Old Style" w:cstheme="minorHAnsi"/>
          <w:color w:val="auto"/>
          <w:sz w:val="22"/>
          <w:szCs w:val="22"/>
        </w:rPr>
        <w:t xml:space="preserve"> e</w:t>
      </w:r>
      <w:proofErr w:type="gramEnd"/>
      <w:r w:rsidR="006E4208" w:rsidRPr="005D513A">
        <w:rPr>
          <w:rFonts w:ascii="Bookman Old Style" w:hAnsi="Bookman Old Style" w:cstheme="minorHAnsi"/>
          <w:color w:val="auto"/>
          <w:sz w:val="22"/>
          <w:szCs w:val="22"/>
        </w:rPr>
        <w:t xml:space="preserve"> no site eletrônico do Município </w:t>
      </w:r>
      <w:r w:rsidRPr="005D513A">
        <w:rPr>
          <w:rFonts w:ascii="Bookman Old Style" w:hAnsi="Bookman Old Style" w:cstheme="minorHAnsi"/>
          <w:color w:val="auto"/>
          <w:sz w:val="22"/>
          <w:szCs w:val="22"/>
        </w:rPr>
        <w:t>www.goioxim.pr.gov.br.</w:t>
      </w:r>
    </w:p>
    <w:p w14:paraId="4346E13C" w14:textId="77777777" w:rsidR="002D501F" w:rsidRPr="005D513A" w:rsidRDefault="002D501F" w:rsidP="00B960D7">
      <w:pPr>
        <w:pStyle w:val="Nivel2"/>
        <w:numPr>
          <w:ilvl w:val="1"/>
          <w:numId w:val="21"/>
        </w:numPr>
        <w:spacing w:before="0" w:after="0" w:line="240" w:lineRule="auto"/>
        <w:ind w:left="0" w:firstLine="0"/>
        <w:rPr>
          <w:rFonts w:ascii="Bookman Old Style" w:eastAsia="Times New Roman" w:hAnsi="Bookman Old Style" w:cstheme="minorHAnsi"/>
          <w:color w:val="auto"/>
          <w:sz w:val="22"/>
          <w:szCs w:val="22"/>
        </w:rPr>
      </w:pPr>
      <w:r w:rsidRPr="005D513A">
        <w:rPr>
          <w:rFonts w:ascii="Bookman Old Style" w:hAnsi="Bookman Old Style" w:cstheme="minorHAnsi"/>
          <w:color w:val="auto"/>
          <w:sz w:val="22"/>
          <w:szCs w:val="22"/>
        </w:rPr>
        <w:t>Integram este Edital, para todos os fins e efeitos, os seguintes anexos:</w:t>
      </w:r>
    </w:p>
    <w:p w14:paraId="113B9D8E" w14:textId="77777777" w:rsidR="002D501F" w:rsidRPr="005D513A" w:rsidRDefault="002D501F" w:rsidP="00B960D7">
      <w:pPr>
        <w:pStyle w:val="Nivel3"/>
        <w:numPr>
          <w:ilvl w:val="2"/>
          <w:numId w:val="21"/>
        </w:numPr>
        <w:spacing w:before="0" w:after="0" w:line="240" w:lineRule="auto"/>
        <w:ind w:left="708"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ANEXO I - Termo de Referência</w:t>
      </w:r>
    </w:p>
    <w:p w14:paraId="3718137F" w14:textId="77777777" w:rsidR="002D501F" w:rsidRPr="005D513A" w:rsidRDefault="002D501F" w:rsidP="00B960D7">
      <w:pPr>
        <w:pStyle w:val="Nivel4"/>
        <w:numPr>
          <w:ilvl w:val="3"/>
          <w:numId w:val="21"/>
        </w:numPr>
        <w:spacing w:before="0" w:after="0" w:line="240" w:lineRule="auto"/>
        <w:ind w:left="708" w:firstLine="0"/>
        <w:rPr>
          <w:rFonts w:ascii="Bookman Old Style" w:hAnsi="Bookman Old Style" w:cstheme="minorHAnsi"/>
          <w:sz w:val="22"/>
          <w:szCs w:val="22"/>
        </w:rPr>
      </w:pPr>
      <w:r w:rsidRPr="005D513A">
        <w:rPr>
          <w:rFonts w:ascii="Bookman Old Style" w:hAnsi="Bookman Old Style" w:cstheme="minorHAnsi"/>
          <w:sz w:val="22"/>
          <w:szCs w:val="22"/>
        </w:rPr>
        <w:t>Apêndice do Anexo I – Estudo Técnico Preliminar</w:t>
      </w:r>
    </w:p>
    <w:p w14:paraId="31B0D0D8" w14:textId="77777777" w:rsidR="002D501F" w:rsidRPr="005D513A" w:rsidRDefault="002D501F" w:rsidP="00B960D7">
      <w:pPr>
        <w:pStyle w:val="Nivel3"/>
        <w:numPr>
          <w:ilvl w:val="2"/>
          <w:numId w:val="7"/>
        </w:numPr>
        <w:spacing w:before="0" w:after="0" w:line="240" w:lineRule="auto"/>
        <w:ind w:left="708"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ANEXO II –MODELO DE PROPOSTA DE PREÇOS</w:t>
      </w:r>
    </w:p>
    <w:p w14:paraId="6748C2E9" w14:textId="77777777" w:rsidR="002D501F" w:rsidRPr="005D513A" w:rsidRDefault="002D501F" w:rsidP="00B960D7">
      <w:pPr>
        <w:pStyle w:val="Nvel3-R"/>
        <w:numPr>
          <w:ilvl w:val="2"/>
          <w:numId w:val="21"/>
        </w:numPr>
        <w:spacing w:before="0" w:after="0" w:line="240" w:lineRule="auto"/>
        <w:ind w:left="708"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ANEXO III – MODELO DE DECLARAÇÃO UNIFICADA</w:t>
      </w:r>
    </w:p>
    <w:p w14:paraId="6D6A59AE" w14:textId="77777777" w:rsidR="002D501F" w:rsidRPr="005D513A" w:rsidRDefault="002D501F" w:rsidP="00B960D7">
      <w:pPr>
        <w:pStyle w:val="Nvel3-R"/>
        <w:numPr>
          <w:ilvl w:val="2"/>
          <w:numId w:val="21"/>
        </w:numPr>
        <w:spacing w:before="0" w:after="0" w:line="240" w:lineRule="auto"/>
        <w:ind w:left="708"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ANEXO IV – MODELO DE DECLARAÇÃO DE ENQUADRAMENTO COMO ME/EPP</w:t>
      </w:r>
    </w:p>
    <w:p w14:paraId="23FF5DC7" w14:textId="77777777" w:rsidR="002D501F" w:rsidRPr="005D513A" w:rsidRDefault="002D501F" w:rsidP="00B960D7">
      <w:pPr>
        <w:pStyle w:val="Nivel3"/>
        <w:numPr>
          <w:ilvl w:val="2"/>
          <w:numId w:val="21"/>
        </w:numPr>
        <w:spacing w:before="0" w:after="0" w:line="240" w:lineRule="auto"/>
        <w:ind w:left="708"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ANEXO V – MINUTA DE ATA DE REGISTRO DE PREÇOS</w:t>
      </w:r>
    </w:p>
    <w:p w14:paraId="16BD4E9F" w14:textId="77777777" w:rsidR="002D501F" w:rsidRPr="005D513A" w:rsidRDefault="002D501F" w:rsidP="00B960D7">
      <w:pPr>
        <w:pStyle w:val="Nivel3"/>
        <w:numPr>
          <w:ilvl w:val="2"/>
          <w:numId w:val="21"/>
        </w:numPr>
        <w:spacing w:before="0" w:after="0" w:line="240" w:lineRule="auto"/>
        <w:ind w:left="708"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ANEXO VI – MINUTA CONTRATO ADM</w:t>
      </w:r>
    </w:p>
    <w:p w14:paraId="777DED7E" w14:textId="77777777" w:rsidR="002D501F" w:rsidRPr="005D513A" w:rsidRDefault="002D501F" w:rsidP="006E4208">
      <w:pPr>
        <w:pStyle w:val="Nivel3"/>
        <w:numPr>
          <w:ilvl w:val="0"/>
          <w:numId w:val="0"/>
        </w:numPr>
        <w:spacing w:before="0" w:after="0" w:line="240" w:lineRule="auto"/>
        <w:rPr>
          <w:rFonts w:ascii="Bookman Old Style" w:hAnsi="Bookman Old Style" w:cstheme="minorHAnsi"/>
          <w:color w:val="auto"/>
          <w:sz w:val="22"/>
          <w:szCs w:val="22"/>
        </w:rPr>
      </w:pPr>
    </w:p>
    <w:p w14:paraId="350D02C5" w14:textId="1B104A59" w:rsidR="002D501F" w:rsidRPr="005D513A" w:rsidRDefault="004B2EA2" w:rsidP="006E4208">
      <w:pPr>
        <w:spacing w:after="0" w:line="240" w:lineRule="auto"/>
        <w:jc w:val="center"/>
        <w:rPr>
          <w:rFonts w:ascii="Bookman Old Style" w:eastAsia="MS Mincho" w:hAnsi="Bookman Old Style" w:cstheme="minorHAnsi"/>
        </w:rPr>
      </w:pPr>
      <w:r w:rsidRPr="005D513A">
        <w:rPr>
          <w:rFonts w:ascii="Bookman Old Style" w:hAnsi="Bookman Old Style"/>
        </w:rPr>
        <w:t xml:space="preserve">Atualizado em 15 de setembro de 2026 e assinado digitalmente por Flávio Balduino Soares, Agente de Contratação nomeado através do Decreto Municipal nº </w:t>
      </w:r>
      <w:r w:rsidR="00745B78">
        <w:rPr>
          <w:rFonts w:ascii="Bookman Old Style" w:hAnsi="Bookman Old Style"/>
        </w:rPr>
        <w:t>024/2026, e Prefeito Municipal Eder dos Santos.</w:t>
      </w:r>
    </w:p>
    <w:bookmarkEnd w:id="21"/>
    <w:p w14:paraId="4F300D1E" w14:textId="77777777" w:rsidR="002D501F" w:rsidRPr="005D513A" w:rsidRDefault="002D501F" w:rsidP="006E4208">
      <w:pPr>
        <w:spacing w:after="0" w:line="240" w:lineRule="auto"/>
        <w:jc w:val="center"/>
        <w:rPr>
          <w:rFonts w:ascii="Bookman Old Style" w:eastAsia="MS Mincho" w:hAnsi="Bookman Old Style" w:cstheme="minorHAnsi"/>
          <w:b/>
        </w:rPr>
      </w:pPr>
    </w:p>
    <w:p w14:paraId="017411AB" w14:textId="77777777" w:rsidR="00293AD7" w:rsidRPr="005D513A" w:rsidRDefault="00293AD7" w:rsidP="006E4208">
      <w:pPr>
        <w:spacing w:after="0" w:line="240" w:lineRule="auto"/>
        <w:rPr>
          <w:rFonts w:ascii="Bookman Old Style" w:eastAsia="MS Mincho" w:hAnsi="Bookman Old Style" w:cstheme="minorHAnsi"/>
          <w:b/>
        </w:rPr>
      </w:pPr>
      <w:r w:rsidRPr="005D513A">
        <w:rPr>
          <w:rFonts w:ascii="Bookman Old Style" w:eastAsia="MS Mincho" w:hAnsi="Bookman Old Style" w:cstheme="minorHAnsi"/>
          <w:b/>
        </w:rPr>
        <w:br w:type="page"/>
      </w:r>
    </w:p>
    <w:p w14:paraId="5CD67176" w14:textId="77777777" w:rsidR="002D501F" w:rsidRPr="005D513A" w:rsidRDefault="002D501F" w:rsidP="006E4208">
      <w:pPr>
        <w:spacing w:after="0" w:line="240" w:lineRule="auto"/>
        <w:jc w:val="center"/>
        <w:rPr>
          <w:rFonts w:ascii="Bookman Old Style" w:eastAsia="MS Mincho" w:hAnsi="Bookman Old Style" w:cstheme="minorHAnsi"/>
          <w:b/>
        </w:rPr>
      </w:pPr>
    </w:p>
    <w:p w14:paraId="124A7D9A" w14:textId="77777777" w:rsidR="00745B78" w:rsidRPr="00D5478E" w:rsidRDefault="00745B78" w:rsidP="00745B78">
      <w:pPr>
        <w:spacing w:after="0" w:line="240" w:lineRule="auto"/>
        <w:jc w:val="center"/>
        <w:rPr>
          <w:rFonts w:ascii="Times New Roman" w:hAnsi="Times New Roman" w:cs="Times New Roman"/>
          <w:b/>
          <w:bCs/>
        </w:rPr>
      </w:pPr>
      <w:bookmarkStart w:id="22" w:name="_Hlk160091134"/>
      <w:r w:rsidRPr="00D5478E">
        <w:rPr>
          <w:rFonts w:ascii="Times New Roman" w:hAnsi="Times New Roman" w:cs="Times New Roman"/>
          <w:b/>
          <w:bCs/>
        </w:rPr>
        <w:t>TERMO DE REFERÊNCIA</w:t>
      </w:r>
    </w:p>
    <w:p w14:paraId="4EC1384A" w14:textId="77777777" w:rsidR="00745B78" w:rsidRPr="00D5478E" w:rsidRDefault="00745B78" w:rsidP="00745B78">
      <w:pPr>
        <w:spacing w:after="0" w:line="240" w:lineRule="auto"/>
        <w:rPr>
          <w:rFonts w:ascii="Times New Roman" w:hAnsi="Times New Roman" w:cs="Times New Roman"/>
        </w:rPr>
      </w:pPr>
    </w:p>
    <w:p w14:paraId="65994353" w14:textId="77777777" w:rsidR="00745B78" w:rsidRPr="00D5478E" w:rsidRDefault="00745B78" w:rsidP="00745B78">
      <w:pPr>
        <w:spacing w:after="0" w:line="240" w:lineRule="auto"/>
        <w:jc w:val="both"/>
        <w:rPr>
          <w:rFonts w:ascii="Times New Roman" w:hAnsi="Times New Roman" w:cs="Times New Roman"/>
          <w:b/>
          <w:bCs/>
        </w:rPr>
      </w:pPr>
      <w:r w:rsidRPr="00D5478E">
        <w:rPr>
          <w:rFonts w:ascii="Times New Roman" w:hAnsi="Times New Roman" w:cs="Times New Roman"/>
          <w:b/>
          <w:bCs/>
        </w:rPr>
        <w:t xml:space="preserve">1. DAS CONDIÇÕES GERAIS DA CONTRATAÇÃO </w:t>
      </w:r>
    </w:p>
    <w:p w14:paraId="43B8BC31" w14:textId="77777777" w:rsidR="00745B78" w:rsidRPr="00D5478E" w:rsidRDefault="00745B78" w:rsidP="00745B78">
      <w:pPr>
        <w:pStyle w:val="PargrafodaLista"/>
        <w:spacing w:after="0" w:line="240" w:lineRule="auto"/>
        <w:ind w:left="0"/>
        <w:jc w:val="both"/>
        <w:rPr>
          <w:rFonts w:ascii="Times New Roman" w:hAnsi="Times New Roman" w:cs="Times New Roman"/>
          <w:bCs/>
        </w:rPr>
      </w:pPr>
      <w:r w:rsidRPr="00D5478E">
        <w:rPr>
          <w:rFonts w:ascii="Times New Roman" w:hAnsi="Times New Roman" w:cs="Times New Roman"/>
        </w:rPr>
        <w:t xml:space="preserve">1.1. O presente Termo de Referência tem por objeto a Aquisição de recargas de oxigênio medicinal e oxigênio industrial com cessão de cilindros em regime de comodato, destinados aos setores de Saúde e Obras do Município de </w:t>
      </w:r>
      <w:proofErr w:type="spellStart"/>
      <w:r w:rsidRPr="00D5478E">
        <w:rPr>
          <w:rFonts w:ascii="Times New Roman" w:hAnsi="Times New Roman" w:cs="Times New Roman"/>
        </w:rPr>
        <w:t>Goioxim</w:t>
      </w:r>
      <w:proofErr w:type="spellEnd"/>
      <w:r w:rsidRPr="00D5478E">
        <w:rPr>
          <w:rFonts w:ascii="Times New Roman" w:hAnsi="Times New Roman" w:cs="Times New Roman"/>
          <w:bCs/>
        </w:rPr>
        <w:t>.</w:t>
      </w:r>
    </w:p>
    <w:p w14:paraId="21187301"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b/>
        </w:rPr>
        <w:t xml:space="preserve">Natureza: </w:t>
      </w:r>
      <w:r w:rsidRPr="00D5478E">
        <w:rPr>
          <w:rFonts w:ascii="Times New Roman" w:hAnsi="Times New Roman" w:cs="Times New Roman"/>
        </w:rPr>
        <w:t>Os itens contemplados neste Termo de Referência possuem padrões de desempenho e qualidade objetivamente definíveis por especificações usuais de mercado, caracterizando-se como bens comuns, sem natureza de luxo.</w:t>
      </w:r>
    </w:p>
    <w:p w14:paraId="4200A09D"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b/>
        </w:rPr>
        <w:t xml:space="preserve">Prazo: </w:t>
      </w:r>
      <w:r w:rsidRPr="00D5478E">
        <w:rPr>
          <w:rFonts w:ascii="Times New Roman" w:hAnsi="Times New Roman" w:cs="Times New Roman"/>
        </w:rPr>
        <w:t>A Ata de Registro de Preços terá vigência de 12 (doze) meses, contados na forma prevista no edital e na legislação aplicável.</w:t>
      </w:r>
    </w:p>
    <w:p w14:paraId="2D1E8A2B"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b/>
        </w:rPr>
        <w:t xml:space="preserve">Possibilidade de Prorrogação: </w:t>
      </w:r>
      <w:r w:rsidRPr="00D5478E">
        <w:rPr>
          <w:rFonts w:ascii="Times New Roman" w:hAnsi="Times New Roman" w:cs="Times New Roman"/>
        </w:rPr>
        <w:t>A Ata de Registro de Preços poderá ser prorrogada por igual período, mediante anuência do fornecedor e comprovação da vantajosidade dos preços, nos termos do art. 84 da Lei nº 14.133/2021.</w:t>
      </w:r>
    </w:p>
    <w:p w14:paraId="07A75304"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b/>
        </w:rPr>
        <w:t xml:space="preserve">Quantidade: </w:t>
      </w:r>
      <w:r w:rsidRPr="00D5478E">
        <w:rPr>
          <w:rFonts w:ascii="Times New Roman" w:hAnsi="Times New Roman" w:cs="Times New Roman"/>
        </w:rPr>
        <w:t>A quantidade estimada da contratação é a disposta no quadro a seguir:</w:t>
      </w:r>
    </w:p>
    <w:p w14:paraId="39286731" w14:textId="77777777" w:rsidR="00745B78" w:rsidRPr="00D5478E" w:rsidRDefault="00745B78" w:rsidP="00745B78">
      <w:pPr>
        <w:pStyle w:val="PargrafodaLista"/>
        <w:spacing w:after="0" w:line="240" w:lineRule="auto"/>
        <w:ind w:left="0"/>
        <w:jc w:val="both"/>
        <w:rPr>
          <w:rFonts w:ascii="Times New Roman" w:hAnsi="Times New Roman" w:cs="Times New Roman"/>
        </w:rPr>
      </w:pPr>
    </w:p>
    <w:tbl>
      <w:tblPr>
        <w:tblW w:w="0" w:type="auto"/>
        <w:tblCellMar>
          <w:left w:w="70" w:type="dxa"/>
          <w:right w:w="70" w:type="dxa"/>
        </w:tblCellMar>
        <w:tblLook w:val="04A0" w:firstRow="1" w:lastRow="0" w:firstColumn="1" w:lastColumn="0" w:noHBand="0" w:noVBand="1"/>
      </w:tblPr>
      <w:tblGrid>
        <w:gridCol w:w="383"/>
        <w:gridCol w:w="6205"/>
        <w:gridCol w:w="387"/>
        <w:gridCol w:w="413"/>
        <w:gridCol w:w="1225"/>
        <w:gridCol w:w="1015"/>
      </w:tblGrid>
      <w:tr w:rsidR="00745B78" w:rsidRPr="00D5478E" w14:paraId="493DAD26" w14:textId="77777777" w:rsidTr="00383524">
        <w:trPr>
          <w:cantSplit/>
        </w:trPr>
        <w:tc>
          <w:tcPr>
            <w:tcW w:w="0" w:type="auto"/>
            <w:tcBorders>
              <w:top w:val="single" w:sz="4" w:space="0" w:color="auto"/>
              <w:left w:val="single" w:sz="4" w:space="0" w:color="auto"/>
              <w:bottom w:val="single" w:sz="4" w:space="0" w:color="auto"/>
              <w:right w:val="single" w:sz="4" w:space="0" w:color="auto"/>
            </w:tcBorders>
            <w:noWrap/>
            <w:tcMar>
              <w:top w:w="45" w:type="dxa"/>
              <w:left w:w="45" w:type="dxa"/>
              <w:bottom w:w="45" w:type="dxa"/>
              <w:right w:w="45" w:type="dxa"/>
            </w:tcMar>
            <w:vAlign w:val="center"/>
            <w:hideMark/>
          </w:tcPr>
          <w:p w14:paraId="5E0B991E" w14:textId="77777777" w:rsidR="00745B78" w:rsidRPr="00D5478E" w:rsidRDefault="00745B78" w:rsidP="00383524">
            <w:pPr>
              <w:spacing w:after="0" w:line="240" w:lineRule="auto"/>
              <w:jc w:val="center"/>
              <w:rPr>
                <w:rFonts w:ascii="Times New Roman" w:eastAsia="Times New Roman" w:hAnsi="Times New Roman" w:cs="Times New Roman"/>
                <w:b/>
                <w:bCs/>
                <w:color w:val="000000"/>
                <w:sz w:val="16"/>
                <w:szCs w:val="16"/>
              </w:rPr>
            </w:pPr>
            <w:r w:rsidRPr="00D5478E">
              <w:rPr>
                <w:rFonts w:ascii="Times New Roman" w:eastAsia="Times New Roman" w:hAnsi="Times New Roman" w:cs="Times New Roman"/>
                <w:b/>
                <w:bCs/>
                <w:color w:val="000000"/>
                <w:sz w:val="16"/>
                <w:szCs w:val="16"/>
              </w:rPr>
              <w:t>item</w:t>
            </w:r>
          </w:p>
        </w:tc>
        <w:tc>
          <w:tcPr>
            <w:tcW w:w="6410" w:type="dxa"/>
            <w:tcBorders>
              <w:top w:val="single" w:sz="4" w:space="0" w:color="auto"/>
              <w:left w:val="nil"/>
              <w:bottom w:val="single" w:sz="4" w:space="0" w:color="auto"/>
              <w:right w:val="single" w:sz="4" w:space="0" w:color="auto"/>
            </w:tcBorders>
            <w:noWrap/>
            <w:tcMar>
              <w:top w:w="45" w:type="dxa"/>
              <w:left w:w="45" w:type="dxa"/>
              <w:bottom w:w="45" w:type="dxa"/>
              <w:right w:w="45" w:type="dxa"/>
            </w:tcMar>
            <w:vAlign w:val="center"/>
            <w:hideMark/>
          </w:tcPr>
          <w:p w14:paraId="7DFDF753" w14:textId="77777777" w:rsidR="00745B78" w:rsidRPr="00D5478E" w:rsidRDefault="00745B78" w:rsidP="00383524">
            <w:pPr>
              <w:spacing w:after="0" w:line="240" w:lineRule="auto"/>
              <w:jc w:val="center"/>
              <w:rPr>
                <w:rFonts w:ascii="Times New Roman" w:eastAsia="Times New Roman" w:hAnsi="Times New Roman" w:cs="Times New Roman"/>
                <w:b/>
                <w:bCs/>
                <w:color w:val="000000"/>
                <w:sz w:val="16"/>
                <w:szCs w:val="16"/>
              </w:rPr>
            </w:pPr>
            <w:r w:rsidRPr="00D5478E">
              <w:rPr>
                <w:rFonts w:ascii="Times New Roman" w:eastAsia="Times New Roman" w:hAnsi="Times New Roman" w:cs="Times New Roman"/>
                <w:b/>
                <w:bCs/>
                <w:color w:val="000000"/>
                <w:sz w:val="16"/>
                <w:szCs w:val="16"/>
              </w:rPr>
              <w:t>Descrição</w:t>
            </w:r>
          </w:p>
        </w:tc>
        <w:tc>
          <w:tcPr>
            <w:tcW w:w="0" w:type="auto"/>
            <w:tcBorders>
              <w:top w:val="single" w:sz="4" w:space="0" w:color="auto"/>
              <w:left w:val="nil"/>
              <w:bottom w:val="single" w:sz="4" w:space="0" w:color="auto"/>
              <w:right w:val="single" w:sz="4" w:space="0" w:color="auto"/>
            </w:tcBorders>
            <w:noWrap/>
            <w:tcMar>
              <w:top w:w="45" w:type="dxa"/>
              <w:left w:w="45" w:type="dxa"/>
              <w:bottom w:w="45" w:type="dxa"/>
              <w:right w:w="45" w:type="dxa"/>
            </w:tcMar>
            <w:vAlign w:val="center"/>
            <w:hideMark/>
          </w:tcPr>
          <w:p w14:paraId="13062CC8" w14:textId="77777777" w:rsidR="00745B78" w:rsidRPr="00D5478E" w:rsidRDefault="00745B78" w:rsidP="00383524">
            <w:pPr>
              <w:spacing w:after="0" w:line="240" w:lineRule="auto"/>
              <w:jc w:val="center"/>
              <w:rPr>
                <w:rFonts w:ascii="Times New Roman" w:eastAsia="Times New Roman" w:hAnsi="Times New Roman" w:cs="Times New Roman"/>
                <w:b/>
                <w:bCs/>
                <w:color w:val="000000"/>
                <w:sz w:val="16"/>
                <w:szCs w:val="16"/>
              </w:rPr>
            </w:pPr>
            <w:proofErr w:type="spellStart"/>
            <w:r w:rsidRPr="00D5478E">
              <w:rPr>
                <w:rFonts w:ascii="Times New Roman" w:eastAsia="Times New Roman" w:hAnsi="Times New Roman" w:cs="Times New Roman"/>
                <w:b/>
                <w:bCs/>
                <w:color w:val="000000"/>
                <w:sz w:val="16"/>
                <w:szCs w:val="16"/>
              </w:rPr>
              <w:t>Qtd</w:t>
            </w:r>
            <w:proofErr w:type="spellEnd"/>
            <w:r w:rsidRPr="00D5478E">
              <w:rPr>
                <w:rFonts w:ascii="Times New Roman" w:eastAsia="Times New Roman" w:hAnsi="Times New Roman" w:cs="Times New Roman"/>
                <w:b/>
                <w:bCs/>
                <w:color w:val="000000"/>
                <w:sz w:val="16"/>
                <w:szCs w:val="16"/>
              </w:rPr>
              <w:t>.</w:t>
            </w:r>
          </w:p>
        </w:tc>
        <w:tc>
          <w:tcPr>
            <w:tcW w:w="0" w:type="auto"/>
            <w:tcBorders>
              <w:top w:val="single" w:sz="4" w:space="0" w:color="auto"/>
              <w:left w:val="nil"/>
              <w:bottom w:val="single" w:sz="4" w:space="0" w:color="auto"/>
              <w:right w:val="single" w:sz="4" w:space="0" w:color="auto"/>
            </w:tcBorders>
            <w:noWrap/>
            <w:tcMar>
              <w:top w:w="45" w:type="dxa"/>
              <w:left w:w="45" w:type="dxa"/>
              <w:bottom w:w="45" w:type="dxa"/>
              <w:right w:w="45" w:type="dxa"/>
            </w:tcMar>
            <w:vAlign w:val="center"/>
            <w:hideMark/>
          </w:tcPr>
          <w:p w14:paraId="6EF0B16C" w14:textId="77777777" w:rsidR="00745B78" w:rsidRPr="00D5478E" w:rsidRDefault="00745B78" w:rsidP="00383524">
            <w:pPr>
              <w:spacing w:after="0" w:line="240" w:lineRule="auto"/>
              <w:jc w:val="center"/>
              <w:rPr>
                <w:rFonts w:ascii="Times New Roman" w:eastAsia="Times New Roman" w:hAnsi="Times New Roman" w:cs="Times New Roman"/>
                <w:b/>
                <w:bCs/>
                <w:color w:val="000000"/>
                <w:sz w:val="16"/>
                <w:szCs w:val="16"/>
              </w:rPr>
            </w:pPr>
            <w:proofErr w:type="spellStart"/>
            <w:r w:rsidRPr="00D5478E">
              <w:rPr>
                <w:rFonts w:ascii="Times New Roman" w:eastAsia="Times New Roman" w:hAnsi="Times New Roman" w:cs="Times New Roman"/>
                <w:b/>
                <w:bCs/>
                <w:color w:val="000000"/>
                <w:sz w:val="16"/>
                <w:szCs w:val="16"/>
              </w:rPr>
              <w:t>Und</w:t>
            </w:r>
            <w:proofErr w:type="spellEnd"/>
            <w:r w:rsidRPr="00D5478E">
              <w:rPr>
                <w:rFonts w:ascii="Times New Roman" w:eastAsia="Times New Roman" w:hAnsi="Times New Roman" w:cs="Times New Roman"/>
                <w:b/>
                <w:bCs/>
                <w:color w:val="000000"/>
                <w:sz w:val="16"/>
                <w:szCs w:val="16"/>
              </w:rPr>
              <w:t>.</w:t>
            </w:r>
          </w:p>
        </w:tc>
        <w:tc>
          <w:tcPr>
            <w:tcW w:w="1263" w:type="dxa"/>
            <w:tcBorders>
              <w:top w:val="single" w:sz="4" w:space="0" w:color="auto"/>
              <w:left w:val="nil"/>
              <w:bottom w:val="single" w:sz="4" w:space="0" w:color="auto"/>
              <w:right w:val="single" w:sz="4" w:space="0" w:color="auto"/>
            </w:tcBorders>
            <w:tcMar>
              <w:top w:w="45" w:type="dxa"/>
              <w:left w:w="45" w:type="dxa"/>
              <w:bottom w:w="45" w:type="dxa"/>
              <w:right w:w="45" w:type="dxa"/>
            </w:tcMar>
            <w:vAlign w:val="center"/>
            <w:hideMark/>
          </w:tcPr>
          <w:p w14:paraId="22D361FD" w14:textId="77777777" w:rsidR="00745B78" w:rsidRPr="00D5478E" w:rsidRDefault="00745B78" w:rsidP="00383524">
            <w:pPr>
              <w:spacing w:after="0" w:line="240" w:lineRule="auto"/>
              <w:jc w:val="center"/>
              <w:rPr>
                <w:rFonts w:ascii="Times New Roman" w:eastAsia="Times New Roman" w:hAnsi="Times New Roman" w:cs="Times New Roman"/>
                <w:b/>
                <w:bCs/>
                <w:color w:val="000000"/>
                <w:sz w:val="16"/>
                <w:szCs w:val="16"/>
              </w:rPr>
            </w:pPr>
            <w:r w:rsidRPr="00D5478E">
              <w:rPr>
                <w:rFonts w:ascii="Times New Roman" w:eastAsia="Times New Roman" w:hAnsi="Times New Roman" w:cs="Times New Roman"/>
                <w:b/>
                <w:bCs/>
                <w:color w:val="000000"/>
                <w:sz w:val="16"/>
                <w:szCs w:val="16"/>
              </w:rPr>
              <w:t xml:space="preserve">V. </w:t>
            </w:r>
            <w:proofErr w:type="spellStart"/>
            <w:r w:rsidRPr="00D5478E">
              <w:rPr>
                <w:rFonts w:ascii="Times New Roman" w:eastAsia="Times New Roman" w:hAnsi="Times New Roman" w:cs="Times New Roman"/>
                <w:b/>
                <w:bCs/>
                <w:color w:val="000000"/>
                <w:sz w:val="16"/>
                <w:szCs w:val="16"/>
              </w:rPr>
              <w:t>Unt</w:t>
            </w:r>
            <w:proofErr w:type="spellEnd"/>
            <w:r w:rsidRPr="00D5478E">
              <w:rPr>
                <w:rFonts w:ascii="Times New Roman" w:eastAsia="Times New Roman" w:hAnsi="Times New Roman" w:cs="Times New Roman"/>
                <w:b/>
                <w:bCs/>
                <w:color w:val="000000"/>
                <w:sz w:val="16"/>
                <w:szCs w:val="16"/>
              </w:rPr>
              <w:t>.</w:t>
            </w:r>
          </w:p>
        </w:tc>
        <w:tc>
          <w:tcPr>
            <w:tcW w:w="0" w:type="auto"/>
            <w:tcBorders>
              <w:top w:val="single" w:sz="4" w:space="0" w:color="auto"/>
              <w:left w:val="nil"/>
              <w:bottom w:val="single" w:sz="4" w:space="0" w:color="auto"/>
              <w:right w:val="single" w:sz="4" w:space="0" w:color="auto"/>
            </w:tcBorders>
            <w:tcMar>
              <w:top w:w="45" w:type="dxa"/>
              <w:left w:w="45" w:type="dxa"/>
              <w:bottom w:w="45" w:type="dxa"/>
              <w:right w:w="45" w:type="dxa"/>
            </w:tcMar>
            <w:vAlign w:val="center"/>
            <w:hideMark/>
          </w:tcPr>
          <w:p w14:paraId="2262F42A" w14:textId="77777777" w:rsidR="00745B78" w:rsidRPr="00D5478E" w:rsidRDefault="00745B78" w:rsidP="00383524">
            <w:pPr>
              <w:spacing w:after="0" w:line="240" w:lineRule="auto"/>
              <w:jc w:val="center"/>
              <w:rPr>
                <w:rFonts w:ascii="Times New Roman" w:eastAsia="Times New Roman" w:hAnsi="Times New Roman" w:cs="Times New Roman"/>
                <w:b/>
                <w:bCs/>
                <w:color w:val="000000"/>
                <w:sz w:val="16"/>
                <w:szCs w:val="16"/>
              </w:rPr>
            </w:pPr>
            <w:r w:rsidRPr="00D5478E">
              <w:rPr>
                <w:rFonts w:ascii="Times New Roman" w:eastAsia="Times New Roman" w:hAnsi="Times New Roman" w:cs="Times New Roman"/>
                <w:b/>
                <w:bCs/>
                <w:color w:val="000000"/>
                <w:sz w:val="16"/>
                <w:szCs w:val="16"/>
              </w:rPr>
              <w:t>Total</w:t>
            </w:r>
          </w:p>
        </w:tc>
      </w:tr>
      <w:tr w:rsidR="00745B78" w:rsidRPr="00D5478E" w14:paraId="1CB96F24" w14:textId="77777777" w:rsidTr="00383524">
        <w:trPr>
          <w:cantSplit/>
        </w:trPr>
        <w:tc>
          <w:tcPr>
            <w:tcW w:w="0" w:type="auto"/>
            <w:tcBorders>
              <w:top w:val="nil"/>
              <w:left w:val="single" w:sz="4" w:space="0" w:color="auto"/>
              <w:bottom w:val="single" w:sz="4" w:space="0" w:color="auto"/>
              <w:right w:val="single" w:sz="4" w:space="0" w:color="auto"/>
            </w:tcBorders>
            <w:tcMar>
              <w:top w:w="45" w:type="dxa"/>
              <w:left w:w="45" w:type="dxa"/>
              <w:bottom w:w="45" w:type="dxa"/>
              <w:right w:w="45" w:type="dxa"/>
            </w:tcMar>
            <w:vAlign w:val="center"/>
            <w:hideMark/>
          </w:tcPr>
          <w:p w14:paraId="5E2865FE" w14:textId="77777777" w:rsidR="00745B78" w:rsidRPr="00D5478E" w:rsidRDefault="00745B78" w:rsidP="00383524">
            <w:pPr>
              <w:spacing w:after="0" w:line="240" w:lineRule="auto"/>
              <w:jc w:val="center"/>
              <w:rPr>
                <w:rFonts w:ascii="Times New Roman" w:hAnsi="Times New Roman" w:cs="Times New Roman"/>
                <w:sz w:val="16"/>
                <w:szCs w:val="16"/>
              </w:rPr>
            </w:pPr>
            <w:r w:rsidRPr="00D5478E">
              <w:rPr>
                <w:rFonts w:ascii="Times New Roman" w:hAnsi="Times New Roman" w:cs="Times New Roman"/>
                <w:sz w:val="16"/>
                <w:szCs w:val="16"/>
              </w:rPr>
              <w:t>1</w:t>
            </w:r>
          </w:p>
        </w:tc>
        <w:tc>
          <w:tcPr>
            <w:tcW w:w="6410" w:type="dxa"/>
            <w:tcBorders>
              <w:top w:val="nil"/>
              <w:left w:val="nil"/>
              <w:bottom w:val="single" w:sz="4" w:space="0" w:color="auto"/>
              <w:right w:val="single" w:sz="4" w:space="0" w:color="auto"/>
            </w:tcBorders>
            <w:tcMar>
              <w:top w:w="45" w:type="dxa"/>
              <w:left w:w="45" w:type="dxa"/>
              <w:bottom w:w="45" w:type="dxa"/>
              <w:right w:w="45" w:type="dxa"/>
            </w:tcMar>
            <w:vAlign w:val="center"/>
            <w:hideMark/>
          </w:tcPr>
          <w:p w14:paraId="4EDD9D49"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Oxigênio medicinal 1m³</w:t>
            </w:r>
          </w:p>
        </w:tc>
        <w:tc>
          <w:tcPr>
            <w:tcW w:w="0" w:type="auto"/>
            <w:tcBorders>
              <w:top w:val="nil"/>
              <w:left w:val="nil"/>
              <w:bottom w:val="single" w:sz="4" w:space="0" w:color="auto"/>
              <w:right w:val="single" w:sz="4" w:space="0" w:color="auto"/>
            </w:tcBorders>
            <w:tcMar>
              <w:top w:w="45" w:type="dxa"/>
              <w:left w:w="45" w:type="dxa"/>
              <w:bottom w:w="45" w:type="dxa"/>
              <w:right w:w="45" w:type="dxa"/>
            </w:tcMar>
            <w:vAlign w:val="center"/>
            <w:hideMark/>
          </w:tcPr>
          <w:p w14:paraId="26E7D575"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50</w:t>
            </w:r>
          </w:p>
        </w:tc>
        <w:tc>
          <w:tcPr>
            <w:tcW w:w="0" w:type="auto"/>
            <w:tcBorders>
              <w:top w:val="nil"/>
              <w:left w:val="nil"/>
              <w:bottom w:val="single" w:sz="4" w:space="0" w:color="auto"/>
              <w:right w:val="single" w:sz="4" w:space="0" w:color="auto"/>
            </w:tcBorders>
            <w:tcMar>
              <w:top w:w="45" w:type="dxa"/>
              <w:left w:w="45" w:type="dxa"/>
              <w:bottom w:w="45" w:type="dxa"/>
              <w:right w:w="45" w:type="dxa"/>
            </w:tcMar>
            <w:vAlign w:val="center"/>
            <w:hideMark/>
          </w:tcPr>
          <w:p w14:paraId="26F4BE79"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UN</w:t>
            </w:r>
          </w:p>
        </w:tc>
        <w:tc>
          <w:tcPr>
            <w:tcW w:w="1263" w:type="dxa"/>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163C010D"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R$ 138,71</w:t>
            </w:r>
          </w:p>
        </w:tc>
        <w:tc>
          <w:tcPr>
            <w:tcW w:w="0" w:type="auto"/>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17010214"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R$ 6.935,50</w:t>
            </w:r>
          </w:p>
        </w:tc>
      </w:tr>
      <w:tr w:rsidR="00745B78" w:rsidRPr="00D5478E" w14:paraId="1CAA5889" w14:textId="77777777" w:rsidTr="00383524">
        <w:trPr>
          <w:cantSplit/>
        </w:trPr>
        <w:tc>
          <w:tcPr>
            <w:tcW w:w="0" w:type="auto"/>
            <w:tcBorders>
              <w:top w:val="nil"/>
              <w:left w:val="single" w:sz="4" w:space="0" w:color="auto"/>
              <w:bottom w:val="single" w:sz="4" w:space="0" w:color="auto"/>
              <w:right w:val="single" w:sz="4" w:space="0" w:color="auto"/>
            </w:tcBorders>
            <w:tcMar>
              <w:top w:w="45" w:type="dxa"/>
              <w:left w:w="45" w:type="dxa"/>
              <w:bottom w:w="45" w:type="dxa"/>
              <w:right w:w="45" w:type="dxa"/>
            </w:tcMar>
            <w:vAlign w:val="center"/>
            <w:hideMark/>
          </w:tcPr>
          <w:p w14:paraId="10E9828F" w14:textId="77777777" w:rsidR="00745B78" w:rsidRPr="00D5478E" w:rsidRDefault="00745B78" w:rsidP="00383524">
            <w:pPr>
              <w:spacing w:after="0" w:line="240" w:lineRule="auto"/>
              <w:jc w:val="center"/>
              <w:rPr>
                <w:rFonts w:ascii="Times New Roman" w:hAnsi="Times New Roman" w:cs="Times New Roman"/>
                <w:sz w:val="16"/>
                <w:szCs w:val="16"/>
              </w:rPr>
            </w:pPr>
            <w:r w:rsidRPr="00D5478E">
              <w:rPr>
                <w:rFonts w:ascii="Times New Roman" w:hAnsi="Times New Roman" w:cs="Times New Roman"/>
                <w:sz w:val="16"/>
                <w:szCs w:val="16"/>
              </w:rPr>
              <w:t>2</w:t>
            </w:r>
          </w:p>
        </w:tc>
        <w:tc>
          <w:tcPr>
            <w:tcW w:w="6410" w:type="dxa"/>
            <w:tcBorders>
              <w:top w:val="nil"/>
              <w:left w:val="nil"/>
              <w:bottom w:val="single" w:sz="4" w:space="0" w:color="auto"/>
              <w:right w:val="single" w:sz="4" w:space="0" w:color="auto"/>
            </w:tcBorders>
            <w:tcMar>
              <w:top w:w="45" w:type="dxa"/>
              <w:left w:w="45" w:type="dxa"/>
              <w:bottom w:w="45" w:type="dxa"/>
              <w:right w:w="45" w:type="dxa"/>
            </w:tcMar>
            <w:vAlign w:val="center"/>
            <w:hideMark/>
          </w:tcPr>
          <w:p w14:paraId="6942708D"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Oxigênio medicinal 4m³</w:t>
            </w:r>
          </w:p>
        </w:tc>
        <w:tc>
          <w:tcPr>
            <w:tcW w:w="0" w:type="auto"/>
            <w:tcBorders>
              <w:top w:val="nil"/>
              <w:left w:val="nil"/>
              <w:bottom w:val="single" w:sz="4" w:space="0" w:color="auto"/>
              <w:right w:val="single" w:sz="4" w:space="0" w:color="auto"/>
            </w:tcBorders>
            <w:tcMar>
              <w:top w:w="45" w:type="dxa"/>
              <w:left w:w="45" w:type="dxa"/>
              <w:bottom w:w="45" w:type="dxa"/>
              <w:right w:w="45" w:type="dxa"/>
            </w:tcMar>
            <w:vAlign w:val="center"/>
            <w:hideMark/>
          </w:tcPr>
          <w:p w14:paraId="34E4D1CD"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100</w:t>
            </w:r>
          </w:p>
        </w:tc>
        <w:tc>
          <w:tcPr>
            <w:tcW w:w="0" w:type="auto"/>
            <w:tcBorders>
              <w:top w:val="nil"/>
              <w:left w:val="nil"/>
              <w:bottom w:val="single" w:sz="4" w:space="0" w:color="auto"/>
              <w:right w:val="single" w:sz="4" w:space="0" w:color="auto"/>
            </w:tcBorders>
            <w:tcMar>
              <w:top w:w="45" w:type="dxa"/>
              <w:left w:w="45" w:type="dxa"/>
              <w:bottom w:w="45" w:type="dxa"/>
              <w:right w:w="45" w:type="dxa"/>
            </w:tcMar>
            <w:vAlign w:val="center"/>
            <w:hideMark/>
          </w:tcPr>
          <w:p w14:paraId="4951739F"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UN</w:t>
            </w:r>
          </w:p>
        </w:tc>
        <w:tc>
          <w:tcPr>
            <w:tcW w:w="1263" w:type="dxa"/>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54CD85E9"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R$ 209,94</w:t>
            </w:r>
          </w:p>
        </w:tc>
        <w:tc>
          <w:tcPr>
            <w:tcW w:w="0" w:type="auto"/>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6B970BBE"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R$ 20.994,00</w:t>
            </w:r>
          </w:p>
        </w:tc>
      </w:tr>
      <w:tr w:rsidR="00745B78" w:rsidRPr="00D5478E" w14:paraId="2F1F35B1" w14:textId="77777777" w:rsidTr="00383524">
        <w:trPr>
          <w:cantSplit/>
        </w:trPr>
        <w:tc>
          <w:tcPr>
            <w:tcW w:w="0" w:type="auto"/>
            <w:tcBorders>
              <w:top w:val="nil"/>
              <w:left w:val="single" w:sz="4" w:space="0" w:color="auto"/>
              <w:bottom w:val="single" w:sz="4" w:space="0" w:color="auto"/>
              <w:right w:val="single" w:sz="4" w:space="0" w:color="auto"/>
            </w:tcBorders>
            <w:tcMar>
              <w:top w:w="45" w:type="dxa"/>
              <w:left w:w="45" w:type="dxa"/>
              <w:bottom w:w="45" w:type="dxa"/>
              <w:right w:w="45" w:type="dxa"/>
            </w:tcMar>
            <w:vAlign w:val="center"/>
            <w:hideMark/>
          </w:tcPr>
          <w:p w14:paraId="4E133172" w14:textId="77777777" w:rsidR="00745B78" w:rsidRPr="00D5478E" w:rsidRDefault="00745B78" w:rsidP="00383524">
            <w:pPr>
              <w:spacing w:after="0" w:line="240" w:lineRule="auto"/>
              <w:jc w:val="center"/>
              <w:rPr>
                <w:rFonts w:ascii="Times New Roman" w:hAnsi="Times New Roman" w:cs="Times New Roman"/>
                <w:sz w:val="16"/>
                <w:szCs w:val="16"/>
              </w:rPr>
            </w:pPr>
            <w:r w:rsidRPr="00D5478E">
              <w:rPr>
                <w:rFonts w:ascii="Times New Roman" w:hAnsi="Times New Roman" w:cs="Times New Roman"/>
                <w:sz w:val="16"/>
                <w:szCs w:val="16"/>
              </w:rPr>
              <w:t>3</w:t>
            </w:r>
          </w:p>
        </w:tc>
        <w:tc>
          <w:tcPr>
            <w:tcW w:w="6410" w:type="dxa"/>
            <w:tcBorders>
              <w:top w:val="nil"/>
              <w:left w:val="nil"/>
              <w:bottom w:val="single" w:sz="4" w:space="0" w:color="auto"/>
              <w:right w:val="single" w:sz="4" w:space="0" w:color="auto"/>
            </w:tcBorders>
            <w:tcMar>
              <w:top w:w="45" w:type="dxa"/>
              <w:left w:w="45" w:type="dxa"/>
              <w:bottom w:w="45" w:type="dxa"/>
              <w:right w:w="45" w:type="dxa"/>
            </w:tcMar>
            <w:vAlign w:val="center"/>
            <w:hideMark/>
          </w:tcPr>
          <w:p w14:paraId="515CCCA9"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Oxigênio medicinal 7m³</w:t>
            </w:r>
          </w:p>
        </w:tc>
        <w:tc>
          <w:tcPr>
            <w:tcW w:w="0" w:type="auto"/>
            <w:tcBorders>
              <w:top w:val="nil"/>
              <w:left w:val="nil"/>
              <w:bottom w:val="single" w:sz="4" w:space="0" w:color="auto"/>
              <w:right w:val="single" w:sz="4" w:space="0" w:color="auto"/>
            </w:tcBorders>
            <w:tcMar>
              <w:top w:w="45" w:type="dxa"/>
              <w:left w:w="45" w:type="dxa"/>
              <w:bottom w:w="45" w:type="dxa"/>
              <w:right w:w="45" w:type="dxa"/>
            </w:tcMar>
            <w:vAlign w:val="center"/>
            <w:hideMark/>
          </w:tcPr>
          <w:p w14:paraId="70245EF6"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100</w:t>
            </w:r>
          </w:p>
        </w:tc>
        <w:tc>
          <w:tcPr>
            <w:tcW w:w="0" w:type="auto"/>
            <w:tcBorders>
              <w:top w:val="nil"/>
              <w:left w:val="nil"/>
              <w:bottom w:val="single" w:sz="4" w:space="0" w:color="auto"/>
              <w:right w:val="single" w:sz="4" w:space="0" w:color="auto"/>
            </w:tcBorders>
            <w:tcMar>
              <w:top w:w="45" w:type="dxa"/>
              <w:left w:w="45" w:type="dxa"/>
              <w:bottom w:w="45" w:type="dxa"/>
              <w:right w:w="45" w:type="dxa"/>
            </w:tcMar>
            <w:vAlign w:val="center"/>
            <w:hideMark/>
          </w:tcPr>
          <w:p w14:paraId="3E5BEEF7"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UN</w:t>
            </w:r>
          </w:p>
        </w:tc>
        <w:tc>
          <w:tcPr>
            <w:tcW w:w="1263" w:type="dxa"/>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67EB4D46"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R$ 256,41</w:t>
            </w:r>
          </w:p>
        </w:tc>
        <w:tc>
          <w:tcPr>
            <w:tcW w:w="0" w:type="auto"/>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49006493"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R$ 25.641,00</w:t>
            </w:r>
          </w:p>
        </w:tc>
      </w:tr>
      <w:tr w:rsidR="00745B78" w:rsidRPr="00D5478E" w14:paraId="2A03873F" w14:textId="77777777" w:rsidTr="00383524">
        <w:trPr>
          <w:cantSplit/>
        </w:trPr>
        <w:tc>
          <w:tcPr>
            <w:tcW w:w="0" w:type="auto"/>
            <w:tcBorders>
              <w:top w:val="nil"/>
              <w:left w:val="single" w:sz="4" w:space="0" w:color="auto"/>
              <w:bottom w:val="single" w:sz="4" w:space="0" w:color="auto"/>
              <w:right w:val="single" w:sz="4" w:space="0" w:color="auto"/>
            </w:tcBorders>
            <w:tcMar>
              <w:top w:w="45" w:type="dxa"/>
              <w:left w:w="45" w:type="dxa"/>
              <w:bottom w:w="45" w:type="dxa"/>
              <w:right w:w="45" w:type="dxa"/>
            </w:tcMar>
            <w:vAlign w:val="center"/>
            <w:hideMark/>
          </w:tcPr>
          <w:p w14:paraId="5B5B9C6B" w14:textId="77777777" w:rsidR="00745B78" w:rsidRPr="00D5478E" w:rsidRDefault="00745B78" w:rsidP="00383524">
            <w:pPr>
              <w:spacing w:after="0" w:line="240" w:lineRule="auto"/>
              <w:jc w:val="center"/>
              <w:rPr>
                <w:rFonts w:ascii="Times New Roman" w:hAnsi="Times New Roman" w:cs="Times New Roman"/>
                <w:sz w:val="16"/>
                <w:szCs w:val="16"/>
              </w:rPr>
            </w:pPr>
            <w:r w:rsidRPr="00D5478E">
              <w:rPr>
                <w:rFonts w:ascii="Times New Roman" w:hAnsi="Times New Roman" w:cs="Times New Roman"/>
                <w:sz w:val="16"/>
                <w:szCs w:val="16"/>
              </w:rPr>
              <w:t>4</w:t>
            </w:r>
          </w:p>
        </w:tc>
        <w:tc>
          <w:tcPr>
            <w:tcW w:w="6410" w:type="dxa"/>
            <w:tcBorders>
              <w:top w:val="nil"/>
              <w:left w:val="nil"/>
              <w:bottom w:val="single" w:sz="4" w:space="0" w:color="auto"/>
              <w:right w:val="single" w:sz="4" w:space="0" w:color="auto"/>
            </w:tcBorders>
            <w:tcMar>
              <w:top w:w="45" w:type="dxa"/>
              <w:left w:w="45" w:type="dxa"/>
              <w:bottom w:w="45" w:type="dxa"/>
              <w:right w:w="45" w:type="dxa"/>
            </w:tcMar>
            <w:vAlign w:val="center"/>
            <w:hideMark/>
          </w:tcPr>
          <w:p w14:paraId="648C9BE5"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Oxigênio medicinal 10m³</w:t>
            </w:r>
          </w:p>
        </w:tc>
        <w:tc>
          <w:tcPr>
            <w:tcW w:w="0" w:type="auto"/>
            <w:tcBorders>
              <w:top w:val="nil"/>
              <w:left w:val="nil"/>
              <w:bottom w:val="single" w:sz="4" w:space="0" w:color="auto"/>
              <w:right w:val="single" w:sz="4" w:space="0" w:color="auto"/>
            </w:tcBorders>
            <w:tcMar>
              <w:top w:w="45" w:type="dxa"/>
              <w:left w:w="45" w:type="dxa"/>
              <w:bottom w:w="45" w:type="dxa"/>
              <w:right w:w="45" w:type="dxa"/>
            </w:tcMar>
            <w:vAlign w:val="center"/>
            <w:hideMark/>
          </w:tcPr>
          <w:p w14:paraId="01459708"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500</w:t>
            </w:r>
          </w:p>
        </w:tc>
        <w:tc>
          <w:tcPr>
            <w:tcW w:w="0" w:type="auto"/>
            <w:tcBorders>
              <w:top w:val="nil"/>
              <w:left w:val="nil"/>
              <w:bottom w:val="single" w:sz="4" w:space="0" w:color="auto"/>
              <w:right w:val="single" w:sz="4" w:space="0" w:color="auto"/>
            </w:tcBorders>
            <w:tcMar>
              <w:top w:w="45" w:type="dxa"/>
              <w:left w:w="45" w:type="dxa"/>
              <w:bottom w:w="45" w:type="dxa"/>
              <w:right w:w="45" w:type="dxa"/>
            </w:tcMar>
            <w:vAlign w:val="center"/>
            <w:hideMark/>
          </w:tcPr>
          <w:p w14:paraId="65BFC487"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UN</w:t>
            </w:r>
          </w:p>
        </w:tc>
        <w:tc>
          <w:tcPr>
            <w:tcW w:w="1263" w:type="dxa"/>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08E358D9"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R$ 325,76</w:t>
            </w:r>
          </w:p>
        </w:tc>
        <w:tc>
          <w:tcPr>
            <w:tcW w:w="0" w:type="auto"/>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14D427B2"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R$ 162.880,00</w:t>
            </w:r>
          </w:p>
        </w:tc>
      </w:tr>
      <w:tr w:rsidR="00745B78" w:rsidRPr="00D5478E" w14:paraId="7AFB935B" w14:textId="77777777" w:rsidTr="00383524">
        <w:trPr>
          <w:cantSplit/>
        </w:trPr>
        <w:tc>
          <w:tcPr>
            <w:tcW w:w="0" w:type="auto"/>
            <w:tcBorders>
              <w:top w:val="nil"/>
              <w:left w:val="single" w:sz="4" w:space="0" w:color="auto"/>
              <w:bottom w:val="single" w:sz="4" w:space="0" w:color="auto"/>
              <w:right w:val="single" w:sz="4" w:space="0" w:color="auto"/>
            </w:tcBorders>
            <w:tcMar>
              <w:top w:w="45" w:type="dxa"/>
              <w:left w:w="45" w:type="dxa"/>
              <w:bottom w:w="45" w:type="dxa"/>
              <w:right w:w="45" w:type="dxa"/>
            </w:tcMar>
            <w:vAlign w:val="center"/>
            <w:hideMark/>
          </w:tcPr>
          <w:p w14:paraId="64683C79" w14:textId="77777777" w:rsidR="00745B78" w:rsidRPr="00D5478E" w:rsidRDefault="00745B78" w:rsidP="00383524">
            <w:pPr>
              <w:spacing w:after="0" w:line="240" w:lineRule="auto"/>
              <w:jc w:val="center"/>
              <w:rPr>
                <w:rFonts w:ascii="Times New Roman" w:eastAsia="Times New Roman" w:hAnsi="Times New Roman" w:cs="Times New Roman"/>
                <w:color w:val="000000"/>
                <w:sz w:val="16"/>
                <w:szCs w:val="16"/>
              </w:rPr>
            </w:pPr>
            <w:r w:rsidRPr="00D5478E">
              <w:rPr>
                <w:rFonts w:ascii="Times New Roman" w:eastAsia="Times New Roman" w:hAnsi="Times New Roman" w:cs="Times New Roman"/>
                <w:color w:val="000000"/>
                <w:sz w:val="16"/>
                <w:szCs w:val="16"/>
              </w:rPr>
              <w:t>5</w:t>
            </w:r>
          </w:p>
        </w:tc>
        <w:tc>
          <w:tcPr>
            <w:tcW w:w="6410" w:type="dxa"/>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0DE4DDD4"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Recarga de 10 m³ de mistura C25 gás de proteção utilizado em soldagem MIG/MAG, composta por 75% de Argônio (Ar) e 25% de Dióxido de Carbono (CO₂).</w:t>
            </w:r>
            <w:r w:rsidRPr="00D5478E">
              <w:rPr>
                <w:rFonts w:ascii="Times New Roman" w:hAnsi="Times New Roman" w:cs="Times New Roman"/>
                <w:sz w:val="16"/>
                <w:szCs w:val="16"/>
              </w:rPr>
              <w:br/>
              <w:t>Essa mistura é usada para:</w:t>
            </w:r>
            <w:r w:rsidRPr="00D5478E">
              <w:rPr>
                <w:rFonts w:ascii="Times New Roman" w:hAnsi="Times New Roman" w:cs="Times New Roman"/>
                <w:sz w:val="16"/>
                <w:szCs w:val="16"/>
              </w:rPr>
              <w:br/>
              <w:t>Proteção da poça de solda contra contaminação do ar (oxigênio, nitrogênio e umidade).</w:t>
            </w:r>
            <w:r w:rsidRPr="00D5478E">
              <w:rPr>
                <w:rFonts w:ascii="Times New Roman" w:hAnsi="Times New Roman" w:cs="Times New Roman"/>
                <w:sz w:val="16"/>
                <w:szCs w:val="16"/>
              </w:rPr>
              <w:br/>
              <w:t>Obter cordões de solda mais limpos e com menos respingos.</w:t>
            </w:r>
            <w:r w:rsidRPr="00D5478E">
              <w:rPr>
                <w:rFonts w:ascii="Times New Roman" w:hAnsi="Times New Roman" w:cs="Times New Roman"/>
                <w:sz w:val="16"/>
                <w:szCs w:val="16"/>
              </w:rPr>
              <w:br/>
              <w:t>Soldagem de aços carbono e aços de baixa liga, principalmente em chapas de espessura fina a média.</w:t>
            </w:r>
            <w:r w:rsidRPr="00D5478E">
              <w:rPr>
                <w:rFonts w:ascii="Times New Roman" w:hAnsi="Times New Roman" w:cs="Times New Roman"/>
                <w:sz w:val="16"/>
                <w:szCs w:val="16"/>
              </w:rPr>
              <w:br/>
              <w:t>Proporcionar melhor estabilidade do arco e penetração controlada.</w:t>
            </w:r>
          </w:p>
        </w:tc>
        <w:tc>
          <w:tcPr>
            <w:tcW w:w="0" w:type="auto"/>
            <w:tcBorders>
              <w:top w:val="nil"/>
              <w:left w:val="nil"/>
              <w:bottom w:val="single" w:sz="4" w:space="0" w:color="auto"/>
              <w:right w:val="single" w:sz="4" w:space="0" w:color="auto"/>
            </w:tcBorders>
            <w:tcMar>
              <w:top w:w="45" w:type="dxa"/>
              <w:left w:w="45" w:type="dxa"/>
              <w:bottom w:w="45" w:type="dxa"/>
              <w:right w:w="45" w:type="dxa"/>
            </w:tcMar>
            <w:vAlign w:val="center"/>
            <w:hideMark/>
          </w:tcPr>
          <w:p w14:paraId="201EC8C3"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10</w:t>
            </w:r>
          </w:p>
        </w:tc>
        <w:tc>
          <w:tcPr>
            <w:tcW w:w="0" w:type="auto"/>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5808A3E6"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UN</w:t>
            </w:r>
          </w:p>
        </w:tc>
        <w:tc>
          <w:tcPr>
            <w:tcW w:w="1263" w:type="dxa"/>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5E849E32"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R$ 462,69</w:t>
            </w:r>
          </w:p>
        </w:tc>
        <w:tc>
          <w:tcPr>
            <w:tcW w:w="0" w:type="auto"/>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20B5D6BB"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R$ 4.626,90</w:t>
            </w:r>
          </w:p>
        </w:tc>
      </w:tr>
      <w:tr w:rsidR="00745B78" w:rsidRPr="00D5478E" w14:paraId="3627973E" w14:textId="77777777" w:rsidTr="00383524">
        <w:trPr>
          <w:cantSplit/>
        </w:trPr>
        <w:tc>
          <w:tcPr>
            <w:tcW w:w="0" w:type="auto"/>
            <w:tcBorders>
              <w:top w:val="nil"/>
              <w:left w:val="single" w:sz="4" w:space="0" w:color="auto"/>
              <w:bottom w:val="single" w:sz="4" w:space="0" w:color="auto"/>
              <w:right w:val="single" w:sz="4" w:space="0" w:color="auto"/>
            </w:tcBorders>
            <w:tcMar>
              <w:top w:w="45" w:type="dxa"/>
              <w:left w:w="45" w:type="dxa"/>
              <w:bottom w:w="45" w:type="dxa"/>
              <w:right w:w="45" w:type="dxa"/>
            </w:tcMar>
            <w:vAlign w:val="center"/>
            <w:hideMark/>
          </w:tcPr>
          <w:p w14:paraId="2050F895" w14:textId="77777777" w:rsidR="00745B78" w:rsidRPr="00D5478E" w:rsidRDefault="00745B78" w:rsidP="00383524">
            <w:pPr>
              <w:spacing w:after="0" w:line="240" w:lineRule="auto"/>
              <w:jc w:val="center"/>
              <w:rPr>
                <w:rFonts w:ascii="Times New Roman" w:eastAsia="Times New Roman" w:hAnsi="Times New Roman" w:cs="Times New Roman"/>
                <w:color w:val="000000"/>
                <w:sz w:val="16"/>
                <w:szCs w:val="16"/>
              </w:rPr>
            </w:pPr>
            <w:r w:rsidRPr="00D5478E">
              <w:rPr>
                <w:rFonts w:ascii="Times New Roman" w:eastAsia="Times New Roman" w:hAnsi="Times New Roman" w:cs="Times New Roman"/>
                <w:color w:val="000000"/>
                <w:sz w:val="16"/>
                <w:szCs w:val="16"/>
              </w:rPr>
              <w:t>6</w:t>
            </w:r>
          </w:p>
        </w:tc>
        <w:tc>
          <w:tcPr>
            <w:tcW w:w="6410" w:type="dxa"/>
            <w:tcBorders>
              <w:top w:val="nil"/>
              <w:left w:val="nil"/>
              <w:bottom w:val="single" w:sz="4" w:space="0" w:color="auto"/>
              <w:right w:val="single" w:sz="4" w:space="0" w:color="auto"/>
            </w:tcBorders>
            <w:tcMar>
              <w:top w:w="45" w:type="dxa"/>
              <w:left w:w="45" w:type="dxa"/>
              <w:bottom w:w="45" w:type="dxa"/>
              <w:right w:w="45" w:type="dxa"/>
            </w:tcMar>
            <w:vAlign w:val="center"/>
            <w:hideMark/>
          </w:tcPr>
          <w:p w14:paraId="5D5D1C9B"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Recarga de 10 m³ de oxigênio industrial de alta pureza, acondicionado em cilindro compatível, destinado à alimentação de maçaricos para solda e corte de metais. Produto isento de umidade e impurezas, garantindo chama estável, queima eficiente e segurança operacional nos trabalhos de caldeiraria, serralheria e manutenção em geral.</w:t>
            </w:r>
          </w:p>
        </w:tc>
        <w:tc>
          <w:tcPr>
            <w:tcW w:w="0" w:type="auto"/>
            <w:tcBorders>
              <w:top w:val="nil"/>
              <w:left w:val="nil"/>
              <w:bottom w:val="single" w:sz="4" w:space="0" w:color="auto"/>
              <w:right w:val="single" w:sz="4" w:space="0" w:color="auto"/>
            </w:tcBorders>
            <w:tcMar>
              <w:top w:w="45" w:type="dxa"/>
              <w:left w:w="45" w:type="dxa"/>
              <w:bottom w:w="45" w:type="dxa"/>
              <w:right w:w="45" w:type="dxa"/>
            </w:tcMar>
            <w:vAlign w:val="center"/>
            <w:hideMark/>
          </w:tcPr>
          <w:p w14:paraId="581F5427"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15</w:t>
            </w:r>
          </w:p>
        </w:tc>
        <w:tc>
          <w:tcPr>
            <w:tcW w:w="0" w:type="auto"/>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44EC40F2"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UN</w:t>
            </w:r>
          </w:p>
        </w:tc>
        <w:tc>
          <w:tcPr>
            <w:tcW w:w="1263" w:type="dxa"/>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36846985"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R$ 307,30</w:t>
            </w:r>
          </w:p>
        </w:tc>
        <w:tc>
          <w:tcPr>
            <w:tcW w:w="0" w:type="auto"/>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10D0D27C" w14:textId="77777777" w:rsidR="00745B78" w:rsidRPr="00D5478E" w:rsidRDefault="00745B78" w:rsidP="00383524">
            <w:pPr>
              <w:spacing w:after="0" w:line="240" w:lineRule="auto"/>
              <w:jc w:val="both"/>
              <w:rPr>
                <w:rFonts w:ascii="Times New Roman" w:hAnsi="Times New Roman" w:cs="Times New Roman"/>
                <w:sz w:val="16"/>
                <w:szCs w:val="16"/>
              </w:rPr>
            </w:pPr>
            <w:r w:rsidRPr="00D5478E">
              <w:rPr>
                <w:rFonts w:ascii="Times New Roman" w:hAnsi="Times New Roman" w:cs="Times New Roman"/>
                <w:sz w:val="16"/>
                <w:szCs w:val="16"/>
              </w:rPr>
              <w:t>R$ 4.609,50</w:t>
            </w:r>
          </w:p>
        </w:tc>
      </w:tr>
      <w:tr w:rsidR="00745B78" w:rsidRPr="00D5478E" w14:paraId="33421A8E" w14:textId="77777777" w:rsidTr="00383524">
        <w:trPr>
          <w:cantSplit/>
        </w:trPr>
        <w:tc>
          <w:tcPr>
            <w:tcW w:w="0" w:type="auto"/>
            <w:tcBorders>
              <w:top w:val="nil"/>
              <w:left w:val="single" w:sz="4" w:space="0" w:color="auto"/>
              <w:bottom w:val="single" w:sz="4" w:space="0" w:color="auto"/>
              <w:right w:val="single" w:sz="4" w:space="0" w:color="auto"/>
            </w:tcBorders>
            <w:noWrap/>
            <w:tcMar>
              <w:top w:w="45" w:type="dxa"/>
              <w:left w:w="45" w:type="dxa"/>
              <w:bottom w:w="45" w:type="dxa"/>
              <w:right w:w="45" w:type="dxa"/>
            </w:tcMar>
            <w:vAlign w:val="center"/>
            <w:hideMark/>
          </w:tcPr>
          <w:p w14:paraId="27E20835" w14:textId="77777777" w:rsidR="00745B78" w:rsidRPr="00D5478E" w:rsidRDefault="00745B78" w:rsidP="00383524">
            <w:pPr>
              <w:spacing w:after="0" w:line="240" w:lineRule="auto"/>
              <w:jc w:val="center"/>
              <w:rPr>
                <w:rFonts w:ascii="Times New Roman" w:hAnsi="Times New Roman" w:cs="Times New Roman"/>
                <w:sz w:val="16"/>
                <w:szCs w:val="16"/>
              </w:rPr>
            </w:pPr>
          </w:p>
        </w:tc>
        <w:tc>
          <w:tcPr>
            <w:tcW w:w="6410" w:type="dxa"/>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25619533" w14:textId="77777777" w:rsidR="00745B78" w:rsidRPr="00D5478E" w:rsidRDefault="00745B78" w:rsidP="00383524">
            <w:pPr>
              <w:spacing w:after="0" w:line="240" w:lineRule="auto"/>
              <w:rPr>
                <w:rFonts w:ascii="Times New Roman" w:hAnsi="Times New Roman" w:cs="Times New Roman"/>
                <w:sz w:val="16"/>
                <w:szCs w:val="16"/>
              </w:rPr>
            </w:pPr>
          </w:p>
        </w:tc>
        <w:tc>
          <w:tcPr>
            <w:tcW w:w="0" w:type="auto"/>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2BA584FE" w14:textId="77777777" w:rsidR="00745B78" w:rsidRPr="00D5478E" w:rsidRDefault="00745B78" w:rsidP="00383524">
            <w:pPr>
              <w:spacing w:after="0" w:line="240" w:lineRule="auto"/>
              <w:jc w:val="center"/>
              <w:rPr>
                <w:rFonts w:ascii="Times New Roman" w:hAnsi="Times New Roman" w:cs="Times New Roman"/>
                <w:sz w:val="16"/>
                <w:szCs w:val="16"/>
              </w:rPr>
            </w:pPr>
          </w:p>
        </w:tc>
        <w:tc>
          <w:tcPr>
            <w:tcW w:w="0" w:type="auto"/>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07EBD859" w14:textId="77777777" w:rsidR="00745B78" w:rsidRPr="00D5478E" w:rsidRDefault="00745B78" w:rsidP="00383524">
            <w:pPr>
              <w:spacing w:after="0" w:line="240" w:lineRule="auto"/>
              <w:jc w:val="center"/>
              <w:rPr>
                <w:rFonts w:ascii="Times New Roman" w:hAnsi="Times New Roman" w:cs="Times New Roman"/>
                <w:sz w:val="16"/>
                <w:szCs w:val="16"/>
              </w:rPr>
            </w:pPr>
          </w:p>
        </w:tc>
        <w:tc>
          <w:tcPr>
            <w:tcW w:w="1263" w:type="dxa"/>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7DD77A29" w14:textId="77777777" w:rsidR="00745B78" w:rsidRPr="00D5478E" w:rsidRDefault="00745B78" w:rsidP="00383524">
            <w:pPr>
              <w:spacing w:after="0" w:line="240" w:lineRule="auto"/>
              <w:jc w:val="center"/>
              <w:rPr>
                <w:rFonts w:ascii="Times New Roman" w:hAnsi="Times New Roman" w:cs="Times New Roman"/>
                <w:sz w:val="16"/>
                <w:szCs w:val="16"/>
              </w:rPr>
            </w:pPr>
            <w:r w:rsidRPr="00D5478E">
              <w:rPr>
                <w:rFonts w:ascii="Times New Roman" w:hAnsi="Times New Roman" w:cs="Times New Roman"/>
                <w:b/>
                <w:sz w:val="16"/>
                <w:szCs w:val="16"/>
              </w:rPr>
              <w:t>VALOR GLOBAL</w:t>
            </w:r>
          </w:p>
        </w:tc>
        <w:tc>
          <w:tcPr>
            <w:tcW w:w="0" w:type="auto"/>
            <w:tcBorders>
              <w:top w:val="nil"/>
              <w:left w:val="nil"/>
              <w:bottom w:val="single" w:sz="4" w:space="0" w:color="auto"/>
              <w:right w:val="single" w:sz="4" w:space="0" w:color="auto"/>
            </w:tcBorders>
            <w:noWrap/>
            <w:tcMar>
              <w:top w:w="45" w:type="dxa"/>
              <w:left w:w="45" w:type="dxa"/>
              <w:bottom w:w="45" w:type="dxa"/>
              <w:right w:w="45" w:type="dxa"/>
            </w:tcMar>
            <w:vAlign w:val="center"/>
            <w:hideMark/>
          </w:tcPr>
          <w:p w14:paraId="4E768110" w14:textId="77777777" w:rsidR="00745B78" w:rsidRPr="00D5478E" w:rsidRDefault="00745B78" w:rsidP="00383524">
            <w:pPr>
              <w:spacing w:after="0" w:line="240" w:lineRule="auto"/>
              <w:jc w:val="center"/>
              <w:rPr>
                <w:rFonts w:ascii="Times New Roman" w:hAnsi="Times New Roman" w:cs="Times New Roman"/>
                <w:sz w:val="16"/>
                <w:szCs w:val="16"/>
              </w:rPr>
            </w:pPr>
            <w:r w:rsidRPr="00D5478E">
              <w:rPr>
                <w:rFonts w:ascii="Times New Roman" w:hAnsi="Times New Roman" w:cs="Times New Roman"/>
                <w:b/>
                <w:sz w:val="16"/>
                <w:szCs w:val="16"/>
              </w:rPr>
              <w:t>R$ 225.686,90</w:t>
            </w:r>
          </w:p>
        </w:tc>
      </w:tr>
    </w:tbl>
    <w:p w14:paraId="0A0187F7" w14:textId="77777777" w:rsidR="00745B78" w:rsidRPr="00D5478E" w:rsidRDefault="00745B78" w:rsidP="00745B78">
      <w:pPr>
        <w:spacing w:after="0" w:line="240" w:lineRule="auto"/>
        <w:jc w:val="both"/>
        <w:rPr>
          <w:rFonts w:ascii="Times New Roman" w:hAnsi="Times New Roman" w:cs="Times New Roman"/>
        </w:rPr>
      </w:pPr>
    </w:p>
    <w:p w14:paraId="77C9C20E"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b/>
        </w:rPr>
        <w:t>1.2. O valor GLOBAL máximo estimado para a contratação é de R$ 225.686,90, conforme Pesquisa de Preços atualizada e memória de cálculo integrante do processo;</w:t>
      </w:r>
    </w:p>
    <w:p w14:paraId="12267D30"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b/>
        </w:rPr>
        <w:t xml:space="preserve">1.3. </w:t>
      </w:r>
      <w:r w:rsidRPr="00D5478E">
        <w:rPr>
          <w:rFonts w:ascii="Times New Roman" w:hAnsi="Times New Roman" w:cs="Times New Roman"/>
        </w:rPr>
        <w:t>Eventual divergência entre este Termo de Referência e o sistema eletrônico quanto às características, descrições ou unidades de fornecimento será resolvida pela prevalência das especificações deste Termo de Referência, sem prejuízo de eventual saneamento formal antes da disputa.</w:t>
      </w:r>
    </w:p>
    <w:p w14:paraId="699D55B4" w14:textId="77777777" w:rsidR="00745B78" w:rsidRPr="00D5478E" w:rsidRDefault="00745B78" w:rsidP="00745B78">
      <w:pPr>
        <w:spacing w:after="0" w:line="240" w:lineRule="auto"/>
        <w:jc w:val="both"/>
        <w:rPr>
          <w:rFonts w:ascii="Times New Roman" w:hAnsi="Times New Roman" w:cs="Times New Roman"/>
        </w:rPr>
      </w:pPr>
    </w:p>
    <w:p w14:paraId="53EDCE3B" w14:textId="77777777" w:rsidR="00745B78" w:rsidRPr="00D5478E" w:rsidRDefault="00745B78" w:rsidP="00745B78">
      <w:pPr>
        <w:spacing w:after="0" w:line="240" w:lineRule="auto"/>
        <w:rPr>
          <w:rFonts w:ascii="Times New Roman" w:hAnsi="Times New Roman" w:cs="Times New Roman"/>
          <w:b/>
          <w:bCs/>
        </w:rPr>
      </w:pPr>
      <w:r w:rsidRPr="00D5478E">
        <w:rPr>
          <w:rFonts w:ascii="Times New Roman" w:hAnsi="Times New Roman" w:cs="Times New Roman"/>
          <w:b/>
          <w:bCs/>
        </w:rPr>
        <w:t>2. FUNDAMENTAÇÃO E DESCRIÇÃO DA NECESSIDADE DA CONTRATAÇÃO</w:t>
      </w:r>
    </w:p>
    <w:p w14:paraId="650D803A" w14:textId="77777777" w:rsidR="00745B78" w:rsidRPr="00D5478E" w:rsidRDefault="00745B78" w:rsidP="00745B78">
      <w:pPr>
        <w:pStyle w:val="ParagraphStyle"/>
        <w:jc w:val="both"/>
        <w:rPr>
          <w:rFonts w:ascii="Times New Roman" w:eastAsiaTheme="minorEastAsia" w:hAnsi="Times New Roman" w:cs="Times New Roman"/>
          <w:color w:val="000000"/>
          <w:sz w:val="22"/>
          <w:szCs w:val="22"/>
          <w:lang w:val="pt-BR" w:eastAsia="pt-BR"/>
        </w:rPr>
      </w:pPr>
      <w:r w:rsidRPr="00D5478E">
        <w:rPr>
          <w:rFonts w:ascii="Times New Roman" w:eastAsiaTheme="minorEastAsia" w:hAnsi="Times New Roman" w:cs="Times New Roman"/>
          <w:color w:val="000000"/>
          <w:sz w:val="22"/>
          <w:szCs w:val="22"/>
          <w:lang w:val="pt-BR" w:eastAsia="pt-BR"/>
        </w:rPr>
        <w:t xml:space="preserve">2.1. A fundamentação da contratação, bem como a definição dos quantitativos necessários, está detalhadamente descrita em tópico específico dos Estudos Técnicos Preliminares, os quais integram o presente Termo de Referência como apêndice. </w:t>
      </w:r>
    </w:p>
    <w:p w14:paraId="51FD2642" w14:textId="77777777" w:rsidR="00745B78" w:rsidRPr="00D5478E" w:rsidRDefault="00745B78" w:rsidP="00745B78">
      <w:pPr>
        <w:pStyle w:val="ParagraphStyle"/>
        <w:ind w:firstLine="851"/>
        <w:jc w:val="both"/>
        <w:rPr>
          <w:rFonts w:ascii="Times New Roman" w:hAnsi="Times New Roman" w:cs="Times New Roman"/>
          <w:sz w:val="22"/>
          <w:szCs w:val="22"/>
        </w:rPr>
      </w:pPr>
    </w:p>
    <w:p w14:paraId="77B18F1C" w14:textId="77777777" w:rsidR="00745B78" w:rsidRPr="00D5478E" w:rsidRDefault="00745B78" w:rsidP="00745B78">
      <w:pPr>
        <w:spacing w:after="0" w:line="240" w:lineRule="auto"/>
        <w:rPr>
          <w:rFonts w:ascii="Times New Roman" w:hAnsi="Times New Roman" w:cs="Times New Roman"/>
          <w:b/>
          <w:bCs/>
        </w:rPr>
      </w:pPr>
      <w:r w:rsidRPr="00D5478E">
        <w:rPr>
          <w:rFonts w:ascii="Times New Roman" w:hAnsi="Times New Roman" w:cs="Times New Roman"/>
          <w:b/>
          <w:bCs/>
        </w:rPr>
        <w:t>3. DESCRIÇÃO DA SOLUÇÃO COMO UM TODO CONSIDERADO O CICLO DE VIDA DO OBJETO</w:t>
      </w:r>
    </w:p>
    <w:p w14:paraId="71CC1CE8"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3.1. A descrição da solução como um todo encontra-se pormenorizada em tópico específico dos Estudos Técnicos Preliminares, apêndice deste Termo de Referência.</w:t>
      </w:r>
    </w:p>
    <w:p w14:paraId="3E7DD450" w14:textId="77777777" w:rsidR="00745B78" w:rsidRPr="00D5478E" w:rsidRDefault="00745B78" w:rsidP="00745B78">
      <w:pPr>
        <w:spacing w:after="0" w:line="240" w:lineRule="auto"/>
        <w:ind w:firstLine="1134"/>
        <w:jc w:val="both"/>
        <w:rPr>
          <w:rFonts w:ascii="Times New Roman" w:hAnsi="Times New Roman" w:cs="Times New Roman"/>
        </w:rPr>
      </w:pPr>
    </w:p>
    <w:p w14:paraId="7C46C76B" w14:textId="77777777" w:rsidR="00745B78" w:rsidRPr="00D5478E" w:rsidRDefault="00745B78" w:rsidP="00745B78">
      <w:pPr>
        <w:spacing w:after="0" w:line="240" w:lineRule="auto"/>
        <w:rPr>
          <w:rFonts w:ascii="Times New Roman" w:hAnsi="Times New Roman" w:cs="Times New Roman"/>
        </w:rPr>
      </w:pPr>
      <w:r w:rsidRPr="00D5478E">
        <w:rPr>
          <w:rFonts w:ascii="Times New Roman" w:hAnsi="Times New Roman" w:cs="Times New Roman"/>
          <w:b/>
          <w:bCs/>
        </w:rPr>
        <w:t xml:space="preserve">4. REQUISITOS DA CONTRATAÇÃO </w:t>
      </w:r>
    </w:p>
    <w:p w14:paraId="425D4337" w14:textId="77777777" w:rsidR="00745B78" w:rsidRPr="00D5478E" w:rsidRDefault="00745B78" w:rsidP="00745B78">
      <w:pPr>
        <w:spacing w:after="0" w:line="240" w:lineRule="auto"/>
        <w:jc w:val="both"/>
        <w:rPr>
          <w:rFonts w:ascii="Times New Roman" w:eastAsia="Times New Roman" w:hAnsi="Times New Roman" w:cs="Times New Roman"/>
        </w:rPr>
      </w:pPr>
      <w:r w:rsidRPr="00D5478E">
        <w:rPr>
          <w:rFonts w:ascii="Times New Roman" w:hAnsi="Times New Roman" w:cs="Times New Roman"/>
        </w:rPr>
        <w:t>4.1. A contratada deverá cumprir integralmente as obrigações constantes do Edital, da Ata de Registro de Preços, dos instrumentos dela decorrentes e de sua proposta, assumindo os custos e riscos necessários à perfeita execução do objeto.</w:t>
      </w:r>
    </w:p>
    <w:p w14:paraId="0EE86BD3" w14:textId="77777777" w:rsidR="00745B78" w:rsidRPr="00D5478E" w:rsidRDefault="00745B78" w:rsidP="00745B78">
      <w:pPr>
        <w:spacing w:after="0" w:line="240" w:lineRule="auto"/>
        <w:jc w:val="both"/>
        <w:rPr>
          <w:rFonts w:ascii="Times New Roman" w:eastAsia="Times New Roman" w:hAnsi="Times New Roman" w:cs="Times New Roman"/>
        </w:rPr>
      </w:pPr>
      <w:r w:rsidRPr="00D5478E">
        <w:rPr>
          <w:rFonts w:ascii="Times New Roman" w:hAnsi="Times New Roman" w:cs="Times New Roman"/>
        </w:rPr>
        <w:t>4.2. A contratada deverá substituir, reparar ou corrigir, às suas expensas e no prazo estabelecido pela Administração, qualquer produto ou cilindro entregue com avaria, vazamento, irregularidade, prazo de inspeção vencido ou em desacordo com as especificações.</w:t>
      </w:r>
    </w:p>
    <w:p w14:paraId="057D4523" w14:textId="77777777" w:rsidR="00745B78" w:rsidRPr="00D5478E" w:rsidRDefault="00745B78" w:rsidP="00745B78">
      <w:pPr>
        <w:spacing w:after="0" w:line="240" w:lineRule="auto"/>
        <w:jc w:val="both"/>
        <w:rPr>
          <w:rFonts w:ascii="Times New Roman" w:eastAsia="Times New Roman" w:hAnsi="Times New Roman" w:cs="Times New Roman"/>
          <w:b/>
          <w:bCs/>
        </w:rPr>
      </w:pPr>
      <w:r w:rsidRPr="00D5478E">
        <w:rPr>
          <w:rFonts w:ascii="Times New Roman" w:eastAsia="Times New Roman" w:hAnsi="Times New Roman" w:cs="Times New Roman"/>
          <w:b/>
          <w:bCs/>
        </w:rPr>
        <w:t>Natureza do serviço</w:t>
      </w:r>
    </w:p>
    <w:p w14:paraId="31D20E22" w14:textId="77777777" w:rsidR="00745B78" w:rsidRPr="00D5478E" w:rsidRDefault="00745B78" w:rsidP="00745B78">
      <w:pPr>
        <w:spacing w:after="0" w:line="240" w:lineRule="auto"/>
        <w:jc w:val="both"/>
        <w:rPr>
          <w:rFonts w:ascii="Times New Roman" w:eastAsia="Times New Roman" w:hAnsi="Times New Roman" w:cs="Times New Roman"/>
        </w:rPr>
      </w:pPr>
      <w:r w:rsidRPr="00D5478E">
        <w:rPr>
          <w:rFonts w:ascii="Times New Roman" w:hAnsi="Times New Roman" w:cs="Times New Roman"/>
        </w:rPr>
        <w:t>4.3. Nos termos do Decreto Municipal nº 02/2024, o objeto é caracterizado como bem comum e não se enquadra como artigo de luxo.</w:t>
      </w:r>
    </w:p>
    <w:p w14:paraId="6274ED97" w14:textId="77777777" w:rsidR="00745B78" w:rsidRPr="00D5478E" w:rsidRDefault="00745B78" w:rsidP="00745B78">
      <w:pPr>
        <w:spacing w:after="0" w:line="240" w:lineRule="auto"/>
        <w:jc w:val="both"/>
        <w:rPr>
          <w:rFonts w:ascii="Times New Roman" w:eastAsia="Times New Roman" w:hAnsi="Times New Roman" w:cs="Times New Roman"/>
        </w:rPr>
      </w:pPr>
    </w:p>
    <w:p w14:paraId="3ACB9F62" w14:textId="77777777" w:rsidR="00745B78" w:rsidRPr="00D5478E" w:rsidRDefault="00745B78" w:rsidP="00745B78">
      <w:pPr>
        <w:spacing w:after="0" w:line="240" w:lineRule="auto"/>
        <w:jc w:val="both"/>
        <w:rPr>
          <w:rFonts w:ascii="Times New Roman" w:eastAsia="Times New Roman" w:hAnsi="Times New Roman" w:cs="Times New Roman"/>
        </w:rPr>
      </w:pPr>
      <w:r w:rsidRPr="00D5478E">
        <w:rPr>
          <w:rFonts w:ascii="Times New Roman" w:hAnsi="Times New Roman" w:cs="Times New Roman"/>
        </w:rPr>
        <w:t>4.4. O objeto consiste em fornecimento parcelado de bens comuns, sob demanda, durante a vigência da Ata de Registro de Preços, não se caracterizando como serviço continuado com dedicação exclusiva de mão de obra.</w:t>
      </w:r>
    </w:p>
    <w:p w14:paraId="30AE512A" w14:textId="77777777" w:rsidR="00745B78" w:rsidRPr="00D5478E" w:rsidRDefault="00745B78" w:rsidP="00745B78">
      <w:pPr>
        <w:spacing w:after="0" w:line="240" w:lineRule="auto"/>
        <w:jc w:val="both"/>
        <w:rPr>
          <w:rFonts w:ascii="Times New Roman" w:eastAsia="Times New Roman" w:hAnsi="Times New Roman" w:cs="Times New Roman"/>
        </w:rPr>
      </w:pPr>
    </w:p>
    <w:p w14:paraId="2A6C7494" w14:textId="77777777" w:rsidR="00745B78" w:rsidRPr="00D5478E" w:rsidRDefault="00745B78" w:rsidP="00745B78">
      <w:pPr>
        <w:spacing w:after="0" w:line="240" w:lineRule="auto"/>
        <w:jc w:val="both"/>
        <w:rPr>
          <w:rFonts w:ascii="Times New Roman" w:eastAsia="Times New Roman" w:hAnsi="Times New Roman" w:cs="Times New Roman"/>
          <w:b/>
          <w:bCs/>
        </w:rPr>
      </w:pPr>
      <w:r w:rsidRPr="00D5478E">
        <w:rPr>
          <w:rFonts w:ascii="Times New Roman" w:eastAsia="Times New Roman" w:hAnsi="Times New Roman" w:cs="Times New Roman"/>
          <w:b/>
          <w:bCs/>
        </w:rPr>
        <w:t>Subcontratação</w:t>
      </w:r>
    </w:p>
    <w:p w14:paraId="1DC10DB6" w14:textId="77777777" w:rsidR="00745B78" w:rsidRPr="00D5478E" w:rsidRDefault="00745B78" w:rsidP="00745B78">
      <w:pPr>
        <w:spacing w:after="0" w:line="240" w:lineRule="auto"/>
        <w:jc w:val="both"/>
        <w:rPr>
          <w:rFonts w:ascii="Times New Roman" w:eastAsia="Times New Roman" w:hAnsi="Times New Roman" w:cs="Times New Roman"/>
        </w:rPr>
      </w:pPr>
      <w:r w:rsidRPr="00D5478E">
        <w:rPr>
          <w:rFonts w:ascii="Times New Roman" w:hAnsi="Times New Roman" w:cs="Times New Roman"/>
        </w:rPr>
        <w:t>4.5. É vedada a subcontratação do núcleo do objeto relativo ao fornecimento das recargas e à responsabilidade pelo comodato dos cilindros, sem prejuízo da utilização de serviços acessórios de transporte ou logística legalmente admitidos e sob inteira responsabilidade da contratada.</w:t>
      </w:r>
    </w:p>
    <w:p w14:paraId="1237BE96" w14:textId="77777777" w:rsidR="00745B78" w:rsidRPr="00D5478E" w:rsidRDefault="00745B78" w:rsidP="00745B78">
      <w:pPr>
        <w:spacing w:after="0" w:line="240" w:lineRule="auto"/>
        <w:jc w:val="both"/>
        <w:rPr>
          <w:rFonts w:ascii="Times New Roman" w:eastAsia="Times New Roman" w:hAnsi="Times New Roman" w:cs="Times New Roman"/>
        </w:rPr>
      </w:pPr>
    </w:p>
    <w:p w14:paraId="7F972E32" w14:textId="77777777" w:rsidR="00745B78" w:rsidRPr="00D5478E" w:rsidRDefault="00745B78" w:rsidP="00745B78">
      <w:pPr>
        <w:spacing w:after="0" w:line="240" w:lineRule="auto"/>
        <w:jc w:val="both"/>
        <w:rPr>
          <w:rFonts w:ascii="Times New Roman" w:eastAsia="Times New Roman" w:hAnsi="Times New Roman" w:cs="Times New Roman"/>
          <w:b/>
        </w:rPr>
      </w:pPr>
      <w:r w:rsidRPr="00D5478E">
        <w:rPr>
          <w:rFonts w:ascii="Times New Roman" w:eastAsia="Times New Roman" w:hAnsi="Times New Roman" w:cs="Times New Roman"/>
          <w:b/>
        </w:rPr>
        <w:t xml:space="preserve">Garantia da contratação </w:t>
      </w:r>
    </w:p>
    <w:p w14:paraId="65D42CB9" w14:textId="77777777" w:rsidR="00745B78" w:rsidRPr="00D5478E" w:rsidRDefault="00745B78" w:rsidP="00745B78">
      <w:pPr>
        <w:spacing w:after="0" w:line="240" w:lineRule="auto"/>
        <w:jc w:val="both"/>
        <w:rPr>
          <w:rFonts w:ascii="Times New Roman" w:eastAsia="Times New Roman" w:hAnsi="Times New Roman" w:cs="Times New Roman"/>
        </w:rPr>
      </w:pPr>
      <w:r w:rsidRPr="00D5478E">
        <w:rPr>
          <w:rFonts w:ascii="Times New Roman" w:eastAsia="Times New Roman" w:hAnsi="Times New Roman" w:cs="Times New Roman"/>
        </w:rPr>
        <w:t>4.6. Não haverá exigência da garantia da contratação dos artigos 96 e seguintes da Lei nº 14.133, de 2021.</w:t>
      </w:r>
    </w:p>
    <w:p w14:paraId="17C49917" w14:textId="77777777" w:rsidR="00745B78" w:rsidRPr="00D5478E" w:rsidRDefault="00745B78" w:rsidP="00745B78">
      <w:pPr>
        <w:spacing w:after="0" w:line="240" w:lineRule="auto"/>
        <w:rPr>
          <w:rFonts w:ascii="Times New Roman" w:hAnsi="Times New Roman" w:cs="Times New Roman"/>
        </w:rPr>
      </w:pPr>
    </w:p>
    <w:p w14:paraId="6C31BFB3" w14:textId="77777777" w:rsidR="00745B78" w:rsidRPr="00D5478E" w:rsidRDefault="00745B78" w:rsidP="00745B78">
      <w:pPr>
        <w:spacing w:after="0" w:line="240" w:lineRule="auto"/>
        <w:rPr>
          <w:rFonts w:ascii="Times New Roman" w:hAnsi="Times New Roman" w:cs="Times New Roman"/>
          <w:b/>
          <w:bCs/>
          <w:i/>
          <w:iCs/>
        </w:rPr>
      </w:pPr>
      <w:r w:rsidRPr="00D5478E">
        <w:rPr>
          <w:rFonts w:ascii="Times New Roman" w:hAnsi="Times New Roman" w:cs="Times New Roman"/>
          <w:b/>
          <w:bCs/>
        </w:rPr>
        <w:t>5.</w:t>
      </w:r>
      <w:r w:rsidRPr="00D5478E">
        <w:rPr>
          <w:rFonts w:ascii="Times New Roman" w:hAnsi="Times New Roman" w:cs="Times New Roman"/>
        </w:rPr>
        <w:t xml:space="preserve"> </w:t>
      </w:r>
      <w:r w:rsidRPr="00D5478E">
        <w:rPr>
          <w:rFonts w:ascii="Times New Roman" w:hAnsi="Times New Roman" w:cs="Times New Roman"/>
          <w:b/>
          <w:bCs/>
        </w:rPr>
        <w:t>MODELO DE EXECUÇÃO DO CONTRATO</w:t>
      </w:r>
    </w:p>
    <w:p w14:paraId="4B9426A5" w14:textId="77777777" w:rsidR="00745B78" w:rsidRPr="00D5478E" w:rsidRDefault="00745B78" w:rsidP="00745B78">
      <w:pPr>
        <w:spacing w:after="0"/>
        <w:jc w:val="both"/>
        <w:rPr>
          <w:rFonts w:ascii="Times New Roman" w:hAnsi="Times New Roman" w:cs="Times New Roman"/>
        </w:rPr>
      </w:pPr>
      <w:r w:rsidRPr="00D5478E">
        <w:rPr>
          <w:rFonts w:ascii="Times New Roman" w:hAnsi="Times New Roman" w:cs="Times New Roman"/>
          <w:b/>
          <w:bCs/>
        </w:rPr>
        <w:t>5.1. Condições de Entrega</w:t>
      </w:r>
    </w:p>
    <w:p w14:paraId="0D9B6215" w14:textId="77777777" w:rsidR="00745B78" w:rsidRPr="00D5478E" w:rsidRDefault="00745B78" w:rsidP="00745B78">
      <w:pPr>
        <w:spacing w:after="0"/>
        <w:jc w:val="both"/>
        <w:rPr>
          <w:rFonts w:ascii="Times New Roman" w:hAnsi="Times New Roman" w:cs="Times New Roman"/>
        </w:rPr>
      </w:pPr>
      <w:r w:rsidRPr="00D5478E">
        <w:rPr>
          <w:rFonts w:ascii="Times New Roman" w:hAnsi="Times New Roman" w:cs="Times New Roman"/>
        </w:rPr>
        <w:t>Os produtos e cilindros deverão ser entregues ou substituídos no prazo máximo de 07 (sete) dias corridos, contados do recebimento da Ordem de Fornecimento. Em situações urgentes, devidamente justificadas pela Secretaria Municipal de Saúde e expressamente identificadas na solicitação, a reposição de oxigênio medicinal deverá ser atendida em até 24 (vinte e quatro) horas, considerando a essencialidade do insumo.</w:t>
      </w:r>
    </w:p>
    <w:p w14:paraId="1D0E86D0" w14:textId="77777777" w:rsidR="00745B78" w:rsidRPr="00D5478E" w:rsidRDefault="00745B78" w:rsidP="00745B78">
      <w:pPr>
        <w:spacing w:after="0" w:line="240" w:lineRule="auto"/>
        <w:ind w:firstLine="708"/>
        <w:jc w:val="both"/>
        <w:rPr>
          <w:rFonts w:ascii="Times New Roman" w:hAnsi="Times New Roman" w:cs="Times New Roman"/>
        </w:rPr>
      </w:pPr>
      <w:r w:rsidRPr="00D5478E">
        <w:rPr>
          <w:rFonts w:ascii="Times New Roman" w:hAnsi="Times New Roman" w:cs="Times New Roman"/>
          <w:b/>
          <w:bCs/>
        </w:rPr>
        <w:t>5.2. Forma de Fornecimento</w:t>
      </w:r>
    </w:p>
    <w:p w14:paraId="5156A278" w14:textId="77777777" w:rsidR="00745B78" w:rsidRPr="00D5478E" w:rsidRDefault="00745B78" w:rsidP="00745B78">
      <w:pPr>
        <w:spacing w:after="0" w:line="240" w:lineRule="auto"/>
        <w:ind w:firstLine="708"/>
        <w:jc w:val="both"/>
        <w:rPr>
          <w:rFonts w:ascii="Times New Roman" w:hAnsi="Times New Roman" w:cs="Times New Roman"/>
        </w:rPr>
      </w:pPr>
      <w:r w:rsidRPr="00D5478E">
        <w:rPr>
          <w:rFonts w:ascii="Times New Roman" w:hAnsi="Times New Roman" w:cs="Times New Roman"/>
        </w:rPr>
        <w:t>As recargas serão solicitadas de forma parcelada, conforme a necessidade da Secretaria Municipal de Saúde e da Secretaria Municipal de Obras, mediante Ordem de Fornecimento, sem obrigação de aquisição integral dos quantitativos estimados.</w:t>
      </w:r>
    </w:p>
    <w:p w14:paraId="03A3A552" w14:textId="77777777" w:rsidR="00745B78" w:rsidRPr="00D5478E" w:rsidRDefault="00745B78" w:rsidP="00745B78">
      <w:pPr>
        <w:spacing w:after="0" w:line="240" w:lineRule="auto"/>
        <w:ind w:firstLine="708"/>
        <w:jc w:val="both"/>
        <w:rPr>
          <w:rFonts w:ascii="Times New Roman" w:hAnsi="Times New Roman" w:cs="Times New Roman"/>
        </w:rPr>
      </w:pPr>
      <w:r w:rsidRPr="00D5478E">
        <w:rPr>
          <w:rFonts w:ascii="Times New Roman" w:hAnsi="Times New Roman" w:cs="Times New Roman"/>
          <w:b/>
          <w:bCs/>
        </w:rPr>
        <w:t>5.3. Local de Entrega</w:t>
      </w:r>
    </w:p>
    <w:p w14:paraId="3809F875" w14:textId="77777777" w:rsidR="00745B78" w:rsidRPr="00D5478E" w:rsidRDefault="00745B78" w:rsidP="00745B78">
      <w:pPr>
        <w:spacing w:after="0" w:line="240" w:lineRule="auto"/>
        <w:ind w:firstLine="708"/>
        <w:jc w:val="both"/>
        <w:rPr>
          <w:rFonts w:ascii="Times New Roman" w:hAnsi="Times New Roman" w:cs="Times New Roman"/>
        </w:rPr>
      </w:pPr>
      <w:r w:rsidRPr="00D5478E">
        <w:rPr>
          <w:rFonts w:ascii="Times New Roman" w:hAnsi="Times New Roman" w:cs="Times New Roman"/>
        </w:rPr>
        <w:t xml:space="preserve">As entregas deverão ocorrer nos locais indicados em cada Ordem de Fornecimento pela Secretaria Municipal de Saúde ou pela Secretaria Municipal de Obras, dentro do Município de </w:t>
      </w:r>
      <w:proofErr w:type="spellStart"/>
      <w:r w:rsidRPr="00D5478E">
        <w:rPr>
          <w:rFonts w:ascii="Times New Roman" w:hAnsi="Times New Roman" w:cs="Times New Roman"/>
        </w:rPr>
        <w:t>Goioxim</w:t>
      </w:r>
      <w:proofErr w:type="spellEnd"/>
      <w:r w:rsidRPr="00D5478E">
        <w:rPr>
          <w:rFonts w:ascii="Times New Roman" w:hAnsi="Times New Roman" w:cs="Times New Roman"/>
        </w:rPr>
        <w:t>, incluindo a UBS Central quando assim solicitado, sem cobrança adicional de frete, deslocamento ou disponibilização dos cilindros em comodato.</w:t>
      </w:r>
    </w:p>
    <w:p w14:paraId="718D66C9" w14:textId="77777777" w:rsidR="00745B78" w:rsidRPr="00D5478E" w:rsidRDefault="00745B78" w:rsidP="00745B78">
      <w:pPr>
        <w:spacing w:after="0" w:line="240" w:lineRule="auto"/>
        <w:ind w:firstLine="708"/>
        <w:jc w:val="both"/>
        <w:rPr>
          <w:rFonts w:ascii="Times New Roman" w:hAnsi="Times New Roman" w:cs="Times New Roman"/>
        </w:rPr>
      </w:pPr>
      <w:r w:rsidRPr="00D5478E">
        <w:rPr>
          <w:rFonts w:ascii="Times New Roman" w:hAnsi="Times New Roman" w:cs="Times New Roman"/>
          <w:b/>
          <w:bCs/>
        </w:rPr>
        <w:t>5.4. Condições de Aceitação</w:t>
      </w:r>
    </w:p>
    <w:p w14:paraId="58AD1565" w14:textId="77777777" w:rsidR="00745B78" w:rsidRPr="00D5478E" w:rsidRDefault="00745B78" w:rsidP="00745B78">
      <w:pPr>
        <w:spacing w:after="0" w:line="240" w:lineRule="auto"/>
        <w:ind w:firstLine="708"/>
        <w:jc w:val="both"/>
        <w:rPr>
          <w:rFonts w:ascii="Times New Roman" w:hAnsi="Times New Roman" w:cs="Times New Roman"/>
        </w:rPr>
      </w:pPr>
      <w:r w:rsidRPr="00D5478E">
        <w:rPr>
          <w:rFonts w:ascii="Times New Roman" w:hAnsi="Times New Roman" w:cs="Times New Roman"/>
        </w:rPr>
        <w:t>O produto e o cilindro somente serão aceitos quando atenderem às especificações deste Termo de Referência e às normas técnicas, sanitárias e de segurança aplicáveis. A Administração poderá recusar itens com lacre violado, avarias, vazamentos, identificação inadequada, inspeção vencida ou qualquer desconformidade que comprometa a qualidade ou a segurança.</w:t>
      </w:r>
    </w:p>
    <w:p w14:paraId="031A9E95" w14:textId="77777777" w:rsidR="00745B78" w:rsidRPr="00D5478E" w:rsidRDefault="00745B78" w:rsidP="00745B78">
      <w:pPr>
        <w:spacing w:after="0" w:line="240" w:lineRule="auto"/>
        <w:ind w:firstLine="708"/>
        <w:jc w:val="both"/>
        <w:rPr>
          <w:rFonts w:ascii="Times New Roman" w:hAnsi="Times New Roman" w:cs="Times New Roman"/>
        </w:rPr>
      </w:pPr>
      <w:r w:rsidRPr="00D5478E">
        <w:rPr>
          <w:rFonts w:ascii="Times New Roman" w:hAnsi="Times New Roman" w:cs="Times New Roman"/>
          <w:b/>
          <w:bCs/>
        </w:rPr>
        <w:t>5.5. Substituição de Produtos Recusados</w:t>
      </w:r>
    </w:p>
    <w:p w14:paraId="2F427A45" w14:textId="77777777" w:rsidR="00745B78" w:rsidRPr="00D5478E" w:rsidRDefault="00745B78" w:rsidP="00745B78">
      <w:pPr>
        <w:spacing w:after="0" w:line="240" w:lineRule="auto"/>
        <w:ind w:firstLine="708"/>
        <w:jc w:val="both"/>
        <w:rPr>
          <w:rFonts w:ascii="Times New Roman" w:hAnsi="Times New Roman" w:cs="Times New Roman"/>
        </w:rPr>
      </w:pPr>
      <w:r w:rsidRPr="00D5478E">
        <w:rPr>
          <w:rFonts w:ascii="Times New Roman" w:hAnsi="Times New Roman" w:cs="Times New Roman"/>
        </w:rPr>
        <w:t>No caso de recusa por descumprimento das especificações, a contratada deverá substituir o item, sem ônus para o Município, no prazo máximo de 02 (dois) dias corridos. Quando a recusa envolver oxigênio medicinal e houver risco de desabastecimento de unidade, ambulância ou atendimento essencial, a substituição deverá ocorrer em até 24 (vinte e quatro) horas após a notificação.</w:t>
      </w:r>
    </w:p>
    <w:p w14:paraId="24596F21" w14:textId="77777777" w:rsidR="00745B78" w:rsidRPr="00D5478E" w:rsidRDefault="00745B78" w:rsidP="00745B78">
      <w:pPr>
        <w:spacing w:after="0" w:line="240" w:lineRule="auto"/>
        <w:ind w:firstLine="708"/>
        <w:jc w:val="both"/>
        <w:rPr>
          <w:rFonts w:ascii="Times New Roman" w:hAnsi="Times New Roman" w:cs="Times New Roman"/>
        </w:rPr>
      </w:pPr>
      <w:r w:rsidRPr="00D5478E">
        <w:rPr>
          <w:rFonts w:ascii="Times New Roman" w:hAnsi="Times New Roman" w:cs="Times New Roman"/>
          <w:b/>
          <w:bCs/>
        </w:rPr>
        <w:t>5.6. Requisitos de Informação do Produto</w:t>
      </w:r>
    </w:p>
    <w:p w14:paraId="1609091A" w14:textId="77777777" w:rsidR="00745B78" w:rsidRPr="00D5478E" w:rsidRDefault="00745B78" w:rsidP="00745B78">
      <w:pPr>
        <w:spacing w:after="0" w:line="240" w:lineRule="auto"/>
        <w:ind w:firstLine="708"/>
        <w:jc w:val="both"/>
        <w:rPr>
          <w:rFonts w:ascii="Times New Roman" w:hAnsi="Times New Roman" w:cs="Times New Roman"/>
        </w:rPr>
      </w:pPr>
      <w:r w:rsidRPr="00D5478E">
        <w:rPr>
          <w:rFonts w:ascii="Times New Roman" w:hAnsi="Times New Roman" w:cs="Times New Roman"/>
        </w:rPr>
        <w:t xml:space="preserve">Os produtos deverão apresentar identificação clara, rastreabilidade, procedência, lote e validade quando aplicável, bem como cilindros em condições seguras e com inspeções periódicas válidas. Para o </w:t>
      </w:r>
      <w:r w:rsidRPr="00D5478E">
        <w:rPr>
          <w:rFonts w:ascii="Times New Roman" w:hAnsi="Times New Roman" w:cs="Times New Roman"/>
        </w:rPr>
        <w:lastRenderedPageBreak/>
        <w:t>oxigênio medicinal, deverão ser observadas a regularização do produto e as exigências sanitárias vigentes, especialmente a RDC ANVISA nº 870/2024, a IN nº 301/2024 e a RDC nº 887/2024, além das boas práticas aplicáveis ao fabricante/</w:t>
      </w:r>
      <w:proofErr w:type="spellStart"/>
      <w:r w:rsidRPr="00D5478E">
        <w:rPr>
          <w:rFonts w:ascii="Times New Roman" w:hAnsi="Times New Roman" w:cs="Times New Roman"/>
        </w:rPr>
        <w:t>envasador</w:t>
      </w:r>
      <w:proofErr w:type="spellEnd"/>
      <w:r w:rsidRPr="00D5478E">
        <w:rPr>
          <w:rFonts w:ascii="Times New Roman" w:hAnsi="Times New Roman" w:cs="Times New Roman"/>
        </w:rPr>
        <w:t>. Os cilindros deverão observar a ABNT NBR 12274 vigente e demais normas técnicas pertinentes. Os gases industriais deverão cumprir as normas técnicas e de segurança próprias de sua utilização.</w:t>
      </w:r>
    </w:p>
    <w:p w14:paraId="73AEE230" w14:textId="77777777" w:rsidR="00745B78" w:rsidRPr="00D5478E" w:rsidRDefault="00745B78" w:rsidP="00745B78">
      <w:pPr>
        <w:spacing w:after="0" w:line="240" w:lineRule="auto"/>
        <w:ind w:firstLine="708"/>
        <w:jc w:val="both"/>
        <w:rPr>
          <w:rFonts w:ascii="Times New Roman" w:hAnsi="Times New Roman" w:cs="Times New Roman"/>
        </w:rPr>
      </w:pPr>
      <w:r w:rsidRPr="00D5478E">
        <w:rPr>
          <w:rFonts w:ascii="Times New Roman" w:hAnsi="Times New Roman" w:cs="Times New Roman"/>
          <w:b/>
          <w:bCs/>
        </w:rPr>
        <w:t>5.7. Responsabilidade pela Entrega</w:t>
      </w:r>
    </w:p>
    <w:p w14:paraId="1728510A" w14:textId="77777777" w:rsidR="00745B78" w:rsidRPr="00D5478E" w:rsidRDefault="00745B78" w:rsidP="00745B78">
      <w:pPr>
        <w:spacing w:after="0" w:line="240" w:lineRule="auto"/>
        <w:ind w:firstLine="708"/>
        <w:jc w:val="both"/>
        <w:rPr>
          <w:rFonts w:ascii="Times New Roman" w:hAnsi="Times New Roman" w:cs="Times New Roman"/>
        </w:rPr>
      </w:pPr>
      <w:r w:rsidRPr="00D5478E">
        <w:rPr>
          <w:rFonts w:ascii="Times New Roman" w:hAnsi="Times New Roman" w:cs="Times New Roman"/>
        </w:rPr>
        <w:t>A entrega, descarga, retirada e substituição dos cilindros cedidos em comodato serão de responsabilidade da contratada, nos locais e condições definidos nas Ordens de Fornecimento, sem custos adicionais para o Município.</w:t>
      </w:r>
    </w:p>
    <w:p w14:paraId="00B99B05" w14:textId="77777777" w:rsidR="00745B78" w:rsidRPr="00D5478E" w:rsidRDefault="00745B78" w:rsidP="00745B78">
      <w:pPr>
        <w:spacing w:after="0" w:line="240" w:lineRule="auto"/>
        <w:ind w:firstLine="708"/>
        <w:jc w:val="both"/>
        <w:rPr>
          <w:rFonts w:ascii="Times New Roman" w:hAnsi="Times New Roman" w:cs="Times New Roman"/>
        </w:rPr>
      </w:pPr>
      <w:r w:rsidRPr="00D5478E">
        <w:rPr>
          <w:rFonts w:ascii="Times New Roman" w:hAnsi="Times New Roman" w:cs="Times New Roman"/>
          <w:b/>
          <w:bCs/>
        </w:rPr>
        <w:t>5.8. Obrigações da Contratada</w:t>
      </w:r>
    </w:p>
    <w:p w14:paraId="6B7CACA3" w14:textId="77777777" w:rsidR="00745B78" w:rsidRPr="00D5478E" w:rsidRDefault="00745B78" w:rsidP="00745B78">
      <w:pPr>
        <w:spacing w:after="0" w:line="240" w:lineRule="auto"/>
        <w:ind w:firstLine="708"/>
        <w:jc w:val="both"/>
        <w:rPr>
          <w:rFonts w:ascii="Times New Roman" w:hAnsi="Times New Roman" w:cs="Times New Roman"/>
        </w:rPr>
      </w:pPr>
      <w:r w:rsidRPr="00D5478E">
        <w:rPr>
          <w:rFonts w:ascii="Times New Roman" w:hAnsi="Times New Roman" w:cs="Times New Roman"/>
        </w:rPr>
        <w:t>A contratada responsabiliza-se por todos os custos, taxas, tributos, seguros, transporte, manutenção dos cilindros e demais encargos necessários ao cumprimento integral do objeto, bem como pela manutenção das condições de habilitação e regularidade exigidas durante a vigência da Ata e dos instrumentos dela decorrentes.</w:t>
      </w:r>
    </w:p>
    <w:p w14:paraId="28F7CE4C" w14:textId="77777777" w:rsidR="00745B78" w:rsidRPr="00D5478E" w:rsidRDefault="00745B78" w:rsidP="00745B78">
      <w:pPr>
        <w:spacing w:after="0" w:line="240" w:lineRule="auto"/>
        <w:ind w:firstLine="708"/>
        <w:jc w:val="both"/>
        <w:rPr>
          <w:rFonts w:ascii="Times New Roman" w:hAnsi="Times New Roman" w:cs="Times New Roman"/>
        </w:rPr>
      </w:pPr>
      <w:r w:rsidRPr="00D5478E">
        <w:rPr>
          <w:rFonts w:ascii="Times New Roman" w:hAnsi="Times New Roman" w:cs="Times New Roman"/>
          <w:b/>
          <w:bCs/>
        </w:rPr>
        <w:t>5.9. Despesas Incluídas</w:t>
      </w:r>
    </w:p>
    <w:p w14:paraId="45B1F9F9" w14:textId="77777777" w:rsidR="00745B78" w:rsidRPr="00D5478E" w:rsidRDefault="00745B78" w:rsidP="00745B78">
      <w:pPr>
        <w:spacing w:after="0" w:line="240" w:lineRule="auto"/>
        <w:ind w:firstLine="708"/>
        <w:jc w:val="both"/>
        <w:rPr>
          <w:rFonts w:ascii="Times New Roman" w:hAnsi="Times New Roman" w:cs="Times New Roman"/>
        </w:rPr>
      </w:pPr>
      <w:r w:rsidRPr="00D5478E">
        <w:rPr>
          <w:rFonts w:ascii="Times New Roman" w:hAnsi="Times New Roman" w:cs="Times New Roman"/>
        </w:rPr>
        <w:t>Correrão por conta da contratada todas as despesas relacionadas ao fornecimento, inclusive embalagem, acondicionamento, frete, carga e descarga, seguros, tributos, manutenção e substituição dos cilindros em comodato e demais custos diretos ou indiretos necessários à execução.</w:t>
      </w:r>
    </w:p>
    <w:p w14:paraId="57CFA06B" w14:textId="77777777" w:rsidR="00745B78" w:rsidRPr="00D5478E" w:rsidRDefault="00745B78" w:rsidP="00745B78">
      <w:pPr>
        <w:spacing w:after="0" w:line="240" w:lineRule="auto"/>
        <w:jc w:val="both"/>
        <w:rPr>
          <w:rFonts w:ascii="Times New Roman" w:hAnsi="Times New Roman" w:cs="Times New Roman"/>
        </w:rPr>
      </w:pPr>
    </w:p>
    <w:p w14:paraId="534A1657"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b/>
        </w:rPr>
        <w:t>6. MODELO DE GESTÃO DO CONTRATO</w:t>
      </w:r>
      <w:r w:rsidRPr="00D5478E">
        <w:rPr>
          <w:rFonts w:ascii="Times New Roman" w:hAnsi="Times New Roman" w:cs="Times New Roman"/>
        </w:rPr>
        <w:t xml:space="preserve"> </w:t>
      </w:r>
    </w:p>
    <w:p w14:paraId="5C47EFE7"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6.1.</w:t>
      </w:r>
      <w:r w:rsidRPr="00D5478E">
        <w:rPr>
          <w:rFonts w:ascii="Times New Roman" w:eastAsia="Times New Roman" w:hAnsi="Times New Roman" w:cs="Times New Roman"/>
          <w:b/>
          <w:bCs/>
          <w:color w:val="000000"/>
        </w:rPr>
        <w:t xml:space="preserve"> </w:t>
      </w:r>
      <w:r w:rsidRPr="00D5478E">
        <w:rPr>
          <w:rFonts w:ascii="Times New Roman" w:hAnsi="Times New Roman" w:cs="Times New Roman"/>
        </w:rPr>
        <w:t>O contrato deverá ser executado fielmente pelas partes, de acordo com as cláusulas avençadas e as normas da Lei nº 14.133, de 2021, e cada parte responderá pelas consequências de sua inexecução total ou parcial.</w:t>
      </w:r>
    </w:p>
    <w:p w14:paraId="4ECB6B20" w14:textId="77777777" w:rsidR="00745B78" w:rsidRPr="00D5478E" w:rsidRDefault="00745B78" w:rsidP="00745B78">
      <w:pPr>
        <w:spacing w:after="0" w:line="240" w:lineRule="auto"/>
        <w:jc w:val="both"/>
        <w:rPr>
          <w:rFonts w:ascii="Times New Roman" w:hAnsi="Times New Roman" w:cs="Times New Roman"/>
        </w:rPr>
      </w:pPr>
    </w:p>
    <w:p w14:paraId="6CD98E47"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b/>
          <w:bCs/>
        </w:rPr>
        <w:t xml:space="preserve">6.2. </w:t>
      </w:r>
      <w:r w:rsidRPr="00D5478E">
        <w:rPr>
          <w:rFonts w:ascii="Times New Roman" w:hAnsi="Times New Roman" w:cs="Times New Roman"/>
        </w:rPr>
        <w:t>Em caso de impedimento, ordem de paralisação ou suspensão do contrato, o prazo de entrega será prorrogado automaticamente pelo tempo correspondente, anotadas tais circunstâncias mediante simples apostila.</w:t>
      </w:r>
    </w:p>
    <w:p w14:paraId="713429F5" w14:textId="77777777" w:rsidR="00745B78" w:rsidRPr="00D5478E" w:rsidRDefault="00745B78" w:rsidP="00745B78">
      <w:pPr>
        <w:spacing w:after="0" w:line="240" w:lineRule="auto"/>
        <w:jc w:val="both"/>
        <w:rPr>
          <w:rFonts w:ascii="Times New Roman" w:hAnsi="Times New Roman" w:cs="Times New Roman"/>
        </w:rPr>
      </w:pPr>
    </w:p>
    <w:p w14:paraId="793A990E"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b/>
          <w:bCs/>
        </w:rPr>
        <w:t xml:space="preserve">6.3. </w:t>
      </w:r>
      <w:r w:rsidRPr="00D5478E">
        <w:rPr>
          <w:rFonts w:ascii="Times New Roman" w:hAnsi="Times New Roman" w:cs="Times New Roman"/>
        </w:rPr>
        <w:t>A Administração poderá convocar representante da empresa para adoção de providências que devam ser cumpridas de imediato.</w:t>
      </w:r>
    </w:p>
    <w:p w14:paraId="580EB46E" w14:textId="77777777" w:rsidR="00745B78" w:rsidRPr="00D5478E" w:rsidRDefault="00745B78" w:rsidP="00745B78">
      <w:pPr>
        <w:spacing w:after="0" w:line="240" w:lineRule="auto"/>
        <w:jc w:val="both"/>
        <w:rPr>
          <w:rFonts w:ascii="Times New Roman" w:hAnsi="Times New Roman" w:cs="Times New Roman"/>
        </w:rPr>
      </w:pPr>
    </w:p>
    <w:p w14:paraId="472CD406"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b/>
          <w:bCs/>
        </w:rPr>
        <w:t xml:space="preserve">6.4. </w:t>
      </w:r>
      <w:r w:rsidRPr="00D5478E">
        <w:rPr>
          <w:rFonts w:ascii="Times New Roman" w:hAnsi="Times New Roman" w:cs="Times New Roman"/>
        </w:rPr>
        <w:t xml:space="preserve">A execução do contrato ou instrumento equivalente deverá ser acompanhada e fiscalizada pelos fiscais de contrato designados por ato do Executivo Municipal. </w:t>
      </w:r>
    </w:p>
    <w:p w14:paraId="1DCED1E2" w14:textId="77777777" w:rsidR="00745B78" w:rsidRPr="00D5478E" w:rsidRDefault="00745B78" w:rsidP="00745B78">
      <w:pPr>
        <w:spacing w:after="0" w:line="240" w:lineRule="auto"/>
        <w:jc w:val="both"/>
        <w:rPr>
          <w:rFonts w:ascii="Times New Roman" w:hAnsi="Times New Roman" w:cs="Times New Roman"/>
        </w:rPr>
      </w:pPr>
    </w:p>
    <w:p w14:paraId="22568D91"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b/>
          <w:bCs/>
        </w:rPr>
        <w:t xml:space="preserve">6.5. </w:t>
      </w:r>
      <w:r w:rsidRPr="00D5478E">
        <w:rPr>
          <w:rFonts w:ascii="Times New Roman" w:hAnsi="Times New Roman" w:cs="Times New Roman"/>
        </w:rPr>
        <w:t>O fiscal acompanhará a execução do contrato, nos termos do Decreto Municipal nº 02/2024, para que sejam cumpridas todas as condições estabelecidas no contrato, de modo a assegurar os melhores resultados para a Administração.</w:t>
      </w:r>
    </w:p>
    <w:p w14:paraId="6D81AB92" w14:textId="77777777" w:rsidR="00745B78" w:rsidRPr="00D5478E" w:rsidRDefault="00745B78" w:rsidP="00745B78">
      <w:pPr>
        <w:spacing w:after="0" w:line="240" w:lineRule="auto"/>
        <w:jc w:val="both"/>
        <w:rPr>
          <w:rFonts w:ascii="Times New Roman" w:hAnsi="Times New Roman" w:cs="Times New Roman"/>
        </w:rPr>
      </w:pPr>
    </w:p>
    <w:p w14:paraId="229FED36"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b/>
          <w:bCs/>
        </w:rPr>
        <w:t xml:space="preserve">6.6. </w:t>
      </w:r>
      <w:r w:rsidRPr="00D5478E">
        <w:rPr>
          <w:rFonts w:ascii="Times New Roman" w:hAnsi="Times New Roman" w:cs="Times New Roman"/>
        </w:rPr>
        <w:t>No caso de ocorrências que possam inviabilizar a execução do contrato nas datas aprazadas, o fiscal comunicará o fato imediatamente ao gestor do contrato.</w:t>
      </w:r>
    </w:p>
    <w:p w14:paraId="6C5BFD1E" w14:textId="77777777" w:rsidR="00745B78" w:rsidRPr="00D5478E" w:rsidRDefault="00745B78" w:rsidP="00745B78">
      <w:pPr>
        <w:spacing w:after="0" w:line="240" w:lineRule="auto"/>
        <w:jc w:val="both"/>
        <w:rPr>
          <w:rFonts w:ascii="Times New Roman" w:hAnsi="Times New Roman" w:cs="Times New Roman"/>
        </w:rPr>
      </w:pPr>
    </w:p>
    <w:p w14:paraId="200A5333"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6.7. O fiscal comunicará ao gestor, em tempo hábil, o término da vigência da Ata ou do instrumento decorrente, para adoção das providências administrativas cabíveis, inclusive eventual prorrogação quando legalmente possível e vantajosa.</w:t>
      </w:r>
    </w:p>
    <w:p w14:paraId="47268333" w14:textId="77777777" w:rsidR="00745B78" w:rsidRPr="00D5478E" w:rsidRDefault="00745B78" w:rsidP="00745B78">
      <w:pPr>
        <w:spacing w:after="0" w:line="240" w:lineRule="auto"/>
        <w:jc w:val="both"/>
        <w:rPr>
          <w:rFonts w:ascii="Times New Roman" w:hAnsi="Times New Roman" w:cs="Times New Roman"/>
        </w:rPr>
      </w:pPr>
    </w:p>
    <w:p w14:paraId="2B8413CB"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6.8. Havendo descumprimento das obrigações, o fiscal deverá registrar a ocorrência, exigir o saneamento dentro de prazo compatível com a gravidade do fato e comunicar ao gestor as situações que ultrapassem sua competência, sem prejuízo da aplicação das medidas previstas no edital e na Lei nº 14.133/2021.</w:t>
      </w:r>
    </w:p>
    <w:p w14:paraId="04F82B8A" w14:textId="77777777" w:rsidR="00745B78" w:rsidRPr="00D5478E" w:rsidRDefault="00745B78" w:rsidP="00745B78">
      <w:pPr>
        <w:spacing w:after="0" w:line="240" w:lineRule="auto"/>
        <w:jc w:val="both"/>
        <w:rPr>
          <w:rFonts w:ascii="Times New Roman" w:hAnsi="Times New Roman" w:cs="Times New Roman"/>
        </w:rPr>
      </w:pPr>
    </w:p>
    <w:p w14:paraId="3FAB09FA"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b/>
        </w:rPr>
        <w:t>6.9.</w:t>
      </w:r>
      <w:r w:rsidRPr="00D5478E">
        <w:rPr>
          <w:rFonts w:ascii="Times New Roman" w:hAnsi="Times New Roman" w:cs="Times New Roman"/>
        </w:rPr>
        <w:t xml:space="preserve"> O instrumento contratual decorrente deste processo licitatório será de responsabilidade do Fiscal de Contratos, Sra. TANIA MARA FOSCHEIRA – Técnica em Enfermagem, devidamente designada pela Autoridade Competente.</w:t>
      </w:r>
    </w:p>
    <w:p w14:paraId="1FAA822E" w14:textId="77777777" w:rsidR="00745B78" w:rsidRPr="00D5478E" w:rsidRDefault="00745B78" w:rsidP="00745B78">
      <w:pPr>
        <w:spacing w:after="0" w:line="240" w:lineRule="auto"/>
        <w:ind w:firstLine="1134"/>
        <w:jc w:val="both"/>
        <w:rPr>
          <w:rFonts w:ascii="Times New Roman" w:hAnsi="Times New Roman" w:cs="Times New Roman"/>
        </w:rPr>
      </w:pPr>
    </w:p>
    <w:p w14:paraId="6B50E7B0" w14:textId="77777777" w:rsidR="00745B78" w:rsidRPr="00D5478E" w:rsidRDefault="00745B78" w:rsidP="00745B78">
      <w:pPr>
        <w:spacing w:after="0" w:line="240" w:lineRule="auto"/>
        <w:rPr>
          <w:rFonts w:ascii="Times New Roman" w:hAnsi="Times New Roman" w:cs="Times New Roman"/>
          <w:b/>
          <w:bCs/>
        </w:rPr>
      </w:pPr>
      <w:r w:rsidRPr="00D5478E">
        <w:rPr>
          <w:rFonts w:ascii="Times New Roman" w:hAnsi="Times New Roman" w:cs="Times New Roman"/>
          <w:b/>
          <w:bCs/>
        </w:rPr>
        <w:lastRenderedPageBreak/>
        <w:t>7. CRITÉRIOS DE MEDIÇÃO E DE PAGAMENTO</w:t>
      </w:r>
    </w:p>
    <w:p w14:paraId="19D547FF" w14:textId="77777777" w:rsidR="00745B78" w:rsidRPr="00D5478E" w:rsidRDefault="00745B78" w:rsidP="00745B78">
      <w:pPr>
        <w:spacing w:after="0" w:line="240" w:lineRule="auto"/>
        <w:jc w:val="both"/>
        <w:rPr>
          <w:rFonts w:ascii="Times New Roman" w:hAnsi="Times New Roman" w:cs="Times New Roman"/>
          <w:b/>
          <w:bCs/>
        </w:rPr>
      </w:pPr>
      <w:r w:rsidRPr="00D5478E">
        <w:rPr>
          <w:rFonts w:ascii="Times New Roman" w:hAnsi="Times New Roman" w:cs="Times New Roman"/>
          <w:b/>
          <w:bCs/>
        </w:rPr>
        <w:t>Recebimento do Objeto</w:t>
      </w:r>
    </w:p>
    <w:p w14:paraId="2637BB42"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7.1. O objeto será recebido provisoriamente no ato da entrega, de forma sumária, pelo fiscal ou servidor responsável, mediante conferência inicial da quantidade, integridade dos cilindros, identificação e correspondência com a Ordem de Fornecimento, para posterior verificação de conformidade.</w:t>
      </w:r>
    </w:p>
    <w:p w14:paraId="4317A09A" w14:textId="77777777" w:rsidR="00745B78" w:rsidRPr="00D5478E" w:rsidRDefault="00745B78" w:rsidP="00745B78">
      <w:pPr>
        <w:spacing w:after="0" w:line="240" w:lineRule="auto"/>
        <w:jc w:val="both"/>
        <w:rPr>
          <w:rFonts w:ascii="Times New Roman" w:hAnsi="Times New Roman" w:cs="Times New Roman"/>
        </w:rPr>
      </w:pPr>
    </w:p>
    <w:p w14:paraId="7C7914AD"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7.2. O objeto poderá ser rejeitado, no todo ou em parte, inclusive antes do recebimento provisório, quando constatado produto defeituoso, cilindro com avaria ou vazamento, inspeção vencida, divergência de quantidade ou qualquer desconformidade com este Termo de Referência e as normas aplicáveis.</w:t>
      </w:r>
    </w:p>
    <w:p w14:paraId="4C1B1DCB" w14:textId="77777777" w:rsidR="00745B78" w:rsidRPr="00D5478E" w:rsidRDefault="00745B78" w:rsidP="00745B78">
      <w:pPr>
        <w:spacing w:after="0" w:line="240" w:lineRule="auto"/>
        <w:jc w:val="both"/>
        <w:rPr>
          <w:rFonts w:ascii="Times New Roman" w:hAnsi="Times New Roman" w:cs="Times New Roman"/>
        </w:rPr>
      </w:pPr>
    </w:p>
    <w:p w14:paraId="4752D2C8"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7.3. O recebimento definitivo ocorrerá em até 10 (dez) dias úteis após o recebimento provisório, mediante verificação da qualidade, quantidade, documentação e conformidade do objeto pelo fiscal ou pelos servidores designados, sem prejuízo da responsabilização posterior por vícios ocultos.</w:t>
      </w:r>
    </w:p>
    <w:p w14:paraId="4F6D1AEC" w14:textId="77777777" w:rsidR="00745B78" w:rsidRPr="00D5478E" w:rsidRDefault="00745B78" w:rsidP="00745B78">
      <w:pPr>
        <w:spacing w:after="0" w:line="240" w:lineRule="auto"/>
        <w:jc w:val="both"/>
        <w:rPr>
          <w:rFonts w:ascii="Times New Roman" w:hAnsi="Times New Roman" w:cs="Times New Roman"/>
        </w:rPr>
      </w:pPr>
    </w:p>
    <w:p w14:paraId="27AEA887"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b/>
        </w:rPr>
        <w:t>Nota Fiscal</w:t>
      </w:r>
      <w:r w:rsidRPr="00D5478E">
        <w:rPr>
          <w:rFonts w:ascii="Times New Roman" w:hAnsi="Times New Roman" w:cs="Times New Roman"/>
        </w:rPr>
        <w:t xml:space="preserve"> </w:t>
      </w:r>
    </w:p>
    <w:p w14:paraId="7283FFE2"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 xml:space="preserve">7.4. A nota fiscal deverá ser emitida em nome do órgão que constar na nota de empenho ou requisição de compra. </w:t>
      </w:r>
    </w:p>
    <w:p w14:paraId="4CFC6DD2" w14:textId="77777777" w:rsidR="00745B78" w:rsidRPr="00D5478E" w:rsidRDefault="00745B78" w:rsidP="00745B78">
      <w:pPr>
        <w:spacing w:after="0" w:line="240" w:lineRule="auto"/>
        <w:jc w:val="both"/>
        <w:rPr>
          <w:rFonts w:ascii="Times New Roman" w:hAnsi="Times New Roman" w:cs="Times New Roman"/>
        </w:rPr>
      </w:pPr>
    </w:p>
    <w:p w14:paraId="0B0E00B6"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7.5. Por se tratar predominantemente de fornecimento de bens, a nota fiscal deverá observar a tributação própria da operação. Eventuais retenções tributárias serão efetuadas somente quando previstas na legislação aplicável ao caso concreto.</w:t>
      </w:r>
    </w:p>
    <w:p w14:paraId="333DFD6A" w14:textId="77777777" w:rsidR="00745B78" w:rsidRPr="00D5478E" w:rsidRDefault="00745B78" w:rsidP="00745B78">
      <w:pPr>
        <w:spacing w:after="0" w:line="240" w:lineRule="auto"/>
        <w:jc w:val="both"/>
        <w:rPr>
          <w:rFonts w:ascii="Times New Roman" w:hAnsi="Times New Roman" w:cs="Times New Roman"/>
        </w:rPr>
      </w:pPr>
    </w:p>
    <w:p w14:paraId="6C2FA74B"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7.6. A nota fiscal deverá conter os dados bancários para pagamento e a referência à licitação, à Ata de Registro de Preços, à Ordem de Fornecimento e/ou à nota de empenho, bem como os destaques tributários exigidos pela legislação aplicável.</w:t>
      </w:r>
    </w:p>
    <w:p w14:paraId="7B31D5A3" w14:textId="77777777" w:rsidR="00745B78" w:rsidRPr="00D5478E" w:rsidRDefault="00745B78" w:rsidP="00745B78">
      <w:pPr>
        <w:spacing w:after="0" w:line="240" w:lineRule="auto"/>
        <w:ind w:left="708"/>
        <w:jc w:val="both"/>
        <w:rPr>
          <w:rFonts w:ascii="Times New Roman" w:hAnsi="Times New Roman" w:cs="Times New Roman"/>
        </w:rPr>
      </w:pPr>
      <w:r w:rsidRPr="00D5478E">
        <w:rPr>
          <w:rFonts w:ascii="Times New Roman" w:hAnsi="Times New Roman" w:cs="Times New Roman"/>
        </w:rPr>
        <w:t>7.6.1. As notas fiscais deverão observar as regras vigentes relativas ao Imposto sobre a Renda Retido na Fonte – IRRF e às demais retenções legalmente incidentes, inclusive a regulamentação municipal aplicável;</w:t>
      </w:r>
    </w:p>
    <w:p w14:paraId="41DDD5E9" w14:textId="77777777" w:rsidR="00745B78" w:rsidRPr="00D5478E" w:rsidRDefault="00745B78" w:rsidP="00745B78">
      <w:pPr>
        <w:spacing w:after="0" w:line="240" w:lineRule="auto"/>
        <w:ind w:left="708"/>
        <w:jc w:val="both"/>
        <w:rPr>
          <w:rFonts w:ascii="Times New Roman" w:hAnsi="Times New Roman" w:cs="Times New Roman"/>
        </w:rPr>
      </w:pPr>
      <w:r w:rsidRPr="00D5478E">
        <w:rPr>
          <w:rFonts w:ascii="Times New Roman" w:hAnsi="Times New Roman" w:cs="Times New Roman"/>
        </w:rPr>
        <w:t>7.6.2. Quando não houver campo específico para informações tributárias obrigatórias, estas deverão constar no campo de “informações complementares” ou equivalente da nota fiscal;</w:t>
      </w:r>
    </w:p>
    <w:p w14:paraId="766423AF" w14:textId="77777777" w:rsidR="00745B78" w:rsidRPr="00D5478E" w:rsidRDefault="00745B78" w:rsidP="00745B78">
      <w:pPr>
        <w:spacing w:after="0" w:line="240" w:lineRule="auto"/>
        <w:ind w:left="708"/>
        <w:jc w:val="both"/>
        <w:rPr>
          <w:rFonts w:ascii="Times New Roman" w:hAnsi="Times New Roman" w:cs="Times New Roman"/>
        </w:rPr>
      </w:pPr>
      <w:r w:rsidRPr="00D5478E">
        <w:rPr>
          <w:rFonts w:ascii="Times New Roman" w:hAnsi="Times New Roman" w:cs="Times New Roman"/>
        </w:rPr>
        <w:t>7.6.3. As hipóteses de não incidência, imunidade, isenção ou dispensa de retenção deverão ser informadas e comprovadas pela contratada quando exigido pela legislação.</w:t>
      </w:r>
    </w:p>
    <w:p w14:paraId="7AB9DAD2" w14:textId="77777777" w:rsidR="00745B78" w:rsidRPr="00D5478E" w:rsidRDefault="00745B78" w:rsidP="00745B78">
      <w:pPr>
        <w:spacing w:after="0" w:line="240" w:lineRule="auto"/>
        <w:jc w:val="both"/>
        <w:rPr>
          <w:rFonts w:ascii="Times New Roman" w:hAnsi="Times New Roman" w:cs="Times New Roman"/>
        </w:rPr>
      </w:pPr>
    </w:p>
    <w:p w14:paraId="470C9A02"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b/>
        </w:rPr>
        <w:t xml:space="preserve">Liquidação </w:t>
      </w:r>
    </w:p>
    <w:p w14:paraId="497D11F9"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7.7. Recebida a nota fiscal em conformidade e realizado o ateste do fornecimento, o setor competente procederá à liquidação da despesa.</w:t>
      </w:r>
    </w:p>
    <w:p w14:paraId="5E274FBA" w14:textId="77777777" w:rsidR="00745B78" w:rsidRPr="00D5478E" w:rsidRDefault="00745B78" w:rsidP="00745B78">
      <w:pPr>
        <w:spacing w:after="0" w:line="240" w:lineRule="auto"/>
        <w:jc w:val="both"/>
        <w:rPr>
          <w:rFonts w:ascii="Times New Roman" w:hAnsi="Times New Roman" w:cs="Times New Roman"/>
        </w:rPr>
      </w:pPr>
    </w:p>
    <w:p w14:paraId="252A7D58"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7.8. Havendo erro na nota fiscal, divergência documental ou pendência imputável à contratada, o prazo de pagamento ficará suspenso até o saneamento, reiniciando-se após a regularização, sem ônus para o Município.</w:t>
      </w:r>
    </w:p>
    <w:p w14:paraId="6A176C96" w14:textId="77777777" w:rsidR="00745B78" w:rsidRPr="00D5478E" w:rsidRDefault="00745B78" w:rsidP="00745B78">
      <w:pPr>
        <w:spacing w:after="0" w:line="240" w:lineRule="auto"/>
        <w:jc w:val="both"/>
        <w:rPr>
          <w:rFonts w:ascii="Times New Roman" w:hAnsi="Times New Roman" w:cs="Times New Roman"/>
        </w:rPr>
      </w:pPr>
    </w:p>
    <w:p w14:paraId="1FADAB9B"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b/>
        </w:rPr>
        <w:t>Prazo de Pagamento</w:t>
      </w:r>
      <w:r w:rsidRPr="00D5478E">
        <w:rPr>
          <w:rFonts w:ascii="Times New Roman" w:hAnsi="Times New Roman" w:cs="Times New Roman"/>
        </w:rPr>
        <w:t xml:space="preserve"> </w:t>
      </w:r>
    </w:p>
    <w:p w14:paraId="649D2F79"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7.9. Nos termos do Decreto Municipal nº 02/2024, o pagamento será efetuado no prazo máximo de até 30 (trinta) dias, contado da liquidação da despesa após o recebimento definitivo e o regular ateste da nota fiscal.</w:t>
      </w:r>
    </w:p>
    <w:p w14:paraId="7D3330CF" w14:textId="77777777" w:rsidR="00745B78" w:rsidRPr="00D5478E" w:rsidRDefault="00745B78" w:rsidP="00745B78">
      <w:pPr>
        <w:spacing w:after="0" w:line="240" w:lineRule="auto"/>
        <w:ind w:left="708"/>
        <w:jc w:val="both"/>
        <w:rPr>
          <w:rFonts w:ascii="Times New Roman" w:hAnsi="Times New Roman" w:cs="Times New Roman"/>
        </w:rPr>
      </w:pPr>
      <w:r w:rsidRPr="00D5478E">
        <w:rPr>
          <w:rFonts w:ascii="Times New Roman" w:hAnsi="Times New Roman" w:cs="Times New Roman"/>
        </w:rPr>
        <w:t>7.9.1. O pagamento ficará condicionado à manutenção das condições de habilitação e regularidade exigidas para a contratação, sem prejuízo das verificações legais cabíveis no momento da liquidação.</w:t>
      </w:r>
    </w:p>
    <w:p w14:paraId="2FE47F12"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ab/>
      </w:r>
    </w:p>
    <w:p w14:paraId="6BEB9168"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7.10. Em caso de atraso de pagamento imputável exclusivamente ao contratante, a atualização e os encargos eventualmente devidos observarão a legislação e as condições estabelecidas no edital e no instrumento contratual, contados a partir do vencimento da obrigação.</w:t>
      </w:r>
    </w:p>
    <w:p w14:paraId="473621A4" w14:textId="77777777" w:rsidR="00745B78" w:rsidRPr="00D5478E" w:rsidRDefault="00745B78" w:rsidP="00745B78">
      <w:pPr>
        <w:spacing w:after="0" w:line="240" w:lineRule="auto"/>
        <w:jc w:val="both"/>
        <w:rPr>
          <w:rFonts w:ascii="Times New Roman" w:hAnsi="Times New Roman" w:cs="Times New Roman"/>
        </w:rPr>
      </w:pPr>
    </w:p>
    <w:p w14:paraId="02B568EC"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 xml:space="preserve">7.11. O pagamento será realizado por meio de ordem bancária, para crédito em banco, agência e conta corrente indicados pelo contratado. </w:t>
      </w:r>
    </w:p>
    <w:p w14:paraId="0486DF22" w14:textId="77777777" w:rsidR="00745B78" w:rsidRPr="00D5478E" w:rsidRDefault="00745B78" w:rsidP="00745B78">
      <w:pPr>
        <w:spacing w:after="0" w:line="240" w:lineRule="auto"/>
        <w:jc w:val="both"/>
        <w:rPr>
          <w:rFonts w:ascii="Times New Roman" w:hAnsi="Times New Roman" w:cs="Times New Roman"/>
        </w:rPr>
      </w:pPr>
    </w:p>
    <w:p w14:paraId="452AD413"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7.12. No pagamento serão efetuadas as retenções tributárias legalmente aplicáveis, conforme a natureza da operação e a legislação vigente.</w:t>
      </w:r>
    </w:p>
    <w:p w14:paraId="1716BAA2" w14:textId="77777777" w:rsidR="00745B78" w:rsidRPr="00D5478E" w:rsidRDefault="00745B78" w:rsidP="00745B78">
      <w:pPr>
        <w:spacing w:after="0" w:line="240" w:lineRule="auto"/>
        <w:jc w:val="both"/>
        <w:rPr>
          <w:rFonts w:ascii="Times New Roman" w:hAnsi="Times New Roman" w:cs="Times New Roman"/>
        </w:rPr>
      </w:pPr>
    </w:p>
    <w:p w14:paraId="5E0285F5" w14:textId="77777777" w:rsidR="00745B78" w:rsidRPr="00D5478E" w:rsidRDefault="00745B78" w:rsidP="00745B78">
      <w:pPr>
        <w:spacing w:after="0" w:line="240" w:lineRule="auto"/>
        <w:rPr>
          <w:rFonts w:ascii="Times New Roman" w:hAnsi="Times New Roman" w:cs="Times New Roman"/>
          <w:b/>
          <w:bCs/>
        </w:rPr>
      </w:pPr>
      <w:r w:rsidRPr="00D5478E">
        <w:rPr>
          <w:rFonts w:ascii="Times New Roman" w:hAnsi="Times New Roman" w:cs="Times New Roman"/>
          <w:b/>
          <w:bCs/>
        </w:rPr>
        <w:t>8. FORMA E CRITÉRIOS DE SELEÇÃO DO FORNECEDOR</w:t>
      </w:r>
    </w:p>
    <w:p w14:paraId="21D9EF2F" w14:textId="77777777" w:rsidR="00745B78" w:rsidRPr="00D5478E" w:rsidRDefault="00745B78" w:rsidP="00745B78">
      <w:pPr>
        <w:spacing w:after="0" w:line="240" w:lineRule="auto"/>
        <w:rPr>
          <w:rFonts w:ascii="Times New Roman" w:hAnsi="Times New Roman" w:cs="Times New Roman"/>
          <w:b/>
        </w:rPr>
      </w:pPr>
      <w:r w:rsidRPr="00D5478E">
        <w:rPr>
          <w:rFonts w:ascii="Times New Roman" w:hAnsi="Times New Roman" w:cs="Times New Roman"/>
          <w:b/>
        </w:rPr>
        <w:t xml:space="preserve">Forma de seleção e critério de julgamento da proposta </w:t>
      </w:r>
    </w:p>
    <w:p w14:paraId="40B9961F" w14:textId="77777777" w:rsidR="00745B78" w:rsidRPr="00D5478E" w:rsidRDefault="00745B78" w:rsidP="00745B78">
      <w:pPr>
        <w:spacing w:after="0" w:line="240" w:lineRule="auto"/>
        <w:rPr>
          <w:rFonts w:ascii="Times New Roman" w:eastAsia="Times New Roman" w:hAnsi="Times New Roman" w:cs="Times New Roman"/>
          <w:b/>
          <w:bCs/>
          <w:color w:val="000000"/>
        </w:rPr>
      </w:pPr>
      <w:r w:rsidRPr="00D5478E">
        <w:rPr>
          <w:rFonts w:ascii="Times New Roman" w:eastAsia="Times New Roman" w:hAnsi="Times New Roman" w:cs="Times New Roman"/>
          <w:b/>
          <w:bCs/>
          <w:color w:val="000000"/>
        </w:rPr>
        <w:t>Da modalidade:</w:t>
      </w:r>
    </w:p>
    <w:p w14:paraId="2AC0F802" w14:textId="77777777" w:rsidR="00745B78" w:rsidRPr="00D5478E" w:rsidRDefault="00745B78" w:rsidP="00745B78">
      <w:pPr>
        <w:spacing w:after="0" w:line="240" w:lineRule="auto"/>
        <w:jc w:val="both"/>
        <w:rPr>
          <w:rFonts w:ascii="Times New Roman" w:eastAsia="Times New Roman" w:hAnsi="Times New Roman" w:cs="Times New Roman"/>
          <w:color w:val="000000"/>
        </w:rPr>
      </w:pPr>
      <w:r w:rsidRPr="00D5478E">
        <w:rPr>
          <w:rFonts w:ascii="Times New Roman" w:hAnsi="Times New Roman" w:cs="Times New Roman"/>
        </w:rPr>
        <w:t>8.1. O fornecedor será selecionado por meio de Pregão Eletrônico, com adoção do Sistema de Registro de Preços, nos termos da Lei Federal nº 14.133/2021 e do Decreto Municipal nº 02/2024. O critério de julgamento será o menor preço por item, respeitados os preços máximos unitários estabelecidos neste Termo de Referência.</w:t>
      </w:r>
    </w:p>
    <w:p w14:paraId="47F728E9" w14:textId="77777777" w:rsidR="00745B78" w:rsidRPr="00D5478E" w:rsidRDefault="00745B78" w:rsidP="00745B78">
      <w:pPr>
        <w:spacing w:after="0" w:line="240" w:lineRule="auto"/>
        <w:jc w:val="both"/>
        <w:rPr>
          <w:rFonts w:ascii="Times New Roman" w:eastAsia="Times New Roman" w:hAnsi="Times New Roman" w:cs="Times New Roman"/>
          <w:color w:val="000000"/>
        </w:rPr>
      </w:pPr>
    </w:p>
    <w:p w14:paraId="6FE957B8" w14:textId="77777777" w:rsidR="00745B78" w:rsidRPr="00D5478E" w:rsidRDefault="00745B78" w:rsidP="00745B78">
      <w:pPr>
        <w:spacing w:after="0" w:line="240" w:lineRule="auto"/>
        <w:jc w:val="both"/>
        <w:rPr>
          <w:rFonts w:ascii="Times New Roman" w:eastAsia="Times New Roman" w:hAnsi="Times New Roman" w:cs="Times New Roman"/>
          <w:b/>
          <w:bCs/>
          <w:color w:val="000000"/>
        </w:rPr>
      </w:pPr>
      <w:r w:rsidRPr="00D5478E">
        <w:rPr>
          <w:rFonts w:ascii="Times New Roman" w:eastAsia="Times New Roman" w:hAnsi="Times New Roman" w:cs="Times New Roman"/>
          <w:b/>
          <w:bCs/>
          <w:color w:val="000000"/>
        </w:rPr>
        <w:t>Do critério de julgamento:</w:t>
      </w:r>
    </w:p>
    <w:p w14:paraId="65D72F51" w14:textId="77777777" w:rsidR="00745B78" w:rsidRPr="00D5478E" w:rsidRDefault="00745B78" w:rsidP="00745B78">
      <w:pPr>
        <w:spacing w:after="0" w:line="240" w:lineRule="auto"/>
        <w:jc w:val="both"/>
        <w:rPr>
          <w:rFonts w:ascii="Times New Roman" w:eastAsia="Times New Roman" w:hAnsi="Times New Roman" w:cs="Times New Roman"/>
          <w:color w:val="000000"/>
        </w:rPr>
      </w:pPr>
      <w:r w:rsidRPr="00D5478E">
        <w:rPr>
          <w:rFonts w:ascii="Times New Roman" w:eastAsia="Times New Roman" w:hAnsi="Times New Roman" w:cs="Times New Roman"/>
          <w:color w:val="000000"/>
        </w:rPr>
        <w:t>Menor preço por item</w:t>
      </w:r>
    </w:p>
    <w:p w14:paraId="0B3F31D6" w14:textId="77777777" w:rsidR="00745B78" w:rsidRPr="00D5478E" w:rsidRDefault="00745B78" w:rsidP="00745B78">
      <w:pPr>
        <w:spacing w:after="0" w:line="240" w:lineRule="auto"/>
        <w:jc w:val="both"/>
        <w:rPr>
          <w:rFonts w:ascii="Times New Roman" w:eastAsia="Times New Roman" w:hAnsi="Times New Roman" w:cs="Times New Roman"/>
          <w:color w:val="000000"/>
        </w:rPr>
      </w:pPr>
    </w:p>
    <w:p w14:paraId="12679871" w14:textId="77777777" w:rsidR="00745B78" w:rsidRPr="00D5478E" w:rsidRDefault="00745B78" w:rsidP="00745B78">
      <w:pPr>
        <w:spacing w:after="0" w:line="240" w:lineRule="auto"/>
        <w:jc w:val="both"/>
        <w:rPr>
          <w:rFonts w:ascii="Times New Roman" w:eastAsia="Times New Roman" w:hAnsi="Times New Roman" w:cs="Times New Roman"/>
          <w:b/>
          <w:bCs/>
          <w:color w:val="000000"/>
        </w:rPr>
      </w:pPr>
      <w:r w:rsidRPr="00D5478E">
        <w:rPr>
          <w:rFonts w:ascii="Times New Roman" w:eastAsia="Times New Roman" w:hAnsi="Times New Roman" w:cs="Times New Roman"/>
          <w:b/>
          <w:bCs/>
          <w:color w:val="000000"/>
        </w:rPr>
        <w:t>Modo de Disputa:</w:t>
      </w:r>
    </w:p>
    <w:p w14:paraId="2B4FD548" w14:textId="77777777" w:rsidR="00745B78" w:rsidRPr="00D5478E" w:rsidRDefault="00745B78" w:rsidP="00745B78">
      <w:pPr>
        <w:spacing w:after="0" w:line="240" w:lineRule="auto"/>
        <w:jc w:val="both"/>
        <w:rPr>
          <w:rFonts w:ascii="Times New Roman" w:eastAsia="Times New Roman" w:hAnsi="Times New Roman" w:cs="Times New Roman"/>
          <w:color w:val="000000"/>
        </w:rPr>
      </w:pPr>
      <w:r w:rsidRPr="00D5478E">
        <w:rPr>
          <w:rFonts w:ascii="Times New Roman" w:hAnsi="Times New Roman" w:cs="Times New Roman"/>
        </w:rPr>
        <w:t>ABERTO – os licitantes apresentarão lances públicos e sucessivos, com prorrogações automáticas, na forma disciplinada no edital e no Decreto Municipal nº 002/2024.</w:t>
      </w:r>
    </w:p>
    <w:p w14:paraId="30B607C5" w14:textId="77777777" w:rsidR="00745B78" w:rsidRPr="00D5478E" w:rsidRDefault="00745B78" w:rsidP="00745B78">
      <w:pPr>
        <w:spacing w:after="0" w:line="240" w:lineRule="auto"/>
        <w:jc w:val="both"/>
        <w:rPr>
          <w:rFonts w:ascii="Times New Roman" w:eastAsia="Times New Roman" w:hAnsi="Times New Roman" w:cs="Times New Roman"/>
          <w:color w:val="000000"/>
        </w:rPr>
      </w:pPr>
    </w:p>
    <w:p w14:paraId="5254D786" w14:textId="77777777" w:rsidR="00745B78" w:rsidRPr="00D5478E" w:rsidRDefault="00745B78" w:rsidP="00745B78">
      <w:pPr>
        <w:spacing w:after="0" w:line="240" w:lineRule="auto"/>
        <w:jc w:val="both"/>
        <w:rPr>
          <w:rFonts w:ascii="Times New Roman" w:eastAsia="Times New Roman" w:hAnsi="Times New Roman" w:cs="Times New Roman"/>
          <w:b/>
          <w:bCs/>
          <w:color w:val="000000"/>
        </w:rPr>
      </w:pPr>
      <w:r w:rsidRPr="00D5478E">
        <w:rPr>
          <w:rFonts w:ascii="Times New Roman" w:eastAsia="Times New Roman" w:hAnsi="Times New Roman" w:cs="Times New Roman"/>
          <w:b/>
          <w:bCs/>
          <w:color w:val="000000"/>
        </w:rPr>
        <w:t>Da qualificação técnica:</w:t>
      </w:r>
    </w:p>
    <w:p w14:paraId="1BDD0A0C" w14:textId="77777777" w:rsidR="00745B78" w:rsidRPr="00D5478E" w:rsidRDefault="00745B78" w:rsidP="00B960D7">
      <w:pPr>
        <w:pStyle w:val="PargrafodaLista"/>
        <w:numPr>
          <w:ilvl w:val="0"/>
          <w:numId w:val="23"/>
        </w:numPr>
        <w:spacing w:after="0" w:line="240" w:lineRule="auto"/>
        <w:jc w:val="both"/>
        <w:rPr>
          <w:rFonts w:ascii="Times New Roman" w:eastAsia="Times New Roman" w:hAnsi="Times New Roman" w:cs="Times New Roman"/>
          <w:color w:val="000000"/>
        </w:rPr>
      </w:pPr>
      <w:r w:rsidRPr="00D5478E">
        <w:rPr>
          <w:rFonts w:ascii="Times New Roman" w:hAnsi="Times New Roman" w:cs="Times New Roman"/>
        </w:rPr>
        <w:t>Para os itens de oxigênio medicinal, a proponente deverá apresentar Licença Sanitária estadual ou municipal válida e compatível com a atividade exercida, quando exigível;</w:t>
      </w:r>
    </w:p>
    <w:p w14:paraId="09D72416" w14:textId="77777777" w:rsidR="00745B78" w:rsidRPr="00D5478E" w:rsidRDefault="00745B78" w:rsidP="00B960D7">
      <w:pPr>
        <w:pStyle w:val="PargrafodaLista"/>
        <w:numPr>
          <w:ilvl w:val="0"/>
          <w:numId w:val="23"/>
        </w:numPr>
        <w:spacing w:after="0" w:line="240" w:lineRule="auto"/>
        <w:jc w:val="both"/>
        <w:rPr>
          <w:rFonts w:ascii="Times New Roman" w:eastAsia="Times New Roman" w:hAnsi="Times New Roman" w:cs="Times New Roman"/>
          <w:color w:val="000000"/>
        </w:rPr>
      </w:pPr>
      <w:r w:rsidRPr="00D5478E">
        <w:rPr>
          <w:rFonts w:ascii="Times New Roman" w:hAnsi="Times New Roman" w:cs="Times New Roman"/>
        </w:rPr>
        <w:t>Atestado(s) de capacidade técnica emitido(s) por pessoa jurídica de direito público ou privado, em nome da licitante, comprovando fornecimento compatível com o(s) item(</w:t>
      </w:r>
      <w:proofErr w:type="spellStart"/>
      <w:r w:rsidRPr="00D5478E">
        <w:rPr>
          <w:rFonts w:ascii="Times New Roman" w:hAnsi="Times New Roman" w:cs="Times New Roman"/>
        </w:rPr>
        <w:t>ns</w:t>
      </w:r>
      <w:proofErr w:type="spellEnd"/>
      <w:r w:rsidRPr="00D5478E">
        <w:rPr>
          <w:rFonts w:ascii="Times New Roman" w:hAnsi="Times New Roman" w:cs="Times New Roman"/>
        </w:rPr>
        <w:t>) adjudicado(s). Para itens medicinais, será admitida comprovação relativa ao fornecimento de gases medicinais; para os itens industriais, comprovação de fornecimento de gases industriais ou objeto de complexidade equivalente;</w:t>
      </w:r>
    </w:p>
    <w:p w14:paraId="1D901C89" w14:textId="77777777" w:rsidR="00745B78" w:rsidRPr="00D5478E" w:rsidRDefault="00745B78" w:rsidP="00B960D7">
      <w:pPr>
        <w:pStyle w:val="PargrafodaLista"/>
        <w:numPr>
          <w:ilvl w:val="0"/>
          <w:numId w:val="23"/>
        </w:numPr>
        <w:spacing w:after="0" w:line="240" w:lineRule="auto"/>
        <w:jc w:val="both"/>
        <w:rPr>
          <w:rFonts w:ascii="Times New Roman" w:eastAsia="Times New Roman" w:hAnsi="Times New Roman" w:cs="Times New Roman"/>
          <w:color w:val="000000"/>
        </w:rPr>
      </w:pPr>
      <w:r w:rsidRPr="00D5478E">
        <w:rPr>
          <w:rFonts w:ascii="Times New Roman" w:hAnsi="Times New Roman" w:cs="Times New Roman"/>
        </w:rPr>
        <w:t>Para os itens de oxigênio medicinal, Autorização de Funcionamento de Empresa – AFE expedida pela ANVISA, vigente e compatível com a atividade efetivamente desempenhada pela licitante, quando exigível pela RDC nº 887/2024 e demais normas aplicáveis;</w:t>
      </w:r>
    </w:p>
    <w:p w14:paraId="3CA3849E" w14:textId="77777777" w:rsidR="00745B78" w:rsidRPr="00D5478E" w:rsidRDefault="00745B78" w:rsidP="00B960D7">
      <w:pPr>
        <w:pStyle w:val="PargrafodaLista"/>
        <w:numPr>
          <w:ilvl w:val="0"/>
          <w:numId w:val="23"/>
        </w:numPr>
        <w:spacing w:after="0" w:line="240" w:lineRule="auto"/>
        <w:jc w:val="both"/>
        <w:rPr>
          <w:rFonts w:ascii="Times New Roman" w:eastAsia="Times New Roman" w:hAnsi="Times New Roman" w:cs="Times New Roman"/>
          <w:color w:val="000000"/>
        </w:rPr>
      </w:pPr>
      <w:r w:rsidRPr="00D5478E">
        <w:rPr>
          <w:rFonts w:ascii="Times New Roman" w:hAnsi="Times New Roman" w:cs="Times New Roman"/>
        </w:rPr>
        <w:t>Para o oxigênio medicinal, comprovação de regularização do produto perante a ANVISA, mediante notificação ou registro, conforme o enquadramento previsto na RDC nº 870/2024 e na IN nº 301/2024.</w:t>
      </w:r>
    </w:p>
    <w:p w14:paraId="68237ADC" w14:textId="77777777" w:rsidR="00745B78" w:rsidRPr="00D5478E" w:rsidRDefault="00745B78" w:rsidP="00745B78">
      <w:pPr>
        <w:spacing w:after="0" w:line="240" w:lineRule="auto"/>
        <w:jc w:val="both"/>
        <w:rPr>
          <w:rFonts w:ascii="Times New Roman" w:eastAsia="Times New Roman" w:hAnsi="Times New Roman" w:cs="Times New Roman"/>
          <w:color w:val="000000"/>
        </w:rPr>
      </w:pPr>
    </w:p>
    <w:p w14:paraId="342D457B" w14:textId="77777777" w:rsidR="00745B78" w:rsidRPr="00D5478E" w:rsidRDefault="00745B78" w:rsidP="00745B78">
      <w:pPr>
        <w:spacing w:after="0" w:line="240" w:lineRule="auto"/>
        <w:jc w:val="both"/>
        <w:rPr>
          <w:rFonts w:ascii="Times New Roman" w:eastAsia="Times New Roman" w:hAnsi="Times New Roman" w:cs="Times New Roman"/>
          <w:b/>
          <w:bCs/>
          <w:color w:val="000000"/>
        </w:rPr>
      </w:pPr>
      <w:r w:rsidRPr="00D5478E">
        <w:rPr>
          <w:rFonts w:ascii="Times New Roman" w:eastAsia="Times New Roman" w:hAnsi="Times New Roman" w:cs="Times New Roman"/>
          <w:b/>
          <w:bCs/>
          <w:color w:val="000000"/>
        </w:rPr>
        <w:t>Da habilitação jurídica:</w:t>
      </w:r>
    </w:p>
    <w:p w14:paraId="47CF4751" w14:textId="77777777" w:rsidR="00745B78" w:rsidRPr="00D5478E" w:rsidRDefault="00745B78" w:rsidP="00B960D7">
      <w:pPr>
        <w:pStyle w:val="PargrafodaLista"/>
        <w:numPr>
          <w:ilvl w:val="0"/>
          <w:numId w:val="24"/>
        </w:numPr>
        <w:spacing w:after="0" w:line="240" w:lineRule="auto"/>
        <w:jc w:val="both"/>
        <w:rPr>
          <w:rFonts w:ascii="Times New Roman" w:eastAsia="Times New Roman" w:hAnsi="Times New Roman" w:cs="Times New Roman"/>
          <w:color w:val="000000"/>
        </w:rPr>
      </w:pPr>
      <w:r w:rsidRPr="00D5478E">
        <w:rPr>
          <w:rFonts w:ascii="Times New Roman" w:eastAsia="Times New Roman" w:hAnsi="Times New Roman" w:cs="Times New Roman"/>
          <w:color w:val="000000"/>
        </w:rPr>
        <w:t>Registro comercial, no caso de empresa individual;</w:t>
      </w:r>
    </w:p>
    <w:p w14:paraId="75EFBAC6" w14:textId="77777777" w:rsidR="00745B78" w:rsidRPr="00D5478E" w:rsidRDefault="00745B78" w:rsidP="00B960D7">
      <w:pPr>
        <w:pStyle w:val="PargrafodaLista"/>
        <w:numPr>
          <w:ilvl w:val="0"/>
          <w:numId w:val="24"/>
        </w:numPr>
        <w:spacing w:after="0" w:line="240" w:lineRule="auto"/>
        <w:jc w:val="both"/>
        <w:rPr>
          <w:rFonts w:ascii="Times New Roman" w:eastAsia="Times New Roman" w:hAnsi="Times New Roman" w:cs="Times New Roman"/>
          <w:color w:val="000000"/>
        </w:rPr>
      </w:pPr>
      <w:r w:rsidRPr="00D5478E">
        <w:rPr>
          <w:rFonts w:ascii="Times New Roman" w:eastAsia="Times New Roman" w:hAnsi="Times New Roman" w:cs="Times New Roman"/>
          <w:color w:val="000000"/>
        </w:rPr>
        <w:t>Ato constitutivo, estatuto ou contrato social em vigor, devidamente registrado, em se tratando de sociedades comerciais, e acompanhado, no caso de sociedades por ações, dos documentos de eleição de seus atuais administradores;</w:t>
      </w:r>
    </w:p>
    <w:p w14:paraId="08DD41A8" w14:textId="77777777" w:rsidR="00745B78" w:rsidRPr="00D5478E" w:rsidRDefault="00745B78" w:rsidP="00B960D7">
      <w:pPr>
        <w:pStyle w:val="PargrafodaLista"/>
        <w:numPr>
          <w:ilvl w:val="0"/>
          <w:numId w:val="24"/>
        </w:numPr>
        <w:spacing w:after="0" w:line="240" w:lineRule="auto"/>
        <w:jc w:val="both"/>
        <w:rPr>
          <w:rFonts w:ascii="Times New Roman" w:eastAsia="Times New Roman" w:hAnsi="Times New Roman" w:cs="Times New Roman"/>
          <w:color w:val="000000"/>
        </w:rPr>
      </w:pPr>
      <w:r w:rsidRPr="00D5478E">
        <w:rPr>
          <w:rFonts w:ascii="Times New Roman" w:eastAsia="Times New Roman" w:hAnsi="Times New Roman" w:cs="Times New Roman"/>
          <w:color w:val="000000"/>
        </w:rPr>
        <w:t>Inscrição do ato constitutivo, no caso de sociedade civil, acompanhada de prova da diretoria em exercício;</w:t>
      </w:r>
    </w:p>
    <w:p w14:paraId="2B2C8A19" w14:textId="77777777" w:rsidR="00745B78" w:rsidRPr="00D5478E" w:rsidRDefault="00745B78" w:rsidP="00B960D7">
      <w:pPr>
        <w:pStyle w:val="PargrafodaLista"/>
        <w:numPr>
          <w:ilvl w:val="0"/>
          <w:numId w:val="24"/>
        </w:numPr>
        <w:spacing w:after="0" w:line="240" w:lineRule="auto"/>
        <w:jc w:val="both"/>
        <w:rPr>
          <w:rFonts w:ascii="Times New Roman" w:eastAsia="Times New Roman" w:hAnsi="Times New Roman" w:cs="Times New Roman"/>
          <w:color w:val="000000"/>
        </w:rPr>
      </w:pPr>
      <w:r w:rsidRPr="00D5478E">
        <w:rPr>
          <w:rFonts w:ascii="Times New Roman" w:eastAsia="Times New Roman" w:hAnsi="Times New Roman" w:cs="Times New Roman"/>
          <w:color w:val="000000"/>
        </w:rPr>
        <w:t>Decreto de autorização, em se tratando de empresa ou sociedade estrangeira em funcionamento no país.</w:t>
      </w:r>
    </w:p>
    <w:p w14:paraId="66BAA02B" w14:textId="77777777" w:rsidR="00745B78" w:rsidRPr="00D5478E" w:rsidRDefault="00745B78" w:rsidP="00745B78">
      <w:pPr>
        <w:spacing w:after="0" w:line="240" w:lineRule="auto"/>
        <w:jc w:val="both"/>
        <w:rPr>
          <w:rFonts w:ascii="Times New Roman" w:eastAsia="Times New Roman" w:hAnsi="Times New Roman" w:cs="Times New Roman"/>
          <w:color w:val="000000"/>
        </w:rPr>
      </w:pPr>
    </w:p>
    <w:p w14:paraId="209F8F94" w14:textId="77777777" w:rsidR="00745B78" w:rsidRPr="00D5478E" w:rsidRDefault="00745B78" w:rsidP="00745B78">
      <w:pPr>
        <w:spacing w:after="0" w:line="240" w:lineRule="auto"/>
        <w:jc w:val="both"/>
        <w:rPr>
          <w:rFonts w:ascii="Times New Roman" w:eastAsia="Times New Roman" w:hAnsi="Times New Roman" w:cs="Times New Roman"/>
          <w:b/>
          <w:bCs/>
          <w:color w:val="000000"/>
        </w:rPr>
      </w:pPr>
      <w:r w:rsidRPr="00D5478E">
        <w:rPr>
          <w:rFonts w:ascii="Times New Roman" w:eastAsia="Times New Roman" w:hAnsi="Times New Roman" w:cs="Times New Roman"/>
          <w:b/>
          <w:bCs/>
          <w:color w:val="000000"/>
        </w:rPr>
        <w:t>Da habilitação fiscal, social e trabalhista:</w:t>
      </w:r>
    </w:p>
    <w:p w14:paraId="2453E135" w14:textId="77777777" w:rsidR="00745B78" w:rsidRPr="00D5478E" w:rsidRDefault="00745B78" w:rsidP="00B960D7">
      <w:pPr>
        <w:pStyle w:val="PargrafodaLista"/>
        <w:numPr>
          <w:ilvl w:val="0"/>
          <w:numId w:val="25"/>
        </w:numPr>
        <w:spacing w:after="0" w:line="240" w:lineRule="auto"/>
        <w:jc w:val="both"/>
        <w:rPr>
          <w:rFonts w:ascii="Times New Roman" w:eastAsia="Times New Roman" w:hAnsi="Times New Roman" w:cs="Times New Roman"/>
          <w:color w:val="000000"/>
        </w:rPr>
      </w:pPr>
      <w:r w:rsidRPr="00D5478E">
        <w:rPr>
          <w:rFonts w:ascii="Times New Roman" w:eastAsia="Times New Roman" w:hAnsi="Times New Roman" w:cs="Times New Roman"/>
          <w:color w:val="000000"/>
        </w:rPr>
        <w:t>Inscrição no Cadastro Nacional de Pessoa Jurídica (CNPJ);</w:t>
      </w:r>
    </w:p>
    <w:p w14:paraId="40F369D2" w14:textId="77777777" w:rsidR="00745B78" w:rsidRPr="00D5478E" w:rsidRDefault="00745B78" w:rsidP="00B960D7">
      <w:pPr>
        <w:pStyle w:val="PargrafodaLista"/>
        <w:numPr>
          <w:ilvl w:val="0"/>
          <w:numId w:val="25"/>
        </w:numPr>
        <w:spacing w:after="0" w:line="240" w:lineRule="auto"/>
        <w:jc w:val="both"/>
        <w:rPr>
          <w:rFonts w:ascii="Times New Roman" w:eastAsia="Times New Roman" w:hAnsi="Times New Roman" w:cs="Times New Roman"/>
          <w:color w:val="000000"/>
        </w:rPr>
      </w:pPr>
      <w:r w:rsidRPr="00D5478E">
        <w:rPr>
          <w:rFonts w:ascii="Times New Roman" w:eastAsia="Times New Roman" w:hAnsi="Times New Roman" w:cs="Times New Roman"/>
          <w:color w:val="000000"/>
        </w:rPr>
        <w:t>Inscrição no cadastro de contribuintes estadual e/ou municipal, se houver, relativo ao domicílio ou sede do licitante, pertinente ao seu ramo de atividade e compatível com o objeto contratual;</w:t>
      </w:r>
    </w:p>
    <w:p w14:paraId="552F86A3" w14:textId="77777777" w:rsidR="00745B78" w:rsidRPr="00D5478E" w:rsidRDefault="00745B78" w:rsidP="00B960D7">
      <w:pPr>
        <w:pStyle w:val="PargrafodaLista"/>
        <w:numPr>
          <w:ilvl w:val="0"/>
          <w:numId w:val="25"/>
        </w:numPr>
        <w:spacing w:after="0" w:line="240" w:lineRule="auto"/>
        <w:jc w:val="both"/>
        <w:rPr>
          <w:rFonts w:ascii="Times New Roman" w:eastAsia="Times New Roman" w:hAnsi="Times New Roman" w:cs="Times New Roman"/>
          <w:color w:val="000000"/>
        </w:rPr>
      </w:pPr>
      <w:r w:rsidRPr="00D5478E">
        <w:rPr>
          <w:rFonts w:ascii="Times New Roman" w:eastAsia="Times New Roman" w:hAnsi="Times New Roman" w:cs="Times New Roman"/>
          <w:color w:val="000000"/>
        </w:rPr>
        <w:t>Regularidade perante a Fazenda federal e a relativa à Seguridade Social;</w:t>
      </w:r>
    </w:p>
    <w:p w14:paraId="1B4D03E4" w14:textId="77777777" w:rsidR="00745B78" w:rsidRPr="00D5478E" w:rsidRDefault="00745B78" w:rsidP="00B960D7">
      <w:pPr>
        <w:pStyle w:val="PargrafodaLista"/>
        <w:numPr>
          <w:ilvl w:val="0"/>
          <w:numId w:val="25"/>
        </w:numPr>
        <w:spacing w:after="0" w:line="240" w:lineRule="auto"/>
        <w:jc w:val="both"/>
        <w:rPr>
          <w:rFonts w:ascii="Times New Roman" w:eastAsia="Times New Roman" w:hAnsi="Times New Roman" w:cs="Times New Roman"/>
          <w:color w:val="000000"/>
        </w:rPr>
      </w:pPr>
      <w:r w:rsidRPr="00D5478E">
        <w:rPr>
          <w:rFonts w:ascii="Times New Roman" w:eastAsia="Times New Roman" w:hAnsi="Times New Roman" w:cs="Times New Roman"/>
          <w:color w:val="000000"/>
        </w:rPr>
        <w:t>Regularidade relativa ao FGTS, que demonstre cumprimento dos encargos sociais instituídos por lei;</w:t>
      </w:r>
    </w:p>
    <w:p w14:paraId="749B1226" w14:textId="77777777" w:rsidR="00745B78" w:rsidRPr="00D5478E" w:rsidRDefault="00745B78" w:rsidP="00B960D7">
      <w:pPr>
        <w:pStyle w:val="PargrafodaLista"/>
        <w:numPr>
          <w:ilvl w:val="0"/>
          <w:numId w:val="25"/>
        </w:numPr>
        <w:spacing w:after="0" w:line="240" w:lineRule="auto"/>
        <w:jc w:val="both"/>
        <w:rPr>
          <w:rFonts w:ascii="Times New Roman" w:eastAsia="Times New Roman" w:hAnsi="Times New Roman" w:cs="Times New Roman"/>
          <w:color w:val="000000"/>
        </w:rPr>
      </w:pPr>
      <w:r w:rsidRPr="00D5478E">
        <w:rPr>
          <w:rFonts w:ascii="Times New Roman" w:eastAsia="Times New Roman" w:hAnsi="Times New Roman" w:cs="Times New Roman"/>
          <w:color w:val="000000"/>
        </w:rPr>
        <w:t>Regularidade perante a Fazenda estadual;</w:t>
      </w:r>
    </w:p>
    <w:p w14:paraId="7C143137" w14:textId="77777777" w:rsidR="00745B78" w:rsidRPr="00D5478E" w:rsidRDefault="00745B78" w:rsidP="00B960D7">
      <w:pPr>
        <w:pStyle w:val="PargrafodaLista"/>
        <w:numPr>
          <w:ilvl w:val="0"/>
          <w:numId w:val="25"/>
        </w:numPr>
        <w:spacing w:after="0" w:line="240" w:lineRule="auto"/>
        <w:jc w:val="both"/>
        <w:rPr>
          <w:rFonts w:ascii="Times New Roman" w:eastAsia="Times New Roman" w:hAnsi="Times New Roman" w:cs="Times New Roman"/>
          <w:color w:val="000000"/>
        </w:rPr>
      </w:pPr>
      <w:r w:rsidRPr="00D5478E">
        <w:rPr>
          <w:rFonts w:ascii="Times New Roman" w:eastAsia="Times New Roman" w:hAnsi="Times New Roman" w:cs="Times New Roman"/>
          <w:color w:val="000000"/>
        </w:rPr>
        <w:t>Regularidade perante a Fazenda municipal, relativo ao domicílio ou sede da proponente; Regularidade perante a Justiça do Trabalho.</w:t>
      </w:r>
    </w:p>
    <w:p w14:paraId="2DB0FD19" w14:textId="77777777" w:rsidR="00745B78" w:rsidRPr="00D5478E" w:rsidRDefault="00745B78" w:rsidP="00745B78">
      <w:pPr>
        <w:spacing w:after="0" w:line="240" w:lineRule="auto"/>
        <w:jc w:val="both"/>
        <w:rPr>
          <w:rFonts w:ascii="Times New Roman" w:eastAsia="Times New Roman" w:hAnsi="Times New Roman" w:cs="Times New Roman"/>
          <w:color w:val="000000"/>
        </w:rPr>
      </w:pPr>
    </w:p>
    <w:p w14:paraId="79EA7422" w14:textId="77777777" w:rsidR="00745B78" w:rsidRPr="00D5478E" w:rsidRDefault="00745B78" w:rsidP="00745B78">
      <w:pPr>
        <w:spacing w:after="0" w:line="240" w:lineRule="auto"/>
        <w:jc w:val="both"/>
        <w:rPr>
          <w:rFonts w:ascii="Times New Roman" w:eastAsia="Times New Roman" w:hAnsi="Times New Roman" w:cs="Times New Roman"/>
          <w:b/>
          <w:bCs/>
          <w:color w:val="000000"/>
        </w:rPr>
      </w:pPr>
      <w:r w:rsidRPr="00D5478E">
        <w:rPr>
          <w:rFonts w:ascii="Times New Roman" w:eastAsia="Times New Roman" w:hAnsi="Times New Roman" w:cs="Times New Roman"/>
          <w:b/>
          <w:bCs/>
          <w:color w:val="000000"/>
        </w:rPr>
        <w:t>Habilitação Econômico-Financeira</w:t>
      </w:r>
    </w:p>
    <w:p w14:paraId="32762434" w14:textId="77777777" w:rsidR="00745B78" w:rsidRPr="00D5478E" w:rsidRDefault="00745B78" w:rsidP="00B960D7">
      <w:pPr>
        <w:pStyle w:val="PargrafodaLista"/>
        <w:numPr>
          <w:ilvl w:val="0"/>
          <w:numId w:val="26"/>
        </w:numPr>
        <w:spacing w:after="0" w:line="240" w:lineRule="auto"/>
        <w:jc w:val="both"/>
        <w:rPr>
          <w:rFonts w:ascii="Times New Roman" w:eastAsia="Times New Roman" w:hAnsi="Times New Roman" w:cs="Times New Roman"/>
          <w:color w:val="000000"/>
        </w:rPr>
      </w:pPr>
      <w:r w:rsidRPr="00D5478E">
        <w:rPr>
          <w:rFonts w:ascii="Times New Roman" w:hAnsi="Times New Roman" w:cs="Times New Roman"/>
        </w:rPr>
        <w:lastRenderedPageBreak/>
        <w:t>Balanço patrimonial e demonstração do resultado dos 02 (dois) últimos exercícios sociais, quando exigíveis e na forma da legislação aplicável, admitidas as hipóteses legais de substituição ou dispensa previstas no edital.</w:t>
      </w:r>
    </w:p>
    <w:p w14:paraId="7957AF6F" w14:textId="77777777" w:rsidR="00745B78" w:rsidRPr="00D5478E" w:rsidRDefault="00745B78" w:rsidP="00B960D7">
      <w:pPr>
        <w:pStyle w:val="PargrafodaLista"/>
        <w:numPr>
          <w:ilvl w:val="1"/>
          <w:numId w:val="26"/>
        </w:numPr>
        <w:spacing w:after="0" w:line="240" w:lineRule="auto"/>
        <w:jc w:val="both"/>
        <w:rPr>
          <w:rFonts w:ascii="Times New Roman" w:eastAsia="Times New Roman" w:hAnsi="Times New Roman" w:cs="Times New Roman"/>
          <w:color w:val="000000"/>
        </w:rPr>
      </w:pPr>
      <w:r w:rsidRPr="00D5478E">
        <w:rPr>
          <w:rFonts w:ascii="Times New Roman" w:hAnsi="Times New Roman" w:cs="Times New Roman"/>
        </w:rPr>
        <w:t>As empresas constituídas no exercício financeiro da licitação deverão atender às exigências de habilitação e poderão substituir os demonstrativos contábeis pelo balanço de abertura, na forma da legislação aplicável.</w:t>
      </w:r>
    </w:p>
    <w:p w14:paraId="33F23FA5" w14:textId="77777777" w:rsidR="00745B78" w:rsidRPr="00D5478E" w:rsidRDefault="00745B78" w:rsidP="00745B78">
      <w:pPr>
        <w:spacing w:after="0" w:line="240" w:lineRule="auto"/>
        <w:ind w:firstLine="708"/>
        <w:jc w:val="both"/>
        <w:rPr>
          <w:rFonts w:ascii="Times New Roman" w:eastAsia="Times New Roman" w:hAnsi="Times New Roman" w:cs="Times New Roman"/>
          <w:color w:val="000000"/>
        </w:rPr>
      </w:pPr>
      <w:r w:rsidRPr="00D5478E">
        <w:rPr>
          <w:rFonts w:ascii="Times New Roman" w:hAnsi="Times New Roman" w:cs="Times New Roman"/>
        </w:rPr>
        <w:t>Os microempreendedores individuais (</w:t>
      </w:r>
      <w:proofErr w:type="spellStart"/>
      <w:r w:rsidRPr="00D5478E">
        <w:rPr>
          <w:rFonts w:ascii="Times New Roman" w:hAnsi="Times New Roman" w:cs="Times New Roman"/>
        </w:rPr>
        <w:t>MEIs</w:t>
      </w:r>
      <w:proofErr w:type="spellEnd"/>
      <w:r w:rsidRPr="00D5478E">
        <w:rPr>
          <w:rFonts w:ascii="Times New Roman" w:hAnsi="Times New Roman" w:cs="Times New Roman"/>
        </w:rPr>
        <w:t>), quando legalmente admitidos à participação e alcançados por dispensa de escrituração contábil ou de apresentação de demonstrações, observarão as regras específicas definidas no edital e na legislação aplicável.</w:t>
      </w:r>
    </w:p>
    <w:p w14:paraId="6F805C67" w14:textId="77777777" w:rsidR="00745B78" w:rsidRPr="00D5478E" w:rsidRDefault="00745B78" w:rsidP="00B960D7">
      <w:pPr>
        <w:pStyle w:val="PargrafodaLista"/>
        <w:numPr>
          <w:ilvl w:val="0"/>
          <w:numId w:val="26"/>
        </w:numPr>
        <w:spacing w:after="0" w:line="240" w:lineRule="auto"/>
        <w:jc w:val="both"/>
        <w:rPr>
          <w:rFonts w:ascii="Times New Roman" w:eastAsia="Times New Roman" w:hAnsi="Times New Roman" w:cs="Times New Roman"/>
          <w:color w:val="000000"/>
        </w:rPr>
      </w:pPr>
      <w:r w:rsidRPr="00D5478E">
        <w:rPr>
          <w:rFonts w:ascii="Times New Roman" w:hAnsi="Times New Roman" w:cs="Times New Roman"/>
        </w:rPr>
        <w:t>Certidão negativa de falência expedida pelo distribuidor da sede do licitante, emitida dentro do prazo de validade indicado no documento ou, na ausência de prazo expresso, dentro do período definido no edital.</w:t>
      </w:r>
    </w:p>
    <w:p w14:paraId="2A65D5DA" w14:textId="77777777" w:rsidR="00745B78" w:rsidRPr="00D5478E" w:rsidRDefault="00745B78" w:rsidP="00745B78">
      <w:pPr>
        <w:spacing w:after="0" w:line="240" w:lineRule="auto"/>
        <w:rPr>
          <w:rFonts w:ascii="Times New Roman" w:hAnsi="Times New Roman" w:cs="Times New Roman"/>
          <w:b/>
        </w:rPr>
      </w:pPr>
    </w:p>
    <w:p w14:paraId="1FC9DE8B" w14:textId="77777777" w:rsidR="00745B78" w:rsidRPr="00D5478E" w:rsidRDefault="00745B78" w:rsidP="00745B78">
      <w:pPr>
        <w:spacing w:after="0" w:line="240" w:lineRule="auto"/>
        <w:jc w:val="both"/>
        <w:rPr>
          <w:rFonts w:ascii="Times New Roman" w:hAnsi="Times New Roman" w:cs="Times New Roman"/>
          <w:b/>
          <w:bCs/>
        </w:rPr>
      </w:pPr>
      <w:r w:rsidRPr="00D5478E">
        <w:rPr>
          <w:rFonts w:ascii="Times New Roman" w:hAnsi="Times New Roman" w:cs="Times New Roman"/>
          <w:b/>
          <w:bCs/>
        </w:rPr>
        <w:t xml:space="preserve">9. ESTIMATIVAS DO VALOR DA CONTRATAÇÃO </w:t>
      </w:r>
    </w:p>
    <w:p w14:paraId="1E6B45E0" w14:textId="77777777" w:rsidR="00745B78" w:rsidRPr="00D5478E" w:rsidRDefault="00745B78" w:rsidP="00745B78">
      <w:pPr>
        <w:spacing w:after="0" w:line="240" w:lineRule="auto"/>
        <w:jc w:val="both"/>
        <w:rPr>
          <w:rFonts w:ascii="Times New Roman" w:hAnsi="Times New Roman" w:cs="Times New Roman"/>
        </w:rPr>
      </w:pPr>
      <w:r w:rsidRPr="00D5478E">
        <w:rPr>
          <w:rFonts w:ascii="Times New Roman" w:hAnsi="Times New Roman" w:cs="Times New Roman"/>
        </w:rPr>
        <w:t>9.1. O custo estimado total da contratação é de R$ 225.686,90, resultante da média dos preços válidos e diretamente comparáveis constantes da Pesquisa de Preços atualizada.</w:t>
      </w:r>
    </w:p>
    <w:p w14:paraId="146471E0" w14:textId="77777777" w:rsidR="00745B78" w:rsidRPr="00D5478E" w:rsidRDefault="00745B78" w:rsidP="00745B78">
      <w:pPr>
        <w:spacing w:after="0" w:line="240" w:lineRule="auto"/>
        <w:jc w:val="both"/>
        <w:rPr>
          <w:rFonts w:ascii="Times New Roman" w:hAnsi="Times New Roman" w:cs="Times New Roman"/>
          <w:b/>
          <w:bCs/>
        </w:rPr>
      </w:pPr>
    </w:p>
    <w:p w14:paraId="6C716D7F" w14:textId="77777777" w:rsidR="00745B78" w:rsidRPr="00D5478E" w:rsidRDefault="00745B78" w:rsidP="00745B78">
      <w:pPr>
        <w:spacing w:after="0" w:line="240" w:lineRule="auto"/>
        <w:rPr>
          <w:rFonts w:ascii="Times New Roman" w:hAnsi="Times New Roman" w:cs="Times New Roman"/>
        </w:rPr>
      </w:pPr>
      <w:r w:rsidRPr="00D5478E">
        <w:rPr>
          <w:rFonts w:ascii="Times New Roman" w:hAnsi="Times New Roman" w:cs="Times New Roman"/>
          <w:b/>
          <w:bCs/>
        </w:rPr>
        <w:t>10. ADEQUAÇÃO ORÇAMENTÁRIA.</w:t>
      </w:r>
    </w:p>
    <w:bookmarkEnd w:id="22"/>
    <w:p w14:paraId="56829A25" w14:textId="77777777" w:rsidR="00745B78" w:rsidRPr="00D5478E" w:rsidRDefault="00745B78" w:rsidP="00B960D7">
      <w:pPr>
        <w:numPr>
          <w:ilvl w:val="1"/>
          <w:numId w:val="22"/>
        </w:numPr>
        <w:autoSpaceDE w:val="0"/>
        <w:autoSpaceDN w:val="0"/>
        <w:adjustRightInd w:val="0"/>
        <w:spacing w:after="0" w:line="240" w:lineRule="auto"/>
        <w:ind w:left="0" w:firstLine="0"/>
        <w:rPr>
          <w:rFonts w:ascii="Times New Roman" w:eastAsia="Calibri" w:hAnsi="Times New Roman" w:cs="Times New Roman"/>
          <w:lang w:val="x-none" w:eastAsia="en-US"/>
        </w:rPr>
      </w:pPr>
      <w:r w:rsidRPr="00D5478E">
        <w:rPr>
          <w:rFonts w:ascii="Times New Roman" w:hAnsi="Times New Roman" w:cs="Times New Roman"/>
        </w:rPr>
        <w:t xml:space="preserve">As despesas decorrentes da presente contratação correrão à conta de recursos específicos consignados no Orçamento do Município de </w:t>
      </w:r>
      <w:proofErr w:type="spellStart"/>
      <w:r w:rsidRPr="00D5478E">
        <w:rPr>
          <w:rFonts w:ascii="Times New Roman" w:hAnsi="Times New Roman" w:cs="Times New Roman"/>
        </w:rPr>
        <w:t>Goioxim</w:t>
      </w:r>
      <w:proofErr w:type="spellEnd"/>
      <w:r w:rsidRPr="00D5478E">
        <w:rPr>
          <w:rFonts w:ascii="Times New Roman" w:hAnsi="Times New Roman" w:cs="Times New Roman"/>
        </w:rPr>
        <w:t>, nas dotações indicadas pelo Setor Contábil para as Secretarias participantes, conforme Parecer Contábil juntado aos autos.</w:t>
      </w:r>
    </w:p>
    <w:p w14:paraId="6B6064C4" w14:textId="77777777" w:rsidR="00745B78" w:rsidRPr="00D5478E" w:rsidRDefault="00745B78" w:rsidP="00745B78">
      <w:pPr>
        <w:autoSpaceDE w:val="0"/>
        <w:autoSpaceDN w:val="0"/>
        <w:adjustRightInd w:val="0"/>
        <w:spacing w:after="0" w:line="240" w:lineRule="auto"/>
        <w:rPr>
          <w:rFonts w:ascii="Times New Roman" w:eastAsia="Calibri" w:hAnsi="Times New Roman" w:cs="Times New Roman"/>
          <w:lang w:eastAsia="en-US"/>
        </w:rPr>
      </w:pPr>
    </w:p>
    <w:tbl>
      <w:tblPr>
        <w:tblW w:w="0" w:type="auto"/>
        <w:tblCellMar>
          <w:top w:w="12" w:type="dxa"/>
          <w:left w:w="12" w:type="dxa"/>
          <w:bottom w:w="12" w:type="dxa"/>
          <w:right w:w="12" w:type="dxa"/>
        </w:tblCellMar>
        <w:tblLook w:val="04A0" w:firstRow="1" w:lastRow="0" w:firstColumn="1" w:lastColumn="0" w:noHBand="0" w:noVBand="1"/>
      </w:tblPr>
      <w:tblGrid>
        <w:gridCol w:w="1504"/>
        <w:gridCol w:w="1282"/>
        <w:gridCol w:w="1748"/>
        <w:gridCol w:w="1237"/>
        <w:gridCol w:w="1495"/>
        <w:gridCol w:w="1139"/>
      </w:tblGrid>
      <w:tr w:rsidR="00745B78" w:rsidRPr="00D5478E" w14:paraId="5523B0E0" w14:textId="77777777" w:rsidTr="00383524">
        <w:trPr>
          <w:cantSplit/>
        </w:trPr>
        <w:tc>
          <w:tcPr>
            <w:tcW w:w="0" w:type="auto"/>
            <w:gridSpan w:val="6"/>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6C069F8C" w14:textId="77777777" w:rsidR="00745B78" w:rsidRPr="00D5478E" w:rsidRDefault="00745B78" w:rsidP="00383524">
            <w:pPr>
              <w:autoSpaceDE w:val="0"/>
              <w:autoSpaceDN w:val="0"/>
              <w:adjustRightInd w:val="0"/>
              <w:spacing w:after="0" w:line="240" w:lineRule="auto"/>
              <w:jc w:val="center"/>
              <w:rPr>
                <w:rFonts w:ascii="Times New Roman" w:eastAsia="Calibri" w:hAnsi="Times New Roman" w:cs="Times New Roman"/>
                <w:b/>
                <w:bCs/>
                <w:sz w:val="16"/>
                <w:szCs w:val="16"/>
                <w:lang w:val="x-none" w:eastAsia="en-US"/>
              </w:rPr>
            </w:pPr>
            <w:bookmarkStart w:id="23" w:name="_Hlk198035898"/>
            <w:r w:rsidRPr="00D5478E">
              <w:rPr>
                <w:rFonts w:ascii="Times New Roman" w:eastAsia="Calibri" w:hAnsi="Times New Roman" w:cs="Times New Roman"/>
                <w:b/>
                <w:bCs/>
                <w:sz w:val="16"/>
                <w:szCs w:val="16"/>
                <w:lang w:val="x-none" w:eastAsia="en-US"/>
              </w:rPr>
              <w:t>Dotações</w:t>
            </w:r>
          </w:p>
        </w:tc>
      </w:tr>
      <w:tr w:rsidR="00745B78" w:rsidRPr="00D5478E" w14:paraId="55D3928E" w14:textId="77777777" w:rsidTr="00383524">
        <w:trPr>
          <w:cantSplit/>
        </w:trPr>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55455452" w14:textId="77777777" w:rsidR="00745B78" w:rsidRPr="00D5478E" w:rsidRDefault="00745B78" w:rsidP="00383524">
            <w:pPr>
              <w:autoSpaceDE w:val="0"/>
              <w:autoSpaceDN w:val="0"/>
              <w:adjustRightInd w:val="0"/>
              <w:spacing w:after="0" w:line="240" w:lineRule="auto"/>
              <w:jc w:val="center"/>
              <w:rPr>
                <w:rFonts w:ascii="Times New Roman" w:eastAsia="Calibri" w:hAnsi="Times New Roman" w:cs="Times New Roman"/>
                <w:b/>
                <w:bCs/>
                <w:sz w:val="16"/>
                <w:szCs w:val="16"/>
                <w:lang w:val="x-none" w:eastAsia="en-US"/>
              </w:rPr>
            </w:pPr>
            <w:r w:rsidRPr="00D5478E">
              <w:rPr>
                <w:rFonts w:ascii="Times New Roman" w:eastAsia="Calibri" w:hAnsi="Times New Roman" w:cs="Times New Roman"/>
                <w:b/>
                <w:bCs/>
                <w:sz w:val="16"/>
                <w:szCs w:val="16"/>
                <w:lang w:val="x-none" w:eastAsia="en-US"/>
              </w:rPr>
              <w:t>Exercício da despesa</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5FC0AA8C" w14:textId="77777777" w:rsidR="00745B78" w:rsidRPr="00D5478E" w:rsidRDefault="00745B78" w:rsidP="00383524">
            <w:pPr>
              <w:autoSpaceDE w:val="0"/>
              <w:autoSpaceDN w:val="0"/>
              <w:adjustRightInd w:val="0"/>
              <w:spacing w:after="0" w:line="240" w:lineRule="auto"/>
              <w:rPr>
                <w:rFonts w:ascii="Times New Roman" w:eastAsia="Calibri" w:hAnsi="Times New Roman" w:cs="Times New Roman"/>
                <w:b/>
                <w:bCs/>
                <w:sz w:val="16"/>
                <w:szCs w:val="16"/>
                <w:lang w:val="x-none" w:eastAsia="en-US"/>
              </w:rPr>
            </w:pPr>
            <w:r w:rsidRPr="00D5478E">
              <w:rPr>
                <w:rFonts w:ascii="Times New Roman" w:eastAsia="Calibri" w:hAnsi="Times New Roman" w:cs="Times New Roman"/>
                <w:b/>
                <w:bCs/>
                <w:sz w:val="16"/>
                <w:szCs w:val="16"/>
                <w:lang w:val="x-none" w:eastAsia="en-US"/>
              </w:rPr>
              <w:t>Conta da despesa</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7D5BB81D" w14:textId="77777777" w:rsidR="00745B78" w:rsidRPr="00D5478E" w:rsidRDefault="00745B78" w:rsidP="00383524">
            <w:pPr>
              <w:autoSpaceDE w:val="0"/>
              <w:autoSpaceDN w:val="0"/>
              <w:adjustRightInd w:val="0"/>
              <w:spacing w:after="0" w:line="240" w:lineRule="auto"/>
              <w:jc w:val="center"/>
              <w:rPr>
                <w:rFonts w:ascii="Times New Roman" w:eastAsia="Calibri" w:hAnsi="Times New Roman" w:cs="Times New Roman"/>
                <w:b/>
                <w:bCs/>
                <w:sz w:val="16"/>
                <w:szCs w:val="16"/>
                <w:lang w:val="x-none" w:eastAsia="en-US"/>
              </w:rPr>
            </w:pPr>
            <w:r w:rsidRPr="00D5478E">
              <w:rPr>
                <w:rFonts w:ascii="Times New Roman" w:eastAsia="Calibri" w:hAnsi="Times New Roman" w:cs="Times New Roman"/>
                <w:b/>
                <w:bCs/>
                <w:sz w:val="16"/>
                <w:szCs w:val="16"/>
                <w:lang w:val="x-none" w:eastAsia="en-US"/>
              </w:rPr>
              <w:t>Funcional programática</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42B32905" w14:textId="77777777" w:rsidR="00745B78" w:rsidRPr="00D5478E" w:rsidRDefault="00745B78" w:rsidP="00383524">
            <w:pPr>
              <w:autoSpaceDE w:val="0"/>
              <w:autoSpaceDN w:val="0"/>
              <w:adjustRightInd w:val="0"/>
              <w:spacing w:after="0" w:line="240" w:lineRule="auto"/>
              <w:jc w:val="center"/>
              <w:rPr>
                <w:rFonts w:ascii="Times New Roman" w:eastAsia="Calibri" w:hAnsi="Times New Roman" w:cs="Times New Roman"/>
                <w:b/>
                <w:bCs/>
                <w:sz w:val="16"/>
                <w:szCs w:val="16"/>
                <w:lang w:val="x-none" w:eastAsia="en-US"/>
              </w:rPr>
            </w:pPr>
            <w:r w:rsidRPr="00D5478E">
              <w:rPr>
                <w:rFonts w:ascii="Times New Roman" w:eastAsia="Calibri" w:hAnsi="Times New Roman" w:cs="Times New Roman"/>
                <w:b/>
                <w:bCs/>
                <w:sz w:val="16"/>
                <w:szCs w:val="16"/>
                <w:lang w:val="x-none" w:eastAsia="en-US"/>
              </w:rPr>
              <w:t>Fonte de recurso</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6E3981A6" w14:textId="77777777" w:rsidR="00745B78" w:rsidRPr="00D5478E" w:rsidRDefault="00745B78" w:rsidP="00383524">
            <w:pPr>
              <w:autoSpaceDE w:val="0"/>
              <w:autoSpaceDN w:val="0"/>
              <w:adjustRightInd w:val="0"/>
              <w:spacing w:after="0" w:line="240" w:lineRule="auto"/>
              <w:jc w:val="center"/>
              <w:rPr>
                <w:rFonts w:ascii="Times New Roman" w:eastAsia="Calibri" w:hAnsi="Times New Roman" w:cs="Times New Roman"/>
                <w:b/>
                <w:bCs/>
                <w:sz w:val="16"/>
                <w:szCs w:val="16"/>
                <w:lang w:val="x-none" w:eastAsia="en-US"/>
              </w:rPr>
            </w:pPr>
            <w:r w:rsidRPr="00D5478E">
              <w:rPr>
                <w:rFonts w:ascii="Times New Roman" w:eastAsia="Calibri" w:hAnsi="Times New Roman" w:cs="Times New Roman"/>
                <w:b/>
                <w:bCs/>
                <w:sz w:val="16"/>
                <w:szCs w:val="16"/>
                <w:lang w:val="x-none" w:eastAsia="en-US"/>
              </w:rPr>
              <w:t>Natureza da despesa</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2F2FBF88" w14:textId="77777777" w:rsidR="00745B78" w:rsidRPr="00D5478E" w:rsidRDefault="00745B78" w:rsidP="00383524">
            <w:pPr>
              <w:autoSpaceDE w:val="0"/>
              <w:autoSpaceDN w:val="0"/>
              <w:adjustRightInd w:val="0"/>
              <w:spacing w:after="0" w:line="240" w:lineRule="auto"/>
              <w:jc w:val="center"/>
              <w:rPr>
                <w:rFonts w:ascii="Times New Roman" w:eastAsia="Calibri" w:hAnsi="Times New Roman" w:cs="Times New Roman"/>
                <w:b/>
                <w:bCs/>
                <w:sz w:val="16"/>
                <w:szCs w:val="16"/>
                <w:lang w:val="x-none" w:eastAsia="en-US"/>
              </w:rPr>
            </w:pPr>
            <w:r w:rsidRPr="00D5478E">
              <w:rPr>
                <w:rFonts w:ascii="Times New Roman" w:eastAsia="Calibri" w:hAnsi="Times New Roman" w:cs="Times New Roman"/>
                <w:b/>
                <w:bCs/>
                <w:sz w:val="16"/>
                <w:szCs w:val="16"/>
                <w:lang w:val="x-none" w:eastAsia="en-US"/>
              </w:rPr>
              <w:t>Grupo da fonte</w:t>
            </w:r>
          </w:p>
        </w:tc>
      </w:tr>
      <w:tr w:rsidR="00745B78" w:rsidRPr="00D5478E" w14:paraId="2B143992" w14:textId="77777777" w:rsidTr="00383524">
        <w:trPr>
          <w:cantSplit/>
        </w:trPr>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30AA3CBC"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2026</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0DE8C866"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1147</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365CAB33"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10.002.10.301.0010.2073</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1C209B92"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00494</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29FCF3ED"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3.3.90.30.00.00</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6826944D"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Do Exercício</w:t>
            </w:r>
          </w:p>
        </w:tc>
      </w:tr>
      <w:bookmarkEnd w:id="23"/>
      <w:tr w:rsidR="00745B78" w:rsidRPr="00D5478E" w14:paraId="50669830" w14:textId="77777777" w:rsidTr="00383524">
        <w:trPr>
          <w:cantSplit/>
        </w:trPr>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41F16996"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2026</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656C6746"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1840</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0AC2C2B9"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14.001.20.606.0014.2038</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6CB4E1F6"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00000</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724D8164"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3.3.90.30.00.00</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2269D03E"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Do Exercício</w:t>
            </w:r>
          </w:p>
        </w:tc>
      </w:tr>
      <w:tr w:rsidR="00745B78" w:rsidRPr="00D5478E" w14:paraId="787FB0F2" w14:textId="77777777" w:rsidTr="00383524">
        <w:trPr>
          <w:cantSplit/>
        </w:trPr>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0AE95616"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2026</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34984C01"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1148</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51A89D2D"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10.002.10.301.0010.2074</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4CA2A6E1"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00494</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16E8F649"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3.3.90.30.00.00</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023CFB41"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Do Exercício</w:t>
            </w:r>
          </w:p>
        </w:tc>
      </w:tr>
      <w:tr w:rsidR="00745B78" w:rsidRPr="00D5478E" w14:paraId="24B8A045" w14:textId="77777777" w:rsidTr="00383524">
        <w:trPr>
          <w:cantSplit/>
        </w:trPr>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55B426EE"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2026</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7B466255"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1060</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563749F8"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10.001.10.301.0010.2023</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221D88EF"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00303</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621B0A7F"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3.3.90.30.00.00</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426E8387"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Do Exercício</w:t>
            </w:r>
          </w:p>
        </w:tc>
      </w:tr>
      <w:tr w:rsidR="00745B78" w:rsidRPr="00D5478E" w14:paraId="0AA368DF" w14:textId="77777777" w:rsidTr="00383524">
        <w:trPr>
          <w:cantSplit/>
        </w:trPr>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59E942D1"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2026</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64B53E44"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1150</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18229797"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10.003.10.301.0010.2025</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021E2A04"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00493</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5A3E8ABB"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3.3.90.30.00.00</w:t>
            </w:r>
          </w:p>
        </w:tc>
        <w:tc>
          <w:tcPr>
            <w:tcW w:w="0" w:type="auto"/>
            <w:tcBorders>
              <w:top w:val="single" w:sz="4" w:space="0" w:color="000000"/>
              <w:left w:val="single" w:sz="4" w:space="0" w:color="000000"/>
              <w:bottom w:val="single" w:sz="4" w:space="0" w:color="000000"/>
              <w:right w:val="single" w:sz="4" w:space="0" w:color="000000"/>
            </w:tcBorders>
            <w:tcMar>
              <w:top w:w="45" w:type="dxa"/>
              <w:left w:w="45" w:type="dxa"/>
              <w:bottom w:w="45" w:type="dxa"/>
              <w:right w:w="45" w:type="dxa"/>
            </w:tcMar>
            <w:vAlign w:val="center"/>
            <w:hideMark/>
          </w:tcPr>
          <w:p w14:paraId="2C5D1961" w14:textId="77777777" w:rsidR="00745B78" w:rsidRPr="00D5478E" w:rsidRDefault="00745B78" w:rsidP="00383524">
            <w:pPr>
              <w:rPr>
                <w:rFonts w:ascii="Times New Roman" w:hAnsi="Times New Roman" w:cs="Times New Roman"/>
                <w:sz w:val="16"/>
                <w:szCs w:val="16"/>
              </w:rPr>
            </w:pPr>
            <w:r w:rsidRPr="00D5478E">
              <w:rPr>
                <w:rFonts w:ascii="Times New Roman" w:hAnsi="Times New Roman" w:cs="Times New Roman"/>
                <w:sz w:val="16"/>
                <w:szCs w:val="16"/>
              </w:rPr>
              <w:t>Do Exercício</w:t>
            </w:r>
          </w:p>
        </w:tc>
      </w:tr>
    </w:tbl>
    <w:p w14:paraId="39FAE331" w14:textId="77777777" w:rsidR="00745B78" w:rsidRPr="00D5478E" w:rsidRDefault="00745B78" w:rsidP="00745B78">
      <w:pPr>
        <w:autoSpaceDE w:val="0"/>
        <w:autoSpaceDN w:val="0"/>
        <w:adjustRightInd w:val="0"/>
        <w:spacing w:after="0" w:line="240" w:lineRule="auto"/>
        <w:rPr>
          <w:rFonts w:ascii="Times New Roman" w:eastAsia="Calibri" w:hAnsi="Times New Roman" w:cs="Times New Roman"/>
          <w:lang w:eastAsia="en-US"/>
        </w:rPr>
      </w:pPr>
    </w:p>
    <w:p w14:paraId="68EAA0C5" w14:textId="77777777" w:rsidR="00745B78" w:rsidRPr="00D5478E" w:rsidRDefault="00745B78" w:rsidP="00745B78">
      <w:pPr>
        <w:autoSpaceDE w:val="0"/>
        <w:autoSpaceDN w:val="0"/>
        <w:adjustRightInd w:val="0"/>
        <w:spacing w:after="0" w:line="240" w:lineRule="auto"/>
        <w:rPr>
          <w:rFonts w:ascii="Times New Roman" w:eastAsia="Calibri" w:hAnsi="Times New Roman" w:cs="Times New Roman"/>
          <w:lang w:val="x-none" w:eastAsia="en-US"/>
        </w:rPr>
      </w:pPr>
      <w:r w:rsidRPr="00D5478E">
        <w:rPr>
          <w:rFonts w:ascii="Times New Roman" w:eastAsia="Calibri" w:hAnsi="Times New Roman" w:cs="Times New Roman"/>
          <w:lang w:val="x-none" w:eastAsia="en-US"/>
        </w:rPr>
        <w:t xml:space="preserve"> </w:t>
      </w:r>
    </w:p>
    <w:p w14:paraId="0C269AD5" w14:textId="77777777" w:rsidR="00745B78" w:rsidRPr="00D5478E" w:rsidRDefault="00745B78" w:rsidP="00745B78">
      <w:pPr>
        <w:autoSpaceDE w:val="0"/>
        <w:autoSpaceDN w:val="0"/>
        <w:adjustRightInd w:val="0"/>
        <w:spacing w:after="0" w:line="240" w:lineRule="auto"/>
        <w:jc w:val="both"/>
        <w:rPr>
          <w:rFonts w:ascii="Times New Roman" w:eastAsia="Calibri" w:hAnsi="Times New Roman" w:cs="Times New Roman"/>
          <w:lang w:eastAsia="en-US"/>
        </w:rPr>
      </w:pPr>
      <w:r w:rsidRPr="00D5478E">
        <w:rPr>
          <w:rFonts w:ascii="Times New Roman" w:hAnsi="Times New Roman" w:cs="Times New Roman"/>
        </w:rPr>
        <w:t>10.2. Caso a execução de instrumentos decorrentes da Ata alcance exercício posterior a 2026, as despesas correrão à conta dos créditos orçamentários consignados nas respectivas Leis Orçamentárias Anuais, mediante indicação das dotações correspondentes antes da emissão dos empenhos.</w:t>
      </w:r>
    </w:p>
    <w:p w14:paraId="400E9B1F" w14:textId="77777777" w:rsidR="00745B78" w:rsidRPr="00D5478E" w:rsidRDefault="00745B78" w:rsidP="00745B78">
      <w:pPr>
        <w:pStyle w:val="ParagraphStyle"/>
        <w:rPr>
          <w:rFonts w:ascii="Times New Roman" w:hAnsi="Times New Roman" w:cs="Times New Roman"/>
          <w:sz w:val="22"/>
          <w:szCs w:val="22"/>
          <w:lang w:val="pt-BR"/>
        </w:rPr>
      </w:pPr>
    </w:p>
    <w:p w14:paraId="0B61C184" w14:textId="77777777" w:rsidR="00745B78" w:rsidRPr="00D5478E" w:rsidRDefault="00745B78" w:rsidP="00745B78">
      <w:pPr>
        <w:spacing w:after="0" w:line="240" w:lineRule="auto"/>
        <w:ind w:firstLine="851"/>
        <w:jc w:val="both"/>
        <w:rPr>
          <w:rFonts w:ascii="Times New Roman" w:eastAsia="Times New Roman" w:hAnsi="Times New Roman" w:cs="Times New Roman"/>
        </w:rPr>
      </w:pPr>
    </w:p>
    <w:p w14:paraId="4049A2D8" w14:textId="77777777" w:rsidR="00745B78" w:rsidRPr="00D5478E" w:rsidRDefault="00745B78" w:rsidP="00745B78">
      <w:pPr>
        <w:spacing w:after="0" w:line="240" w:lineRule="auto"/>
        <w:rPr>
          <w:rFonts w:ascii="Times New Roman" w:hAnsi="Times New Roman" w:cs="Times New Roman"/>
          <w:bCs/>
        </w:rPr>
      </w:pPr>
      <w:r w:rsidRPr="00D5478E">
        <w:rPr>
          <w:rFonts w:ascii="Times New Roman" w:eastAsia="Calibri" w:hAnsi="Times New Roman" w:cs="Times New Roman"/>
          <w:bCs/>
          <w:lang w:eastAsia="en-US"/>
        </w:rPr>
        <w:t>Datado e assinado digitalmente pelo Secretário requisitante.</w:t>
      </w:r>
    </w:p>
    <w:p w14:paraId="1DFC3359" w14:textId="77777777" w:rsidR="00A46C56" w:rsidRPr="005D513A" w:rsidRDefault="00A46C56" w:rsidP="006E4208">
      <w:pPr>
        <w:spacing w:after="0" w:line="240" w:lineRule="auto"/>
        <w:rPr>
          <w:rFonts w:ascii="Bookman Old Style" w:hAnsi="Bookman Old Style" w:cstheme="minorHAnsi"/>
          <w:b/>
          <w:bCs/>
        </w:rPr>
      </w:pPr>
      <w:r w:rsidRPr="005D513A">
        <w:rPr>
          <w:rFonts w:ascii="Bookman Old Style" w:hAnsi="Bookman Old Style" w:cstheme="minorHAnsi"/>
          <w:b/>
          <w:bCs/>
        </w:rPr>
        <w:br w:type="page"/>
      </w:r>
    </w:p>
    <w:p w14:paraId="6F4A9992" w14:textId="77777777" w:rsidR="000609A2" w:rsidRPr="005D513A" w:rsidRDefault="000609A2" w:rsidP="006E4208">
      <w:pPr>
        <w:spacing w:after="0" w:line="240" w:lineRule="auto"/>
        <w:jc w:val="center"/>
        <w:rPr>
          <w:rFonts w:ascii="Bookman Old Style" w:hAnsi="Bookman Old Style" w:cstheme="minorHAnsi"/>
          <w:b/>
          <w:bCs/>
        </w:rPr>
      </w:pPr>
    </w:p>
    <w:p w14:paraId="1BF277BE" w14:textId="77777777" w:rsidR="002D501F" w:rsidRPr="005D513A" w:rsidRDefault="002D501F" w:rsidP="006E4208">
      <w:pPr>
        <w:spacing w:after="0" w:line="240" w:lineRule="auto"/>
        <w:jc w:val="center"/>
        <w:rPr>
          <w:rFonts w:ascii="Bookman Old Style" w:hAnsi="Bookman Old Style" w:cstheme="minorHAnsi"/>
          <w:b/>
          <w:bCs/>
        </w:rPr>
      </w:pPr>
      <w:r w:rsidRPr="005D513A">
        <w:rPr>
          <w:rFonts w:ascii="Bookman Old Style" w:hAnsi="Bookman Old Style" w:cstheme="minorHAnsi"/>
          <w:b/>
          <w:bCs/>
        </w:rPr>
        <w:t>ANEXO II – MODELO DE PROPOSTA</w:t>
      </w:r>
    </w:p>
    <w:p w14:paraId="3FE877AF" w14:textId="77777777" w:rsidR="002D501F" w:rsidRPr="005D513A" w:rsidRDefault="002D501F" w:rsidP="006E4208">
      <w:pPr>
        <w:spacing w:after="0" w:line="240" w:lineRule="auto"/>
        <w:jc w:val="center"/>
        <w:rPr>
          <w:rFonts w:ascii="Bookman Old Style" w:hAnsi="Bookman Old Style" w:cstheme="minorHAnsi"/>
        </w:rPr>
      </w:pPr>
      <w:r w:rsidRPr="005D513A">
        <w:rPr>
          <w:rFonts w:ascii="Bookman Old Style" w:hAnsi="Bookman Old Style" w:cstheme="minorHAnsi"/>
        </w:rPr>
        <w:t>(Preferencialmente em papel timbrado da empresa).</w:t>
      </w:r>
    </w:p>
    <w:p w14:paraId="54444F3D" w14:textId="77777777" w:rsidR="002D501F" w:rsidRPr="005D513A" w:rsidRDefault="002D501F" w:rsidP="006E4208">
      <w:pPr>
        <w:spacing w:after="0" w:line="240" w:lineRule="auto"/>
        <w:rPr>
          <w:rFonts w:ascii="Bookman Old Style" w:hAnsi="Bookman Old Style" w:cstheme="minorHAnsi"/>
        </w:rPr>
      </w:pPr>
      <w:r w:rsidRPr="005D513A">
        <w:rPr>
          <w:rFonts w:ascii="Bookman Old Style" w:hAnsi="Bookman Old Style" w:cstheme="minorHAnsi"/>
        </w:rPr>
        <w:t>Ao</w:t>
      </w:r>
    </w:p>
    <w:p w14:paraId="5BA0A8C1" w14:textId="77777777" w:rsidR="002D501F" w:rsidRPr="005D513A" w:rsidRDefault="002D501F" w:rsidP="006E4208">
      <w:pPr>
        <w:spacing w:after="0" w:line="240" w:lineRule="auto"/>
        <w:rPr>
          <w:rFonts w:ascii="Bookman Old Style" w:hAnsi="Bookman Old Style" w:cstheme="minorHAnsi"/>
        </w:rPr>
      </w:pPr>
      <w:r w:rsidRPr="005D513A">
        <w:rPr>
          <w:rFonts w:ascii="Bookman Old Style" w:hAnsi="Bookman Old Style" w:cstheme="minorHAnsi"/>
        </w:rPr>
        <w:t xml:space="preserve">Pregoeiro </w:t>
      </w:r>
    </w:p>
    <w:p w14:paraId="3D76ECE6" w14:textId="77777777" w:rsidR="002D501F" w:rsidRPr="005D513A" w:rsidRDefault="002D501F" w:rsidP="006E4208">
      <w:pPr>
        <w:spacing w:after="0" w:line="240" w:lineRule="auto"/>
        <w:rPr>
          <w:rFonts w:ascii="Bookman Old Style" w:hAnsi="Bookman Old Style" w:cstheme="minorHAnsi"/>
        </w:rPr>
      </w:pPr>
      <w:r w:rsidRPr="005D513A">
        <w:rPr>
          <w:rFonts w:ascii="Bookman Old Style" w:hAnsi="Bookman Old Style" w:cstheme="minorHAnsi"/>
        </w:rPr>
        <w:t xml:space="preserve">Município de </w:t>
      </w:r>
      <w:proofErr w:type="spellStart"/>
      <w:r w:rsidRPr="005D513A">
        <w:rPr>
          <w:rFonts w:ascii="Bookman Old Style" w:hAnsi="Bookman Old Style" w:cstheme="minorHAnsi"/>
        </w:rPr>
        <w:t>Goioxim</w:t>
      </w:r>
      <w:proofErr w:type="spellEnd"/>
      <w:r w:rsidRPr="005D513A">
        <w:rPr>
          <w:rFonts w:ascii="Bookman Old Style" w:hAnsi="Bookman Old Style" w:cstheme="minorHAnsi"/>
        </w:rPr>
        <w:t>-PR</w:t>
      </w:r>
    </w:p>
    <w:p w14:paraId="166B05E7" w14:textId="77777777" w:rsidR="002D501F" w:rsidRPr="005D513A" w:rsidRDefault="002D501F" w:rsidP="006E4208">
      <w:pPr>
        <w:spacing w:after="0" w:line="240" w:lineRule="auto"/>
        <w:jc w:val="center"/>
        <w:rPr>
          <w:rFonts w:ascii="Bookman Old Style" w:hAnsi="Bookman Old Style" w:cstheme="minorHAnsi"/>
          <w:b/>
        </w:rPr>
      </w:pPr>
      <w:r w:rsidRPr="005D513A">
        <w:rPr>
          <w:rFonts w:ascii="Bookman Old Style" w:hAnsi="Bookman Old Style" w:cstheme="minorHAnsi"/>
          <w:b/>
        </w:rPr>
        <w:t>PROPOSTA DE PREÇOS</w:t>
      </w:r>
    </w:p>
    <w:p w14:paraId="22CE3A4C" w14:textId="77777777" w:rsidR="002D501F" w:rsidRPr="005D513A" w:rsidRDefault="002D501F" w:rsidP="006E4208">
      <w:pPr>
        <w:spacing w:after="0" w:line="240" w:lineRule="auto"/>
        <w:jc w:val="center"/>
        <w:rPr>
          <w:rFonts w:ascii="Bookman Old Style" w:hAnsi="Bookman Old Style" w:cstheme="minorHAnsi"/>
          <w:b/>
        </w:rPr>
      </w:pPr>
      <w:r w:rsidRPr="005D513A">
        <w:rPr>
          <w:rFonts w:ascii="Bookman Old Style" w:hAnsi="Bookman Old Style" w:cstheme="minorHAnsi"/>
          <w:b/>
        </w:rPr>
        <w:t xml:space="preserve">PREGÃO ELETRÔNICO (SRP) nº </w:t>
      </w:r>
      <w:r w:rsidR="00C25643" w:rsidRPr="005D513A">
        <w:rPr>
          <w:rFonts w:ascii="Bookman Old Style" w:hAnsi="Bookman Old Style" w:cstheme="minorHAnsi"/>
          <w:b/>
        </w:rPr>
        <w:t>34/2026</w:t>
      </w:r>
    </w:p>
    <w:p w14:paraId="5C9F451B" w14:textId="77777777" w:rsidR="002D501F" w:rsidRPr="005D513A" w:rsidRDefault="002D501F" w:rsidP="006E4208">
      <w:pPr>
        <w:spacing w:after="0" w:line="240" w:lineRule="auto"/>
        <w:rPr>
          <w:rFonts w:ascii="Bookman Old Style" w:hAnsi="Bookman Old Style" w:cstheme="minorHAnsi"/>
          <w:b/>
        </w:rPr>
      </w:pPr>
    </w:p>
    <w:p w14:paraId="652B124B" w14:textId="77777777" w:rsidR="002D501F" w:rsidRPr="005D513A" w:rsidRDefault="002D501F" w:rsidP="006E4208">
      <w:pPr>
        <w:spacing w:after="0" w:line="240" w:lineRule="auto"/>
        <w:jc w:val="both"/>
        <w:rPr>
          <w:rFonts w:ascii="Bookman Old Style" w:hAnsi="Bookman Old Style" w:cstheme="minorHAnsi"/>
          <w:b/>
        </w:rPr>
      </w:pPr>
      <w:r w:rsidRPr="005D513A">
        <w:rPr>
          <w:rFonts w:ascii="Bookman Old Style" w:hAnsi="Bookman Old Style" w:cstheme="minorHAnsi"/>
          <w:b/>
        </w:rPr>
        <w:t xml:space="preserve">IDENTIFICAÇÃO DO PROPONENTE: Razão </w:t>
      </w:r>
      <w:r w:rsidRPr="005D513A">
        <w:rPr>
          <w:rFonts w:ascii="Bookman Old Style" w:hAnsi="Bookman Old Style" w:cstheme="minorHAnsi"/>
        </w:rPr>
        <w:t>social da licitante, número de inscrição junto CNPJ/MF, endereço completo, telefone e endereço eletrônico (e-mail) para contato, número da conta corrente, agência e respectivo Banco</w:t>
      </w:r>
      <w:r w:rsidRPr="005D513A">
        <w:rPr>
          <w:rFonts w:ascii="Bookman Old Style" w:hAnsi="Bookman Old Style" w:cstheme="minorHAnsi"/>
          <w:b/>
        </w:rPr>
        <w:t>.</w:t>
      </w:r>
    </w:p>
    <w:p w14:paraId="4069C041" w14:textId="77777777" w:rsidR="002D501F" w:rsidRPr="005D513A" w:rsidRDefault="002D501F" w:rsidP="006E4208">
      <w:pPr>
        <w:spacing w:after="0" w:line="240" w:lineRule="auto"/>
        <w:jc w:val="both"/>
        <w:rPr>
          <w:rFonts w:ascii="Bookman Old Style" w:hAnsi="Bookman Old Style" w:cstheme="minorHAnsi"/>
        </w:rPr>
      </w:pPr>
      <w:r w:rsidRPr="005D513A">
        <w:rPr>
          <w:rFonts w:ascii="Bookman Old Style" w:hAnsi="Bookman Old Style" w:cstheme="minorHAnsi"/>
          <w:b/>
        </w:rPr>
        <w:t xml:space="preserve">IDENTIFICAÇÃO DO REPRESENTANTE LEGAL: </w:t>
      </w:r>
      <w:r w:rsidRPr="005D513A">
        <w:rPr>
          <w:rFonts w:ascii="Bookman Old Style" w:hAnsi="Bookman Old Style" w:cstheme="minorHAnsi"/>
        </w:rPr>
        <w:t>Dados do responsável que assinará o instrumento Contratual, compreendendo: Nome, CPF, RG, estado civil, profissão, endereço completo.</w:t>
      </w:r>
    </w:p>
    <w:p w14:paraId="340164DE" w14:textId="77777777" w:rsidR="002D501F" w:rsidRPr="005D513A" w:rsidRDefault="002D501F" w:rsidP="006E4208">
      <w:pPr>
        <w:spacing w:after="0" w:line="240" w:lineRule="auto"/>
        <w:jc w:val="both"/>
        <w:rPr>
          <w:rFonts w:ascii="Bookman Old Style" w:hAnsi="Bookman Old Style" w:cstheme="minorHAnsi"/>
        </w:rPr>
      </w:pPr>
      <w:r w:rsidRPr="005D513A">
        <w:rPr>
          <w:rFonts w:ascii="Bookman Old Style" w:hAnsi="Bookman Old Style" w:cstheme="minorHAnsi"/>
          <w:b/>
        </w:rPr>
        <w:t xml:space="preserve">IDENTIFICAÇÃO DO PREPOSTO: </w:t>
      </w:r>
      <w:r w:rsidRPr="005D513A">
        <w:rPr>
          <w:rFonts w:ascii="Bookman Old Style" w:hAnsi="Bookman Old Style" w:cstheme="minorHAnsi"/>
        </w:rPr>
        <w:t>Dados do preposto, que deverá possuir vínculo empregatício com a vencedora da licitação, compreendendo: Nome, CPF, RG, e-mail, telefone para contato direto;</w:t>
      </w:r>
    </w:p>
    <w:p w14:paraId="348757AA" w14:textId="77777777" w:rsidR="002D501F" w:rsidRPr="005D513A" w:rsidRDefault="002D501F" w:rsidP="006E4208">
      <w:pPr>
        <w:spacing w:after="0" w:line="240" w:lineRule="auto"/>
        <w:jc w:val="both"/>
        <w:rPr>
          <w:rFonts w:ascii="Bookman Old Style" w:hAnsi="Bookman Old Style" w:cstheme="minorHAnsi"/>
        </w:rPr>
      </w:pPr>
      <w:r w:rsidRPr="005D513A">
        <w:rPr>
          <w:rFonts w:ascii="Bookman Old Style" w:hAnsi="Bookman Old Style" w:cstheme="minorHAnsi"/>
        </w:rPr>
        <w:t>Apresentamos nossa proposta para fornecimento dos Itens abaixo discriminados, conforme TERMO DE REFERENCIA - ANEXO I, que integra o instrumento convocatório da licitação em epígrafe.</w:t>
      </w:r>
    </w:p>
    <w:p w14:paraId="473AE561" w14:textId="77777777" w:rsidR="00953FAC" w:rsidRPr="005D513A" w:rsidRDefault="00953FAC" w:rsidP="006E4208">
      <w:pPr>
        <w:spacing w:after="0" w:line="240" w:lineRule="auto"/>
        <w:jc w:val="both"/>
        <w:rPr>
          <w:rFonts w:ascii="Bookman Old Style" w:hAnsi="Bookman Old Style" w:cstheme="minorHAnsi"/>
        </w:rPr>
      </w:pPr>
    </w:p>
    <w:tbl>
      <w:tblPr>
        <w:tblW w:w="9776" w:type="dxa"/>
        <w:tblCellMar>
          <w:left w:w="70" w:type="dxa"/>
          <w:right w:w="70" w:type="dxa"/>
        </w:tblCellMar>
        <w:tblLook w:val="04A0" w:firstRow="1" w:lastRow="0" w:firstColumn="1" w:lastColumn="0" w:noHBand="0" w:noVBand="1"/>
      </w:tblPr>
      <w:tblGrid>
        <w:gridCol w:w="748"/>
        <w:gridCol w:w="2899"/>
        <w:gridCol w:w="2160"/>
        <w:gridCol w:w="709"/>
        <w:gridCol w:w="1276"/>
        <w:gridCol w:w="1984"/>
      </w:tblGrid>
      <w:tr w:rsidR="002D501F" w:rsidRPr="005D513A" w14:paraId="21D159B7" w14:textId="77777777" w:rsidTr="00083D34">
        <w:trPr>
          <w:trHeight w:val="300"/>
          <w:tblHeader/>
        </w:trPr>
        <w:tc>
          <w:tcPr>
            <w:tcW w:w="608" w:type="dxa"/>
            <w:tcBorders>
              <w:top w:val="single" w:sz="4" w:space="0" w:color="auto"/>
              <w:left w:val="single" w:sz="4" w:space="0" w:color="auto"/>
              <w:bottom w:val="single" w:sz="4" w:space="0" w:color="auto"/>
              <w:right w:val="single" w:sz="4" w:space="0" w:color="auto"/>
            </w:tcBorders>
            <w:noWrap/>
            <w:vAlign w:val="center"/>
            <w:hideMark/>
          </w:tcPr>
          <w:p w14:paraId="397EA529" w14:textId="77777777" w:rsidR="002D501F" w:rsidRPr="005D513A" w:rsidRDefault="002D501F" w:rsidP="006E4208">
            <w:pPr>
              <w:spacing w:after="0" w:line="240" w:lineRule="auto"/>
              <w:rPr>
                <w:rFonts w:ascii="Bookman Old Style" w:eastAsia="Times New Roman" w:hAnsi="Bookman Old Style" w:cstheme="minorHAnsi"/>
                <w:b/>
                <w:bCs/>
              </w:rPr>
            </w:pPr>
            <w:r w:rsidRPr="005D513A">
              <w:rPr>
                <w:rFonts w:ascii="Bookman Old Style" w:eastAsia="Times New Roman" w:hAnsi="Bookman Old Style" w:cstheme="minorHAnsi"/>
                <w:b/>
                <w:bCs/>
              </w:rPr>
              <w:t>ITEM</w:t>
            </w:r>
          </w:p>
        </w:tc>
        <w:tc>
          <w:tcPr>
            <w:tcW w:w="4207" w:type="dxa"/>
            <w:tcBorders>
              <w:top w:val="single" w:sz="4" w:space="0" w:color="auto"/>
              <w:left w:val="nil"/>
              <w:bottom w:val="single" w:sz="4" w:space="0" w:color="auto"/>
              <w:right w:val="single" w:sz="4" w:space="0" w:color="auto"/>
            </w:tcBorders>
            <w:vAlign w:val="center"/>
            <w:hideMark/>
          </w:tcPr>
          <w:p w14:paraId="4A92F773" w14:textId="77777777" w:rsidR="002D501F" w:rsidRPr="005D513A" w:rsidRDefault="002D501F" w:rsidP="006E4208">
            <w:pPr>
              <w:spacing w:after="0" w:line="240" w:lineRule="auto"/>
              <w:rPr>
                <w:rFonts w:ascii="Bookman Old Style" w:eastAsia="Times New Roman" w:hAnsi="Bookman Old Style" w:cstheme="minorHAnsi"/>
                <w:b/>
                <w:bCs/>
              </w:rPr>
            </w:pPr>
            <w:r w:rsidRPr="005D513A">
              <w:rPr>
                <w:rFonts w:ascii="Bookman Old Style" w:eastAsia="Times New Roman" w:hAnsi="Bookman Old Style" w:cstheme="minorHAnsi"/>
                <w:b/>
                <w:bCs/>
              </w:rPr>
              <w:t>PRODUTO</w:t>
            </w:r>
          </w:p>
        </w:tc>
        <w:tc>
          <w:tcPr>
            <w:tcW w:w="992" w:type="dxa"/>
            <w:tcBorders>
              <w:top w:val="single" w:sz="4" w:space="0" w:color="auto"/>
              <w:left w:val="nil"/>
              <w:bottom w:val="single" w:sz="4" w:space="0" w:color="auto"/>
              <w:right w:val="single" w:sz="4" w:space="0" w:color="auto"/>
            </w:tcBorders>
            <w:noWrap/>
            <w:vAlign w:val="center"/>
            <w:hideMark/>
          </w:tcPr>
          <w:p w14:paraId="032BE3A7" w14:textId="77777777" w:rsidR="002D501F" w:rsidRPr="005D513A" w:rsidRDefault="002D501F" w:rsidP="006E4208">
            <w:pPr>
              <w:spacing w:after="0" w:line="240" w:lineRule="auto"/>
              <w:rPr>
                <w:rFonts w:ascii="Bookman Old Style" w:eastAsia="Times New Roman" w:hAnsi="Bookman Old Style" w:cstheme="minorHAnsi"/>
                <w:b/>
                <w:bCs/>
              </w:rPr>
            </w:pPr>
            <w:r w:rsidRPr="005D513A">
              <w:rPr>
                <w:rFonts w:ascii="Bookman Old Style" w:eastAsia="Times New Roman" w:hAnsi="Bookman Old Style" w:cstheme="minorHAnsi"/>
                <w:b/>
                <w:bCs/>
              </w:rPr>
              <w:t>MARCA/MODELO</w:t>
            </w:r>
          </w:p>
        </w:tc>
        <w:tc>
          <w:tcPr>
            <w:tcW w:w="709" w:type="dxa"/>
            <w:tcBorders>
              <w:top w:val="single" w:sz="4" w:space="0" w:color="auto"/>
              <w:left w:val="nil"/>
              <w:bottom w:val="single" w:sz="4" w:space="0" w:color="auto"/>
              <w:right w:val="single" w:sz="4" w:space="0" w:color="auto"/>
            </w:tcBorders>
            <w:noWrap/>
            <w:vAlign w:val="center"/>
            <w:hideMark/>
          </w:tcPr>
          <w:p w14:paraId="45C92E39" w14:textId="77777777" w:rsidR="002D501F" w:rsidRPr="005D513A" w:rsidRDefault="002D501F" w:rsidP="006E4208">
            <w:pPr>
              <w:spacing w:after="0" w:line="240" w:lineRule="auto"/>
              <w:rPr>
                <w:rFonts w:ascii="Bookman Old Style" w:eastAsia="Times New Roman" w:hAnsi="Bookman Old Style" w:cstheme="minorHAnsi"/>
                <w:b/>
                <w:bCs/>
              </w:rPr>
            </w:pPr>
            <w:r w:rsidRPr="005D513A">
              <w:rPr>
                <w:rFonts w:ascii="Bookman Old Style" w:eastAsia="Times New Roman" w:hAnsi="Bookman Old Style" w:cstheme="minorHAnsi"/>
                <w:b/>
                <w:bCs/>
              </w:rPr>
              <w:t>QTD</w:t>
            </w:r>
          </w:p>
        </w:tc>
        <w:tc>
          <w:tcPr>
            <w:tcW w:w="1276" w:type="dxa"/>
            <w:tcBorders>
              <w:top w:val="single" w:sz="4" w:space="0" w:color="auto"/>
              <w:left w:val="nil"/>
              <w:bottom w:val="single" w:sz="4" w:space="0" w:color="auto"/>
              <w:right w:val="single" w:sz="4" w:space="0" w:color="auto"/>
            </w:tcBorders>
            <w:vAlign w:val="center"/>
            <w:hideMark/>
          </w:tcPr>
          <w:p w14:paraId="51FF0F29" w14:textId="77777777" w:rsidR="002D501F" w:rsidRPr="005D513A" w:rsidRDefault="002D501F" w:rsidP="006E4208">
            <w:pPr>
              <w:spacing w:after="0" w:line="240" w:lineRule="auto"/>
              <w:rPr>
                <w:rFonts w:ascii="Bookman Old Style" w:eastAsia="Times New Roman" w:hAnsi="Bookman Old Style" w:cstheme="minorHAnsi"/>
                <w:b/>
                <w:bCs/>
              </w:rPr>
            </w:pPr>
            <w:r w:rsidRPr="005D513A">
              <w:rPr>
                <w:rFonts w:ascii="Bookman Old Style" w:eastAsia="Times New Roman" w:hAnsi="Bookman Old Style" w:cstheme="minorHAnsi"/>
                <w:b/>
                <w:bCs/>
              </w:rPr>
              <w:t xml:space="preserve"> VALOR UNI </w:t>
            </w:r>
          </w:p>
        </w:tc>
        <w:tc>
          <w:tcPr>
            <w:tcW w:w="1984" w:type="dxa"/>
            <w:tcBorders>
              <w:top w:val="single" w:sz="4" w:space="0" w:color="auto"/>
              <w:left w:val="nil"/>
              <w:bottom w:val="single" w:sz="4" w:space="0" w:color="auto"/>
              <w:right w:val="single" w:sz="4" w:space="0" w:color="auto"/>
            </w:tcBorders>
            <w:vAlign w:val="center"/>
            <w:hideMark/>
          </w:tcPr>
          <w:p w14:paraId="40F56931" w14:textId="77777777" w:rsidR="002D501F" w:rsidRPr="005D513A" w:rsidRDefault="002D501F" w:rsidP="006E4208">
            <w:pPr>
              <w:spacing w:after="0" w:line="240" w:lineRule="auto"/>
              <w:rPr>
                <w:rFonts w:ascii="Bookman Old Style" w:eastAsia="Times New Roman" w:hAnsi="Bookman Old Style" w:cstheme="minorHAnsi"/>
                <w:b/>
                <w:bCs/>
              </w:rPr>
            </w:pPr>
            <w:r w:rsidRPr="005D513A">
              <w:rPr>
                <w:rFonts w:ascii="Bookman Old Style" w:eastAsia="Times New Roman" w:hAnsi="Bookman Old Style" w:cstheme="minorHAnsi"/>
                <w:b/>
                <w:bCs/>
              </w:rPr>
              <w:t xml:space="preserve"> VALOR TOTAL </w:t>
            </w:r>
          </w:p>
        </w:tc>
      </w:tr>
      <w:tr w:rsidR="002D501F" w:rsidRPr="005D513A" w14:paraId="65E995A5" w14:textId="77777777" w:rsidTr="00083D34">
        <w:trPr>
          <w:trHeight w:val="382"/>
        </w:trPr>
        <w:tc>
          <w:tcPr>
            <w:tcW w:w="608" w:type="dxa"/>
            <w:tcBorders>
              <w:top w:val="nil"/>
              <w:left w:val="single" w:sz="4" w:space="0" w:color="auto"/>
              <w:bottom w:val="single" w:sz="4" w:space="0" w:color="auto"/>
              <w:right w:val="single" w:sz="4" w:space="0" w:color="auto"/>
            </w:tcBorders>
            <w:noWrap/>
            <w:vAlign w:val="center"/>
            <w:hideMark/>
          </w:tcPr>
          <w:p w14:paraId="776B7DF2" w14:textId="77777777" w:rsidR="00031F94" w:rsidRPr="005D513A" w:rsidRDefault="00C26AEE">
            <w:pPr>
              <w:rPr>
                <w:rFonts w:ascii="Bookman Old Style" w:hAnsi="Bookman Old Style"/>
              </w:rPr>
            </w:pPr>
            <w:r w:rsidRPr="005D513A">
              <w:rPr>
                <w:rFonts w:ascii="Bookman Old Style" w:hAnsi="Bookman Old Style"/>
              </w:rPr>
              <w:t>1</w:t>
            </w:r>
          </w:p>
        </w:tc>
        <w:tc>
          <w:tcPr>
            <w:tcW w:w="4207" w:type="dxa"/>
            <w:tcBorders>
              <w:top w:val="nil"/>
              <w:left w:val="nil"/>
              <w:bottom w:val="single" w:sz="4" w:space="0" w:color="auto"/>
              <w:right w:val="single" w:sz="4" w:space="0" w:color="auto"/>
            </w:tcBorders>
            <w:vAlign w:val="center"/>
            <w:hideMark/>
          </w:tcPr>
          <w:p w14:paraId="71CB9D27" w14:textId="77777777" w:rsidR="00031F94" w:rsidRPr="005D513A" w:rsidRDefault="00C26AEE">
            <w:pPr>
              <w:rPr>
                <w:rFonts w:ascii="Bookman Old Style" w:hAnsi="Bookman Old Style"/>
              </w:rPr>
            </w:pPr>
            <w:r w:rsidRPr="005D513A">
              <w:rPr>
                <w:rFonts w:ascii="Bookman Old Style" w:hAnsi="Bookman Old Style"/>
              </w:rPr>
              <w:t>Recarga de oxigênio medicinal – cilindro com capacidade de 1 m³, com cilindro em regime de comodato</w:t>
            </w:r>
          </w:p>
        </w:tc>
        <w:tc>
          <w:tcPr>
            <w:tcW w:w="992" w:type="dxa"/>
            <w:tcBorders>
              <w:top w:val="nil"/>
              <w:left w:val="nil"/>
              <w:bottom w:val="single" w:sz="4" w:space="0" w:color="auto"/>
              <w:right w:val="single" w:sz="4" w:space="0" w:color="auto"/>
            </w:tcBorders>
            <w:noWrap/>
            <w:vAlign w:val="center"/>
            <w:hideMark/>
          </w:tcPr>
          <w:p w14:paraId="2B58E545" w14:textId="77777777" w:rsidR="00031F94" w:rsidRPr="005D513A" w:rsidRDefault="00031F94">
            <w:pPr>
              <w:rPr>
                <w:rFonts w:ascii="Bookman Old Style" w:hAnsi="Bookman Old Style"/>
              </w:rPr>
            </w:pPr>
          </w:p>
        </w:tc>
        <w:tc>
          <w:tcPr>
            <w:tcW w:w="709" w:type="dxa"/>
            <w:tcBorders>
              <w:top w:val="nil"/>
              <w:left w:val="nil"/>
              <w:bottom w:val="single" w:sz="4" w:space="0" w:color="auto"/>
              <w:right w:val="single" w:sz="4" w:space="0" w:color="auto"/>
            </w:tcBorders>
            <w:noWrap/>
            <w:vAlign w:val="center"/>
            <w:hideMark/>
          </w:tcPr>
          <w:p w14:paraId="0C604489" w14:textId="77777777" w:rsidR="00031F94" w:rsidRPr="005D513A" w:rsidRDefault="00C26AEE">
            <w:pPr>
              <w:rPr>
                <w:rFonts w:ascii="Bookman Old Style" w:hAnsi="Bookman Old Style"/>
              </w:rPr>
            </w:pPr>
            <w:r w:rsidRPr="005D513A">
              <w:rPr>
                <w:rFonts w:ascii="Bookman Old Style" w:hAnsi="Bookman Old Style"/>
              </w:rPr>
              <w:t>50</w:t>
            </w:r>
          </w:p>
        </w:tc>
        <w:tc>
          <w:tcPr>
            <w:tcW w:w="1276" w:type="dxa"/>
            <w:tcBorders>
              <w:top w:val="nil"/>
              <w:left w:val="nil"/>
              <w:bottom w:val="single" w:sz="4" w:space="0" w:color="auto"/>
              <w:right w:val="single" w:sz="4" w:space="0" w:color="auto"/>
            </w:tcBorders>
            <w:noWrap/>
            <w:vAlign w:val="center"/>
            <w:hideMark/>
          </w:tcPr>
          <w:p w14:paraId="643205A6" w14:textId="77777777" w:rsidR="00031F94" w:rsidRPr="005D513A" w:rsidRDefault="00C26AEE">
            <w:pPr>
              <w:rPr>
                <w:rFonts w:ascii="Bookman Old Style" w:hAnsi="Bookman Old Style"/>
              </w:rPr>
            </w:pPr>
            <w:r w:rsidRPr="005D513A">
              <w:rPr>
                <w:rFonts w:ascii="Bookman Old Style" w:hAnsi="Bookman Old Style"/>
              </w:rPr>
              <w:t>R$ __________</w:t>
            </w:r>
          </w:p>
        </w:tc>
        <w:tc>
          <w:tcPr>
            <w:tcW w:w="1984" w:type="dxa"/>
            <w:tcBorders>
              <w:top w:val="nil"/>
              <w:left w:val="nil"/>
              <w:bottom w:val="single" w:sz="4" w:space="0" w:color="auto"/>
              <w:right w:val="single" w:sz="4" w:space="0" w:color="auto"/>
            </w:tcBorders>
            <w:noWrap/>
            <w:vAlign w:val="center"/>
            <w:hideMark/>
          </w:tcPr>
          <w:p w14:paraId="6E0F8EE3" w14:textId="77777777" w:rsidR="00031F94" w:rsidRPr="005D513A" w:rsidRDefault="00C26AEE">
            <w:pPr>
              <w:rPr>
                <w:rFonts w:ascii="Bookman Old Style" w:hAnsi="Bookman Old Style"/>
              </w:rPr>
            </w:pPr>
            <w:r w:rsidRPr="005D513A">
              <w:rPr>
                <w:rFonts w:ascii="Bookman Old Style" w:hAnsi="Bookman Old Style"/>
              </w:rPr>
              <w:t>R$ __________</w:t>
            </w:r>
          </w:p>
        </w:tc>
      </w:tr>
      <w:tr w:rsidR="00031F94" w:rsidRPr="005D513A" w14:paraId="603A6095" w14:textId="77777777">
        <w:tc>
          <w:tcPr>
            <w:tcW w:w="608" w:type="dxa"/>
            <w:vAlign w:val="center"/>
          </w:tcPr>
          <w:p w14:paraId="4D1ECC75" w14:textId="77777777" w:rsidR="00031F94" w:rsidRPr="005D513A" w:rsidRDefault="00C26AEE">
            <w:pPr>
              <w:rPr>
                <w:rFonts w:ascii="Bookman Old Style" w:hAnsi="Bookman Old Style"/>
              </w:rPr>
            </w:pPr>
            <w:r w:rsidRPr="005D513A">
              <w:rPr>
                <w:rFonts w:ascii="Bookman Old Style" w:hAnsi="Bookman Old Style"/>
              </w:rPr>
              <w:t>2</w:t>
            </w:r>
          </w:p>
        </w:tc>
        <w:tc>
          <w:tcPr>
            <w:tcW w:w="3436" w:type="dxa"/>
            <w:vAlign w:val="center"/>
          </w:tcPr>
          <w:p w14:paraId="31968576" w14:textId="77777777" w:rsidR="00031F94" w:rsidRPr="005D513A" w:rsidRDefault="00C26AEE">
            <w:pPr>
              <w:rPr>
                <w:rFonts w:ascii="Bookman Old Style" w:hAnsi="Bookman Old Style"/>
              </w:rPr>
            </w:pPr>
            <w:r w:rsidRPr="005D513A">
              <w:rPr>
                <w:rFonts w:ascii="Bookman Old Style" w:hAnsi="Bookman Old Style"/>
              </w:rPr>
              <w:t>Recarga de oxigênio medicinal – cilindro com capacidade de 4 m³, com cilindro em regime de comodato</w:t>
            </w:r>
          </w:p>
        </w:tc>
        <w:tc>
          <w:tcPr>
            <w:tcW w:w="1763" w:type="dxa"/>
            <w:vAlign w:val="center"/>
          </w:tcPr>
          <w:p w14:paraId="768ADB5A" w14:textId="77777777" w:rsidR="00031F94" w:rsidRPr="005D513A" w:rsidRDefault="00031F94">
            <w:pPr>
              <w:rPr>
                <w:rFonts w:ascii="Bookman Old Style" w:hAnsi="Bookman Old Style"/>
              </w:rPr>
            </w:pPr>
          </w:p>
        </w:tc>
        <w:tc>
          <w:tcPr>
            <w:tcW w:w="709" w:type="dxa"/>
            <w:vAlign w:val="center"/>
          </w:tcPr>
          <w:p w14:paraId="480E0395" w14:textId="77777777" w:rsidR="00031F94" w:rsidRPr="005D513A" w:rsidRDefault="00C26AEE">
            <w:pPr>
              <w:rPr>
                <w:rFonts w:ascii="Bookman Old Style" w:hAnsi="Bookman Old Style"/>
              </w:rPr>
            </w:pPr>
            <w:r w:rsidRPr="005D513A">
              <w:rPr>
                <w:rFonts w:ascii="Bookman Old Style" w:hAnsi="Bookman Old Style"/>
              </w:rPr>
              <w:t>100</w:t>
            </w:r>
          </w:p>
        </w:tc>
        <w:tc>
          <w:tcPr>
            <w:tcW w:w="1276" w:type="dxa"/>
            <w:vAlign w:val="center"/>
          </w:tcPr>
          <w:p w14:paraId="5CAC3695" w14:textId="77777777" w:rsidR="00031F94" w:rsidRPr="005D513A" w:rsidRDefault="00C26AEE">
            <w:pPr>
              <w:rPr>
                <w:rFonts w:ascii="Bookman Old Style" w:hAnsi="Bookman Old Style"/>
              </w:rPr>
            </w:pPr>
            <w:r w:rsidRPr="005D513A">
              <w:rPr>
                <w:rFonts w:ascii="Bookman Old Style" w:hAnsi="Bookman Old Style"/>
              </w:rPr>
              <w:t>R$ __________</w:t>
            </w:r>
          </w:p>
        </w:tc>
        <w:tc>
          <w:tcPr>
            <w:tcW w:w="1984" w:type="dxa"/>
            <w:vAlign w:val="center"/>
          </w:tcPr>
          <w:p w14:paraId="55B6C898" w14:textId="77777777" w:rsidR="00031F94" w:rsidRPr="005D513A" w:rsidRDefault="00C26AEE">
            <w:pPr>
              <w:rPr>
                <w:rFonts w:ascii="Bookman Old Style" w:hAnsi="Bookman Old Style"/>
              </w:rPr>
            </w:pPr>
            <w:r w:rsidRPr="005D513A">
              <w:rPr>
                <w:rFonts w:ascii="Bookman Old Style" w:hAnsi="Bookman Old Style"/>
              </w:rPr>
              <w:t>R$ __________</w:t>
            </w:r>
          </w:p>
        </w:tc>
      </w:tr>
      <w:tr w:rsidR="00031F94" w:rsidRPr="005D513A" w14:paraId="419686E6" w14:textId="77777777">
        <w:tc>
          <w:tcPr>
            <w:tcW w:w="608" w:type="dxa"/>
            <w:vAlign w:val="center"/>
          </w:tcPr>
          <w:p w14:paraId="3A982D83" w14:textId="77777777" w:rsidR="00031F94" w:rsidRPr="005D513A" w:rsidRDefault="00C26AEE">
            <w:pPr>
              <w:rPr>
                <w:rFonts w:ascii="Bookman Old Style" w:hAnsi="Bookman Old Style"/>
              </w:rPr>
            </w:pPr>
            <w:r w:rsidRPr="005D513A">
              <w:rPr>
                <w:rFonts w:ascii="Bookman Old Style" w:hAnsi="Bookman Old Style"/>
              </w:rPr>
              <w:t>3</w:t>
            </w:r>
          </w:p>
        </w:tc>
        <w:tc>
          <w:tcPr>
            <w:tcW w:w="3436" w:type="dxa"/>
            <w:vAlign w:val="center"/>
          </w:tcPr>
          <w:p w14:paraId="7B16DE51" w14:textId="77777777" w:rsidR="00031F94" w:rsidRPr="005D513A" w:rsidRDefault="00C26AEE">
            <w:pPr>
              <w:rPr>
                <w:rFonts w:ascii="Bookman Old Style" w:hAnsi="Bookman Old Style"/>
              </w:rPr>
            </w:pPr>
            <w:r w:rsidRPr="005D513A">
              <w:rPr>
                <w:rFonts w:ascii="Bookman Old Style" w:hAnsi="Bookman Old Style"/>
              </w:rPr>
              <w:t>Recarga de oxigênio medicinal – cilindro com capacidade de 7 m³, com cilindro em regime de comodato</w:t>
            </w:r>
          </w:p>
        </w:tc>
        <w:tc>
          <w:tcPr>
            <w:tcW w:w="1763" w:type="dxa"/>
            <w:vAlign w:val="center"/>
          </w:tcPr>
          <w:p w14:paraId="375BC090" w14:textId="77777777" w:rsidR="00031F94" w:rsidRPr="005D513A" w:rsidRDefault="00031F94">
            <w:pPr>
              <w:rPr>
                <w:rFonts w:ascii="Bookman Old Style" w:hAnsi="Bookman Old Style"/>
              </w:rPr>
            </w:pPr>
          </w:p>
        </w:tc>
        <w:tc>
          <w:tcPr>
            <w:tcW w:w="709" w:type="dxa"/>
            <w:vAlign w:val="center"/>
          </w:tcPr>
          <w:p w14:paraId="55F726F5" w14:textId="77777777" w:rsidR="00031F94" w:rsidRPr="005D513A" w:rsidRDefault="00C26AEE">
            <w:pPr>
              <w:rPr>
                <w:rFonts w:ascii="Bookman Old Style" w:hAnsi="Bookman Old Style"/>
              </w:rPr>
            </w:pPr>
            <w:r w:rsidRPr="005D513A">
              <w:rPr>
                <w:rFonts w:ascii="Bookman Old Style" w:hAnsi="Bookman Old Style"/>
              </w:rPr>
              <w:t>100</w:t>
            </w:r>
          </w:p>
        </w:tc>
        <w:tc>
          <w:tcPr>
            <w:tcW w:w="1276" w:type="dxa"/>
            <w:vAlign w:val="center"/>
          </w:tcPr>
          <w:p w14:paraId="059E6C42" w14:textId="77777777" w:rsidR="00031F94" w:rsidRPr="005D513A" w:rsidRDefault="00C26AEE">
            <w:pPr>
              <w:rPr>
                <w:rFonts w:ascii="Bookman Old Style" w:hAnsi="Bookman Old Style"/>
              </w:rPr>
            </w:pPr>
            <w:r w:rsidRPr="005D513A">
              <w:rPr>
                <w:rFonts w:ascii="Bookman Old Style" w:hAnsi="Bookman Old Style"/>
              </w:rPr>
              <w:t>R$ __________</w:t>
            </w:r>
          </w:p>
        </w:tc>
        <w:tc>
          <w:tcPr>
            <w:tcW w:w="1984" w:type="dxa"/>
            <w:vAlign w:val="center"/>
          </w:tcPr>
          <w:p w14:paraId="29ABDEFE" w14:textId="77777777" w:rsidR="00031F94" w:rsidRPr="005D513A" w:rsidRDefault="00C26AEE">
            <w:pPr>
              <w:rPr>
                <w:rFonts w:ascii="Bookman Old Style" w:hAnsi="Bookman Old Style"/>
              </w:rPr>
            </w:pPr>
            <w:r w:rsidRPr="005D513A">
              <w:rPr>
                <w:rFonts w:ascii="Bookman Old Style" w:hAnsi="Bookman Old Style"/>
              </w:rPr>
              <w:t>R$ __________</w:t>
            </w:r>
          </w:p>
        </w:tc>
      </w:tr>
      <w:tr w:rsidR="00031F94" w:rsidRPr="005D513A" w14:paraId="54BADD3E" w14:textId="77777777">
        <w:tc>
          <w:tcPr>
            <w:tcW w:w="608" w:type="dxa"/>
            <w:vAlign w:val="center"/>
          </w:tcPr>
          <w:p w14:paraId="46C1EA1D" w14:textId="77777777" w:rsidR="00031F94" w:rsidRPr="005D513A" w:rsidRDefault="00C26AEE">
            <w:pPr>
              <w:rPr>
                <w:rFonts w:ascii="Bookman Old Style" w:hAnsi="Bookman Old Style"/>
              </w:rPr>
            </w:pPr>
            <w:r w:rsidRPr="005D513A">
              <w:rPr>
                <w:rFonts w:ascii="Bookman Old Style" w:hAnsi="Bookman Old Style"/>
              </w:rPr>
              <w:t>4</w:t>
            </w:r>
          </w:p>
        </w:tc>
        <w:tc>
          <w:tcPr>
            <w:tcW w:w="3436" w:type="dxa"/>
            <w:vAlign w:val="center"/>
          </w:tcPr>
          <w:p w14:paraId="183F3C18" w14:textId="77777777" w:rsidR="00031F94" w:rsidRPr="005D513A" w:rsidRDefault="00C26AEE">
            <w:pPr>
              <w:rPr>
                <w:rFonts w:ascii="Bookman Old Style" w:hAnsi="Bookman Old Style"/>
              </w:rPr>
            </w:pPr>
            <w:r w:rsidRPr="005D513A">
              <w:rPr>
                <w:rFonts w:ascii="Bookman Old Style" w:hAnsi="Bookman Old Style"/>
              </w:rPr>
              <w:t>Recarga de oxigênio medicinal – cilindro com capacidade de 10 m³, com cilindro em regime de comodato</w:t>
            </w:r>
          </w:p>
        </w:tc>
        <w:tc>
          <w:tcPr>
            <w:tcW w:w="1763" w:type="dxa"/>
            <w:vAlign w:val="center"/>
          </w:tcPr>
          <w:p w14:paraId="4CF12B3A" w14:textId="77777777" w:rsidR="00031F94" w:rsidRPr="005D513A" w:rsidRDefault="00031F94">
            <w:pPr>
              <w:rPr>
                <w:rFonts w:ascii="Bookman Old Style" w:hAnsi="Bookman Old Style"/>
              </w:rPr>
            </w:pPr>
          </w:p>
        </w:tc>
        <w:tc>
          <w:tcPr>
            <w:tcW w:w="709" w:type="dxa"/>
            <w:vAlign w:val="center"/>
          </w:tcPr>
          <w:p w14:paraId="5B1426FC" w14:textId="77777777" w:rsidR="00031F94" w:rsidRPr="005D513A" w:rsidRDefault="00C26AEE">
            <w:pPr>
              <w:rPr>
                <w:rFonts w:ascii="Bookman Old Style" w:hAnsi="Bookman Old Style"/>
              </w:rPr>
            </w:pPr>
            <w:r w:rsidRPr="005D513A">
              <w:rPr>
                <w:rFonts w:ascii="Bookman Old Style" w:hAnsi="Bookman Old Style"/>
              </w:rPr>
              <w:t>500</w:t>
            </w:r>
          </w:p>
        </w:tc>
        <w:tc>
          <w:tcPr>
            <w:tcW w:w="1276" w:type="dxa"/>
            <w:vAlign w:val="center"/>
          </w:tcPr>
          <w:p w14:paraId="2F28865D" w14:textId="77777777" w:rsidR="00031F94" w:rsidRPr="005D513A" w:rsidRDefault="00C26AEE">
            <w:pPr>
              <w:rPr>
                <w:rFonts w:ascii="Bookman Old Style" w:hAnsi="Bookman Old Style"/>
              </w:rPr>
            </w:pPr>
            <w:r w:rsidRPr="005D513A">
              <w:rPr>
                <w:rFonts w:ascii="Bookman Old Style" w:hAnsi="Bookman Old Style"/>
              </w:rPr>
              <w:t>R$ __________</w:t>
            </w:r>
          </w:p>
        </w:tc>
        <w:tc>
          <w:tcPr>
            <w:tcW w:w="1984" w:type="dxa"/>
            <w:vAlign w:val="center"/>
          </w:tcPr>
          <w:p w14:paraId="40B75814" w14:textId="77777777" w:rsidR="00031F94" w:rsidRPr="005D513A" w:rsidRDefault="00C26AEE">
            <w:pPr>
              <w:rPr>
                <w:rFonts w:ascii="Bookman Old Style" w:hAnsi="Bookman Old Style"/>
              </w:rPr>
            </w:pPr>
            <w:r w:rsidRPr="005D513A">
              <w:rPr>
                <w:rFonts w:ascii="Bookman Old Style" w:hAnsi="Bookman Old Style"/>
              </w:rPr>
              <w:t>R$ __________</w:t>
            </w:r>
          </w:p>
        </w:tc>
      </w:tr>
      <w:tr w:rsidR="00031F94" w:rsidRPr="005D513A" w14:paraId="5436172A" w14:textId="77777777">
        <w:tc>
          <w:tcPr>
            <w:tcW w:w="608" w:type="dxa"/>
            <w:vAlign w:val="center"/>
          </w:tcPr>
          <w:p w14:paraId="1FC67588" w14:textId="77777777" w:rsidR="00031F94" w:rsidRPr="005D513A" w:rsidRDefault="00C26AEE">
            <w:pPr>
              <w:rPr>
                <w:rFonts w:ascii="Bookman Old Style" w:hAnsi="Bookman Old Style"/>
              </w:rPr>
            </w:pPr>
            <w:r w:rsidRPr="005D513A">
              <w:rPr>
                <w:rFonts w:ascii="Bookman Old Style" w:hAnsi="Bookman Old Style"/>
              </w:rPr>
              <w:lastRenderedPageBreak/>
              <w:t>5</w:t>
            </w:r>
          </w:p>
        </w:tc>
        <w:tc>
          <w:tcPr>
            <w:tcW w:w="3436" w:type="dxa"/>
            <w:vAlign w:val="center"/>
          </w:tcPr>
          <w:p w14:paraId="1B97AC5D" w14:textId="77777777" w:rsidR="00031F94" w:rsidRPr="005D513A" w:rsidRDefault="00C26AEE">
            <w:pPr>
              <w:rPr>
                <w:rFonts w:ascii="Bookman Old Style" w:hAnsi="Bookman Old Style"/>
              </w:rPr>
            </w:pPr>
            <w:r w:rsidRPr="005D513A">
              <w:rPr>
                <w:rFonts w:ascii="Bookman Old Style" w:hAnsi="Bookman Old Style"/>
              </w:rPr>
              <w:t>Recarga de mistura C25, 10 m³, composta por 75% de Argônio (Ar) e 25% de Dióxido de Carbono (CO</w:t>
            </w:r>
            <w:r w:rsidRPr="005D513A">
              <w:rPr>
                <w:rFonts w:ascii="Cambria Math" w:hAnsi="Cambria Math" w:cs="Cambria Math"/>
              </w:rPr>
              <w:t>₂</w:t>
            </w:r>
            <w:r w:rsidRPr="005D513A">
              <w:rPr>
                <w:rFonts w:ascii="Bookman Old Style" w:hAnsi="Bookman Old Style"/>
              </w:rPr>
              <w:t>), para soldagem MIG/MAG</w:t>
            </w:r>
          </w:p>
        </w:tc>
        <w:tc>
          <w:tcPr>
            <w:tcW w:w="1763" w:type="dxa"/>
            <w:vAlign w:val="center"/>
          </w:tcPr>
          <w:p w14:paraId="24BC29FA" w14:textId="77777777" w:rsidR="00031F94" w:rsidRPr="005D513A" w:rsidRDefault="00031F94">
            <w:pPr>
              <w:rPr>
                <w:rFonts w:ascii="Bookman Old Style" w:hAnsi="Bookman Old Style"/>
              </w:rPr>
            </w:pPr>
          </w:p>
        </w:tc>
        <w:tc>
          <w:tcPr>
            <w:tcW w:w="709" w:type="dxa"/>
            <w:vAlign w:val="center"/>
          </w:tcPr>
          <w:p w14:paraId="61A32C84" w14:textId="77777777" w:rsidR="00031F94" w:rsidRPr="005D513A" w:rsidRDefault="00C26AEE">
            <w:pPr>
              <w:rPr>
                <w:rFonts w:ascii="Bookman Old Style" w:hAnsi="Bookman Old Style"/>
              </w:rPr>
            </w:pPr>
            <w:r w:rsidRPr="005D513A">
              <w:rPr>
                <w:rFonts w:ascii="Bookman Old Style" w:hAnsi="Bookman Old Style"/>
              </w:rPr>
              <w:t>10</w:t>
            </w:r>
          </w:p>
        </w:tc>
        <w:tc>
          <w:tcPr>
            <w:tcW w:w="1276" w:type="dxa"/>
            <w:vAlign w:val="center"/>
          </w:tcPr>
          <w:p w14:paraId="4BEFB5D8" w14:textId="77777777" w:rsidR="00031F94" w:rsidRPr="005D513A" w:rsidRDefault="00C26AEE">
            <w:pPr>
              <w:rPr>
                <w:rFonts w:ascii="Bookman Old Style" w:hAnsi="Bookman Old Style"/>
              </w:rPr>
            </w:pPr>
            <w:r w:rsidRPr="005D513A">
              <w:rPr>
                <w:rFonts w:ascii="Bookman Old Style" w:hAnsi="Bookman Old Style"/>
              </w:rPr>
              <w:t>R$ __________</w:t>
            </w:r>
          </w:p>
        </w:tc>
        <w:tc>
          <w:tcPr>
            <w:tcW w:w="1984" w:type="dxa"/>
            <w:vAlign w:val="center"/>
          </w:tcPr>
          <w:p w14:paraId="461FFCE7" w14:textId="77777777" w:rsidR="00031F94" w:rsidRPr="005D513A" w:rsidRDefault="00C26AEE">
            <w:pPr>
              <w:rPr>
                <w:rFonts w:ascii="Bookman Old Style" w:hAnsi="Bookman Old Style"/>
              </w:rPr>
            </w:pPr>
            <w:r w:rsidRPr="005D513A">
              <w:rPr>
                <w:rFonts w:ascii="Bookman Old Style" w:hAnsi="Bookman Old Style"/>
              </w:rPr>
              <w:t>R$ __________</w:t>
            </w:r>
          </w:p>
        </w:tc>
      </w:tr>
      <w:tr w:rsidR="00031F94" w:rsidRPr="005D513A" w14:paraId="54AF9D9B" w14:textId="77777777">
        <w:tc>
          <w:tcPr>
            <w:tcW w:w="608" w:type="dxa"/>
            <w:vAlign w:val="center"/>
          </w:tcPr>
          <w:p w14:paraId="3A2379A7" w14:textId="77777777" w:rsidR="00031F94" w:rsidRPr="005D513A" w:rsidRDefault="00C26AEE">
            <w:pPr>
              <w:rPr>
                <w:rFonts w:ascii="Bookman Old Style" w:hAnsi="Bookman Old Style"/>
              </w:rPr>
            </w:pPr>
            <w:r w:rsidRPr="005D513A">
              <w:rPr>
                <w:rFonts w:ascii="Bookman Old Style" w:hAnsi="Bookman Old Style"/>
              </w:rPr>
              <w:t>6</w:t>
            </w:r>
          </w:p>
        </w:tc>
        <w:tc>
          <w:tcPr>
            <w:tcW w:w="3436" w:type="dxa"/>
            <w:vAlign w:val="center"/>
          </w:tcPr>
          <w:p w14:paraId="7DFEDBDF" w14:textId="77777777" w:rsidR="00031F94" w:rsidRPr="005D513A" w:rsidRDefault="00C26AEE">
            <w:pPr>
              <w:rPr>
                <w:rFonts w:ascii="Bookman Old Style" w:hAnsi="Bookman Old Style"/>
              </w:rPr>
            </w:pPr>
            <w:r w:rsidRPr="005D513A">
              <w:rPr>
                <w:rFonts w:ascii="Bookman Old Style" w:hAnsi="Bookman Old Style"/>
              </w:rPr>
              <w:t>Recarga de oxigênio industrial de alta pureza, 10 m³, destinada à alimentação de maçaricos para solda e corte</w:t>
            </w:r>
          </w:p>
        </w:tc>
        <w:tc>
          <w:tcPr>
            <w:tcW w:w="1763" w:type="dxa"/>
            <w:vAlign w:val="center"/>
          </w:tcPr>
          <w:p w14:paraId="354602E8" w14:textId="77777777" w:rsidR="00031F94" w:rsidRPr="005D513A" w:rsidRDefault="00031F94">
            <w:pPr>
              <w:rPr>
                <w:rFonts w:ascii="Bookman Old Style" w:hAnsi="Bookman Old Style"/>
              </w:rPr>
            </w:pPr>
          </w:p>
        </w:tc>
        <w:tc>
          <w:tcPr>
            <w:tcW w:w="709" w:type="dxa"/>
            <w:vAlign w:val="center"/>
          </w:tcPr>
          <w:p w14:paraId="59EA52B9" w14:textId="77777777" w:rsidR="00031F94" w:rsidRPr="005D513A" w:rsidRDefault="00C26AEE">
            <w:pPr>
              <w:rPr>
                <w:rFonts w:ascii="Bookman Old Style" w:hAnsi="Bookman Old Style"/>
              </w:rPr>
            </w:pPr>
            <w:r w:rsidRPr="005D513A">
              <w:rPr>
                <w:rFonts w:ascii="Bookman Old Style" w:hAnsi="Bookman Old Style"/>
              </w:rPr>
              <w:t>15</w:t>
            </w:r>
          </w:p>
        </w:tc>
        <w:tc>
          <w:tcPr>
            <w:tcW w:w="1276" w:type="dxa"/>
            <w:vAlign w:val="center"/>
          </w:tcPr>
          <w:p w14:paraId="0D747840" w14:textId="77777777" w:rsidR="00031F94" w:rsidRPr="005D513A" w:rsidRDefault="00C26AEE">
            <w:pPr>
              <w:rPr>
                <w:rFonts w:ascii="Bookman Old Style" w:hAnsi="Bookman Old Style"/>
              </w:rPr>
            </w:pPr>
            <w:r w:rsidRPr="005D513A">
              <w:rPr>
                <w:rFonts w:ascii="Bookman Old Style" w:hAnsi="Bookman Old Style"/>
              </w:rPr>
              <w:t>R$ __________</w:t>
            </w:r>
          </w:p>
        </w:tc>
        <w:tc>
          <w:tcPr>
            <w:tcW w:w="1984" w:type="dxa"/>
            <w:vAlign w:val="center"/>
          </w:tcPr>
          <w:p w14:paraId="4835D816" w14:textId="77777777" w:rsidR="00031F94" w:rsidRPr="005D513A" w:rsidRDefault="00C26AEE">
            <w:pPr>
              <w:rPr>
                <w:rFonts w:ascii="Bookman Old Style" w:hAnsi="Bookman Old Style"/>
              </w:rPr>
            </w:pPr>
            <w:r w:rsidRPr="005D513A">
              <w:rPr>
                <w:rFonts w:ascii="Bookman Old Style" w:hAnsi="Bookman Old Style"/>
              </w:rPr>
              <w:t>R$ __________</w:t>
            </w:r>
          </w:p>
        </w:tc>
      </w:tr>
    </w:tbl>
    <w:p w14:paraId="703E2670" w14:textId="77777777" w:rsidR="002D501F" w:rsidRPr="005D513A" w:rsidRDefault="002D501F" w:rsidP="006E4208">
      <w:pPr>
        <w:spacing w:after="0" w:line="240" w:lineRule="auto"/>
        <w:rPr>
          <w:rFonts w:ascii="Bookman Old Style" w:hAnsi="Bookman Old Style" w:cstheme="minorHAnsi"/>
          <w:b/>
        </w:rPr>
      </w:pPr>
      <w:r w:rsidRPr="005D513A">
        <w:rPr>
          <w:rFonts w:ascii="Bookman Old Style" w:hAnsi="Bookman Old Style" w:cstheme="minorHAnsi"/>
          <w:b/>
        </w:rPr>
        <w:t>DECLARAÇÕES:</w:t>
      </w:r>
    </w:p>
    <w:p w14:paraId="1B557C71" w14:textId="77777777" w:rsidR="002D501F" w:rsidRPr="005D513A" w:rsidRDefault="002D501F" w:rsidP="00B960D7">
      <w:pPr>
        <w:numPr>
          <w:ilvl w:val="0"/>
          <w:numId w:val="15"/>
        </w:numPr>
        <w:spacing w:after="0" w:line="240" w:lineRule="auto"/>
        <w:jc w:val="both"/>
        <w:rPr>
          <w:rFonts w:ascii="Bookman Old Style" w:hAnsi="Bookman Old Style" w:cstheme="minorHAnsi"/>
        </w:rPr>
      </w:pPr>
      <w:r w:rsidRPr="005D513A">
        <w:rPr>
          <w:rFonts w:ascii="Bookman Old Style" w:hAnsi="Bookman Old Style" w:cstheme="minorHAnsi"/>
        </w:rPr>
        <w:t>Tomamos conhecimento de todas as informações e das condições locais para o cumprimento das obrigações, e execução do objeto da licitação e na concordância com todos os termos deste edital;</w:t>
      </w:r>
    </w:p>
    <w:p w14:paraId="3993C84D" w14:textId="77777777" w:rsidR="002D501F" w:rsidRPr="005D513A" w:rsidRDefault="002D501F" w:rsidP="00B960D7">
      <w:pPr>
        <w:numPr>
          <w:ilvl w:val="0"/>
          <w:numId w:val="15"/>
        </w:numPr>
        <w:spacing w:after="0" w:line="240" w:lineRule="auto"/>
        <w:jc w:val="both"/>
        <w:rPr>
          <w:rFonts w:ascii="Bookman Old Style" w:hAnsi="Bookman Old Style" w:cstheme="minorHAnsi"/>
        </w:rPr>
      </w:pPr>
      <w:r w:rsidRPr="005D513A">
        <w:rPr>
          <w:rFonts w:ascii="Bookman Old Style" w:hAnsi="Bookman Old Style" w:cstheme="minorHAnsi"/>
        </w:rPr>
        <w:t>Que a proposta de preços terá validade de 90 (noventa) dias corridos contados da data de sua apresentação;</w:t>
      </w:r>
    </w:p>
    <w:p w14:paraId="75781639" w14:textId="77777777" w:rsidR="002D501F" w:rsidRPr="005D513A" w:rsidRDefault="002D501F" w:rsidP="00B960D7">
      <w:pPr>
        <w:numPr>
          <w:ilvl w:val="0"/>
          <w:numId w:val="15"/>
        </w:numPr>
        <w:spacing w:after="0" w:line="240" w:lineRule="auto"/>
        <w:jc w:val="both"/>
        <w:rPr>
          <w:rFonts w:ascii="Bookman Old Style" w:hAnsi="Bookman Old Style" w:cstheme="minorHAnsi"/>
        </w:rPr>
      </w:pPr>
      <w:r w:rsidRPr="005D513A">
        <w:rPr>
          <w:rFonts w:ascii="Bookman Old Style" w:hAnsi="Bookman Old Style" w:cstheme="minorHAnsi"/>
        </w:rPr>
        <w:t>Que atende os requisitos de qualidade mínima exigidos do(s) produto(s) ou serviço(s) bem como seus prazos e condições de entrega;</w:t>
      </w:r>
    </w:p>
    <w:p w14:paraId="1AF98A43" w14:textId="77777777" w:rsidR="002D501F" w:rsidRPr="005D513A" w:rsidRDefault="002D501F" w:rsidP="00B960D7">
      <w:pPr>
        <w:numPr>
          <w:ilvl w:val="0"/>
          <w:numId w:val="15"/>
        </w:numPr>
        <w:spacing w:after="0" w:line="240" w:lineRule="auto"/>
        <w:jc w:val="both"/>
        <w:rPr>
          <w:rFonts w:ascii="Bookman Old Style" w:hAnsi="Bookman Old Style" w:cstheme="minorHAnsi"/>
        </w:rPr>
      </w:pPr>
      <w:r w:rsidRPr="005D513A">
        <w:rPr>
          <w:rFonts w:ascii="Bookman Old Style" w:hAnsi="Bookman Old Style" w:cstheme="minorHAnsi"/>
        </w:rPr>
        <w:t>Que nos preços ofertados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7239E210" w14:textId="77777777" w:rsidR="00953FAC" w:rsidRPr="005D513A" w:rsidRDefault="00953FAC" w:rsidP="006E4208">
      <w:pPr>
        <w:spacing w:after="0" w:line="240" w:lineRule="auto"/>
        <w:jc w:val="both"/>
        <w:rPr>
          <w:rFonts w:ascii="Bookman Old Style" w:hAnsi="Bookman Old Style" w:cstheme="minorHAnsi"/>
        </w:rPr>
      </w:pPr>
    </w:p>
    <w:p w14:paraId="31A262B8" w14:textId="77777777" w:rsidR="00953FAC" w:rsidRPr="005D513A" w:rsidRDefault="00953FAC" w:rsidP="006E4208">
      <w:pPr>
        <w:spacing w:after="0" w:line="240" w:lineRule="auto"/>
        <w:jc w:val="both"/>
        <w:rPr>
          <w:rFonts w:ascii="Bookman Old Style" w:hAnsi="Bookman Old Style" w:cstheme="minorHAnsi"/>
        </w:rPr>
      </w:pPr>
    </w:p>
    <w:p w14:paraId="3DB1FDB1" w14:textId="77777777" w:rsidR="002D501F" w:rsidRPr="005D513A" w:rsidRDefault="002D501F" w:rsidP="006E4208">
      <w:pPr>
        <w:pStyle w:val="Textopadro"/>
        <w:widowControl/>
        <w:tabs>
          <w:tab w:val="left" w:pos="284"/>
          <w:tab w:val="left" w:pos="567"/>
        </w:tabs>
        <w:jc w:val="center"/>
        <w:rPr>
          <w:rFonts w:ascii="Bookman Old Style" w:hAnsi="Bookman Old Style" w:cstheme="minorHAnsi"/>
          <w:caps/>
          <w:sz w:val="22"/>
          <w:szCs w:val="22"/>
          <w:lang w:val="pt-BR"/>
        </w:rPr>
      </w:pPr>
      <w:r w:rsidRPr="005D513A">
        <w:rPr>
          <w:rFonts w:ascii="Bookman Old Style" w:hAnsi="Bookman Old Style" w:cstheme="minorHAnsi"/>
          <w:caps/>
          <w:sz w:val="22"/>
          <w:szCs w:val="22"/>
          <w:lang w:val="pt-BR"/>
        </w:rPr>
        <w:t>local e data</w:t>
      </w:r>
    </w:p>
    <w:p w14:paraId="705E48C3" w14:textId="77777777" w:rsidR="002D501F" w:rsidRPr="005D513A" w:rsidRDefault="002D501F" w:rsidP="006E4208">
      <w:pPr>
        <w:pStyle w:val="Textopadro"/>
        <w:widowControl/>
        <w:tabs>
          <w:tab w:val="left" w:pos="284"/>
          <w:tab w:val="left" w:pos="567"/>
        </w:tabs>
        <w:jc w:val="center"/>
        <w:rPr>
          <w:rFonts w:ascii="Bookman Old Style" w:hAnsi="Bookman Old Style" w:cstheme="minorHAnsi"/>
          <w:caps/>
          <w:sz w:val="22"/>
          <w:szCs w:val="22"/>
          <w:lang w:val="pt-BR"/>
        </w:rPr>
      </w:pPr>
      <w:r w:rsidRPr="005D513A">
        <w:rPr>
          <w:rFonts w:ascii="Bookman Old Style" w:hAnsi="Bookman Old Style" w:cstheme="minorHAnsi"/>
          <w:caps/>
          <w:sz w:val="22"/>
          <w:szCs w:val="22"/>
          <w:lang w:val="pt-BR"/>
        </w:rPr>
        <w:t>__________________________</w:t>
      </w:r>
    </w:p>
    <w:p w14:paraId="6C1A5C65" w14:textId="77777777" w:rsidR="002D501F" w:rsidRPr="005D513A" w:rsidRDefault="002D501F" w:rsidP="006E4208">
      <w:pPr>
        <w:tabs>
          <w:tab w:val="left" w:pos="284"/>
        </w:tabs>
        <w:spacing w:after="0" w:line="240" w:lineRule="auto"/>
        <w:jc w:val="center"/>
        <w:rPr>
          <w:rFonts w:ascii="Bookman Old Style" w:hAnsi="Bookman Old Style" w:cstheme="minorHAnsi"/>
          <w:b/>
          <w:bCs/>
        </w:rPr>
      </w:pPr>
      <w:r w:rsidRPr="005D513A">
        <w:rPr>
          <w:rFonts w:ascii="Bookman Old Style" w:hAnsi="Bookman Old Style" w:cstheme="minorHAnsi"/>
          <w:b/>
          <w:bCs/>
        </w:rPr>
        <w:t>ASSINATURA REPRESENTANTE LEGAL DA EMPRESA</w:t>
      </w:r>
    </w:p>
    <w:p w14:paraId="4A577CC3" w14:textId="77777777" w:rsidR="002D501F" w:rsidRPr="005D513A" w:rsidRDefault="002D501F" w:rsidP="006E4208">
      <w:pPr>
        <w:spacing w:after="0" w:line="240" w:lineRule="auto"/>
        <w:jc w:val="center"/>
        <w:rPr>
          <w:rFonts w:ascii="Bookman Old Style" w:hAnsi="Bookman Old Style" w:cstheme="minorHAnsi"/>
          <w:b/>
          <w:bCs/>
        </w:rPr>
      </w:pPr>
      <w:r w:rsidRPr="005D513A">
        <w:rPr>
          <w:rFonts w:ascii="Bookman Old Style" w:hAnsi="Bookman Old Style" w:cstheme="minorHAnsi"/>
        </w:rPr>
        <w:br w:type="page"/>
      </w:r>
      <w:r w:rsidRPr="005D513A">
        <w:rPr>
          <w:rFonts w:ascii="Bookman Old Style" w:hAnsi="Bookman Old Style" w:cstheme="minorHAnsi"/>
          <w:b/>
          <w:bCs/>
        </w:rPr>
        <w:lastRenderedPageBreak/>
        <w:t>ANEXO III – MODELO DE DECLARAÇÃO UNIFICADA</w:t>
      </w:r>
    </w:p>
    <w:p w14:paraId="195A183D" w14:textId="77777777" w:rsidR="002D501F" w:rsidRPr="005D513A" w:rsidRDefault="002D501F" w:rsidP="006E4208">
      <w:pPr>
        <w:spacing w:after="0" w:line="240" w:lineRule="auto"/>
        <w:jc w:val="center"/>
        <w:rPr>
          <w:rFonts w:ascii="Bookman Old Style" w:hAnsi="Bookman Old Style" w:cstheme="minorHAnsi"/>
        </w:rPr>
      </w:pPr>
      <w:r w:rsidRPr="005D513A">
        <w:rPr>
          <w:rFonts w:ascii="Bookman Old Style" w:hAnsi="Bookman Old Style" w:cstheme="minorHAnsi"/>
        </w:rPr>
        <w:t>(Preferencialmente em papel timbrado da empresa)</w:t>
      </w:r>
    </w:p>
    <w:p w14:paraId="30609602" w14:textId="77777777" w:rsidR="002D501F" w:rsidRPr="005D513A" w:rsidRDefault="002D501F" w:rsidP="006E4208">
      <w:pPr>
        <w:spacing w:after="0" w:line="240" w:lineRule="auto"/>
        <w:rPr>
          <w:rFonts w:ascii="Bookman Old Style" w:hAnsi="Bookman Old Style" w:cstheme="minorHAnsi"/>
        </w:rPr>
      </w:pPr>
      <w:r w:rsidRPr="005D513A">
        <w:rPr>
          <w:rFonts w:ascii="Bookman Old Style" w:hAnsi="Bookman Old Style" w:cstheme="minorHAnsi"/>
        </w:rPr>
        <w:t>Ao</w:t>
      </w:r>
    </w:p>
    <w:p w14:paraId="046786E6" w14:textId="77777777" w:rsidR="002D501F" w:rsidRPr="005D513A" w:rsidRDefault="002D501F" w:rsidP="006E4208">
      <w:pPr>
        <w:spacing w:after="0" w:line="240" w:lineRule="auto"/>
        <w:rPr>
          <w:rFonts w:ascii="Bookman Old Style" w:hAnsi="Bookman Old Style" w:cstheme="minorHAnsi"/>
        </w:rPr>
      </w:pPr>
      <w:r w:rsidRPr="005D513A">
        <w:rPr>
          <w:rFonts w:ascii="Bookman Old Style" w:hAnsi="Bookman Old Style" w:cstheme="minorHAnsi"/>
        </w:rPr>
        <w:t xml:space="preserve">Pregoeiro </w:t>
      </w:r>
    </w:p>
    <w:p w14:paraId="12AED390" w14:textId="77777777" w:rsidR="002D501F" w:rsidRPr="005D513A" w:rsidRDefault="002D501F" w:rsidP="006E4208">
      <w:pPr>
        <w:spacing w:after="0" w:line="240" w:lineRule="auto"/>
        <w:rPr>
          <w:rFonts w:ascii="Bookman Old Style" w:hAnsi="Bookman Old Style" w:cstheme="minorHAnsi"/>
        </w:rPr>
      </w:pPr>
      <w:r w:rsidRPr="005D513A">
        <w:rPr>
          <w:rFonts w:ascii="Bookman Old Style" w:hAnsi="Bookman Old Style" w:cstheme="minorHAnsi"/>
        </w:rPr>
        <w:t xml:space="preserve">Município de </w:t>
      </w:r>
      <w:proofErr w:type="spellStart"/>
      <w:r w:rsidRPr="005D513A">
        <w:rPr>
          <w:rFonts w:ascii="Bookman Old Style" w:hAnsi="Bookman Old Style" w:cstheme="minorHAnsi"/>
        </w:rPr>
        <w:t>Goioxim</w:t>
      </w:r>
      <w:proofErr w:type="spellEnd"/>
      <w:r w:rsidRPr="005D513A">
        <w:rPr>
          <w:rFonts w:ascii="Bookman Old Style" w:hAnsi="Bookman Old Style" w:cstheme="minorHAnsi"/>
        </w:rPr>
        <w:t>-PR</w:t>
      </w:r>
    </w:p>
    <w:p w14:paraId="57F70305" w14:textId="77777777" w:rsidR="002D501F" w:rsidRPr="005D513A" w:rsidRDefault="002D501F" w:rsidP="006E4208">
      <w:pPr>
        <w:spacing w:after="0" w:line="240" w:lineRule="auto"/>
        <w:jc w:val="center"/>
        <w:rPr>
          <w:rFonts w:ascii="Bookman Old Style" w:hAnsi="Bookman Old Style" w:cstheme="minorHAnsi"/>
        </w:rPr>
      </w:pPr>
      <w:r w:rsidRPr="005D513A">
        <w:rPr>
          <w:rFonts w:ascii="Bookman Old Style" w:hAnsi="Bookman Old Style" w:cstheme="minorHAnsi"/>
          <w:b/>
        </w:rPr>
        <w:t>DECLARAÇÃO PARA EFEITOS DE HABILITAÇÃO</w:t>
      </w:r>
    </w:p>
    <w:p w14:paraId="3A3BAA23" w14:textId="77777777" w:rsidR="002D501F" w:rsidRPr="005D513A" w:rsidRDefault="002D501F" w:rsidP="006E4208">
      <w:pPr>
        <w:pStyle w:val="Nivel3"/>
        <w:numPr>
          <w:ilvl w:val="2"/>
          <w:numId w:val="0"/>
        </w:numPr>
        <w:spacing w:before="0" w:after="0" w:line="240" w:lineRule="auto"/>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A empresa XXX, inscrita no CNPJ sob o número XXX, sediada XXX, através de seu representante, </w:t>
      </w:r>
      <w:proofErr w:type="spellStart"/>
      <w:r w:rsidRPr="005D513A">
        <w:rPr>
          <w:rFonts w:ascii="Bookman Old Style" w:hAnsi="Bookman Old Style" w:cstheme="minorHAnsi"/>
          <w:color w:val="auto"/>
          <w:sz w:val="22"/>
          <w:szCs w:val="22"/>
        </w:rPr>
        <w:t>Sr</w:t>
      </w:r>
      <w:proofErr w:type="spellEnd"/>
      <w:r w:rsidRPr="005D513A">
        <w:rPr>
          <w:rFonts w:ascii="Bookman Old Style" w:hAnsi="Bookman Old Style" w:cstheme="minorHAnsi"/>
          <w:color w:val="auto"/>
          <w:sz w:val="22"/>
          <w:szCs w:val="22"/>
        </w:rPr>
        <w:t xml:space="preserve">(a). XXX, CPF número XXX, RG número XXX na qualidade de proponente do procedimento licitatório na modalidade </w:t>
      </w:r>
      <w:r w:rsidRPr="005D513A">
        <w:rPr>
          <w:rFonts w:ascii="Bookman Old Style" w:hAnsi="Bookman Old Style" w:cstheme="minorHAnsi"/>
          <w:b/>
          <w:color w:val="auto"/>
          <w:sz w:val="22"/>
          <w:szCs w:val="22"/>
        </w:rPr>
        <w:t xml:space="preserve">Pregão Eletrônico (SRP) nº </w:t>
      </w:r>
      <w:r w:rsidR="00C25643" w:rsidRPr="005D513A">
        <w:rPr>
          <w:rFonts w:ascii="Bookman Old Style" w:hAnsi="Bookman Old Style" w:cstheme="minorHAnsi"/>
          <w:b/>
          <w:color w:val="auto"/>
          <w:sz w:val="22"/>
          <w:szCs w:val="22"/>
        </w:rPr>
        <w:t>34/2026</w:t>
      </w:r>
      <w:r w:rsidRPr="005D513A">
        <w:rPr>
          <w:rFonts w:ascii="Bookman Old Style" w:hAnsi="Bookman Old Style" w:cstheme="minorHAnsi"/>
          <w:color w:val="auto"/>
          <w:sz w:val="22"/>
          <w:szCs w:val="22"/>
        </w:rPr>
        <w:t xml:space="preserve">, instaurado pelo Município de </w:t>
      </w:r>
      <w:proofErr w:type="spellStart"/>
      <w:r w:rsidRPr="005D513A">
        <w:rPr>
          <w:rFonts w:ascii="Bookman Old Style" w:hAnsi="Bookman Old Style" w:cstheme="minorHAnsi"/>
          <w:color w:val="auto"/>
          <w:sz w:val="22"/>
          <w:szCs w:val="22"/>
        </w:rPr>
        <w:t>Goioxim</w:t>
      </w:r>
      <w:proofErr w:type="spellEnd"/>
      <w:r w:rsidRPr="005D513A">
        <w:rPr>
          <w:rFonts w:ascii="Bookman Old Style" w:hAnsi="Bookman Old Style" w:cstheme="minorHAnsi"/>
          <w:color w:val="auto"/>
          <w:sz w:val="22"/>
          <w:szCs w:val="22"/>
        </w:rPr>
        <w:t>, declara sob as penas da lei que:</w:t>
      </w:r>
    </w:p>
    <w:p w14:paraId="1DFAD9F5" w14:textId="77777777" w:rsidR="002D501F" w:rsidRPr="005D513A" w:rsidRDefault="002D501F" w:rsidP="006E4208">
      <w:pPr>
        <w:pStyle w:val="Nivel3"/>
        <w:numPr>
          <w:ilvl w:val="2"/>
          <w:numId w:val="0"/>
        </w:numPr>
        <w:spacing w:before="0" w:after="0" w:line="240" w:lineRule="auto"/>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a) Não se encontra com o Direito de Licitar suspenso perante o Município de </w:t>
      </w:r>
      <w:proofErr w:type="spellStart"/>
      <w:r w:rsidRPr="005D513A">
        <w:rPr>
          <w:rFonts w:ascii="Bookman Old Style" w:hAnsi="Bookman Old Style" w:cstheme="minorHAnsi"/>
          <w:color w:val="auto"/>
          <w:sz w:val="22"/>
          <w:szCs w:val="22"/>
        </w:rPr>
        <w:t>Goioxim</w:t>
      </w:r>
      <w:proofErr w:type="spellEnd"/>
      <w:r w:rsidRPr="005D513A">
        <w:rPr>
          <w:rFonts w:ascii="Bookman Old Style" w:hAnsi="Bookman Old Style" w:cstheme="minorHAnsi"/>
          <w:color w:val="auto"/>
          <w:sz w:val="22"/>
          <w:szCs w:val="22"/>
        </w:rPr>
        <w:t xml:space="preserve">, bem como não </w:t>
      </w:r>
      <w:proofErr w:type="gramStart"/>
      <w:r w:rsidRPr="005D513A">
        <w:rPr>
          <w:rFonts w:ascii="Bookman Old Style" w:hAnsi="Bookman Old Style" w:cstheme="minorHAnsi"/>
          <w:color w:val="auto"/>
          <w:sz w:val="22"/>
          <w:szCs w:val="22"/>
        </w:rPr>
        <w:t>encontra-se</w:t>
      </w:r>
      <w:proofErr w:type="gramEnd"/>
      <w:r w:rsidRPr="005D513A">
        <w:rPr>
          <w:rFonts w:ascii="Bookman Old Style" w:hAnsi="Bookman Old Style" w:cstheme="minorHAnsi"/>
          <w:color w:val="auto"/>
          <w:sz w:val="22"/>
          <w:szCs w:val="22"/>
        </w:rPr>
        <w:t xml:space="preserve"> declarado inidôneo por órgão ou entidade em qualquer das esferas do Governo;</w:t>
      </w:r>
    </w:p>
    <w:p w14:paraId="3B884C4B" w14:textId="77777777" w:rsidR="002D501F" w:rsidRPr="005D513A" w:rsidRDefault="002D501F" w:rsidP="006E4208">
      <w:pPr>
        <w:pStyle w:val="Nivel3"/>
        <w:numPr>
          <w:ilvl w:val="2"/>
          <w:numId w:val="0"/>
        </w:numPr>
        <w:spacing w:before="0" w:after="0" w:line="240" w:lineRule="auto"/>
        <w:rPr>
          <w:rFonts w:ascii="Bookman Old Style" w:hAnsi="Bookman Old Style" w:cstheme="minorHAnsi"/>
          <w:color w:val="auto"/>
          <w:sz w:val="22"/>
          <w:szCs w:val="22"/>
        </w:rPr>
      </w:pPr>
      <w:r w:rsidRPr="005D513A">
        <w:rPr>
          <w:rFonts w:ascii="Bookman Old Style" w:hAnsi="Bookman Old Style" w:cstheme="minorHAnsi"/>
          <w:color w:val="auto"/>
          <w:sz w:val="22"/>
          <w:szCs w:val="22"/>
        </w:rPr>
        <w:t>b) Até a presente data inexistem fatos impeditivos para a sua habilitação no presente processo licitatório ciente da obrigatoriedade de declarar ocorrências posteriores;</w:t>
      </w:r>
    </w:p>
    <w:p w14:paraId="76E3AD3D" w14:textId="77777777" w:rsidR="002D501F" w:rsidRPr="005D513A" w:rsidRDefault="002D501F" w:rsidP="006E4208">
      <w:pPr>
        <w:pStyle w:val="Nivel3"/>
        <w:numPr>
          <w:ilvl w:val="2"/>
          <w:numId w:val="0"/>
        </w:numPr>
        <w:spacing w:before="0" w:after="0" w:line="240" w:lineRule="auto"/>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c) Não emprega menor de 18 anos em trabalho noturno, perigoso ou insalubre e não emprega menor de 16 anos, salvo menor, a partir de 14 anos, na condição de aprendiz, nos termos do </w:t>
      </w:r>
      <w:hyperlink r:id="rId21" w:anchor="art7" w:history="1">
        <w:r w:rsidRPr="005D513A">
          <w:rPr>
            <w:rFonts w:ascii="Bookman Old Style" w:hAnsi="Bookman Old Style" w:cstheme="minorHAnsi"/>
            <w:color w:val="auto"/>
            <w:sz w:val="22"/>
            <w:szCs w:val="22"/>
          </w:rPr>
          <w:t>artigo 7º, XXXIII, da Constituição</w:t>
        </w:r>
      </w:hyperlink>
      <w:r w:rsidRPr="005D513A">
        <w:rPr>
          <w:rFonts w:ascii="Bookman Old Style" w:hAnsi="Bookman Old Style" w:cstheme="minorHAnsi"/>
          <w:color w:val="auto"/>
          <w:sz w:val="22"/>
          <w:szCs w:val="22"/>
        </w:rPr>
        <w:t>;</w:t>
      </w:r>
    </w:p>
    <w:p w14:paraId="1779EEC1" w14:textId="77777777" w:rsidR="002D501F" w:rsidRPr="005D513A" w:rsidRDefault="002D501F" w:rsidP="006E4208">
      <w:pPr>
        <w:pStyle w:val="Nivel3"/>
        <w:numPr>
          <w:ilvl w:val="2"/>
          <w:numId w:val="0"/>
        </w:numPr>
        <w:spacing w:before="0" w:after="0" w:line="240" w:lineRule="auto"/>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d) 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DO DEPARTAMENTO DE COMPRAS, LICITAÇÕES E  CONTRATOS, SEJA PREGOEIRO E OU MEMBRO DA EQUIPE DE APOIO, E DA COMISSÃO PERMANENTE DE LICITAÇÕES DO MUNICÍPIO DE GOIOXIM OU QUE EXERÇAM FUNÇÃO DE FISCALIZAÇÃO E GESTÃO DE CONTRATOS ORIUNDO DO PRESENTE PROCESSO LICITATÓRIO, AGENTES POLÍTICOS, PREFEITO, VICE-PREFEITO E OCUPANTES DE CARGOS EM COMISSÃO DA PREFEITURA MUNICIPAL DE GOIOXIM, responsabilizando-se civil, administrativa e criminalmente pela veracidade das informações contidas </w:t>
      </w:r>
      <w:proofErr w:type="spellStart"/>
      <w:r w:rsidRPr="005D513A">
        <w:rPr>
          <w:rFonts w:ascii="Bookman Old Style" w:hAnsi="Bookman Old Style" w:cstheme="minorHAnsi"/>
          <w:color w:val="auto"/>
          <w:sz w:val="22"/>
          <w:szCs w:val="22"/>
        </w:rPr>
        <w:t>nesta</w:t>
      </w:r>
      <w:proofErr w:type="spellEnd"/>
      <w:r w:rsidRPr="005D513A">
        <w:rPr>
          <w:rFonts w:ascii="Bookman Old Style" w:hAnsi="Bookman Old Style" w:cstheme="minorHAnsi"/>
          <w:color w:val="auto"/>
          <w:sz w:val="22"/>
          <w:szCs w:val="22"/>
        </w:rPr>
        <w:t xml:space="preserve"> Declaração.</w:t>
      </w:r>
    </w:p>
    <w:p w14:paraId="3BC923AD" w14:textId="77777777" w:rsidR="002D501F" w:rsidRPr="005D513A" w:rsidRDefault="002D501F" w:rsidP="006E4208">
      <w:pPr>
        <w:pStyle w:val="Nivel3"/>
        <w:numPr>
          <w:ilvl w:val="2"/>
          <w:numId w:val="0"/>
        </w:numPr>
        <w:spacing w:before="0" w:after="0" w:line="240" w:lineRule="auto"/>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e) Não possui, em sua cadeia produtiva, empregados executando trabalho degradante ou forçado, observando o disposto nos </w:t>
      </w:r>
      <w:hyperlink r:id="rId22" w:history="1">
        <w:r w:rsidRPr="005D513A">
          <w:rPr>
            <w:rFonts w:ascii="Bookman Old Style" w:hAnsi="Bookman Old Style" w:cstheme="minorHAnsi"/>
            <w:color w:val="auto"/>
            <w:sz w:val="22"/>
            <w:szCs w:val="22"/>
          </w:rPr>
          <w:t>incisos III e IV do art. 1º e no inciso III do art. 5º da Constituição Federal</w:t>
        </w:r>
      </w:hyperlink>
      <w:r w:rsidRPr="005D513A">
        <w:rPr>
          <w:rFonts w:ascii="Bookman Old Style" w:hAnsi="Bookman Old Style" w:cstheme="minorHAnsi"/>
          <w:color w:val="auto"/>
          <w:sz w:val="22"/>
          <w:szCs w:val="22"/>
        </w:rPr>
        <w:t>;</w:t>
      </w:r>
    </w:p>
    <w:p w14:paraId="2E6A7B37" w14:textId="77777777" w:rsidR="002D501F" w:rsidRPr="005D513A" w:rsidRDefault="002D501F" w:rsidP="006E4208">
      <w:pPr>
        <w:pStyle w:val="Nivel3"/>
        <w:numPr>
          <w:ilvl w:val="2"/>
          <w:numId w:val="0"/>
        </w:numPr>
        <w:spacing w:before="0" w:after="0" w:line="240" w:lineRule="auto"/>
        <w:rPr>
          <w:rFonts w:ascii="Bookman Old Style" w:hAnsi="Bookman Old Style" w:cstheme="minorHAnsi"/>
          <w:color w:val="auto"/>
          <w:sz w:val="22"/>
          <w:szCs w:val="22"/>
        </w:rPr>
      </w:pPr>
      <w:r w:rsidRPr="005D513A">
        <w:rPr>
          <w:rFonts w:ascii="Bookman Old Style" w:hAnsi="Bookman Old Style" w:cstheme="minorHAnsi"/>
          <w:color w:val="auto"/>
          <w:sz w:val="22"/>
          <w:szCs w:val="22"/>
        </w:rPr>
        <w:t>f) Cumpre as exigências de reserva de cargos para pessoa com deficiência e para reabilitado da Previdência Social, previstas em lei e em outras normas específicas.</w:t>
      </w:r>
    </w:p>
    <w:p w14:paraId="4605BEE1" w14:textId="77777777" w:rsidR="002D501F" w:rsidRPr="005D513A" w:rsidRDefault="002D501F" w:rsidP="006E4208">
      <w:pPr>
        <w:pStyle w:val="Nivel3"/>
        <w:numPr>
          <w:ilvl w:val="2"/>
          <w:numId w:val="0"/>
        </w:numPr>
        <w:spacing w:before="0" w:after="0" w:line="240" w:lineRule="auto"/>
        <w:rPr>
          <w:rFonts w:ascii="Bookman Old Style" w:hAnsi="Bookman Old Style" w:cstheme="minorHAnsi"/>
          <w:color w:val="auto"/>
          <w:sz w:val="22"/>
          <w:szCs w:val="22"/>
        </w:rPr>
      </w:pPr>
      <w:r w:rsidRPr="005D513A">
        <w:rPr>
          <w:rFonts w:ascii="Bookman Old Style" w:hAnsi="Bookman Old Style" w:cstheme="minorHAnsi"/>
          <w:color w:val="auto"/>
          <w:sz w:val="22"/>
          <w:szCs w:val="22"/>
        </w:rPr>
        <w:t>g)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57885AB" w14:textId="77777777" w:rsidR="002D501F" w:rsidRPr="005D513A" w:rsidRDefault="002D501F" w:rsidP="006E4208">
      <w:pPr>
        <w:pStyle w:val="Nivel4"/>
        <w:numPr>
          <w:ilvl w:val="3"/>
          <w:numId w:val="0"/>
        </w:numPr>
        <w:spacing w:before="0" w:after="0" w:line="240" w:lineRule="auto"/>
        <w:rPr>
          <w:rFonts w:ascii="Bookman Old Style" w:hAnsi="Bookman Old Style" w:cstheme="minorHAnsi"/>
          <w:sz w:val="22"/>
          <w:szCs w:val="22"/>
        </w:rPr>
      </w:pPr>
      <w:r w:rsidRPr="005D513A">
        <w:rPr>
          <w:rFonts w:ascii="Bookman Old Style" w:hAnsi="Bookman Old Style" w:cstheme="minorHAnsi"/>
          <w:sz w:val="22"/>
          <w:szCs w:val="22"/>
        </w:rPr>
        <w:t>h) Declara de que se compromete em adotar boas práticas de otimização de recursos, redução de desperdícios e menor poluição, adotando medidas para evitar o desperdício e destinação correta dos resíduos para a preservação do meio ambiente, sob pena de inabilitação.</w:t>
      </w:r>
    </w:p>
    <w:p w14:paraId="5BACD958" w14:textId="77777777" w:rsidR="002D501F" w:rsidRPr="005D513A" w:rsidRDefault="002D501F" w:rsidP="006E4208">
      <w:pPr>
        <w:pStyle w:val="Nivel4"/>
        <w:numPr>
          <w:ilvl w:val="3"/>
          <w:numId w:val="0"/>
        </w:numPr>
        <w:spacing w:before="0" w:after="0" w:line="240" w:lineRule="auto"/>
        <w:rPr>
          <w:rFonts w:ascii="Bookman Old Style" w:hAnsi="Bookman Old Style" w:cstheme="minorHAnsi"/>
          <w:sz w:val="22"/>
          <w:szCs w:val="22"/>
        </w:rPr>
      </w:pPr>
      <w:r w:rsidRPr="005D513A">
        <w:rPr>
          <w:rFonts w:ascii="Bookman Old Style" w:hAnsi="Bookman Old Style" w:cstheme="minorHAnsi"/>
          <w:sz w:val="22"/>
          <w:szCs w:val="22"/>
        </w:rPr>
        <w:t>i) Declara de que se compromete em recolher e reciclar os descartes de suprimentos e eletrônicos, mediante solicitação do ente.</w:t>
      </w:r>
    </w:p>
    <w:p w14:paraId="111AF836" w14:textId="77777777" w:rsidR="002D501F" w:rsidRPr="005D513A" w:rsidRDefault="002D501F" w:rsidP="006E4208">
      <w:pPr>
        <w:pStyle w:val="Nivel3"/>
        <w:numPr>
          <w:ilvl w:val="2"/>
          <w:numId w:val="0"/>
        </w:numPr>
        <w:spacing w:before="0" w:after="0" w:line="240" w:lineRule="auto"/>
        <w:rPr>
          <w:rFonts w:ascii="Bookman Old Style" w:hAnsi="Bookman Old Style" w:cstheme="minorHAnsi"/>
          <w:color w:val="auto"/>
          <w:sz w:val="22"/>
          <w:szCs w:val="22"/>
        </w:rPr>
      </w:pPr>
    </w:p>
    <w:p w14:paraId="52B0F107" w14:textId="77777777" w:rsidR="002D501F" w:rsidRPr="005D513A" w:rsidRDefault="002D501F" w:rsidP="006E4208">
      <w:pPr>
        <w:spacing w:after="0" w:line="240" w:lineRule="auto"/>
        <w:jc w:val="both"/>
        <w:rPr>
          <w:rFonts w:ascii="Bookman Old Style" w:hAnsi="Bookman Old Style" w:cstheme="minorHAnsi"/>
        </w:rPr>
      </w:pPr>
    </w:p>
    <w:p w14:paraId="691B8955" w14:textId="77777777" w:rsidR="002D501F" w:rsidRPr="005D513A" w:rsidRDefault="002D501F" w:rsidP="006E4208">
      <w:pPr>
        <w:pStyle w:val="Textopadro"/>
        <w:widowControl/>
        <w:tabs>
          <w:tab w:val="left" w:pos="284"/>
          <w:tab w:val="left" w:pos="567"/>
        </w:tabs>
        <w:jc w:val="center"/>
        <w:rPr>
          <w:rFonts w:ascii="Bookman Old Style" w:hAnsi="Bookman Old Style" w:cstheme="minorHAnsi"/>
          <w:caps/>
          <w:sz w:val="22"/>
          <w:szCs w:val="22"/>
          <w:lang w:val="pt-BR"/>
        </w:rPr>
      </w:pPr>
    </w:p>
    <w:p w14:paraId="60708261" w14:textId="77777777" w:rsidR="002D501F" w:rsidRPr="005D513A" w:rsidRDefault="002D501F" w:rsidP="006E4208">
      <w:pPr>
        <w:pStyle w:val="Textopadro"/>
        <w:widowControl/>
        <w:tabs>
          <w:tab w:val="left" w:pos="284"/>
          <w:tab w:val="left" w:pos="567"/>
        </w:tabs>
        <w:jc w:val="center"/>
        <w:rPr>
          <w:rFonts w:ascii="Bookman Old Style" w:hAnsi="Bookman Old Style" w:cstheme="minorHAnsi"/>
          <w:caps/>
          <w:sz w:val="22"/>
          <w:szCs w:val="22"/>
          <w:lang w:val="pt-BR"/>
        </w:rPr>
      </w:pPr>
      <w:r w:rsidRPr="005D513A">
        <w:rPr>
          <w:rFonts w:ascii="Bookman Old Style" w:hAnsi="Bookman Old Style" w:cstheme="minorHAnsi"/>
          <w:caps/>
          <w:sz w:val="22"/>
          <w:szCs w:val="22"/>
          <w:lang w:val="pt-BR"/>
        </w:rPr>
        <w:t>local e data</w:t>
      </w:r>
    </w:p>
    <w:p w14:paraId="5746B0C8" w14:textId="77777777" w:rsidR="002D501F" w:rsidRPr="005D513A" w:rsidRDefault="002D501F" w:rsidP="006E4208">
      <w:pPr>
        <w:pStyle w:val="Textopadro"/>
        <w:widowControl/>
        <w:tabs>
          <w:tab w:val="left" w:pos="284"/>
          <w:tab w:val="left" w:pos="567"/>
        </w:tabs>
        <w:jc w:val="center"/>
        <w:rPr>
          <w:rFonts w:ascii="Bookman Old Style" w:hAnsi="Bookman Old Style" w:cstheme="minorHAnsi"/>
          <w:caps/>
          <w:sz w:val="22"/>
          <w:szCs w:val="22"/>
          <w:lang w:val="pt-BR"/>
        </w:rPr>
      </w:pPr>
      <w:r w:rsidRPr="005D513A">
        <w:rPr>
          <w:rFonts w:ascii="Bookman Old Style" w:hAnsi="Bookman Old Style" w:cstheme="minorHAnsi"/>
          <w:caps/>
          <w:sz w:val="22"/>
          <w:szCs w:val="22"/>
          <w:lang w:val="pt-BR"/>
        </w:rPr>
        <w:lastRenderedPageBreak/>
        <w:t>__________________________</w:t>
      </w:r>
    </w:p>
    <w:p w14:paraId="4DF8D7ED" w14:textId="77777777" w:rsidR="002D501F" w:rsidRPr="005D513A" w:rsidRDefault="002D501F" w:rsidP="006E4208">
      <w:pPr>
        <w:spacing w:after="0" w:line="240" w:lineRule="auto"/>
        <w:jc w:val="center"/>
        <w:rPr>
          <w:rFonts w:ascii="Bookman Old Style" w:hAnsi="Bookman Old Style" w:cstheme="minorHAnsi"/>
          <w:b/>
          <w:bCs/>
        </w:rPr>
      </w:pPr>
      <w:r w:rsidRPr="005D513A">
        <w:rPr>
          <w:rFonts w:ascii="Bookman Old Style" w:hAnsi="Bookman Old Style" w:cstheme="minorHAnsi"/>
          <w:b/>
          <w:bCs/>
        </w:rPr>
        <w:t>ASSINATURA REPRESENTANTE LEGAL DA EMPRESA</w:t>
      </w:r>
    </w:p>
    <w:p w14:paraId="5E806ED2" w14:textId="77777777" w:rsidR="002D501F" w:rsidRPr="005D513A" w:rsidRDefault="002D501F" w:rsidP="006E4208">
      <w:pPr>
        <w:spacing w:after="0" w:line="240" w:lineRule="auto"/>
        <w:jc w:val="center"/>
        <w:rPr>
          <w:rFonts w:ascii="Bookman Old Style" w:eastAsia="MS Mincho" w:hAnsi="Bookman Old Style" w:cstheme="minorHAnsi"/>
          <w:b/>
        </w:rPr>
      </w:pPr>
    </w:p>
    <w:p w14:paraId="00285253" w14:textId="77777777" w:rsidR="002D501F" w:rsidRPr="005D513A" w:rsidRDefault="002D501F" w:rsidP="006E4208">
      <w:pPr>
        <w:spacing w:after="0" w:line="240" w:lineRule="auto"/>
        <w:jc w:val="center"/>
        <w:rPr>
          <w:rFonts w:ascii="Bookman Old Style" w:eastAsia="MS Mincho" w:hAnsi="Bookman Old Style" w:cstheme="minorHAnsi"/>
          <w:b/>
        </w:rPr>
      </w:pPr>
    </w:p>
    <w:p w14:paraId="25EADA13" w14:textId="77777777" w:rsidR="002D501F" w:rsidRPr="005D513A" w:rsidRDefault="002D501F" w:rsidP="006E4208">
      <w:pPr>
        <w:spacing w:after="0" w:line="240" w:lineRule="auto"/>
        <w:jc w:val="center"/>
        <w:rPr>
          <w:rFonts w:ascii="Bookman Old Style" w:eastAsia="MS Mincho" w:hAnsi="Bookman Old Style" w:cstheme="minorHAnsi"/>
          <w:b/>
        </w:rPr>
      </w:pPr>
    </w:p>
    <w:p w14:paraId="3DBCCCEB" w14:textId="77777777" w:rsidR="002D501F" w:rsidRPr="005D513A" w:rsidRDefault="002D501F" w:rsidP="006E4208">
      <w:pPr>
        <w:pStyle w:val="Corpodetexto"/>
        <w:rPr>
          <w:rFonts w:ascii="Bookman Old Style" w:hAnsi="Bookman Old Style" w:cstheme="minorHAnsi"/>
          <w:sz w:val="22"/>
          <w:szCs w:val="22"/>
        </w:rPr>
        <w:sectPr w:rsidR="002D501F" w:rsidRPr="005D513A" w:rsidSect="00D7534A">
          <w:headerReference w:type="default" r:id="rId23"/>
          <w:footerReference w:type="default" r:id="rId24"/>
          <w:headerReference w:type="first" r:id="rId25"/>
          <w:footerReference w:type="first" r:id="rId26"/>
          <w:pgSz w:w="11906" w:h="16838"/>
          <w:pgMar w:top="1701" w:right="1134" w:bottom="1418" w:left="1134" w:header="709" w:footer="709" w:gutter="0"/>
          <w:cols w:space="708"/>
          <w:titlePg/>
          <w:docGrid w:linePitch="360"/>
        </w:sectPr>
      </w:pPr>
    </w:p>
    <w:p w14:paraId="0F0E1636" w14:textId="77777777" w:rsidR="002D501F" w:rsidRPr="005D513A" w:rsidRDefault="002D501F" w:rsidP="006E4208">
      <w:pPr>
        <w:spacing w:after="0" w:line="240" w:lineRule="auto"/>
        <w:jc w:val="center"/>
        <w:rPr>
          <w:rFonts w:ascii="Bookman Old Style" w:hAnsi="Bookman Old Style" w:cstheme="minorHAnsi"/>
          <w:b/>
          <w:bCs/>
        </w:rPr>
      </w:pPr>
      <w:r w:rsidRPr="005D513A">
        <w:rPr>
          <w:rFonts w:ascii="Bookman Old Style" w:hAnsi="Bookman Old Style" w:cstheme="minorHAnsi"/>
          <w:b/>
          <w:bCs/>
        </w:rPr>
        <w:lastRenderedPageBreak/>
        <w:t>ANEXO IV – MODELO DE DECLARAÇÃO DE ENQUADRAMENTO COMO MICRO OU PEQUENA EMPRESA</w:t>
      </w:r>
    </w:p>
    <w:p w14:paraId="2A76C9FE" w14:textId="77777777" w:rsidR="002D501F" w:rsidRPr="005D513A" w:rsidRDefault="002D501F" w:rsidP="006E4208">
      <w:pPr>
        <w:spacing w:after="0" w:line="240" w:lineRule="auto"/>
        <w:jc w:val="center"/>
        <w:rPr>
          <w:rFonts w:ascii="Bookman Old Style" w:hAnsi="Bookman Old Style" w:cstheme="minorHAnsi"/>
          <w:b/>
          <w:bCs/>
        </w:rPr>
      </w:pPr>
      <w:r w:rsidRPr="005D513A">
        <w:rPr>
          <w:rFonts w:ascii="Bookman Old Style" w:hAnsi="Bookman Old Style" w:cstheme="minorHAnsi"/>
          <w:b/>
          <w:bCs/>
        </w:rPr>
        <w:t>(Preferencialmente em papel timbrado da empresa).</w:t>
      </w:r>
    </w:p>
    <w:p w14:paraId="2A2FEDD7" w14:textId="77777777" w:rsidR="002D501F" w:rsidRPr="005D513A" w:rsidRDefault="002D501F" w:rsidP="006E4208">
      <w:pPr>
        <w:spacing w:after="0" w:line="240" w:lineRule="auto"/>
        <w:rPr>
          <w:rFonts w:ascii="Bookman Old Style" w:hAnsi="Bookman Old Style" w:cstheme="minorHAnsi"/>
        </w:rPr>
      </w:pPr>
      <w:r w:rsidRPr="005D513A">
        <w:rPr>
          <w:rFonts w:ascii="Bookman Old Style" w:hAnsi="Bookman Old Style" w:cstheme="minorHAnsi"/>
        </w:rPr>
        <w:t>Ao</w:t>
      </w:r>
    </w:p>
    <w:p w14:paraId="0BC41F69" w14:textId="77777777" w:rsidR="002D501F" w:rsidRPr="005D513A" w:rsidRDefault="002D501F" w:rsidP="006E4208">
      <w:pPr>
        <w:spacing w:after="0" w:line="240" w:lineRule="auto"/>
        <w:rPr>
          <w:rFonts w:ascii="Bookman Old Style" w:hAnsi="Bookman Old Style" w:cstheme="minorHAnsi"/>
        </w:rPr>
      </w:pPr>
      <w:r w:rsidRPr="005D513A">
        <w:rPr>
          <w:rFonts w:ascii="Bookman Old Style" w:hAnsi="Bookman Old Style" w:cstheme="minorHAnsi"/>
        </w:rPr>
        <w:t xml:space="preserve">Pregoeiro </w:t>
      </w:r>
    </w:p>
    <w:p w14:paraId="7DF5AB80" w14:textId="77777777" w:rsidR="002D501F" w:rsidRPr="005D513A" w:rsidRDefault="002D501F" w:rsidP="006E4208">
      <w:pPr>
        <w:spacing w:after="0" w:line="240" w:lineRule="auto"/>
        <w:jc w:val="both"/>
        <w:rPr>
          <w:rFonts w:ascii="Bookman Old Style" w:hAnsi="Bookman Old Style" w:cstheme="minorHAnsi"/>
        </w:rPr>
      </w:pPr>
      <w:r w:rsidRPr="005D513A">
        <w:rPr>
          <w:rFonts w:ascii="Bookman Old Style" w:hAnsi="Bookman Old Style" w:cstheme="minorHAnsi"/>
        </w:rPr>
        <w:t xml:space="preserve">Município de </w:t>
      </w:r>
      <w:proofErr w:type="spellStart"/>
      <w:r w:rsidRPr="005D513A">
        <w:rPr>
          <w:rFonts w:ascii="Bookman Old Style" w:hAnsi="Bookman Old Style" w:cstheme="minorHAnsi"/>
        </w:rPr>
        <w:t>Goioxim</w:t>
      </w:r>
      <w:proofErr w:type="spellEnd"/>
      <w:r w:rsidRPr="005D513A">
        <w:rPr>
          <w:rFonts w:ascii="Bookman Old Style" w:hAnsi="Bookman Old Style" w:cstheme="minorHAnsi"/>
        </w:rPr>
        <w:t>-PR</w:t>
      </w:r>
    </w:p>
    <w:p w14:paraId="54C13BB8" w14:textId="77777777" w:rsidR="002D501F" w:rsidRPr="005D513A" w:rsidRDefault="002D501F" w:rsidP="006E4208">
      <w:pPr>
        <w:spacing w:after="0" w:line="240" w:lineRule="auto"/>
        <w:jc w:val="center"/>
        <w:rPr>
          <w:rFonts w:ascii="Bookman Old Style" w:hAnsi="Bookman Old Style" w:cstheme="minorHAnsi"/>
        </w:rPr>
      </w:pPr>
      <w:r w:rsidRPr="005D513A">
        <w:rPr>
          <w:rFonts w:ascii="Bookman Old Style" w:hAnsi="Bookman Old Style" w:cstheme="minorHAnsi"/>
          <w:b/>
        </w:rPr>
        <w:t>DECLARAÇÃO</w:t>
      </w:r>
    </w:p>
    <w:p w14:paraId="141CE32E" w14:textId="77777777" w:rsidR="002D501F" w:rsidRPr="005D513A" w:rsidRDefault="002D501F" w:rsidP="006E4208">
      <w:pPr>
        <w:spacing w:after="0" w:line="240" w:lineRule="auto"/>
        <w:jc w:val="both"/>
        <w:rPr>
          <w:rFonts w:ascii="Bookman Old Style" w:hAnsi="Bookman Old Style" w:cstheme="minorHAnsi"/>
        </w:rPr>
      </w:pPr>
    </w:p>
    <w:p w14:paraId="33440D51" w14:textId="77777777" w:rsidR="002D501F" w:rsidRPr="005D513A" w:rsidRDefault="002D501F" w:rsidP="006E4208">
      <w:pPr>
        <w:spacing w:after="0" w:line="240" w:lineRule="auto"/>
        <w:jc w:val="both"/>
        <w:rPr>
          <w:rFonts w:ascii="Bookman Old Style" w:hAnsi="Bookman Old Style" w:cstheme="minorHAnsi"/>
        </w:rPr>
      </w:pPr>
      <w:r w:rsidRPr="005D513A">
        <w:rPr>
          <w:rFonts w:ascii="Bookman Old Style" w:hAnsi="Bookman Old Style" w:cstheme="minorHAnsi"/>
        </w:rPr>
        <w:t xml:space="preserve">A empresa </w:t>
      </w:r>
      <w:proofErr w:type="spellStart"/>
      <w:r w:rsidRPr="005D513A">
        <w:rPr>
          <w:rFonts w:ascii="Bookman Old Style" w:hAnsi="Bookman Old Style" w:cstheme="minorHAnsi"/>
        </w:rPr>
        <w:t>xxx</w:t>
      </w:r>
      <w:proofErr w:type="spellEnd"/>
      <w:r w:rsidRPr="005D513A">
        <w:rPr>
          <w:rFonts w:ascii="Bookman Old Style" w:hAnsi="Bookman Old Style" w:cstheme="minorHAnsi"/>
        </w:rPr>
        <w:t xml:space="preserve">, inscrita no CNPJ/MF sob o n.º </w:t>
      </w:r>
      <w:proofErr w:type="spellStart"/>
      <w:r w:rsidRPr="005D513A">
        <w:rPr>
          <w:rFonts w:ascii="Bookman Old Style" w:hAnsi="Bookman Old Style" w:cstheme="minorHAnsi"/>
        </w:rPr>
        <w:t>xx</w:t>
      </w:r>
      <w:proofErr w:type="spellEnd"/>
      <w:r w:rsidRPr="005D513A">
        <w:rPr>
          <w:rFonts w:ascii="Bookman Old Style" w:hAnsi="Bookman Old Style" w:cstheme="minorHAnsi"/>
        </w:rPr>
        <w:t xml:space="preserve"> por intermédio de seu Representante Legal, Sr.(a) </w:t>
      </w:r>
      <w:proofErr w:type="spellStart"/>
      <w:proofErr w:type="gramStart"/>
      <w:r w:rsidRPr="005D513A">
        <w:rPr>
          <w:rFonts w:ascii="Bookman Old Style" w:hAnsi="Bookman Old Style" w:cstheme="minorHAnsi"/>
        </w:rPr>
        <w:t>xx</w:t>
      </w:r>
      <w:proofErr w:type="spellEnd"/>
      <w:r w:rsidRPr="005D513A">
        <w:rPr>
          <w:rFonts w:ascii="Bookman Old Style" w:hAnsi="Bookman Old Style" w:cstheme="minorHAnsi"/>
        </w:rPr>
        <w:t xml:space="preserve"> ,</w:t>
      </w:r>
      <w:proofErr w:type="gramEnd"/>
      <w:r w:rsidRPr="005D513A">
        <w:rPr>
          <w:rFonts w:ascii="Bookman Old Style" w:hAnsi="Bookman Old Style" w:cstheme="minorHAnsi"/>
        </w:rPr>
        <w:t xml:space="preserve"> portador(a) da Carteira de Identidade n.º </w:t>
      </w:r>
      <w:proofErr w:type="spellStart"/>
      <w:r w:rsidRPr="005D513A">
        <w:rPr>
          <w:rFonts w:ascii="Bookman Old Style" w:hAnsi="Bookman Old Style" w:cstheme="minorHAnsi"/>
        </w:rPr>
        <w:t>xx</w:t>
      </w:r>
      <w:proofErr w:type="spellEnd"/>
      <w:r w:rsidRPr="005D513A">
        <w:rPr>
          <w:rFonts w:ascii="Bookman Old Style" w:hAnsi="Bookman Old Style" w:cstheme="minorHAnsi"/>
        </w:rPr>
        <w:t xml:space="preserve">, inscrito no CPF/MF sob o nº </w:t>
      </w:r>
      <w:proofErr w:type="spellStart"/>
      <w:r w:rsidRPr="005D513A">
        <w:rPr>
          <w:rFonts w:ascii="Bookman Old Style" w:hAnsi="Bookman Old Style" w:cstheme="minorHAnsi"/>
        </w:rPr>
        <w:t>xx</w:t>
      </w:r>
      <w:proofErr w:type="spellEnd"/>
      <w:r w:rsidRPr="005D513A">
        <w:rPr>
          <w:rFonts w:ascii="Bookman Old Style" w:hAnsi="Bookman Old Style" w:cstheme="minorHAnsi"/>
        </w:rPr>
        <w:t xml:space="preserve">, DECLARA, para fins do disposto no Edital de </w:t>
      </w:r>
      <w:r w:rsidRPr="005D513A">
        <w:rPr>
          <w:rFonts w:ascii="Bookman Old Style" w:hAnsi="Bookman Old Style" w:cstheme="minorHAnsi"/>
          <w:b/>
        </w:rPr>
        <w:t xml:space="preserve">Pregão Eletrônico (SRP) Nº </w:t>
      </w:r>
      <w:r w:rsidR="00C25643" w:rsidRPr="005D513A">
        <w:rPr>
          <w:rFonts w:ascii="Bookman Old Style" w:hAnsi="Bookman Old Style" w:cstheme="minorHAnsi"/>
          <w:b/>
        </w:rPr>
        <w:t>34/2026</w:t>
      </w:r>
      <w:r w:rsidRPr="005D513A">
        <w:rPr>
          <w:rFonts w:ascii="Bookman Old Style" w:hAnsi="Bookman Old Style" w:cstheme="minorHAnsi"/>
        </w:rPr>
        <w:t>, sob as penas da lei, que esta empresa, na presente data, é considerada:</w:t>
      </w:r>
    </w:p>
    <w:p w14:paraId="54BF9957" w14:textId="77777777" w:rsidR="002D501F" w:rsidRPr="005D513A" w:rsidRDefault="002D501F" w:rsidP="006E4208">
      <w:pPr>
        <w:spacing w:after="0" w:line="240" w:lineRule="auto"/>
        <w:jc w:val="both"/>
        <w:rPr>
          <w:rFonts w:ascii="Bookman Old Style" w:hAnsi="Bookman Old Style" w:cstheme="minorHAnsi"/>
        </w:rPr>
      </w:pPr>
    </w:p>
    <w:p w14:paraId="556A924B" w14:textId="77777777" w:rsidR="002D501F" w:rsidRPr="005D513A" w:rsidRDefault="002D501F" w:rsidP="006E4208">
      <w:pPr>
        <w:spacing w:after="0" w:line="240" w:lineRule="auto"/>
        <w:jc w:val="both"/>
        <w:rPr>
          <w:rFonts w:ascii="Bookman Old Style" w:hAnsi="Bookman Old Style" w:cstheme="minorHAnsi"/>
        </w:rPr>
      </w:pPr>
      <w:r w:rsidRPr="005D513A">
        <w:rPr>
          <w:rFonts w:ascii="Bookman Old Style" w:hAnsi="Bookman Old Style" w:cstheme="minorHAnsi"/>
        </w:rPr>
        <w:t>OBS:</w:t>
      </w:r>
      <w:proofErr w:type="gramStart"/>
      <w:r w:rsidRPr="005D513A">
        <w:rPr>
          <w:rFonts w:ascii="Bookman Old Style" w:hAnsi="Bookman Old Style" w:cstheme="minorHAnsi"/>
        </w:rPr>
        <w:t>1 )</w:t>
      </w:r>
      <w:proofErr w:type="gramEnd"/>
      <w:r w:rsidRPr="005D513A">
        <w:rPr>
          <w:rFonts w:ascii="Bookman Old Style" w:hAnsi="Bookman Old Style" w:cstheme="minorHAnsi"/>
        </w:rPr>
        <w:t xml:space="preserve"> Assinalar com um “X” a condição da empresa.</w:t>
      </w:r>
    </w:p>
    <w:p w14:paraId="747B3277" w14:textId="77777777" w:rsidR="002D501F" w:rsidRPr="005D513A" w:rsidRDefault="002D501F" w:rsidP="006E4208">
      <w:pPr>
        <w:spacing w:after="0" w:line="240" w:lineRule="auto"/>
        <w:jc w:val="both"/>
        <w:rPr>
          <w:rFonts w:ascii="Bookman Old Style" w:hAnsi="Bookman Old Style" w:cstheme="minorHAnsi"/>
        </w:rPr>
      </w:pPr>
    </w:p>
    <w:p w14:paraId="354BFCA9" w14:textId="77777777" w:rsidR="002D501F" w:rsidRPr="005D513A" w:rsidRDefault="002D501F" w:rsidP="00B960D7">
      <w:pPr>
        <w:numPr>
          <w:ilvl w:val="0"/>
          <w:numId w:val="14"/>
        </w:numPr>
        <w:spacing w:after="0" w:line="240" w:lineRule="auto"/>
        <w:jc w:val="both"/>
        <w:rPr>
          <w:rFonts w:ascii="Bookman Old Style" w:hAnsi="Bookman Old Style" w:cstheme="minorHAnsi"/>
        </w:rPr>
      </w:pPr>
      <w:proofErr w:type="gramStart"/>
      <w:r w:rsidRPr="005D513A">
        <w:rPr>
          <w:rFonts w:ascii="Bookman Old Style" w:hAnsi="Bookman Old Style" w:cstheme="minorHAnsi"/>
        </w:rPr>
        <w:t>( )</w:t>
      </w:r>
      <w:proofErr w:type="gramEnd"/>
      <w:r w:rsidRPr="005D513A">
        <w:rPr>
          <w:rFonts w:ascii="Bookman Old Style" w:hAnsi="Bookman Old Style" w:cstheme="minorHAnsi"/>
        </w:rPr>
        <w:t xml:space="preserve"> </w:t>
      </w:r>
      <w:r w:rsidRPr="005D513A">
        <w:rPr>
          <w:rFonts w:ascii="Bookman Old Style" w:hAnsi="Bookman Old Style" w:cstheme="minorHAnsi"/>
        </w:rPr>
        <w:tab/>
        <w:t>MICROEMPRESA, conforme Inciso I do artigo 3º da Lei Complementar nº 123, de 14/12/2006;</w:t>
      </w:r>
    </w:p>
    <w:p w14:paraId="3F28BBEE" w14:textId="77777777" w:rsidR="002D501F" w:rsidRPr="005D513A" w:rsidRDefault="002D501F" w:rsidP="00B960D7">
      <w:pPr>
        <w:numPr>
          <w:ilvl w:val="0"/>
          <w:numId w:val="14"/>
        </w:numPr>
        <w:spacing w:after="0" w:line="240" w:lineRule="auto"/>
        <w:jc w:val="both"/>
        <w:rPr>
          <w:rFonts w:ascii="Bookman Old Style" w:hAnsi="Bookman Old Style" w:cstheme="minorHAnsi"/>
        </w:rPr>
      </w:pPr>
      <w:proofErr w:type="gramStart"/>
      <w:r w:rsidRPr="005D513A">
        <w:rPr>
          <w:rFonts w:ascii="Bookman Old Style" w:hAnsi="Bookman Old Style" w:cstheme="minorHAnsi"/>
        </w:rPr>
        <w:t>( )</w:t>
      </w:r>
      <w:proofErr w:type="gramEnd"/>
      <w:r w:rsidRPr="005D513A">
        <w:rPr>
          <w:rFonts w:ascii="Bookman Old Style" w:hAnsi="Bookman Old Style" w:cstheme="minorHAnsi"/>
        </w:rPr>
        <w:t xml:space="preserve"> </w:t>
      </w:r>
      <w:r w:rsidRPr="005D513A">
        <w:rPr>
          <w:rFonts w:ascii="Bookman Old Style" w:hAnsi="Bookman Old Style" w:cstheme="minorHAnsi"/>
        </w:rPr>
        <w:tab/>
        <w:t>EMPRESA DE PEQUENO PORTE, conforme Inciso II do artigo 3º da Lei Complementar nº 123, de 14/12/2006;</w:t>
      </w:r>
    </w:p>
    <w:p w14:paraId="18BE7FD1" w14:textId="77777777" w:rsidR="002D501F" w:rsidRPr="005D513A" w:rsidRDefault="002D501F" w:rsidP="006E4208">
      <w:pPr>
        <w:spacing w:after="0" w:line="240" w:lineRule="auto"/>
        <w:jc w:val="both"/>
        <w:rPr>
          <w:rFonts w:ascii="Bookman Old Style" w:hAnsi="Bookman Old Style" w:cstheme="minorHAnsi"/>
        </w:rPr>
      </w:pPr>
    </w:p>
    <w:p w14:paraId="5F3A2D0C" w14:textId="77777777" w:rsidR="002D501F" w:rsidRPr="005D513A" w:rsidRDefault="002D501F" w:rsidP="006E4208">
      <w:pPr>
        <w:spacing w:after="0" w:line="240" w:lineRule="auto"/>
        <w:jc w:val="both"/>
        <w:rPr>
          <w:rFonts w:ascii="Bookman Old Style" w:hAnsi="Bookman Old Style" w:cstheme="minorHAnsi"/>
        </w:rPr>
      </w:pPr>
      <w:r w:rsidRPr="005D513A">
        <w:rPr>
          <w:rFonts w:ascii="Bookman Old Style" w:hAnsi="Bookman Old Style" w:cstheme="minorHAnsi"/>
        </w:rPr>
        <w:t>Caso assinalada a opção (1) ou (2), DECLARA ainda, que a empresa está excluída das vedações constantes do parágrafo 4º do artigo 3º da Lei Complementar n.º. 123, de 14 de dezembro de 2006.</w:t>
      </w:r>
    </w:p>
    <w:p w14:paraId="55DF0112" w14:textId="77777777" w:rsidR="002D501F" w:rsidRPr="005D513A" w:rsidRDefault="002D501F" w:rsidP="006E4208">
      <w:pPr>
        <w:spacing w:after="0" w:line="240" w:lineRule="auto"/>
        <w:jc w:val="center"/>
        <w:rPr>
          <w:rFonts w:ascii="Bookman Old Style" w:hAnsi="Bookman Old Style" w:cstheme="minorHAnsi"/>
        </w:rPr>
      </w:pPr>
    </w:p>
    <w:p w14:paraId="6738F5F7" w14:textId="77777777" w:rsidR="002D501F" w:rsidRPr="005D513A" w:rsidRDefault="002D501F" w:rsidP="006E4208">
      <w:pPr>
        <w:pStyle w:val="Textopadro"/>
        <w:widowControl/>
        <w:tabs>
          <w:tab w:val="left" w:pos="284"/>
          <w:tab w:val="left" w:pos="567"/>
        </w:tabs>
        <w:jc w:val="center"/>
        <w:rPr>
          <w:rFonts w:ascii="Bookman Old Style" w:hAnsi="Bookman Old Style" w:cstheme="minorHAnsi"/>
          <w:caps/>
          <w:sz w:val="22"/>
          <w:szCs w:val="22"/>
          <w:lang w:val="pt-BR"/>
        </w:rPr>
      </w:pPr>
      <w:r w:rsidRPr="005D513A">
        <w:rPr>
          <w:rFonts w:ascii="Bookman Old Style" w:hAnsi="Bookman Old Style" w:cstheme="minorHAnsi"/>
          <w:caps/>
          <w:sz w:val="22"/>
          <w:szCs w:val="22"/>
          <w:lang w:val="pt-BR"/>
        </w:rPr>
        <w:t>local e data</w:t>
      </w:r>
    </w:p>
    <w:p w14:paraId="0F40EA30" w14:textId="77777777" w:rsidR="002D501F" w:rsidRPr="005D513A" w:rsidRDefault="002D501F" w:rsidP="006E4208">
      <w:pPr>
        <w:pStyle w:val="Textopadro"/>
        <w:widowControl/>
        <w:tabs>
          <w:tab w:val="left" w:pos="284"/>
          <w:tab w:val="left" w:pos="567"/>
        </w:tabs>
        <w:jc w:val="center"/>
        <w:rPr>
          <w:rFonts w:ascii="Bookman Old Style" w:hAnsi="Bookman Old Style" w:cstheme="minorHAnsi"/>
          <w:caps/>
          <w:sz w:val="22"/>
          <w:szCs w:val="22"/>
          <w:lang w:val="pt-BR"/>
        </w:rPr>
      </w:pPr>
      <w:r w:rsidRPr="005D513A">
        <w:rPr>
          <w:rFonts w:ascii="Bookman Old Style" w:hAnsi="Bookman Old Style" w:cstheme="minorHAnsi"/>
          <w:caps/>
          <w:sz w:val="22"/>
          <w:szCs w:val="22"/>
          <w:lang w:val="pt-BR"/>
        </w:rPr>
        <w:t>__________________________</w:t>
      </w:r>
    </w:p>
    <w:p w14:paraId="4864E4AA" w14:textId="77777777" w:rsidR="002D501F" w:rsidRPr="005D513A" w:rsidRDefault="002D501F" w:rsidP="006E4208">
      <w:pPr>
        <w:spacing w:after="0" w:line="240" w:lineRule="auto"/>
        <w:jc w:val="center"/>
        <w:rPr>
          <w:rFonts w:ascii="Bookman Old Style" w:hAnsi="Bookman Old Style" w:cstheme="minorHAnsi"/>
          <w:b/>
          <w:bCs/>
        </w:rPr>
      </w:pPr>
      <w:r w:rsidRPr="005D513A">
        <w:rPr>
          <w:rFonts w:ascii="Bookman Old Style" w:hAnsi="Bookman Old Style" w:cstheme="minorHAnsi"/>
          <w:b/>
          <w:bCs/>
        </w:rPr>
        <w:t>ASSINATURA REPRESENTANTE LEGAL DA EMPRESA</w:t>
      </w:r>
    </w:p>
    <w:p w14:paraId="61A5348F" w14:textId="77777777" w:rsidR="002D501F" w:rsidRPr="005D513A" w:rsidRDefault="002D501F" w:rsidP="006E4208">
      <w:pPr>
        <w:spacing w:after="0" w:line="240" w:lineRule="auto"/>
        <w:jc w:val="center"/>
        <w:rPr>
          <w:rFonts w:ascii="Bookman Old Style" w:hAnsi="Bookman Old Style" w:cstheme="minorHAnsi"/>
          <w:b/>
          <w:bCs/>
        </w:rPr>
      </w:pPr>
    </w:p>
    <w:p w14:paraId="19DE33E2" w14:textId="77777777" w:rsidR="002D501F" w:rsidRPr="005D513A" w:rsidRDefault="002D501F" w:rsidP="006E4208">
      <w:pPr>
        <w:spacing w:after="0" w:line="240" w:lineRule="auto"/>
        <w:rPr>
          <w:rFonts w:ascii="Bookman Old Style" w:hAnsi="Bookman Old Style" w:cstheme="minorHAnsi"/>
        </w:rPr>
      </w:pPr>
      <w:r w:rsidRPr="005D513A">
        <w:rPr>
          <w:rFonts w:ascii="Bookman Old Style" w:hAnsi="Bookman Old Style" w:cstheme="minorHAnsi"/>
        </w:rPr>
        <w:t>Importante:</w:t>
      </w:r>
    </w:p>
    <w:p w14:paraId="7C792816" w14:textId="77777777" w:rsidR="002D501F" w:rsidRPr="005D513A" w:rsidRDefault="002D501F" w:rsidP="006E4208">
      <w:pPr>
        <w:spacing w:after="0" w:line="240" w:lineRule="auto"/>
        <w:jc w:val="both"/>
        <w:rPr>
          <w:rFonts w:ascii="Bookman Old Style" w:hAnsi="Bookman Old Style" w:cstheme="minorHAnsi"/>
        </w:rPr>
      </w:pPr>
      <w:r w:rsidRPr="005D513A">
        <w:rPr>
          <w:rFonts w:ascii="Bookman Old Style" w:hAnsi="Bookman Old Style" w:cstheme="minorHAnsi"/>
        </w:rPr>
        <w:t>1) A DECLARAÇÃO de enquadramento como Microempresa ou Empresa de Pequeno Porte, poderá ser objeto de diligência para confirmação da veracidade da mesma e implicará no tratamento diferenciado previsto na Lei Complementar nº 123/2006.</w:t>
      </w:r>
    </w:p>
    <w:p w14:paraId="4F03BCAB" w14:textId="77777777" w:rsidR="002D501F" w:rsidRPr="005D513A" w:rsidRDefault="002D501F" w:rsidP="006E4208">
      <w:pPr>
        <w:spacing w:after="0" w:line="240" w:lineRule="auto"/>
        <w:jc w:val="both"/>
        <w:rPr>
          <w:rFonts w:ascii="Bookman Old Style" w:hAnsi="Bookman Old Style" w:cstheme="minorHAnsi"/>
        </w:rPr>
      </w:pPr>
      <w:r w:rsidRPr="005D513A">
        <w:rPr>
          <w:rFonts w:ascii="Bookman Old Style" w:hAnsi="Bookman Old Style" w:cstheme="minorHAnsi"/>
        </w:rPr>
        <w:t>2) A DECLARAÇÃO de enquadramento como Microempresa ou Empresa de Pequeno Porte falsa ou inverídica sujeitará a licitante às penalidades previstas neste Edital, bem como, às demais sanções penais cabíveis.</w:t>
      </w:r>
    </w:p>
    <w:p w14:paraId="5D69BC85" w14:textId="77777777" w:rsidR="002D501F" w:rsidRPr="005D513A" w:rsidRDefault="002D501F" w:rsidP="006E4208">
      <w:pPr>
        <w:spacing w:after="0" w:line="240" w:lineRule="auto"/>
        <w:jc w:val="both"/>
        <w:rPr>
          <w:rFonts w:ascii="Bookman Old Style" w:hAnsi="Bookman Old Style" w:cstheme="minorHAnsi"/>
        </w:rPr>
      </w:pPr>
    </w:p>
    <w:p w14:paraId="3C721056" w14:textId="77777777" w:rsidR="002D501F" w:rsidRPr="005D513A" w:rsidRDefault="002D501F" w:rsidP="006E4208">
      <w:pPr>
        <w:spacing w:after="0" w:line="240" w:lineRule="auto"/>
        <w:jc w:val="center"/>
        <w:rPr>
          <w:rFonts w:ascii="Bookman Old Style" w:hAnsi="Bookman Old Style" w:cstheme="minorHAnsi"/>
          <w:b/>
          <w:bCs/>
        </w:rPr>
      </w:pPr>
    </w:p>
    <w:p w14:paraId="7EE97ACC" w14:textId="77777777" w:rsidR="002D501F" w:rsidRPr="005D513A" w:rsidRDefault="002D501F" w:rsidP="006E4208">
      <w:pPr>
        <w:spacing w:after="0" w:line="240" w:lineRule="auto"/>
        <w:jc w:val="center"/>
        <w:rPr>
          <w:rFonts w:ascii="Bookman Old Style" w:hAnsi="Bookman Old Style" w:cstheme="minorHAnsi"/>
          <w:b/>
          <w:bCs/>
        </w:rPr>
      </w:pPr>
    </w:p>
    <w:p w14:paraId="5E18CFDB" w14:textId="77777777" w:rsidR="00953FAC" w:rsidRPr="005D513A" w:rsidRDefault="00953FAC" w:rsidP="006E4208">
      <w:pPr>
        <w:spacing w:after="0" w:line="240" w:lineRule="auto"/>
        <w:rPr>
          <w:rFonts w:ascii="Bookman Old Style" w:hAnsi="Bookman Old Style" w:cstheme="minorHAnsi"/>
          <w:b/>
          <w:bCs/>
        </w:rPr>
      </w:pPr>
      <w:r w:rsidRPr="005D513A">
        <w:rPr>
          <w:rFonts w:ascii="Bookman Old Style" w:hAnsi="Bookman Old Style" w:cstheme="minorHAnsi"/>
          <w:b/>
          <w:bCs/>
        </w:rPr>
        <w:br w:type="page"/>
      </w:r>
    </w:p>
    <w:p w14:paraId="78EAE630" w14:textId="77777777" w:rsidR="002D501F" w:rsidRPr="005D513A" w:rsidRDefault="002D501F" w:rsidP="006E4208">
      <w:pPr>
        <w:spacing w:after="0" w:line="240" w:lineRule="auto"/>
        <w:jc w:val="center"/>
        <w:rPr>
          <w:rFonts w:ascii="Bookman Old Style" w:hAnsi="Bookman Old Style" w:cstheme="minorHAnsi"/>
          <w:b/>
          <w:bCs/>
        </w:rPr>
      </w:pPr>
    </w:p>
    <w:p w14:paraId="668DB346" w14:textId="77777777" w:rsidR="002D501F" w:rsidRPr="005D513A" w:rsidRDefault="002D501F" w:rsidP="006E4208">
      <w:pPr>
        <w:spacing w:after="0" w:line="240" w:lineRule="auto"/>
        <w:jc w:val="center"/>
        <w:rPr>
          <w:rFonts w:ascii="Bookman Old Style" w:hAnsi="Bookman Old Style" w:cstheme="minorHAnsi"/>
          <w:b/>
          <w:bCs/>
        </w:rPr>
      </w:pPr>
    </w:p>
    <w:p w14:paraId="65237DBD" w14:textId="77777777" w:rsidR="002D501F" w:rsidRPr="005D513A" w:rsidRDefault="002D501F" w:rsidP="006E4208">
      <w:pPr>
        <w:spacing w:after="0" w:line="240" w:lineRule="auto"/>
        <w:jc w:val="center"/>
        <w:rPr>
          <w:rFonts w:ascii="Bookman Old Style" w:hAnsi="Bookman Old Style" w:cstheme="minorHAnsi"/>
        </w:rPr>
      </w:pPr>
      <w:r w:rsidRPr="005D513A">
        <w:rPr>
          <w:rFonts w:ascii="Bookman Old Style" w:hAnsi="Bookman Old Style" w:cstheme="minorHAnsi"/>
          <w:b/>
          <w:bCs/>
        </w:rPr>
        <w:t>ANEXO V – MINUTA DE ATA DE REGISTRO DE PREÇOS</w:t>
      </w:r>
    </w:p>
    <w:p w14:paraId="1D9B986C" w14:textId="77777777" w:rsidR="002D501F" w:rsidRPr="005D513A" w:rsidRDefault="002D501F" w:rsidP="006E4208">
      <w:pPr>
        <w:spacing w:after="0" w:line="240" w:lineRule="auto"/>
        <w:jc w:val="center"/>
        <w:rPr>
          <w:rFonts w:ascii="Bookman Old Style" w:hAnsi="Bookman Old Style" w:cstheme="minorHAnsi"/>
          <w:bCs/>
        </w:rPr>
      </w:pPr>
      <w:r w:rsidRPr="005D513A">
        <w:rPr>
          <w:rFonts w:ascii="Bookman Old Style" w:hAnsi="Bookman Old Style" w:cstheme="minorHAnsi"/>
          <w:b/>
          <w:bCs/>
        </w:rPr>
        <w:t>ATA DE REGISTRO DE PREÇOS Nº .........</w:t>
      </w:r>
    </w:p>
    <w:p w14:paraId="75333C20" w14:textId="77777777" w:rsidR="002D501F" w:rsidRPr="005D513A" w:rsidRDefault="002D501F" w:rsidP="006E4208">
      <w:pPr>
        <w:widowControl w:val="0"/>
        <w:tabs>
          <w:tab w:val="center" w:pos="4779"/>
          <w:tab w:val="right" w:pos="9198"/>
        </w:tabs>
        <w:autoSpaceDE w:val="0"/>
        <w:autoSpaceDN w:val="0"/>
        <w:adjustRightInd w:val="0"/>
        <w:spacing w:after="0" w:line="240" w:lineRule="auto"/>
        <w:ind w:right="-28"/>
        <w:jc w:val="both"/>
        <w:rPr>
          <w:rFonts w:ascii="Bookman Old Style" w:hAnsi="Bookman Old Style" w:cstheme="minorHAnsi"/>
        </w:rPr>
      </w:pPr>
      <w:r w:rsidRPr="005D513A">
        <w:rPr>
          <w:rFonts w:ascii="Bookman Old Style" w:hAnsi="Bookman Old Style"/>
        </w:rPr>
        <w:t>O MUNICÍPIO DE GOIOXIM, Estado do Paraná, por intermédio da Secretaria Municipal de Administração, com sede na Rua Laurindo Cordeiro de Souza, 184, Centro, Goioxim/PR, inscrito no CNPJ sob o nº 01.607.627/0001-78, neste ato representado pelo Prefeito Municipal de Goioxim/PR, Sr. Eder dos Santos, considerando o julgamento do Pregão Eletrônico SRP nº 34/2026, RESOLVE registrar os preços da empresa (razão social, CNPJ/MF, endereço, contatos e representante), qualificada nesta Ata, de acordo com a classificação por ela alcançada e nas quantidades cotadas, observadas as condições do Edital, do Termo de Referência, da Lei nº 14.133/2021, do Decreto Municipal nº 002/2024 e demais normas aplicáveis.</w:t>
      </w:r>
    </w:p>
    <w:p w14:paraId="4996901C" w14:textId="77777777" w:rsidR="002D501F" w:rsidRPr="005D513A" w:rsidRDefault="002D501F" w:rsidP="00B960D7">
      <w:pPr>
        <w:pStyle w:val="Nivel01"/>
        <w:numPr>
          <w:ilvl w:val="0"/>
          <w:numId w:val="3"/>
        </w:numPr>
        <w:rPr>
          <w:rFonts w:ascii="Bookman Old Style" w:hAnsi="Bookman Old Style" w:cstheme="minorHAnsi"/>
          <w:sz w:val="22"/>
          <w:szCs w:val="22"/>
        </w:rPr>
      </w:pPr>
      <w:r w:rsidRPr="005D513A">
        <w:rPr>
          <w:rFonts w:ascii="Bookman Old Style" w:hAnsi="Bookman Old Style" w:cstheme="minorHAnsi"/>
          <w:sz w:val="22"/>
          <w:szCs w:val="22"/>
        </w:rPr>
        <w:t>DO OBJETO</w:t>
      </w:r>
    </w:p>
    <w:p w14:paraId="30235F02"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sz w:val="22"/>
          <w:szCs w:val="22"/>
        </w:rPr>
        <w:t>A presente Ata tem por objeto o Registro de Preços para futura e eventual aquisição de recargas de oxigênio medicinal e oxigênio industrial com cessão de cilindros em regime de comodato, destinados aos setores de Saúde e Obras do Município de Goioxim. conforme especificações e condições do Termo de Referência, Anexo I do Pregão Eletrônico SRP nº 34/2026, que integra esta Ata independentemente de transcrição.</w:t>
      </w:r>
    </w:p>
    <w:p w14:paraId="5800AB96" w14:textId="77777777" w:rsidR="002D501F" w:rsidRPr="005D513A" w:rsidRDefault="002D501F" w:rsidP="00B960D7">
      <w:pPr>
        <w:pStyle w:val="Nivel01"/>
        <w:numPr>
          <w:ilvl w:val="0"/>
          <w:numId w:val="3"/>
        </w:numPr>
        <w:rPr>
          <w:rFonts w:ascii="Bookman Old Style" w:hAnsi="Bookman Old Style" w:cstheme="minorHAnsi"/>
          <w:sz w:val="22"/>
          <w:szCs w:val="22"/>
        </w:rPr>
      </w:pPr>
      <w:r w:rsidRPr="005D513A">
        <w:rPr>
          <w:rFonts w:ascii="Bookman Old Style" w:hAnsi="Bookman Old Style" w:cstheme="minorHAnsi"/>
          <w:sz w:val="22"/>
          <w:szCs w:val="22"/>
        </w:rPr>
        <w:t>DOS PREÇOS, ESPECIFICAÇÕES E QUANTITATIVOS</w:t>
      </w:r>
    </w:p>
    <w:p w14:paraId="2CC38DDB"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O preço registrado, as especificações do objeto, as quantidades de cada item e as demais condições ofertadas na(s) proposta(s) são as que seguem: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988"/>
        <w:gridCol w:w="2551"/>
        <w:gridCol w:w="1134"/>
        <w:gridCol w:w="1134"/>
        <w:gridCol w:w="794"/>
        <w:gridCol w:w="1121"/>
        <w:gridCol w:w="1345"/>
      </w:tblGrid>
      <w:tr w:rsidR="002D501F" w:rsidRPr="005D513A" w14:paraId="50375309" w14:textId="77777777" w:rsidTr="00083D34">
        <w:trPr>
          <w:trHeight w:val="361"/>
          <w:tblHeader/>
          <w:jc w:val="center"/>
        </w:trPr>
        <w:tc>
          <w:tcPr>
            <w:tcW w:w="988" w:type="dxa"/>
            <w:vAlign w:val="center"/>
          </w:tcPr>
          <w:p w14:paraId="6525E7C4"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r w:rsidRPr="005D513A">
              <w:rPr>
                <w:rFonts w:ascii="Bookman Old Style" w:hAnsi="Bookman Old Style" w:cstheme="minorHAnsi"/>
              </w:rPr>
              <w:t>Item/Lote</w:t>
            </w:r>
          </w:p>
        </w:tc>
        <w:tc>
          <w:tcPr>
            <w:tcW w:w="2551" w:type="dxa"/>
            <w:vAlign w:val="center"/>
          </w:tcPr>
          <w:p w14:paraId="7A3948E7"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r w:rsidRPr="005D513A">
              <w:rPr>
                <w:rFonts w:ascii="Bookman Old Style" w:hAnsi="Bookman Old Style" w:cstheme="minorHAnsi"/>
              </w:rPr>
              <w:t>Especificação</w:t>
            </w:r>
          </w:p>
        </w:tc>
        <w:tc>
          <w:tcPr>
            <w:tcW w:w="1134" w:type="dxa"/>
            <w:vAlign w:val="center"/>
          </w:tcPr>
          <w:p w14:paraId="02AECC0B"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 xml:space="preserve">Marca </w:t>
            </w:r>
          </w:p>
        </w:tc>
        <w:tc>
          <w:tcPr>
            <w:tcW w:w="1134" w:type="dxa"/>
            <w:vAlign w:val="center"/>
          </w:tcPr>
          <w:p w14:paraId="06D67ADF"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Modelo</w:t>
            </w:r>
          </w:p>
        </w:tc>
        <w:tc>
          <w:tcPr>
            <w:tcW w:w="794" w:type="dxa"/>
            <w:vAlign w:val="center"/>
          </w:tcPr>
          <w:p w14:paraId="6D346B51"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Unidade</w:t>
            </w:r>
          </w:p>
        </w:tc>
        <w:tc>
          <w:tcPr>
            <w:tcW w:w="1121" w:type="dxa"/>
            <w:vAlign w:val="center"/>
          </w:tcPr>
          <w:p w14:paraId="0F05FD01"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Quantidade</w:t>
            </w:r>
          </w:p>
        </w:tc>
        <w:tc>
          <w:tcPr>
            <w:tcW w:w="1345" w:type="dxa"/>
            <w:vAlign w:val="center"/>
          </w:tcPr>
          <w:p w14:paraId="73C7B9FF"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Valor Un</w:t>
            </w:r>
          </w:p>
        </w:tc>
      </w:tr>
      <w:tr w:rsidR="002D501F" w:rsidRPr="005D513A" w14:paraId="3B51655F" w14:textId="77777777" w:rsidTr="00083D34">
        <w:trPr>
          <w:trHeight w:val="174"/>
          <w:jc w:val="center"/>
        </w:trPr>
        <w:tc>
          <w:tcPr>
            <w:tcW w:w="988" w:type="dxa"/>
            <w:vAlign w:val="center"/>
          </w:tcPr>
          <w:p w14:paraId="75797395" w14:textId="77777777" w:rsidR="00031F94" w:rsidRPr="005D513A" w:rsidRDefault="00C26AEE">
            <w:pPr>
              <w:rPr>
                <w:rFonts w:ascii="Bookman Old Style" w:hAnsi="Bookman Old Style"/>
              </w:rPr>
            </w:pPr>
            <w:r w:rsidRPr="005D513A">
              <w:rPr>
                <w:rFonts w:ascii="Bookman Old Style" w:hAnsi="Bookman Old Style"/>
              </w:rPr>
              <w:t>1</w:t>
            </w:r>
          </w:p>
        </w:tc>
        <w:tc>
          <w:tcPr>
            <w:tcW w:w="2551" w:type="dxa"/>
            <w:vAlign w:val="center"/>
          </w:tcPr>
          <w:p w14:paraId="4F5409DF" w14:textId="77777777" w:rsidR="00031F94" w:rsidRPr="005D513A" w:rsidRDefault="00C26AEE">
            <w:pPr>
              <w:rPr>
                <w:rFonts w:ascii="Bookman Old Style" w:hAnsi="Bookman Old Style"/>
              </w:rPr>
            </w:pPr>
            <w:r w:rsidRPr="005D513A">
              <w:rPr>
                <w:rFonts w:ascii="Bookman Old Style" w:hAnsi="Bookman Old Style"/>
              </w:rPr>
              <w:t>Recarga de oxigênio medicinal – cilindro com capacidade de 1 m³, com cilindro em regime de comodato</w:t>
            </w:r>
          </w:p>
        </w:tc>
        <w:tc>
          <w:tcPr>
            <w:tcW w:w="1134" w:type="dxa"/>
            <w:vAlign w:val="center"/>
          </w:tcPr>
          <w:p w14:paraId="660B9BD5" w14:textId="77777777" w:rsidR="00031F94" w:rsidRPr="005D513A" w:rsidRDefault="00031F94">
            <w:pPr>
              <w:rPr>
                <w:rFonts w:ascii="Bookman Old Style" w:hAnsi="Bookman Old Style"/>
              </w:rPr>
            </w:pPr>
          </w:p>
        </w:tc>
        <w:tc>
          <w:tcPr>
            <w:tcW w:w="1134" w:type="dxa"/>
            <w:vAlign w:val="center"/>
          </w:tcPr>
          <w:p w14:paraId="666622D4" w14:textId="77777777" w:rsidR="00031F94" w:rsidRPr="005D513A" w:rsidRDefault="00031F94">
            <w:pPr>
              <w:rPr>
                <w:rFonts w:ascii="Bookman Old Style" w:hAnsi="Bookman Old Style"/>
              </w:rPr>
            </w:pPr>
          </w:p>
        </w:tc>
        <w:tc>
          <w:tcPr>
            <w:tcW w:w="794" w:type="dxa"/>
            <w:vAlign w:val="center"/>
          </w:tcPr>
          <w:p w14:paraId="775300CB" w14:textId="77777777" w:rsidR="00031F94" w:rsidRPr="005D513A" w:rsidRDefault="00C26AEE">
            <w:pPr>
              <w:rPr>
                <w:rFonts w:ascii="Bookman Old Style" w:hAnsi="Bookman Old Style"/>
              </w:rPr>
            </w:pPr>
            <w:r w:rsidRPr="005D513A">
              <w:rPr>
                <w:rFonts w:ascii="Bookman Old Style" w:hAnsi="Bookman Old Style"/>
              </w:rPr>
              <w:t>UN</w:t>
            </w:r>
          </w:p>
        </w:tc>
        <w:tc>
          <w:tcPr>
            <w:tcW w:w="1121" w:type="dxa"/>
            <w:vAlign w:val="center"/>
          </w:tcPr>
          <w:p w14:paraId="46526D86" w14:textId="77777777" w:rsidR="00031F94" w:rsidRPr="005D513A" w:rsidRDefault="00C26AEE">
            <w:pPr>
              <w:rPr>
                <w:rFonts w:ascii="Bookman Old Style" w:hAnsi="Bookman Old Style"/>
              </w:rPr>
            </w:pPr>
            <w:r w:rsidRPr="005D513A">
              <w:rPr>
                <w:rFonts w:ascii="Bookman Old Style" w:hAnsi="Bookman Old Style"/>
              </w:rPr>
              <w:t>50</w:t>
            </w:r>
          </w:p>
        </w:tc>
        <w:tc>
          <w:tcPr>
            <w:tcW w:w="1345" w:type="dxa"/>
            <w:vAlign w:val="center"/>
          </w:tcPr>
          <w:p w14:paraId="6340783B" w14:textId="77777777" w:rsidR="00031F94" w:rsidRPr="005D513A" w:rsidRDefault="00C26AEE">
            <w:pPr>
              <w:rPr>
                <w:rFonts w:ascii="Bookman Old Style" w:hAnsi="Bookman Old Style"/>
              </w:rPr>
            </w:pPr>
            <w:r w:rsidRPr="005D513A">
              <w:rPr>
                <w:rFonts w:ascii="Bookman Old Style" w:hAnsi="Bookman Old Style"/>
              </w:rPr>
              <w:t>R$ __________</w:t>
            </w:r>
          </w:p>
        </w:tc>
      </w:tr>
      <w:tr w:rsidR="00031F94" w:rsidRPr="005D513A" w14:paraId="641DA846" w14:textId="77777777">
        <w:trPr>
          <w:jc w:val="center"/>
        </w:trPr>
        <w:tc>
          <w:tcPr>
            <w:tcW w:w="988" w:type="dxa"/>
            <w:vAlign w:val="center"/>
          </w:tcPr>
          <w:p w14:paraId="3CAAC39B" w14:textId="77777777" w:rsidR="00031F94" w:rsidRPr="005D513A" w:rsidRDefault="00C26AEE">
            <w:pPr>
              <w:rPr>
                <w:rFonts w:ascii="Bookman Old Style" w:hAnsi="Bookman Old Style"/>
              </w:rPr>
            </w:pPr>
            <w:r w:rsidRPr="005D513A">
              <w:rPr>
                <w:rFonts w:ascii="Bookman Old Style" w:hAnsi="Bookman Old Style"/>
              </w:rPr>
              <w:t>2</w:t>
            </w:r>
          </w:p>
        </w:tc>
        <w:tc>
          <w:tcPr>
            <w:tcW w:w="2551" w:type="dxa"/>
            <w:vAlign w:val="center"/>
          </w:tcPr>
          <w:p w14:paraId="7E1EDFD4" w14:textId="77777777" w:rsidR="00031F94" w:rsidRPr="005D513A" w:rsidRDefault="00C26AEE">
            <w:pPr>
              <w:rPr>
                <w:rFonts w:ascii="Bookman Old Style" w:hAnsi="Bookman Old Style"/>
              </w:rPr>
            </w:pPr>
            <w:r w:rsidRPr="005D513A">
              <w:rPr>
                <w:rFonts w:ascii="Bookman Old Style" w:hAnsi="Bookman Old Style"/>
              </w:rPr>
              <w:t>Recarga de oxigênio medicinal – cilindro com capacidade de 4 m³, com cilindro em regime de comodato</w:t>
            </w:r>
          </w:p>
        </w:tc>
        <w:tc>
          <w:tcPr>
            <w:tcW w:w="1134" w:type="dxa"/>
            <w:vAlign w:val="center"/>
          </w:tcPr>
          <w:p w14:paraId="017DD602" w14:textId="77777777" w:rsidR="00031F94" w:rsidRPr="005D513A" w:rsidRDefault="00031F94">
            <w:pPr>
              <w:rPr>
                <w:rFonts w:ascii="Bookman Old Style" w:hAnsi="Bookman Old Style"/>
              </w:rPr>
            </w:pPr>
          </w:p>
        </w:tc>
        <w:tc>
          <w:tcPr>
            <w:tcW w:w="1134" w:type="dxa"/>
            <w:vAlign w:val="center"/>
          </w:tcPr>
          <w:p w14:paraId="5387C64B" w14:textId="77777777" w:rsidR="00031F94" w:rsidRPr="005D513A" w:rsidRDefault="00031F94">
            <w:pPr>
              <w:rPr>
                <w:rFonts w:ascii="Bookman Old Style" w:hAnsi="Bookman Old Style"/>
              </w:rPr>
            </w:pPr>
          </w:p>
        </w:tc>
        <w:tc>
          <w:tcPr>
            <w:tcW w:w="794" w:type="dxa"/>
            <w:vAlign w:val="center"/>
          </w:tcPr>
          <w:p w14:paraId="1ACF1499" w14:textId="77777777" w:rsidR="00031F94" w:rsidRPr="005D513A" w:rsidRDefault="00C26AEE">
            <w:pPr>
              <w:rPr>
                <w:rFonts w:ascii="Bookman Old Style" w:hAnsi="Bookman Old Style"/>
              </w:rPr>
            </w:pPr>
            <w:r w:rsidRPr="005D513A">
              <w:rPr>
                <w:rFonts w:ascii="Bookman Old Style" w:hAnsi="Bookman Old Style"/>
              </w:rPr>
              <w:t>UN</w:t>
            </w:r>
          </w:p>
        </w:tc>
        <w:tc>
          <w:tcPr>
            <w:tcW w:w="1121" w:type="dxa"/>
            <w:vAlign w:val="center"/>
          </w:tcPr>
          <w:p w14:paraId="1555FF5C" w14:textId="77777777" w:rsidR="00031F94" w:rsidRPr="005D513A" w:rsidRDefault="00C26AEE">
            <w:pPr>
              <w:rPr>
                <w:rFonts w:ascii="Bookman Old Style" w:hAnsi="Bookman Old Style"/>
              </w:rPr>
            </w:pPr>
            <w:r w:rsidRPr="005D513A">
              <w:rPr>
                <w:rFonts w:ascii="Bookman Old Style" w:hAnsi="Bookman Old Style"/>
              </w:rPr>
              <w:t>100</w:t>
            </w:r>
          </w:p>
        </w:tc>
        <w:tc>
          <w:tcPr>
            <w:tcW w:w="1345" w:type="dxa"/>
            <w:vAlign w:val="center"/>
          </w:tcPr>
          <w:p w14:paraId="1F3234BB" w14:textId="77777777" w:rsidR="00031F94" w:rsidRPr="005D513A" w:rsidRDefault="00C26AEE">
            <w:pPr>
              <w:rPr>
                <w:rFonts w:ascii="Bookman Old Style" w:hAnsi="Bookman Old Style"/>
              </w:rPr>
            </w:pPr>
            <w:r w:rsidRPr="005D513A">
              <w:rPr>
                <w:rFonts w:ascii="Bookman Old Style" w:hAnsi="Bookman Old Style"/>
              </w:rPr>
              <w:t>R$ __________</w:t>
            </w:r>
          </w:p>
        </w:tc>
      </w:tr>
      <w:tr w:rsidR="00031F94" w:rsidRPr="005D513A" w14:paraId="1EA043E3" w14:textId="77777777">
        <w:trPr>
          <w:jc w:val="center"/>
        </w:trPr>
        <w:tc>
          <w:tcPr>
            <w:tcW w:w="988" w:type="dxa"/>
            <w:vAlign w:val="center"/>
          </w:tcPr>
          <w:p w14:paraId="60CD6410" w14:textId="77777777" w:rsidR="00031F94" w:rsidRPr="005D513A" w:rsidRDefault="00C26AEE">
            <w:pPr>
              <w:rPr>
                <w:rFonts w:ascii="Bookman Old Style" w:hAnsi="Bookman Old Style"/>
              </w:rPr>
            </w:pPr>
            <w:r w:rsidRPr="005D513A">
              <w:rPr>
                <w:rFonts w:ascii="Bookman Old Style" w:hAnsi="Bookman Old Style"/>
              </w:rPr>
              <w:t>3</w:t>
            </w:r>
          </w:p>
        </w:tc>
        <w:tc>
          <w:tcPr>
            <w:tcW w:w="2551" w:type="dxa"/>
            <w:vAlign w:val="center"/>
          </w:tcPr>
          <w:p w14:paraId="4284A376" w14:textId="77777777" w:rsidR="00031F94" w:rsidRPr="005D513A" w:rsidRDefault="00C26AEE">
            <w:pPr>
              <w:rPr>
                <w:rFonts w:ascii="Bookman Old Style" w:hAnsi="Bookman Old Style"/>
              </w:rPr>
            </w:pPr>
            <w:r w:rsidRPr="005D513A">
              <w:rPr>
                <w:rFonts w:ascii="Bookman Old Style" w:hAnsi="Bookman Old Style"/>
              </w:rPr>
              <w:t>Recarga de oxigênio medicinal – cilindro com capacidade de 7 m³, com cilindro em regime de comodato</w:t>
            </w:r>
          </w:p>
        </w:tc>
        <w:tc>
          <w:tcPr>
            <w:tcW w:w="1134" w:type="dxa"/>
            <w:vAlign w:val="center"/>
          </w:tcPr>
          <w:p w14:paraId="757FC40D" w14:textId="77777777" w:rsidR="00031F94" w:rsidRPr="005D513A" w:rsidRDefault="00031F94">
            <w:pPr>
              <w:rPr>
                <w:rFonts w:ascii="Bookman Old Style" w:hAnsi="Bookman Old Style"/>
              </w:rPr>
            </w:pPr>
          </w:p>
        </w:tc>
        <w:tc>
          <w:tcPr>
            <w:tcW w:w="1134" w:type="dxa"/>
            <w:vAlign w:val="center"/>
          </w:tcPr>
          <w:p w14:paraId="41910CED" w14:textId="77777777" w:rsidR="00031F94" w:rsidRPr="005D513A" w:rsidRDefault="00031F94">
            <w:pPr>
              <w:rPr>
                <w:rFonts w:ascii="Bookman Old Style" w:hAnsi="Bookman Old Style"/>
              </w:rPr>
            </w:pPr>
          </w:p>
        </w:tc>
        <w:tc>
          <w:tcPr>
            <w:tcW w:w="794" w:type="dxa"/>
            <w:vAlign w:val="center"/>
          </w:tcPr>
          <w:p w14:paraId="74A9B0A5" w14:textId="77777777" w:rsidR="00031F94" w:rsidRPr="005D513A" w:rsidRDefault="00C26AEE">
            <w:pPr>
              <w:rPr>
                <w:rFonts w:ascii="Bookman Old Style" w:hAnsi="Bookman Old Style"/>
              </w:rPr>
            </w:pPr>
            <w:r w:rsidRPr="005D513A">
              <w:rPr>
                <w:rFonts w:ascii="Bookman Old Style" w:hAnsi="Bookman Old Style"/>
              </w:rPr>
              <w:t>UN</w:t>
            </w:r>
          </w:p>
        </w:tc>
        <w:tc>
          <w:tcPr>
            <w:tcW w:w="1121" w:type="dxa"/>
            <w:vAlign w:val="center"/>
          </w:tcPr>
          <w:p w14:paraId="2CEA8DE6" w14:textId="77777777" w:rsidR="00031F94" w:rsidRPr="005D513A" w:rsidRDefault="00C26AEE">
            <w:pPr>
              <w:rPr>
                <w:rFonts w:ascii="Bookman Old Style" w:hAnsi="Bookman Old Style"/>
              </w:rPr>
            </w:pPr>
            <w:r w:rsidRPr="005D513A">
              <w:rPr>
                <w:rFonts w:ascii="Bookman Old Style" w:hAnsi="Bookman Old Style"/>
              </w:rPr>
              <w:t>100</w:t>
            </w:r>
          </w:p>
        </w:tc>
        <w:tc>
          <w:tcPr>
            <w:tcW w:w="1345" w:type="dxa"/>
            <w:vAlign w:val="center"/>
          </w:tcPr>
          <w:p w14:paraId="3D527005" w14:textId="77777777" w:rsidR="00031F94" w:rsidRPr="005D513A" w:rsidRDefault="00C26AEE">
            <w:pPr>
              <w:rPr>
                <w:rFonts w:ascii="Bookman Old Style" w:hAnsi="Bookman Old Style"/>
              </w:rPr>
            </w:pPr>
            <w:r w:rsidRPr="005D513A">
              <w:rPr>
                <w:rFonts w:ascii="Bookman Old Style" w:hAnsi="Bookman Old Style"/>
              </w:rPr>
              <w:t>R$ __________</w:t>
            </w:r>
          </w:p>
        </w:tc>
      </w:tr>
      <w:tr w:rsidR="00031F94" w:rsidRPr="005D513A" w14:paraId="0E75B8A7" w14:textId="77777777">
        <w:trPr>
          <w:jc w:val="center"/>
        </w:trPr>
        <w:tc>
          <w:tcPr>
            <w:tcW w:w="988" w:type="dxa"/>
            <w:vAlign w:val="center"/>
          </w:tcPr>
          <w:p w14:paraId="05592DAA" w14:textId="77777777" w:rsidR="00031F94" w:rsidRPr="005D513A" w:rsidRDefault="00C26AEE">
            <w:pPr>
              <w:rPr>
                <w:rFonts w:ascii="Bookman Old Style" w:hAnsi="Bookman Old Style"/>
              </w:rPr>
            </w:pPr>
            <w:r w:rsidRPr="005D513A">
              <w:rPr>
                <w:rFonts w:ascii="Bookman Old Style" w:hAnsi="Bookman Old Style"/>
              </w:rPr>
              <w:t>4</w:t>
            </w:r>
          </w:p>
        </w:tc>
        <w:tc>
          <w:tcPr>
            <w:tcW w:w="2551" w:type="dxa"/>
            <w:vAlign w:val="center"/>
          </w:tcPr>
          <w:p w14:paraId="49399033" w14:textId="77777777" w:rsidR="00031F94" w:rsidRPr="005D513A" w:rsidRDefault="00C26AEE">
            <w:pPr>
              <w:rPr>
                <w:rFonts w:ascii="Bookman Old Style" w:hAnsi="Bookman Old Style"/>
              </w:rPr>
            </w:pPr>
            <w:r w:rsidRPr="005D513A">
              <w:rPr>
                <w:rFonts w:ascii="Bookman Old Style" w:hAnsi="Bookman Old Style"/>
              </w:rPr>
              <w:t xml:space="preserve">Recarga de oxigênio medicinal – cilindro com capacidade de 10 </w:t>
            </w:r>
            <w:r w:rsidRPr="005D513A">
              <w:rPr>
                <w:rFonts w:ascii="Bookman Old Style" w:hAnsi="Bookman Old Style"/>
              </w:rPr>
              <w:lastRenderedPageBreak/>
              <w:t>m³, com cilindro em regime de comodato</w:t>
            </w:r>
          </w:p>
        </w:tc>
        <w:tc>
          <w:tcPr>
            <w:tcW w:w="1134" w:type="dxa"/>
            <w:vAlign w:val="center"/>
          </w:tcPr>
          <w:p w14:paraId="405DCC45" w14:textId="77777777" w:rsidR="00031F94" w:rsidRPr="005D513A" w:rsidRDefault="00031F94">
            <w:pPr>
              <w:rPr>
                <w:rFonts w:ascii="Bookman Old Style" w:hAnsi="Bookman Old Style"/>
              </w:rPr>
            </w:pPr>
          </w:p>
        </w:tc>
        <w:tc>
          <w:tcPr>
            <w:tcW w:w="1134" w:type="dxa"/>
            <w:vAlign w:val="center"/>
          </w:tcPr>
          <w:p w14:paraId="69724170" w14:textId="77777777" w:rsidR="00031F94" w:rsidRPr="005D513A" w:rsidRDefault="00031F94">
            <w:pPr>
              <w:rPr>
                <w:rFonts w:ascii="Bookman Old Style" w:hAnsi="Bookman Old Style"/>
              </w:rPr>
            </w:pPr>
          </w:p>
        </w:tc>
        <w:tc>
          <w:tcPr>
            <w:tcW w:w="794" w:type="dxa"/>
            <w:vAlign w:val="center"/>
          </w:tcPr>
          <w:p w14:paraId="5F4565BD" w14:textId="77777777" w:rsidR="00031F94" w:rsidRPr="005D513A" w:rsidRDefault="00C26AEE">
            <w:pPr>
              <w:rPr>
                <w:rFonts w:ascii="Bookman Old Style" w:hAnsi="Bookman Old Style"/>
              </w:rPr>
            </w:pPr>
            <w:r w:rsidRPr="005D513A">
              <w:rPr>
                <w:rFonts w:ascii="Bookman Old Style" w:hAnsi="Bookman Old Style"/>
              </w:rPr>
              <w:t>UN</w:t>
            </w:r>
          </w:p>
        </w:tc>
        <w:tc>
          <w:tcPr>
            <w:tcW w:w="1121" w:type="dxa"/>
            <w:vAlign w:val="center"/>
          </w:tcPr>
          <w:p w14:paraId="045CEDC3" w14:textId="77777777" w:rsidR="00031F94" w:rsidRPr="005D513A" w:rsidRDefault="00C26AEE">
            <w:pPr>
              <w:rPr>
                <w:rFonts w:ascii="Bookman Old Style" w:hAnsi="Bookman Old Style"/>
              </w:rPr>
            </w:pPr>
            <w:r w:rsidRPr="005D513A">
              <w:rPr>
                <w:rFonts w:ascii="Bookman Old Style" w:hAnsi="Bookman Old Style"/>
              </w:rPr>
              <w:t>500</w:t>
            </w:r>
          </w:p>
        </w:tc>
        <w:tc>
          <w:tcPr>
            <w:tcW w:w="1345" w:type="dxa"/>
            <w:vAlign w:val="center"/>
          </w:tcPr>
          <w:p w14:paraId="7C1A0D1B" w14:textId="77777777" w:rsidR="00031F94" w:rsidRPr="005D513A" w:rsidRDefault="00C26AEE">
            <w:pPr>
              <w:rPr>
                <w:rFonts w:ascii="Bookman Old Style" w:hAnsi="Bookman Old Style"/>
              </w:rPr>
            </w:pPr>
            <w:r w:rsidRPr="005D513A">
              <w:rPr>
                <w:rFonts w:ascii="Bookman Old Style" w:hAnsi="Bookman Old Style"/>
              </w:rPr>
              <w:t>R$ __________</w:t>
            </w:r>
          </w:p>
        </w:tc>
      </w:tr>
      <w:tr w:rsidR="00031F94" w:rsidRPr="005D513A" w14:paraId="0FE6DA69" w14:textId="77777777">
        <w:trPr>
          <w:jc w:val="center"/>
        </w:trPr>
        <w:tc>
          <w:tcPr>
            <w:tcW w:w="988" w:type="dxa"/>
            <w:vAlign w:val="center"/>
          </w:tcPr>
          <w:p w14:paraId="55398B40" w14:textId="77777777" w:rsidR="00031F94" w:rsidRPr="005D513A" w:rsidRDefault="00C26AEE">
            <w:pPr>
              <w:rPr>
                <w:rFonts w:ascii="Bookman Old Style" w:hAnsi="Bookman Old Style"/>
              </w:rPr>
            </w:pPr>
            <w:r w:rsidRPr="005D513A">
              <w:rPr>
                <w:rFonts w:ascii="Bookman Old Style" w:hAnsi="Bookman Old Style"/>
              </w:rPr>
              <w:t>5</w:t>
            </w:r>
          </w:p>
        </w:tc>
        <w:tc>
          <w:tcPr>
            <w:tcW w:w="2551" w:type="dxa"/>
            <w:vAlign w:val="center"/>
          </w:tcPr>
          <w:p w14:paraId="1B9FF304" w14:textId="77777777" w:rsidR="00031F94" w:rsidRPr="005D513A" w:rsidRDefault="00C26AEE">
            <w:pPr>
              <w:rPr>
                <w:rFonts w:ascii="Bookman Old Style" w:hAnsi="Bookman Old Style"/>
              </w:rPr>
            </w:pPr>
            <w:r w:rsidRPr="005D513A">
              <w:rPr>
                <w:rFonts w:ascii="Bookman Old Style" w:hAnsi="Bookman Old Style"/>
              </w:rPr>
              <w:t>Recarga de mistura C25, 10 m³, composta por 75% de Argônio (Ar) e 25% de Dióxido de Carbono (CO</w:t>
            </w:r>
            <w:r w:rsidRPr="005D513A">
              <w:rPr>
                <w:rFonts w:ascii="Cambria Math" w:hAnsi="Cambria Math" w:cs="Cambria Math"/>
              </w:rPr>
              <w:t>₂</w:t>
            </w:r>
            <w:r w:rsidRPr="005D513A">
              <w:rPr>
                <w:rFonts w:ascii="Bookman Old Style" w:hAnsi="Bookman Old Style"/>
              </w:rPr>
              <w:t>), para soldagem MIG/MAG</w:t>
            </w:r>
          </w:p>
        </w:tc>
        <w:tc>
          <w:tcPr>
            <w:tcW w:w="1134" w:type="dxa"/>
            <w:vAlign w:val="center"/>
          </w:tcPr>
          <w:p w14:paraId="623A8EFB" w14:textId="77777777" w:rsidR="00031F94" w:rsidRPr="005D513A" w:rsidRDefault="00031F94">
            <w:pPr>
              <w:rPr>
                <w:rFonts w:ascii="Bookman Old Style" w:hAnsi="Bookman Old Style"/>
              </w:rPr>
            </w:pPr>
          </w:p>
        </w:tc>
        <w:tc>
          <w:tcPr>
            <w:tcW w:w="1134" w:type="dxa"/>
            <w:vAlign w:val="center"/>
          </w:tcPr>
          <w:p w14:paraId="7B8C2BAA" w14:textId="77777777" w:rsidR="00031F94" w:rsidRPr="005D513A" w:rsidRDefault="00031F94">
            <w:pPr>
              <w:rPr>
                <w:rFonts w:ascii="Bookman Old Style" w:hAnsi="Bookman Old Style"/>
              </w:rPr>
            </w:pPr>
          </w:p>
        </w:tc>
        <w:tc>
          <w:tcPr>
            <w:tcW w:w="794" w:type="dxa"/>
            <w:vAlign w:val="center"/>
          </w:tcPr>
          <w:p w14:paraId="4B741BF5" w14:textId="77777777" w:rsidR="00031F94" w:rsidRPr="005D513A" w:rsidRDefault="00C26AEE">
            <w:pPr>
              <w:rPr>
                <w:rFonts w:ascii="Bookman Old Style" w:hAnsi="Bookman Old Style"/>
              </w:rPr>
            </w:pPr>
            <w:r w:rsidRPr="005D513A">
              <w:rPr>
                <w:rFonts w:ascii="Bookman Old Style" w:hAnsi="Bookman Old Style"/>
              </w:rPr>
              <w:t>UN</w:t>
            </w:r>
          </w:p>
        </w:tc>
        <w:tc>
          <w:tcPr>
            <w:tcW w:w="1121" w:type="dxa"/>
            <w:vAlign w:val="center"/>
          </w:tcPr>
          <w:p w14:paraId="406161F1" w14:textId="77777777" w:rsidR="00031F94" w:rsidRPr="005D513A" w:rsidRDefault="00C26AEE">
            <w:pPr>
              <w:rPr>
                <w:rFonts w:ascii="Bookman Old Style" w:hAnsi="Bookman Old Style"/>
              </w:rPr>
            </w:pPr>
            <w:r w:rsidRPr="005D513A">
              <w:rPr>
                <w:rFonts w:ascii="Bookman Old Style" w:hAnsi="Bookman Old Style"/>
              </w:rPr>
              <w:t>10</w:t>
            </w:r>
          </w:p>
        </w:tc>
        <w:tc>
          <w:tcPr>
            <w:tcW w:w="1345" w:type="dxa"/>
            <w:vAlign w:val="center"/>
          </w:tcPr>
          <w:p w14:paraId="72F72F84" w14:textId="77777777" w:rsidR="00031F94" w:rsidRPr="005D513A" w:rsidRDefault="00C26AEE">
            <w:pPr>
              <w:rPr>
                <w:rFonts w:ascii="Bookman Old Style" w:hAnsi="Bookman Old Style"/>
              </w:rPr>
            </w:pPr>
            <w:r w:rsidRPr="005D513A">
              <w:rPr>
                <w:rFonts w:ascii="Bookman Old Style" w:hAnsi="Bookman Old Style"/>
              </w:rPr>
              <w:t>R$ __________</w:t>
            </w:r>
          </w:p>
        </w:tc>
      </w:tr>
      <w:tr w:rsidR="00031F94" w:rsidRPr="005D513A" w14:paraId="05C4554B" w14:textId="77777777">
        <w:trPr>
          <w:jc w:val="center"/>
        </w:trPr>
        <w:tc>
          <w:tcPr>
            <w:tcW w:w="988" w:type="dxa"/>
            <w:vAlign w:val="center"/>
          </w:tcPr>
          <w:p w14:paraId="2655A093" w14:textId="77777777" w:rsidR="00031F94" w:rsidRPr="005D513A" w:rsidRDefault="00C26AEE">
            <w:pPr>
              <w:rPr>
                <w:rFonts w:ascii="Bookman Old Style" w:hAnsi="Bookman Old Style"/>
              </w:rPr>
            </w:pPr>
            <w:r w:rsidRPr="005D513A">
              <w:rPr>
                <w:rFonts w:ascii="Bookman Old Style" w:hAnsi="Bookman Old Style"/>
              </w:rPr>
              <w:t>6</w:t>
            </w:r>
          </w:p>
        </w:tc>
        <w:tc>
          <w:tcPr>
            <w:tcW w:w="2551" w:type="dxa"/>
            <w:vAlign w:val="center"/>
          </w:tcPr>
          <w:p w14:paraId="3DFDE43F" w14:textId="77777777" w:rsidR="00031F94" w:rsidRPr="005D513A" w:rsidRDefault="00C26AEE">
            <w:pPr>
              <w:rPr>
                <w:rFonts w:ascii="Bookman Old Style" w:hAnsi="Bookman Old Style"/>
              </w:rPr>
            </w:pPr>
            <w:r w:rsidRPr="005D513A">
              <w:rPr>
                <w:rFonts w:ascii="Bookman Old Style" w:hAnsi="Bookman Old Style"/>
              </w:rPr>
              <w:t>Recarga de oxigênio industrial de alta pureza, 10 m³, destinada à alimentação de maçaricos para solda e corte</w:t>
            </w:r>
          </w:p>
        </w:tc>
        <w:tc>
          <w:tcPr>
            <w:tcW w:w="1134" w:type="dxa"/>
            <w:vAlign w:val="center"/>
          </w:tcPr>
          <w:p w14:paraId="502A0B3E" w14:textId="77777777" w:rsidR="00031F94" w:rsidRPr="005D513A" w:rsidRDefault="00031F94">
            <w:pPr>
              <w:rPr>
                <w:rFonts w:ascii="Bookman Old Style" w:hAnsi="Bookman Old Style"/>
              </w:rPr>
            </w:pPr>
          </w:p>
        </w:tc>
        <w:tc>
          <w:tcPr>
            <w:tcW w:w="1134" w:type="dxa"/>
            <w:vAlign w:val="center"/>
          </w:tcPr>
          <w:p w14:paraId="77FE38DD" w14:textId="77777777" w:rsidR="00031F94" w:rsidRPr="005D513A" w:rsidRDefault="00031F94">
            <w:pPr>
              <w:rPr>
                <w:rFonts w:ascii="Bookman Old Style" w:hAnsi="Bookman Old Style"/>
              </w:rPr>
            </w:pPr>
          </w:p>
        </w:tc>
        <w:tc>
          <w:tcPr>
            <w:tcW w:w="794" w:type="dxa"/>
            <w:vAlign w:val="center"/>
          </w:tcPr>
          <w:p w14:paraId="6ED87357" w14:textId="77777777" w:rsidR="00031F94" w:rsidRPr="005D513A" w:rsidRDefault="00C26AEE">
            <w:pPr>
              <w:rPr>
                <w:rFonts w:ascii="Bookman Old Style" w:hAnsi="Bookman Old Style"/>
              </w:rPr>
            </w:pPr>
            <w:r w:rsidRPr="005D513A">
              <w:rPr>
                <w:rFonts w:ascii="Bookman Old Style" w:hAnsi="Bookman Old Style"/>
              </w:rPr>
              <w:t>UN</w:t>
            </w:r>
          </w:p>
        </w:tc>
        <w:tc>
          <w:tcPr>
            <w:tcW w:w="1121" w:type="dxa"/>
            <w:vAlign w:val="center"/>
          </w:tcPr>
          <w:p w14:paraId="00CDB098" w14:textId="77777777" w:rsidR="00031F94" w:rsidRPr="005D513A" w:rsidRDefault="00C26AEE">
            <w:pPr>
              <w:rPr>
                <w:rFonts w:ascii="Bookman Old Style" w:hAnsi="Bookman Old Style"/>
              </w:rPr>
            </w:pPr>
            <w:r w:rsidRPr="005D513A">
              <w:rPr>
                <w:rFonts w:ascii="Bookman Old Style" w:hAnsi="Bookman Old Style"/>
              </w:rPr>
              <w:t>15</w:t>
            </w:r>
          </w:p>
        </w:tc>
        <w:tc>
          <w:tcPr>
            <w:tcW w:w="1345" w:type="dxa"/>
            <w:vAlign w:val="center"/>
          </w:tcPr>
          <w:p w14:paraId="6DFC5E8E" w14:textId="77777777" w:rsidR="00031F94" w:rsidRPr="005D513A" w:rsidRDefault="00C26AEE">
            <w:pPr>
              <w:rPr>
                <w:rFonts w:ascii="Bookman Old Style" w:hAnsi="Bookman Old Style"/>
              </w:rPr>
            </w:pPr>
            <w:r w:rsidRPr="005D513A">
              <w:rPr>
                <w:rFonts w:ascii="Bookman Old Style" w:hAnsi="Bookman Old Style"/>
              </w:rPr>
              <w:t>R$ __________</w:t>
            </w:r>
          </w:p>
        </w:tc>
      </w:tr>
    </w:tbl>
    <w:p w14:paraId="5808C5E2"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lang w:eastAsia="en-US"/>
        </w:rPr>
      </w:pPr>
      <w:r w:rsidRPr="005D513A">
        <w:rPr>
          <w:rFonts w:ascii="Bookman Old Style" w:hAnsi="Bookman Old Style" w:cstheme="minorHAnsi"/>
          <w:color w:val="auto"/>
          <w:sz w:val="22"/>
          <w:szCs w:val="22"/>
          <w:lang w:eastAsia="en-US"/>
        </w:rPr>
        <w:t>A listagem do cadastro de reserva referente ao presente registro de preços consta como anexo a esta Ata.</w:t>
      </w:r>
    </w:p>
    <w:p w14:paraId="639C4C4F" w14:textId="77777777" w:rsidR="002D501F" w:rsidRPr="005D513A" w:rsidRDefault="002D501F" w:rsidP="00B960D7">
      <w:pPr>
        <w:pStyle w:val="Nivel01"/>
        <w:numPr>
          <w:ilvl w:val="0"/>
          <w:numId w:val="3"/>
        </w:numPr>
        <w:rPr>
          <w:rFonts w:ascii="Bookman Old Style" w:hAnsi="Bookman Old Style" w:cstheme="minorHAnsi"/>
          <w:sz w:val="22"/>
          <w:szCs w:val="22"/>
        </w:rPr>
      </w:pPr>
      <w:r w:rsidRPr="005D513A">
        <w:rPr>
          <w:rFonts w:ascii="Bookman Old Style" w:hAnsi="Bookman Old Style" w:cstheme="minorHAnsi"/>
          <w:sz w:val="22"/>
          <w:szCs w:val="22"/>
        </w:rPr>
        <w:t xml:space="preserve">ÓRGÃO GERENCIADOR </w:t>
      </w:r>
    </w:p>
    <w:p w14:paraId="7E287166"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sz w:val="22"/>
          <w:szCs w:val="22"/>
        </w:rPr>
        <w:t>O órgão gerenciador será o MUNICÍPIO DE GOIOXIM/PR, por intermédio da Secretaria Municipal de Administração, tendo como órgãos participantes a Secretaria Municipal de Saúde e a Secretaria Municipal de Obras, no âmbito das respectivas demandas.</w:t>
      </w:r>
    </w:p>
    <w:p w14:paraId="70935C2C" w14:textId="77777777" w:rsidR="002D501F" w:rsidRPr="005D513A" w:rsidRDefault="002D501F" w:rsidP="00B960D7">
      <w:pPr>
        <w:pStyle w:val="Nivel2"/>
        <w:numPr>
          <w:ilvl w:val="1"/>
          <w:numId w:val="3"/>
        </w:numPr>
        <w:spacing w:before="0" w:after="0" w:line="240" w:lineRule="auto"/>
        <w:ind w:left="0" w:hanging="7"/>
        <w:rPr>
          <w:rFonts w:ascii="Bookman Old Style" w:hAnsi="Bookman Old Style" w:cstheme="minorHAnsi"/>
          <w:color w:val="auto"/>
          <w:sz w:val="22"/>
          <w:szCs w:val="22"/>
        </w:rPr>
      </w:pPr>
      <w:r w:rsidRPr="005D513A">
        <w:rPr>
          <w:rFonts w:ascii="Bookman Old Style" w:hAnsi="Bookman Old Style"/>
          <w:sz w:val="22"/>
          <w:szCs w:val="22"/>
        </w:rPr>
        <w:t>Ficam designados para a gestão e fiscalização da Ata e dos instrumentos dela decorrentes, observado o art. 117 da Lei nº 14.133/2021 e o Decreto Municipal nº 002/2024:</w:t>
      </w:r>
    </w:p>
    <w:p w14:paraId="60440994" w14:textId="77777777" w:rsidR="002D501F" w:rsidRPr="005D513A" w:rsidRDefault="002D501F" w:rsidP="006E4208">
      <w:pPr>
        <w:pStyle w:val="Nivel2"/>
        <w:numPr>
          <w:ilvl w:val="0"/>
          <w:numId w:val="0"/>
        </w:numPr>
        <w:spacing w:before="0" w:after="0" w:line="240" w:lineRule="auto"/>
        <w:rPr>
          <w:rFonts w:ascii="Bookman Old Style" w:hAnsi="Bookman Old Style" w:cstheme="minorHAnsi"/>
          <w:b/>
          <w:bCs/>
          <w:color w:val="auto"/>
          <w:sz w:val="22"/>
          <w:szCs w:val="22"/>
        </w:rPr>
      </w:pPr>
      <w:r w:rsidRPr="005D513A">
        <w:rPr>
          <w:rFonts w:ascii="Bookman Old Style" w:hAnsi="Bookman Old Style"/>
          <w:sz w:val="22"/>
          <w:szCs w:val="22"/>
        </w:rPr>
        <w:t>GESTORA: EDINA DOS SANTOS FERREIRA VICENTIM – Secretária Municipal de Administração.</w:t>
      </w:r>
    </w:p>
    <w:p w14:paraId="2D306DE0" w14:textId="77777777" w:rsidR="002D501F" w:rsidRPr="005D513A" w:rsidRDefault="002D501F" w:rsidP="006E4208">
      <w:pPr>
        <w:pStyle w:val="Nivel2"/>
        <w:numPr>
          <w:ilvl w:val="0"/>
          <w:numId w:val="0"/>
        </w:numPr>
        <w:spacing w:before="0" w:after="0" w:line="240" w:lineRule="auto"/>
        <w:rPr>
          <w:rFonts w:ascii="Bookman Old Style" w:hAnsi="Bookman Old Style" w:cstheme="minorHAnsi"/>
          <w:b/>
          <w:bCs/>
          <w:color w:val="auto"/>
          <w:sz w:val="22"/>
          <w:szCs w:val="22"/>
        </w:rPr>
      </w:pPr>
      <w:r w:rsidRPr="005D513A">
        <w:rPr>
          <w:rFonts w:ascii="Bookman Old Style" w:hAnsi="Bookman Old Style"/>
          <w:sz w:val="22"/>
          <w:szCs w:val="22"/>
        </w:rPr>
        <w:t>FISCAL: TANIA MARA FOSCHEIRA – Técnica em Enfermagem.</w:t>
      </w:r>
    </w:p>
    <w:p w14:paraId="35F3EE90" w14:textId="77777777" w:rsidR="002D501F" w:rsidRPr="005D513A" w:rsidRDefault="002D501F" w:rsidP="006E4208">
      <w:pPr>
        <w:pStyle w:val="Nivel2"/>
        <w:numPr>
          <w:ilvl w:val="0"/>
          <w:numId w:val="0"/>
        </w:numPr>
        <w:spacing w:before="0" w:after="0" w:line="240" w:lineRule="auto"/>
        <w:rPr>
          <w:rFonts w:ascii="Bookman Old Style" w:hAnsi="Bookman Old Style" w:cstheme="minorHAnsi"/>
          <w:b/>
          <w:bCs/>
          <w:color w:val="auto"/>
          <w:sz w:val="22"/>
          <w:szCs w:val="22"/>
        </w:rPr>
      </w:pPr>
    </w:p>
    <w:p w14:paraId="6A13C906" w14:textId="77777777" w:rsidR="002D501F" w:rsidRPr="005D513A" w:rsidRDefault="002D501F" w:rsidP="006E4208">
      <w:pPr>
        <w:pStyle w:val="Nivel2"/>
        <w:numPr>
          <w:ilvl w:val="0"/>
          <w:numId w:val="0"/>
        </w:numPr>
        <w:spacing w:before="0" w:after="0" w:line="240" w:lineRule="auto"/>
        <w:rPr>
          <w:rFonts w:ascii="Bookman Old Style" w:hAnsi="Bookman Old Style" w:cstheme="minorHAnsi"/>
          <w:b/>
          <w:bCs/>
          <w:color w:val="auto"/>
          <w:sz w:val="22"/>
          <w:szCs w:val="22"/>
        </w:rPr>
      </w:pPr>
    </w:p>
    <w:p w14:paraId="1413ECA9" w14:textId="77777777" w:rsidR="002D501F" w:rsidRPr="005D513A" w:rsidRDefault="002D501F" w:rsidP="00B960D7">
      <w:pPr>
        <w:pStyle w:val="Nivel01"/>
        <w:numPr>
          <w:ilvl w:val="0"/>
          <w:numId w:val="3"/>
        </w:numPr>
        <w:rPr>
          <w:rFonts w:ascii="Bookman Old Style" w:hAnsi="Bookman Old Style" w:cstheme="minorHAnsi"/>
          <w:sz w:val="22"/>
          <w:szCs w:val="22"/>
        </w:rPr>
      </w:pPr>
      <w:r w:rsidRPr="005D513A">
        <w:rPr>
          <w:rFonts w:ascii="Bookman Old Style" w:hAnsi="Bookman Old Style" w:cstheme="minorHAnsi"/>
          <w:sz w:val="22"/>
          <w:szCs w:val="22"/>
        </w:rPr>
        <w:t xml:space="preserve">DA ADESÃO À ATA DE REGISTRO DE PREÇOS </w:t>
      </w:r>
    </w:p>
    <w:p w14:paraId="5B6ABE13" w14:textId="77777777" w:rsidR="002D501F" w:rsidRPr="005D513A" w:rsidRDefault="002D501F" w:rsidP="00B960D7">
      <w:pPr>
        <w:pStyle w:val="Nvel2-Red"/>
        <w:numPr>
          <w:ilvl w:val="1"/>
          <w:numId w:val="3"/>
        </w:numPr>
        <w:autoSpaceDE w:val="0"/>
        <w:autoSpaceDN w:val="0"/>
        <w:adjustRightInd w:val="0"/>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lang w:eastAsia="en-US"/>
        </w:rPr>
        <w:t xml:space="preserve"> </w:t>
      </w:r>
      <w:r w:rsidRPr="005D513A">
        <w:rPr>
          <w:rFonts w:ascii="Bookman Old Style" w:hAnsi="Bookman Old Style" w:cstheme="minorHAnsi"/>
          <w:i w:val="0"/>
          <w:iCs w:val="0"/>
          <w:color w:val="auto"/>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290ABEF6" w14:textId="77777777" w:rsidR="002D501F" w:rsidRPr="005D513A" w:rsidRDefault="002D501F" w:rsidP="00B960D7">
      <w:pPr>
        <w:pStyle w:val="Nvel3-R"/>
        <w:numPr>
          <w:ilvl w:val="2"/>
          <w:numId w:val="3"/>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apresentação de justificativa da vantagem da adesão, inclusive em situações de provável desabastecimento ou descontinuidade de serviço público;</w:t>
      </w:r>
    </w:p>
    <w:p w14:paraId="1C4CB7F7" w14:textId="77777777" w:rsidR="002D501F" w:rsidRPr="005D513A" w:rsidRDefault="002D501F" w:rsidP="00B960D7">
      <w:pPr>
        <w:pStyle w:val="Nvel3-R"/>
        <w:numPr>
          <w:ilvl w:val="2"/>
          <w:numId w:val="3"/>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 xml:space="preserve"> demonstração de que os valores registrados estão compatíveis com os valores praticados pelo mercado na forma do art. 23 da Lei nº 14.133, de 2021; e</w:t>
      </w:r>
    </w:p>
    <w:p w14:paraId="463A34FA" w14:textId="77777777" w:rsidR="002D501F" w:rsidRPr="005D513A" w:rsidRDefault="002D501F" w:rsidP="00B960D7">
      <w:pPr>
        <w:pStyle w:val="Nvel3-R"/>
        <w:numPr>
          <w:ilvl w:val="2"/>
          <w:numId w:val="3"/>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 xml:space="preserve"> consulta e aceitação prévias do órgão ou da entidade gerenciadora e do fornecedor.</w:t>
      </w:r>
    </w:p>
    <w:p w14:paraId="420F4824" w14:textId="77777777" w:rsidR="002D501F" w:rsidRPr="005D513A" w:rsidRDefault="002D501F" w:rsidP="00B960D7">
      <w:pPr>
        <w:pStyle w:val="Nvel2-Red"/>
        <w:numPr>
          <w:ilvl w:val="1"/>
          <w:numId w:val="3"/>
        </w:numPr>
        <w:autoSpaceDE w:val="0"/>
        <w:autoSpaceDN w:val="0"/>
        <w:adjustRightInd w:val="0"/>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A autorização do órgão ou entidade gerenciadora apenas será realizada após a aceitação da adesão pelo fornecedor.</w:t>
      </w:r>
    </w:p>
    <w:p w14:paraId="5F4F6771" w14:textId="77777777" w:rsidR="002D501F" w:rsidRPr="005D513A" w:rsidRDefault="002D501F" w:rsidP="00B960D7">
      <w:pPr>
        <w:pStyle w:val="Nvel3-R"/>
        <w:numPr>
          <w:ilvl w:val="2"/>
          <w:numId w:val="3"/>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O órgão ou entidade gerenciadora poderá rejeitar adesões caso elas possam acarretar prejuízo à execução de seus próprios contratos ou à sua capacidade de gerenciamento.</w:t>
      </w:r>
    </w:p>
    <w:p w14:paraId="04403624" w14:textId="77777777" w:rsidR="002D501F" w:rsidRPr="005D513A" w:rsidRDefault="002D501F" w:rsidP="00B960D7">
      <w:pPr>
        <w:pStyle w:val="Nvel2-Red"/>
        <w:numPr>
          <w:ilvl w:val="1"/>
          <w:numId w:val="3"/>
        </w:numPr>
        <w:autoSpaceDE w:val="0"/>
        <w:autoSpaceDN w:val="0"/>
        <w:adjustRightInd w:val="0"/>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lastRenderedPageBreak/>
        <w:t xml:space="preserve"> Após a autorização do órgão ou da entidade gerenciadora, o órgão ou entidade não participante deverá efetivar a aquisição ou a contratação solicitada em até noventa dias, observado o prazo de vigência da ata.</w:t>
      </w:r>
    </w:p>
    <w:p w14:paraId="2E69BF9F" w14:textId="77777777" w:rsidR="002D501F" w:rsidRPr="005D513A" w:rsidRDefault="002D501F" w:rsidP="00B960D7">
      <w:pPr>
        <w:pStyle w:val="Nvel2-Red"/>
        <w:numPr>
          <w:ilvl w:val="1"/>
          <w:numId w:val="3"/>
        </w:numPr>
        <w:autoSpaceDE w:val="0"/>
        <w:autoSpaceDN w:val="0"/>
        <w:adjustRightInd w:val="0"/>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9E9079C" w14:textId="77777777" w:rsidR="002D501F" w:rsidRPr="005D513A" w:rsidRDefault="002D501F" w:rsidP="00B960D7">
      <w:pPr>
        <w:pStyle w:val="Nvel2-Red"/>
        <w:numPr>
          <w:ilvl w:val="1"/>
          <w:numId w:val="3"/>
        </w:numPr>
        <w:autoSpaceDE w:val="0"/>
        <w:autoSpaceDN w:val="0"/>
        <w:adjustRightInd w:val="0"/>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O órgão ou a entidade poderá aderir a item da ata de registro de preços da qual seja integrante, na qualidade de não participante, para aqueles itens para os quais não tenha quantitativo registrado, observados os requisitos do item 4.1.</w:t>
      </w:r>
    </w:p>
    <w:p w14:paraId="6BD5C522" w14:textId="77777777" w:rsidR="002D501F" w:rsidRPr="005D513A" w:rsidRDefault="002D501F" w:rsidP="006E4208">
      <w:pPr>
        <w:pStyle w:val="SubTitNN"/>
        <w:spacing w:before="0" w:after="0" w:line="240" w:lineRule="auto"/>
        <w:rPr>
          <w:rFonts w:ascii="Bookman Old Style" w:hAnsi="Bookman Old Style" w:cstheme="minorHAnsi"/>
          <w:b w:val="0"/>
          <w:bCs w:val="0"/>
          <w:iCs w:val="0"/>
          <w:sz w:val="22"/>
          <w:szCs w:val="22"/>
        </w:rPr>
      </w:pPr>
      <w:r w:rsidRPr="005D513A">
        <w:rPr>
          <w:rFonts w:ascii="Bookman Old Style" w:hAnsi="Bookman Old Style" w:cstheme="minorHAnsi"/>
          <w:b w:val="0"/>
          <w:bCs w:val="0"/>
          <w:iCs w:val="0"/>
          <w:sz w:val="22"/>
          <w:szCs w:val="22"/>
        </w:rPr>
        <w:t>Dos limites para as adesões</w:t>
      </w:r>
    </w:p>
    <w:p w14:paraId="02F8A4EA" w14:textId="77777777" w:rsidR="002D501F" w:rsidRPr="005D513A" w:rsidRDefault="002D501F" w:rsidP="00B960D7">
      <w:pPr>
        <w:pStyle w:val="Nvel2-Red"/>
        <w:numPr>
          <w:ilvl w:val="1"/>
          <w:numId w:val="3"/>
        </w:numPr>
        <w:autoSpaceDE w:val="0"/>
        <w:autoSpaceDN w:val="0"/>
        <w:adjustRightInd w:val="0"/>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7DB465B" w14:textId="77777777" w:rsidR="002D501F" w:rsidRPr="005D513A" w:rsidRDefault="002D501F" w:rsidP="00B960D7">
      <w:pPr>
        <w:pStyle w:val="Nvel2-Red"/>
        <w:numPr>
          <w:ilvl w:val="1"/>
          <w:numId w:val="3"/>
        </w:numPr>
        <w:autoSpaceDE w:val="0"/>
        <w:autoSpaceDN w:val="0"/>
        <w:adjustRightInd w:val="0"/>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226BE04"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 adesão à ata de registro de preços por órgãos e en</w:t>
      </w:r>
      <w:r w:rsidRPr="005D513A">
        <w:rPr>
          <w:rFonts w:ascii="Bookman Old Style" w:eastAsia="Arial" w:hAnsi="Bookman Old Style" w:cstheme="minorHAnsi"/>
          <w:color w:val="auto"/>
          <w:sz w:val="22"/>
          <w:szCs w:val="22"/>
        </w:rPr>
        <w:t>ti</w:t>
      </w:r>
      <w:r w:rsidRPr="005D513A">
        <w:rPr>
          <w:rFonts w:ascii="Bookman Old Style" w:hAnsi="Bookman Old Style" w:cstheme="minorHAnsi"/>
          <w:color w:val="auto"/>
          <w:sz w:val="22"/>
          <w:szCs w:val="22"/>
        </w:rPr>
        <w:t>dades da Administração Pública estadual, distrital e municipal poderá ser exigida para fins de transferências voluntárias, não ficando sujeita ao limite de que trata o item 4.7, desde que seja des</w:t>
      </w:r>
      <w:r w:rsidRPr="005D513A">
        <w:rPr>
          <w:rFonts w:ascii="Bookman Old Style" w:eastAsia="Arial" w:hAnsi="Bookman Old Style" w:cstheme="minorHAnsi"/>
          <w:color w:val="auto"/>
          <w:sz w:val="22"/>
          <w:szCs w:val="22"/>
        </w:rPr>
        <w:t>ti</w:t>
      </w:r>
      <w:r w:rsidRPr="005D513A">
        <w:rPr>
          <w:rFonts w:ascii="Bookman Old Style" w:hAnsi="Bookman Old Style" w:cstheme="minorHAnsi"/>
          <w:color w:val="auto"/>
          <w:sz w:val="22"/>
          <w:szCs w:val="22"/>
        </w:rPr>
        <w:t>nada à execução descentralizada de programa ou projeto federal e comprovada a compatibilidade dos preços registrados com os valores praticados no mercado na forma do art. 23 da Lei nº 14.133, de 2021.</w:t>
      </w:r>
    </w:p>
    <w:p w14:paraId="33548FB2" w14:textId="77777777" w:rsidR="002D501F" w:rsidRPr="005D513A" w:rsidRDefault="002D501F" w:rsidP="006E4208">
      <w:pPr>
        <w:pStyle w:val="SubTitNN"/>
        <w:spacing w:before="0" w:after="0" w:line="240" w:lineRule="auto"/>
        <w:rPr>
          <w:rFonts w:ascii="Bookman Old Style" w:hAnsi="Bookman Old Style" w:cstheme="minorHAnsi"/>
          <w:iCs w:val="0"/>
          <w:sz w:val="22"/>
          <w:szCs w:val="22"/>
        </w:rPr>
      </w:pPr>
      <w:r w:rsidRPr="005D513A">
        <w:rPr>
          <w:rFonts w:ascii="Bookman Old Style" w:hAnsi="Bookman Old Style" w:cstheme="minorHAnsi"/>
          <w:iCs w:val="0"/>
          <w:sz w:val="22"/>
          <w:szCs w:val="22"/>
        </w:rPr>
        <w:t>Vedação a acréscimo de quantitativos</w:t>
      </w:r>
    </w:p>
    <w:p w14:paraId="4E197D40"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É vedado efetuar acréscimos nos quantitativos fixados na ata de registro de preços.</w:t>
      </w:r>
    </w:p>
    <w:p w14:paraId="42E6D512" w14:textId="77777777" w:rsidR="002D501F" w:rsidRPr="005D513A" w:rsidRDefault="002D501F" w:rsidP="00B960D7">
      <w:pPr>
        <w:pStyle w:val="Nivel01"/>
        <w:numPr>
          <w:ilvl w:val="0"/>
          <w:numId w:val="3"/>
        </w:numPr>
        <w:rPr>
          <w:rFonts w:ascii="Bookman Old Style" w:hAnsi="Bookman Old Style" w:cstheme="minorHAnsi"/>
          <w:sz w:val="22"/>
          <w:szCs w:val="22"/>
        </w:rPr>
      </w:pPr>
      <w:r w:rsidRPr="005D513A">
        <w:rPr>
          <w:rFonts w:ascii="Bookman Old Style" w:hAnsi="Bookman Old Style" w:cstheme="minorHAnsi"/>
          <w:sz w:val="22"/>
          <w:szCs w:val="22"/>
        </w:rPr>
        <w:t>VALIDADE, FORMALIZAÇÃO DA ATA DE REGISTRO DE PREÇOS E CADASTRO RESERVA</w:t>
      </w:r>
    </w:p>
    <w:p w14:paraId="2C88DEB2"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 validade da Ata de Registro de Preços será de 1 (um) ano, contado a partir do primeiro dia útil subsequente à data de assinatura, podendo ser prorrogada por igual período, mediante a anuência do fornecedor, desde que comprovado o preço vantajoso.</w:t>
      </w:r>
    </w:p>
    <w:p w14:paraId="19D40D43"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70D7876"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Na prorrogação da ata de registro de preços, poderão ser reestabelecidos os quantitativos inicialmente licitados, acrescidos do saldo remanescente, em se tratando de prestação de serviços ou fornecimento contínuo.</w:t>
      </w:r>
    </w:p>
    <w:p w14:paraId="5AD33EC0"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Na formalização do contrato ou do instrumento substituto deverá haver a indicação da disponibilidade dos créditos orçamentários respectivos.</w:t>
      </w:r>
    </w:p>
    <w:p w14:paraId="751B3D90"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 contratação com os fornecedores registrados na ata será formalizada pelo órgão gerenciador por intermédio de instrumento contratual, emissão de nota de empenho de despesa, autorização de compra ou outro instrumento hábil, conforme o art. 95 da Lei nº 14.133, de 2021.</w:t>
      </w:r>
    </w:p>
    <w:p w14:paraId="3115BA25"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 O instrumento contratual de que trata o item 5.2. deverá ser assinado no prazo de validade da ata de registro de preços.</w:t>
      </w:r>
    </w:p>
    <w:p w14:paraId="2992E899"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Os contratos decorrentes do sistema de registro de preços poderão ser alterados, observado o art. 124 da Lei nº 14.133, de 2021.</w:t>
      </w:r>
    </w:p>
    <w:p w14:paraId="03F1F02E"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lastRenderedPageBreak/>
        <w:t>Após a homologação da licitação ou da contratação direta, deverão ser observadas as seguintes condições para formalização da ata de registro de preços:</w:t>
      </w:r>
    </w:p>
    <w:p w14:paraId="7397C9D5"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Serão registrados na ata os preços e os quantita</w:t>
      </w:r>
      <w:r w:rsidRPr="005D513A">
        <w:rPr>
          <w:rFonts w:ascii="Bookman Old Style" w:eastAsia="Arial" w:hAnsi="Bookman Old Style" w:cstheme="minorHAnsi"/>
          <w:color w:val="auto"/>
          <w:sz w:val="22"/>
          <w:szCs w:val="22"/>
        </w:rPr>
        <w:t>ti</w:t>
      </w:r>
      <w:r w:rsidRPr="005D513A">
        <w:rPr>
          <w:rFonts w:ascii="Bookman Old Style" w:hAnsi="Bookman Old Style" w:cstheme="minorHAnsi"/>
          <w:color w:val="auto"/>
          <w:sz w:val="22"/>
          <w:szCs w:val="22"/>
        </w:rPr>
        <w:t>vos do adjudicatário, não podendo ser oferecido quantitativo inferior ao máximo previsto no edital e se obrigar nos limites dela;</w:t>
      </w:r>
    </w:p>
    <w:p w14:paraId="2126E844"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Será incluído na ata, na forma de anexo, o registro dos licitantes ou dos fornecedores que:</w:t>
      </w:r>
    </w:p>
    <w:p w14:paraId="6CA94427" w14:textId="77777777" w:rsidR="002D501F" w:rsidRPr="005D513A" w:rsidRDefault="002D501F" w:rsidP="00B960D7">
      <w:pPr>
        <w:pStyle w:val="Nvel4"/>
        <w:numPr>
          <w:ilvl w:val="3"/>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Aceitarem cotar os bens, as obras ou os serviços com preços iguais aos do adjudicatário, observada a classificação da licitação; e </w:t>
      </w:r>
    </w:p>
    <w:p w14:paraId="34A88900" w14:textId="77777777" w:rsidR="002D501F" w:rsidRPr="005D513A" w:rsidRDefault="002D501F" w:rsidP="00B960D7">
      <w:pPr>
        <w:pStyle w:val="Nvel4"/>
        <w:numPr>
          <w:ilvl w:val="3"/>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Mantiverem sua proposta original. </w:t>
      </w:r>
      <w:bookmarkStart w:id="24" w:name="cadastro_reserva"/>
      <w:bookmarkEnd w:id="24"/>
    </w:p>
    <w:p w14:paraId="409C9027"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Será respeitada, nas contratações, a ordem de classificação dos licitantes ou dos fornecedores registrados na ata.</w:t>
      </w:r>
    </w:p>
    <w:p w14:paraId="51530920"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registro a que se refere o item 5.4.2</w:t>
      </w:r>
      <w:r w:rsidRPr="005D513A">
        <w:rPr>
          <w:rFonts w:ascii="Bookman Old Style" w:hAnsi="Bookman Old Style" w:cstheme="minorHAnsi"/>
          <w:b/>
          <w:bCs/>
          <w:color w:val="auto"/>
          <w:sz w:val="22"/>
          <w:szCs w:val="22"/>
        </w:rPr>
        <w:t xml:space="preserve"> </w:t>
      </w:r>
      <w:r w:rsidRPr="005D513A">
        <w:rPr>
          <w:rFonts w:ascii="Bookman Old Style" w:hAnsi="Bookman Old Style" w:cstheme="minorHAnsi"/>
          <w:color w:val="auto"/>
          <w:sz w:val="22"/>
          <w:szCs w:val="22"/>
        </w:rPr>
        <w:t>tem por obje</w:t>
      </w:r>
      <w:r w:rsidRPr="005D513A">
        <w:rPr>
          <w:rFonts w:ascii="Bookman Old Style" w:eastAsia="Arial" w:hAnsi="Bookman Old Style" w:cstheme="minorHAnsi"/>
          <w:color w:val="auto"/>
          <w:sz w:val="22"/>
          <w:szCs w:val="22"/>
        </w:rPr>
        <w:t>ti</w:t>
      </w:r>
      <w:r w:rsidRPr="005D513A">
        <w:rPr>
          <w:rFonts w:ascii="Bookman Old Style" w:hAnsi="Bookman Old Style" w:cstheme="minorHAnsi"/>
          <w:color w:val="auto"/>
          <w:sz w:val="22"/>
          <w:szCs w:val="22"/>
        </w:rPr>
        <w:t>vo a formação de cadastro de reserva para o caso de impossibilidade de atendimento pelo signatário da ata.</w:t>
      </w:r>
    </w:p>
    <w:p w14:paraId="7991EC1C"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Para fins da ordem de classificação, os licitantes ou fornecedores que aceitarem reduzir suas propostas para o preço do adjudicatário antecederão aqueles que mantiverem sua proposta original.</w:t>
      </w:r>
    </w:p>
    <w:p w14:paraId="6E1BE60E"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A habilitação dos licitantes que comporão o cadastro de reserva a que se refere o item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cadastro_reserva \r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5.4.2.2</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somente será efetuada quando houver necessidade de contratação dos licitantes remanescentes, nas seguintes hipóteses:</w:t>
      </w:r>
      <w:bookmarkStart w:id="25" w:name="habilitacao_reserva"/>
      <w:bookmarkEnd w:id="25"/>
    </w:p>
    <w:p w14:paraId="3F5598E7"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Quando o licitante vencedor não assinar a ata de registro de preços, no prazo e nas condições estabelecidos no edital ou no aviso de contratação direta; e</w:t>
      </w:r>
    </w:p>
    <w:p w14:paraId="51D7AC76"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Quando houver o cancelamento do registro do licitante ou do registro de preços nas hipóteses previstas no item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cancelamento \r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8</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w:t>
      </w:r>
    </w:p>
    <w:p w14:paraId="59FFFCD6"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preço registrado com indicação dos licitantes e fornecedores será divulgado no PNCP e ficará disponibilizado durante a vigência da ata de registro de preços.</w:t>
      </w:r>
    </w:p>
    <w:p w14:paraId="4C939301"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47B7177"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EBCD5D9"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 ata de registro de preços será assinada por meio de assinatura digital e disponibilizada no Sistema de Registro de Preços.</w:t>
      </w:r>
    </w:p>
    <w:p w14:paraId="4D64A3B9"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Quando o convocado não assinar a ata de registro de preços no prazo e nas condições estabelecidos no edital ou no aviso de contratação, e observado o disposto no item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habilitacao_reserva \r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5.7</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26" w:name="recusa_dos_que_baixaram_preco"/>
      <w:bookmarkEnd w:id="26"/>
    </w:p>
    <w:p w14:paraId="28E9CB66"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Na hipótese de nenhum dos licitantes que trata o item 5.4.2.1, aceitar a contratação nos termos do item anterior, a Administração, observados o valor es</w:t>
      </w:r>
      <w:r w:rsidRPr="005D513A">
        <w:rPr>
          <w:rFonts w:ascii="Bookman Old Style" w:eastAsia="Arial" w:hAnsi="Bookman Old Style" w:cstheme="minorHAnsi"/>
          <w:color w:val="auto"/>
          <w:sz w:val="22"/>
          <w:szCs w:val="22"/>
        </w:rPr>
        <w:t>ti</w:t>
      </w:r>
      <w:r w:rsidRPr="005D513A">
        <w:rPr>
          <w:rFonts w:ascii="Bookman Old Style" w:hAnsi="Bookman Old Style" w:cstheme="minorHAnsi"/>
          <w:color w:val="auto"/>
          <w:sz w:val="22"/>
          <w:szCs w:val="22"/>
        </w:rPr>
        <w:t>mado e sua eventual atualização nos termos do edital ou do aviso de contratação direta, poderá:</w:t>
      </w:r>
    </w:p>
    <w:p w14:paraId="2C2CBDB4"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4B767E54"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lastRenderedPageBreak/>
        <w:t>Adjudicar e firmar o contrato nas condições ofertadas pelos licitantes ou fornecedores remanescentes, atendida a ordem classificatória, quando frustrada a negociação de melhor condição.</w:t>
      </w:r>
    </w:p>
    <w:p w14:paraId="1BD9317D"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64C3B22" w14:textId="77777777" w:rsidR="002D501F" w:rsidRPr="005D513A" w:rsidRDefault="002D501F" w:rsidP="00B960D7">
      <w:pPr>
        <w:pStyle w:val="Nivel01"/>
        <w:numPr>
          <w:ilvl w:val="0"/>
          <w:numId w:val="3"/>
        </w:numPr>
        <w:rPr>
          <w:rFonts w:ascii="Bookman Old Style" w:hAnsi="Bookman Old Style" w:cstheme="minorHAnsi"/>
          <w:sz w:val="22"/>
          <w:szCs w:val="22"/>
        </w:rPr>
      </w:pPr>
      <w:r w:rsidRPr="005D513A">
        <w:rPr>
          <w:rFonts w:ascii="Bookman Old Style" w:hAnsi="Bookman Old Style" w:cstheme="minorHAnsi"/>
          <w:sz w:val="22"/>
          <w:szCs w:val="22"/>
        </w:rPr>
        <w:t>ALTERAÇÃO OU ATUALIZAÇÃO DOS PREÇOS REGISTRADOS</w:t>
      </w:r>
    </w:p>
    <w:p w14:paraId="6585866E"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Os preços registrados poderão ser alterados ou atualizados em decorrência de eventual redução dos preços pra</w:t>
      </w:r>
      <w:r w:rsidRPr="005D513A">
        <w:rPr>
          <w:rFonts w:ascii="Bookman Old Style" w:eastAsia="Calibri" w:hAnsi="Bookman Old Style" w:cstheme="minorHAnsi"/>
          <w:color w:val="auto"/>
          <w:sz w:val="22"/>
          <w:szCs w:val="22"/>
        </w:rPr>
        <w:t>ti</w:t>
      </w:r>
      <w:r w:rsidRPr="005D513A">
        <w:rPr>
          <w:rFonts w:ascii="Bookman Old Style" w:hAnsi="Bookman Old Style" w:cstheme="minorHAnsi"/>
          <w:color w:val="auto"/>
          <w:sz w:val="22"/>
          <w:szCs w:val="22"/>
        </w:rPr>
        <w:t>cados no mercado ou de fato que eleve o custo dos bens, das obras ou dos serviços registrados, nas seguintes situações:</w:t>
      </w:r>
    </w:p>
    <w:p w14:paraId="4E830632"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3919D02"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Em caso de criação, alteração ou ex</w:t>
      </w:r>
      <w:r w:rsidRPr="005D513A">
        <w:rPr>
          <w:rFonts w:ascii="Bookman Old Style" w:eastAsia="Calibri" w:hAnsi="Bookman Old Style" w:cstheme="minorHAnsi"/>
          <w:color w:val="auto"/>
          <w:sz w:val="22"/>
          <w:szCs w:val="22"/>
        </w:rPr>
        <w:t>ti</w:t>
      </w:r>
      <w:r w:rsidRPr="005D513A">
        <w:rPr>
          <w:rFonts w:ascii="Bookman Old Style" w:hAnsi="Bookman Old Style" w:cstheme="minorHAnsi"/>
          <w:color w:val="auto"/>
          <w:sz w:val="22"/>
          <w:szCs w:val="22"/>
        </w:rPr>
        <w:t xml:space="preserve">nção de quaisquer tributos ou encargos legais ou a superveniência de disposições legais, com comprovada repercussão sobre os preços registrados; </w:t>
      </w:r>
    </w:p>
    <w:p w14:paraId="54411E55"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Na hipótese de previsão no edital ou no aviso de contratação direta de cláusula de reajustamento ou repactuação sobre os preços registrados, nos termos da Lei nº 14.133, de 2021.</w:t>
      </w:r>
    </w:p>
    <w:p w14:paraId="61357D17" w14:textId="77777777" w:rsidR="002D501F" w:rsidRPr="005D513A" w:rsidRDefault="002D501F" w:rsidP="00B960D7">
      <w:pPr>
        <w:pStyle w:val="Nvel4"/>
        <w:numPr>
          <w:ilvl w:val="3"/>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No caso do reajustamento, deverá ser respeitada a contagem da anualidade e o índice previstos para a contratação;  </w:t>
      </w:r>
    </w:p>
    <w:p w14:paraId="5C0CCFDE" w14:textId="77777777" w:rsidR="002D501F" w:rsidRPr="005D513A" w:rsidRDefault="002D501F" w:rsidP="00B960D7">
      <w:pPr>
        <w:pStyle w:val="Nvel4"/>
        <w:numPr>
          <w:ilvl w:val="3"/>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No caso da repactuação, poderá ser a pedido do interessado, conforme critérios definidos para a contratação.</w:t>
      </w:r>
    </w:p>
    <w:p w14:paraId="728F62CB" w14:textId="77777777" w:rsidR="002D501F" w:rsidRPr="005D513A" w:rsidRDefault="002D501F" w:rsidP="00B960D7">
      <w:pPr>
        <w:pStyle w:val="Nivel01"/>
        <w:numPr>
          <w:ilvl w:val="0"/>
          <w:numId w:val="3"/>
        </w:numPr>
        <w:rPr>
          <w:rFonts w:ascii="Bookman Old Style" w:hAnsi="Bookman Old Style" w:cstheme="minorHAnsi"/>
          <w:sz w:val="22"/>
          <w:szCs w:val="22"/>
        </w:rPr>
      </w:pPr>
      <w:r w:rsidRPr="005D513A">
        <w:rPr>
          <w:rFonts w:ascii="Bookman Old Style" w:hAnsi="Bookman Old Style" w:cstheme="minorHAnsi"/>
          <w:sz w:val="22"/>
          <w:szCs w:val="22"/>
        </w:rPr>
        <w:t>NEGOCIAÇÃO DE PREÇOS REGISTRADOS</w:t>
      </w:r>
    </w:p>
    <w:p w14:paraId="01CDFC36"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Na hipótese de o preço registrado tornar-se superior ao preço pra</w:t>
      </w:r>
      <w:r w:rsidRPr="005D513A">
        <w:rPr>
          <w:rFonts w:ascii="Bookman Old Style" w:eastAsia="Calibri" w:hAnsi="Bookman Old Style" w:cstheme="minorHAnsi"/>
          <w:color w:val="auto"/>
          <w:sz w:val="22"/>
          <w:szCs w:val="22"/>
        </w:rPr>
        <w:t>ti</w:t>
      </w:r>
      <w:r w:rsidRPr="005D513A">
        <w:rPr>
          <w:rFonts w:ascii="Bookman Old Style" w:hAnsi="Bookman Old Style" w:cstheme="minorHAnsi"/>
          <w:color w:val="auto"/>
          <w:sz w:val="22"/>
          <w:szCs w:val="22"/>
        </w:rPr>
        <w:t>cado no mercado por mo</w:t>
      </w:r>
      <w:r w:rsidRPr="005D513A">
        <w:rPr>
          <w:rFonts w:ascii="Bookman Old Style" w:eastAsia="Calibri" w:hAnsi="Bookman Old Style" w:cstheme="minorHAnsi"/>
          <w:color w:val="auto"/>
          <w:sz w:val="22"/>
          <w:szCs w:val="22"/>
        </w:rPr>
        <w:t>ti</w:t>
      </w:r>
      <w:r w:rsidRPr="005D513A">
        <w:rPr>
          <w:rFonts w:ascii="Bookman Old Style" w:hAnsi="Bookman Old Style" w:cstheme="minorHAnsi"/>
          <w:color w:val="auto"/>
          <w:sz w:val="22"/>
          <w:szCs w:val="22"/>
        </w:rPr>
        <w:t>vo superveniente, o órgão ou en</w:t>
      </w:r>
      <w:r w:rsidRPr="005D513A">
        <w:rPr>
          <w:rFonts w:ascii="Bookman Old Style" w:eastAsia="Calibri" w:hAnsi="Bookman Old Style" w:cstheme="minorHAnsi"/>
          <w:color w:val="auto"/>
          <w:sz w:val="22"/>
          <w:szCs w:val="22"/>
        </w:rPr>
        <w:t>ti</w:t>
      </w:r>
      <w:r w:rsidRPr="005D513A">
        <w:rPr>
          <w:rFonts w:ascii="Bookman Old Style" w:hAnsi="Bookman Old Style" w:cstheme="minorHAnsi"/>
          <w:color w:val="auto"/>
          <w:sz w:val="22"/>
          <w:szCs w:val="22"/>
        </w:rPr>
        <w:t>dade gerenciadora convocará o fornecedor para negociar a redução do preço registrado.</w:t>
      </w:r>
    </w:p>
    <w:p w14:paraId="56515DD6"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Caso não aceite reduzir seu preço aos valores pra</w:t>
      </w:r>
      <w:r w:rsidRPr="005D513A">
        <w:rPr>
          <w:rFonts w:ascii="Bookman Old Style" w:eastAsia="Calibri" w:hAnsi="Bookman Old Style" w:cstheme="minorHAnsi"/>
          <w:color w:val="auto"/>
          <w:sz w:val="22"/>
          <w:szCs w:val="22"/>
        </w:rPr>
        <w:t>ti</w:t>
      </w:r>
      <w:r w:rsidRPr="005D513A">
        <w:rPr>
          <w:rFonts w:ascii="Bookman Old Style" w:hAnsi="Bookman Old Style" w:cstheme="minorHAnsi"/>
          <w:color w:val="auto"/>
          <w:sz w:val="22"/>
          <w:szCs w:val="22"/>
        </w:rPr>
        <w:t>cados pelo mercado, o fornecedor será liberado do compromisso assumido quanto ao item registrado, sem aplicação de penalidades administrativas.</w:t>
      </w:r>
    </w:p>
    <w:p w14:paraId="0A89B9C2"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bookmarkStart w:id="27" w:name="_Ref157008094"/>
      <w:r w:rsidRPr="005D513A">
        <w:rPr>
          <w:rFonts w:ascii="Bookman Old Style" w:hAnsi="Bookman Old Style" w:cstheme="minorHAnsi"/>
          <w:color w:val="auto"/>
          <w:sz w:val="22"/>
          <w:szCs w:val="22"/>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bookmarkEnd w:id="27"/>
      <w:r w:rsidRPr="005D513A">
        <w:rPr>
          <w:rFonts w:ascii="Bookman Old Style" w:hAnsi="Bookman Old Style" w:cstheme="minorHAnsi"/>
          <w:color w:val="auto"/>
          <w:sz w:val="22"/>
          <w:szCs w:val="22"/>
        </w:rPr>
        <w:t xml:space="preserve"> </w:t>
      </w:r>
    </w:p>
    <w:p w14:paraId="60A7F7E1"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Se não obtiver êxito nas negociações, o órgão ou en</w:t>
      </w:r>
      <w:r w:rsidRPr="005D513A">
        <w:rPr>
          <w:rFonts w:ascii="Bookman Old Style" w:eastAsia="Calibri" w:hAnsi="Bookman Old Style" w:cstheme="minorHAnsi"/>
          <w:color w:val="auto"/>
          <w:sz w:val="22"/>
          <w:szCs w:val="22"/>
        </w:rPr>
        <w:t>tid</w:t>
      </w:r>
      <w:r w:rsidRPr="005D513A">
        <w:rPr>
          <w:rFonts w:ascii="Bookman Old Style" w:hAnsi="Bookman Old Style" w:cstheme="minorHAnsi"/>
          <w:color w:val="auto"/>
          <w:sz w:val="22"/>
          <w:szCs w:val="22"/>
        </w:rPr>
        <w:t>ade gerenciadora procederá ao cancelamento da ata de registro de preços, adotando as medidas cabíveis para obtenção de contratação mais vantajosa.</w:t>
      </w:r>
      <w:bookmarkStart w:id="28" w:name="reducao_preco_mercado_negociacao_frustra"/>
      <w:bookmarkEnd w:id="28"/>
    </w:p>
    <w:p w14:paraId="26DD599E"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Na hipótese de redução do preço registrado, o gerenciador comunicará aos órgãos e às en</w:t>
      </w:r>
      <w:r w:rsidRPr="005D513A">
        <w:rPr>
          <w:rFonts w:ascii="Bookman Old Style" w:eastAsia="Calibri" w:hAnsi="Bookman Old Style" w:cstheme="minorHAnsi"/>
          <w:color w:val="auto"/>
          <w:sz w:val="22"/>
          <w:szCs w:val="22"/>
        </w:rPr>
        <w:t>ti</w:t>
      </w:r>
      <w:r w:rsidRPr="005D513A">
        <w:rPr>
          <w:rFonts w:ascii="Bookman Old Style" w:hAnsi="Bookman Old Style" w:cstheme="minorHAnsi"/>
          <w:color w:val="auto"/>
          <w:sz w:val="22"/>
          <w:szCs w:val="22"/>
        </w:rPr>
        <w:t xml:space="preserve">dades que </w:t>
      </w:r>
      <w:r w:rsidRPr="005D513A">
        <w:rPr>
          <w:rFonts w:ascii="Bookman Old Style" w:eastAsia="Calibri" w:hAnsi="Bookman Old Style" w:cstheme="minorHAnsi"/>
          <w:color w:val="auto"/>
          <w:sz w:val="22"/>
          <w:szCs w:val="22"/>
        </w:rPr>
        <w:t>ti</w:t>
      </w:r>
      <w:r w:rsidRPr="005D513A">
        <w:rPr>
          <w:rFonts w:ascii="Bookman Old Style" w:hAnsi="Bookman Old Style" w:cstheme="minorHAnsi"/>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14C3C4F0"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9" w:name="hipotese_preco_mercado_maior"/>
      <w:bookmarkEnd w:id="29"/>
    </w:p>
    <w:p w14:paraId="3566EA0E"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Neste caso, o fornecedor encaminhará, juntamente com o pedido de alteração, a documentação comprobatória ou </w:t>
      </w:r>
      <w:proofErr w:type="spellStart"/>
      <w:r w:rsidRPr="005D513A">
        <w:rPr>
          <w:rFonts w:ascii="Bookman Old Style" w:hAnsi="Bookman Old Style" w:cstheme="minorHAnsi"/>
          <w:color w:val="auto"/>
          <w:sz w:val="22"/>
          <w:szCs w:val="22"/>
        </w:rPr>
        <w:t>a</w:t>
      </w:r>
      <w:proofErr w:type="spellEnd"/>
      <w:r w:rsidRPr="005D513A">
        <w:rPr>
          <w:rFonts w:ascii="Bookman Old Style" w:hAnsi="Bookman Old Style" w:cstheme="minorHAnsi"/>
          <w:color w:val="auto"/>
          <w:sz w:val="22"/>
          <w:szCs w:val="22"/>
        </w:rPr>
        <w:t xml:space="preserve"> planilha de custos que demonstre a inviabilidade do preço registrado em relação às condições inicialmente pactuadas.</w:t>
      </w:r>
      <w:bookmarkStart w:id="30" w:name="prova_preco_mercado_maior"/>
      <w:bookmarkEnd w:id="30"/>
    </w:p>
    <w:p w14:paraId="482DDDC6"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lastRenderedPageBreak/>
        <w:t>Não hipótese de não comprovação da existência de fato superveniente que inviabilize o preço registrado, o pedido será indeferido pelo órgão ou en</w:t>
      </w:r>
      <w:r w:rsidRPr="005D513A">
        <w:rPr>
          <w:rFonts w:ascii="Bookman Old Style" w:eastAsia="Calibri" w:hAnsi="Bookman Old Style" w:cstheme="minorHAnsi"/>
          <w:color w:val="auto"/>
          <w:sz w:val="22"/>
          <w:szCs w:val="22"/>
        </w:rPr>
        <w:t>ti</w:t>
      </w:r>
      <w:r w:rsidRPr="005D513A">
        <w:rPr>
          <w:rFonts w:ascii="Bookman Old Style" w:hAnsi="Bookman Old Style" w:cstheme="minorHAnsi"/>
          <w:color w:val="auto"/>
          <w:sz w:val="22"/>
          <w:szCs w:val="22"/>
        </w:rPr>
        <w:t xml:space="preserve">dade gerenciadora e o fornecedor deverá cumprir as obrigações estabelecidas na ata, sob pena de cancelamento do seu registro, nos termos do item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cancelamento_do_fornecedor \r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8.1</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sem prejuízo das sanções previstas na Lei nº 14.133, de 2021, e na legislação aplicável.</w:t>
      </w:r>
      <w:bookmarkStart w:id="31" w:name="nao_comprovacao_majoracao_mercado"/>
      <w:bookmarkEnd w:id="31"/>
    </w:p>
    <w:p w14:paraId="22A1C1BC"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_Ref157008094 \n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7.1.2</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w:t>
      </w:r>
    </w:p>
    <w:p w14:paraId="329203BE"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Se não obtiver êxito nas negociações, o órgão ou entidade gerenciadora procederá ao cancelamento da ata de registro de preços, nos termos do item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cancelamento_da_ata \r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8.4</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e adotará as medidas cabíveis para a obtenção da contratação mais vantajosa.</w:t>
      </w:r>
      <w:bookmarkStart w:id="32" w:name="majora_preco_mercado_negociacao_frustra"/>
      <w:bookmarkEnd w:id="32"/>
    </w:p>
    <w:p w14:paraId="26A65D93"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Na hipótese de comprovação da majoração do preço de mercado que inviabilize o preço registrado, conforme previsto no item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hipotese_preco_mercado_maior \r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7.2</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e no item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prova_preco_mercado_maior \r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7.2.1</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o órgão ou en</w:t>
      </w:r>
      <w:r w:rsidRPr="005D513A">
        <w:rPr>
          <w:rFonts w:ascii="Bookman Old Style" w:eastAsia="Calibri" w:hAnsi="Bookman Old Style" w:cstheme="minorHAnsi"/>
          <w:color w:val="auto"/>
          <w:sz w:val="22"/>
          <w:szCs w:val="22"/>
        </w:rPr>
        <w:t>ti</w:t>
      </w:r>
      <w:r w:rsidRPr="005D513A">
        <w:rPr>
          <w:rFonts w:ascii="Bookman Old Style" w:hAnsi="Bookman Old Style" w:cstheme="minorHAnsi"/>
          <w:color w:val="auto"/>
          <w:sz w:val="22"/>
          <w:szCs w:val="22"/>
        </w:rPr>
        <w:t>dade gerenciadora atualizará o preço registrado, de acordo com a realidade dos valores praticados pelo mercado.</w:t>
      </w:r>
    </w:p>
    <w:p w14:paraId="5760AA2A"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 O órgão ou en</w:t>
      </w:r>
      <w:r w:rsidRPr="005D513A">
        <w:rPr>
          <w:rFonts w:ascii="Bookman Old Style" w:eastAsia="Calibri" w:hAnsi="Bookman Old Style" w:cstheme="minorHAnsi"/>
          <w:color w:val="auto"/>
          <w:sz w:val="22"/>
          <w:szCs w:val="22"/>
        </w:rPr>
        <w:t>ti</w:t>
      </w:r>
      <w:r w:rsidRPr="005D513A">
        <w:rPr>
          <w:rFonts w:ascii="Bookman Old Style" w:hAnsi="Bookman Old Style" w:cstheme="minorHAnsi"/>
          <w:color w:val="auto"/>
          <w:sz w:val="22"/>
          <w:szCs w:val="22"/>
        </w:rPr>
        <w:t>dade gerenciadora comunicará aos órgãos e às en</w:t>
      </w:r>
      <w:r w:rsidRPr="005D513A">
        <w:rPr>
          <w:rFonts w:ascii="Bookman Old Style" w:eastAsia="Calibri" w:hAnsi="Bookman Old Style" w:cstheme="minorHAnsi"/>
          <w:color w:val="auto"/>
          <w:sz w:val="22"/>
          <w:szCs w:val="22"/>
        </w:rPr>
        <w:t>ti</w:t>
      </w:r>
      <w:r w:rsidRPr="005D513A">
        <w:rPr>
          <w:rFonts w:ascii="Bookman Old Style" w:hAnsi="Bookman Old Style" w:cstheme="minorHAnsi"/>
          <w:color w:val="auto"/>
          <w:sz w:val="22"/>
          <w:szCs w:val="22"/>
        </w:rPr>
        <w:t xml:space="preserve">dades que </w:t>
      </w:r>
      <w:r w:rsidRPr="005D513A">
        <w:rPr>
          <w:rFonts w:ascii="Bookman Old Style" w:eastAsia="Calibri" w:hAnsi="Bookman Old Style" w:cstheme="minorHAnsi"/>
          <w:color w:val="auto"/>
          <w:sz w:val="22"/>
          <w:szCs w:val="22"/>
        </w:rPr>
        <w:t>ti</w:t>
      </w:r>
      <w:r w:rsidRPr="005D513A">
        <w:rPr>
          <w:rFonts w:ascii="Bookman Old Style" w:hAnsi="Bookman Old Style" w:cstheme="minorHAnsi"/>
          <w:color w:val="auto"/>
          <w:sz w:val="22"/>
          <w:szCs w:val="22"/>
        </w:rPr>
        <w:t>verem firmado contratos decorrentes da ata de registro de preços sobre a efe</w:t>
      </w:r>
      <w:r w:rsidRPr="005D513A">
        <w:rPr>
          <w:rFonts w:ascii="Bookman Old Style" w:eastAsia="Calibri" w:hAnsi="Bookman Old Style" w:cstheme="minorHAnsi"/>
          <w:color w:val="auto"/>
          <w:sz w:val="22"/>
          <w:szCs w:val="22"/>
        </w:rPr>
        <w:t>ti</w:t>
      </w:r>
      <w:r w:rsidRPr="005D513A">
        <w:rPr>
          <w:rFonts w:ascii="Bookman Old Style" w:hAnsi="Bookman Old Style" w:cstheme="minorHAnsi"/>
          <w:color w:val="auto"/>
          <w:sz w:val="22"/>
          <w:szCs w:val="22"/>
        </w:rPr>
        <w:t>va alteração do preço registrado, para que avaliem a necessidade de alteração contratual, observado o disposto no art. 124 da Lei nº 14.133, de 2021.</w:t>
      </w:r>
    </w:p>
    <w:p w14:paraId="326CFE53" w14:textId="77777777" w:rsidR="002D501F" w:rsidRPr="005D513A" w:rsidRDefault="002D501F" w:rsidP="00B960D7">
      <w:pPr>
        <w:pStyle w:val="Nivel01"/>
        <w:numPr>
          <w:ilvl w:val="0"/>
          <w:numId w:val="3"/>
        </w:numPr>
        <w:rPr>
          <w:rFonts w:ascii="Bookman Old Style" w:hAnsi="Bookman Old Style" w:cstheme="minorHAnsi"/>
          <w:sz w:val="22"/>
          <w:szCs w:val="22"/>
        </w:rPr>
      </w:pPr>
      <w:r w:rsidRPr="005D513A">
        <w:rPr>
          <w:rFonts w:ascii="Bookman Old Style" w:hAnsi="Bookman Old Style" w:cstheme="minorHAnsi"/>
          <w:sz w:val="22"/>
          <w:szCs w:val="22"/>
        </w:rPr>
        <w:t>CANCELAMENTO DO REGISTRO DO LICITANTE VENCEDOR E DOS PREÇOS REGISTRADOS</w:t>
      </w:r>
      <w:bookmarkStart w:id="33" w:name="cancelamento"/>
      <w:bookmarkEnd w:id="33"/>
    </w:p>
    <w:p w14:paraId="1A6593AA"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registro do fornecedor será cancelado pelo gerenciador, quando o fornecedor:</w:t>
      </w:r>
      <w:bookmarkStart w:id="34" w:name="cancelamento_do_fornecedor"/>
      <w:bookmarkEnd w:id="34"/>
    </w:p>
    <w:p w14:paraId="45DEAE9C"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Descumprir as condições da ata de registro de preços, sem motivo justificado;</w:t>
      </w:r>
    </w:p>
    <w:p w14:paraId="0ADD65F3"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Não re</w:t>
      </w:r>
      <w:r w:rsidRPr="005D513A">
        <w:rPr>
          <w:rFonts w:ascii="Bookman Old Style" w:eastAsia="Arial" w:hAnsi="Bookman Old Style" w:cstheme="minorHAnsi"/>
          <w:color w:val="auto"/>
          <w:sz w:val="22"/>
          <w:szCs w:val="22"/>
        </w:rPr>
        <w:t>ti</w:t>
      </w:r>
      <w:r w:rsidRPr="005D513A">
        <w:rPr>
          <w:rFonts w:ascii="Bookman Old Style" w:hAnsi="Bookman Old Style" w:cstheme="minorHAnsi"/>
          <w:color w:val="auto"/>
          <w:sz w:val="22"/>
          <w:szCs w:val="22"/>
        </w:rPr>
        <w:t>rar a nota de empenho, ou instrumento equivalente, no prazo estabelecido pela Administração sem justificativa razoável;</w:t>
      </w:r>
    </w:p>
    <w:p w14:paraId="6A9CD57F"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sz w:val="22"/>
          <w:szCs w:val="22"/>
        </w:rPr>
        <w:t>Não aceitar manter seu preço registrado, nas hipóteses previstas na Lei nº 14.133/2021, no Decreto Municipal nº 002/2024 e demais normas aplicáveis; ou</w:t>
      </w:r>
    </w:p>
    <w:p w14:paraId="1DB74826"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 Sofrer sanção prevista nos incisos III ou IV do caput do art. 156 da Lei nº 14.133, de 2021.</w:t>
      </w:r>
    </w:p>
    <w:p w14:paraId="1B579992" w14:textId="77777777" w:rsidR="002D501F" w:rsidRPr="005D513A" w:rsidRDefault="002D501F" w:rsidP="00B960D7">
      <w:pPr>
        <w:pStyle w:val="Nvel4"/>
        <w:numPr>
          <w:ilvl w:val="3"/>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AAB3F9F"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 O cancelamento de registros nas hipóteses previstas no item </w:t>
      </w:r>
      <w:r w:rsidRPr="005D513A">
        <w:rPr>
          <w:rFonts w:ascii="Bookman Old Style" w:hAnsi="Bookman Old Style" w:cstheme="minorHAnsi"/>
          <w:color w:val="auto"/>
          <w:sz w:val="22"/>
          <w:szCs w:val="22"/>
        </w:rPr>
        <w:fldChar w:fldCharType="begin"/>
      </w:r>
      <w:r w:rsidRPr="005D513A">
        <w:rPr>
          <w:rFonts w:ascii="Bookman Old Style" w:hAnsi="Bookman Old Style" w:cstheme="minorHAnsi"/>
          <w:color w:val="auto"/>
          <w:sz w:val="22"/>
          <w:szCs w:val="22"/>
        </w:rPr>
        <w:instrText xml:space="preserve"> REF cancelamento_do_fornecedor \r \h  \* MERGEFORMAT </w:instrText>
      </w:r>
      <w:r w:rsidRPr="005D513A">
        <w:rPr>
          <w:rFonts w:ascii="Bookman Old Style" w:hAnsi="Bookman Old Style" w:cstheme="minorHAnsi"/>
          <w:color w:val="auto"/>
          <w:sz w:val="22"/>
          <w:szCs w:val="22"/>
        </w:rPr>
      </w:r>
      <w:r w:rsidRPr="005D513A">
        <w:rPr>
          <w:rFonts w:ascii="Bookman Old Style" w:hAnsi="Bookman Old Style" w:cstheme="minorHAnsi"/>
          <w:color w:val="auto"/>
          <w:sz w:val="22"/>
          <w:szCs w:val="22"/>
        </w:rPr>
        <w:fldChar w:fldCharType="separate"/>
      </w:r>
      <w:r w:rsidR="005153C1" w:rsidRPr="005D513A">
        <w:rPr>
          <w:rFonts w:ascii="Bookman Old Style" w:hAnsi="Bookman Old Style" w:cstheme="minorHAnsi"/>
          <w:color w:val="auto"/>
          <w:sz w:val="22"/>
          <w:szCs w:val="22"/>
        </w:rPr>
        <w:t>8.1</w:t>
      </w:r>
      <w:r w:rsidRPr="005D513A">
        <w:rPr>
          <w:rFonts w:ascii="Bookman Old Style" w:hAnsi="Bookman Old Style" w:cstheme="minorHAnsi"/>
          <w:color w:val="auto"/>
          <w:sz w:val="22"/>
          <w:szCs w:val="22"/>
        </w:rPr>
        <w:fldChar w:fldCharType="end"/>
      </w:r>
      <w:r w:rsidRPr="005D513A">
        <w:rPr>
          <w:rFonts w:ascii="Bookman Old Style" w:hAnsi="Bookman Old Style" w:cstheme="minorHAnsi"/>
          <w:color w:val="auto"/>
          <w:sz w:val="22"/>
          <w:szCs w:val="22"/>
        </w:rPr>
        <w:t xml:space="preserve"> será formalizado por despacho do órgão ou da entidade gerenciadora, garantidos os princípios do contraditório e da ampla defesa.</w:t>
      </w:r>
    </w:p>
    <w:p w14:paraId="66B47879"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Na hipótese de cancelamento do registro do fornecedor, o órgão ou a entidade gerenciadora poderá convocar os licitantes que compõem o cadastro de reserva, observada a ordem de classificação.</w:t>
      </w:r>
    </w:p>
    <w:p w14:paraId="347E9F43"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cancelamento dos preços registrados poderá ser realizado pelo gerenciador, em determinada ata de registro de preços, total ou parcialmente, nas seguintes hipóteses, desde que devidamente comprovadas e justificadas:</w:t>
      </w:r>
      <w:bookmarkStart w:id="35" w:name="cancelamento_da_ata"/>
      <w:bookmarkEnd w:id="35"/>
      <w:r w:rsidRPr="005D513A">
        <w:rPr>
          <w:rFonts w:ascii="Bookman Old Style" w:hAnsi="Bookman Old Style" w:cstheme="minorHAnsi"/>
          <w:color w:val="auto"/>
          <w:sz w:val="22"/>
          <w:szCs w:val="22"/>
        </w:rPr>
        <w:t xml:space="preserve"> </w:t>
      </w:r>
    </w:p>
    <w:p w14:paraId="78B096FE"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Por razão de interesse público;</w:t>
      </w:r>
    </w:p>
    <w:p w14:paraId="299D7D52"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 pedido do fornecedor, decorrente de caso fortuito ou força maior; ou</w:t>
      </w:r>
    </w:p>
    <w:p w14:paraId="19DD6DC3"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sz w:val="22"/>
          <w:szCs w:val="22"/>
        </w:rPr>
        <w:t>Se não houver êxito nas negociações, nas hipóteses em que o preço de mercado se tornar superior ou inferior ao preço registrado, o órgão gerenciador adotará as providências previstas na Lei nº 14.133/2021, no Decreto Municipal nº 002/2024 e nas demais normas aplicáveis.</w:t>
      </w:r>
    </w:p>
    <w:p w14:paraId="5EC88371" w14:textId="77777777" w:rsidR="002D501F" w:rsidRPr="005D513A" w:rsidRDefault="002D501F" w:rsidP="00B960D7">
      <w:pPr>
        <w:pStyle w:val="Nivel01"/>
        <w:numPr>
          <w:ilvl w:val="0"/>
          <w:numId w:val="3"/>
        </w:numPr>
        <w:rPr>
          <w:rFonts w:ascii="Bookman Old Style" w:hAnsi="Bookman Old Style" w:cstheme="minorHAnsi"/>
          <w:sz w:val="22"/>
          <w:szCs w:val="22"/>
        </w:rPr>
      </w:pPr>
      <w:r w:rsidRPr="005D513A">
        <w:rPr>
          <w:rFonts w:ascii="Bookman Old Style" w:hAnsi="Bookman Old Style" w:cstheme="minorHAnsi"/>
          <w:sz w:val="22"/>
          <w:szCs w:val="22"/>
        </w:rPr>
        <w:lastRenderedPageBreak/>
        <w:t>DAS PENALIDADES</w:t>
      </w:r>
    </w:p>
    <w:p w14:paraId="4D676955"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descumprimento da Ata de Registro de Preços ensejará aplicação das penalidades estabelecidas no edital ou no aviso de contratação direta.</w:t>
      </w:r>
    </w:p>
    <w:p w14:paraId="1340AF35" w14:textId="77777777" w:rsidR="002D501F" w:rsidRPr="005D513A" w:rsidRDefault="002D501F" w:rsidP="00B960D7">
      <w:pPr>
        <w:pStyle w:val="Nvel3"/>
        <w:numPr>
          <w:ilvl w:val="2"/>
          <w:numId w:val="3"/>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As sanções também se aplicam aos integrantes do cadastro de reserva no registro de preços que, convocados, não honrarem o compromisso assumido injustificadamente após terem assinado a ata. </w:t>
      </w:r>
    </w:p>
    <w:p w14:paraId="338E491D"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sz w:val="22"/>
          <w:szCs w:val="22"/>
        </w:rPr>
        <w:t>É da competência do órgão gerenciador a aplicação das penalidades decorrentes do descumprimento desta Ata, sem prejuízo da atuação do órgão participante nos fatos relacionados à contratação por ele executada, observadas a Lei nº 14.133/2021 e a regulamentação municipal aplicável.</w:t>
      </w:r>
    </w:p>
    <w:p w14:paraId="7497B499"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sz w:val="22"/>
          <w:szCs w:val="22"/>
        </w:rPr>
        <w:t>O órgão participante deverá comunicar ao órgão gerenciador qualquer ocorrência que possa ensejar o cancelamento do registro do fornecedor ou a revisão/cancelamento dos preços registrados, para adoção das providências cabíveis.</w:t>
      </w:r>
    </w:p>
    <w:p w14:paraId="7AF85454" w14:textId="77777777" w:rsidR="002D501F" w:rsidRPr="005D513A" w:rsidRDefault="002D501F" w:rsidP="00B960D7">
      <w:pPr>
        <w:pStyle w:val="Nivel01"/>
        <w:numPr>
          <w:ilvl w:val="0"/>
          <w:numId w:val="3"/>
        </w:numPr>
        <w:rPr>
          <w:rFonts w:ascii="Bookman Old Style" w:hAnsi="Bookman Old Style" w:cstheme="minorHAnsi"/>
          <w:sz w:val="22"/>
          <w:szCs w:val="22"/>
        </w:rPr>
      </w:pPr>
      <w:r w:rsidRPr="005D513A">
        <w:rPr>
          <w:rFonts w:ascii="Bookman Old Style" w:hAnsi="Bookman Old Style" w:cstheme="minorHAnsi"/>
          <w:sz w:val="22"/>
          <w:szCs w:val="22"/>
        </w:rPr>
        <w:t>CONDIÇÕES GERAIS</w:t>
      </w:r>
    </w:p>
    <w:p w14:paraId="23C8195F" w14:textId="77777777" w:rsidR="002D501F" w:rsidRPr="005D513A" w:rsidRDefault="002D501F" w:rsidP="00B960D7">
      <w:pPr>
        <w:pStyle w:val="Nivel2"/>
        <w:numPr>
          <w:ilvl w:val="1"/>
          <w:numId w:val="3"/>
        </w:numPr>
        <w:autoSpaceDE w:val="0"/>
        <w:autoSpaceDN w:val="0"/>
        <w:adjustRightInd w:val="0"/>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w:t>
      </w:r>
    </w:p>
    <w:p w14:paraId="4E8218EB" w14:textId="77777777" w:rsidR="002D501F" w:rsidRPr="005D513A" w:rsidRDefault="002D501F" w:rsidP="006E4208">
      <w:pPr>
        <w:widowControl w:val="0"/>
        <w:autoSpaceDE w:val="0"/>
        <w:autoSpaceDN w:val="0"/>
        <w:adjustRightInd w:val="0"/>
        <w:spacing w:after="0" w:line="240" w:lineRule="auto"/>
        <w:jc w:val="both"/>
        <w:rPr>
          <w:rFonts w:ascii="Bookman Old Style" w:hAnsi="Bookman Old Style" w:cstheme="minorHAnsi"/>
        </w:rPr>
      </w:pPr>
      <w:r w:rsidRPr="005D513A">
        <w:rPr>
          <w:rFonts w:ascii="Bookman Old Style" w:hAnsi="Bookman Old Style" w:cstheme="minorHAnsi"/>
        </w:rPr>
        <w:t xml:space="preserve">Para firmeza e validade do pactuado, a presente Ata foi lavrada em uma via, que, depois de lida e achada em ordem, vai assinada pelas partes e disponibilizada na íntegra na página oficial do órgão gerenciador: </w:t>
      </w:r>
      <w:r w:rsidRPr="005D513A">
        <w:rPr>
          <w:rStyle w:val="Hyperlink"/>
          <w:rFonts w:ascii="Bookman Old Style" w:hAnsi="Bookman Old Style" w:cstheme="minorHAnsi"/>
          <w:spacing w:val="20"/>
        </w:rPr>
        <w:t>http://Goioxim.pr.gov.br</w:t>
      </w:r>
      <w:r w:rsidRPr="005D513A">
        <w:rPr>
          <w:rFonts w:ascii="Bookman Old Style" w:hAnsi="Bookman Old Style" w:cstheme="minorHAnsi"/>
        </w:rPr>
        <w:t xml:space="preserve">. </w:t>
      </w:r>
    </w:p>
    <w:p w14:paraId="7002CD2E"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Local e data</w:t>
      </w:r>
    </w:p>
    <w:p w14:paraId="36864770"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Assinaturas</w:t>
      </w:r>
    </w:p>
    <w:p w14:paraId="586F528D"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Representante legal do órgão gerenciador e representante(s) legal(</w:t>
      </w:r>
      <w:proofErr w:type="spellStart"/>
      <w:r w:rsidRPr="005D513A">
        <w:rPr>
          <w:rFonts w:ascii="Bookman Old Style" w:hAnsi="Bookman Old Style" w:cstheme="minorHAnsi"/>
        </w:rPr>
        <w:t>is</w:t>
      </w:r>
      <w:proofErr w:type="spellEnd"/>
      <w:r w:rsidRPr="005D513A">
        <w:rPr>
          <w:rFonts w:ascii="Bookman Old Style" w:hAnsi="Bookman Old Style" w:cstheme="minorHAnsi"/>
        </w:rPr>
        <w:t>) do(s) fornecedor(s) registrado(s)</w:t>
      </w:r>
    </w:p>
    <w:p w14:paraId="41BED446"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p>
    <w:p w14:paraId="50E24E3B"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p>
    <w:p w14:paraId="14E00E3E" w14:textId="77777777" w:rsidR="002D501F" w:rsidRPr="005D513A" w:rsidRDefault="002D501F" w:rsidP="006E4208">
      <w:pPr>
        <w:spacing w:after="0" w:line="240" w:lineRule="auto"/>
        <w:rPr>
          <w:rFonts w:ascii="Bookman Old Style" w:hAnsi="Bookman Old Style" w:cstheme="minorHAnsi"/>
        </w:rPr>
      </w:pPr>
      <w:r w:rsidRPr="005D513A">
        <w:rPr>
          <w:rFonts w:ascii="Bookman Old Style" w:hAnsi="Bookman Old Style" w:cstheme="minorHAnsi"/>
        </w:rPr>
        <w:br w:type="page"/>
      </w:r>
    </w:p>
    <w:p w14:paraId="728F2E12" w14:textId="77777777" w:rsidR="002D501F" w:rsidRPr="005D513A" w:rsidRDefault="002D501F" w:rsidP="006E4208">
      <w:pPr>
        <w:widowControl w:val="0"/>
        <w:autoSpaceDE w:val="0"/>
        <w:autoSpaceDN w:val="0"/>
        <w:adjustRightInd w:val="0"/>
        <w:spacing w:after="0" w:line="240" w:lineRule="auto"/>
        <w:ind w:right="-30"/>
        <w:rPr>
          <w:rFonts w:ascii="Bookman Old Style" w:hAnsi="Bookman Old Style" w:cstheme="minorHAnsi"/>
          <w:b/>
          <w:bCs/>
        </w:rPr>
      </w:pPr>
      <w:r w:rsidRPr="005D513A">
        <w:rPr>
          <w:rFonts w:ascii="Bookman Old Style" w:hAnsi="Bookman Old Style" w:cstheme="minorHAnsi"/>
          <w:b/>
          <w:bCs/>
        </w:rPr>
        <w:lastRenderedPageBreak/>
        <w:t>Anexo</w:t>
      </w:r>
    </w:p>
    <w:p w14:paraId="79E768AA"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b/>
          <w:bCs/>
        </w:rPr>
      </w:pPr>
    </w:p>
    <w:p w14:paraId="3DA732FA"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b/>
          <w:bCs/>
        </w:rPr>
      </w:pPr>
      <w:r w:rsidRPr="005D513A">
        <w:rPr>
          <w:rFonts w:ascii="Bookman Old Style" w:hAnsi="Bookman Old Style" w:cstheme="minorHAnsi"/>
          <w:b/>
          <w:bCs/>
        </w:rPr>
        <w:t>Cadastro Reserva</w:t>
      </w:r>
    </w:p>
    <w:p w14:paraId="525B65FA"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p>
    <w:p w14:paraId="17641AC3"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Seguindo a ordem de classificação, segue relação de fornecedores que aceitaram cotar os itens com preços iguais ao adjudicatário:</w:t>
      </w:r>
    </w:p>
    <w:p w14:paraId="766376BD"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D501F" w:rsidRPr="005D513A" w14:paraId="40AAC082" w14:textId="77777777" w:rsidTr="00083D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0CF30F0"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Item</w:t>
            </w:r>
          </w:p>
          <w:p w14:paraId="07953FD5"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do</w:t>
            </w:r>
          </w:p>
          <w:p w14:paraId="03BE7D4A"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TR</w:t>
            </w:r>
          </w:p>
        </w:tc>
        <w:tc>
          <w:tcPr>
            <w:tcW w:w="8895" w:type="dxa"/>
            <w:gridSpan w:val="8"/>
            <w:tcBorders>
              <w:top w:val="single" w:sz="2" w:space="0" w:color="000000"/>
              <w:left w:val="single" w:sz="2" w:space="0" w:color="000000"/>
              <w:bottom w:val="single" w:sz="2" w:space="0" w:color="000000"/>
              <w:right w:val="single" w:sz="2" w:space="0" w:color="000000"/>
            </w:tcBorders>
            <w:vAlign w:val="center"/>
          </w:tcPr>
          <w:p w14:paraId="3DD9281F"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Fornecedor (razão social, CNPJ/MF, endereço, contatos, representante)</w:t>
            </w:r>
          </w:p>
          <w:p w14:paraId="4EE4F57E"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p>
        </w:tc>
      </w:tr>
      <w:tr w:rsidR="002D501F" w:rsidRPr="005D513A" w14:paraId="0DF7D515" w14:textId="77777777" w:rsidTr="00083D34">
        <w:trPr>
          <w:trHeight w:val="674"/>
        </w:trPr>
        <w:tc>
          <w:tcPr>
            <w:tcW w:w="497" w:type="dxa"/>
            <w:tcBorders>
              <w:top w:val="nil"/>
              <w:left w:val="single" w:sz="2" w:space="0" w:color="000000"/>
              <w:bottom w:val="single" w:sz="2" w:space="0" w:color="000000"/>
              <w:right w:val="nil"/>
            </w:tcBorders>
            <w:vAlign w:val="center"/>
          </w:tcPr>
          <w:p w14:paraId="71A81DFB"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X</w:t>
            </w:r>
          </w:p>
        </w:tc>
        <w:tc>
          <w:tcPr>
            <w:tcW w:w="1333" w:type="dxa"/>
            <w:tcBorders>
              <w:top w:val="nil"/>
              <w:left w:val="single" w:sz="2" w:space="0" w:color="000000"/>
              <w:bottom w:val="single" w:sz="2" w:space="0" w:color="000000"/>
              <w:right w:val="nil"/>
            </w:tcBorders>
            <w:vAlign w:val="center"/>
          </w:tcPr>
          <w:p w14:paraId="59930F75"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r w:rsidRPr="005D513A">
              <w:rPr>
                <w:rFonts w:ascii="Bookman Old Style" w:hAnsi="Bookman Old Style" w:cstheme="minorHAnsi"/>
              </w:rPr>
              <w:t>Especificação</w:t>
            </w:r>
          </w:p>
        </w:tc>
        <w:tc>
          <w:tcPr>
            <w:tcW w:w="1253" w:type="dxa"/>
            <w:tcBorders>
              <w:top w:val="nil"/>
              <w:left w:val="single" w:sz="2" w:space="0" w:color="000000"/>
              <w:bottom w:val="single" w:sz="2" w:space="0" w:color="000000"/>
              <w:right w:val="nil"/>
            </w:tcBorders>
            <w:vAlign w:val="center"/>
          </w:tcPr>
          <w:p w14:paraId="79C4DD48"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 xml:space="preserve">Marca </w:t>
            </w:r>
          </w:p>
          <w:p w14:paraId="106A14EF"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(se exigida no edital)</w:t>
            </w:r>
          </w:p>
        </w:tc>
        <w:tc>
          <w:tcPr>
            <w:tcW w:w="1541" w:type="dxa"/>
            <w:tcBorders>
              <w:top w:val="nil"/>
              <w:left w:val="single" w:sz="2" w:space="0" w:color="000000"/>
              <w:bottom w:val="single" w:sz="2" w:space="0" w:color="000000"/>
              <w:right w:val="nil"/>
            </w:tcBorders>
            <w:vAlign w:val="center"/>
          </w:tcPr>
          <w:p w14:paraId="50B1DF61"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Modelo</w:t>
            </w:r>
          </w:p>
          <w:p w14:paraId="52D35BD0"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(se exigido no edital)</w:t>
            </w:r>
          </w:p>
        </w:tc>
        <w:tc>
          <w:tcPr>
            <w:tcW w:w="1121" w:type="dxa"/>
            <w:tcBorders>
              <w:top w:val="nil"/>
              <w:left w:val="single" w:sz="2" w:space="0" w:color="000000"/>
              <w:bottom w:val="single" w:sz="2" w:space="0" w:color="000000"/>
              <w:right w:val="nil"/>
            </w:tcBorders>
            <w:vAlign w:val="center"/>
          </w:tcPr>
          <w:p w14:paraId="117610A9"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Unidade</w:t>
            </w:r>
          </w:p>
        </w:tc>
        <w:tc>
          <w:tcPr>
            <w:tcW w:w="1121" w:type="dxa"/>
            <w:tcBorders>
              <w:top w:val="nil"/>
              <w:left w:val="single" w:sz="2" w:space="0" w:color="000000"/>
              <w:bottom w:val="single" w:sz="2" w:space="0" w:color="000000"/>
              <w:right w:val="nil"/>
            </w:tcBorders>
            <w:vAlign w:val="center"/>
          </w:tcPr>
          <w:p w14:paraId="7969CB8E"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proofErr w:type="spellStart"/>
            <w:r w:rsidRPr="005D513A">
              <w:rPr>
                <w:rFonts w:ascii="Bookman Old Style" w:hAnsi="Bookman Old Style" w:cstheme="minorHAnsi"/>
              </w:rPr>
              <w:t>QuantidadeMáxima</w:t>
            </w:r>
            <w:proofErr w:type="spellEnd"/>
          </w:p>
        </w:tc>
        <w:tc>
          <w:tcPr>
            <w:tcW w:w="841" w:type="dxa"/>
            <w:tcBorders>
              <w:top w:val="nil"/>
              <w:left w:val="single" w:sz="2" w:space="0" w:color="000000"/>
              <w:bottom w:val="single" w:sz="2" w:space="0" w:color="000000"/>
              <w:right w:val="single" w:sz="2" w:space="0" w:color="000000"/>
            </w:tcBorders>
            <w:vAlign w:val="center"/>
          </w:tcPr>
          <w:p w14:paraId="6AB2EE36"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Quantidade Mínima</w:t>
            </w:r>
          </w:p>
        </w:tc>
        <w:tc>
          <w:tcPr>
            <w:tcW w:w="841" w:type="dxa"/>
            <w:tcBorders>
              <w:top w:val="nil"/>
              <w:left w:val="single" w:sz="2" w:space="0" w:color="000000"/>
              <w:bottom w:val="single" w:sz="2" w:space="0" w:color="000000"/>
              <w:right w:val="nil"/>
            </w:tcBorders>
            <w:vAlign w:val="center"/>
          </w:tcPr>
          <w:p w14:paraId="6D696F8C"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Valor Un</w:t>
            </w:r>
          </w:p>
        </w:tc>
        <w:tc>
          <w:tcPr>
            <w:tcW w:w="844" w:type="dxa"/>
            <w:tcBorders>
              <w:top w:val="nil"/>
              <w:left w:val="single" w:sz="2" w:space="0" w:color="000000"/>
              <w:bottom w:val="single" w:sz="2" w:space="0" w:color="000000"/>
              <w:right w:val="single" w:sz="2" w:space="0" w:color="000000"/>
            </w:tcBorders>
            <w:vAlign w:val="center"/>
          </w:tcPr>
          <w:p w14:paraId="00E93736"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Prazo garantia ou validade</w:t>
            </w:r>
          </w:p>
        </w:tc>
      </w:tr>
      <w:tr w:rsidR="002D501F" w:rsidRPr="005D513A" w14:paraId="01938969" w14:textId="77777777" w:rsidTr="00083D34">
        <w:trPr>
          <w:trHeight w:val="174"/>
        </w:trPr>
        <w:tc>
          <w:tcPr>
            <w:tcW w:w="497" w:type="dxa"/>
            <w:tcBorders>
              <w:top w:val="nil"/>
              <w:left w:val="single" w:sz="2" w:space="0" w:color="000000"/>
              <w:bottom w:val="single" w:sz="2" w:space="0" w:color="000000"/>
              <w:right w:val="nil"/>
            </w:tcBorders>
            <w:vAlign w:val="center"/>
          </w:tcPr>
          <w:p w14:paraId="77B63E86"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c>
          <w:tcPr>
            <w:tcW w:w="1333" w:type="dxa"/>
            <w:tcBorders>
              <w:top w:val="nil"/>
              <w:left w:val="single" w:sz="2" w:space="0" w:color="000000"/>
              <w:bottom w:val="single" w:sz="2" w:space="0" w:color="000000"/>
              <w:right w:val="nil"/>
            </w:tcBorders>
            <w:vAlign w:val="center"/>
          </w:tcPr>
          <w:p w14:paraId="2589935B"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c>
          <w:tcPr>
            <w:tcW w:w="1253" w:type="dxa"/>
            <w:tcBorders>
              <w:top w:val="nil"/>
              <w:left w:val="single" w:sz="2" w:space="0" w:color="000000"/>
              <w:bottom w:val="single" w:sz="2" w:space="0" w:color="000000"/>
              <w:right w:val="nil"/>
            </w:tcBorders>
            <w:vAlign w:val="center"/>
          </w:tcPr>
          <w:p w14:paraId="29E6BEE2"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c>
          <w:tcPr>
            <w:tcW w:w="1541" w:type="dxa"/>
            <w:tcBorders>
              <w:top w:val="nil"/>
              <w:left w:val="single" w:sz="2" w:space="0" w:color="000000"/>
              <w:bottom w:val="single" w:sz="2" w:space="0" w:color="000000"/>
              <w:right w:val="nil"/>
            </w:tcBorders>
            <w:vAlign w:val="center"/>
          </w:tcPr>
          <w:p w14:paraId="1435C01E"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c>
          <w:tcPr>
            <w:tcW w:w="1121" w:type="dxa"/>
            <w:tcBorders>
              <w:top w:val="nil"/>
              <w:left w:val="single" w:sz="2" w:space="0" w:color="000000"/>
              <w:bottom w:val="single" w:sz="2" w:space="0" w:color="000000"/>
              <w:right w:val="nil"/>
            </w:tcBorders>
            <w:vAlign w:val="center"/>
          </w:tcPr>
          <w:p w14:paraId="6D17F478"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c>
          <w:tcPr>
            <w:tcW w:w="1121" w:type="dxa"/>
            <w:tcBorders>
              <w:top w:val="nil"/>
              <w:left w:val="single" w:sz="2" w:space="0" w:color="000000"/>
              <w:bottom w:val="single" w:sz="2" w:space="0" w:color="000000"/>
              <w:right w:val="nil"/>
            </w:tcBorders>
            <w:vAlign w:val="center"/>
          </w:tcPr>
          <w:p w14:paraId="4B0A9AED"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c>
          <w:tcPr>
            <w:tcW w:w="841" w:type="dxa"/>
            <w:tcBorders>
              <w:top w:val="nil"/>
              <w:left w:val="single" w:sz="2" w:space="0" w:color="000000"/>
              <w:bottom w:val="single" w:sz="2" w:space="0" w:color="000000"/>
              <w:right w:val="single" w:sz="2" w:space="0" w:color="000000"/>
            </w:tcBorders>
            <w:vAlign w:val="center"/>
          </w:tcPr>
          <w:p w14:paraId="70E64F56"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c>
          <w:tcPr>
            <w:tcW w:w="841" w:type="dxa"/>
            <w:tcBorders>
              <w:top w:val="nil"/>
              <w:left w:val="single" w:sz="2" w:space="0" w:color="000000"/>
              <w:bottom w:val="single" w:sz="2" w:space="0" w:color="000000"/>
              <w:right w:val="nil"/>
            </w:tcBorders>
            <w:vAlign w:val="center"/>
          </w:tcPr>
          <w:p w14:paraId="4E7E7CE5"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c>
          <w:tcPr>
            <w:tcW w:w="844" w:type="dxa"/>
            <w:tcBorders>
              <w:top w:val="nil"/>
              <w:left w:val="single" w:sz="2" w:space="0" w:color="000000"/>
              <w:bottom w:val="single" w:sz="2" w:space="0" w:color="000000"/>
              <w:right w:val="single" w:sz="2" w:space="0" w:color="000000"/>
            </w:tcBorders>
            <w:vAlign w:val="center"/>
          </w:tcPr>
          <w:p w14:paraId="658A3155"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r>
    </w:tbl>
    <w:p w14:paraId="140B3A78"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p>
    <w:p w14:paraId="0DCEBF5A"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Seguindo a ordem de classificação, segue relação de fornecedores que mantiveram sua proposta original:</w:t>
      </w:r>
    </w:p>
    <w:p w14:paraId="4F8F8FB0"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D501F" w:rsidRPr="005D513A" w14:paraId="2DF93E91" w14:textId="77777777" w:rsidTr="00083D34">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518826AB"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Item</w:t>
            </w:r>
          </w:p>
          <w:p w14:paraId="6F405A77"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do</w:t>
            </w:r>
          </w:p>
          <w:p w14:paraId="12DB7A19"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TR</w:t>
            </w:r>
          </w:p>
        </w:tc>
        <w:tc>
          <w:tcPr>
            <w:tcW w:w="8696" w:type="dxa"/>
            <w:gridSpan w:val="8"/>
            <w:tcBorders>
              <w:top w:val="single" w:sz="2" w:space="0" w:color="000000"/>
              <w:left w:val="single" w:sz="2" w:space="0" w:color="000000"/>
              <w:bottom w:val="single" w:sz="2" w:space="0" w:color="000000"/>
              <w:right w:val="single" w:sz="2" w:space="0" w:color="000000"/>
            </w:tcBorders>
            <w:vAlign w:val="center"/>
          </w:tcPr>
          <w:p w14:paraId="08E7D618"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Fornecedor (razão social, CNPJ/MF, endereço, contatos, representante)</w:t>
            </w:r>
          </w:p>
          <w:p w14:paraId="410D155C"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p>
        </w:tc>
      </w:tr>
      <w:tr w:rsidR="002D501F" w:rsidRPr="005D513A" w14:paraId="5BE1B001" w14:textId="77777777" w:rsidTr="00083D34">
        <w:trPr>
          <w:trHeight w:val="674"/>
        </w:trPr>
        <w:tc>
          <w:tcPr>
            <w:tcW w:w="696" w:type="dxa"/>
            <w:tcBorders>
              <w:top w:val="nil"/>
              <w:left w:val="single" w:sz="2" w:space="0" w:color="000000"/>
              <w:bottom w:val="single" w:sz="2" w:space="0" w:color="000000"/>
              <w:right w:val="nil"/>
            </w:tcBorders>
            <w:vAlign w:val="center"/>
          </w:tcPr>
          <w:p w14:paraId="4DE219D7"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X</w:t>
            </w:r>
          </w:p>
        </w:tc>
        <w:tc>
          <w:tcPr>
            <w:tcW w:w="1134" w:type="dxa"/>
            <w:tcBorders>
              <w:top w:val="nil"/>
              <w:left w:val="single" w:sz="2" w:space="0" w:color="000000"/>
              <w:bottom w:val="single" w:sz="2" w:space="0" w:color="000000"/>
              <w:right w:val="nil"/>
            </w:tcBorders>
            <w:vAlign w:val="center"/>
          </w:tcPr>
          <w:p w14:paraId="76062CC9"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r w:rsidRPr="005D513A">
              <w:rPr>
                <w:rFonts w:ascii="Bookman Old Style" w:hAnsi="Bookman Old Style" w:cstheme="minorHAnsi"/>
              </w:rPr>
              <w:t>Especificação</w:t>
            </w:r>
          </w:p>
        </w:tc>
        <w:tc>
          <w:tcPr>
            <w:tcW w:w="1253" w:type="dxa"/>
            <w:tcBorders>
              <w:top w:val="nil"/>
              <w:left w:val="single" w:sz="2" w:space="0" w:color="000000"/>
              <w:bottom w:val="single" w:sz="2" w:space="0" w:color="000000"/>
              <w:right w:val="nil"/>
            </w:tcBorders>
            <w:vAlign w:val="center"/>
          </w:tcPr>
          <w:p w14:paraId="65F1197F"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 xml:space="preserve">Marca </w:t>
            </w:r>
          </w:p>
          <w:p w14:paraId="6D6C0E5A"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(se exigida no edital)</w:t>
            </w:r>
          </w:p>
        </w:tc>
        <w:tc>
          <w:tcPr>
            <w:tcW w:w="1541" w:type="dxa"/>
            <w:tcBorders>
              <w:top w:val="nil"/>
              <w:left w:val="single" w:sz="2" w:space="0" w:color="000000"/>
              <w:bottom w:val="single" w:sz="2" w:space="0" w:color="000000"/>
              <w:right w:val="nil"/>
            </w:tcBorders>
            <w:vAlign w:val="center"/>
          </w:tcPr>
          <w:p w14:paraId="656F7E24"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Modelo</w:t>
            </w:r>
          </w:p>
          <w:p w14:paraId="01471734"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(se exigido no edital)</w:t>
            </w:r>
          </w:p>
        </w:tc>
        <w:tc>
          <w:tcPr>
            <w:tcW w:w="1121" w:type="dxa"/>
            <w:tcBorders>
              <w:top w:val="nil"/>
              <w:left w:val="single" w:sz="2" w:space="0" w:color="000000"/>
              <w:bottom w:val="single" w:sz="2" w:space="0" w:color="000000"/>
              <w:right w:val="nil"/>
            </w:tcBorders>
            <w:vAlign w:val="center"/>
          </w:tcPr>
          <w:p w14:paraId="1F51DD7D"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Unidade</w:t>
            </w:r>
          </w:p>
        </w:tc>
        <w:tc>
          <w:tcPr>
            <w:tcW w:w="1121" w:type="dxa"/>
            <w:tcBorders>
              <w:top w:val="nil"/>
              <w:left w:val="single" w:sz="2" w:space="0" w:color="000000"/>
              <w:bottom w:val="single" w:sz="2" w:space="0" w:color="000000"/>
              <w:right w:val="nil"/>
            </w:tcBorders>
            <w:vAlign w:val="center"/>
          </w:tcPr>
          <w:p w14:paraId="22AAD5B6"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proofErr w:type="spellStart"/>
            <w:r w:rsidRPr="005D513A">
              <w:rPr>
                <w:rFonts w:ascii="Bookman Old Style" w:hAnsi="Bookman Old Style" w:cstheme="minorHAnsi"/>
              </w:rPr>
              <w:t>QuantidadeMáxima</w:t>
            </w:r>
            <w:proofErr w:type="spellEnd"/>
          </w:p>
        </w:tc>
        <w:tc>
          <w:tcPr>
            <w:tcW w:w="841" w:type="dxa"/>
            <w:tcBorders>
              <w:top w:val="nil"/>
              <w:left w:val="single" w:sz="2" w:space="0" w:color="000000"/>
              <w:bottom w:val="single" w:sz="2" w:space="0" w:color="000000"/>
              <w:right w:val="single" w:sz="2" w:space="0" w:color="000000"/>
            </w:tcBorders>
            <w:vAlign w:val="center"/>
          </w:tcPr>
          <w:p w14:paraId="0ED5692B"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Quantidade Mínima</w:t>
            </w:r>
          </w:p>
        </w:tc>
        <w:tc>
          <w:tcPr>
            <w:tcW w:w="841" w:type="dxa"/>
            <w:tcBorders>
              <w:top w:val="nil"/>
              <w:left w:val="single" w:sz="2" w:space="0" w:color="000000"/>
              <w:bottom w:val="single" w:sz="2" w:space="0" w:color="000000"/>
              <w:right w:val="nil"/>
            </w:tcBorders>
            <w:vAlign w:val="center"/>
          </w:tcPr>
          <w:p w14:paraId="2C3061BD"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Valor Un</w:t>
            </w:r>
          </w:p>
        </w:tc>
        <w:tc>
          <w:tcPr>
            <w:tcW w:w="844" w:type="dxa"/>
            <w:tcBorders>
              <w:top w:val="nil"/>
              <w:left w:val="single" w:sz="2" w:space="0" w:color="000000"/>
              <w:bottom w:val="single" w:sz="2" w:space="0" w:color="000000"/>
              <w:right w:val="single" w:sz="2" w:space="0" w:color="000000"/>
            </w:tcBorders>
            <w:vAlign w:val="center"/>
          </w:tcPr>
          <w:p w14:paraId="572259F3"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r w:rsidRPr="005D513A">
              <w:rPr>
                <w:rFonts w:ascii="Bookman Old Style" w:hAnsi="Bookman Old Style" w:cstheme="minorHAnsi"/>
              </w:rPr>
              <w:t>Prazo garantia ou validade</w:t>
            </w:r>
          </w:p>
        </w:tc>
      </w:tr>
      <w:tr w:rsidR="002D501F" w:rsidRPr="005D513A" w14:paraId="6C2E7CB3" w14:textId="77777777" w:rsidTr="00083D34">
        <w:trPr>
          <w:trHeight w:val="174"/>
        </w:trPr>
        <w:tc>
          <w:tcPr>
            <w:tcW w:w="696" w:type="dxa"/>
            <w:tcBorders>
              <w:top w:val="nil"/>
              <w:left w:val="single" w:sz="2" w:space="0" w:color="000000"/>
              <w:bottom w:val="single" w:sz="2" w:space="0" w:color="000000"/>
              <w:right w:val="nil"/>
            </w:tcBorders>
            <w:vAlign w:val="center"/>
          </w:tcPr>
          <w:p w14:paraId="7C2A0E18"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c>
          <w:tcPr>
            <w:tcW w:w="1134" w:type="dxa"/>
            <w:tcBorders>
              <w:top w:val="nil"/>
              <w:left w:val="single" w:sz="2" w:space="0" w:color="000000"/>
              <w:bottom w:val="single" w:sz="2" w:space="0" w:color="000000"/>
              <w:right w:val="nil"/>
            </w:tcBorders>
            <w:vAlign w:val="center"/>
          </w:tcPr>
          <w:p w14:paraId="746BB8F5"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c>
          <w:tcPr>
            <w:tcW w:w="1253" w:type="dxa"/>
            <w:tcBorders>
              <w:top w:val="nil"/>
              <w:left w:val="single" w:sz="2" w:space="0" w:color="000000"/>
              <w:bottom w:val="single" w:sz="2" w:space="0" w:color="000000"/>
              <w:right w:val="nil"/>
            </w:tcBorders>
            <w:vAlign w:val="center"/>
          </w:tcPr>
          <w:p w14:paraId="63A39426"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c>
          <w:tcPr>
            <w:tcW w:w="1541" w:type="dxa"/>
            <w:tcBorders>
              <w:top w:val="nil"/>
              <w:left w:val="single" w:sz="2" w:space="0" w:color="000000"/>
              <w:bottom w:val="single" w:sz="2" w:space="0" w:color="000000"/>
              <w:right w:val="nil"/>
            </w:tcBorders>
            <w:vAlign w:val="center"/>
          </w:tcPr>
          <w:p w14:paraId="15776D78"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c>
          <w:tcPr>
            <w:tcW w:w="1121" w:type="dxa"/>
            <w:tcBorders>
              <w:top w:val="nil"/>
              <w:left w:val="single" w:sz="2" w:space="0" w:color="000000"/>
              <w:bottom w:val="single" w:sz="2" w:space="0" w:color="000000"/>
              <w:right w:val="nil"/>
            </w:tcBorders>
            <w:vAlign w:val="center"/>
          </w:tcPr>
          <w:p w14:paraId="21AF4B25"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c>
          <w:tcPr>
            <w:tcW w:w="1121" w:type="dxa"/>
            <w:tcBorders>
              <w:top w:val="nil"/>
              <w:left w:val="single" w:sz="2" w:space="0" w:color="000000"/>
              <w:bottom w:val="single" w:sz="2" w:space="0" w:color="000000"/>
              <w:right w:val="nil"/>
            </w:tcBorders>
            <w:vAlign w:val="center"/>
          </w:tcPr>
          <w:p w14:paraId="5CE286E8"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c>
          <w:tcPr>
            <w:tcW w:w="841" w:type="dxa"/>
            <w:tcBorders>
              <w:top w:val="nil"/>
              <w:left w:val="single" w:sz="2" w:space="0" w:color="000000"/>
              <w:bottom w:val="single" w:sz="2" w:space="0" w:color="000000"/>
              <w:right w:val="single" w:sz="2" w:space="0" w:color="000000"/>
            </w:tcBorders>
            <w:vAlign w:val="center"/>
          </w:tcPr>
          <w:p w14:paraId="795E6285"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c>
          <w:tcPr>
            <w:tcW w:w="841" w:type="dxa"/>
            <w:tcBorders>
              <w:top w:val="nil"/>
              <w:left w:val="single" w:sz="2" w:space="0" w:color="000000"/>
              <w:bottom w:val="single" w:sz="2" w:space="0" w:color="000000"/>
              <w:right w:val="nil"/>
            </w:tcBorders>
            <w:vAlign w:val="center"/>
          </w:tcPr>
          <w:p w14:paraId="34F68C44"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c>
          <w:tcPr>
            <w:tcW w:w="844" w:type="dxa"/>
            <w:tcBorders>
              <w:top w:val="nil"/>
              <w:left w:val="single" w:sz="2" w:space="0" w:color="000000"/>
              <w:bottom w:val="single" w:sz="2" w:space="0" w:color="000000"/>
              <w:right w:val="single" w:sz="2" w:space="0" w:color="000000"/>
            </w:tcBorders>
            <w:vAlign w:val="center"/>
          </w:tcPr>
          <w:p w14:paraId="716FE198" w14:textId="77777777" w:rsidR="002D501F" w:rsidRPr="005D513A" w:rsidRDefault="002D501F" w:rsidP="006E4208">
            <w:pPr>
              <w:widowControl w:val="0"/>
              <w:autoSpaceDE w:val="0"/>
              <w:autoSpaceDN w:val="0"/>
              <w:adjustRightInd w:val="0"/>
              <w:spacing w:after="0" w:line="240" w:lineRule="auto"/>
              <w:ind w:right="-30"/>
              <w:jc w:val="both"/>
              <w:rPr>
                <w:rFonts w:ascii="Bookman Old Style" w:hAnsi="Bookman Old Style" w:cstheme="minorHAnsi"/>
              </w:rPr>
            </w:pPr>
          </w:p>
        </w:tc>
      </w:tr>
    </w:tbl>
    <w:p w14:paraId="4E72E23A"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p>
    <w:p w14:paraId="285DA702"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p>
    <w:p w14:paraId="2BDCCCB2" w14:textId="77777777" w:rsidR="002D501F" w:rsidRPr="005D513A" w:rsidRDefault="002D501F" w:rsidP="006E4208">
      <w:pPr>
        <w:widowControl w:val="0"/>
        <w:autoSpaceDE w:val="0"/>
        <w:autoSpaceDN w:val="0"/>
        <w:adjustRightInd w:val="0"/>
        <w:spacing w:after="0" w:line="240" w:lineRule="auto"/>
        <w:ind w:right="-30"/>
        <w:jc w:val="center"/>
        <w:rPr>
          <w:rFonts w:ascii="Bookman Old Style" w:hAnsi="Bookman Old Style" w:cstheme="minorHAnsi"/>
        </w:rPr>
      </w:pPr>
    </w:p>
    <w:p w14:paraId="50A5A1C1" w14:textId="77777777" w:rsidR="002D501F" w:rsidRPr="005D513A" w:rsidRDefault="002D501F" w:rsidP="006E4208">
      <w:pPr>
        <w:spacing w:after="0" w:line="240" w:lineRule="auto"/>
        <w:rPr>
          <w:rFonts w:ascii="Bookman Old Style" w:hAnsi="Bookman Old Style" w:cstheme="minorHAnsi"/>
          <w:b/>
          <w:bCs/>
        </w:rPr>
      </w:pPr>
      <w:r w:rsidRPr="005D513A">
        <w:rPr>
          <w:rFonts w:ascii="Bookman Old Style" w:hAnsi="Bookman Old Style" w:cstheme="minorHAnsi"/>
          <w:b/>
          <w:bCs/>
        </w:rPr>
        <w:br w:type="page"/>
      </w:r>
    </w:p>
    <w:p w14:paraId="7D3B41D3" w14:textId="77777777" w:rsidR="002D501F" w:rsidRPr="005D513A" w:rsidRDefault="002D501F" w:rsidP="006E4208">
      <w:pPr>
        <w:spacing w:after="0" w:line="240" w:lineRule="auto"/>
        <w:jc w:val="center"/>
        <w:rPr>
          <w:rFonts w:ascii="Bookman Old Style" w:hAnsi="Bookman Old Style" w:cstheme="minorHAnsi"/>
          <w:b/>
          <w:bCs/>
        </w:rPr>
      </w:pPr>
      <w:r w:rsidRPr="005D513A">
        <w:rPr>
          <w:rFonts w:ascii="Bookman Old Style" w:hAnsi="Bookman Old Style" w:cstheme="minorHAnsi"/>
          <w:b/>
          <w:bCs/>
        </w:rPr>
        <w:lastRenderedPageBreak/>
        <w:t>ANEXO VI – MINUTA DE CONTRATO</w:t>
      </w:r>
    </w:p>
    <w:p w14:paraId="65593E40" w14:textId="77777777" w:rsidR="002D501F" w:rsidRPr="005D513A" w:rsidRDefault="002D501F" w:rsidP="006E4208">
      <w:pPr>
        <w:spacing w:after="0" w:line="240" w:lineRule="auto"/>
        <w:jc w:val="center"/>
        <w:rPr>
          <w:rFonts w:ascii="Bookman Old Style" w:hAnsi="Bookman Old Style" w:cstheme="minorHAnsi"/>
          <w:b/>
          <w:bCs/>
        </w:rPr>
      </w:pPr>
      <w:bookmarkStart w:id="36" w:name="_Hlk158194581"/>
      <w:r w:rsidRPr="005D513A">
        <w:rPr>
          <w:rFonts w:ascii="Bookman Old Style" w:hAnsi="Bookman Old Style" w:cstheme="minorHAnsi"/>
          <w:b/>
          <w:bCs/>
        </w:rPr>
        <w:br/>
        <w:t>Lei nº 14.133, de 1º de abril de 2021</w:t>
      </w:r>
      <w:r w:rsidRPr="005D513A">
        <w:rPr>
          <w:rFonts w:ascii="Bookman Old Style" w:hAnsi="Bookman Old Style" w:cstheme="minorHAnsi"/>
          <w:b/>
          <w:bCs/>
        </w:rPr>
        <w:br/>
        <w:t>AQUISIÇÕES – LICITAÇÃO</w:t>
      </w:r>
    </w:p>
    <w:p w14:paraId="2BB60E2B" w14:textId="77777777" w:rsidR="002D501F" w:rsidRPr="005D513A" w:rsidRDefault="002D501F" w:rsidP="006E4208">
      <w:pPr>
        <w:pStyle w:val="Prembulo"/>
        <w:spacing w:before="0" w:after="0" w:line="240" w:lineRule="auto"/>
        <w:rPr>
          <w:rFonts w:ascii="Bookman Old Style" w:hAnsi="Bookman Old Style" w:cstheme="minorHAnsi"/>
          <w:b/>
          <w:sz w:val="22"/>
          <w:szCs w:val="22"/>
        </w:rPr>
      </w:pPr>
      <w:r w:rsidRPr="005D513A">
        <w:rPr>
          <w:rFonts w:ascii="Bookman Old Style" w:hAnsi="Bookman Old Style" w:cstheme="minorHAnsi"/>
          <w:b/>
          <w:sz w:val="22"/>
          <w:szCs w:val="22"/>
        </w:rPr>
        <w:t xml:space="preserve">CONTRATO ADMINISTRATIVO Nº ......../...., QUE FAZEM ENTRE O MUNICÍPIO DE GOIOXIM E A </w:t>
      </w:r>
      <w:proofErr w:type="gramStart"/>
      <w:r w:rsidRPr="005D513A">
        <w:rPr>
          <w:rFonts w:ascii="Bookman Old Style" w:hAnsi="Bookman Old Style" w:cstheme="minorHAnsi"/>
          <w:b/>
          <w:sz w:val="22"/>
          <w:szCs w:val="22"/>
        </w:rPr>
        <w:t>EMPRESA  .............................................................</w:t>
      </w:r>
      <w:proofErr w:type="gramEnd"/>
      <w:r w:rsidRPr="005D513A">
        <w:rPr>
          <w:rFonts w:ascii="Bookman Old Style" w:hAnsi="Bookman Old Style" w:cstheme="minorHAnsi"/>
          <w:b/>
          <w:sz w:val="22"/>
          <w:szCs w:val="22"/>
        </w:rPr>
        <w:t xml:space="preserve">  </w:t>
      </w:r>
    </w:p>
    <w:p w14:paraId="024A5733" w14:textId="77777777" w:rsidR="002D501F" w:rsidRPr="005D513A" w:rsidRDefault="002D501F" w:rsidP="006E4208">
      <w:pPr>
        <w:spacing w:after="0" w:line="240" w:lineRule="auto"/>
        <w:jc w:val="both"/>
        <w:rPr>
          <w:rFonts w:ascii="Bookman Old Style" w:eastAsia="Arial" w:hAnsi="Bookman Old Style" w:cstheme="minorHAnsi"/>
        </w:rPr>
      </w:pPr>
      <w:r w:rsidRPr="005D513A">
        <w:rPr>
          <w:rFonts w:ascii="Bookman Old Style" w:hAnsi="Bookman Old Style"/>
        </w:rPr>
        <w:t>O MUNICÍPIO DE GOIOXIM, Estado do Paraná, por intermédio da Secretaria Municipal de Administração, com sede na Rua Laurindo Cordeiro de Souza, 184, Centro, Goioxim/PR, inscrito no CNPJ sob o nº 01.607.627/0001-78, neste ato representado pelo Prefeito Municipal, doravante denominado CONTRATANTE e, de outro lado, a empresa xxxxxx, inscrita no CNPJ nº xxxxxxxx, sediada em xxxxxx, neste ato representada pelo(a) Sr.(a) xxxxxxx, doravante denominada CONTRATADA, em observância à Lei nº 14.133/2021, ao Decreto Municipal nº 002/2024 e demais legislação aplicável, resolvem celebrar o presente Termo de Contrato, decorrente do PREGÃO ELETRÔNICO SRP Nº 34/2026, mediante as cláusulas e condições a seguir enunciadas.</w:t>
      </w:r>
    </w:p>
    <w:p w14:paraId="78FFEF41" w14:textId="77777777" w:rsidR="002D501F" w:rsidRPr="005D513A" w:rsidRDefault="002D501F" w:rsidP="00B960D7">
      <w:pPr>
        <w:pStyle w:val="Nivel01"/>
        <w:numPr>
          <w:ilvl w:val="0"/>
          <w:numId w:val="17"/>
        </w:numPr>
        <w:rPr>
          <w:rFonts w:ascii="Bookman Old Style" w:hAnsi="Bookman Old Style" w:cstheme="minorHAnsi"/>
          <w:sz w:val="22"/>
          <w:szCs w:val="22"/>
        </w:rPr>
      </w:pPr>
      <w:r w:rsidRPr="005D513A">
        <w:rPr>
          <w:rFonts w:ascii="Bookman Old Style" w:hAnsi="Bookman Old Style" w:cstheme="minorHAnsi"/>
          <w:sz w:val="22"/>
          <w:szCs w:val="22"/>
        </w:rPr>
        <w:t>CLÁUSULA PRIMEIRA – OBJETO (</w:t>
      </w:r>
      <w:hyperlink r:id="rId27" w:anchor="art92" w:history="1">
        <w:r w:rsidRPr="005D513A">
          <w:rPr>
            <w:rStyle w:val="Hyperlink"/>
            <w:rFonts w:ascii="Bookman Old Style" w:hAnsi="Bookman Old Style" w:cstheme="minorHAnsi"/>
            <w:sz w:val="22"/>
            <w:szCs w:val="22"/>
          </w:rPr>
          <w:t>art. 92, I e II</w:t>
        </w:r>
      </w:hyperlink>
      <w:r w:rsidRPr="005D513A">
        <w:rPr>
          <w:rFonts w:ascii="Bookman Old Style" w:hAnsi="Bookman Old Style" w:cstheme="minorHAnsi"/>
          <w:sz w:val="22"/>
          <w:szCs w:val="22"/>
        </w:rPr>
        <w:t>)</w:t>
      </w:r>
    </w:p>
    <w:p w14:paraId="0D8A8582" w14:textId="77777777" w:rsidR="002D501F" w:rsidRPr="005D513A" w:rsidRDefault="002D501F" w:rsidP="006E4208">
      <w:pPr>
        <w:spacing w:after="0" w:line="240" w:lineRule="auto"/>
        <w:rPr>
          <w:rFonts w:ascii="Bookman Old Style" w:hAnsi="Bookman Old Style" w:cstheme="minorHAnsi"/>
          <w:lang w:eastAsia="en-US"/>
        </w:rPr>
      </w:pPr>
    </w:p>
    <w:p w14:paraId="16307E35"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sz w:val="22"/>
          <w:szCs w:val="22"/>
        </w:rPr>
        <w:t>O objeto do presente instrumento é a aquisição de recargas de oxigênio medicinal e oxigênio industrial com cessão de cilindros em regime de comodato, destinados aos setores de Saúde e Obras do Município de Goioxim. nas condições estabelecidas no Termo de Referência e de acordo com os itens adjudicados à CONTRATADA.</w:t>
      </w:r>
    </w:p>
    <w:p w14:paraId="5D6670A6"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Objeto da contratação:</w:t>
      </w:r>
    </w:p>
    <w:tbl>
      <w:tblPr>
        <w:tblW w:w="9498" w:type="dxa"/>
        <w:tblInd w:w="173" w:type="dxa"/>
        <w:tblLayout w:type="fixed"/>
        <w:tblLook w:val="04A0" w:firstRow="1" w:lastRow="0" w:firstColumn="1" w:lastColumn="0" w:noHBand="0" w:noVBand="1"/>
      </w:tblPr>
      <w:tblGrid>
        <w:gridCol w:w="707"/>
        <w:gridCol w:w="2554"/>
        <w:gridCol w:w="1277"/>
        <w:gridCol w:w="1134"/>
        <w:gridCol w:w="1558"/>
        <w:gridCol w:w="1279"/>
        <w:gridCol w:w="989"/>
      </w:tblGrid>
      <w:tr w:rsidR="002D501F" w:rsidRPr="005D513A" w14:paraId="7BE12239" w14:textId="77777777" w:rsidTr="00083D34">
        <w:trPr>
          <w:trHeight w:val="605"/>
          <w:tblHead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FC6F64" w14:textId="77777777" w:rsidR="002D501F" w:rsidRPr="005D513A" w:rsidRDefault="002D501F" w:rsidP="006E4208">
            <w:pPr>
              <w:widowControl w:val="0"/>
              <w:spacing w:after="0" w:line="240" w:lineRule="auto"/>
              <w:jc w:val="center"/>
              <w:rPr>
                <w:rFonts w:ascii="Bookman Old Style" w:eastAsia="Arial" w:hAnsi="Bookman Old Style" w:cstheme="minorHAnsi"/>
                <w:b/>
                <w:bCs/>
              </w:rPr>
            </w:pPr>
            <w:r w:rsidRPr="005D513A">
              <w:rPr>
                <w:rFonts w:ascii="Bookman Old Style" w:eastAsia="Arial" w:hAnsi="Bookman Old Style" w:cstheme="minorHAnsi"/>
                <w:b/>
                <w:bCs/>
              </w:rPr>
              <w:t>ITEM</w:t>
            </w:r>
          </w:p>
          <w:p w14:paraId="184A1610" w14:textId="77777777" w:rsidR="002D501F" w:rsidRPr="005D513A" w:rsidRDefault="002D501F" w:rsidP="006E4208">
            <w:pPr>
              <w:widowControl w:val="0"/>
              <w:spacing w:after="0" w:line="240" w:lineRule="auto"/>
              <w:jc w:val="center"/>
              <w:rPr>
                <w:rFonts w:ascii="Bookman Old Style" w:eastAsia="Arial" w:hAnsi="Bookman Old Style" w:cstheme="minorHAnsi"/>
                <w:b/>
                <w:bC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3D2945" w14:textId="77777777" w:rsidR="002D501F" w:rsidRPr="005D513A" w:rsidRDefault="002D501F" w:rsidP="006E4208">
            <w:pPr>
              <w:widowControl w:val="0"/>
              <w:spacing w:after="0" w:line="240" w:lineRule="auto"/>
              <w:jc w:val="center"/>
              <w:rPr>
                <w:rFonts w:ascii="Bookman Old Style" w:eastAsia="Arial" w:hAnsi="Bookman Old Style" w:cstheme="minorHAnsi"/>
              </w:rPr>
            </w:pPr>
            <w:r w:rsidRPr="005D513A">
              <w:rPr>
                <w:rFonts w:ascii="Bookman Old Style" w:eastAsia="Arial" w:hAnsi="Bookman Old Style" w:cstheme="minorHAnsi"/>
                <w:b/>
                <w:bC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652484" w14:textId="77777777" w:rsidR="002D501F" w:rsidRPr="005D513A" w:rsidRDefault="002D501F" w:rsidP="006E4208">
            <w:pPr>
              <w:widowControl w:val="0"/>
              <w:spacing w:after="0" w:line="240" w:lineRule="auto"/>
              <w:jc w:val="center"/>
              <w:rPr>
                <w:rFonts w:ascii="Bookman Old Style" w:eastAsia="Arial" w:hAnsi="Bookman Old Style" w:cstheme="minorHAnsi"/>
              </w:rPr>
            </w:pPr>
            <w:r w:rsidRPr="005D513A">
              <w:rPr>
                <w:rFonts w:ascii="Bookman Old Style" w:eastAsia="Arial" w:hAnsi="Bookman Old Style" w:cstheme="minorHAnsi"/>
                <w:b/>
                <w:bCs/>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36BDE2" w14:textId="77777777" w:rsidR="002D501F" w:rsidRPr="005D513A" w:rsidRDefault="002D501F" w:rsidP="006E4208">
            <w:pPr>
              <w:widowControl w:val="0"/>
              <w:spacing w:after="0" w:line="240" w:lineRule="auto"/>
              <w:jc w:val="center"/>
              <w:rPr>
                <w:rFonts w:ascii="Bookman Old Style" w:eastAsia="Arial" w:hAnsi="Bookman Old Style" w:cstheme="minorHAnsi"/>
              </w:rPr>
            </w:pPr>
            <w:r w:rsidRPr="005D513A">
              <w:rPr>
                <w:rFonts w:ascii="Bookman Old Style" w:eastAsia="Arial" w:hAnsi="Bookman Old Style" w:cstheme="minorHAnsi"/>
                <w:b/>
                <w:bCs/>
              </w:rPr>
              <w:t>UND</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1F7073" w14:textId="77777777" w:rsidR="002D501F" w:rsidRPr="005D513A" w:rsidRDefault="002D501F" w:rsidP="006E4208">
            <w:pPr>
              <w:widowControl w:val="0"/>
              <w:spacing w:after="0" w:line="240" w:lineRule="auto"/>
              <w:jc w:val="center"/>
              <w:rPr>
                <w:rFonts w:ascii="Bookman Old Style" w:eastAsia="Arial" w:hAnsi="Bookman Old Style" w:cstheme="minorHAnsi"/>
                <w:b/>
                <w:bCs/>
              </w:rPr>
            </w:pPr>
            <w:r w:rsidRPr="005D513A">
              <w:rPr>
                <w:rFonts w:ascii="Bookman Old Style" w:eastAsia="Arial" w:hAnsi="Bookman Old Style" w:cstheme="minorHAnsi"/>
                <w:b/>
                <w:bCs/>
              </w:rPr>
              <w:t>QTD</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29D473" w14:textId="77777777" w:rsidR="002D501F" w:rsidRPr="005D513A" w:rsidRDefault="002D501F" w:rsidP="006E4208">
            <w:pPr>
              <w:widowControl w:val="0"/>
              <w:spacing w:after="0" w:line="240" w:lineRule="auto"/>
              <w:jc w:val="center"/>
              <w:rPr>
                <w:rFonts w:ascii="Bookman Old Style" w:eastAsia="Arial" w:hAnsi="Bookman Old Style" w:cstheme="minorHAnsi"/>
                <w:b/>
                <w:bCs/>
              </w:rPr>
            </w:pPr>
            <w:r w:rsidRPr="005D513A">
              <w:rPr>
                <w:rFonts w:ascii="Bookman Old Style" w:eastAsia="Arial" w:hAnsi="Bookman Old Style" w:cstheme="minorHAnsi"/>
                <w:b/>
                <w:bC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83689" w14:textId="77777777" w:rsidR="002D501F" w:rsidRPr="005D513A" w:rsidRDefault="002D501F" w:rsidP="006E4208">
            <w:pPr>
              <w:widowControl w:val="0"/>
              <w:spacing w:after="0" w:line="240" w:lineRule="auto"/>
              <w:jc w:val="center"/>
              <w:rPr>
                <w:rFonts w:ascii="Bookman Old Style" w:eastAsia="Arial" w:hAnsi="Bookman Old Style" w:cstheme="minorHAnsi"/>
                <w:b/>
                <w:bCs/>
              </w:rPr>
            </w:pPr>
            <w:r w:rsidRPr="005D513A">
              <w:rPr>
                <w:rFonts w:ascii="Bookman Old Style" w:eastAsia="Arial" w:hAnsi="Bookman Old Style" w:cstheme="minorHAnsi"/>
                <w:b/>
                <w:bCs/>
              </w:rPr>
              <w:t>VALOR TOTAL</w:t>
            </w:r>
          </w:p>
        </w:tc>
      </w:tr>
      <w:tr w:rsidR="002D501F" w:rsidRPr="005D513A" w14:paraId="77A7DB11"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EAD999" w14:textId="77777777" w:rsidR="00031F94" w:rsidRPr="005D513A" w:rsidRDefault="00C26AEE">
            <w:pPr>
              <w:rPr>
                <w:rFonts w:ascii="Bookman Old Style" w:hAnsi="Bookman Old Style"/>
              </w:rPr>
            </w:pPr>
            <w:r w:rsidRPr="005D513A">
              <w:rPr>
                <w:rFonts w:ascii="Bookman Old Style" w:hAnsi="Bookman Old Style"/>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AA83D7" w14:textId="77777777" w:rsidR="00031F94" w:rsidRPr="005D513A" w:rsidRDefault="00C26AEE">
            <w:pPr>
              <w:rPr>
                <w:rFonts w:ascii="Bookman Old Style" w:hAnsi="Bookman Old Style"/>
              </w:rPr>
            </w:pPr>
            <w:r w:rsidRPr="005D513A">
              <w:rPr>
                <w:rFonts w:ascii="Bookman Old Style" w:hAnsi="Bookman Old Style"/>
              </w:rPr>
              <w:t>Recarga de oxigênio medicinal – cilindro com capacidade de 1 m³, com cilindro em regime de comodato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90D752" w14:textId="77777777" w:rsidR="00031F94" w:rsidRPr="005D513A" w:rsidRDefault="00031F94">
            <w:pPr>
              <w:rPr>
                <w:rFonts w:ascii="Bookman Old Style" w:hAnsi="Bookman Old Sty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A16DAF" w14:textId="77777777" w:rsidR="00031F94" w:rsidRPr="005D513A" w:rsidRDefault="00C26AEE">
            <w:pPr>
              <w:rPr>
                <w:rFonts w:ascii="Bookman Old Style" w:hAnsi="Bookman Old Style"/>
              </w:rPr>
            </w:pPr>
            <w:r w:rsidRPr="005D513A">
              <w:rPr>
                <w:rFonts w:ascii="Bookman Old Style" w:hAnsi="Bookman Old Style"/>
              </w:rPr>
              <w:t>UN</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F9A705" w14:textId="77777777" w:rsidR="00031F94" w:rsidRPr="005D513A" w:rsidRDefault="00C26AEE">
            <w:pPr>
              <w:rPr>
                <w:rFonts w:ascii="Bookman Old Style" w:hAnsi="Bookman Old Style"/>
              </w:rPr>
            </w:pPr>
            <w:r w:rsidRPr="005D513A">
              <w:rPr>
                <w:rFonts w:ascii="Bookman Old Style" w:hAnsi="Bookman Old Style"/>
              </w:rPr>
              <w:t>50</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89397E" w14:textId="77777777" w:rsidR="00031F94" w:rsidRPr="005D513A" w:rsidRDefault="00C26AEE">
            <w:pPr>
              <w:rPr>
                <w:rFonts w:ascii="Bookman Old Style" w:hAnsi="Bookman Old Style"/>
              </w:rPr>
            </w:pPr>
            <w:r w:rsidRPr="005D513A">
              <w:rPr>
                <w:rFonts w:ascii="Bookman Old Style" w:hAnsi="Bookman Old Style"/>
              </w:rPr>
              <w:t>R$ __________</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6F65F9" w14:textId="77777777" w:rsidR="00031F94" w:rsidRPr="005D513A" w:rsidRDefault="00C26AEE">
            <w:pPr>
              <w:rPr>
                <w:rFonts w:ascii="Bookman Old Style" w:hAnsi="Bookman Old Style"/>
              </w:rPr>
            </w:pPr>
            <w:r w:rsidRPr="005D513A">
              <w:rPr>
                <w:rFonts w:ascii="Bookman Old Style" w:hAnsi="Bookman Old Style"/>
              </w:rPr>
              <w:t>R$ __________</w:t>
            </w:r>
          </w:p>
        </w:tc>
      </w:tr>
      <w:tr w:rsidR="002D501F" w:rsidRPr="005D513A" w14:paraId="3B7420E4"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8C24AA" w14:textId="77777777" w:rsidR="00031F94" w:rsidRPr="005D513A" w:rsidRDefault="00C26AEE">
            <w:pPr>
              <w:rPr>
                <w:rFonts w:ascii="Bookman Old Style" w:hAnsi="Bookman Old Style"/>
              </w:rPr>
            </w:pPr>
            <w:r w:rsidRPr="005D513A">
              <w:rPr>
                <w:rFonts w:ascii="Bookman Old Style" w:hAnsi="Bookman Old Style"/>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6799F4" w14:textId="77777777" w:rsidR="00031F94" w:rsidRPr="005D513A" w:rsidRDefault="00C26AEE">
            <w:pPr>
              <w:rPr>
                <w:rFonts w:ascii="Bookman Old Style" w:hAnsi="Bookman Old Style"/>
              </w:rPr>
            </w:pPr>
            <w:r w:rsidRPr="005D513A">
              <w:rPr>
                <w:rFonts w:ascii="Bookman Old Style" w:hAnsi="Bookman Old Style"/>
              </w:rPr>
              <w:t>Recarga de oxigênio medicinal – cilindro com capacidade de 4 m³, com cilindro em regime de comodato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89D36D" w14:textId="77777777" w:rsidR="00031F94" w:rsidRPr="005D513A" w:rsidRDefault="00031F94">
            <w:pPr>
              <w:rPr>
                <w:rFonts w:ascii="Bookman Old Style" w:hAnsi="Bookman Old Sty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80AF66" w14:textId="77777777" w:rsidR="00031F94" w:rsidRPr="005D513A" w:rsidRDefault="00C26AEE">
            <w:pPr>
              <w:rPr>
                <w:rFonts w:ascii="Bookman Old Style" w:hAnsi="Bookman Old Style"/>
              </w:rPr>
            </w:pPr>
            <w:r w:rsidRPr="005D513A">
              <w:rPr>
                <w:rFonts w:ascii="Bookman Old Style" w:hAnsi="Bookman Old Style"/>
              </w:rPr>
              <w:t>UN</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5BBBD" w14:textId="77777777" w:rsidR="00031F94" w:rsidRPr="005D513A" w:rsidRDefault="00C26AEE">
            <w:pPr>
              <w:rPr>
                <w:rFonts w:ascii="Bookman Old Style" w:hAnsi="Bookman Old Style"/>
              </w:rPr>
            </w:pPr>
            <w:r w:rsidRPr="005D513A">
              <w:rPr>
                <w:rFonts w:ascii="Bookman Old Style" w:hAnsi="Bookman Old Style"/>
              </w:rPr>
              <w:t>100</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9019C6" w14:textId="77777777" w:rsidR="00031F94" w:rsidRPr="005D513A" w:rsidRDefault="00C26AEE">
            <w:pPr>
              <w:rPr>
                <w:rFonts w:ascii="Bookman Old Style" w:hAnsi="Bookman Old Style"/>
              </w:rPr>
            </w:pPr>
            <w:r w:rsidRPr="005D513A">
              <w:rPr>
                <w:rFonts w:ascii="Bookman Old Style" w:hAnsi="Bookman Old Style"/>
              </w:rPr>
              <w:t>R$ __________</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39B226" w14:textId="77777777" w:rsidR="00031F94" w:rsidRPr="005D513A" w:rsidRDefault="00C26AEE">
            <w:pPr>
              <w:rPr>
                <w:rFonts w:ascii="Bookman Old Style" w:hAnsi="Bookman Old Style"/>
              </w:rPr>
            </w:pPr>
            <w:r w:rsidRPr="005D513A">
              <w:rPr>
                <w:rFonts w:ascii="Bookman Old Style" w:hAnsi="Bookman Old Style"/>
              </w:rPr>
              <w:t>R$ __________</w:t>
            </w:r>
          </w:p>
        </w:tc>
      </w:tr>
      <w:tr w:rsidR="002D501F" w:rsidRPr="005D513A" w14:paraId="243C1333"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1E906F" w14:textId="77777777" w:rsidR="00031F94" w:rsidRPr="005D513A" w:rsidRDefault="00C26AEE">
            <w:pPr>
              <w:rPr>
                <w:rFonts w:ascii="Bookman Old Style" w:hAnsi="Bookman Old Style"/>
              </w:rPr>
            </w:pPr>
            <w:r w:rsidRPr="005D513A">
              <w:rPr>
                <w:rFonts w:ascii="Bookman Old Style" w:hAnsi="Bookman Old Style"/>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97E8B6" w14:textId="77777777" w:rsidR="00031F94" w:rsidRPr="005D513A" w:rsidRDefault="00C26AEE">
            <w:pPr>
              <w:rPr>
                <w:rFonts w:ascii="Bookman Old Style" w:hAnsi="Bookman Old Style"/>
              </w:rPr>
            </w:pPr>
            <w:r w:rsidRPr="005D513A">
              <w:rPr>
                <w:rFonts w:ascii="Bookman Old Style" w:hAnsi="Bookman Old Style"/>
              </w:rPr>
              <w:t>Recarga de oxigênio medicinal – cilindro com capacidade de 7 m³, com cilindro em regime de comodato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C767A8" w14:textId="77777777" w:rsidR="00031F94" w:rsidRPr="005D513A" w:rsidRDefault="00031F94">
            <w:pPr>
              <w:rPr>
                <w:rFonts w:ascii="Bookman Old Style" w:hAnsi="Bookman Old Sty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E07432" w14:textId="77777777" w:rsidR="00031F94" w:rsidRPr="005D513A" w:rsidRDefault="00C26AEE">
            <w:pPr>
              <w:rPr>
                <w:rFonts w:ascii="Bookman Old Style" w:hAnsi="Bookman Old Style"/>
              </w:rPr>
            </w:pPr>
            <w:r w:rsidRPr="005D513A">
              <w:rPr>
                <w:rFonts w:ascii="Bookman Old Style" w:hAnsi="Bookman Old Style"/>
              </w:rPr>
              <w:t>UN</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D665AD" w14:textId="77777777" w:rsidR="00031F94" w:rsidRPr="005D513A" w:rsidRDefault="00C26AEE">
            <w:pPr>
              <w:rPr>
                <w:rFonts w:ascii="Bookman Old Style" w:hAnsi="Bookman Old Style"/>
              </w:rPr>
            </w:pPr>
            <w:r w:rsidRPr="005D513A">
              <w:rPr>
                <w:rFonts w:ascii="Bookman Old Style" w:hAnsi="Bookman Old Style"/>
              </w:rPr>
              <w:t>100</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076A94" w14:textId="77777777" w:rsidR="00031F94" w:rsidRPr="005D513A" w:rsidRDefault="00C26AEE">
            <w:pPr>
              <w:rPr>
                <w:rFonts w:ascii="Bookman Old Style" w:hAnsi="Bookman Old Style"/>
              </w:rPr>
            </w:pPr>
            <w:r w:rsidRPr="005D513A">
              <w:rPr>
                <w:rFonts w:ascii="Bookman Old Style" w:hAnsi="Bookman Old Style"/>
              </w:rPr>
              <w:t>R$ __________</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0633E" w14:textId="77777777" w:rsidR="00031F94" w:rsidRPr="005D513A" w:rsidRDefault="00C26AEE">
            <w:pPr>
              <w:rPr>
                <w:rFonts w:ascii="Bookman Old Style" w:hAnsi="Bookman Old Style"/>
              </w:rPr>
            </w:pPr>
            <w:r w:rsidRPr="005D513A">
              <w:rPr>
                <w:rFonts w:ascii="Bookman Old Style" w:hAnsi="Bookman Old Style"/>
              </w:rPr>
              <w:t>R$ __________</w:t>
            </w:r>
          </w:p>
        </w:tc>
      </w:tr>
      <w:tr w:rsidR="002D501F" w:rsidRPr="005D513A" w14:paraId="1AC76DC1" w14:textId="77777777" w:rsidTr="00083D3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B93E8E" w14:textId="77777777" w:rsidR="00031F94" w:rsidRPr="005D513A" w:rsidRDefault="00C26AEE">
            <w:pPr>
              <w:rPr>
                <w:rFonts w:ascii="Bookman Old Style" w:hAnsi="Bookman Old Style"/>
              </w:rPr>
            </w:pPr>
            <w:r w:rsidRPr="005D513A">
              <w:rPr>
                <w:rFonts w:ascii="Bookman Old Style" w:hAnsi="Bookman Old Style"/>
              </w:rPr>
              <w:lastRenderedPageBreak/>
              <w:t>4</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A19BCF" w14:textId="77777777" w:rsidR="00031F94" w:rsidRPr="005D513A" w:rsidRDefault="00C26AEE">
            <w:pPr>
              <w:rPr>
                <w:rFonts w:ascii="Bookman Old Style" w:hAnsi="Bookman Old Style"/>
              </w:rPr>
            </w:pPr>
            <w:r w:rsidRPr="005D513A">
              <w:rPr>
                <w:rFonts w:ascii="Bookman Old Style" w:hAnsi="Bookman Old Style"/>
              </w:rPr>
              <w:t>Recarga de oxigênio medicinal – cilindro com capacidade de 10 m³, com cilindro em regime de comodato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E34652" w14:textId="77777777" w:rsidR="00031F94" w:rsidRPr="005D513A" w:rsidRDefault="00031F94">
            <w:pPr>
              <w:rPr>
                <w:rFonts w:ascii="Bookman Old Style" w:hAnsi="Bookman Old Style"/>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0D5D7A" w14:textId="77777777" w:rsidR="00031F94" w:rsidRPr="005D513A" w:rsidRDefault="00C26AEE">
            <w:pPr>
              <w:rPr>
                <w:rFonts w:ascii="Bookman Old Style" w:hAnsi="Bookman Old Style"/>
              </w:rPr>
            </w:pPr>
            <w:r w:rsidRPr="005D513A">
              <w:rPr>
                <w:rFonts w:ascii="Bookman Old Style" w:hAnsi="Bookman Old Style"/>
              </w:rPr>
              <w:t>UN</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C7F92C" w14:textId="77777777" w:rsidR="00031F94" w:rsidRPr="005D513A" w:rsidRDefault="00C26AEE">
            <w:pPr>
              <w:rPr>
                <w:rFonts w:ascii="Bookman Old Style" w:hAnsi="Bookman Old Style"/>
              </w:rPr>
            </w:pPr>
            <w:r w:rsidRPr="005D513A">
              <w:rPr>
                <w:rFonts w:ascii="Bookman Old Style" w:hAnsi="Bookman Old Style"/>
              </w:rPr>
              <w:t>500</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AEF462" w14:textId="77777777" w:rsidR="00031F94" w:rsidRPr="005D513A" w:rsidRDefault="00C26AEE">
            <w:pPr>
              <w:rPr>
                <w:rFonts w:ascii="Bookman Old Style" w:hAnsi="Bookman Old Style"/>
              </w:rPr>
            </w:pPr>
            <w:r w:rsidRPr="005D513A">
              <w:rPr>
                <w:rFonts w:ascii="Bookman Old Style" w:hAnsi="Bookman Old Style"/>
              </w:rPr>
              <w:t>R$ __________</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E246EC" w14:textId="77777777" w:rsidR="00031F94" w:rsidRPr="005D513A" w:rsidRDefault="00C26AEE">
            <w:pPr>
              <w:rPr>
                <w:rFonts w:ascii="Bookman Old Style" w:hAnsi="Bookman Old Style"/>
              </w:rPr>
            </w:pPr>
            <w:r w:rsidRPr="005D513A">
              <w:rPr>
                <w:rFonts w:ascii="Bookman Old Style" w:hAnsi="Bookman Old Style"/>
              </w:rPr>
              <w:t>R$ __________</w:t>
            </w:r>
          </w:p>
        </w:tc>
      </w:tr>
      <w:tr w:rsidR="00031F94" w:rsidRPr="005D513A" w14:paraId="30102E91" w14:textId="77777777">
        <w:tc>
          <w:tcPr>
            <w:tcW w:w="707" w:type="dxa"/>
            <w:vAlign w:val="center"/>
          </w:tcPr>
          <w:p w14:paraId="6FCA4A6B" w14:textId="77777777" w:rsidR="00031F94" w:rsidRPr="005D513A" w:rsidRDefault="00C26AEE">
            <w:pPr>
              <w:rPr>
                <w:rFonts w:ascii="Bookman Old Style" w:hAnsi="Bookman Old Style"/>
              </w:rPr>
            </w:pPr>
            <w:r w:rsidRPr="005D513A">
              <w:rPr>
                <w:rFonts w:ascii="Bookman Old Style" w:hAnsi="Bookman Old Style"/>
              </w:rPr>
              <w:t>5</w:t>
            </w:r>
          </w:p>
        </w:tc>
        <w:tc>
          <w:tcPr>
            <w:tcW w:w="2554" w:type="dxa"/>
            <w:vAlign w:val="center"/>
          </w:tcPr>
          <w:p w14:paraId="3E95EBC0" w14:textId="77777777" w:rsidR="00031F94" w:rsidRPr="005D513A" w:rsidRDefault="00C26AEE">
            <w:pPr>
              <w:rPr>
                <w:rFonts w:ascii="Bookman Old Style" w:hAnsi="Bookman Old Style"/>
              </w:rPr>
            </w:pPr>
            <w:r w:rsidRPr="005D513A">
              <w:rPr>
                <w:rFonts w:ascii="Bookman Old Style" w:hAnsi="Bookman Old Style"/>
              </w:rPr>
              <w:t>Recarga de mistura C25, 10 m³, composta por 75% de Argônio (Ar) e 25% de Dióxido de Carbono (CO</w:t>
            </w:r>
            <w:r w:rsidRPr="005D513A">
              <w:rPr>
                <w:rFonts w:ascii="Cambria Math" w:hAnsi="Cambria Math" w:cs="Cambria Math"/>
              </w:rPr>
              <w:t>₂</w:t>
            </w:r>
            <w:r w:rsidRPr="005D513A">
              <w:rPr>
                <w:rFonts w:ascii="Bookman Old Style" w:hAnsi="Bookman Old Style"/>
              </w:rPr>
              <w:t>), para soldagem MIG/MAG</w:t>
            </w:r>
          </w:p>
        </w:tc>
        <w:tc>
          <w:tcPr>
            <w:tcW w:w="1277" w:type="dxa"/>
            <w:vAlign w:val="center"/>
          </w:tcPr>
          <w:p w14:paraId="1881E86A" w14:textId="77777777" w:rsidR="00031F94" w:rsidRPr="005D513A" w:rsidRDefault="00031F94">
            <w:pPr>
              <w:rPr>
                <w:rFonts w:ascii="Bookman Old Style" w:hAnsi="Bookman Old Style"/>
              </w:rPr>
            </w:pPr>
          </w:p>
        </w:tc>
        <w:tc>
          <w:tcPr>
            <w:tcW w:w="1134" w:type="dxa"/>
            <w:vAlign w:val="center"/>
          </w:tcPr>
          <w:p w14:paraId="4ABDDECF" w14:textId="77777777" w:rsidR="00031F94" w:rsidRPr="005D513A" w:rsidRDefault="00C26AEE">
            <w:pPr>
              <w:rPr>
                <w:rFonts w:ascii="Bookman Old Style" w:hAnsi="Bookman Old Style"/>
              </w:rPr>
            </w:pPr>
            <w:r w:rsidRPr="005D513A">
              <w:rPr>
                <w:rFonts w:ascii="Bookman Old Style" w:hAnsi="Bookman Old Style"/>
              </w:rPr>
              <w:t>UN</w:t>
            </w:r>
          </w:p>
        </w:tc>
        <w:tc>
          <w:tcPr>
            <w:tcW w:w="1558" w:type="dxa"/>
            <w:vAlign w:val="center"/>
          </w:tcPr>
          <w:p w14:paraId="71197CCB" w14:textId="77777777" w:rsidR="00031F94" w:rsidRPr="005D513A" w:rsidRDefault="00C26AEE">
            <w:pPr>
              <w:rPr>
                <w:rFonts w:ascii="Bookman Old Style" w:hAnsi="Bookman Old Style"/>
              </w:rPr>
            </w:pPr>
            <w:r w:rsidRPr="005D513A">
              <w:rPr>
                <w:rFonts w:ascii="Bookman Old Style" w:hAnsi="Bookman Old Style"/>
              </w:rPr>
              <w:t>10</w:t>
            </w:r>
          </w:p>
        </w:tc>
        <w:tc>
          <w:tcPr>
            <w:tcW w:w="1279" w:type="dxa"/>
            <w:vAlign w:val="center"/>
          </w:tcPr>
          <w:p w14:paraId="79D57087" w14:textId="77777777" w:rsidR="00031F94" w:rsidRPr="005D513A" w:rsidRDefault="00C26AEE">
            <w:pPr>
              <w:rPr>
                <w:rFonts w:ascii="Bookman Old Style" w:hAnsi="Bookman Old Style"/>
              </w:rPr>
            </w:pPr>
            <w:r w:rsidRPr="005D513A">
              <w:rPr>
                <w:rFonts w:ascii="Bookman Old Style" w:hAnsi="Bookman Old Style"/>
              </w:rPr>
              <w:t>R$ __________</w:t>
            </w:r>
          </w:p>
        </w:tc>
        <w:tc>
          <w:tcPr>
            <w:tcW w:w="989" w:type="dxa"/>
            <w:vAlign w:val="center"/>
          </w:tcPr>
          <w:p w14:paraId="0C4AE3C2" w14:textId="77777777" w:rsidR="00031F94" w:rsidRPr="005D513A" w:rsidRDefault="00C26AEE">
            <w:pPr>
              <w:rPr>
                <w:rFonts w:ascii="Bookman Old Style" w:hAnsi="Bookman Old Style"/>
              </w:rPr>
            </w:pPr>
            <w:r w:rsidRPr="005D513A">
              <w:rPr>
                <w:rFonts w:ascii="Bookman Old Style" w:hAnsi="Bookman Old Style"/>
              </w:rPr>
              <w:t>R$ __________</w:t>
            </w:r>
          </w:p>
        </w:tc>
      </w:tr>
      <w:tr w:rsidR="00031F94" w:rsidRPr="005D513A" w14:paraId="1B3CE39A" w14:textId="77777777">
        <w:tc>
          <w:tcPr>
            <w:tcW w:w="707" w:type="dxa"/>
            <w:vAlign w:val="center"/>
          </w:tcPr>
          <w:p w14:paraId="77D74724" w14:textId="77777777" w:rsidR="00031F94" w:rsidRPr="005D513A" w:rsidRDefault="00C26AEE">
            <w:pPr>
              <w:rPr>
                <w:rFonts w:ascii="Bookman Old Style" w:hAnsi="Bookman Old Style"/>
              </w:rPr>
            </w:pPr>
            <w:r w:rsidRPr="005D513A">
              <w:rPr>
                <w:rFonts w:ascii="Bookman Old Style" w:hAnsi="Bookman Old Style"/>
              </w:rPr>
              <w:t>6</w:t>
            </w:r>
          </w:p>
        </w:tc>
        <w:tc>
          <w:tcPr>
            <w:tcW w:w="2554" w:type="dxa"/>
            <w:vAlign w:val="center"/>
          </w:tcPr>
          <w:p w14:paraId="18D12173" w14:textId="77777777" w:rsidR="00031F94" w:rsidRPr="005D513A" w:rsidRDefault="00C26AEE">
            <w:pPr>
              <w:rPr>
                <w:rFonts w:ascii="Bookman Old Style" w:hAnsi="Bookman Old Style"/>
              </w:rPr>
            </w:pPr>
            <w:r w:rsidRPr="005D513A">
              <w:rPr>
                <w:rFonts w:ascii="Bookman Old Style" w:hAnsi="Bookman Old Style"/>
              </w:rPr>
              <w:t>Recarga de oxigênio industrial de alta pureza, 10 m³, destinada à alimentação de maçaricos para solda e corte</w:t>
            </w:r>
          </w:p>
        </w:tc>
        <w:tc>
          <w:tcPr>
            <w:tcW w:w="1277" w:type="dxa"/>
            <w:vAlign w:val="center"/>
          </w:tcPr>
          <w:p w14:paraId="29FCE583" w14:textId="77777777" w:rsidR="00031F94" w:rsidRPr="005D513A" w:rsidRDefault="00031F94">
            <w:pPr>
              <w:rPr>
                <w:rFonts w:ascii="Bookman Old Style" w:hAnsi="Bookman Old Style"/>
              </w:rPr>
            </w:pPr>
          </w:p>
        </w:tc>
        <w:tc>
          <w:tcPr>
            <w:tcW w:w="1134" w:type="dxa"/>
            <w:vAlign w:val="center"/>
          </w:tcPr>
          <w:p w14:paraId="65FD96EC" w14:textId="77777777" w:rsidR="00031F94" w:rsidRPr="005D513A" w:rsidRDefault="00C26AEE">
            <w:pPr>
              <w:rPr>
                <w:rFonts w:ascii="Bookman Old Style" w:hAnsi="Bookman Old Style"/>
              </w:rPr>
            </w:pPr>
            <w:r w:rsidRPr="005D513A">
              <w:rPr>
                <w:rFonts w:ascii="Bookman Old Style" w:hAnsi="Bookman Old Style"/>
              </w:rPr>
              <w:t>UN</w:t>
            </w:r>
          </w:p>
        </w:tc>
        <w:tc>
          <w:tcPr>
            <w:tcW w:w="1558" w:type="dxa"/>
            <w:vAlign w:val="center"/>
          </w:tcPr>
          <w:p w14:paraId="4C93CEC0" w14:textId="77777777" w:rsidR="00031F94" w:rsidRPr="005D513A" w:rsidRDefault="00C26AEE">
            <w:pPr>
              <w:rPr>
                <w:rFonts w:ascii="Bookman Old Style" w:hAnsi="Bookman Old Style"/>
              </w:rPr>
            </w:pPr>
            <w:r w:rsidRPr="005D513A">
              <w:rPr>
                <w:rFonts w:ascii="Bookman Old Style" w:hAnsi="Bookman Old Style"/>
              </w:rPr>
              <w:t>15</w:t>
            </w:r>
          </w:p>
        </w:tc>
        <w:tc>
          <w:tcPr>
            <w:tcW w:w="1279" w:type="dxa"/>
            <w:vAlign w:val="center"/>
          </w:tcPr>
          <w:p w14:paraId="5D6F6E9F" w14:textId="77777777" w:rsidR="00031F94" w:rsidRPr="005D513A" w:rsidRDefault="00C26AEE">
            <w:pPr>
              <w:rPr>
                <w:rFonts w:ascii="Bookman Old Style" w:hAnsi="Bookman Old Style"/>
              </w:rPr>
            </w:pPr>
            <w:r w:rsidRPr="005D513A">
              <w:rPr>
                <w:rFonts w:ascii="Bookman Old Style" w:hAnsi="Bookman Old Style"/>
              </w:rPr>
              <w:t>R$ __________</w:t>
            </w:r>
          </w:p>
        </w:tc>
        <w:tc>
          <w:tcPr>
            <w:tcW w:w="989" w:type="dxa"/>
            <w:vAlign w:val="center"/>
          </w:tcPr>
          <w:p w14:paraId="16F39F8F" w14:textId="77777777" w:rsidR="00031F94" w:rsidRPr="005D513A" w:rsidRDefault="00C26AEE">
            <w:pPr>
              <w:rPr>
                <w:rFonts w:ascii="Bookman Old Style" w:hAnsi="Bookman Old Style"/>
              </w:rPr>
            </w:pPr>
            <w:r w:rsidRPr="005D513A">
              <w:rPr>
                <w:rFonts w:ascii="Bookman Old Style" w:hAnsi="Bookman Old Style"/>
              </w:rPr>
              <w:t>R$ __________</w:t>
            </w:r>
          </w:p>
        </w:tc>
      </w:tr>
    </w:tbl>
    <w:p w14:paraId="09F45CB2"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Vinculam esta contratação, independentemente de transcrição:</w:t>
      </w:r>
    </w:p>
    <w:p w14:paraId="7E94D2A8"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Termo de Referência;</w:t>
      </w:r>
    </w:p>
    <w:p w14:paraId="2E626780"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Edital da Licitação;</w:t>
      </w:r>
    </w:p>
    <w:p w14:paraId="102965B5"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 Proposta do contratado;</w:t>
      </w:r>
    </w:p>
    <w:p w14:paraId="1F2F79D1"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Eventuais anexos dos documentos supracitados.</w:t>
      </w:r>
    </w:p>
    <w:p w14:paraId="7B610F14"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CLÁUSULA SEGUNDA – VIGÊNCIA E PRORROGAÇÃO</w:t>
      </w:r>
    </w:p>
    <w:p w14:paraId="558C6F65" w14:textId="77777777" w:rsidR="002D501F" w:rsidRPr="005D513A" w:rsidRDefault="002D501F" w:rsidP="00B960D7">
      <w:pPr>
        <w:pStyle w:val="Nvel2-Red"/>
        <w:numPr>
          <w:ilvl w:val="1"/>
          <w:numId w:val="21"/>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sz w:val="22"/>
          <w:szCs w:val="22"/>
        </w:rPr>
        <w:t>O prazo de vigência da contratação será de 12 (doze) meses, contado da assinatura deste instrumento, na forma do art. 105 da Lei nº 14.133/2021, observada a vigência da Ata de Registro de Preços que lhe deu origem e a disponibilidade de créditos orçamentários.</w:t>
      </w:r>
    </w:p>
    <w:p w14:paraId="079A5CB9" w14:textId="77777777" w:rsidR="002D501F" w:rsidRPr="005D513A" w:rsidRDefault="002D501F" w:rsidP="00B960D7">
      <w:pPr>
        <w:pStyle w:val="Nvel2-Red"/>
        <w:numPr>
          <w:ilvl w:val="1"/>
          <w:numId w:val="21"/>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O contratado não tem direito subjetivo à prorrogação contratual.</w:t>
      </w:r>
    </w:p>
    <w:p w14:paraId="47E3CF51" w14:textId="77777777" w:rsidR="002D501F" w:rsidRPr="005D513A" w:rsidRDefault="002D501F" w:rsidP="00B960D7">
      <w:pPr>
        <w:pStyle w:val="Nvel2-Red"/>
        <w:numPr>
          <w:ilvl w:val="1"/>
          <w:numId w:val="21"/>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A prorrogação de contrato deverá ser promovida mediante celebração de termo aditivo.</w:t>
      </w:r>
    </w:p>
    <w:p w14:paraId="0995336A" w14:textId="77777777" w:rsidR="002D501F" w:rsidRPr="005D513A" w:rsidRDefault="002D501F" w:rsidP="00B960D7">
      <w:pPr>
        <w:pStyle w:val="Nvel2-Red"/>
        <w:numPr>
          <w:ilvl w:val="1"/>
          <w:numId w:val="21"/>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3BE22CF2"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CLÁUSULA TERCEIRA – MODELOS DE EXECUÇÃO E GESTÃO CONTRATUAIS (</w:t>
      </w:r>
      <w:hyperlink r:id="rId28" w:anchor="art92" w:history="1">
        <w:r w:rsidRPr="005D513A">
          <w:rPr>
            <w:rStyle w:val="Hyperlink"/>
            <w:rFonts w:ascii="Bookman Old Style" w:hAnsi="Bookman Old Style" w:cstheme="minorHAnsi"/>
            <w:sz w:val="22"/>
            <w:szCs w:val="22"/>
          </w:rPr>
          <w:t>art. 92, IV, VII e XVIII)</w:t>
        </w:r>
      </w:hyperlink>
    </w:p>
    <w:p w14:paraId="6EE305AB"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regime de execução contratual, os modelos de gestão e de execução, assim como os prazos e condições de conclusão, entrega, observação e recebimento do objeto constam no Termo de Referência, anexo a este Contrato.</w:t>
      </w:r>
    </w:p>
    <w:p w14:paraId="165D7573"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sz w:val="22"/>
          <w:szCs w:val="22"/>
        </w:rPr>
        <w:lastRenderedPageBreak/>
        <w:t>Ficam designados para a gestão e fiscalização deste contrato, observado o art. 117 da Lei nº 14.133/2021 e o Decreto Municipal nº 002/2024:</w:t>
      </w:r>
    </w:p>
    <w:p w14:paraId="1A6F67DD" w14:textId="77777777" w:rsidR="002D501F" w:rsidRPr="005D513A" w:rsidRDefault="002D501F" w:rsidP="006E4208">
      <w:pPr>
        <w:pStyle w:val="Nivel2"/>
        <w:numPr>
          <w:ilvl w:val="0"/>
          <w:numId w:val="0"/>
        </w:numPr>
        <w:spacing w:before="0" w:after="0" w:line="240" w:lineRule="auto"/>
        <w:rPr>
          <w:rFonts w:ascii="Bookman Old Style" w:hAnsi="Bookman Old Style" w:cstheme="minorHAnsi"/>
          <w:b/>
          <w:bCs/>
          <w:color w:val="auto"/>
          <w:sz w:val="22"/>
          <w:szCs w:val="22"/>
        </w:rPr>
      </w:pPr>
      <w:r w:rsidRPr="005D513A">
        <w:rPr>
          <w:rFonts w:ascii="Bookman Old Style" w:hAnsi="Bookman Old Style"/>
          <w:sz w:val="22"/>
          <w:szCs w:val="22"/>
        </w:rPr>
        <w:t>GESTORA: EDINA DOS SANTOS FERREIRA VICENTIM – Secretária Municipal de Administração.</w:t>
      </w:r>
    </w:p>
    <w:p w14:paraId="3EF04DC5" w14:textId="77777777" w:rsidR="002D501F" w:rsidRPr="005D513A" w:rsidRDefault="002D501F" w:rsidP="006E4208">
      <w:pPr>
        <w:pStyle w:val="Nivel2"/>
        <w:numPr>
          <w:ilvl w:val="0"/>
          <w:numId w:val="0"/>
        </w:numPr>
        <w:spacing w:before="0" w:after="0" w:line="240" w:lineRule="auto"/>
        <w:rPr>
          <w:rFonts w:ascii="Bookman Old Style" w:hAnsi="Bookman Old Style" w:cstheme="minorHAnsi"/>
          <w:b/>
          <w:bCs/>
          <w:color w:val="auto"/>
          <w:sz w:val="22"/>
          <w:szCs w:val="22"/>
        </w:rPr>
      </w:pPr>
      <w:r w:rsidRPr="005D513A">
        <w:rPr>
          <w:rFonts w:ascii="Bookman Old Style" w:hAnsi="Bookman Old Style"/>
          <w:sz w:val="22"/>
          <w:szCs w:val="22"/>
        </w:rPr>
        <w:t>FISCAL: TANIA MARA FOSCHEIRA – Técnica em Enfermagem.</w:t>
      </w:r>
    </w:p>
    <w:p w14:paraId="23E45928" w14:textId="77777777" w:rsidR="002D501F" w:rsidRPr="005D513A" w:rsidRDefault="002D501F" w:rsidP="006E4208">
      <w:pPr>
        <w:pStyle w:val="Nivel2"/>
        <w:numPr>
          <w:ilvl w:val="0"/>
          <w:numId w:val="0"/>
        </w:numPr>
        <w:spacing w:before="0" w:after="0" w:line="240" w:lineRule="auto"/>
        <w:rPr>
          <w:rFonts w:ascii="Bookman Old Style" w:hAnsi="Bookman Old Style" w:cstheme="minorHAnsi"/>
          <w:b/>
          <w:bCs/>
          <w:color w:val="auto"/>
          <w:sz w:val="22"/>
          <w:szCs w:val="22"/>
        </w:rPr>
      </w:pPr>
    </w:p>
    <w:p w14:paraId="0A3D1E2A" w14:textId="77777777" w:rsidR="002D501F" w:rsidRPr="005D513A" w:rsidRDefault="002D501F" w:rsidP="006E4208">
      <w:pPr>
        <w:pStyle w:val="Nivel2"/>
        <w:numPr>
          <w:ilvl w:val="0"/>
          <w:numId w:val="0"/>
        </w:numPr>
        <w:spacing w:before="0" w:after="0" w:line="240" w:lineRule="auto"/>
        <w:rPr>
          <w:rFonts w:ascii="Bookman Old Style" w:hAnsi="Bookman Old Style" w:cstheme="minorHAnsi"/>
          <w:b/>
          <w:bCs/>
          <w:color w:val="auto"/>
          <w:sz w:val="22"/>
          <w:szCs w:val="22"/>
        </w:rPr>
      </w:pPr>
    </w:p>
    <w:p w14:paraId="65BAE16F" w14:textId="77777777" w:rsidR="002D501F" w:rsidRPr="005D513A" w:rsidRDefault="002D501F" w:rsidP="006E4208">
      <w:pPr>
        <w:pStyle w:val="Nivel2"/>
        <w:numPr>
          <w:ilvl w:val="0"/>
          <w:numId w:val="0"/>
        </w:numPr>
        <w:spacing w:before="0" w:after="0" w:line="240" w:lineRule="auto"/>
        <w:rPr>
          <w:rFonts w:ascii="Bookman Old Style" w:hAnsi="Bookman Old Style" w:cstheme="minorHAnsi"/>
          <w:color w:val="auto"/>
          <w:sz w:val="22"/>
          <w:szCs w:val="22"/>
        </w:rPr>
      </w:pPr>
    </w:p>
    <w:p w14:paraId="4D6757A9"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CLÁUSULA QUARTA – SUBCONTRATAÇÃO</w:t>
      </w:r>
    </w:p>
    <w:p w14:paraId="109ABD4C" w14:textId="77777777" w:rsidR="002D501F" w:rsidRPr="005D513A" w:rsidRDefault="002D501F" w:rsidP="00B960D7">
      <w:pPr>
        <w:pStyle w:val="Nvel2-Red"/>
        <w:numPr>
          <w:ilvl w:val="1"/>
          <w:numId w:val="21"/>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sz w:val="22"/>
          <w:szCs w:val="22"/>
        </w:rPr>
        <w:t>É vedada a subcontratação do núcleo do objeto relativo ao fornecimento das recargas e à responsabilidade pelo comodato dos cilindros, sem prejuízo da utilização de serviços acessórios de transporte ou logística legalmente admitidos e sob inteira responsabilidade da CONTRATADA.</w:t>
      </w:r>
    </w:p>
    <w:p w14:paraId="1B5CCA5A"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CLÁUSULA QUINTA – PREÇO (</w:t>
      </w:r>
      <w:hyperlink r:id="rId29" w:anchor="art92" w:history="1">
        <w:r w:rsidRPr="005D513A">
          <w:rPr>
            <w:rStyle w:val="Hyperlink"/>
            <w:rFonts w:ascii="Bookman Old Style" w:hAnsi="Bookman Old Style" w:cstheme="minorHAnsi"/>
            <w:sz w:val="22"/>
            <w:szCs w:val="22"/>
          </w:rPr>
          <w:t>art. 92, V)</w:t>
        </w:r>
      </w:hyperlink>
    </w:p>
    <w:p w14:paraId="51CBABF2" w14:textId="77777777" w:rsidR="002D501F" w:rsidRPr="005D513A" w:rsidRDefault="002D501F" w:rsidP="00B960D7">
      <w:pPr>
        <w:pStyle w:val="Nvel2-Red"/>
        <w:numPr>
          <w:ilvl w:val="1"/>
          <w:numId w:val="21"/>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O valor total da contratação é de R$.......... (.....)</w:t>
      </w:r>
    </w:p>
    <w:p w14:paraId="0D90472C"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30717CE" w14:textId="77777777" w:rsidR="002D501F" w:rsidRPr="005D513A" w:rsidRDefault="002D501F" w:rsidP="00B960D7">
      <w:pPr>
        <w:pStyle w:val="Nvel2-Red"/>
        <w:numPr>
          <w:ilvl w:val="1"/>
          <w:numId w:val="21"/>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O valor acima é meramente estimativo, de forma que os pagamentos devidos ao contratado dependerão dos quantitativos efetivamente fornecidos.</w:t>
      </w:r>
    </w:p>
    <w:p w14:paraId="72293C35"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CLÁUSULA SEXTA - PAGAMENTO (</w:t>
      </w:r>
      <w:hyperlink r:id="rId30" w:anchor="art92" w:history="1">
        <w:r w:rsidRPr="005D513A">
          <w:rPr>
            <w:rStyle w:val="Hyperlink"/>
            <w:rFonts w:ascii="Bookman Old Style" w:hAnsi="Bookman Old Style" w:cstheme="minorHAnsi"/>
            <w:sz w:val="22"/>
            <w:szCs w:val="22"/>
          </w:rPr>
          <w:t>art. 92, V e VI</w:t>
        </w:r>
      </w:hyperlink>
      <w:r w:rsidRPr="005D513A">
        <w:rPr>
          <w:rFonts w:ascii="Bookman Old Style" w:hAnsi="Bookman Old Style" w:cstheme="minorHAnsi"/>
          <w:sz w:val="22"/>
          <w:szCs w:val="22"/>
        </w:rPr>
        <w:t>)</w:t>
      </w:r>
    </w:p>
    <w:p w14:paraId="32F7BF8E"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O prazo para pagamento </w:t>
      </w:r>
      <w:r w:rsidRPr="005D513A">
        <w:rPr>
          <w:rFonts w:ascii="Bookman Old Style" w:hAnsi="Bookman Old Style" w:cstheme="minorHAnsi"/>
          <w:color w:val="auto"/>
          <w:sz w:val="22"/>
          <w:szCs w:val="22"/>
          <w:lang w:eastAsia="en-US"/>
        </w:rPr>
        <w:t>ao contratado</w:t>
      </w:r>
      <w:r w:rsidRPr="005D513A">
        <w:rPr>
          <w:rFonts w:ascii="Bookman Old Style" w:hAnsi="Bookman Old Style" w:cstheme="minorHAnsi"/>
          <w:color w:val="auto"/>
          <w:sz w:val="22"/>
          <w:szCs w:val="22"/>
        </w:rPr>
        <w:t xml:space="preserve"> e demais condições a ele referentes encontram-se definidos no Termo de Referência, anexo a este Contrato.</w:t>
      </w:r>
    </w:p>
    <w:p w14:paraId="657C7FA1"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CLÁUSULA SÉTIMA - REAJUSTE (</w:t>
      </w:r>
      <w:hyperlink r:id="rId31" w:anchor="art92" w:history="1">
        <w:r w:rsidRPr="005D513A">
          <w:rPr>
            <w:rStyle w:val="Hyperlink"/>
            <w:rFonts w:ascii="Bookman Old Style" w:hAnsi="Bookman Old Style" w:cstheme="minorHAnsi"/>
            <w:sz w:val="22"/>
            <w:szCs w:val="22"/>
          </w:rPr>
          <w:t>art. 92, V)</w:t>
        </w:r>
      </w:hyperlink>
    </w:p>
    <w:p w14:paraId="7439238B"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sz w:val="22"/>
          <w:szCs w:val="22"/>
        </w:rPr>
        <w:t>Os preços inicialmente contratados são fixos e irreajustáveis pelo prazo de 1 (um) ano contado da data do orçamento estimado da Administração, fixada em 10/09/2026, ressalvadas as hipóteses legais de reequilíbrio econômico-financeiro.</w:t>
      </w:r>
    </w:p>
    <w:p w14:paraId="4F158674"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sz w:val="22"/>
          <w:szCs w:val="22"/>
        </w:rPr>
        <w:t>Após o interregno de 1 (um) ano, os preços poderão ser reajustados mediante a aplicação da variação do Índice Nacional de Preços ao Consumidor – INPC/IBGE, observadas as condições do Edital, da Ata de Registro de Preços e da legislação aplicável.</w:t>
      </w:r>
    </w:p>
    <w:p w14:paraId="07D3ECD5"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Nos reajustes subsequentes ao primeiro, o interregno mínimo de um ano será contado a partir dos efeitos financeiros do último reajuste.</w:t>
      </w:r>
    </w:p>
    <w:p w14:paraId="68314EF0"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5D513A">
        <w:rPr>
          <w:rFonts w:ascii="Bookman Old Style" w:eastAsia="Times New Roman" w:hAnsi="Bookman Old Style" w:cstheme="minorHAnsi"/>
          <w:color w:val="auto"/>
          <w:sz w:val="22"/>
          <w:szCs w:val="22"/>
        </w:rPr>
        <w:t xml:space="preserve"> </w:t>
      </w:r>
    </w:p>
    <w:p w14:paraId="46AE49CB"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Nas aferições finais, o(s) índice(s) utilizado(s) para reajuste será(</w:t>
      </w:r>
      <w:proofErr w:type="spellStart"/>
      <w:r w:rsidRPr="005D513A">
        <w:rPr>
          <w:rFonts w:ascii="Bookman Old Style" w:hAnsi="Bookman Old Style" w:cstheme="minorHAnsi"/>
          <w:color w:val="auto"/>
          <w:sz w:val="22"/>
          <w:szCs w:val="22"/>
        </w:rPr>
        <w:t>ão</w:t>
      </w:r>
      <w:proofErr w:type="spellEnd"/>
      <w:r w:rsidRPr="005D513A">
        <w:rPr>
          <w:rFonts w:ascii="Bookman Old Style" w:hAnsi="Bookman Old Style" w:cstheme="minorHAnsi"/>
          <w:color w:val="auto"/>
          <w:sz w:val="22"/>
          <w:szCs w:val="22"/>
        </w:rPr>
        <w:t>), obrigatoriamente, o(s) definitivo(s).</w:t>
      </w:r>
    </w:p>
    <w:p w14:paraId="2751CD36"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Caso o(s) índice(s) estabelecido(s) para reajustamento venha(m) a ser extinto(s) ou de qualquer forma não possa(m) mais ser utilizado(s), será(</w:t>
      </w:r>
      <w:proofErr w:type="spellStart"/>
      <w:r w:rsidRPr="005D513A">
        <w:rPr>
          <w:rFonts w:ascii="Bookman Old Style" w:hAnsi="Bookman Old Style" w:cstheme="minorHAnsi"/>
          <w:color w:val="auto"/>
          <w:sz w:val="22"/>
          <w:szCs w:val="22"/>
        </w:rPr>
        <w:t>ão</w:t>
      </w:r>
      <w:proofErr w:type="spellEnd"/>
      <w:r w:rsidRPr="005D513A">
        <w:rPr>
          <w:rFonts w:ascii="Bookman Old Style" w:hAnsi="Bookman Old Style" w:cstheme="minorHAnsi"/>
          <w:color w:val="auto"/>
          <w:sz w:val="22"/>
          <w:szCs w:val="22"/>
        </w:rPr>
        <w:t>) adotado(s), em substituição, o(s) que vier(em) a ser determinado(s) pela legislação então em vigor.</w:t>
      </w:r>
    </w:p>
    <w:p w14:paraId="083A49A4"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Na ausência de previsão legal quanto ao índice substituto, as partes elegerão novo índice oficial, para reajustamento do preço do valor remanescente, por meio de termo aditivo. </w:t>
      </w:r>
    </w:p>
    <w:p w14:paraId="3F27D4D2"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reajuste será realizado por apostilamento.</w:t>
      </w:r>
    </w:p>
    <w:p w14:paraId="761C57A0"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CLÁUSULA OITAVA - OBRIGAÇÕES DO CONTRATANTE (</w:t>
      </w:r>
      <w:hyperlink r:id="rId32" w:anchor="art92" w:history="1">
        <w:r w:rsidRPr="005D513A">
          <w:rPr>
            <w:rStyle w:val="Hyperlink"/>
            <w:rFonts w:ascii="Bookman Old Style" w:hAnsi="Bookman Old Style" w:cstheme="minorHAnsi"/>
            <w:sz w:val="22"/>
            <w:szCs w:val="22"/>
          </w:rPr>
          <w:t>art. 92, X, XI e XIV</w:t>
        </w:r>
      </w:hyperlink>
      <w:r w:rsidRPr="005D513A">
        <w:rPr>
          <w:rFonts w:ascii="Bookman Old Style" w:hAnsi="Bookman Old Style" w:cstheme="minorHAnsi"/>
          <w:sz w:val="22"/>
          <w:szCs w:val="22"/>
        </w:rPr>
        <w:t>)</w:t>
      </w:r>
    </w:p>
    <w:p w14:paraId="385A7F13"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b/>
          <w:bCs/>
          <w:color w:val="auto"/>
          <w:sz w:val="22"/>
          <w:szCs w:val="22"/>
        </w:rPr>
      </w:pPr>
      <w:r w:rsidRPr="005D513A">
        <w:rPr>
          <w:rFonts w:ascii="Bookman Old Style" w:hAnsi="Bookman Old Style" w:cstheme="minorHAnsi"/>
          <w:color w:val="auto"/>
          <w:sz w:val="22"/>
          <w:szCs w:val="22"/>
        </w:rPr>
        <w:t>São obrigações do Contratante:</w:t>
      </w:r>
    </w:p>
    <w:p w14:paraId="02C9CFC0"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Exigir o cumprimento de todas as obrigações assumidas pelo Contratado, de acordo com o contrato e seus anexos;</w:t>
      </w:r>
    </w:p>
    <w:p w14:paraId="1333B60B"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Receber o objeto no prazo e condições estabelecidas no Termo de Referência;</w:t>
      </w:r>
    </w:p>
    <w:p w14:paraId="41DB8DCE"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lastRenderedPageBreak/>
        <w:t>Notificar o Contratado, por escrito, sobre vícios, defeitos ou incorreções verificadas no objeto fornecido, para que seja por ele substituído, reparado ou corrigido, no total ou em parte, às suas expensas;</w:t>
      </w:r>
    </w:p>
    <w:p w14:paraId="1EDBDF18"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Acompanhar e fiscalizar a execução do contrato e o cumprimento das obrigações pelo Contratado;</w:t>
      </w:r>
    </w:p>
    <w:p w14:paraId="740A6B97"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Efetuar o pagamento ao Contratado do valor correspondente ao fornecimento do objeto, no prazo, forma e condições estabelecidos no presente Contrato e no Termo de Referência.</w:t>
      </w:r>
    </w:p>
    <w:p w14:paraId="4ECE71D2"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Aplicar ao Contratado as sanções previstas na lei e neste Contrato; </w:t>
      </w:r>
    </w:p>
    <w:p w14:paraId="60F169C4"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sz w:val="22"/>
          <w:szCs w:val="22"/>
        </w:rPr>
        <w:t>Cientificar a Procuradoria Jurídica do Município para adoção das medidas cabíveis quando houver descumprimento de obrigações que demande providência judicial ou parecer jurídico.</w:t>
      </w:r>
    </w:p>
    <w:p w14:paraId="2873744C"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0415741"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b/>
          <w:bCs/>
          <w:color w:val="auto"/>
          <w:sz w:val="22"/>
          <w:szCs w:val="22"/>
        </w:rPr>
      </w:pPr>
      <w:r w:rsidRPr="005D513A">
        <w:rPr>
          <w:rFonts w:ascii="Bookman Old Style" w:hAnsi="Bookman Old Style" w:cstheme="minorHAnsi"/>
          <w:color w:val="auto"/>
          <w:sz w:val="22"/>
          <w:szCs w:val="22"/>
        </w:rPr>
        <w:t xml:space="preserve"> A Administração terá o prazo de 30 dias, a contar da data do protocolo do requerimento para decidir, admitida a prorrogação motivada, por igual período. </w:t>
      </w:r>
    </w:p>
    <w:p w14:paraId="15BD5C0A"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Responder eventuais pedidos de reestabelecimento do equilíbrio econômico-financeiro feitos pelo contratado no prazo máximo de 30 dias.</w:t>
      </w:r>
    </w:p>
    <w:p w14:paraId="1C80B630" w14:textId="77777777" w:rsidR="002D501F" w:rsidRPr="005D513A" w:rsidRDefault="002D501F" w:rsidP="00B960D7">
      <w:pPr>
        <w:pStyle w:val="Nvel2-Red"/>
        <w:numPr>
          <w:ilvl w:val="1"/>
          <w:numId w:val="21"/>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sz w:val="22"/>
          <w:szCs w:val="22"/>
        </w:rPr>
        <w:t>Adotar as providências administrativas cabíveis para apuração de eventual descumprimento das cláusulas contratuais, observados o contraditório e a ampla defesa.</w:t>
      </w:r>
    </w:p>
    <w:p w14:paraId="10DA1F04"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AE48C2F"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CLÁUSULA NONA - OBRIGAÇÕES DO CONTRATADO (</w:t>
      </w:r>
      <w:hyperlink r:id="rId33" w:anchor="art92" w:history="1">
        <w:r w:rsidRPr="005D513A">
          <w:rPr>
            <w:rStyle w:val="Hyperlink"/>
            <w:rFonts w:ascii="Bookman Old Style" w:hAnsi="Bookman Old Style" w:cstheme="minorHAnsi"/>
            <w:sz w:val="22"/>
            <w:szCs w:val="22"/>
          </w:rPr>
          <w:t>art. 92, XIV, XVI e XVII)</w:t>
        </w:r>
      </w:hyperlink>
    </w:p>
    <w:p w14:paraId="4CE2B599"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05D9636" w14:textId="77777777" w:rsidR="002D501F" w:rsidRPr="005D513A" w:rsidRDefault="002D501F" w:rsidP="00B960D7">
      <w:pPr>
        <w:pStyle w:val="Nvel2-Red"/>
        <w:numPr>
          <w:ilvl w:val="1"/>
          <w:numId w:val="21"/>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sz w:val="22"/>
          <w:szCs w:val="22"/>
        </w:rPr>
        <w:t>Entregar as recargas e disponibilizar os cilindros em comodato com identificação, rastreabilidade, procedência, lote e validade quando aplicável, em perfeitas condições de uso e segurança, mantendo válidas as inspeções periódicas dos cilindros e apresentando a documentação técnica e sanitária exigida para o oxigênio medicinal.</w:t>
      </w:r>
    </w:p>
    <w:p w14:paraId="1158511D"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Responsabilizar-se pelos vícios e danos decorrentes do objeto, de acordo com o Código de Defesa do Consumidor (</w:t>
      </w:r>
      <w:hyperlink r:id="rId34" w:history="1">
        <w:r w:rsidRPr="005D513A">
          <w:rPr>
            <w:rStyle w:val="Hyperlink"/>
            <w:rFonts w:ascii="Bookman Old Style" w:hAnsi="Bookman Old Style" w:cstheme="minorHAnsi"/>
            <w:color w:val="auto"/>
            <w:sz w:val="22"/>
            <w:szCs w:val="22"/>
          </w:rPr>
          <w:t>Lei nº 8.078, de 1990</w:t>
        </w:r>
      </w:hyperlink>
      <w:r w:rsidRPr="005D513A">
        <w:rPr>
          <w:rFonts w:ascii="Bookman Old Style" w:hAnsi="Bookman Old Style" w:cstheme="minorHAnsi"/>
          <w:color w:val="auto"/>
          <w:sz w:val="22"/>
          <w:szCs w:val="22"/>
        </w:rPr>
        <w:t>);</w:t>
      </w:r>
    </w:p>
    <w:p w14:paraId="042C818F"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Comunicar ao contratante, no prazo máximo de 24 (vinte e quatro) horas que antecede a data da entrega, os motivos que impossibilitem o cumprimento do prazo previsto, com a devida comprovação;</w:t>
      </w:r>
    </w:p>
    <w:p w14:paraId="3A72EB05"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Atender às determinações regulares emitidas pelo fiscal ou gestor do contrato ou autoridade superior (</w:t>
      </w:r>
      <w:hyperlink r:id="rId35" w:anchor="art137" w:history="1">
        <w:r w:rsidRPr="005D513A">
          <w:rPr>
            <w:rStyle w:val="Hyperlink"/>
            <w:rFonts w:ascii="Bookman Old Style" w:hAnsi="Bookman Old Style" w:cstheme="minorHAnsi"/>
            <w:color w:val="auto"/>
            <w:sz w:val="22"/>
            <w:szCs w:val="22"/>
          </w:rPr>
          <w:t>art. 137, II, da Lei n.º 14.133, de 2021</w:t>
        </w:r>
      </w:hyperlink>
      <w:r w:rsidRPr="005D513A">
        <w:rPr>
          <w:rFonts w:ascii="Bookman Old Style" w:hAnsi="Bookman Old Style" w:cstheme="minorHAnsi"/>
          <w:color w:val="auto"/>
          <w:sz w:val="22"/>
          <w:szCs w:val="22"/>
        </w:rPr>
        <w:t>) e prestar todo esclarecimento ou informação por eles solicitados;</w:t>
      </w:r>
    </w:p>
    <w:p w14:paraId="65AEEEC3"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30AA7C7"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w:t>
      </w:r>
    </w:p>
    <w:p w14:paraId="4AD33736"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3F9FC1F"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849F226"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Comunicar ao Fiscal do contrato, no prazo de 24 (vinte e quatro) horas, qualquer ocorrência anormal ou acidente que se verifique no local da execução do objeto contratual.</w:t>
      </w:r>
    </w:p>
    <w:p w14:paraId="57DB812E"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Paralisar, por determinação do contratante, qualquer atividade que não esteja sendo executada de acordo com a boa técnica ou que ponha em risco a segurança de pessoas ou bens de terceiros.</w:t>
      </w:r>
    </w:p>
    <w:p w14:paraId="1AF7B8B3"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Manter durante toda a vigência do contrato, em compatibilidade com as obrigações assumidas, todas as condições exigidas para habilitação na licitação; </w:t>
      </w:r>
    </w:p>
    <w:p w14:paraId="2C756F97"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b/>
          <w:bCs/>
          <w:color w:val="auto"/>
          <w:sz w:val="22"/>
          <w:szCs w:val="22"/>
        </w:rPr>
      </w:pPr>
      <w:r w:rsidRPr="005D513A">
        <w:rPr>
          <w:rFonts w:ascii="Bookman Old Style" w:hAnsi="Bookman Old Style" w:cstheme="min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6" w:anchor="art116" w:history="1">
        <w:r w:rsidRPr="005D513A">
          <w:rPr>
            <w:rStyle w:val="Hyperlink"/>
            <w:rFonts w:ascii="Bookman Old Style" w:hAnsi="Bookman Old Style" w:cstheme="minorHAnsi"/>
            <w:color w:val="auto"/>
            <w:sz w:val="22"/>
            <w:szCs w:val="22"/>
          </w:rPr>
          <w:t>art. 116, da Lei n.º 14.133, de 2021</w:t>
        </w:r>
      </w:hyperlink>
      <w:r w:rsidRPr="005D513A">
        <w:rPr>
          <w:rFonts w:ascii="Bookman Old Style" w:hAnsi="Bookman Old Style" w:cstheme="minorHAnsi"/>
          <w:color w:val="auto"/>
          <w:sz w:val="22"/>
          <w:szCs w:val="22"/>
        </w:rPr>
        <w:t>);</w:t>
      </w:r>
    </w:p>
    <w:p w14:paraId="3046AF0D"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Comprovar a reserva de cargos a que se refere a cláusula acima, no prazo fixado pelo fiscal do contrato, com a indicação dos empregados que preencheram as referidas vagas (</w:t>
      </w:r>
      <w:hyperlink r:id="rId37" w:anchor="art116" w:history="1">
        <w:r w:rsidRPr="005D513A">
          <w:rPr>
            <w:rStyle w:val="Hyperlink"/>
            <w:rFonts w:ascii="Bookman Old Style" w:hAnsi="Bookman Old Style" w:cstheme="minorHAnsi"/>
            <w:color w:val="auto"/>
            <w:sz w:val="22"/>
            <w:szCs w:val="22"/>
          </w:rPr>
          <w:t>art. 116, parágrafo único, da Lei n.º 14.133, de 2021</w:t>
        </w:r>
      </w:hyperlink>
      <w:r w:rsidRPr="005D513A">
        <w:rPr>
          <w:rFonts w:ascii="Bookman Old Style" w:hAnsi="Bookman Old Style" w:cstheme="minorHAnsi"/>
          <w:color w:val="auto"/>
          <w:sz w:val="22"/>
          <w:szCs w:val="22"/>
        </w:rPr>
        <w:t>);</w:t>
      </w:r>
    </w:p>
    <w:p w14:paraId="22B64C3B"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  Guardar sigilo sobre todas as informações obtidas em decorrência do cumprimento do contrato; </w:t>
      </w:r>
    </w:p>
    <w:p w14:paraId="46974A5A"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8" w:anchor="art124" w:history="1">
        <w:r w:rsidRPr="005D513A">
          <w:rPr>
            <w:rStyle w:val="Hyperlink"/>
            <w:rFonts w:ascii="Bookman Old Style" w:hAnsi="Bookman Old Style" w:cstheme="minorHAnsi"/>
            <w:color w:val="auto"/>
            <w:sz w:val="22"/>
            <w:szCs w:val="22"/>
          </w:rPr>
          <w:t>art. 124, II, d, da Lei nº 14.133, de 2021.</w:t>
        </w:r>
      </w:hyperlink>
    </w:p>
    <w:p w14:paraId="350C2D25"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Cumprir, além dos postulados legais vigentes de âmbito federal, estadual ou municipal, as normas de segurança do contratante;</w:t>
      </w:r>
    </w:p>
    <w:p w14:paraId="2F2CC51A" w14:textId="77777777" w:rsidR="002D501F" w:rsidRPr="005D513A" w:rsidRDefault="002D501F" w:rsidP="00B960D7">
      <w:pPr>
        <w:pStyle w:val="Nvel2-Red"/>
        <w:numPr>
          <w:ilvl w:val="1"/>
          <w:numId w:val="21"/>
        </w:numPr>
        <w:spacing w:before="0" w:after="0" w:line="240" w:lineRule="auto"/>
        <w:ind w:left="0" w:firstLine="0"/>
        <w:rPr>
          <w:rFonts w:ascii="Bookman Old Style" w:hAnsi="Bookman Old Style" w:cstheme="minorHAnsi"/>
          <w:i w:val="0"/>
          <w:iCs w:val="0"/>
          <w:color w:val="auto"/>
          <w:sz w:val="22"/>
          <w:szCs w:val="22"/>
        </w:rPr>
      </w:pPr>
      <w:bookmarkStart w:id="37" w:name="_Ref118293030"/>
      <w:r w:rsidRPr="005D513A">
        <w:rPr>
          <w:rFonts w:ascii="Bookman Old Style" w:hAnsi="Bookman Old Style" w:cstheme="minorHAnsi"/>
          <w:i w:val="0"/>
          <w:iCs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37"/>
    </w:p>
    <w:p w14:paraId="6392360F"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CLÁUSULA DÉCIMA– GARANTIA DE EXECUÇÃO (</w:t>
      </w:r>
      <w:hyperlink r:id="rId39" w:anchor="art92" w:history="1">
        <w:r w:rsidRPr="005D513A">
          <w:rPr>
            <w:rStyle w:val="Hyperlink"/>
            <w:rFonts w:ascii="Bookman Old Style" w:hAnsi="Bookman Old Style" w:cstheme="minorHAnsi"/>
            <w:sz w:val="22"/>
            <w:szCs w:val="22"/>
          </w:rPr>
          <w:t>art. 92, XII</w:t>
        </w:r>
      </w:hyperlink>
      <w:r w:rsidRPr="005D513A">
        <w:rPr>
          <w:rFonts w:ascii="Bookman Old Style" w:hAnsi="Bookman Old Style" w:cstheme="minorHAnsi"/>
          <w:sz w:val="22"/>
          <w:szCs w:val="22"/>
        </w:rPr>
        <w:t>)</w:t>
      </w:r>
    </w:p>
    <w:p w14:paraId="7B30BF74" w14:textId="77777777" w:rsidR="002D501F" w:rsidRPr="005D513A" w:rsidRDefault="002D501F" w:rsidP="00B960D7">
      <w:pPr>
        <w:pStyle w:val="Nvel2-Red"/>
        <w:numPr>
          <w:ilvl w:val="1"/>
          <w:numId w:val="21"/>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 xml:space="preserve">  Não haverá exigência de garantia contratual da execução.</w:t>
      </w:r>
    </w:p>
    <w:p w14:paraId="182DB576"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CLÁUSULA DÉCIMA PRIMEIRA – INFRAÇÕES E SANÇÕES ADMINISTRATIVAS (</w:t>
      </w:r>
      <w:hyperlink r:id="rId40" w:anchor="art92" w:history="1">
        <w:r w:rsidRPr="005D513A">
          <w:rPr>
            <w:rStyle w:val="Hyperlink"/>
            <w:rFonts w:ascii="Bookman Old Style" w:hAnsi="Bookman Old Style" w:cstheme="minorHAnsi"/>
            <w:sz w:val="22"/>
            <w:szCs w:val="22"/>
          </w:rPr>
          <w:t>art. 92, XIV</w:t>
        </w:r>
      </w:hyperlink>
      <w:r w:rsidRPr="005D513A">
        <w:rPr>
          <w:rFonts w:ascii="Bookman Old Style" w:hAnsi="Bookman Old Style" w:cstheme="minorHAnsi"/>
          <w:sz w:val="22"/>
          <w:szCs w:val="22"/>
        </w:rPr>
        <w:t>)</w:t>
      </w:r>
    </w:p>
    <w:p w14:paraId="2C972E22"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Comete infração administrativa, nos termos da </w:t>
      </w:r>
      <w:hyperlink r:id="rId41" w:history="1">
        <w:r w:rsidRPr="005D513A">
          <w:rPr>
            <w:rStyle w:val="Hyperlink"/>
            <w:rFonts w:ascii="Bookman Old Style" w:hAnsi="Bookman Old Style" w:cstheme="minorHAnsi"/>
            <w:color w:val="auto"/>
            <w:sz w:val="22"/>
            <w:szCs w:val="22"/>
          </w:rPr>
          <w:t>Lei nº 14.133, de 2021</w:t>
        </w:r>
      </w:hyperlink>
      <w:r w:rsidRPr="005D513A">
        <w:rPr>
          <w:rFonts w:ascii="Bookman Old Style" w:hAnsi="Bookman Old Style" w:cstheme="minorHAnsi"/>
          <w:color w:val="auto"/>
          <w:sz w:val="22"/>
          <w:szCs w:val="22"/>
        </w:rPr>
        <w:t>, o contratado que:</w:t>
      </w:r>
    </w:p>
    <w:p w14:paraId="3ED1A605" w14:textId="77777777" w:rsidR="002D501F" w:rsidRPr="005D513A" w:rsidRDefault="002D501F" w:rsidP="00B960D7">
      <w:pPr>
        <w:numPr>
          <w:ilvl w:val="2"/>
          <w:numId w:val="5"/>
        </w:numPr>
        <w:suppressAutoHyphens/>
        <w:spacing w:after="0" w:line="240" w:lineRule="auto"/>
        <w:ind w:left="284" w:firstLine="0"/>
        <w:jc w:val="both"/>
        <w:rPr>
          <w:rFonts w:ascii="Bookman Old Style" w:eastAsia="Arial" w:hAnsi="Bookman Old Style" w:cstheme="minorHAnsi"/>
        </w:rPr>
      </w:pPr>
      <w:r w:rsidRPr="005D513A">
        <w:rPr>
          <w:rFonts w:ascii="Bookman Old Style" w:eastAsia="Arial" w:hAnsi="Bookman Old Style" w:cstheme="minorHAnsi"/>
        </w:rPr>
        <w:t>der causa à inexecução parcial do contrato;</w:t>
      </w:r>
    </w:p>
    <w:p w14:paraId="0BDAD53A" w14:textId="77777777" w:rsidR="002D501F" w:rsidRPr="005D513A" w:rsidRDefault="002D501F" w:rsidP="00B960D7">
      <w:pPr>
        <w:numPr>
          <w:ilvl w:val="2"/>
          <w:numId w:val="5"/>
        </w:numPr>
        <w:suppressAutoHyphens/>
        <w:spacing w:after="0" w:line="240" w:lineRule="auto"/>
        <w:ind w:left="284" w:firstLine="0"/>
        <w:jc w:val="both"/>
        <w:rPr>
          <w:rFonts w:ascii="Bookman Old Style" w:eastAsia="Arial" w:hAnsi="Bookman Old Style" w:cstheme="minorHAnsi"/>
        </w:rPr>
      </w:pPr>
      <w:r w:rsidRPr="005D513A">
        <w:rPr>
          <w:rFonts w:ascii="Bookman Old Style" w:eastAsia="Arial" w:hAnsi="Bookman Old Style" w:cstheme="minorHAnsi"/>
        </w:rPr>
        <w:t>der causa à inexecução parcial do contrato que cause grave dano à Administração ou ao funcionamento dos serviços públicos ou ao interesse coletivo;</w:t>
      </w:r>
    </w:p>
    <w:p w14:paraId="6532C984" w14:textId="77777777" w:rsidR="002D501F" w:rsidRPr="005D513A" w:rsidRDefault="002D501F" w:rsidP="00B960D7">
      <w:pPr>
        <w:numPr>
          <w:ilvl w:val="2"/>
          <w:numId w:val="5"/>
        </w:numPr>
        <w:suppressAutoHyphens/>
        <w:spacing w:after="0" w:line="240" w:lineRule="auto"/>
        <w:ind w:left="284" w:firstLine="0"/>
        <w:jc w:val="both"/>
        <w:rPr>
          <w:rFonts w:ascii="Bookman Old Style" w:eastAsia="Arial" w:hAnsi="Bookman Old Style" w:cstheme="minorHAnsi"/>
        </w:rPr>
      </w:pPr>
      <w:r w:rsidRPr="005D513A">
        <w:rPr>
          <w:rFonts w:ascii="Bookman Old Style" w:eastAsia="Arial" w:hAnsi="Bookman Old Style" w:cstheme="minorHAnsi"/>
        </w:rPr>
        <w:t>der causa à inexecução total do contrato;</w:t>
      </w:r>
    </w:p>
    <w:p w14:paraId="6869B6AD" w14:textId="77777777" w:rsidR="002D501F" w:rsidRPr="005D513A" w:rsidRDefault="002D501F" w:rsidP="00B960D7">
      <w:pPr>
        <w:numPr>
          <w:ilvl w:val="2"/>
          <w:numId w:val="5"/>
        </w:numPr>
        <w:suppressAutoHyphens/>
        <w:spacing w:after="0" w:line="240" w:lineRule="auto"/>
        <w:ind w:left="284" w:firstLine="0"/>
        <w:jc w:val="both"/>
        <w:rPr>
          <w:rFonts w:ascii="Bookman Old Style" w:eastAsia="Arial" w:hAnsi="Bookman Old Style" w:cstheme="minorHAnsi"/>
        </w:rPr>
      </w:pPr>
      <w:r w:rsidRPr="005D513A">
        <w:rPr>
          <w:rFonts w:ascii="Bookman Old Style" w:eastAsia="Arial" w:hAnsi="Bookman Old Style" w:cstheme="minorHAnsi"/>
        </w:rPr>
        <w:t>ensejar o retardamento da execução ou da entrega do objeto da contratação sem motivo justificado;</w:t>
      </w:r>
    </w:p>
    <w:p w14:paraId="3A91F000" w14:textId="77777777" w:rsidR="002D501F" w:rsidRPr="005D513A" w:rsidRDefault="002D501F" w:rsidP="00B960D7">
      <w:pPr>
        <w:numPr>
          <w:ilvl w:val="2"/>
          <w:numId w:val="5"/>
        </w:numPr>
        <w:suppressAutoHyphens/>
        <w:spacing w:after="0" w:line="240" w:lineRule="auto"/>
        <w:ind w:left="284" w:firstLine="0"/>
        <w:jc w:val="both"/>
        <w:rPr>
          <w:rFonts w:ascii="Bookman Old Style" w:eastAsia="Arial" w:hAnsi="Bookman Old Style" w:cstheme="minorHAnsi"/>
        </w:rPr>
      </w:pPr>
      <w:r w:rsidRPr="005D513A">
        <w:rPr>
          <w:rFonts w:ascii="Bookman Old Style" w:eastAsia="Arial" w:hAnsi="Bookman Old Style" w:cstheme="minorHAnsi"/>
        </w:rPr>
        <w:lastRenderedPageBreak/>
        <w:t>apresentar documentação falsa ou prestar declaração falsa durante a execução do contrato;</w:t>
      </w:r>
    </w:p>
    <w:p w14:paraId="0BB11216" w14:textId="77777777" w:rsidR="002D501F" w:rsidRPr="005D513A" w:rsidRDefault="002D501F" w:rsidP="00B960D7">
      <w:pPr>
        <w:numPr>
          <w:ilvl w:val="2"/>
          <w:numId w:val="5"/>
        </w:numPr>
        <w:suppressAutoHyphens/>
        <w:spacing w:after="0" w:line="240" w:lineRule="auto"/>
        <w:ind w:left="284" w:firstLine="0"/>
        <w:jc w:val="both"/>
        <w:rPr>
          <w:rFonts w:ascii="Bookman Old Style" w:eastAsia="Arial" w:hAnsi="Bookman Old Style" w:cstheme="minorHAnsi"/>
        </w:rPr>
      </w:pPr>
      <w:r w:rsidRPr="005D513A">
        <w:rPr>
          <w:rFonts w:ascii="Bookman Old Style" w:eastAsia="Arial" w:hAnsi="Bookman Old Style" w:cstheme="minorHAnsi"/>
        </w:rPr>
        <w:t>praticar ato fraudulento na execução do contrato;</w:t>
      </w:r>
    </w:p>
    <w:p w14:paraId="230F808E" w14:textId="77777777" w:rsidR="002D501F" w:rsidRPr="005D513A" w:rsidRDefault="002D501F" w:rsidP="00B960D7">
      <w:pPr>
        <w:numPr>
          <w:ilvl w:val="2"/>
          <w:numId w:val="5"/>
        </w:numPr>
        <w:suppressAutoHyphens/>
        <w:spacing w:after="0" w:line="240" w:lineRule="auto"/>
        <w:ind w:left="284" w:firstLine="0"/>
        <w:jc w:val="both"/>
        <w:rPr>
          <w:rFonts w:ascii="Bookman Old Style" w:eastAsia="Arial" w:hAnsi="Bookman Old Style" w:cstheme="minorHAnsi"/>
        </w:rPr>
      </w:pPr>
      <w:r w:rsidRPr="005D513A">
        <w:rPr>
          <w:rFonts w:ascii="Bookman Old Style" w:eastAsia="Arial" w:hAnsi="Bookman Old Style" w:cstheme="minorHAnsi"/>
        </w:rPr>
        <w:t>comportar-se de modo inidôneo ou cometer fraude de qualquer natureza;</w:t>
      </w:r>
    </w:p>
    <w:p w14:paraId="24C381A8" w14:textId="77777777" w:rsidR="002D501F" w:rsidRPr="005D513A" w:rsidRDefault="002D501F" w:rsidP="00B960D7">
      <w:pPr>
        <w:numPr>
          <w:ilvl w:val="2"/>
          <w:numId w:val="5"/>
        </w:numPr>
        <w:suppressAutoHyphens/>
        <w:spacing w:after="0" w:line="240" w:lineRule="auto"/>
        <w:ind w:left="284" w:firstLine="0"/>
        <w:jc w:val="both"/>
        <w:rPr>
          <w:rFonts w:ascii="Bookman Old Style" w:eastAsia="Arial" w:hAnsi="Bookman Old Style" w:cstheme="minorHAnsi"/>
        </w:rPr>
      </w:pPr>
      <w:r w:rsidRPr="005D513A">
        <w:rPr>
          <w:rFonts w:ascii="Bookman Old Style" w:eastAsia="Arial" w:hAnsi="Bookman Old Style" w:cstheme="minorHAnsi"/>
        </w:rPr>
        <w:t xml:space="preserve">praticar ato lesivo previsto no </w:t>
      </w:r>
      <w:hyperlink r:id="rId42" w:anchor="art5" w:history="1">
        <w:r w:rsidRPr="005D513A">
          <w:rPr>
            <w:rStyle w:val="Hyperlink"/>
            <w:rFonts w:ascii="Bookman Old Style" w:eastAsia="Arial" w:hAnsi="Bookman Old Style" w:cstheme="minorHAnsi"/>
          </w:rPr>
          <w:t>art. 5º da Lei nº 12.846, de 1º de agosto de 2013</w:t>
        </w:r>
      </w:hyperlink>
      <w:r w:rsidRPr="005D513A">
        <w:rPr>
          <w:rFonts w:ascii="Bookman Old Style" w:eastAsia="Arial" w:hAnsi="Bookman Old Style" w:cstheme="minorHAnsi"/>
        </w:rPr>
        <w:t>.</w:t>
      </w:r>
    </w:p>
    <w:p w14:paraId="7B51DB1A"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Serão aplicadas ao contratado que incorrer nas infrações acima descritas as seguintes sanções:</w:t>
      </w:r>
    </w:p>
    <w:p w14:paraId="0E4F62D1" w14:textId="77777777" w:rsidR="002D501F" w:rsidRPr="005D513A" w:rsidRDefault="002D501F" w:rsidP="00B960D7">
      <w:pPr>
        <w:pStyle w:val="PargrafodaLista"/>
        <w:numPr>
          <w:ilvl w:val="0"/>
          <w:numId w:val="6"/>
        </w:numPr>
        <w:suppressAutoHyphens/>
        <w:spacing w:after="0" w:line="240" w:lineRule="auto"/>
        <w:ind w:left="284" w:firstLine="0"/>
        <w:jc w:val="both"/>
        <w:rPr>
          <w:rFonts w:ascii="Bookman Old Style" w:eastAsia="Arial" w:hAnsi="Bookman Old Style" w:cstheme="minorHAnsi"/>
        </w:rPr>
      </w:pPr>
      <w:r w:rsidRPr="005D513A">
        <w:rPr>
          <w:rFonts w:ascii="Bookman Old Style" w:eastAsia="Arial" w:hAnsi="Bookman Old Style" w:cstheme="minorHAnsi"/>
          <w:b/>
          <w:bCs/>
        </w:rPr>
        <w:t>Advertência</w:t>
      </w:r>
      <w:r w:rsidRPr="005D513A">
        <w:rPr>
          <w:rFonts w:ascii="Bookman Old Style" w:eastAsia="Arial" w:hAnsi="Bookman Old Style" w:cstheme="minorHAnsi"/>
        </w:rPr>
        <w:t>, quando o contratado der causa à inexecução parcial do contrato, sempre que não se justificar a imposição de penalidade mais grave (</w:t>
      </w:r>
      <w:hyperlink r:id="rId43" w:anchor="art156§2" w:history="1">
        <w:r w:rsidRPr="005D513A">
          <w:rPr>
            <w:rStyle w:val="Hyperlink"/>
            <w:rFonts w:ascii="Bookman Old Style" w:eastAsia="Arial" w:hAnsi="Bookman Old Style" w:cstheme="minorHAnsi"/>
          </w:rPr>
          <w:t>art. 156, §2º, da Lei nº 14.133, de 2021</w:t>
        </w:r>
      </w:hyperlink>
      <w:r w:rsidRPr="005D513A">
        <w:rPr>
          <w:rFonts w:ascii="Bookman Old Style" w:eastAsia="Arial" w:hAnsi="Bookman Old Style" w:cstheme="minorHAnsi"/>
        </w:rPr>
        <w:t>);</w:t>
      </w:r>
    </w:p>
    <w:p w14:paraId="168EB4D5" w14:textId="77777777" w:rsidR="002D501F" w:rsidRPr="005D513A" w:rsidRDefault="002D501F" w:rsidP="00B960D7">
      <w:pPr>
        <w:pStyle w:val="PargrafodaLista"/>
        <w:numPr>
          <w:ilvl w:val="0"/>
          <w:numId w:val="6"/>
        </w:numPr>
        <w:suppressAutoHyphens/>
        <w:spacing w:after="0" w:line="240" w:lineRule="auto"/>
        <w:ind w:left="284" w:firstLine="0"/>
        <w:jc w:val="both"/>
        <w:rPr>
          <w:rFonts w:ascii="Bookman Old Style" w:eastAsia="Arial" w:hAnsi="Bookman Old Style" w:cstheme="minorHAnsi"/>
        </w:rPr>
      </w:pPr>
      <w:r w:rsidRPr="005D513A">
        <w:rPr>
          <w:rFonts w:ascii="Bookman Old Style" w:eastAsia="Arial" w:hAnsi="Bookman Old Style" w:cstheme="minorHAnsi"/>
          <w:b/>
          <w:bCs/>
        </w:rPr>
        <w:t>Impedimento de licitar e contratar</w:t>
      </w:r>
      <w:r w:rsidRPr="005D513A">
        <w:rPr>
          <w:rFonts w:ascii="Bookman Old Style" w:eastAsia="Arial" w:hAnsi="Bookman Old Style" w:cstheme="minorHAnsi"/>
        </w:rPr>
        <w:t>, quando praticadas as condutas descritas nas alíneas “b”, “c” e “d” do subitem acima deste Contrato, sempre que não se justificar a imposição de penalidade mais grave (</w:t>
      </w:r>
      <w:hyperlink r:id="rId44" w:anchor="art156§4" w:history="1">
        <w:r w:rsidRPr="005D513A">
          <w:rPr>
            <w:rStyle w:val="Hyperlink"/>
            <w:rFonts w:ascii="Bookman Old Style" w:eastAsia="Arial" w:hAnsi="Bookman Old Style" w:cstheme="minorHAnsi"/>
          </w:rPr>
          <w:t>art. 156, § 4º, da Lei nº 14.133, de 2021</w:t>
        </w:r>
      </w:hyperlink>
      <w:r w:rsidRPr="005D513A">
        <w:rPr>
          <w:rFonts w:ascii="Bookman Old Style" w:eastAsia="Arial" w:hAnsi="Bookman Old Style" w:cstheme="minorHAnsi"/>
        </w:rPr>
        <w:t>);</w:t>
      </w:r>
    </w:p>
    <w:p w14:paraId="7BBC1F19" w14:textId="77777777" w:rsidR="002D501F" w:rsidRPr="005D513A" w:rsidRDefault="002D501F" w:rsidP="00B960D7">
      <w:pPr>
        <w:pStyle w:val="PargrafodaLista"/>
        <w:numPr>
          <w:ilvl w:val="0"/>
          <w:numId w:val="6"/>
        </w:numPr>
        <w:suppressAutoHyphens/>
        <w:spacing w:after="0" w:line="240" w:lineRule="auto"/>
        <w:ind w:left="284" w:firstLine="0"/>
        <w:jc w:val="both"/>
        <w:rPr>
          <w:rFonts w:ascii="Bookman Old Style" w:eastAsia="Arial" w:hAnsi="Bookman Old Style" w:cstheme="minorHAnsi"/>
        </w:rPr>
      </w:pPr>
      <w:r w:rsidRPr="005D513A">
        <w:rPr>
          <w:rFonts w:ascii="Bookman Old Style" w:eastAsia="Arial" w:hAnsi="Bookman Old Style" w:cstheme="minorHAnsi"/>
          <w:b/>
          <w:bCs/>
        </w:rPr>
        <w:t>Declaração de inidoneidade para licitar e contratar</w:t>
      </w:r>
      <w:r w:rsidRPr="005D513A">
        <w:rPr>
          <w:rFonts w:ascii="Bookman Old Style" w:eastAsia="Arial" w:hAnsi="Bookman Old Style" w:cstheme="minorHAnsi"/>
        </w:rPr>
        <w:t>, quando praticadas as condutas descritas nas alíneas “e”, “f”, “g” e “h” do subitem acima deste Contrato, bem como nas alíneas “b”, “c” e “d”, que justifiquem a imposição de penalidade mais grave (</w:t>
      </w:r>
      <w:hyperlink r:id="rId45" w:anchor="art156§5" w:history="1">
        <w:r w:rsidRPr="005D513A">
          <w:rPr>
            <w:rStyle w:val="Hyperlink"/>
            <w:rFonts w:ascii="Bookman Old Style" w:eastAsia="Arial" w:hAnsi="Bookman Old Style" w:cstheme="minorHAnsi"/>
          </w:rPr>
          <w:t>art. 156, §5º, da Lei nº 14.133, de 2021</w:t>
        </w:r>
      </w:hyperlink>
      <w:r w:rsidRPr="005D513A">
        <w:rPr>
          <w:rFonts w:ascii="Bookman Old Style" w:eastAsia="Arial" w:hAnsi="Bookman Old Style" w:cstheme="minorHAnsi"/>
        </w:rPr>
        <w:t>).</w:t>
      </w:r>
    </w:p>
    <w:p w14:paraId="7B020C79" w14:textId="77777777" w:rsidR="002D501F" w:rsidRPr="005D513A" w:rsidRDefault="002D501F" w:rsidP="00B960D7">
      <w:pPr>
        <w:pStyle w:val="PargrafodaLista"/>
        <w:numPr>
          <w:ilvl w:val="0"/>
          <w:numId w:val="6"/>
        </w:numPr>
        <w:suppressAutoHyphens/>
        <w:spacing w:after="0" w:line="240" w:lineRule="auto"/>
        <w:ind w:left="284" w:firstLine="0"/>
        <w:jc w:val="both"/>
        <w:rPr>
          <w:rFonts w:ascii="Bookman Old Style" w:eastAsia="Arial" w:hAnsi="Bookman Old Style" w:cstheme="minorHAnsi"/>
        </w:rPr>
      </w:pPr>
      <w:r w:rsidRPr="005D513A">
        <w:rPr>
          <w:rFonts w:ascii="Bookman Old Style" w:eastAsia="Arial" w:hAnsi="Bookman Old Style" w:cstheme="minorHAnsi"/>
          <w:b/>
          <w:bCs/>
        </w:rPr>
        <w:t>Multa:</w:t>
      </w:r>
    </w:p>
    <w:p w14:paraId="18A56AAE" w14:textId="77777777" w:rsidR="002D501F" w:rsidRPr="005D513A" w:rsidRDefault="002D501F" w:rsidP="00B960D7">
      <w:pPr>
        <w:pStyle w:val="PargrafodaLista"/>
        <w:numPr>
          <w:ilvl w:val="1"/>
          <w:numId w:val="6"/>
        </w:numPr>
        <w:suppressAutoHyphens/>
        <w:spacing w:after="0" w:line="240" w:lineRule="auto"/>
        <w:ind w:left="567" w:firstLine="0"/>
        <w:jc w:val="both"/>
        <w:rPr>
          <w:rFonts w:ascii="Bookman Old Style" w:eastAsia="Arial" w:hAnsi="Bookman Old Style" w:cstheme="minorHAnsi"/>
        </w:rPr>
      </w:pPr>
      <w:r w:rsidRPr="005D513A">
        <w:rPr>
          <w:rFonts w:ascii="Bookman Old Style" w:eastAsia="Arial" w:hAnsi="Bookman Old Style" w:cstheme="minorHAnsi"/>
        </w:rPr>
        <w:t>Moratória de 1% (um por cento) por dia de atraso injustificado sobre o valor da parcela inadimplida, até o limite de 30 (trinta) dias;</w:t>
      </w:r>
    </w:p>
    <w:p w14:paraId="1CFA5E45" w14:textId="77777777" w:rsidR="002D501F" w:rsidRPr="005D513A" w:rsidRDefault="002D501F" w:rsidP="00B960D7">
      <w:pPr>
        <w:pStyle w:val="PargrafodaLista"/>
        <w:numPr>
          <w:ilvl w:val="1"/>
          <w:numId w:val="6"/>
        </w:numPr>
        <w:suppressAutoHyphens/>
        <w:spacing w:after="0" w:line="240" w:lineRule="auto"/>
        <w:ind w:left="567" w:firstLine="0"/>
        <w:jc w:val="both"/>
        <w:rPr>
          <w:rFonts w:ascii="Bookman Old Style" w:eastAsia="Arial" w:hAnsi="Bookman Old Style" w:cstheme="minorHAnsi"/>
        </w:rPr>
      </w:pPr>
      <w:r w:rsidRPr="005D513A">
        <w:rPr>
          <w:rFonts w:ascii="Bookman Old Style" w:eastAsia="Arial" w:hAnsi="Bookman Old Style" w:cstheme="minorHAnsi"/>
        </w:rPr>
        <w:t>Compensatória, para as infrações descritas nas alíneas “e” a “h” do subitem 12.1, de 1% a 10% do valor do Contrato.</w:t>
      </w:r>
    </w:p>
    <w:p w14:paraId="4BFF345D" w14:textId="77777777" w:rsidR="002D501F" w:rsidRPr="005D513A" w:rsidRDefault="002D501F" w:rsidP="00B960D7">
      <w:pPr>
        <w:pStyle w:val="PargrafodaLista"/>
        <w:numPr>
          <w:ilvl w:val="1"/>
          <w:numId w:val="6"/>
        </w:numPr>
        <w:suppressAutoHyphens/>
        <w:spacing w:after="0" w:line="240" w:lineRule="auto"/>
        <w:ind w:left="567" w:firstLine="0"/>
        <w:jc w:val="both"/>
        <w:rPr>
          <w:rFonts w:ascii="Bookman Old Style" w:eastAsia="Arial" w:hAnsi="Bookman Old Style" w:cstheme="minorHAnsi"/>
        </w:rPr>
      </w:pPr>
      <w:r w:rsidRPr="005D513A">
        <w:rPr>
          <w:rFonts w:ascii="Bookman Old Style" w:eastAsia="Arial" w:hAnsi="Bookman Old Style" w:cstheme="minorHAnsi"/>
        </w:rPr>
        <w:t>Compensatória, para a inexecução total do contrato prevista na alínea “c” do subitem 12.1, de 0,5% a 5</w:t>
      </w:r>
      <w:proofErr w:type="gramStart"/>
      <w:r w:rsidRPr="005D513A">
        <w:rPr>
          <w:rFonts w:ascii="Bookman Old Style" w:eastAsia="Arial" w:hAnsi="Bookman Old Style" w:cstheme="minorHAnsi"/>
        </w:rPr>
        <w:t>%  do</w:t>
      </w:r>
      <w:proofErr w:type="gramEnd"/>
      <w:r w:rsidRPr="005D513A">
        <w:rPr>
          <w:rFonts w:ascii="Bookman Old Style" w:eastAsia="Arial" w:hAnsi="Bookman Old Style" w:cstheme="minorHAnsi"/>
        </w:rPr>
        <w:t xml:space="preserve"> valor do Contrato. </w:t>
      </w:r>
    </w:p>
    <w:p w14:paraId="1888AF93" w14:textId="77777777" w:rsidR="002D501F" w:rsidRPr="005D513A" w:rsidRDefault="002D501F" w:rsidP="00B960D7">
      <w:pPr>
        <w:pStyle w:val="PargrafodaLista"/>
        <w:numPr>
          <w:ilvl w:val="1"/>
          <w:numId w:val="6"/>
        </w:numPr>
        <w:suppressAutoHyphens/>
        <w:spacing w:after="0" w:line="240" w:lineRule="auto"/>
        <w:ind w:left="567" w:firstLine="0"/>
        <w:jc w:val="both"/>
        <w:rPr>
          <w:rFonts w:ascii="Bookman Old Style" w:eastAsia="Arial" w:hAnsi="Bookman Old Style" w:cstheme="minorHAnsi"/>
        </w:rPr>
      </w:pPr>
      <w:r w:rsidRPr="005D513A">
        <w:rPr>
          <w:rFonts w:ascii="Bookman Old Style" w:eastAsia="Arial" w:hAnsi="Bookman Old Style" w:cstheme="minorHAnsi"/>
        </w:rPr>
        <w:t>Para infração descrita na alínea “b” do subitem 12.1, a multa será de 0,5% a 3</w:t>
      </w:r>
      <w:proofErr w:type="gramStart"/>
      <w:r w:rsidRPr="005D513A">
        <w:rPr>
          <w:rFonts w:ascii="Bookman Old Style" w:eastAsia="Arial" w:hAnsi="Bookman Old Style" w:cstheme="minorHAnsi"/>
        </w:rPr>
        <w:t>%  do</w:t>
      </w:r>
      <w:proofErr w:type="gramEnd"/>
      <w:r w:rsidRPr="005D513A">
        <w:rPr>
          <w:rFonts w:ascii="Bookman Old Style" w:eastAsia="Arial" w:hAnsi="Bookman Old Style" w:cstheme="minorHAnsi"/>
        </w:rPr>
        <w:t xml:space="preserve"> valor do Contrato.</w:t>
      </w:r>
    </w:p>
    <w:p w14:paraId="4EC4616F" w14:textId="77777777" w:rsidR="002D501F" w:rsidRPr="005D513A" w:rsidRDefault="002D501F" w:rsidP="00B960D7">
      <w:pPr>
        <w:pStyle w:val="PargrafodaLista"/>
        <w:numPr>
          <w:ilvl w:val="1"/>
          <w:numId w:val="6"/>
        </w:numPr>
        <w:suppressAutoHyphens/>
        <w:spacing w:after="0" w:line="240" w:lineRule="auto"/>
        <w:ind w:left="567" w:firstLine="0"/>
        <w:jc w:val="both"/>
        <w:rPr>
          <w:rFonts w:ascii="Bookman Old Style" w:eastAsia="Arial" w:hAnsi="Bookman Old Style" w:cstheme="minorHAnsi"/>
        </w:rPr>
      </w:pPr>
      <w:r w:rsidRPr="005D513A">
        <w:rPr>
          <w:rFonts w:ascii="Bookman Old Style" w:eastAsia="Arial" w:hAnsi="Bookman Old Style" w:cstheme="minorHAnsi"/>
        </w:rPr>
        <w:t>Para infrações descritas na alínea “d” do subitem 12.1, a multa será de 0,5% a 3</w:t>
      </w:r>
      <w:proofErr w:type="gramStart"/>
      <w:r w:rsidRPr="005D513A">
        <w:rPr>
          <w:rFonts w:ascii="Bookman Old Style" w:eastAsia="Arial" w:hAnsi="Bookman Old Style" w:cstheme="minorHAnsi"/>
        </w:rPr>
        <w:t>%  do</w:t>
      </w:r>
      <w:proofErr w:type="gramEnd"/>
      <w:r w:rsidRPr="005D513A">
        <w:rPr>
          <w:rFonts w:ascii="Bookman Old Style" w:eastAsia="Arial" w:hAnsi="Bookman Old Style" w:cstheme="minorHAnsi"/>
        </w:rPr>
        <w:t xml:space="preserve"> valor do Contrato.</w:t>
      </w:r>
    </w:p>
    <w:p w14:paraId="5EDAC0A8" w14:textId="77777777" w:rsidR="002D501F" w:rsidRPr="005D513A" w:rsidRDefault="002D501F" w:rsidP="00B960D7">
      <w:pPr>
        <w:pStyle w:val="PargrafodaLista"/>
        <w:numPr>
          <w:ilvl w:val="1"/>
          <w:numId w:val="6"/>
        </w:numPr>
        <w:suppressAutoHyphens/>
        <w:spacing w:after="0" w:line="240" w:lineRule="auto"/>
        <w:ind w:left="567" w:firstLine="0"/>
        <w:jc w:val="both"/>
        <w:rPr>
          <w:rFonts w:ascii="Bookman Old Style" w:eastAsia="Arial" w:hAnsi="Bookman Old Style" w:cstheme="minorHAnsi"/>
        </w:rPr>
      </w:pPr>
      <w:r w:rsidRPr="005D513A">
        <w:rPr>
          <w:rFonts w:ascii="Bookman Old Style" w:eastAsia="Arial" w:hAnsi="Bookman Old Style" w:cstheme="minorHAnsi"/>
        </w:rPr>
        <w:t>Para a infração descrita na alínea “a” do subitem 12.1, a multa será de 0,5% a 3</w:t>
      </w:r>
      <w:proofErr w:type="gramStart"/>
      <w:r w:rsidRPr="005D513A">
        <w:rPr>
          <w:rFonts w:ascii="Bookman Old Style" w:eastAsia="Arial" w:hAnsi="Bookman Old Style" w:cstheme="minorHAnsi"/>
        </w:rPr>
        <w:t>%  do</w:t>
      </w:r>
      <w:proofErr w:type="gramEnd"/>
      <w:r w:rsidRPr="005D513A">
        <w:rPr>
          <w:rFonts w:ascii="Bookman Old Style" w:eastAsia="Arial" w:hAnsi="Bookman Old Style" w:cstheme="minorHAnsi"/>
        </w:rPr>
        <w:t xml:space="preserve"> valor do Contrato, ressalvadas as seguintes infrações:</w:t>
      </w:r>
    </w:p>
    <w:p w14:paraId="091DC500"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 aplicação das sanções previstas neste Contrato não exclui, em hipótese alguma, a obrigação de reparação integral do dano causado ao Contratante (</w:t>
      </w:r>
      <w:hyperlink r:id="rId46" w:anchor="art156§9" w:history="1">
        <w:r w:rsidRPr="005D513A">
          <w:rPr>
            <w:rStyle w:val="Hyperlink"/>
            <w:rFonts w:ascii="Bookman Old Style" w:hAnsi="Bookman Old Style" w:cstheme="minorHAnsi"/>
            <w:color w:val="auto"/>
            <w:sz w:val="22"/>
            <w:szCs w:val="22"/>
          </w:rPr>
          <w:t>art. 156, §9º, da Lei nº 14.133, de 2021</w:t>
        </w:r>
      </w:hyperlink>
      <w:r w:rsidRPr="005D513A">
        <w:rPr>
          <w:rFonts w:ascii="Bookman Old Style" w:hAnsi="Bookman Old Style" w:cstheme="minorHAnsi"/>
          <w:color w:val="auto"/>
          <w:sz w:val="22"/>
          <w:szCs w:val="22"/>
        </w:rPr>
        <w:t>)</w:t>
      </w:r>
    </w:p>
    <w:p w14:paraId="561B4DEA"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Todas as sanções previstas neste Contrato poderão ser aplicadas cumulativamente com a multa (</w:t>
      </w:r>
      <w:hyperlink r:id="rId47" w:anchor="art156§7" w:history="1">
        <w:r w:rsidRPr="005D513A">
          <w:rPr>
            <w:rStyle w:val="Hyperlink"/>
            <w:rFonts w:ascii="Bookman Old Style" w:hAnsi="Bookman Old Style" w:cstheme="minorHAnsi"/>
            <w:color w:val="auto"/>
            <w:sz w:val="22"/>
            <w:szCs w:val="22"/>
          </w:rPr>
          <w:t>art. 156, §7º, da Lei nº 14.133, de 2021</w:t>
        </w:r>
      </w:hyperlink>
      <w:r w:rsidRPr="005D513A">
        <w:rPr>
          <w:rFonts w:ascii="Bookman Old Style" w:hAnsi="Bookman Old Style" w:cstheme="minorHAnsi"/>
          <w:color w:val="auto"/>
          <w:sz w:val="22"/>
          <w:szCs w:val="22"/>
        </w:rPr>
        <w:t>).</w:t>
      </w:r>
    </w:p>
    <w:p w14:paraId="7088FDB2"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Antes da aplicação da multa será facultada a defesa do interessado no prazo de 15 (quinze) dias úteis, contado da data de sua intimação (</w:t>
      </w:r>
      <w:hyperlink r:id="rId48" w:anchor="art157" w:history="1">
        <w:r w:rsidRPr="005D513A">
          <w:rPr>
            <w:rStyle w:val="Hyperlink"/>
            <w:rFonts w:ascii="Bookman Old Style" w:hAnsi="Bookman Old Style" w:cstheme="minorHAnsi"/>
            <w:color w:val="auto"/>
            <w:sz w:val="22"/>
            <w:szCs w:val="22"/>
          </w:rPr>
          <w:t>art. 157, da Lei nº 14.133, de 2021</w:t>
        </w:r>
      </w:hyperlink>
      <w:r w:rsidRPr="005D513A">
        <w:rPr>
          <w:rFonts w:ascii="Bookman Old Style" w:hAnsi="Bookman Old Style" w:cstheme="minorHAnsi"/>
          <w:color w:val="auto"/>
          <w:sz w:val="22"/>
          <w:szCs w:val="22"/>
        </w:rPr>
        <w:t>)</w:t>
      </w:r>
    </w:p>
    <w:p w14:paraId="527980E3"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hyperlink r:id="rId49" w:anchor="art156§8" w:history="1">
        <w:r w:rsidRPr="005D513A">
          <w:rPr>
            <w:rStyle w:val="Hyperlink"/>
            <w:rFonts w:ascii="Bookman Old Style" w:hAnsi="Bookman Old Style" w:cstheme="minorHAnsi"/>
            <w:color w:val="auto"/>
            <w:sz w:val="22"/>
            <w:szCs w:val="22"/>
          </w:rPr>
          <w:t>art. 156, §8º, da Lei nº 14.133, de 2021</w:t>
        </w:r>
      </w:hyperlink>
      <w:r w:rsidRPr="005D513A">
        <w:rPr>
          <w:rFonts w:ascii="Bookman Old Style" w:hAnsi="Bookman Old Style"/>
          <w:sz w:val="22"/>
          <w:szCs w:val="22"/>
        </w:rPr>
        <w:t>Se a multa aplicada e as indenizações cabíveis forem superiores ao valor de pagamento eventualmente devido pelo Contratante ao Contratado, a diferença poderá ser compensada com créditos existentes ou cobrada administrativa ou judicialmente, observada a legislação aplicável.</w:t>
      </w:r>
    </w:p>
    <w:p w14:paraId="1A525B9C"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Previamente ao encaminhamento à cobrança judicial, a multa poderá ser recolhida administrativamente no prazo máximo de 60 (sessenta) dias, a contar da data do recebimento da comunicação enviada pela autoridade competente.</w:t>
      </w:r>
    </w:p>
    <w:p w14:paraId="64912CA9"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A aplicação das sanções realizar-se-á em processo administrativo que assegure o contraditório e a ampla defesa ao Contratado, observando-se o procedimento previsto no </w:t>
      </w:r>
      <w:r w:rsidRPr="005D513A">
        <w:rPr>
          <w:rFonts w:ascii="Bookman Old Style" w:hAnsi="Bookman Old Style" w:cstheme="minorHAnsi"/>
          <w:b/>
          <w:bCs/>
          <w:color w:val="auto"/>
          <w:sz w:val="22"/>
          <w:szCs w:val="22"/>
        </w:rPr>
        <w:t xml:space="preserve">caput </w:t>
      </w:r>
      <w:r w:rsidRPr="005D513A">
        <w:rPr>
          <w:rFonts w:ascii="Bookman Old Style" w:hAnsi="Bookman Old Style" w:cstheme="minorHAnsi"/>
          <w:color w:val="auto"/>
          <w:sz w:val="22"/>
          <w:szCs w:val="22"/>
        </w:rPr>
        <w:t xml:space="preserve">e parágrafos do </w:t>
      </w:r>
      <w:hyperlink r:id="rId50" w:anchor="art158" w:history="1">
        <w:r w:rsidRPr="005D513A">
          <w:rPr>
            <w:rStyle w:val="Hyperlink"/>
            <w:rFonts w:ascii="Bookman Old Style" w:hAnsi="Bookman Old Style" w:cstheme="minorHAnsi"/>
            <w:color w:val="auto"/>
            <w:sz w:val="22"/>
            <w:szCs w:val="22"/>
          </w:rPr>
          <w:t>art. 158 da Lei nº 14.133, de 2021</w:t>
        </w:r>
      </w:hyperlink>
      <w:r w:rsidRPr="005D513A">
        <w:rPr>
          <w:rFonts w:ascii="Bookman Old Style" w:hAnsi="Bookman Old Style" w:cstheme="minorHAnsi"/>
          <w:color w:val="auto"/>
          <w:sz w:val="22"/>
          <w:szCs w:val="22"/>
        </w:rPr>
        <w:t>, para as penalidades de impedimento de licitar e contratar e de declaração de inidoneidade para licitar ou contratar.</w:t>
      </w:r>
    </w:p>
    <w:p w14:paraId="306B4A0E"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Na aplicação das sanções serão considerados (</w:t>
      </w:r>
      <w:hyperlink r:id="rId51" w:anchor="art156§1" w:history="1">
        <w:r w:rsidRPr="005D513A">
          <w:rPr>
            <w:rStyle w:val="Hyperlink"/>
            <w:rFonts w:ascii="Bookman Old Style" w:hAnsi="Bookman Old Style" w:cstheme="minorHAnsi"/>
            <w:color w:val="auto"/>
            <w:sz w:val="22"/>
            <w:szCs w:val="22"/>
          </w:rPr>
          <w:t>art. 156, §1º, da Lei nº 14.133, de 2021</w:t>
        </w:r>
      </w:hyperlink>
      <w:r w:rsidRPr="005D513A">
        <w:rPr>
          <w:rFonts w:ascii="Bookman Old Style" w:hAnsi="Bookman Old Style" w:cstheme="minorHAnsi"/>
          <w:color w:val="auto"/>
          <w:sz w:val="22"/>
          <w:szCs w:val="22"/>
        </w:rPr>
        <w:t>):</w:t>
      </w:r>
    </w:p>
    <w:p w14:paraId="1F04BBD4" w14:textId="77777777" w:rsidR="002D501F" w:rsidRPr="005D513A" w:rsidRDefault="002D501F" w:rsidP="00B960D7">
      <w:pPr>
        <w:numPr>
          <w:ilvl w:val="0"/>
          <w:numId w:val="4"/>
        </w:numPr>
        <w:suppressAutoHyphens/>
        <w:spacing w:after="0" w:line="240" w:lineRule="auto"/>
        <w:ind w:left="284" w:firstLine="0"/>
        <w:contextualSpacing/>
        <w:jc w:val="both"/>
        <w:rPr>
          <w:rFonts w:ascii="Bookman Old Style" w:eastAsia="Arial" w:hAnsi="Bookman Old Style" w:cstheme="minorHAnsi"/>
        </w:rPr>
      </w:pPr>
      <w:r w:rsidRPr="005D513A">
        <w:rPr>
          <w:rFonts w:ascii="Bookman Old Style" w:eastAsia="Arial" w:hAnsi="Bookman Old Style" w:cstheme="minorHAnsi"/>
        </w:rPr>
        <w:lastRenderedPageBreak/>
        <w:t>a natureza e a gravidade da infração cometida;</w:t>
      </w:r>
    </w:p>
    <w:p w14:paraId="13A66519" w14:textId="77777777" w:rsidR="002D501F" w:rsidRPr="005D513A" w:rsidRDefault="002D501F" w:rsidP="00B960D7">
      <w:pPr>
        <w:numPr>
          <w:ilvl w:val="0"/>
          <w:numId w:val="4"/>
        </w:numPr>
        <w:suppressAutoHyphens/>
        <w:spacing w:after="0" w:line="240" w:lineRule="auto"/>
        <w:ind w:left="284" w:firstLine="0"/>
        <w:contextualSpacing/>
        <w:jc w:val="both"/>
        <w:rPr>
          <w:rFonts w:ascii="Bookman Old Style" w:eastAsia="Arial" w:hAnsi="Bookman Old Style" w:cstheme="minorHAnsi"/>
        </w:rPr>
      </w:pPr>
      <w:r w:rsidRPr="005D513A">
        <w:rPr>
          <w:rFonts w:ascii="Bookman Old Style" w:eastAsia="Arial" w:hAnsi="Bookman Old Style" w:cstheme="minorHAnsi"/>
        </w:rPr>
        <w:t>as peculiaridades do caso concreto;</w:t>
      </w:r>
    </w:p>
    <w:p w14:paraId="71812295" w14:textId="77777777" w:rsidR="002D501F" w:rsidRPr="005D513A" w:rsidRDefault="002D501F" w:rsidP="00B960D7">
      <w:pPr>
        <w:numPr>
          <w:ilvl w:val="0"/>
          <w:numId w:val="4"/>
        </w:numPr>
        <w:suppressAutoHyphens/>
        <w:spacing w:after="0" w:line="240" w:lineRule="auto"/>
        <w:ind w:left="284" w:firstLine="0"/>
        <w:contextualSpacing/>
        <w:jc w:val="both"/>
        <w:rPr>
          <w:rFonts w:ascii="Bookman Old Style" w:eastAsia="Arial" w:hAnsi="Bookman Old Style" w:cstheme="minorHAnsi"/>
        </w:rPr>
      </w:pPr>
      <w:r w:rsidRPr="005D513A">
        <w:rPr>
          <w:rFonts w:ascii="Bookman Old Style" w:eastAsia="Arial" w:hAnsi="Bookman Old Style" w:cstheme="minorHAnsi"/>
        </w:rPr>
        <w:t>as circunstâncias agravantes ou atenuantes;</w:t>
      </w:r>
    </w:p>
    <w:p w14:paraId="0218984E" w14:textId="77777777" w:rsidR="002D501F" w:rsidRPr="005D513A" w:rsidRDefault="002D501F" w:rsidP="00B960D7">
      <w:pPr>
        <w:numPr>
          <w:ilvl w:val="0"/>
          <w:numId w:val="4"/>
        </w:numPr>
        <w:suppressAutoHyphens/>
        <w:spacing w:after="0" w:line="240" w:lineRule="auto"/>
        <w:ind w:left="284" w:firstLine="0"/>
        <w:contextualSpacing/>
        <w:jc w:val="both"/>
        <w:rPr>
          <w:rFonts w:ascii="Bookman Old Style" w:eastAsia="Arial" w:hAnsi="Bookman Old Style" w:cstheme="minorHAnsi"/>
        </w:rPr>
      </w:pPr>
      <w:r w:rsidRPr="005D513A">
        <w:rPr>
          <w:rFonts w:ascii="Bookman Old Style" w:eastAsia="Arial" w:hAnsi="Bookman Old Style" w:cstheme="minorHAnsi"/>
        </w:rPr>
        <w:t>os danos que dela provierem para o Contratante;</w:t>
      </w:r>
    </w:p>
    <w:p w14:paraId="0497AAA7" w14:textId="77777777" w:rsidR="002D501F" w:rsidRPr="005D513A" w:rsidRDefault="002D501F" w:rsidP="00B960D7">
      <w:pPr>
        <w:numPr>
          <w:ilvl w:val="0"/>
          <w:numId w:val="4"/>
        </w:numPr>
        <w:suppressAutoHyphens/>
        <w:spacing w:after="0" w:line="240" w:lineRule="auto"/>
        <w:ind w:left="284" w:firstLine="0"/>
        <w:contextualSpacing/>
        <w:jc w:val="both"/>
        <w:rPr>
          <w:rFonts w:ascii="Bookman Old Style" w:eastAsia="Arial" w:hAnsi="Bookman Old Style" w:cstheme="minorHAnsi"/>
        </w:rPr>
      </w:pPr>
      <w:r w:rsidRPr="005D513A">
        <w:rPr>
          <w:rFonts w:ascii="Bookman Old Style" w:eastAsia="Arial" w:hAnsi="Bookman Old Style" w:cstheme="minorHAnsi"/>
        </w:rPr>
        <w:t>a implantação ou o aperfeiçoamento de programa de integridade, conforme normas e orientações dos órgãos de controle.</w:t>
      </w:r>
    </w:p>
    <w:p w14:paraId="497A72A1"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Os atos previstos como infrações administrativas na </w:t>
      </w:r>
      <w:hyperlink r:id="rId52" w:history="1">
        <w:r w:rsidRPr="005D513A">
          <w:rPr>
            <w:rStyle w:val="Hyperlink"/>
            <w:rFonts w:ascii="Bookman Old Style" w:hAnsi="Bookman Old Style" w:cstheme="minorHAnsi"/>
            <w:color w:val="auto"/>
            <w:sz w:val="22"/>
            <w:szCs w:val="22"/>
          </w:rPr>
          <w:t>Lei nº 14.133, de 2021</w:t>
        </w:r>
      </w:hyperlink>
      <w:r w:rsidRPr="005D513A">
        <w:rPr>
          <w:rFonts w:ascii="Bookman Old Style" w:hAnsi="Bookman Old Style" w:cstheme="minorHAnsi"/>
          <w:color w:val="auto"/>
          <w:sz w:val="22"/>
          <w:szCs w:val="22"/>
        </w:rPr>
        <w:t xml:space="preserve">, ou em outras leis de licitações e contratos da Administração Pública que também sejam tipificados como atos lesivos na </w:t>
      </w:r>
      <w:hyperlink r:id="rId53" w:history="1">
        <w:r w:rsidRPr="005D513A">
          <w:rPr>
            <w:rStyle w:val="Hyperlink"/>
            <w:rFonts w:ascii="Bookman Old Style" w:hAnsi="Bookman Old Style" w:cstheme="minorHAnsi"/>
            <w:color w:val="auto"/>
            <w:sz w:val="22"/>
            <w:szCs w:val="22"/>
          </w:rPr>
          <w:t>Lei nº 12.846, de 2013</w:t>
        </w:r>
      </w:hyperlink>
      <w:r w:rsidRPr="005D513A">
        <w:rPr>
          <w:rFonts w:ascii="Bookman Old Style" w:hAnsi="Bookman Old Style" w:cstheme="minorHAnsi"/>
          <w:color w:val="auto"/>
          <w:sz w:val="22"/>
          <w:szCs w:val="22"/>
        </w:rPr>
        <w:t>, serão apurados e julgados conjuntamente, nos mesmos autos, observados o rito procedimental e autoridade competente definidos na referida Lei (</w:t>
      </w:r>
      <w:hyperlink r:id="rId54" w:history="1">
        <w:r w:rsidRPr="005D513A">
          <w:rPr>
            <w:rStyle w:val="Hyperlink"/>
            <w:rFonts w:ascii="Bookman Old Style" w:hAnsi="Bookman Old Style" w:cstheme="minorHAnsi"/>
            <w:color w:val="auto"/>
            <w:sz w:val="22"/>
            <w:szCs w:val="22"/>
          </w:rPr>
          <w:t>art. 159</w:t>
        </w:r>
      </w:hyperlink>
      <w:r w:rsidRPr="005D513A">
        <w:rPr>
          <w:rFonts w:ascii="Bookman Old Style" w:hAnsi="Bookman Old Style" w:cstheme="minorHAnsi"/>
          <w:color w:val="auto"/>
          <w:sz w:val="22"/>
          <w:szCs w:val="22"/>
        </w:rPr>
        <w:t>).</w:t>
      </w:r>
    </w:p>
    <w:p w14:paraId="798C7087"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5" w:anchor="art160" w:history="1">
        <w:r w:rsidRPr="005D513A">
          <w:rPr>
            <w:rStyle w:val="Hyperlink"/>
            <w:rFonts w:ascii="Bookman Old Style" w:hAnsi="Bookman Old Style" w:cstheme="minorHAnsi"/>
            <w:color w:val="auto"/>
            <w:sz w:val="22"/>
            <w:szCs w:val="22"/>
          </w:rPr>
          <w:t>art. 160, da Lei nº 14.133, de 2021</w:t>
        </w:r>
      </w:hyperlink>
      <w:r w:rsidRPr="005D513A">
        <w:rPr>
          <w:rFonts w:ascii="Bookman Old Style" w:hAnsi="Bookman Old Style" w:cstheme="minorHAnsi"/>
          <w:color w:val="auto"/>
          <w:sz w:val="22"/>
          <w:szCs w:val="22"/>
        </w:rPr>
        <w:t>).</w:t>
      </w:r>
    </w:p>
    <w:p w14:paraId="1BC5EB19"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D513A">
        <w:rPr>
          <w:rFonts w:ascii="Bookman Old Style" w:hAnsi="Bookman Old Style" w:cstheme="minorHAnsi"/>
          <w:color w:val="auto"/>
          <w:sz w:val="22"/>
          <w:szCs w:val="22"/>
        </w:rPr>
        <w:t>Ceis</w:t>
      </w:r>
      <w:proofErr w:type="spellEnd"/>
      <w:r w:rsidRPr="005D513A">
        <w:rPr>
          <w:rFonts w:ascii="Bookman Old Style" w:hAnsi="Bookman Old Style" w:cstheme="minorHAnsi"/>
          <w:color w:val="auto"/>
          <w:sz w:val="22"/>
          <w:szCs w:val="22"/>
        </w:rPr>
        <w:t>) e no Cadastro Nacional de Empresas Punidas (</w:t>
      </w:r>
      <w:proofErr w:type="spellStart"/>
      <w:r w:rsidRPr="005D513A">
        <w:rPr>
          <w:rFonts w:ascii="Bookman Old Style" w:hAnsi="Bookman Old Style" w:cstheme="minorHAnsi"/>
          <w:color w:val="auto"/>
          <w:sz w:val="22"/>
          <w:szCs w:val="22"/>
        </w:rPr>
        <w:t>Cnep</w:t>
      </w:r>
      <w:proofErr w:type="spellEnd"/>
      <w:r w:rsidRPr="005D513A">
        <w:rPr>
          <w:rFonts w:ascii="Bookman Old Style" w:hAnsi="Bookman Old Style" w:cstheme="minorHAnsi"/>
          <w:color w:val="auto"/>
          <w:sz w:val="22"/>
          <w:szCs w:val="22"/>
        </w:rPr>
        <w:t>), instituídos no âmbito do Poder Executivo Federal. (</w:t>
      </w:r>
      <w:hyperlink r:id="rId56" w:anchor="art161" w:history="1">
        <w:r w:rsidRPr="005D513A">
          <w:rPr>
            <w:rStyle w:val="Hyperlink"/>
            <w:rFonts w:ascii="Bookman Old Style" w:hAnsi="Bookman Old Style" w:cstheme="minorHAnsi"/>
            <w:color w:val="auto"/>
            <w:sz w:val="22"/>
            <w:szCs w:val="22"/>
          </w:rPr>
          <w:t>Art. 161, da Lei nº 14.133, de 2021</w:t>
        </w:r>
      </w:hyperlink>
      <w:r w:rsidRPr="005D513A">
        <w:rPr>
          <w:rFonts w:ascii="Bookman Old Style" w:hAnsi="Bookman Old Style" w:cstheme="minorHAnsi"/>
          <w:color w:val="auto"/>
          <w:sz w:val="22"/>
          <w:szCs w:val="22"/>
        </w:rPr>
        <w:t>).</w:t>
      </w:r>
    </w:p>
    <w:p w14:paraId="12D8E1E5"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As sanções de impedimento de licitar e contratar e declaração de inidoneidade para licitar ou contratar são passíveis de reabilitação na forma do </w:t>
      </w:r>
      <w:hyperlink r:id="rId57" w:anchor="163" w:history="1">
        <w:r w:rsidRPr="005D513A">
          <w:rPr>
            <w:rStyle w:val="Hyperlink"/>
            <w:rFonts w:ascii="Bookman Old Style" w:hAnsi="Bookman Old Style" w:cstheme="minorHAnsi"/>
            <w:color w:val="auto"/>
            <w:sz w:val="22"/>
            <w:szCs w:val="22"/>
          </w:rPr>
          <w:t>art. 163 da Lei nº 14.133/21</w:t>
        </w:r>
      </w:hyperlink>
      <w:r w:rsidRPr="005D513A">
        <w:rPr>
          <w:rFonts w:ascii="Bookman Old Style" w:hAnsi="Bookman Old Style" w:cstheme="minorHAnsi"/>
          <w:color w:val="auto"/>
          <w:sz w:val="22"/>
          <w:szCs w:val="22"/>
        </w:rPr>
        <w:t>.</w:t>
      </w:r>
    </w:p>
    <w:p w14:paraId="255ED06E"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8" w:history="1">
        <w:r w:rsidRPr="005D513A">
          <w:rPr>
            <w:rStyle w:val="Hyperlink"/>
            <w:rFonts w:ascii="Bookman Old Style" w:hAnsi="Bookman Old Style" w:cstheme="minorHAnsi"/>
            <w:color w:val="auto"/>
            <w:sz w:val="22"/>
            <w:szCs w:val="22"/>
          </w:rPr>
          <w:t>Normativa SEGES/ME nº 26, de 13 de abril de 2022</w:t>
        </w:r>
      </w:hyperlink>
      <w:r w:rsidRPr="005D513A">
        <w:rPr>
          <w:rFonts w:ascii="Bookman Old Style" w:hAnsi="Bookman Old Style" w:cstheme="minorHAnsi"/>
          <w:color w:val="auto"/>
          <w:sz w:val="22"/>
          <w:szCs w:val="22"/>
        </w:rPr>
        <w:t xml:space="preserve">. </w:t>
      </w:r>
    </w:p>
    <w:p w14:paraId="416ED551"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CLÁUSULA DÉCIMA SEGUNDA– DA EXTINÇÃO CONTRATUAL (</w:t>
      </w:r>
      <w:hyperlink r:id="rId59" w:anchor="art92" w:history="1">
        <w:r w:rsidRPr="005D513A">
          <w:rPr>
            <w:rStyle w:val="Hyperlink"/>
            <w:rFonts w:ascii="Bookman Old Style" w:hAnsi="Bookman Old Style" w:cstheme="minorHAnsi"/>
            <w:sz w:val="22"/>
            <w:szCs w:val="22"/>
          </w:rPr>
          <w:t>art. 92, XIX</w:t>
        </w:r>
      </w:hyperlink>
      <w:r w:rsidRPr="005D513A">
        <w:rPr>
          <w:rFonts w:ascii="Bookman Old Style" w:hAnsi="Bookman Old Style" w:cstheme="minorHAnsi"/>
          <w:sz w:val="22"/>
          <w:szCs w:val="22"/>
        </w:rPr>
        <w:t>)</w:t>
      </w:r>
    </w:p>
    <w:p w14:paraId="53FA5798" w14:textId="77777777" w:rsidR="002D501F" w:rsidRPr="005D513A" w:rsidRDefault="002D501F" w:rsidP="00B960D7">
      <w:pPr>
        <w:pStyle w:val="Nvel2-Red"/>
        <w:numPr>
          <w:ilvl w:val="1"/>
          <w:numId w:val="21"/>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O contrato será extinto quando cumpridas as obrigações de ambas as partes, ainda que isso ocorra antes do prazo estipulado para tanto.</w:t>
      </w:r>
    </w:p>
    <w:p w14:paraId="45FF53E3" w14:textId="77777777" w:rsidR="002D501F" w:rsidRPr="005D513A" w:rsidRDefault="002D501F" w:rsidP="00B960D7">
      <w:pPr>
        <w:pStyle w:val="Nvel2-Red"/>
        <w:numPr>
          <w:ilvl w:val="1"/>
          <w:numId w:val="21"/>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6F41F3FE" w14:textId="77777777" w:rsidR="002D501F" w:rsidRPr="005D513A" w:rsidRDefault="002D501F" w:rsidP="00B960D7">
      <w:pPr>
        <w:pStyle w:val="Nvel3-R"/>
        <w:numPr>
          <w:ilvl w:val="2"/>
          <w:numId w:val="21"/>
        </w:numPr>
        <w:spacing w:before="0" w:after="0" w:line="240" w:lineRule="auto"/>
        <w:ind w:left="284"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Quando a não conclusão do contrato referida no item anterior decorrer de culpa do contratado:</w:t>
      </w:r>
    </w:p>
    <w:p w14:paraId="503A50E2" w14:textId="77777777" w:rsidR="002D501F" w:rsidRPr="005D513A" w:rsidRDefault="002D501F" w:rsidP="00B960D7">
      <w:pPr>
        <w:pStyle w:val="PargrafodaLista"/>
        <w:numPr>
          <w:ilvl w:val="0"/>
          <w:numId w:val="16"/>
        </w:numPr>
        <w:suppressAutoHyphens/>
        <w:spacing w:after="0" w:line="240" w:lineRule="auto"/>
        <w:ind w:left="567" w:firstLine="0"/>
        <w:jc w:val="both"/>
        <w:rPr>
          <w:rFonts w:ascii="Bookman Old Style" w:eastAsia="Arial" w:hAnsi="Bookman Old Style" w:cstheme="minorHAnsi"/>
        </w:rPr>
      </w:pPr>
      <w:r w:rsidRPr="005D513A">
        <w:rPr>
          <w:rFonts w:ascii="Bookman Old Style" w:eastAsia="Arial" w:hAnsi="Bookman Old Style" w:cstheme="minorHAnsi"/>
        </w:rPr>
        <w:t xml:space="preserve">ficará ele constituído em mora, sendo-lhe aplicáveis as respectivas sanções administrativas; e  </w:t>
      </w:r>
    </w:p>
    <w:p w14:paraId="683DC072" w14:textId="77777777" w:rsidR="002D501F" w:rsidRPr="005D513A" w:rsidRDefault="002D501F" w:rsidP="00B960D7">
      <w:pPr>
        <w:pStyle w:val="PargrafodaLista"/>
        <w:numPr>
          <w:ilvl w:val="0"/>
          <w:numId w:val="16"/>
        </w:numPr>
        <w:suppressAutoHyphens/>
        <w:spacing w:after="0" w:line="240" w:lineRule="auto"/>
        <w:ind w:left="567" w:firstLine="0"/>
        <w:jc w:val="both"/>
        <w:rPr>
          <w:rFonts w:ascii="Bookman Old Style" w:eastAsia="Arial" w:hAnsi="Bookman Old Style" w:cstheme="minorHAnsi"/>
        </w:rPr>
      </w:pPr>
      <w:r w:rsidRPr="005D513A">
        <w:rPr>
          <w:rFonts w:ascii="Bookman Old Style" w:eastAsia="Arial" w:hAnsi="Bookman Old Style" w:cstheme="minorHAnsi"/>
        </w:rPr>
        <w:t>poderá a Administração optar pela extinção do contrato e, nesse caso, adotará as medidas admitidas em lei para a continuidade da execução contratual.</w:t>
      </w:r>
    </w:p>
    <w:p w14:paraId="240CC728"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O contrato poderá ser extinto antes de cumpridas as obrigações nele estipuladas, ou antes do prazo nele fixado, por algum dos motivos previstos no </w:t>
      </w:r>
      <w:hyperlink r:id="rId60" w:anchor="art137" w:history="1">
        <w:r w:rsidRPr="005D513A">
          <w:rPr>
            <w:rStyle w:val="Hyperlink"/>
            <w:rFonts w:ascii="Bookman Old Style" w:hAnsi="Bookman Old Style" w:cstheme="minorHAnsi"/>
            <w:color w:val="auto"/>
            <w:sz w:val="22"/>
            <w:szCs w:val="22"/>
          </w:rPr>
          <w:t>artigo 137 da Lei nº 14.133/21</w:t>
        </w:r>
      </w:hyperlink>
      <w:r w:rsidRPr="005D513A">
        <w:rPr>
          <w:rFonts w:ascii="Bookman Old Style" w:hAnsi="Bookman Old Style" w:cstheme="minorHAnsi"/>
          <w:color w:val="auto"/>
          <w:sz w:val="22"/>
          <w:szCs w:val="22"/>
        </w:rPr>
        <w:t>, bem como amigavelmente, assegurados o contraditório e a ampla defesa.</w:t>
      </w:r>
    </w:p>
    <w:p w14:paraId="19411908"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Nesta hipótese, aplicam-se também os </w:t>
      </w:r>
      <w:hyperlink r:id="rId61" w:anchor="art138" w:history="1">
        <w:r w:rsidRPr="005D513A">
          <w:rPr>
            <w:rStyle w:val="Hyperlink"/>
            <w:rFonts w:ascii="Bookman Old Style" w:hAnsi="Bookman Old Style" w:cstheme="minorHAnsi"/>
            <w:color w:val="auto"/>
            <w:sz w:val="22"/>
            <w:szCs w:val="22"/>
          </w:rPr>
          <w:t>artigos 138 e 139 da mesma Lei</w:t>
        </w:r>
      </w:hyperlink>
      <w:r w:rsidRPr="005D513A">
        <w:rPr>
          <w:rFonts w:ascii="Bookman Old Style" w:hAnsi="Bookman Old Style" w:cstheme="minorHAnsi"/>
          <w:color w:val="auto"/>
          <w:sz w:val="22"/>
          <w:szCs w:val="22"/>
        </w:rPr>
        <w:t>.</w:t>
      </w:r>
    </w:p>
    <w:p w14:paraId="716A1707"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 alteração social ou a modificação da finalidade ou da estrutura da empresa não ensejará a extinção se não restringir sua capacidade de concluir o contrato.</w:t>
      </w:r>
    </w:p>
    <w:p w14:paraId="0E02608E" w14:textId="77777777" w:rsidR="002D501F" w:rsidRPr="005D513A" w:rsidRDefault="002D501F" w:rsidP="00B960D7">
      <w:pPr>
        <w:pStyle w:val="Nivel4"/>
        <w:numPr>
          <w:ilvl w:val="3"/>
          <w:numId w:val="21"/>
        </w:numPr>
        <w:spacing w:before="0" w:after="0" w:line="240" w:lineRule="auto"/>
        <w:ind w:left="567" w:firstLine="0"/>
        <w:rPr>
          <w:rFonts w:ascii="Bookman Old Style" w:hAnsi="Bookman Old Style" w:cstheme="minorHAnsi"/>
          <w:sz w:val="22"/>
          <w:szCs w:val="22"/>
        </w:rPr>
      </w:pPr>
      <w:r w:rsidRPr="005D513A">
        <w:rPr>
          <w:rFonts w:ascii="Bookman Old Style" w:hAnsi="Bookman Old Style" w:cstheme="minorHAnsi"/>
          <w:sz w:val="22"/>
          <w:szCs w:val="22"/>
        </w:rPr>
        <w:lastRenderedPageBreak/>
        <w:t>Se a operação implicar mudança da pessoa jurídica contratada, deverá ser formalizado termo aditivo para alteração subjetiva.</w:t>
      </w:r>
    </w:p>
    <w:p w14:paraId="0C3EE88D"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termo de extinção, sempre que possível, será precedido:</w:t>
      </w:r>
    </w:p>
    <w:p w14:paraId="646C2F34"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Balanço dos eventos contratuais já cumpridos ou parcialmente cumpridos;</w:t>
      </w:r>
    </w:p>
    <w:p w14:paraId="255BD0C2"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Relação dos pagamentos já efetuados e ainda devidos;</w:t>
      </w:r>
    </w:p>
    <w:p w14:paraId="4E646769"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Indenizações e multas.</w:t>
      </w:r>
    </w:p>
    <w:p w14:paraId="7CE0052D"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 extinção do contrato não configura óbice para o reconhecimento do desequilíbrio econômico-financeiro, hipótese em que será concedida indenização por meio de termo indenizatório (</w:t>
      </w:r>
      <w:hyperlink r:id="rId62" w:anchor="art131">
        <w:r w:rsidRPr="005D513A">
          <w:rPr>
            <w:rStyle w:val="Hyperlink"/>
            <w:rFonts w:ascii="Bookman Old Style" w:hAnsi="Bookman Old Style" w:cstheme="minorHAnsi"/>
            <w:color w:val="auto"/>
            <w:sz w:val="22"/>
            <w:szCs w:val="22"/>
          </w:rPr>
          <w:t>art. 131, caput, da Lei n.º 14.133, de 2021</w:t>
        </w:r>
      </w:hyperlink>
      <w:r w:rsidRPr="005D513A">
        <w:rPr>
          <w:rFonts w:ascii="Bookman Old Style" w:hAnsi="Bookman Old Style" w:cstheme="minorHAnsi"/>
          <w:color w:val="auto"/>
          <w:sz w:val="22"/>
          <w:szCs w:val="22"/>
        </w:rPr>
        <w:t xml:space="preserve">). </w:t>
      </w:r>
    </w:p>
    <w:p w14:paraId="39338DFA"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9DA88C4"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CLÁUSULA DÉCIMA TERCEIRA – DOTAÇÃO ORÇAMENTÁRIA (</w:t>
      </w:r>
      <w:hyperlink r:id="rId63" w:anchor="art92" w:history="1">
        <w:r w:rsidRPr="005D513A">
          <w:rPr>
            <w:rStyle w:val="Hyperlink"/>
            <w:rFonts w:ascii="Bookman Old Style" w:hAnsi="Bookman Old Style" w:cstheme="minorHAnsi"/>
            <w:sz w:val="22"/>
            <w:szCs w:val="22"/>
          </w:rPr>
          <w:t>art. 92, VIII</w:t>
        </w:r>
      </w:hyperlink>
      <w:r w:rsidRPr="005D513A">
        <w:rPr>
          <w:rFonts w:ascii="Bookman Old Style" w:hAnsi="Bookman Old Style" w:cstheme="minorHAnsi"/>
          <w:sz w:val="22"/>
          <w:szCs w:val="22"/>
        </w:rPr>
        <w:t>)</w:t>
      </w:r>
    </w:p>
    <w:p w14:paraId="1FBD6B9F"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sz w:val="22"/>
          <w:szCs w:val="22"/>
        </w:rPr>
        <w:t>As despesas decorrentes da presente contratação correrão à conta de recursos específicos consignados no Orçamento do Município de Goioxim, conforme dotações indicadas pelo Setor Contábil e constantes dos respectivos empenhos:</w:t>
      </w:r>
    </w:p>
    <w:p w14:paraId="40D670E1"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sz w:val="22"/>
          <w:szCs w:val="22"/>
        </w:rPr>
        <w:t>Gestão/Unidade: a informar pelo Setor Contábil.</w:t>
      </w:r>
    </w:p>
    <w:p w14:paraId="7DB53177"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sz w:val="22"/>
          <w:szCs w:val="22"/>
        </w:rPr>
        <w:t>Fonte de Recursos: a informar pelo Setor Contábil.</w:t>
      </w:r>
    </w:p>
    <w:p w14:paraId="2B37983E"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sz w:val="22"/>
          <w:szCs w:val="22"/>
        </w:rPr>
        <w:t>Funcional Programática: a informar pelo Setor Contábil.</w:t>
      </w:r>
    </w:p>
    <w:p w14:paraId="0ED85FAA"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sz w:val="22"/>
          <w:szCs w:val="22"/>
        </w:rPr>
        <w:t>Natureza da Despesa: a informar pelo Setor Contábil.</w:t>
      </w:r>
    </w:p>
    <w:p w14:paraId="1DDAA7C5"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sz w:val="22"/>
          <w:szCs w:val="22"/>
        </w:rPr>
        <w:t>Conta da Despesa: a informar pelo Setor Contábil.</w:t>
      </w:r>
    </w:p>
    <w:p w14:paraId="6862EE15" w14:textId="77777777" w:rsidR="002D501F" w:rsidRPr="005D513A" w:rsidRDefault="002D501F" w:rsidP="00B960D7">
      <w:pPr>
        <w:pStyle w:val="Nivel3"/>
        <w:numPr>
          <w:ilvl w:val="2"/>
          <w:numId w:val="21"/>
        </w:numPr>
        <w:spacing w:before="0" w:after="0" w:line="240" w:lineRule="auto"/>
        <w:ind w:left="284" w:firstLine="0"/>
        <w:rPr>
          <w:rFonts w:ascii="Bookman Old Style" w:hAnsi="Bookman Old Style" w:cstheme="minorHAnsi"/>
          <w:color w:val="auto"/>
          <w:sz w:val="22"/>
          <w:szCs w:val="22"/>
        </w:rPr>
      </w:pPr>
      <w:r w:rsidRPr="005D513A">
        <w:rPr>
          <w:rFonts w:ascii="Bookman Old Style" w:hAnsi="Bookman Old Style"/>
          <w:sz w:val="22"/>
          <w:szCs w:val="22"/>
        </w:rPr>
        <w:t>Nota de Empenho: conforme cada contratação.</w:t>
      </w:r>
    </w:p>
    <w:p w14:paraId="36547A57" w14:textId="77777777" w:rsidR="002D501F" w:rsidRPr="005D513A" w:rsidRDefault="002D501F" w:rsidP="00B960D7">
      <w:pPr>
        <w:pStyle w:val="Nvel2-Red"/>
        <w:numPr>
          <w:ilvl w:val="1"/>
          <w:numId w:val="21"/>
        </w:numPr>
        <w:spacing w:before="0" w:after="0" w:line="240" w:lineRule="auto"/>
        <w:ind w:left="0" w:firstLine="0"/>
        <w:rPr>
          <w:rFonts w:ascii="Bookman Old Style" w:hAnsi="Bookman Old Style" w:cstheme="minorHAnsi"/>
          <w:i w:val="0"/>
          <w:iCs w:val="0"/>
          <w:color w:val="auto"/>
          <w:sz w:val="22"/>
          <w:szCs w:val="22"/>
        </w:rPr>
      </w:pPr>
      <w:r w:rsidRPr="005D513A">
        <w:rPr>
          <w:rFonts w:ascii="Bookman Old Style" w:hAnsi="Bookman Old Style" w:cstheme="minorHAnsi"/>
          <w:i w:val="0"/>
          <w:iCs w:val="0"/>
          <w:color w:val="auto"/>
          <w:sz w:val="22"/>
          <w:szCs w:val="22"/>
        </w:rPr>
        <w:t>A dotação relativa aos exercícios financeiros subsequentes será indicada após aprovação da Lei Orçamentária respectiva e liberação dos créditos correspondentes, mediante apostilamento.</w:t>
      </w:r>
    </w:p>
    <w:p w14:paraId="61E625DC"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CLÁUSULA DÉCIMA QUARTA – DOS CASOS OMISSOS (</w:t>
      </w:r>
      <w:hyperlink r:id="rId64" w:anchor="art92" w:history="1">
        <w:r w:rsidRPr="005D513A">
          <w:rPr>
            <w:rStyle w:val="Hyperlink"/>
            <w:rFonts w:ascii="Bookman Old Style" w:hAnsi="Bookman Old Style" w:cstheme="minorHAnsi"/>
            <w:sz w:val="22"/>
            <w:szCs w:val="22"/>
          </w:rPr>
          <w:t>art. 92, III</w:t>
        </w:r>
      </w:hyperlink>
      <w:r w:rsidRPr="005D513A">
        <w:rPr>
          <w:rFonts w:ascii="Bookman Old Style" w:hAnsi="Bookman Old Style" w:cstheme="minorHAnsi"/>
          <w:sz w:val="22"/>
          <w:szCs w:val="22"/>
        </w:rPr>
        <w:t>)</w:t>
      </w:r>
    </w:p>
    <w:p w14:paraId="554742FC"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Os casos omissos serão decididos pelo contratante, segundo as disposições contidas na Lei </w:t>
      </w:r>
      <w:hyperlink r:id="rId65" w:history="1">
        <w:r w:rsidRPr="005D513A">
          <w:rPr>
            <w:rStyle w:val="Hyperlink"/>
            <w:rFonts w:ascii="Bookman Old Style" w:hAnsi="Bookman Old Style" w:cstheme="minorHAnsi"/>
            <w:color w:val="auto"/>
            <w:sz w:val="22"/>
            <w:szCs w:val="22"/>
          </w:rPr>
          <w:t>nº 14.133, de 2021</w:t>
        </w:r>
      </w:hyperlink>
      <w:r w:rsidRPr="005D513A">
        <w:rPr>
          <w:rFonts w:ascii="Bookman Old Style" w:hAnsi="Bookman Old Style" w:cstheme="minorHAnsi"/>
          <w:color w:val="auto"/>
          <w:sz w:val="22"/>
          <w:szCs w:val="22"/>
        </w:rPr>
        <w:t xml:space="preserve">, e demais normas federais aplicáveis e, subsidiariamente, segundo as disposições contidas na </w:t>
      </w:r>
      <w:hyperlink r:id="rId66" w:history="1">
        <w:r w:rsidRPr="005D513A">
          <w:rPr>
            <w:rStyle w:val="Hyperlink"/>
            <w:rFonts w:ascii="Bookman Old Style" w:hAnsi="Bookman Old Style" w:cstheme="minorHAnsi"/>
            <w:color w:val="auto"/>
            <w:sz w:val="22"/>
            <w:szCs w:val="22"/>
          </w:rPr>
          <w:t>Lei nº 8.078, de 1990 – Código de Defesa do Consumidor</w:t>
        </w:r>
      </w:hyperlink>
      <w:r w:rsidRPr="005D513A">
        <w:rPr>
          <w:rFonts w:ascii="Bookman Old Style" w:hAnsi="Bookman Old Style" w:cstheme="minorHAnsi"/>
          <w:color w:val="auto"/>
          <w:sz w:val="22"/>
          <w:szCs w:val="22"/>
        </w:rPr>
        <w:t xml:space="preserve"> – e normas e princípios gerais dos contratos.</w:t>
      </w:r>
    </w:p>
    <w:p w14:paraId="29E1A420"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CLÁUSULA DÉCIMA QUINTA – ALTERAÇÕES</w:t>
      </w:r>
    </w:p>
    <w:p w14:paraId="50622CA7"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Eventuais alterações contratuais reger-se-ão pela disciplina dos </w:t>
      </w:r>
      <w:hyperlink r:id="rId67" w:anchor="art124" w:history="1">
        <w:proofErr w:type="spellStart"/>
        <w:r w:rsidRPr="005D513A">
          <w:rPr>
            <w:rStyle w:val="Hyperlink"/>
            <w:rFonts w:ascii="Bookman Old Style" w:hAnsi="Bookman Old Style" w:cstheme="minorHAnsi"/>
            <w:color w:val="auto"/>
            <w:sz w:val="22"/>
            <w:szCs w:val="22"/>
          </w:rPr>
          <w:t>arts</w:t>
        </w:r>
        <w:proofErr w:type="spellEnd"/>
        <w:r w:rsidRPr="005D513A">
          <w:rPr>
            <w:rStyle w:val="Hyperlink"/>
            <w:rFonts w:ascii="Bookman Old Style" w:hAnsi="Bookman Old Style" w:cstheme="minorHAnsi"/>
            <w:color w:val="auto"/>
            <w:sz w:val="22"/>
            <w:szCs w:val="22"/>
          </w:rPr>
          <w:t>. 124 e seguintes da Lei nº 14.133, de 2021</w:t>
        </w:r>
      </w:hyperlink>
      <w:r w:rsidRPr="005D513A">
        <w:rPr>
          <w:rFonts w:ascii="Bookman Old Style" w:hAnsi="Bookman Old Style" w:cstheme="minorHAnsi"/>
          <w:color w:val="auto"/>
          <w:sz w:val="22"/>
          <w:szCs w:val="22"/>
        </w:rPr>
        <w:t>.</w:t>
      </w:r>
    </w:p>
    <w:p w14:paraId="6157D204"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O contratado é obrigado a aceitar, nas mesmas condições contratuais, os acréscimos ou supressões que se fizerem necessários, até o limite de 25% (vinte e cinco por cento) do valor inicial atualizado do contrato.</w:t>
      </w:r>
    </w:p>
    <w:p w14:paraId="0120CB02"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218C040"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Registros que não caracterizam alteração do contrato podem ser realizados por simples apostila, dispensada a celebração de termo aditivo, na forma do </w:t>
      </w:r>
      <w:hyperlink r:id="rId68" w:anchor="art136" w:history="1">
        <w:r w:rsidRPr="005D513A">
          <w:rPr>
            <w:rStyle w:val="Hyperlink"/>
            <w:rFonts w:ascii="Bookman Old Style" w:hAnsi="Bookman Old Style" w:cstheme="minorHAnsi"/>
            <w:color w:val="auto"/>
            <w:sz w:val="22"/>
            <w:szCs w:val="22"/>
          </w:rPr>
          <w:t>art. 136 da Lei nº 14.133, de 2021</w:t>
        </w:r>
      </w:hyperlink>
      <w:r w:rsidRPr="005D513A">
        <w:rPr>
          <w:rFonts w:ascii="Bookman Old Style" w:hAnsi="Bookman Old Style" w:cstheme="minorHAnsi"/>
          <w:color w:val="auto"/>
          <w:sz w:val="22"/>
          <w:szCs w:val="22"/>
        </w:rPr>
        <w:t>.</w:t>
      </w:r>
    </w:p>
    <w:p w14:paraId="6A943DC0"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CLÁUSULA DÉCIMA SEXTA – PUBLICAÇÃO</w:t>
      </w:r>
    </w:p>
    <w:p w14:paraId="5411E6A2"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rPr>
        <w:t xml:space="preserve">Incumbirá ao contratante divulgar o presente instrumento no Portal Nacional de Contratações Públicas (PNCP), na forma prevista no </w:t>
      </w:r>
      <w:hyperlink r:id="rId69" w:anchor="art94" w:history="1">
        <w:r w:rsidRPr="005D513A">
          <w:rPr>
            <w:rStyle w:val="Hyperlink"/>
            <w:rFonts w:ascii="Bookman Old Style" w:hAnsi="Bookman Old Style" w:cstheme="minorHAnsi"/>
            <w:color w:val="auto"/>
            <w:sz w:val="22"/>
            <w:szCs w:val="22"/>
          </w:rPr>
          <w:t>art. 94 da Lei 14.133, de 2021</w:t>
        </w:r>
      </w:hyperlink>
      <w:r w:rsidRPr="005D513A">
        <w:rPr>
          <w:rFonts w:ascii="Bookman Old Style" w:hAnsi="Bookman Old Style" w:cstheme="minorHAnsi"/>
          <w:color w:val="auto"/>
          <w:sz w:val="22"/>
          <w:szCs w:val="22"/>
        </w:rPr>
        <w:t xml:space="preserve">, bem como </w:t>
      </w:r>
      <w:r w:rsidRPr="005D513A">
        <w:rPr>
          <w:rFonts w:ascii="Bookman Old Style" w:hAnsi="Bookman Old Style" w:cstheme="minorHAnsi"/>
          <w:color w:val="auto"/>
          <w:sz w:val="22"/>
          <w:szCs w:val="22"/>
        </w:rPr>
        <w:lastRenderedPageBreak/>
        <w:t xml:space="preserve">no respectivo sítio oficial na Internet, em atenção ao art. 91, caput, da Lei n.º 14.133, de 2021, e ao </w:t>
      </w:r>
      <w:hyperlink r:id="rId70" w:anchor="art8§2" w:history="1">
        <w:r w:rsidRPr="005D513A">
          <w:rPr>
            <w:rStyle w:val="Hyperlink"/>
            <w:rFonts w:ascii="Bookman Old Style" w:hAnsi="Bookman Old Style" w:cstheme="minorHAnsi"/>
            <w:color w:val="auto"/>
            <w:sz w:val="22"/>
            <w:szCs w:val="22"/>
          </w:rPr>
          <w:t>art. 8º, §2º, da Lei n. 12.527, de 2011</w:t>
        </w:r>
      </w:hyperlink>
      <w:r w:rsidRPr="005D513A">
        <w:rPr>
          <w:rFonts w:ascii="Bookman Old Style" w:hAnsi="Bookman Old Style" w:cstheme="minorHAnsi"/>
          <w:color w:val="auto"/>
          <w:sz w:val="22"/>
          <w:szCs w:val="22"/>
        </w:rPr>
        <w:t xml:space="preserve">, c/c </w:t>
      </w:r>
      <w:hyperlink r:id="rId71" w:anchor="art7§3" w:history="1">
        <w:r w:rsidRPr="005D513A">
          <w:rPr>
            <w:rStyle w:val="Hyperlink"/>
            <w:rFonts w:ascii="Bookman Old Style" w:hAnsi="Bookman Old Style" w:cstheme="minorHAnsi"/>
            <w:color w:val="auto"/>
            <w:sz w:val="22"/>
            <w:szCs w:val="22"/>
          </w:rPr>
          <w:t>art. 7º, §3º, inciso V, do Decreto n. 7.724, de 2012</w:t>
        </w:r>
      </w:hyperlink>
      <w:r w:rsidRPr="005D513A">
        <w:rPr>
          <w:rFonts w:ascii="Bookman Old Style" w:hAnsi="Bookman Old Style" w:cstheme="minorHAnsi"/>
          <w:color w:val="auto"/>
          <w:sz w:val="22"/>
          <w:szCs w:val="22"/>
        </w:rPr>
        <w:t>.</w:t>
      </w:r>
    </w:p>
    <w:p w14:paraId="4DC9C6AB" w14:textId="77777777" w:rsidR="002D501F" w:rsidRPr="005D513A" w:rsidRDefault="002D501F" w:rsidP="006E4208">
      <w:pPr>
        <w:pStyle w:val="Nivel01"/>
        <w:rPr>
          <w:rFonts w:ascii="Bookman Old Style" w:hAnsi="Bookman Old Style" w:cstheme="minorHAnsi"/>
          <w:sz w:val="22"/>
          <w:szCs w:val="22"/>
        </w:rPr>
      </w:pPr>
      <w:r w:rsidRPr="005D513A">
        <w:rPr>
          <w:rFonts w:ascii="Bookman Old Style" w:hAnsi="Bookman Old Style" w:cstheme="minorHAnsi"/>
          <w:sz w:val="22"/>
          <w:szCs w:val="22"/>
        </w:rPr>
        <w:t>CLÁUSULA DÉCIMA SÉTIMA– FORO (</w:t>
      </w:r>
      <w:hyperlink r:id="rId72" w:anchor="art92§1" w:history="1">
        <w:r w:rsidRPr="005D513A">
          <w:rPr>
            <w:rStyle w:val="Hyperlink"/>
            <w:rFonts w:ascii="Bookman Old Style" w:hAnsi="Bookman Old Style" w:cstheme="minorHAnsi"/>
            <w:sz w:val="22"/>
            <w:szCs w:val="22"/>
          </w:rPr>
          <w:t>art. 92, §1º</w:t>
        </w:r>
      </w:hyperlink>
      <w:r w:rsidRPr="005D513A">
        <w:rPr>
          <w:rFonts w:ascii="Bookman Old Style" w:hAnsi="Bookman Old Style" w:cstheme="minorHAnsi"/>
          <w:sz w:val="22"/>
          <w:szCs w:val="22"/>
        </w:rPr>
        <w:t>)</w:t>
      </w:r>
    </w:p>
    <w:p w14:paraId="50D76496" w14:textId="77777777" w:rsidR="002D501F" w:rsidRPr="005D513A" w:rsidRDefault="002D501F" w:rsidP="00B960D7">
      <w:pPr>
        <w:pStyle w:val="Nivel2"/>
        <w:numPr>
          <w:ilvl w:val="1"/>
          <w:numId w:val="21"/>
        </w:numPr>
        <w:spacing w:before="0" w:after="0" w:line="240" w:lineRule="auto"/>
        <w:ind w:left="0" w:firstLine="0"/>
        <w:rPr>
          <w:rFonts w:ascii="Bookman Old Style" w:hAnsi="Bookman Old Style" w:cstheme="minorHAnsi"/>
          <w:color w:val="auto"/>
          <w:sz w:val="22"/>
          <w:szCs w:val="22"/>
        </w:rPr>
      </w:pPr>
      <w:r w:rsidRPr="005D513A">
        <w:rPr>
          <w:rFonts w:ascii="Bookman Old Style" w:hAnsi="Bookman Old Style" w:cstheme="minorHAnsi"/>
          <w:color w:val="auto"/>
          <w:sz w:val="22"/>
          <w:szCs w:val="22"/>
          <w:lang w:eastAsia="en-US"/>
        </w:rPr>
        <w:t xml:space="preserve">Fica eleito o Foro da Comarca de </w:t>
      </w:r>
      <w:proofErr w:type="spellStart"/>
      <w:r w:rsidRPr="005D513A">
        <w:rPr>
          <w:rFonts w:ascii="Bookman Old Style" w:hAnsi="Bookman Old Style" w:cstheme="minorHAnsi"/>
          <w:color w:val="auto"/>
          <w:sz w:val="22"/>
          <w:szCs w:val="22"/>
          <w:lang w:eastAsia="en-US"/>
        </w:rPr>
        <w:t>Goioxim</w:t>
      </w:r>
      <w:proofErr w:type="spellEnd"/>
      <w:r w:rsidRPr="005D513A">
        <w:rPr>
          <w:rFonts w:ascii="Bookman Old Style" w:hAnsi="Bookman Old Style" w:cstheme="minorHAnsi"/>
          <w:color w:val="auto"/>
          <w:sz w:val="22"/>
          <w:szCs w:val="22"/>
          <w:lang w:eastAsia="en-US"/>
        </w:rPr>
        <w:t>-PR</w:t>
      </w:r>
      <w:r w:rsidRPr="005D513A">
        <w:rPr>
          <w:rFonts w:ascii="Bookman Old Style" w:hAnsi="Bookman Old Style" w:cstheme="minorHAnsi"/>
          <w:color w:val="auto"/>
          <w:sz w:val="22"/>
          <w:szCs w:val="22"/>
        </w:rPr>
        <w:t xml:space="preserve"> para dirimir os litígios que decorrerem da execução deste Termo de Contrato que não puderem ser compostos pela conciliação, conforme </w:t>
      </w:r>
      <w:hyperlink r:id="rId73" w:anchor="art92§1" w:history="1">
        <w:r w:rsidRPr="005D513A">
          <w:rPr>
            <w:rStyle w:val="Hyperlink"/>
            <w:rFonts w:ascii="Bookman Old Style" w:hAnsi="Bookman Old Style" w:cstheme="minorHAnsi"/>
            <w:color w:val="auto"/>
            <w:sz w:val="22"/>
            <w:szCs w:val="22"/>
          </w:rPr>
          <w:t>art. 92, §1º, da Lei nº 14.133/21</w:t>
        </w:r>
      </w:hyperlink>
      <w:r w:rsidRPr="005D513A">
        <w:rPr>
          <w:rFonts w:ascii="Bookman Old Style" w:hAnsi="Bookman Old Style" w:cstheme="minorHAnsi"/>
          <w:color w:val="auto"/>
          <w:sz w:val="22"/>
          <w:szCs w:val="22"/>
        </w:rPr>
        <w:t>.</w:t>
      </w:r>
    </w:p>
    <w:p w14:paraId="723ABFDB" w14:textId="77777777" w:rsidR="002D501F" w:rsidRPr="005D513A" w:rsidRDefault="002D501F" w:rsidP="006E4208">
      <w:pPr>
        <w:pStyle w:val="Nivel2"/>
        <w:numPr>
          <w:ilvl w:val="0"/>
          <w:numId w:val="0"/>
        </w:numPr>
        <w:spacing w:before="0" w:after="0" w:line="240" w:lineRule="auto"/>
        <w:ind w:firstLine="567"/>
        <w:rPr>
          <w:rFonts w:ascii="Bookman Old Style" w:hAnsi="Bookman Old Style" w:cstheme="minorHAnsi"/>
          <w:color w:val="auto"/>
          <w:sz w:val="22"/>
          <w:szCs w:val="22"/>
        </w:rPr>
      </w:pPr>
      <w:r w:rsidRPr="005D513A">
        <w:rPr>
          <w:rFonts w:ascii="Bookman Old Style" w:hAnsi="Bookman Old Style"/>
          <w:sz w:val="22"/>
          <w:szCs w:val="22"/>
        </w:rPr>
        <w:t>Goioxim/PR, ____ de __________________ de 2026.</w:t>
      </w:r>
    </w:p>
    <w:p w14:paraId="52DF2DF1" w14:textId="77777777" w:rsidR="002D501F" w:rsidRPr="005D513A" w:rsidRDefault="002D501F" w:rsidP="006E4208">
      <w:pPr>
        <w:spacing w:after="0" w:line="240" w:lineRule="auto"/>
        <w:ind w:firstLine="567"/>
        <w:jc w:val="center"/>
        <w:rPr>
          <w:rFonts w:ascii="Bookman Old Style" w:hAnsi="Bookman Old Style" w:cstheme="minorHAnsi"/>
          <w:bCs/>
        </w:rPr>
      </w:pPr>
      <w:r w:rsidRPr="005D513A">
        <w:rPr>
          <w:rFonts w:ascii="Bookman Old Style" w:hAnsi="Bookman Old Style" w:cstheme="minorHAnsi"/>
          <w:bCs/>
        </w:rPr>
        <w:t>_________________________</w:t>
      </w:r>
    </w:p>
    <w:p w14:paraId="56F25A47" w14:textId="77777777" w:rsidR="002D501F" w:rsidRPr="005D513A" w:rsidRDefault="002D501F" w:rsidP="006E4208">
      <w:pPr>
        <w:spacing w:after="0" w:line="240" w:lineRule="auto"/>
        <w:ind w:firstLine="567"/>
        <w:jc w:val="center"/>
        <w:rPr>
          <w:rFonts w:ascii="Bookman Old Style" w:hAnsi="Bookman Old Style" w:cstheme="minorHAnsi"/>
          <w:bCs/>
        </w:rPr>
      </w:pPr>
      <w:r w:rsidRPr="005D513A">
        <w:rPr>
          <w:rFonts w:ascii="Bookman Old Style" w:hAnsi="Bookman Old Style" w:cstheme="minorHAnsi"/>
          <w:bCs/>
        </w:rPr>
        <w:t>Representante legal do CONTRATANTE</w:t>
      </w:r>
    </w:p>
    <w:p w14:paraId="2A7E4CEE" w14:textId="77777777" w:rsidR="002D501F" w:rsidRPr="005D513A" w:rsidRDefault="002D501F" w:rsidP="006E4208">
      <w:pPr>
        <w:spacing w:after="0" w:line="240" w:lineRule="auto"/>
        <w:ind w:firstLine="567"/>
        <w:jc w:val="center"/>
        <w:rPr>
          <w:rFonts w:ascii="Bookman Old Style" w:hAnsi="Bookman Old Style" w:cstheme="minorHAnsi"/>
        </w:rPr>
      </w:pPr>
      <w:r w:rsidRPr="005D513A">
        <w:rPr>
          <w:rFonts w:ascii="Bookman Old Style" w:hAnsi="Bookman Old Style" w:cstheme="minorHAnsi"/>
        </w:rPr>
        <w:t>_________________________</w:t>
      </w:r>
    </w:p>
    <w:p w14:paraId="4A5A18F5" w14:textId="77777777" w:rsidR="002D501F" w:rsidRPr="005D513A" w:rsidRDefault="002D501F" w:rsidP="006E4208">
      <w:pPr>
        <w:spacing w:after="0" w:line="240" w:lineRule="auto"/>
        <w:ind w:firstLine="567"/>
        <w:jc w:val="center"/>
        <w:rPr>
          <w:rFonts w:ascii="Bookman Old Style" w:hAnsi="Bookman Old Style" w:cstheme="minorHAnsi"/>
        </w:rPr>
      </w:pPr>
      <w:r w:rsidRPr="005D513A">
        <w:rPr>
          <w:rFonts w:ascii="Bookman Old Style" w:hAnsi="Bookman Old Style" w:cstheme="minorHAnsi"/>
          <w:bCs/>
        </w:rPr>
        <w:t>Representante</w:t>
      </w:r>
      <w:r w:rsidRPr="005D513A">
        <w:rPr>
          <w:rFonts w:ascii="Bookman Old Style" w:hAnsi="Bookman Old Style" w:cstheme="minorHAnsi"/>
        </w:rPr>
        <w:t xml:space="preserve"> legal do CONTRATADO</w:t>
      </w:r>
    </w:p>
    <w:p w14:paraId="7D7C4851" w14:textId="77777777" w:rsidR="002D501F" w:rsidRPr="005D513A" w:rsidRDefault="002D501F" w:rsidP="006E4208">
      <w:pPr>
        <w:spacing w:after="0" w:line="240" w:lineRule="auto"/>
        <w:ind w:firstLine="567"/>
        <w:jc w:val="both"/>
        <w:rPr>
          <w:rFonts w:ascii="Bookman Old Style" w:hAnsi="Bookman Old Style" w:cstheme="minorHAnsi"/>
        </w:rPr>
      </w:pPr>
      <w:r w:rsidRPr="005D513A">
        <w:rPr>
          <w:rFonts w:ascii="Bookman Old Style" w:hAnsi="Bookman Old Style" w:cstheme="minorHAnsi"/>
        </w:rPr>
        <w:t>TESTEMUNHAS:</w:t>
      </w:r>
    </w:p>
    <w:p w14:paraId="23EF390C" w14:textId="77777777" w:rsidR="002D501F" w:rsidRPr="005D513A" w:rsidRDefault="002D501F" w:rsidP="006E4208">
      <w:pPr>
        <w:spacing w:after="0" w:line="240" w:lineRule="auto"/>
        <w:ind w:firstLine="567"/>
        <w:rPr>
          <w:rFonts w:ascii="Bookman Old Style" w:hAnsi="Bookman Old Style" w:cstheme="minorHAnsi"/>
        </w:rPr>
      </w:pPr>
      <w:r w:rsidRPr="005D513A">
        <w:rPr>
          <w:rFonts w:ascii="Bookman Old Style" w:hAnsi="Bookman Old Style" w:cstheme="minorHAnsi"/>
        </w:rPr>
        <w:t>1-</w:t>
      </w:r>
    </w:p>
    <w:p w14:paraId="2B6C514F" w14:textId="77777777" w:rsidR="002D501F" w:rsidRPr="005D513A" w:rsidRDefault="002D501F" w:rsidP="006E4208">
      <w:pPr>
        <w:spacing w:after="0" w:line="240" w:lineRule="auto"/>
        <w:ind w:firstLine="567"/>
        <w:rPr>
          <w:rFonts w:ascii="Bookman Old Style" w:hAnsi="Bookman Old Style" w:cstheme="minorHAnsi"/>
        </w:rPr>
      </w:pPr>
      <w:r w:rsidRPr="005D513A">
        <w:rPr>
          <w:rFonts w:ascii="Bookman Old Style" w:hAnsi="Bookman Old Style" w:cstheme="minorHAnsi"/>
        </w:rPr>
        <w:t xml:space="preserve">2- </w:t>
      </w:r>
      <w:bookmarkEnd w:id="36"/>
    </w:p>
    <w:p w14:paraId="75781644" w14:textId="77777777" w:rsidR="00D36A7F" w:rsidRPr="005D513A" w:rsidRDefault="00D36A7F" w:rsidP="006E4208">
      <w:pPr>
        <w:spacing w:after="0" w:line="240" w:lineRule="auto"/>
        <w:rPr>
          <w:rFonts w:ascii="Bookman Old Style" w:hAnsi="Bookman Old Style" w:cstheme="minorHAnsi"/>
        </w:rPr>
      </w:pPr>
    </w:p>
    <w:sectPr w:rsidR="00D36A7F" w:rsidRPr="005D513A" w:rsidSect="00D7534A">
      <w:headerReference w:type="default" r:id="rId74"/>
      <w:footerReference w:type="default" r:id="rId75"/>
      <w:pgSz w:w="11906" w:h="16838"/>
      <w:pgMar w:top="567" w:right="567" w:bottom="284" w:left="1134"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B716A" w14:textId="77777777" w:rsidR="00E673E2" w:rsidRDefault="00E673E2" w:rsidP="0001536E">
      <w:pPr>
        <w:spacing w:after="0" w:line="240" w:lineRule="auto"/>
      </w:pPr>
      <w:r>
        <w:separator/>
      </w:r>
    </w:p>
  </w:endnote>
  <w:endnote w:type="continuationSeparator" w:id="0">
    <w:p w14:paraId="5C80E257" w14:textId="77777777" w:rsidR="00E673E2" w:rsidRDefault="00E673E2"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B3749"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25D4AB96" w14:textId="77777777" w:rsidR="002D501F" w:rsidRDefault="002D501F" w:rsidP="0059269A">
    <w:pPr>
      <w:pStyle w:val="SemEspaamento"/>
      <w:tabs>
        <w:tab w:val="center" w:pos="4961"/>
        <w:tab w:val="left" w:pos="8939"/>
        <w:tab w:val="left" w:pos="9072"/>
      </w:tabs>
      <w:ind w:right="-1"/>
      <w:rPr>
        <w:rFonts w:ascii="Arial" w:hAnsi="Arial" w:cs="Arial"/>
        <w:sz w:val="16"/>
        <w:szCs w:val="16"/>
        <w:lang w:val="en-US"/>
      </w:rPr>
    </w:pPr>
    <w:r w:rsidRPr="004E4C51">
      <w:rPr>
        <w:rFonts w:ascii="Arial" w:hAnsi="Arial" w:cs="Arial"/>
        <w:sz w:val="16"/>
        <w:szCs w:val="16"/>
      </w:rPr>
      <w:tab/>
    </w:r>
    <w:r>
      <w:rPr>
        <w:rFonts w:ascii="Arial" w:hAnsi="Arial" w:cs="Arial"/>
        <w:sz w:val="16"/>
        <w:szCs w:val="16"/>
        <w:lang w:val="en-US"/>
      </w:rPr>
      <w:t xml:space="preserve">CNPJ: 01.607.627/0001-78 – CEP: 85162-000 - </w:t>
    </w:r>
    <w:proofErr w:type="spellStart"/>
    <w:r>
      <w:rPr>
        <w:rFonts w:ascii="Arial" w:hAnsi="Arial" w:cs="Arial"/>
        <w:sz w:val="16"/>
        <w:szCs w:val="16"/>
        <w:lang w:val="en-US"/>
      </w:rPr>
      <w:t>Goioxim</w:t>
    </w:r>
    <w:proofErr w:type="spellEnd"/>
    <w:r>
      <w:rPr>
        <w:rFonts w:ascii="Arial" w:hAnsi="Arial" w:cs="Arial"/>
        <w:sz w:val="16"/>
        <w:szCs w:val="16"/>
        <w:lang w:val="en-US"/>
      </w:rPr>
      <w:t>-PR</w:t>
    </w:r>
    <w:r>
      <w:rPr>
        <w:rFonts w:ascii="Arial" w:hAnsi="Arial" w:cs="Arial"/>
        <w:sz w:val="16"/>
        <w:szCs w:val="16"/>
        <w:lang w:val="en-US"/>
      </w:rPr>
      <w:tab/>
    </w:r>
  </w:p>
  <w:p w14:paraId="6AC75894" w14:textId="77777777" w:rsidR="002D501F" w:rsidRDefault="002D501F" w:rsidP="0059269A">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7C9E23B7" w14:textId="77777777" w:rsidR="002D501F" w:rsidRDefault="002D501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ED31C" w14:textId="77777777" w:rsidR="002D501F" w:rsidRDefault="002D501F">
    <w:pPr>
      <w:pStyle w:val="Rodap"/>
    </w:pPr>
  </w:p>
  <w:p w14:paraId="0C45921F"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sz w:val="16"/>
        <w:szCs w:val="16"/>
      </w:rPr>
      <w:t xml:space="preserve">Rua Laurindo Cordeiro de Souza, 184 - Centro - Fone: (42) 3656-1002 (42) 3656-1108 </w:t>
    </w:r>
  </w:p>
  <w:p w14:paraId="64036489" w14:textId="77777777" w:rsidR="002D501F" w:rsidRDefault="002D501F" w:rsidP="0059269A">
    <w:pPr>
      <w:pStyle w:val="SemEspaamento"/>
      <w:tabs>
        <w:tab w:val="center" w:pos="4961"/>
        <w:tab w:val="left" w:pos="8939"/>
        <w:tab w:val="left" w:pos="9072"/>
      </w:tabs>
      <w:ind w:right="-1"/>
      <w:rPr>
        <w:rFonts w:ascii="Arial" w:hAnsi="Arial" w:cs="Arial"/>
        <w:sz w:val="16"/>
        <w:szCs w:val="16"/>
        <w:lang w:val="en-US"/>
      </w:rPr>
    </w:pPr>
    <w:r w:rsidRPr="004E4C51">
      <w:rPr>
        <w:rFonts w:ascii="Arial" w:hAnsi="Arial" w:cs="Arial"/>
        <w:sz w:val="16"/>
        <w:szCs w:val="16"/>
      </w:rPr>
      <w:tab/>
    </w:r>
    <w:r>
      <w:rPr>
        <w:rFonts w:ascii="Arial" w:hAnsi="Arial" w:cs="Arial"/>
        <w:sz w:val="16"/>
        <w:szCs w:val="16"/>
        <w:lang w:val="en-US"/>
      </w:rPr>
      <w:t xml:space="preserve">CNPJ: 01.607.627/0001-78 – CEP: 85162-000 - </w:t>
    </w:r>
    <w:proofErr w:type="spellStart"/>
    <w:r>
      <w:rPr>
        <w:rFonts w:ascii="Arial" w:hAnsi="Arial" w:cs="Arial"/>
        <w:sz w:val="16"/>
        <w:szCs w:val="16"/>
        <w:lang w:val="en-US"/>
      </w:rPr>
      <w:t>Goioxim</w:t>
    </w:r>
    <w:proofErr w:type="spellEnd"/>
    <w:r>
      <w:rPr>
        <w:rFonts w:ascii="Arial" w:hAnsi="Arial" w:cs="Arial"/>
        <w:sz w:val="16"/>
        <w:szCs w:val="16"/>
        <w:lang w:val="en-US"/>
      </w:rPr>
      <w:t>-PR</w:t>
    </w:r>
    <w:r>
      <w:rPr>
        <w:rFonts w:ascii="Arial" w:hAnsi="Arial" w:cs="Arial"/>
        <w:sz w:val="16"/>
        <w:szCs w:val="16"/>
        <w:lang w:val="en-US"/>
      </w:rPr>
      <w:tab/>
    </w:r>
  </w:p>
  <w:p w14:paraId="7134BB3A" w14:textId="77777777" w:rsidR="002D501F" w:rsidRDefault="002D501F" w:rsidP="0059269A">
    <w:pPr>
      <w:pStyle w:val="SemEspaamento"/>
      <w:tabs>
        <w:tab w:val="left" w:pos="9072"/>
      </w:tabs>
      <w:ind w:right="-1"/>
      <w:jc w:val="center"/>
      <w:rPr>
        <w:rFonts w:ascii="Arial" w:hAnsi="Arial" w:cs="Arial"/>
        <w:sz w:val="20"/>
        <w:szCs w:val="20"/>
        <w:lang w:val="en-US"/>
      </w:rPr>
    </w:pPr>
    <w:hyperlink r:id="rId1" w:history="1">
      <w:r w:rsidRPr="00EB1381">
        <w:rPr>
          <w:rStyle w:val="Hyperlink"/>
          <w:rFonts w:ascii="Arial" w:hAnsi="Arial" w:cs="Arial"/>
          <w:b/>
          <w:sz w:val="16"/>
          <w:szCs w:val="16"/>
          <w:lang w:val="en-US"/>
        </w:rPr>
        <w:t>www.goioxim.pr.gov.br</w:t>
      </w:r>
    </w:hyperlink>
  </w:p>
  <w:p w14:paraId="0EFF89A6" w14:textId="77777777" w:rsidR="002D501F" w:rsidRDefault="002D501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909D" w14:textId="77777777" w:rsidR="008E1032" w:rsidRDefault="008E1032">
    <w:pPr>
      <w:pStyle w:val="Rodap"/>
      <w:rPr>
        <w:noProof/>
        <w:lang w:eastAsia="pt-BR"/>
      </w:rPr>
    </w:pPr>
  </w:p>
  <w:p w14:paraId="4D48A76F" w14:textId="77777777" w:rsidR="008E1032" w:rsidRDefault="008E1032">
    <w:pPr>
      <w:pStyle w:val="Rodap"/>
      <w:rPr>
        <w:noProof/>
        <w:lang w:eastAsia="pt-BR"/>
      </w:rPr>
    </w:pPr>
    <w:r>
      <w:rPr>
        <w:noProof/>
        <w:lang w:eastAsia="pt-BR"/>
      </w:rPr>
      <w:drawing>
        <wp:anchor distT="0" distB="0" distL="114300" distR="114300" simplePos="0" relativeHeight="251659264" behindDoc="0" locked="0" layoutInCell="1" allowOverlap="1" wp14:anchorId="5DB891FF" wp14:editId="0CC5D36F">
          <wp:simplePos x="0" y="0"/>
          <wp:positionH relativeFrom="margin">
            <wp:posOffset>-729615</wp:posOffset>
          </wp:positionH>
          <wp:positionV relativeFrom="page">
            <wp:posOffset>10248900</wp:posOffset>
          </wp:positionV>
          <wp:extent cx="7542530" cy="441325"/>
          <wp:effectExtent l="0" t="0" r="127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95857"/>
                  <a:stretch/>
                </pic:blipFill>
                <pic:spPr bwMode="auto">
                  <a:xfrm>
                    <a:off x="0" y="0"/>
                    <a:ext cx="7542530" cy="44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4C2357" w14:textId="77777777" w:rsidR="008E1032" w:rsidRDefault="008E103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A8C51" w14:textId="77777777" w:rsidR="00E673E2" w:rsidRDefault="00E673E2" w:rsidP="0001536E">
      <w:pPr>
        <w:spacing w:after="0" w:line="240" w:lineRule="auto"/>
      </w:pPr>
      <w:r>
        <w:separator/>
      </w:r>
    </w:p>
  </w:footnote>
  <w:footnote w:type="continuationSeparator" w:id="0">
    <w:p w14:paraId="7717C5AC" w14:textId="77777777" w:rsidR="00E673E2" w:rsidRDefault="00E673E2"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992A3" w14:textId="77777777" w:rsidR="002D501F" w:rsidRDefault="002D501F" w:rsidP="0059269A">
    <w:pPr>
      <w:jc w:val="center"/>
      <w:rPr>
        <w:rFonts w:ascii="Arial" w:hAnsi="Arial" w:cs="Arial"/>
        <w:b/>
        <w:color w:val="002060"/>
        <w:sz w:val="36"/>
        <w:szCs w:val="36"/>
      </w:rPr>
    </w:pPr>
    <w:r>
      <w:rPr>
        <w:noProof/>
      </w:rPr>
      <w:drawing>
        <wp:anchor distT="0" distB="0" distL="114300" distR="114300" simplePos="0" relativeHeight="251662336" behindDoc="1" locked="0" layoutInCell="1" allowOverlap="1" wp14:anchorId="54789473" wp14:editId="30E3ED66">
          <wp:simplePos x="0" y="0"/>
          <wp:positionH relativeFrom="margin">
            <wp:posOffset>209550</wp:posOffset>
          </wp:positionH>
          <wp:positionV relativeFrom="paragraph">
            <wp:posOffset>-326390</wp:posOffset>
          </wp:positionV>
          <wp:extent cx="923925" cy="1125220"/>
          <wp:effectExtent l="0" t="0" r="9525" b="0"/>
          <wp:wrapSquare wrapText="bothSides"/>
          <wp:docPr id="1225647957" name="Imagem 1225647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125220"/>
                  </a:xfrm>
                  <a:prstGeom prst="rect">
                    <a:avLst/>
                  </a:prstGeom>
                  <a:noFill/>
                  <a:ln>
                    <a:noFill/>
                  </a:ln>
                </pic:spPr>
              </pic:pic>
            </a:graphicData>
          </a:graphic>
        </wp:anchor>
      </w:drawing>
    </w:r>
    <w:r>
      <w:rPr>
        <w:rFonts w:ascii="Arial" w:hAnsi="Arial" w:cs="Arial"/>
        <w:b/>
        <w:color w:val="002060"/>
        <w:sz w:val="36"/>
        <w:szCs w:val="36"/>
      </w:rPr>
      <w:t>PREFEITURA MUNICIPAL DE GOIOXIM</w:t>
    </w:r>
  </w:p>
  <w:p w14:paraId="5C0B72FF"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p>
  <w:p w14:paraId="3E477D2C" w14:textId="77777777" w:rsidR="002D501F" w:rsidRDefault="002D501F" w:rsidP="004F79C1">
    <w:pPr>
      <w:pStyle w:val="Cabealho"/>
      <w:tabs>
        <w:tab w:val="right" w:pos="9638"/>
      </w:tabs>
    </w:pPr>
    <w:r>
      <w:tab/>
    </w:r>
  </w:p>
  <w:p w14:paraId="5799E756" w14:textId="77777777" w:rsidR="002D501F" w:rsidRDefault="002D501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2EBD2" w14:textId="77777777" w:rsidR="002D501F" w:rsidRDefault="002D501F" w:rsidP="0059269A">
    <w:pPr>
      <w:jc w:val="center"/>
      <w:rPr>
        <w:rFonts w:ascii="Arial" w:hAnsi="Arial" w:cs="Arial"/>
        <w:b/>
        <w:color w:val="002060"/>
        <w:sz w:val="36"/>
        <w:szCs w:val="36"/>
      </w:rPr>
    </w:pPr>
    <w:r>
      <w:rPr>
        <w:noProof/>
      </w:rPr>
      <w:drawing>
        <wp:anchor distT="0" distB="0" distL="114300" distR="114300" simplePos="0" relativeHeight="251661312" behindDoc="1" locked="0" layoutInCell="1" allowOverlap="1" wp14:anchorId="331731EE" wp14:editId="1BE34311">
          <wp:simplePos x="0" y="0"/>
          <wp:positionH relativeFrom="margin">
            <wp:posOffset>209550</wp:posOffset>
          </wp:positionH>
          <wp:positionV relativeFrom="paragraph">
            <wp:posOffset>-326390</wp:posOffset>
          </wp:positionV>
          <wp:extent cx="923925" cy="1125220"/>
          <wp:effectExtent l="0" t="0" r="9525" b="0"/>
          <wp:wrapSquare wrapText="bothSides"/>
          <wp:docPr id="442969715" name="Imagem 442969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125220"/>
                  </a:xfrm>
                  <a:prstGeom prst="rect">
                    <a:avLst/>
                  </a:prstGeom>
                  <a:noFill/>
                  <a:ln>
                    <a:noFill/>
                  </a:ln>
                </pic:spPr>
              </pic:pic>
            </a:graphicData>
          </a:graphic>
        </wp:anchor>
      </w:drawing>
    </w:r>
    <w:r>
      <w:rPr>
        <w:rFonts w:ascii="Arial" w:hAnsi="Arial" w:cs="Arial"/>
        <w:b/>
        <w:color w:val="002060"/>
        <w:sz w:val="36"/>
        <w:szCs w:val="36"/>
      </w:rPr>
      <w:t>PREFEITURA MUNICIPAL DE GOIOXIM</w:t>
    </w:r>
  </w:p>
  <w:p w14:paraId="49AD9D1F" w14:textId="77777777" w:rsidR="002D501F" w:rsidRDefault="002D501F" w:rsidP="0059269A">
    <w:pPr>
      <w:pStyle w:val="SemEspaamento"/>
      <w:tabs>
        <w:tab w:val="left" w:pos="9072"/>
      </w:tabs>
      <w:ind w:right="-1"/>
      <w:jc w:val="center"/>
      <w:rPr>
        <w:rFonts w:ascii="Arial" w:hAnsi="Arial" w:cs="Arial"/>
        <w:sz w:val="16"/>
        <w:szCs w:val="16"/>
      </w:rPr>
    </w:pPr>
    <w:r>
      <w:rPr>
        <w:rFonts w:ascii="Arial" w:hAnsi="Arial" w:cs="Arial"/>
        <w:b/>
        <w:color w:val="002060"/>
        <w:sz w:val="20"/>
        <w:szCs w:val="20"/>
      </w:rPr>
      <w:t>ESTADO DO PARANÁ</w:t>
    </w:r>
  </w:p>
  <w:p w14:paraId="24719331" w14:textId="77777777" w:rsidR="002D501F" w:rsidRDefault="002D501F">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906BA" w14:textId="77777777" w:rsidR="008E74B9" w:rsidRDefault="008E1032">
    <w:pPr>
      <w:pStyle w:val="Cabealho"/>
      <w:rPr>
        <w:noProof/>
        <w:lang w:eastAsia="pt-BR"/>
      </w:rPr>
    </w:pPr>
    <w:r>
      <w:rPr>
        <w:noProof/>
        <w:lang w:eastAsia="pt-BR"/>
      </w:rPr>
      <w:drawing>
        <wp:anchor distT="0" distB="0" distL="114300" distR="114300" simplePos="0" relativeHeight="251658240" behindDoc="0" locked="0" layoutInCell="1" allowOverlap="1" wp14:anchorId="3BDC8E91" wp14:editId="17561D8E">
          <wp:simplePos x="0" y="0"/>
          <wp:positionH relativeFrom="page">
            <wp:align>right</wp:align>
          </wp:positionH>
          <wp:positionV relativeFrom="page">
            <wp:posOffset>9525</wp:posOffset>
          </wp:positionV>
          <wp:extent cx="7545705" cy="1685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1" b="84204"/>
                  <a:stretch/>
                </pic:blipFill>
                <pic:spPr bwMode="auto">
                  <a:xfrm>
                    <a:off x="0" y="0"/>
                    <a:ext cx="7545705"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6786E3B8"/>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8" w15:restartNumberingAfterBreak="0">
    <w:nsid w:val="070461FB"/>
    <w:multiLevelType w:val="hybridMultilevel"/>
    <w:tmpl w:val="75A000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D98717E"/>
    <w:multiLevelType w:val="multilevel"/>
    <w:tmpl w:val="2E17664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pStyle w:val="Nvel2-Red"/>
      <w:lvlText w:val="%2."/>
      <w:lvlJc w:val="left"/>
      <w:pPr>
        <w:tabs>
          <w:tab w:val="num" w:pos="1440"/>
        </w:tabs>
        <w:ind w:left="1440" w:hanging="360"/>
      </w:pPr>
      <w:rPr>
        <w:rFonts w:ascii="Times New Roman" w:hAnsi="Times New Roman" w:cs="Times New Roman"/>
        <w:sz w:val="24"/>
        <w:szCs w:val="24"/>
      </w:rPr>
    </w:lvl>
    <w:lvl w:ilvl="2">
      <w:start w:val="1"/>
      <w:numFmt w:val="lowerRoman"/>
      <w:pStyle w:val="Nvel3"/>
      <w:lvlText w:val="%3."/>
      <w:lvlJc w:val="right"/>
      <w:pPr>
        <w:tabs>
          <w:tab w:val="num" w:pos="2160"/>
        </w:tabs>
        <w:ind w:left="2160" w:hanging="180"/>
      </w:pPr>
      <w:rPr>
        <w:rFonts w:ascii="Times New Roman" w:hAnsi="Times New Roman" w:cs="Times New Roman"/>
        <w:sz w:val="24"/>
        <w:szCs w:val="24"/>
      </w:rPr>
    </w:lvl>
    <w:lvl w:ilvl="3">
      <w:start w:val="1"/>
      <w:numFmt w:val="decimal"/>
      <w:pStyle w:val="Nvel4-R"/>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15:restartNumberingAfterBreak="0">
    <w:nsid w:val="11983857"/>
    <w:multiLevelType w:val="multilevel"/>
    <w:tmpl w:val="094C2454"/>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C1241F5"/>
    <w:multiLevelType w:val="singleLevel"/>
    <w:tmpl w:val="1C1241F5"/>
    <w:lvl w:ilvl="0">
      <w:start w:val="1"/>
      <w:numFmt w:val="decimal"/>
      <w:suff w:val="space"/>
      <w:lvlText w:val="%1."/>
      <w:lvlJc w:val="left"/>
    </w:lvl>
  </w:abstractNum>
  <w:abstractNum w:abstractNumId="14" w15:restartNumberingAfterBreak="0">
    <w:nsid w:val="1D5C100D"/>
    <w:multiLevelType w:val="multilevel"/>
    <w:tmpl w:val="14A09334"/>
    <w:lvl w:ilvl="0">
      <w:start w:val="1"/>
      <w:numFmt w:val="decimal"/>
      <w:lvlText w:val="%1."/>
      <w:lvlJc w:val="left"/>
      <w:pPr>
        <w:ind w:left="360" w:hanging="360"/>
      </w:pPr>
      <w:rPr>
        <w:rFonts w:ascii="Times New Roman" w:eastAsiaTheme="majorEastAsia" w:hAnsi="Times New Roman" w:cs="Times New Roman" w:hint="default"/>
        <w:b/>
      </w:rPr>
    </w:lvl>
    <w:lvl w:ilvl="1">
      <w:start w:val="1"/>
      <w:numFmt w:val="decimal"/>
      <w:pStyle w:val="Nivel2"/>
      <w:lvlText w:val="%1.%2."/>
      <w:lvlJc w:val="left"/>
      <w:pPr>
        <w:ind w:left="6812"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rPr>
        <w:rFonts w:ascii="Times New Roman" w:hAnsi="Times New Roman" w:cs="Times New Roman" w:hint="default"/>
        <w:color w:val="auto"/>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7F9850E"/>
    <w:multiLevelType w:val="singleLevel"/>
    <w:tmpl w:val="27F9850E"/>
    <w:lvl w:ilvl="0">
      <w:start w:val="1"/>
      <w:numFmt w:val="decimal"/>
      <w:suff w:val="space"/>
      <w:lvlText w:val="%1."/>
      <w:lvlJc w:val="left"/>
    </w:lvl>
  </w:abstractNum>
  <w:abstractNum w:abstractNumId="16" w15:restartNumberingAfterBreak="0">
    <w:nsid w:val="32C72AAA"/>
    <w:multiLevelType w:val="hybridMultilevel"/>
    <w:tmpl w:val="4E80FF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6B156B9"/>
    <w:multiLevelType w:val="hybridMultilevel"/>
    <w:tmpl w:val="E9248DB0"/>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0F62AC1"/>
    <w:multiLevelType w:val="multilevel"/>
    <w:tmpl w:val="CAB2C8C8"/>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37E439F"/>
    <w:multiLevelType w:val="hybridMultilevel"/>
    <w:tmpl w:val="9816FB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82954F6"/>
    <w:multiLevelType w:val="multilevel"/>
    <w:tmpl w:val="A998D6FE"/>
    <w:lvl w:ilvl="0">
      <w:start w:val="8"/>
      <w:numFmt w:val="decimal"/>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2A21EC9"/>
    <w:multiLevelType w:val="multilevel"/>
    <w:tmpl w:val="5B66C022"/>
    <w:lvl w:ilvl="0">
      <w:start w:val="2"/>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6543134A"/>
    <w:multiLevelType w:val="multilevel"/>
    <w:tmpl w:val="7B98E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8CA5F11"/>
    <w:multiLevelType w:val="multilevel"/>
    <w:tmpl w:val="03B6E066"/>
    <w:lvl w:ilvl="0">
      <w:start w:val="10"/>
      <w:numFmt w:val="decimal"/>
      <w:pStyle w:val="Nivel01"/>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30789457">
    <w:abstractNumId w:val="10"/>
  </w:num>
  <w:num w:numId="2" w16cid:durableId="1940748678">
    <w:abstractNumId w:val="14"/>
  </w:num>
  <w:num w:numId="3" w16cid:durableId="1917083868">
    <w:abstractNumId w:val="11"/>
  </w:num>
  <w:num w:numId="4" w16cid:durableId="918447352">
    <w:abstractNumId w:val="7"/>
  </w:num>
  <w:num w:numId="5" w16cid:durableId="1775124419">
    <w:abstractNumId w:val="29"/>
  </w:num>
  <w:num w:numId="6" w16cid:durableId="1553615360">
    <w:abstractNumId w:val="12"/>
  </w:num>
  <w:num w:numId="7" w16cid:durableId="11930300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44349884">
    <w:abstractNumId w:val="0"/>
  </w:num>
  <w:num w:numId="9" w16cid:durableId="433332204">
    <w:abstractNumId w:val="28"/>
  </w:num>
  <w:num w:numId="10" w16cid:durableId="897475888">
    <w:abstractNumId w:val="19"/>
  </w:num>
  <w:num w:numId="11" w16cid:durableId="1453018562">
    <w:abstractNumId w:val="17"/>
  </w:num>
  <w:num w:numId="12" w16cid:durableId="1315912311">
    <w:abstractNumId w:val="20"/>
  </w:num>
  <w:num w:numId="13" w16cid:durableId="2118718607">
    <w:abstractNumId w:val="26"/>
  </w:num>
  <w:num w:numId="14" w16cid:durableId="1339234958">
    <w:abstractNumId w:val="15"/>
  </w:num>
  <w:num w:numId="15" w16cid:durableId="940844443">
    <w:abstractNumId w:val="13"/>
  </w:num>
  <w:num w:numId="16" w16cid:durableId="1455443236">
    <w:abstractNumId w:val="9"/>
  </w:num>
  <w:num w:numId="17" w16cid:durableId="21238430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65051243">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42722008">
    <w:abstractNumId w:val="25"/>
  </w:num>
  <w:num w:numId="20" w16cid:durableId="1180118884">
    <w:abstractNumId w:val="23"/>
  </w:num>
  <w:num w:numId="21" w16cid:durableId="1988822595">
    <w:abstractNumId w:val="27"/>
  </w:num>
  <w:num w:numId="22" w16cid:durableId="1052735279">
    <w:abstractNumId w:val="2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72109147">
    <w:abstractNumId w:val="8"/>
  </w:num>
  <w:num w:numId="24" w16cid:durableId="791090754">
    <w:abstractNumId w:val="16"/>
  </w:num>
  <w:num w:numId="25" w16cid:durableId="2047755900">
    <w:abstractNumId w:val="22"/>
  </w:num>
  <w:num w:numId="26" w16cid:durableId="521823268">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36E"/>
    <w:rsid w:val="00000D17"/>
    <w:rsid w:val="00003311"/>
    <w:rsid w:val="00003C6C"/>
    <w:rsid w:val="00003CA5"/>
    <w:rsid w:val="00006BFF"/>
    <w:rsid w:val="0001536E"/>
    <w:rsid w:val="0001649F"/>
    <w:rsid w:val="0003024E"/>
    <w:rsid w:val="0003165D"/>
    <w:rsid w:val="00031F94"/>
    <w:rsid w:val="00045984"/>
    <w:rsid w:val="0005495D"/>
    <w:rsid w:val="000609A2"/>
    <w:rsid w:val="0006149D"/>
    <w:rsid w:val="0006199C"/>
    <w:rsid w:val="00062F3F"/>
    <w:rsid w:val="00080BFC"/>
    <w:rsid w:val="00082D8E"/>
    <w:rsid w:val="0008416F"/>
    <w:rsid w:val="0008671A"/>
    <w:rsid w:val="000915CC"/>
    <w:rsid w:val="0009413E"/>
    <w:rsid w:val="00094F86"/>
    <w:rsid w:val="000B0F26"/>
    <w:rsid w:val="000B12D7"/>
    <w:rsid w:val="000B595A"/>
    <w:rsid w:val="000B65CF"/>
    <w:rsid w:val="000C11C3"/>
    <w:rsid w:val="000C28D4"/>
    <w:rsid w:val="000C6829"/>
    <w:rsid w:val="000D09A4"/>
    <w:rsid w:val="000D1175"/>
    <w:rsid w:val="000D6C7E"/>
    <w:rsid w:val="000D6C8E"/>
    <w:rsid w:val="000E1509"/>
    <w:rsid w:val="000E2F89"/>
    <w:rsid w:val="000E5A9B"/>
    <w:rsid w:val="000E5BFC"/>
    <w:rsid w:val="000E61CD"/>
    <w:rsid w:val="000E7BD3"/>
    <w:rsid w:val="000F3CCF"/>
    <w:rsid w:val="00101254"/>
    <w:rsid w:val="0010386E"/>
    <w:rsid w:val="001076FF"/>
    <w:rsid w:val="001105BF"/>
    <w:rsid w:val="00124872"/>
    <w:rsid w:val="00130EEE"/>
    <w:rsid w:val="001317E1"/>
    <w:rsid w:val="0013398E"/>
    <w:rsid w:val="001347A3"/>
    <w:rsid w:val="0014234D"/>
    <w:rsid w:val="00142E15"/>
    <w:rsid w:val="00144092"/>
    <w:rsid w:val="0015462B"/>
    <w:rsid w:val="00160763"/>
    <w:rsid w:val="00171498"/>
    <w:rsid w:val="00175D24"/>
    <w:rsid w:val="001817F6"/>
    <w:rsid w:val="001829E0"/>
    <w:rsid w:val="00183904"/>
    <w:rsid w:val="001907BA"/>
    <w:rsid w:val="00196A5E"/>
    <w:rsid w:val="001A2014"/>
    <w:rsid w:val="001A588B"/>
    <w:rsid w:val="001B080A"/>
    <w:rsid w:val="001B2A06"/>
    <w:rsid w:val="001B6FD5"/>
    <w:rsid w:val="001B74E2"/>
    <w:rsid w:val="001C1DED"/>
    <w:rsid w:val="001C21CB"/>
    <w:rsid w:val="001C7FC9"/>
    <w:rsid w:val="001D1976"/>
    <w:rsid w:val="001D2BFE"/>
    <w:rsid w:val="001D4A90"/>
    <w:rsid w:val="001D570E"/>
    <w:rsid w:val="001E616B"/>
    <w:rsid w:val="001E6798"/>
    <w:rsid w:val="001F72FB"/>
    <w:rsid w:val="002002C4"/>
    <w:rsid w:val="00207DD9"/>
    <w:rsid w:val="002165B7"/>
    <w:rsid w:val="00216C83"/>
    <w:rsid w:val="002175FA"/>
    <w:rsid w:val="00224904"/>
    <w:rsid w:val="00225D46"/>
    <w:rsid w:val="00230289"/>
    <w:rsid w:val="00241EA4"/>
    <w:rsid w:val="002426AD"/>
    <w:rsid w:val="00247063"/>
    <w:rsid w:val="002513C7"/>
    <w:rsid w:val="00253348"/>
    <w:rsid w:val="00254B1B"/>
    <w:rsid w:val="00254E7F"/>
    <w:rsid w:val="00257055"/>
    <w:rsid w:val="00257234"/>
    <w:rsid w:val="002642DD"/>
    <w:rsid w:val="002803C3"/>
    <w:rsid w:val="00286541"/>
    <w:rsid w:val="00287F45"/>
    <w:rsid w:val="002910A4"/>
    <w:rsid w:val="002932CA"/>
    <w:rsid w:val="00293AD7"/>
    <w:rsid w:val="00295080"/>
    <w:rsid w:val="002A2134"/>
    <w:rsid w:val="002B1E5D"/>
    <w:rsid w:val="002B46C7"/>
    <w:rsid w:val="002B536A"/>
    <w:rsid w:val="002B5439"/>
    <w:rsid w:val="002B75BA"/>
    <w:rsid w:val="002B7CA8"/>
    <w:rsid w:val="002C1D4A"/>
    <w:rsid w:val="002C5130"/>
    <w:rsid w:val="002D2661"/>
    <w:rsid w:val="002D41C0"/>
    <w:rsid w:val="002D501F"/>
    <w:rsid w:val="002D7F3B"/>
    <w:rsid w:val="002E021C"/>
    <w:rsid w:val="002E138A"/>
    <w:rsid w:val="002E1805"/>
    <w:rsid w:val="002E593D"/>
    <w:rsid w:val="002F06F0"/>
    <w:rsid w:val="002F27AC"/>
    <w:rsid w:val="003029DB"/>
    <w:rsid w:val="003053F0"/>
    <w:rsid w:val="00306AB1"/>
    <w:rsid w:val="003106E2"/>
    <w:rsid w:val="00312001"/>
    <w:rsid w:val="0032071C"/>
    <w:rsid w:val="00325B04"/>
    <w:rsid w:val="00332C1F"/>
    <w:rsid w:val="003377B4"/>
    <w:rsid w:val="00340536"/>
    <w:rsid w:val="00340ED2"/>
    <w:rsid w:val="003539BC"/>
    <w:rsid w:val="003634BB"/>
    <w:rsid w:val="0037211B"/>
    <w:rsid w:val="0037382C"/>
    <w:rsid w:val="00374616"/>
    <w:rsid w:val="003746F9"/>
    <w:rsid w:val="00375EEC"/>
    <w:rsid w:val="00380144"/>
    <w:rsid w:val="003863DD"/>
    <w:rsid w:val="00386C5E"/>
    <w:rsid w:val="00394AB1"/>
    <w:rsid w:val="00395D50"/>
    <w:rsid w:val="003A04BF"/>
    <w:rsid w:val="003A3330"/>
    <w:rsid w:val="003A3DEA"/>
    <w:rsid w:val="003A6AE1"/>
    <w:rsid w:val="003B25C4"/>
    <w:rsid w:val="003C12A2"/>
    <w:rsid w:val="003C25F6"/>
    <w:rsid w:val="003C42C6"/>
    <w:rsid w:val="003C5504"/>
    <w:rsid w:val="003C683F"/>
    <w:rsid w:val="003D0E2A"/>
    <w:rsid w:val="003D5041"/>
    <w:rsid w:val="003D66B2"/>
    <w:rsid w:val="003E05D1"/>
    <w:rsid w:val="003E560A"/>
    <w:rsid w:val="003F2799"/>
    <w:rsid w:val="00400B62"/>
    <w:rsid w:val="00404D30"/>
    <w:rsid w:val="00413CAB"/>
    <w:rsid w:val="00415D7B"/>
    <w:rsid w:val="00416158"/>
    <w:rsid w:val="0041711E"/>
    <w:rsid w:val="0041731F"/>
    <w:rsid w:val="004204F3"/>
    <w:rsid w:val="004212B1"/>
    <w:rsid w:val="00423902"/>
    <w:rsid w:val="00426116"/>
    <w:rsid w:val="00426ECE"/>
    <w:rsid w:val="00436F11"/>
    <w:rsid w:val="00443246"/>
    <w:rsid w:val="00450B9B"/>
    <w:rsid w:val="004510A8"/>
    <w:rsid w:val="00460420"/>
    <w:rsid w:val="004623E3"/>
    <w:rsid w:val="00471B84"/>
    <w:rsid w:val="004772A2"/>
    <w:rsid w:val="004802A8"/>
    <w:rsid w:val="004807EA"/>
    <w:rsid w:val="00481672"/>
    <w:rsid w:val="00483726"/>
    <w:rsid w:val="00490140"/>
    <w:rsid w:val="00496850"/>
    <w:rsid w:val="004A4E57"/>
    <w:rsid w:val="004A4F0D"/>
    <w:rsid w:val="004A5355"/>
    <w:rsid w:val="004A63BA"/>
    <w:rsid w:val="004A7CF7"/>
    <w:rsid w:val="004B010F"/>
    <w:rsid w:val="004B26D3"/>
    <w:rsid w:val="004B2EA2"/>
    <w:rsid w:val="004B467E"/>
    <w:rsid w:val="004B72F9"/>
    <w:rsid w:val="004C497B"/>
    <w:rsid w:val="004C4F61"/>
    <w:rsid w:val="004C54F3"/>
    <w:rsid w:val="004D2145"/>
    <w:rsid w:val="004D37F6"/>
    <w:rsid w:val="004D3AE8"/>
    <w:rsid w:val="004E03D0"/>
    <w:rsid w:val="004E497E"/>
    <w:rsid w:val="004F725C"/>
    <w:rsid w:val="0050192F"/>
    <w:rsid w:val="005045C3"/>
    <w:rsid w:val="00511781"/>
    <w:rsid w:val="00513BD1"/>
    <w:rsid w:val="005153C1"/>
    <w:rsid w:val="00517A48"/>
    <w:rsid w:val="0052758A"/>
    <w:rsid w:val="005303A5"/>
    <w:rsid w:val="00530765"/>
    <w:rsid w:val="005318E1"/>
    <w:rsid w:val="005407C8"/>
    <w:rsid w:val="0054268D"/>
    <w:rsid w:val="0054318E"/>
    <w:rsid w:val="005432AA"/>
    <w:rsid w:val="005610FE"/>
    <w:rsid w:val="00565502"/>
    <w:rsid w:val="00570B0A"/>
    <w:rsid w:val="005719F2"/>
    <w:rsid w:val="00572102"/>
    <w:rsid w:val="005734E0"/>
    <w:rsid w:val="00574CE1"/>
    <w:rsid w:val="00585C84"/>
    <w:rsid w:val="0059044C"/>
    <w:rsid w:val="0059376B"/>
    <w:rsid w:val="00593E04"/>
    <w:rsid w:val="00593E8D"/>
    <w:rsid w:val="00595727"/>
    <w:rsid w:val="00595883"/>
    <w:rsid w:val="005978FE"/>
    <w:rsid w:val="005A17F3"/>
    <w:rsid w:val="005A630A"/>
    <w:rsid w:val="005A7465"/>
    <w:rsid w:val="005B10AB"/>
    <w:rsid w:val="005B5D02"/>
    <w:rsid w:val="005C0DF9"/>
    <w:rsid w:val="005C52C6"/>
    <w:rsid w:val="005C7CBE"/>
    <w:rsid w:val="005D31C0"/>
    <w:rsid w:val="005D513A"/>
    <w:rsid w:val="005D5352"/>
    <w:rsid w:val="005D58DB"/>
    <w:rsid w:val="005E01DB"/>
    <w:rsid w:val="005E1982"/>
    <w:rsid w:val="005E27CB"/>
    <w:rsid w:val="005E3C71"/>
    <w:rsid w:val="005E5467"/>
    <w:rsid w:val="005E5F45"/>
    <w:rsid w:val="005F135C"/>
    <w:rsid w:val="005F52F3"/>
    <w:rsid w:val="00600CB0"/>
    <w:rsid w:val="00602CD8"/>
    <w:rsid w:val="00604950"/>
    <w:rsid w:val="00610A3F"/>
    <w:rsid w:val="006177C0"/>
    <w:rsid w:val="006212EA"/>
    <w:rsid w:val="0062262E"/>
    <w:rsid w:val="00622F75"/>
    <w:rsid w:val="0062408B"/>
    <w:rsid w:val="00630E7E"/>
    <w:rsid w:val="00632F48"/>
    <w:rsid w:val="00634844"/>
    <w:rsid w:val="006364D8"/>
    <w:rsid w:val="006404C3"/>
    <w:rsid w:val="006453B2"/>
    <w:rsid w:val="00645A36"/>
    <w:rsid w:val="006502D1"/>
    <w:rsid w:val="006524C0"/>
    <w:rsid w:val="0065310E"/>
    <w:rsid w:val="00660B29"/>
    <w:rsid w:val="00664816"/>
    <w:rsid w:val="00671289"/>
    <w:rsid w:val="00672D9F"/>
    <w:rsid w:val="006768E5"/>
    <w:rsid w:val="00677363"/>
    <w:rsid w:val="006779B6"/>
    <w:rsid w:val="00683495"/>
    <w:rsid w:val="00687200"/>
    <w:rsid w:val="006924B2"/>
    <w:rsid w:val="006934A2"/>
    <w:rsid w:val="00696BEF"/>
    <w:rsid w:val="006A1D06"/>
    <w:rsid w:val="006A2EFD"/>
    <w:rsid w:val="006A5D25"/>
    <w:rsid w:val="006B1FF6"/>
    <w:rsid w:val="006B5AD6"/>
    <w:rsid w:val="006C3786"/>
    <w:rsid w:val="006D5DDB"/>
    <w:rsid w:val="006D675F"/>
    <w:rsid w:val="006D7B9A"/>
    <w:rsid w:val="006E030A"/>
    <w:rsid w:val="006E1905"/>
    <w:rsid w:val="006E4208"/>
    <w:rsid w:val="006E6138"/>
    <w:rsid w:val="006E6226"/>
    <w:rsid w:val="006E6608"/>
    <w:rsid w:val="006E78BE"/>
    <w:rsid w:val="006F3944"/>
    <w:rsid w:val="006F63C7"/>
    <w:rsid w:val="00701585"/>
    <w:rsid w:val="0070305C"/>
    <w:rsid w:val="007043FA"/>
    <w:rsid w:val="007048E3"/>
    <w:rsid w:val="00710C6C"/>
    <w:rsid w:val="00710D9A"/>
    <w:rsid w:val="00710E2D"/>
    <w:rsid w:val="007118F4"/>
    <w:rsid w:val="00712753"/>
    <w:rsid w:val="00715165"/>
    <w:rsid w:val="007204A9"/>
    <w:rsid w:val="0072386E"/>
    <w:rsid w:val="007248F4"/>
    <w:rsid w:val="007278BC"/>
    <w:rsid w:val="00736EC7"/>
    <w:rsid w:val="00745B78"/>
    <w:rsid w:val="0074686A"/>
    <w:rsid w:val="00750B74"/>
    <w:rsid w:val="00752115"/>
    <w:rsid w:val="00752125"/>
    <w:rsid w:val="007528CA"/>
    <w:rsid w:val="00752971"/>
    <w:rsid w:val="00760289"/>
    <w:rsid w:val="00760520"/>
    <w:rsid w:val="0076187D"/>
    <w:rsid w:val="0076635E"/>
    <w:rsid w:val="00766B55"/>
    <w:rsid w:val="00771EA2"/>
    <w:rsid w:val="00773406"/>
    <w:rsid w:val="00774E37"/>
    <w:rsid w:val="007803EF"/>
    <w:rsid w:val="00780A5B"/>
    <w:rsid w:val="00781F50"/>
    <w:rsid w:val="00783834"/>
    <w:rsid w:val="007A1BFB"/>
    <w:rsid w:val="007A3C1D"/>
    <w:rsid w:val="007A42C0"/>
    <w:rsid w:val="007A4F3F"/>
    <w:rsid w:val="007A546A"/>
    <w:rsid w:val="007B0DC2"/>
    <w:rsid w:val="007B2F2D"/>
    <w:rsid w:val="007B49E0"/>
    <w:rsid w:val="007B5AFF"/>
    <w:rsid w:val="007C29D2"/>
    <w:rsid w:val="007C451D"/>
    <w:rsid w:val="007C4B8F"/>
    <w:rsid w:val="007D2A5A"/>
    <w:rsid w:val="007E4718"/>
    <w:rsid w:val="007F05C9"/>
    <w:rsid w:val="007F0EB8"/>
    <w:rsid w:val="007F3205"/>
    <w:rsid w:val="007F37A1"/>
    <w:rsid w:val="007F50C8"/>
    <w:rsid w:val="00807DAE"/>
    <w:rsid w:val="00810048"/>
    <w:rsid w:val="008115F0"/>
    <w:rsid w:val="0081715E"/>
    <w:rsid w:val="00822D3C"/>
    <w:rsid w:val="008248F5"/>
    <w:rsid w:val="00831BBE"/>
    <w:rsid w:val="00831FC1"/>
    <w:rsid w:val="008330C7"/>
    <w:rsid w:val="00836784"/>
    <w:rsid w:val="00843352"/>
    <w:rsid w:val="00845365"/>
    <w:rsid w:val="00845F31"/>
    <w:rsid w:val="00847320"/>
    <w:rsid w:val="00850A79"/>
    <w:rsid w:val="00850BD8"/>
    <w:rsid w:val="0085122F"/>
    <w:rsid w:val="008519F3"/>
    <w:rsid w:val="00853C61"/>
    <w:rsid w:val="008547B1"/>
    <w:rsid w:val="00856454"/>
    <w:rsid w:val="0086285F"/>
    <w:rsid w:val="008805B5"/>
    <w:rsid w:val="00885C55"/>
    <w:rsid w:val="00886685"/>
    <w:rsid w:val="00887D4E"/>
    <w:rsid w:val="0089136B"/>
    <w:rsid w:val="0089417E"/>
    <w:rsid w:val="008952D0"/>
    <w:rsid w:val="008953A2"/>
    <w:rsid w:val="0089558E"/>
    <w:rsid w:val="008A09A2"/>
    <w:rsid w:val="008A24D6"/>
    <w:rsid w:val="008A3D74"/>
    <w:rsid w:val="008A4B08"/>
    <w:rsid w:val="008B7C28"/>
    <w:rsid w:val="008C38A6"/>
    <w:rsid w:val="008C714E"/>
    <w:rsid w:val="008D0D4F"/>
    <w:rsid w:val="008D4219"/>
    <w:rsid w:val="008D6211"/>
    <w:rsid w:val="008D6E54"/>
    <w:rsid w:val="008E1032"/>
    <w:rsid w:val="008E116B"/>
    <w:rsid w:val="008E1F9A"/>
    <w:rsid w:val="008E267A"/>
    <w:rsid w:val="008E74B9"/>
    <w:rsid w:val="008E74FA"/>
    <w:rsid w:val="008F637E"/>
    <w:rsid w:val="009020B1"/>
    <w:rsid w:val="00902B06"/>
    <w:rsid w:val="00902CC3"/>
    <w:rsid w:val="00906417"/>
    <w:rsid w:val="00906BD6"/>
    <w:rsid w:val="00907577"/>
    <w:rsid w:val="00910A85"/>
    <w:rsid w:val="009111EB"/>
    <w:rsid w:val="00914564"/>
    <w:rsid w:val="00916A47"/>
    <w:rsid w:val="009201AA"/>
    <w:rsid w:val="00920913"/>
    <w:rsid w:val="00922012"/>
    <w:rsid w:val="0092295F"/>
    <w:rsid w:val="00932673"/>
    <w:rsid w:val="00933D83"/>
    <w:rsid w:val="00934455"/>
    <w:rsid w:val="00935F75"/>
    <w:rsid w:val="00936B80"/>
    <w:rsid w:val="00942E15"/>
    <w:rsid w:val="00943A00"/>
    <w:rsid w:val="00950EC6"/>
    <w:rsid w:val="00953DF3"/>
    <w:rsid w:val="00953FAC"/>
    <w:rsid w:val="009567DF"/>
    <w:rsid w:val="0095728A"/>
    <w:rsid w:val="0096099B"/>
    <w:rsid w:val="00965C13"/>
    <w:rsid w:val="0096720E"/>
    <w:rsid w:val="00972D1C"/>
    <w:rsid w:val="00973140"/>
    <w:rsid w:val="00976103"/>
    <w:rsid w:val="00982A2F"/>
    <w:rsid w:val="00987AC6"/>
    <w:rsid w:val="009912A6"/>
    <w:rsid w:val="00994D47"/>
    <w:rsid w:val="009A021D"/>
    <w:rsid w:val="009A2B8F"/>
    <w:rsid w:val="009A48EC"/>
    <w:rsid w:val="009A4FD5"/>
    <w:rsid w:val="009A563A"/>
    <w:rsid w:val="009B7095"/>
    <w:rsid w:val="009C0E40"/>
    <w:rsid w:val="009C41FD"/>
    <w:rsid w:val="009C50CD"/>
    <w:rsid w:val="009C5774"/>
    <w:rsid w:val="009C760C"/>
    <w:rsid w:val="009D14F5"/>
    <w:rsid w:val="009D1DA6"/>
    <w:rsid w:val="009D2E3A"/>
    <w:rsid w:val="009D4BBC"/>
    <w:rsid w:val="009D752E"/>
    <w:rsid w:val="009E1141"/>
    <w:rsid w:val="009E13FB"/>
    <w:rsid w:val="009E2324"/>
    <w:rsid w:val="009E7AA3"/>
    <w:rsid w:val="00A05CD4"/>
    <w:rsid w:val="00A15908"/>
    <w:rsid w:val="00A3469E"/>
    <w:rsid w:val="00A34BD0"/>
    <w:rsid w:val="00A373CB"/>
    <w:rsid w:val="00A42610"/>
    <w:rsid w:val="00A46AE5"/>
    <w:rsid w:val="00A46C56"/>
    <w:rsid w:val="00A56BE0"/>
    <w:rsid w:val="00A5700E"/>
    <w:rsid w:val="00A720ED"/>
    <w:rsid w:val="00A85769"/>
    <w:rsid w:val="00A8585A"/>
    <w:rsid w:val="00A86B7D"/>
    <w:rsid w:val="00A978B2"/>
    <w:rsid w:val="00AA3038"/>
    <w:rsid w:val="00AB2AE2"/>
    <w:rsid w:val="00AB7071"/>
    <w:rsid w:val="00AC31E7"/>
    <w:rsid w:val="00AC5FEC"/>
    <w:rsid w:val="00AC6B73"/>
    <w:rsid w:val="00AD0EEB"/>
    <w:rsid w:val="00AD3090"/>
    <w:rsid w:val="00AE43DF"/>
    <w:rsid w:val="00AF1A79"/>
    <w:rsid w:val="00AF53E1"/>
    <w:rsid w:val="00AF6777"/>
    <w:rsid w:val="00AF6DEB"/>
    <w:rsid w:val="00B00EA2"/>
    <w:rsid w:val="00B017B3"/>
    <w:rsid w:val="00B22469"/>
    <w:rsid w:val="00B24F05"/>
    <w:rsid w:val="00B3559F"/>
    <w:rsid w:val="00B36068"/>
    <w:rsid w:val="00B40231"/>
    <w:rsid w:val="00B4433A"/>
    <w:rsid w:val="00B52126"/>
    <w:rsid w:val="00B54BE9"/>
    <w:rsid w:val="00B610FB"/>
    <w:rsid w:val="00B61521"/>
    <w:rsid w:val="00B63FDB"/>
    <w:rsid w:val="00B67278"/>
    <w:rsid w:val="00B721D7"/>
    <w:rsid w:val="00B736F7"/>
    <w:rsid w:val="00B74C2C"/>
    <w:rsid w:val="00B75DC3"/>
    <w:rsid w:val="00B813B8"/>
    <w:rsid w:val="00B81A76"/>
    <w:rsid w:val="00B960D7"/>
    <w:rsid w:val="00BA0BEA"/>
    <w:rsid w:val="00BB1A71"/>
    <w:rsid w:val="00BB20F5"/>
    <w:rsid w:val="00BB2835"/>
    <w:rsid w:val="00BB35CE"/>
    <w:rsid w:val="00BB5CBD"/>
    <w:rsid w:val="00BB61A5"/>
    <w:rsid w:val="00BB6C78"/>
    <w:rsid w:val="00BB72F6"/>
    <w:rsid w:val="00BD2255"/>
    <w:rsid w:val="00BD23D8"/>
    <w:rsid w:val="00BD59BA"/>
    <w:rsid w:val="00BD7928"/>
    <w:rsid w:val="00BE09C4"/>
    <w:rsid w:val="00BE115E"/>
    <w:rsid w:val="00BF2842"/>
    <w:rsid w:val="00BF3C80"/>
    <w:rsid w:val="00C002E9"/>
    <w:rsid w:val="00C152EA"/>
    <w:rsid w:val="00C1767E"/>
    <w:rsid w:val="00C2091F"/>
    <w:rsid w:val="00C251CC"/>
    <w:rsid w:val="00C252C0"/>
    <w:rsid w:val="00C252E6"/>
    <w:rsid w:val="00C25643"/>
    <w:rsid w:val="00C26059"/>
    <w:rsid w:val="00C26AEE"/>
    <w:rsid w:val="00C304C1"/>
    <w:rsid w:val="00C45B6B"/>
    <w:rsid w:val="00C579B9"/>
    <w:rsid w:val="00C61CFD"/>
    <w:rsid w:val="00C72163"/>
    <w:rsid w:val="00C72D66"/>
    <w:rsid w:val="00C83182"/>
    <w:rsid w:val="00C92A06"/>
    <w:rsid w:val="00C92FE7"/>
    <w:rsid w:val="00C9592E"/>
    <w:rsid w:val="00CA5198"/>
    <w:rsid w:val="00CA6233"/>
    <w:rsid w:val="00CA647A"/>
    <w:rsid w:val="00CB0749"/>
    <w:rsid w:val="00CC0125"/>
    <w:rsid w:val="00CC0965"/>
    <w:rsid w:val="00CC19DF"/>
    <w:rsid w:val="00CC5FBF"/>
    <w:rsid w:val="00CD0911"/>
    <w:rsid w:val="00CD2726"/>
    <w:rsid w:val="00CD311E"/>
    <w:rsid w:val="00CD3C34"/>
    <w:rsid w:val="00CD4856"/>
    <w:rsid w:val="00CD4E19"/>
    <w:rsid w:val="00CE1913"/>
    <w:rsid w:val="00CE6BFC"/>
    <w:rsid w:val="00CF4376"/>
    <w:rsid w:val="00CF6841"/>
    <w:rsid w:val="00D014DF"/>
    <w:rsid w:val="00D04441"/>
    <w:rsid w:val="00D11810"/>
    <w:rsid w:val="00D14BFB"/>
    <w:rsid w:val="00D17386"/>
    <w:rsid w:val="00D212FC"/>
    <w:rsid w:val="00D22C4A"/>
    <w:rsid w:val="00D23F9B"/>
    <w:rsid w:val="00D25C9D"/>
    <w:rsid w:val="00D32BBC"/>
    <w:rsid w:val="00D338D8"/>
    <w:rsid w:val="00D36A7F"/>
    <w:rsid w:val="00D374C9"/>
    <w:rsid w:val="00D427B7"/>
    <w:rsid w:val="00D45255"/>
    <w:rsid w:val="00D46926"/>
    <w:rsid w:val="00D51D13"/>
    <w:rsid w:val="00D56D3D"/>
    <w:rsid w:val="00D57691"/>
    <w:rsid w:val="00D620CC"/>
    <w:rsid w:val="00D624D9"/>
    <w:rsid w:val="00D6462A"/>
    <w:rsid w:val="00D72B80"/>
    <w:rsid w:val="00D7534A"/>
    <w:rsid w:val="00D76B00"/>
    <w:rsid w:val="00D81CB0"/>
    <w:rsid w:val="00D91069"/>
    <w:rsid w:val="00D92162"/>
    <w:rsid w:val="00DA1113"/>
    <w:rsid w:val="00DA49E0"/>
    <w:rsid w:val="00DA59F4"/>
    <w:rsid w:val="00DB48C6"/>
    <w:rsid w:val="00DB78A2"/>
    <w:rsid w:val="00DC6C43"/>
    <w:rsid w:val="00DD0720"/>
    <w:rsid w:val="00DD3ED0"/>
    <w:rsid w:val="00DD6613"/>
    <w:rsid w:val="00DD6C1E"/>
    <w:rsid w:val="00DE1074"/>
    <w:rsid w:val="00DE1084"/>
    <w:rsid w:val="00DE1D79"/>
    <w:rsid w:val="00DE58D5"/>
    <w:rsid w:val="00DF289C"/>
    <w:rsid w:val="00DF5FA3"/>
    <w:rsid w:val="00E00023"/>
    <w:rsid w:val="00E015FA"/>
    <w:rsid w:val="00E032B2"/>
    <w:rsid w:val="00E03674"/>
    <w:rsid w:val="00E05161"/>
    <w:rsid w:val="00E0555F"/>
    <w:rsid w:val="00E3233E"/>
    <w:rsid w:val="00E35298"/>
    <w:rsid w:val="00E379C3"/>
    <w:rsid w:val="00E42786"/>
    <w:rsid w:val="00E5176B"/>
    <w:rsid w:val="00E52C25"/>
    <w:rsid w:val="00E5354B"/>
    <w:rsid w:val="00E543A3"/>
    <w:rsid w:val="00E555E0"/>
    <w:rsid w:val="00E57CAE"/>
    <w:rsid w:val="00E602AF"/>
    <w:rsid w:val="00E6223D"/>
    <w:rsid w:val="00E63647"/>
    <w:rsid w:val="00E6393C"/>
    <w:rsid w:val="00E642D2"/>
    <w:rsid w:val="00E64DEA"/>
    <w:rsid w:val="00E66757"/>
    <w:rsid w:val="00E66875"/>
    <w:rsid w:val="00E673E2"/>
    <w:rsid w:val="00E67ECE"/>
    <w:rsid w:val="00E705CC"/>
    <w:rsid w:val="00E73826"/>
    <w:rsid w:val="00E76A84"/>
    <w:rsid w:val="00E80F1D"/>
    <w:rsid w:val="00E81A22"/>
    <w:rsid w:val="00E83EBB"/>
    <w:rsid w:val="00E90574"/>
    <w:rsid w:val="00E9204D"/>
    <w:rsid w:val="00E937C1"/>
    <w:rsid w:val="00E958F0"/>
    <w:rsid w:val="00EA0A3D"/>
    <w:rsid w:val="00EA6B8D"/>
    <w:rsid w:val="00EB2826"/>
    <w:rsid w:val="00EC5413"/>
    <w:rsid w:val="00ED19A2"/>
    <w:rsid w:val="00ED72CD"/>
    <w:rsid w:val="00ED7399"/>
    <w:rsid w:val="00EE562C"/>
    <w:rsid w:val="00EE5C2B"/>
    <w:rsid w:val="00EF46E1"/>
    <w:rsid w:val="00EF76BE"/>
    <w:rsid w:val="00F01997"/>
    <w:rsid w:val="00F04576"/>
    <w:rsid w:val="00F05343"/>
    <w:rsid w:val="00F14C5E"/>
    <w:rsid w:val="00F14DCF"/>
    <w:rsid w:val="00F151DB"/>
    <w:rsid w:val="00F214EA"/>
    <w:rsid w:val="00F25119"/>
    <w:rsid w:val="00F31014"/>
    <w:rsid w:val="00F34C84"/>
    <w:rsid w:val="00F3549A"/>
    <w:rsid w:val="00F417F3"/>
    <w:rsid w:val="00F456F3"/>
    <w:rsid w:val="00F5177F"/>
    <w:rsid w:val="00F54FF1"/>
    <w:rsid w:val="00F64B04"/>
    <w:rsid w:val="00F7053E"/>
    <w:rsid w:val="00F75402"/>
    <w:rsid w:val="00F848A0"/>
    <w:rsid w:val="00F87BD0"/>
    <w:rsid w:val="00F93616"/>
    <w:rsid w:val="00FA195A"/>
    <w:rsid w:val="00FA1DB7"/>
    <w:rsid w:val="00FA26D3"/>
    <w:rsid w:val="00FB08DA"/>
    <w:rsid w:val="00FB158D"/>
    <w:rsid w:val="00FB384F"/>
    <w:rsid w:val="00FB5D16"/>
    <w:rsid w:val="00FC2A3A"/>
    <w:rsid w:val="00FC499D"/>
    <w:rsid w:val="00FC51C7"/>
    <w:rsid w:val="00FD06DB"/>
    <w:rsid w:val="00FD1BAD"/>
    <w:rsid w:val="00FD6289"/>
    <w:rsid w:val="00FE1369"/>
    <w:rsid w:val="00FE2086"/>
    <w:rsid w:val="00FE7819"/>
    <w:rsid w:val="00FF0431"/>
    <w:rsid w:val="00FF1A30"/>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58AD8"/>
  <w15:docId w15:val="{AA3CA30E-819E-4244-A7BE-9111A097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A2"/>
    <w:rPr>
      <w:rFonts w:eastAsiaTheme="minorEastAsia"/>
      <w:lang w:eastAsia="pt-BR"/>
    </w:rPr>
  </w:style>
  <w:style w:type="paragraph" w:styleId="Ttulo1">
    <w:name w:val="heading 1"/>
    <w:basedOn w:val="Normal"/>
    <w:next w:val="Normal"/>
    <w:link w:val="Ttulo1Char"/>
    <w:uiPriority w:val="9"/>
    <w:qFormat/>
    <w:rsid w:val="002302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CE6B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230289"/>
    <w:pPr>
      <w:keepNext/>
      <w:spacing w:after="0" w:line="240" w:lineRule="auto"/>
      <w:jc w:val="right"/>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semiHidden/>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ascii="Arial" w:eastAsiaTheme="minorHAnsi" w:hAnsi="Arial"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aliases w:val="hd,he"/>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aliases w:val="hd Char,he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qFormat/>
    <w:rsid w:val="0001536E"/>
  </w:style>
  <w:style w:type="paragraph" w:styleId="Textodebalo">
    <w:name w:val="Balloon Text"/>
    <w:basedOn w:val="Normal"/>
    <w:link w:val="TextodebaloChar"/>
    <w:uiPriority w:val="99"/>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01536E"/>
    <w:rPr>
      <w:rFonts w:ascii="Tahoma" w:hAnsi="Tahoma" w:cs="Tahoma"/>
      <w:sz w:val="16"/>
      <w:szCs w:val="16"/>
    </w:rPr>
  </w:style>
  <w:style w:type="character" w:styleId="Hyperlink">
    <w:name w:val="Hyperlink"/>
    <w:uiPriority w:val="99"/>
    <w:unhideWhenUsed/>
    <w:qFormat/>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link w:val="PargrafodaListaChar"/>
    <w:uiPriority w:val="99"/>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qFormat/>
    <w:rsid w:val="00CE6BFC"/>
    <w:pPr>
      <w:suppressAutoHyphens/>
      <w:spacing w:after="0" w:line="240" w:lineRule="auto"/>
      <w:jc w:val="both"/>
    </w:pPr>
    <w:rPr>
      <w:rFonts w:ascii="Times New Roman" w:eastAsia="Times New Roman" w:hAnsi="Times New Roman" w:cs="Times New Roman"/>
      <w:color w:val="000000"/>
      <w:sz w:val="18"/>
      <w:szCs w:val="20"/>
      <w:lang w:eastAsia="ar-SA"/>
    </w:rPr>
  </w:style>
  <w:style w:type="character" w:customStyle="1" w:styleId="CorpodetextoChar">
    <w:name w:val="Corpo de texto Char"/>
    <w:basedOn w:val="Fontepargpadro"/>
    <w:link w:val="Corpodetexto"/>
    <w:uiPriority w:val="99"/>
    <w:qFormat/>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qFormat/>
    <w:rsid w:val="00230289"/>
    <w:pPr>
      <w:widowControl w:val="0"/>
      <w:snapToGrid w:val="0"/>
      <w:spacing w:before="100" w:after="100" w:line="240" w:lineRule="auto"/>
      <w:jc w:val="center"/>
    </w:pPr>
    <w:rPr>
      <w:rFonts w:ascii="Arial" w:eastAsia="Times New Roman" w:hAnsi="Arial" w:cs="Times New Roman"/>
      <w:b/>
      <w:szCs w:val="20"/>
      <w:lang w:eastAsia="en-US"/>
    </w:rPr>
  </w:style>
  <w:style w:type="character" w:customStyle="1" w:styleId="TtuloChar">
    <w:name w:val="Título Char"/>
    <w:basedOn w:val="Fontepargpadro"/>
    <w:link w:val="Ttulo"/>
    <w:qFormat/>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semiHidden/>
    <w:rsid w:val="00230289"/>
    <w:rPr>
      <w:rFonts w:ascii="Calibri" w:eastAsia="Calibri" w:hAnsi="Calibri" w:cs="Times New Roman"/>
      <w:sz w:val="16"/>
      <w:szCs w:val="16"/>
    </w:rPr>
  </w:style>
  <w:style w:type="paragraph" w:styleId="Corpodetexto3">
    <w:name w:val="Body Text 3"/>
    <w:basedOn w:val="Normal"/>
    <w:link w:val="Corpodetexto3Char"/>
    <w:uiPriority w:val="99"/>
    <w:semiHidden/>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39"/>
    <w:qFormat/>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NormalCourierNew">
    <w:name w:val="Normal + Courier New"/>
    <w:aliases w:val="10 pt,Negrito,Todas em maiúsculas"/>
    <w:basedOn w:val="Normal"/>
    <w:link w:val="NormalCourierNewChar"/>
    <w:uiPriority w:val="99"/>
    <w:rsid w:val="00A15908"/>
    <w:pPr>
      <w:spacing w:after="0" w:line="240" w:lineRule="auto"/>
      <w:ind w:firstLine="1701"/>
      <w:jc w:val="both"/>
    </w:pPr>
    <w:rPr>
      <w:rFonts w:ascii="Courier New" w:eastAsia="Times New Roman" w:hAnsi="Courier New" w:cs="Courier New"/>
      <w:b/>
      <w:caps/>
      <w:sz w:val="20"/>
      <w:szCs w:val="20"/>
    </w:rPr>
  </w:style>
  <w:style w:type="character" w:customStyle="1" w:styleId="NormalCourierNewChar">
    <w:name w:val="Normal + Courier New Char"/>
    <w:aliases w:val="10 pt Char,Negrito Char,Todas em maiúsculas Char"/>
    <w:link w:val="NormalCourierNew"/>
    <w:uiPriority w:val="99"/>
    <w:locked/>
    <w:rsid w:val="00A15908"/>
    <w:rPr>
      <w:rFonts w:ascii="Courier New" w:eastAsia="Times New Roman" w:hAnsi="Courier New" w:cs="Courier New"/>
      <w:b/>
      <w:caps/>
      <w:sz w:val="20"/>
      <w:szCs w:val="20"/>
      <w:lang w:eastAsia="pt-BR"/>
    </w:rPr>
  </w:style>
  <w:style w:type="paragraph" w:customStyle="1" w:styleId="Standard">
    <w:name w:val="Standard"/>
    <w:rsid w:val="00BB72F6"/>
    <w:pPr>
      <w:widowControl w:val="0"/>
      <w:suppressAutoHyphens/>
    </w:pPr>
    <w:rPr>
      <w:rFonts w:ascii="Times New Roman" w:eastAsia="Lucida Sans Unicode" w:hAnsi="Times New Roman" w:cs="Times New Roman"/>
      <w:kern w:val="2"/>
      <w:sz w:val="24"/>
      <w:szCs w:val="24"/>
      <w:lang w:eastAsia="zh-CN"/>
    </w:rPr>
  </w:style>
  <w:style w:type="character" w:customStyle="1" w:styleId="fontstyle01">
    <w:name w:val="fontstyle01"/>
    <w:basedOn w:val="Fontepargpadro"/>
    <w:qFormat/>
    <w:rsid w:val="002642DD"/>
    <w:rPr>
      <w:rFonts w:ascii="Arial" w:hAnsi="Arial" w:cs="Arial" w:hint="default"/>
      <w:b w:val="0"/>
      <w:bCs w:val="0"/>
      <w:i/>
      <w:iCs/>
      <w:color w:val="000000"/>
      <w:sz w:val="22"/>
      <w:szCs w:val="22"/>
    </w:rPr>
  </w:style>
  <w:style w:type="character" w:customStyle="1" w:styleId="fontstyle21">
    <w:name w:val="fontstyle21"/>
    <w:basedOn w:val="Fontepargpadro"/>
    <w:rsid w:val="002642DD"/>
    <w:rPr>
      <w:rFonts w:ascii="Arial" w:hAnsi="Arial" w:cs="Arial" w:hint="default"/>
      <w:b/>
      <w:bCs/>
      <w:i/>
      <w:iCs/>
      <w:color w:val="000000"/>
      <w:sz w:val="22"/>
      <w:szCs w:val="22"/>
    </w:rPr>
  </w:style>
  <w:style w:type="paragraph" w:styleId="Textodenotaderodap">
    <w:name w:val="footnote text"/>
    <w:basedOn w:val="Normal"/>
    <w:link w:val="TextodenotaderodapChar"/>
    <w:uiPriority w:val="99"/>
    <w:semiHidden/>
    <w:unhideWhenUsed/>
    <w:rsid w:val="00426ECE"/>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426ECE"/>
    <w:rPr>
      <w:rFonts w:eastAsiaTheme="minorEastAsia"/>
      <w:sz w:val="20"/>
      <w:szCs w:val="20"/>
      <w:lang w:eastAsia="pt-BR"/>
    </w:rPr>
  </w:style>
  <w:style w:type="character" w:styleId="Refdenotaderodap">
    <w:name w:val="footnote reference"/>
    <w:basedOn w:val="Fontepargpadro"/>
    <w:uiPriority w:val="99"/>
    <w:semiHidden/>
    <w:unhideWhenUsed/>
    <w:rsid w:val="00426ECE"/>
    <w:rPr>
      <w:vertAlign w:val="superscript"/>
    </w:rPr>
  </w:style>
  <w:style w:type="paragraph" w:customStyle="1" w:styleId="msonormal0">
    <w:name w:val="msonormal"/>
    <w:basedOn w:val="Normal"/>
    <w:rsid w:val="009E2324"/>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nhideWhenUsed/>
    <w:qFormat/>
    <w:rsid w:val="00F87BD0"/>
    <w:rPr>
      <w:sz w:val="16"/>
      <w:szCs w:val="16"/>
    </w:rPr>
  </w:style>
  <w:style w:type="paragraph" w:styleId="Textodecomentrio">
    <w:name w:val="annotation text"/>
    <w:basedOn w:val="Normal"/>
    <w:link w:val="TextodecomentrioChar"/>
    <w:uiPriority w:val="99"/>
    <w:unhideWhenUsed/>
    <w:qFormat/>
    <w:rsid w:val="00F87BD0"/>
    <w:pPr>
      <w:spacing w:after="0" w:line="240" w:lineRule="auto"/>
    </w:pPr>
    <w:rPr>
      <w:rFonts w:ascii="Ecofont_Spranq_eco_Sans" w:hAnsi="Ecofont_Spranq_eco_Sans" w:cs="Tahoma"/>
      <w:sz w:val="20"/>
      <w:szCs w:val="20"/>
    </w:rPr>
  </w:style>
  <w:style w:type="character" w:customStyle="1" w:styleId="TextodecomentrioChar">
    <w:name w:val="Texto de comentário Char"/>
    <w:basedOn w:val="Fontepargpadro"/>
    <w:link w:val="Textodecomentrio"/>
    <w:uiPriority w:val="99"/>
    <w:qFormat/>
    <w:rsid w:val="00F87BD0"/>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2D501F"/>
    <w:rPr>
      <w:color w:val="605E5C"/>
      <w:shd w:val="clear" w:color="auto" w:fill="E1DFDD"/>
    </w:rPr>
  </w:style>
  <w:style w:type="character" w:styleId="Forte">
    <w:name w:val="Strong"/>
    <w:basedOn w:val="Fontepargpadro"/>
    <w:uiPriority w:val="22"/>
    <w:qFormat/>
    <w:rsid w:val="002D501F"/>
    <w:rPr>
      <w:b/>
      <w:bCs/>
    </w:rPr>
  </w:style>
  <w:style w:type="paragraph" w:customStyle="1" w:styleId="Contedodatabela">
    <w:name w:val="Conteúdo da tabela"/>
    <w:basedOn w:val="Normal"/>
    <w:rsid w:val="002D501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MenoPendente1">
    <w:name w:val="Menção Pendente1"/>
    <w:basedOn w:val="Fontepargpadro"/>
    <w:uiPriority w:val="99"/>
    <w:semiHidden/>
    <w:unhideWhenUsed/>
    <w:rsid w:val="002D501F"/>
    <w:rPr>
      <w:color w:val="605E5C"/>
      <w:shd w:val="clear" w:color="auto" w:fill="E1DFDD"/>
    </w:rPr>
  </w:style>
  <w:style w:type="paragraph" w:customStyle="1" w:styleId="Nivel01">
    <w:name w:val="Nivel 01"/>
    <w:basedOn w:val="Ttulo1"/>
    <w:next w:val="Normal"/>
    <w:link w:val="Nivel01Char"/>
    <w:autoRedefine/>
    <w:qFormat/>
    <w:rsid w:val="002D41C0"/>
    <w:pPr>
      <w:numPr>
        <w:numId w:val="21"/>
      </w:numPr>
      <w:tabs>
        <w:tab w:val="left" w:pos="567"/>
      </w:tabs>
      <w:spacing w:before="0" w:line="240" w:lineRule="auto"/>
      <w:ind w:left="0" w:firstLine="0"/>
      <w:jc w:val="both"/>
    </w:pPr>
    <w:rPr>
      <w:rFonts w:ascii="Times New Roman" w:hAnsi="Times New Roman" w:cs="Times New Roman"/>
      <w:color w:val="auto"/>
      <w:sz w:val="24"/>
      <w:szCs w:val="24"/>
      <w:lang w:eastAsia="en-US"/>
    </w:rPr>
  </w:style>
  <w:style w:type="character" w:customStyle="1" w:styleId="Nivel01Char">
    <w:name w:val="Nivel 01 Char"/>
    <w:basedOn w:val="Fontepargpadro"/>
    <w:link w:val="Nivel01"/>
    <w:rsid w:val="002D41C0"/>
    <w:rPr>
      <w:rFonts w:ascii="Times New Roman" w:eastAsiaTheme="majorEastAsia" w:hAnsi="Times New Roman" w:cs="Times New Roman"/>
      <w:b/>
      <w:bCs/>
      <w:sz w:val="24"/>
      <w:szCs w:val="24"/>
    </w:rPr>
  </w:style>
  <w:style w:type="paragraph" w:customStyle="1" w:styleId="Nivel2">
    <w:name w:val="Nivel 2"/>
    <w:basedOn w:val="Normal"/>
    <w:link w:val="Nivel2Char"/>
    <w:qFormat/>
    <w:rsid w:val="002D501F"/>
    <w:pPr>
      <w:numPr>
        <w:ilvl w:val="1"/>
        <w:numId w:val="2"/>
      </w:numPr>
      <w:spacing w:before="120" w:after="120"/>
      <w:ind w:left="574"/>
      <w:jc w:val="both"/>
    </w:pPr>
    <w:rPr>
      <w:rFonts w:ascii="Arial" w:hAnsi="Arial" w:cs="Arial"/>
      <w:color w:val="000000"/>
      <w:sz w:val="20"/>
      <w:szCs w:val="20"/>
    </w:rPr>
  </w:style>
  <w:style w:type="paragraph" w:customStyle="1" w:styleId="Nivel3">
    <w:name w:val="Nivel 3"/>
    <w:basedOn w:val="Normal"/>
    <w:link w:val="Nivel3Char"/>
    <w:qFormat/>
    <w:rsid w:val="002D501F"/>
    <w:pPr>
      <w:numPr>
        <w:ilvl w:val="2"/>
        <w:numId w:val="2"/>
      </w:numPr>
      <w:spacing w:before="120" w:after="120"/>
      <w:ind w:left="1638"/>
      <w:jc w:val="both"/>
    </w:pPr>
    <w:rPr>
      <w:rFonts w:ascii="Arial" w:hAnsi="Arial" w:cs="Arial"/>
      <w:color w:val="000000"/>
      <w:sz w:val="20"/>
      <w:szCs w:val="20"/>
    </w:rPr>
  </w:style>
  <w:style w:type="paragraph" w:customStyle="1" w:styleId="Nivel4">
    <w:name w:val="Nivel 4"/>
    <w:basedOn w:val="Nivel3"/>
    <w:link w:val="Nivel4Char"/>
    <w:qFormat/>
    <w:rsid w:val="002D501F"/>
    <w:pPr>
      <w:numPr>
        <w:ilvl w:val="3"/>
      </w:numPr>
      <w:ind w:left="567" w:firstLine="0"/>
    </w:pPr>
    <w:rPr>
      <w:color w:val="auto"/>
    </w:rPr>
  </w:style>
  <w:style w:type="paragraph" w:customStyle="1" w:styleId="Nivel5">
    <w:name w:val="Nivel 5"/>
    <w:basedOn w:val="Nivel4"/>
    <w:qFormat/>
    <w:rsid w:val="002D501F"/>
    <w:pPr>
      <w:numPr>
        <w:ilvl w:val="4"/>
      </w:numPr>
      <w:ind w:left="851" w:firstLine="0"/>
    </w:pPr>
  </w:style>
  <w:style w:type="character" w:customStyle="1" w:styleId="Nivel2Char">
    <w:name w:val="Nivel 2 Char"/>
    <w:basedOn w:val="Fontepargpadro"/>
    <w:link w:val="Nivel2"/>
    <w:qFormat/>
    <w:locked/>
    <w:rsid w:val="002D501F"/>
    <w:rPr>
      <w:rFonts w:ascii="Arial" w:eastAsiaTheme="minorEastAsia" w:hAnsi="Arial" w:cs="Arial"/>
      <w:color w:val="000000"/>
      <w:sz w:val="20"/>
      <w:szCs w:val="20"/>
      <w:lang w:eastAsia="pt-BR"/>
    </w:rPr>
  </w:style>
  <w:style w:type="paragraph" w:customStyle="1" w:styleId="Nvel3">
    <w:name w:val="Nível 3"/>
    <w:basedOn w:val="Normal"/>
    <w:link w:val="Nvel3Char"/>
    <w:qFormat/>
    <w:rsid w:val="002D501F"/>
    <w:pPr>
      <w:numPr>
        <w:ilvl w:val="2"/>
        <w:numId w:val="1"/>
      </w:numPr>
      <w:tabs>
        <w:tab w:val="clear" w:pos="2160"/>
      </w:tabs>
      <w:spacing w:before="120" w:after="120"/>
      <w:ind w:left="284" w:firstLine="0"/>
      <w:jc w:val="both"/>
    </w:pPr>
    <w:rPr>
      <w:rFonts w:ascii="Arial" w:eastAsia="Times New Roman" w:hAnsi="Arial" w:cs="Arial"/>
      <w:color w:val="000000"/>
      <w:sz w:val="20"/>
      <w:szCs w:val="20"/>
    </w:rPr>
  </w:style>
  <w:style w:type="paragraph" w:customStyle="1" w:styleId="Nvel4">
    <w:name w:val="Nível 4"/>
    <w:basedOn w:val="Nvel3"/>
    <w:link w:val="Nvel4Char"/>
    <w:qFormat/>
    <w:rsid w:val="002D501F"/>
    <w:pPr>
      <w:numPr>
        <w:ilvl w:val="0"/>
        <w:numId w:val="0"/>
      </w:numPr>
      <w:ind w:left="567"/>
    </w:pPr>
  </w:style>
  <w:style w:type="character" w:customStyle="1" w:styleId="Nvel3Char">
    <w:name w:val="Nível 3 Char"/>
    <w:basedOn w:val="Fontepargpadro"/>
    <w:link w:val="Nvel3"/>
    <w:rsid w:val="002D501F"/>
    <w:rPr>
      <w:rFonts w:ascii="Arial" w:eastAsia="Times New Roman" w:hAnsi="Arial" w:cs="Arial"/>
      <w:color w:val="000000"/>
      <w:sz w:val="20"/>
      <w:szCs w:val="20"/>
      <w:lang w:eastAsia="pt-BR"/>
    </w:rPr>
  </w:style>
  <w:style w:type="character" w:customStyle="1" w:styleId="Nvel4Char">
    <w:name w:val="Nível 4 Char"/>
    <w:basedOn w:val="Nvel3Char"/>
    <w:link w:val="Nvel4"/>
    <w:rsid w:val="002D501F"/>
    <w:rPr>
      <w:rFonts w:ascii="Arial" w:eastAsia="Times New Roman" w:hAnsi="Arial" w:cs="Arial"/>
      <w:color w:val="FF0000"/>
      <w:sz w:val="20"/>
      <w:szCs w:val="20"/>
      <w:lang w:eastAsia="pt-BR"/>
    </w:rPr>
  </w:style>
  <w:style w:type="character" w:customStyle="1" w:styleId="PargrafodaListaChar">
    <w:name w:val="Parágrafo da Lista Char"/>
    <w:basedOn w:val="Fontepargpadro"/>
    <w:link w:val="PargrafodaLista"/>
    <w:uiPriority w:val="34"/>
    <w:qFormat/>
    <w:rsid w:val="002D501F"/>
    <w:rPr>
      <w:rFonts w:eastAsiaTheme="minorEastAsia"/>
      <w:lang w:eastAsia="pt-BR"/>
    </w:rPr>
  </w:style>
  <w:style w:type="character" w:customStyle="1" w:styleId="Nivel4Char">
    <w:name w:val="Nivel 4 Char"/>
    <w:basedOn w:val="Fontepargpadro"/>
    <w:link w:val="Nivel4"/>
    <w:qFormat/>
    <w:rsid w:val="002D501F"/>
    <w:rPr>
      <w:rFonts w:ascii="Arial" w:eastAsiaTheme="minorEastAsia" w:hAnsi="Arial" w:cs="Arial"/>
      <w:sz w:val="20"/>
      <w:szCs w:val="20"/>
      <w:lang w:eastAsia="pt-BR"/>
    </w:rPr>
  </w:style>
  <w:style w:type="paragraph" w:customStyle="1" w:styleId="Nvel2-Red">
    <w:name w:val="Nível 2 -Red"/>
    <w:basedOn w:val="Nivel2"/>
    <w:link w:val="Nvel2-RedChar"/>
    <w:qFormat/>
    <w:rsid w:val="002D501F"/>
    <w:pPr>
      <w:numPr>
        <w:numId w:val="1"/>
      </w:numPr>
    </w:pPr>
    <w:rPr>
      <w:i/>
      <w:iCs/>
    </w:rPr>
  </w:style>
  <w:style w:type="character" w:customStyle="1" w:styleId="Nvel2-RedChar">
    <w:name w:val="Nível 2 -Red Char"/>
    <w:basedOn w:val="Nivel2Char"/>
    <w:link w:val="Nvel2-Red"/>
    <w:rsid w:val="002D501F"/>
    <w:rPr>
      <w:rFonts w:ascii="Arial" w:eastAsiaTheme="minorEastAsia" w:hAnsi="Arial" w:cs="Arial"/>
      <w:i/>
      <w:iCs/>
      <w:color w:val="000000"/>
      <w:sz w:val="20"/>
      <w:szCs w:val="20"/>
      <w:lang w:eastAsia="pt-BR"/>
    </w:rPr>
  </w:style>
  <w:style w:type="character" w:customStyle="1" w:styleId="Nivel3Char">
    <w:name w:val="Nivel 3 Char"/>
    <w:basedOn w:val="Fontepargpadro"/>
    <w:link w:val="Nivel3"/>
    <w:qFormat/>
    <w:rsid w:val="002D501F"/>
    <w:rPr>
      <w:rFonts w:ascii="Arial" w:eastAsiaTheme="minorEastAsia" w:hAnsi="Arial" w:cs="Arial"/>
      <w:color w:val="000000"/>
      <w:sz w:val="20"/>
      <w:szCs w:val="20"/>
      <w:lang w:eastAsia="pt-BR"/>
    </w:rPr>
  </w:style>
  <w:style w:type="paragraph" w:customStyle="1" w:styleId="Prembulo">
    <w:name w:val="Preâmbulo"/>
    <w:basedOn w:val="Normal"/>
    <w:link w:val="PrembuloChar"/>
    <w:qFormat/>
    <w:rsid w:val="002D501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D501F"/>
    <w:rPr>
      <w:rFonts w:ascii="Arial" w:eastAsia="Arial" w:hAnsi="Arial" w:cs="Arial"/>
      <w:bCs/>
      <w:sz w:val="20"/>
      <w:szCs w:val="20"/>
      <w:lang w:eastAsia="pt-BR"/>
    </w:rPr>
  </w:style>
  <w:style w:type="paragraph" w:customStyle="1" w:styleId="Nvel2">
    <w:name w:val="Nível 2"/>
    <w:basedOn w:val="Normal"/>
    <w:next w:val="Normal"/>
    <w:rsid w:val="002D501F"/>
    <w:pPr>
      <w:spacing w:after="120" w:line="240" w:lineRule="auto"/>
      <w:jc w:val="both"/>
    </w:pPr>
    <w:rPr>
      <w:rFonts w:ascii="Arial" w:hAnsi="Arial" w:cs="Times New Roman"/>
      <w:b/>
      <w:sz w:val="24"/>
      <w:szCs w:val="20"/>
    </w:rPr>
  </w:style>
  <w:style w:type="character" w:customStyle="1" w:styleId="normalchar1">
    <w:name w:val="normal__char1"/>
    <w:rsid w:val="002D501F"/>
    <w:rPr>
      <w:rFonts w:ascii="Arial" w:hAnsi="Arial" w:cs="Arial" w:hint="default"/>
      <w:strike w:val="0"/>
      <w:dstrike w:val="0"/>
      <w:sz w:val="24"/>
      <w:szCs w:val="24"/>
      <w:u w:val="none"/>
      <w:effect w:val="none"/>
    </w:rPr>
  </w:style>
  <w:style w:type="character" w:customStyle="1" w:styleId="apple-style-span">
    <w:name w:val="apple-style-span"/>
    <w:basedOn w:val="Fontepargpadro"/>
    <w:rsid w:val="002D501F"/>
  </w:style>
  <w:style w:type="paragraph" w:styleId="Citao">
    <w:name w:val="Quote"/>
    <w:aliases w:val="TCU,Citação AGU,NotaExplicativa"/>
    <w:basedOn w:val="Normal"/>
    <w:next w:val="Normal"/>
    <w:link w:val="CitaoChar"/>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2D501F"/>
    <w:rPr>
      <w:rFonts w:ascii="Arial" w:eastAsia="Calibri" w:hAnsi="Arial" w:cs="Tahoma"/>
      <w:i/>
      <w:iCs/>
      <w:color w:val="000000"/>
      <w:sz w:val="20"/>
      <w:szCs w:val="24"/>
      <w:shd w:val="clear" w:color="auto" w:fill="FFFFCC"/>
    </w:rPr>
  </w:style>
  <w:style w:type="paragraph" w:styleId="Commarcadores5">
    <w:name w:val="List Bullet 5"/>
    <w:basedOn w:val="Normal"/>
    <w:rsid w:val="002D501F"/>
    <w:pPr>
      <w:numPr>
        <w:numId w:val="8"/>
      </w:numPr>
      <w:spacing w:after="0" w:line="240" w:lineRule="auto"/>
      <w:contextualSpacing/>
    </w:pPr>
    <w:rPr>
      <w:rFonts w:ascii="Ecofont_Spranq_eco_Sans" w:hAnsi="Ecofont_Spranq_eco_Sans" w:cs="Tahoma"/>
      <w:sz w:val="24"/>
      <w:szCs w:val="24"/>
    </w:rPr>
  </w:style>
  <w:style w:type="paragraph" w:customStyle="1" w:styleId="Notaexplicativa">
    <w:name w:val="Nota explicativa"/>
    <w:basedOn w:val="Citao"/>
    <w:link w:val="NotaexplicativaChar"/>
    <w:rsid w:val="002D501F"/>
    <w:rPr>
      <w:szCs w:val="20"/>
    </w:rPr>
  </w:style>
  <w:style w:type="character" w:customStyle="1" w:styleId="NotaexplicativaChar">
    <w:name w:val="Nota explicativa Char"/>
    <w:basedOn w:val="CitaoChar"/>
    <w:link w:val="Notaexplicativa"/>
    <w:rsid w:val="002D501F"/>
    <w:rPr>
      <w:rFonts w:ascii="Arial" w:eastAsia="Calibri" w:hAnsi="Arial" w:cs="Tahoma"/>
      <w:i/>
      <w:iCs/>
      <w:color w:val="000000"/>
      <w:sz w:val="20"/>
      <w:szCs w:val="20"/>
      <w:shd w:val="clear" w:color="auto" w:fill="FFFFCC"/>
    </w:rPr>
  </w:style>
  <w:style w:type="numbering" w:customStyle="1" w:styleId="Estilo2">
    <w:name w:val="Estilo2"/>
    <w:uiPriority w:val="99"/>
    <w:rsid w:val="002D501F"/>
    <w:pPr>
      <w:numPr>
        <w:numId w:val="9"/>
      </w:numPr>
    </w:pPr>
  </w:style>
  <w:style w:type="numbering" w:customStyle="1" w:styleId="Estilo3">
    <w:name w:val="Estilo3"/>
    <w:uiPriority w:val="99"/>
    <w:rsid w:val="002D501F"/>
    <w:pPr>
      <w:numPr>
        <w:numId w:val="10"/>
      </w:numPr>
    </w:pPr>
  </w:style>
  <w:style w:type="numbering" w:customStyle="1" w:styleId="Estilo4">
    <w:name w:val="Estilo4"/>
    <w:uiPriority w:val="99"/>
    <w:rsid w:val="002D501F"/>
    <w:pPr>
      <w:numPr>
        <w:numId w:val="11"/>
      </w:numPr>
    </w:pPr>
  </w:style>
  <w:style w:type="numbering" w:customStyle="1" w:styleId="Estilo5">
    <w:name w:val="Estilo5"/>
    <w:uiPriority w:val="99"/>
    <w:rsid w:val="002D501F"/>
    <w:pPr>
      <w:numPr>
        <w:numId w:val="12"/>
      </w:numPr>
    </w:pPr>
  </w:style>
  <w:style w:type="numbering" w:customStyle="1" w:styleId="Estilo6">
    <w:name w:val="Estilo6"/>
    <w:uiPriority w:val="99"/>
    <w:rsid w:val="002D501F"/>
    <w:pPr>
      <w:numPr>
        <w:numId w:val="13"/>
      </w:numPr>
    </w:pPr>
  </w:style>
  <w:style w:type="paragraph" w:styleId="Assuntodocomentrio">
    <w:name w:val="annotation subject"/>
    <w:basedOn w:val="Textodecomentrio"/>
    <w:next w:val="Textodecomentrio"/>
    <w:link w:val="AssuntodocomentrioChar"/>
    <w:semiHidden/>
    <w:unhideWhenUsed/>
    <w:rsid w:val="002D501F"/>
    <w:rPr>
      <w:b/>
      <w:bCs/>
    </w:rPr>
  </w:style>
  <w:style w:type="character" w:customStyle="1" w:styleId="AssuntodocomentrioChar">
    <w:name w:val="Assunto do comentário Char"/>
    <w:basedOn w:val="TextodecomentrioChar"/>
    <w:link w:val="Assuntodocomentrio"/>
    <w:semiHidden/>
    <w:rsid w:val="002D501F"/>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2D501F"/>
    <w:pPr>
      <w:pBdr>
        <w:top w:val="single" w:sz="4" w:space="1" w:color="auto"/>
        <w:bottom w:val="single" w:sz="4" w:space="1" w:color="auto"/>
      </w:pBdr>
      <w:shd w:val="clear" w:color="auto" w:fill="D9D9D9" w:themeFill="background1" w:themeFillShade="D9"/>
      <w:spacing w:before="120" w:after="120"/>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D501F"/>
    <w:rPr>
      <w:rFonts w:ascii="Times New Roman" w:eastAsiaTheme="majorEastAsia" w:hAnsi="Times New Roman" w:cstheme="majorBidi"/>
      <w:b/>
      <w:bCs/>
      <w:color w:val="000000" w:themeColor="text1"/>
      <w:spacing w:val="5"/>
      <w:kern w:val="28"/>
      <w:sz w:val="52"/>
      <w:szCs w:val="52"/>
      <w:shd w:val="clear" w:color="auto" w:fill="D9D9D9" w:themeFill="background1" w:themeFillShade="D9"/>
    </w:rPr>
  </w:style>
  <w:style w:type="paragraph" w:customStyle="1" w:styleId="PADRO">
    <w:name w:val="PADRÃO"/>
    <w:rsid w:val="002D501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2D501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lang w:eastAsia="en-US"/>
    </w:rPr>
  </w:style>
  <w:style w:type="paragraph" w:customStyle="1" w:styleId="paragraph">
    <w:name w:val="paragraph"/>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2D501F"/>
  </w:style>
  <w:style w:type="character" w:customStyle="1" w:styleId="eop">
    <w:name w:val="eop"/>
    <w:basedOn w:val="Fontepargpadro"/>
    <w:rsid w:val="002D501F"/>
  </w:style>
  <w:style w:type="character" w:customStyle="1" w:styleId="spellingerror">
    <w:name w:val="spellingerror"/>
    <w:basedOn w:val="Fontepargpadro"/>
    <w:rsid w:val="002D501F"/>
  </w:style>
  <w:style w:type="paragraph" w:customStyle="1" w:styleId="Nivel1">
    <w:name w:val="Nivel1"/>
    <w:basedOn w:val="Ttulo1"/>
    <w:link w:val="Nivel1Char"/>
    <w:rsid w:val="002D501F"/>
    <w:pPr>
      <w:ind w:left="357" w:hanging="357"/>
      <w:jc w:val="both"/>
    </w:pPr>
    <w:rPr>
      <w:rFonts w:ascii="Arial" w:hAnsi="Arial" w:cs="Arial"/>
      <w:bCs w:val="0"/>
      <w:color w:val="000000"/>
      <w:kern w:val="36"/>
    </w:rPr>
  </w:style>
  <w:style w:type="character" w:customStyle="1" w:styleId="Nivel1Char">
    <w:name w:val="Nivel1 Char"/>
    <w:basedOn w:val="Ttulo1Char"/>
    <w:link w:val="Nivel1"/>
    <w:rsid w:val="002D501F"/>
    <w:rPr>
      <w:rFonts w:ascii="Arial" w:eastAsiaTheme="majorEastAsia" w:hAnsi="Arial" w:cs="Arial"/>
      <w:b/>
      <w:bCs w:val="0"/>
      <w:color w:val="000000"/>
      <w:kern w:val="36"/>
      <w:sz w:val="28"/>
      <w:szCs w:val="28"/>
      <w:lang w:eastAsia="pt-BR"/>
    </w:rPr>
  </w:style>
  <w:style w:type="paragraph" w:customStyle="1" w:styleId="PargrafodaLista1">
    <w:name w:val="Parágrafo da Lista1"/>
    <w:basedOn w:val="Normal"/>
    <w:rsid w:val="002D501F"/>
    <w:pPr>
      <w:spacing w:after="0" w:line="240" w:lineRule="auto"/>
      <w:ind w:left="720"/>
    </w:pPr>
    <w:rPr>
      <w:rFonts w:ascii="Ecofont_Spranq_eco_Sans" w:eastAsia="Times New Roman" w:hAnsi="Ecofont_Spranq_eco_Sans" w:cs="Ecofont_Spranq_eco_Sans"/>
      <w:sz w:val="24"/>
      <w:szCs w:val="24"/>
    </w:rPr>
  </w:style>
  <w:style w:type="paragraph" w:customStyle="1" w:styleId="Nivel10">
    <w:name w:val="Nivel 1"/>
    <w:basedOn w:val="Nivel2"/>
    <w:next w:val="Nivel2"/>
    <w:rsid w:val="002D501F"/>
    <w:pPr>
      <w:numPr>
        <w:ilvl w:val="0"/>
        <w:numId w:val="0"/>
      </w:numPr>
      <w:ind w:left="360" w:hanging="360"/>
    </w:pPr>
    <w:rPr>
      <w:b/>
    </w:rPr>
  </w:style>
  <w:style w:type="paragraph" w:customStyle="1" w:styleId="textbody">
    <w:name w:val="textbody"/>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0020ementa">
    <w:name w:val="em_0020ementa"/>
    <w:basedOn w:val="Normal"/>
    <w:rsid w:val="002D501F"/>
    <w:pPr>
      <w:spacing w:after="0"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D501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D501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D501F"/>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2D501F"/>
    <w:rPr>
      <w:i/>
      <w:iCs/>
    </w:rPr>
  </w:style>
  <w:style w:type="character" w:customStyle="1" w:styleId="Manoel">
    <w:name w:val="Manoel"/>
    <w:rsid w:val="002D501F"/>
    <w:rPr>
      <w:rFonts w:ascii="Arial" w:hAnsi="Arial" w:cs="Arial"/>
      <w:color w:val="7030A0"/>
      <w:sz w:val="20"/>
    </w:rPr>
  </w:style>
  <w:style w:type="character" w:customStyle="1" w:styleId="ListLabel12">
    <w:name w:val="ListLabel 12"/>
    <w:rsid w:val="002D501F"/>
    <w:rPr>
      <w:b/>
    </w:rPr>
  </w:style>
  <w:style w:type="paragraph" w:customStyle="1" w:styleId="texto1">
    <w:name w:val="texto1"/>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rsid w:val="002D501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eastAsia="en-US"/>
    </w:rPr>
  </w:style>
  <w:style w:type="character" w:customStyle="1" w:styleId="GradeColorida-nfase1Char">
    <w:name w:val="Grade Colorida - Ênfase 1 Char"/>
    <w:link w:val="GradeColorida-nfase11"/>
    <w:uiPriority w:val="29"/>
    <w:rsid w:val="002D501F"/>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CU-Ac-item9-0">
    <w:name w:val="TCU - Ac - item 9 - §§_0"/>
    <w:basedOn w:val="Normal"/>
    <w:rsid w:val="002D501F"/>
    <w:pPr>
      <w:spacing w:after="0" w:line="240" w:lineRule="auto"/>
      <w:ind w:firstLine="1134"/>
      <w:jc w:val="both"/>
    </w:pPr>
    <w:rPr>
      <w:rFonts w:ascii="Times New Roman" w:eastAsia="Times New Roman" w:hAnsi="Times New Roman" w:cs="Times New Roman"/>
      <w:sz w:val="24"/>
      <w:lang w:eastAsia="en-US"/>
    </w:rPr>
  </w:style>
  <w:style w:type="paragraph" w:customStyle="1" w:styleId="Normal1">
    <w:name w:val="Normal_1"/>
    <w:rsid w:val="002D501F"/>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Fontepargpadro"/>
    <w:rsid w:val="002D501F"/>
  </w:style>
  <w:style w:type="paragraph" w:customStyle="1" w:styleId="textojustificado">
    <w:name w:val="texto_justificado"/>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2">
    <w:name w:val="Menção Pendente2"/>
    <w:basedOn w:val="Fontepargpadro"/>
    <w:uiPriority w:val="99"/>
    <w:semiHidden/>
    <w:unhideWhenUsed/>
    <w:rsid w:val="002D501F"/>
    <w:rPr>
      <w:color w:val="605E5C"/>
      <w:shd w:val="clear" w:color="auto" w:fill="E1DFDD"/>
    </w:rPr>
  </w:style>
  <w:style w:type="paragraph" w:customStyle="1" w:styleId="Nvel2Opcional">
    <w:name w:val="Nível 2 Opcional"/>
    <w:basedOn w:val="Nivel2"/>
    <w:link w:val="Nvel2OpcionalChar"/>
    <w:rsid w:val="002D501F"/>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D501F"/>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D501F"/>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2D501F"/>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2D501F"/>
    <w:rPr>
      <w:color w:val="808080"/>
    </w:rPr>
  </w:style>
  <w:style w:type="paragraph" w:customStyle="1" w:styleId="SombreamentoMdio1-nfase31">
    <w:name w:val="Sombreamento Médio 1 - Ênfase 31"/>
    <w:basedOn w:val="Normal"/>
    <w:next w:val="Normal"/>
    <w:rsid w:val="002D501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2">
    <w:name w:val="item_nivel2"/>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Fontepargpadro"/>
    <w:rsid w:val="002D501F"/>
  </w:style>
  <w:style w:type="paragraph" w:customStyle="1" w:styleId="Textbody0">
    <w:name w:val="Text body"/>
    <w:basedOn w:val="Standard"/>
    <w:rsid w:val="002D501F"/>
    <w:pPr>
      <w:widowControl/>
      <w:autoSpaceDN w:val="0"/>
      <w:spacing w:after="140"/>
    </w:pPr>
    <w:rPr>
      <w:rFonts w:ascii="Liberation Serif" w:eastAsia="NSimSun" w:hAnsi="Liberation Serif" w:cs="Lucida Sans"/>
      <w:kern w:val="3"/>
      <w:lang w:bidi="hi-IN"/>
    </w:rPr>
  </w:style>
  <w:style w:type="character" w:customStyle="1" w:styleId="MenoPendente3">
    <w:name w:val="Menção Pendente3"/>
    <w:basedOn w:val="Fontepargpadro"/>
    <w:uiPriority w:val="99"/>
    <w:semiHidden/>
    <w:unhideWhenUsed/>
    <w:rsid w:val="002D501F"/>
    <w:rPr>
      <w:color w:val="605E5C"/>
      <w:shd w:val="clear" w:color="auto" w:fill="E1DFDD"/>
    </w:rPr>
  </w:style>
  <w:style w:type="character" w:customStyle="1" w:styleId="MenoPendente4">
    <w:name w:val="Menção Pendente4"/>
    <w:basedOn w:val="Fontepargpadro"/>
    <w:uiPriority w:val="99"/>
    <w:semiHidden/>
    <w:unhideWhenUsed/>
    <w:rsid w:val="002D501F"/>
    <w:rPr>
      <w:color w:val="605E5C"/>
      <w:shd w:val="clear" w:color="auto" w:fill="E1DFDD"/>
    </w:rPr>
  </w:style>
  <w:style w:type="paragraph" w:customStyle="1" w:styleId="ou">
    <w:name w:val="ou"/>
    <w:basedOn w:val="PargrafodaLista"/>
    <w:link w:val="ouChar"/>
    <w:qFormat/>
    <w:rsid w:val="002D501F"/>
    <w:pPr>
      <w:spacing w:before="60" w:after="60" w:line="259" w:lineRule="auto"/>
      <w:ind w:left="0"/>
      <w:contextualSpacing w:val="0"/>
      <w:jc w:val="center"/>
    </w:pPr>
    <w:rPr>
      <w:rFonts w:ascii="Arial" w:hAnsi="Arial" w:cs="Arial"/>
      <w:b/>
      <w:bCs/>
      <w:i/>
      <w:iCs/>
      <w:color w:val="FF0000"/>
      <w:sz w:val="24"/>
      <w:szCs w:val="24"/>
      <w:u w:val="single"/>
    </w:rPr>
  </w:style>
  <w:style w:type="character" w:customStyle="1" w:styleId="ouChar">
    <w:name w:val="ou Char"/>
    <w:basedOn w:val="PargrafodaListaChar"/>
    <w:link w:val="ou"/>
    <w:rsid w:val="002D501F"/>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2D501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3-R">
    <w:name w:val="Nível 3-R"/>
    <w:basedOn w:val="Nivel3"/>
    <w:link w:val="Nvel3-RChar"/>
    <w:qFormat/>
    <w:rsid w:val="002D501F"/>
    <w:pPr>
      <w:numPr>
        <w:ilvl w:val="0"/>
        <w:numId w:val="0"/>
      </w:numPr>
      <w:tabs>
        <w:tab w:val="num" w:pos="2160"/>
      </w:tabs>
      <w:ind w:left="1638" w:hanging="180"/>
    </w:pPr>
    <w:rPr>
      <w:i/>
      <w:iCs/>
    </w:rPr>
  </w:style>
  <w:style w:type="paragraph" w:customStyle="1" w:styleId="Nvel4-R">
    <w:name w:val="Nível 4-R"/>
    <w:basedOn w:val="Nivel4"/>
    <w:link w:val="Nvel4-RChar"/>
    <w:qFormat/>
    <w:rsid w:val="002D501F"/>
    <w:pPr>
      <w:numPr>
        <w:numId w:val="1"/>
      </w:numPr>
    </w:pPr>
    <w:rPr>
      <w:i/>
      <w:iCs/>
      <w:color w:val="FF0000"/>
    </w:rPr>
  </w:style>
  <w:style w:type="character" w:customStyle="1" w:styleId="Nvel3-RChar">
    <w:name w:val="Nível 3-R Char"/>
    <w:basedOn w:val="Nivel3Char"/>
    <w:link w:val="Nvel3-R"/>
    <w:qFormat/>
    <w:rsid w:val="002D501F"/>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2D501F"/>
    <w:pPr>
      <w:pBdr>
        <w:top w:val="single" w:sz="4" w:space="1" w:color="auto"/>
        <w:bottom w:val="single" w:sz="4" w:space="1" w:color="auto"/>
      </w:pBdr>
      <w:shd w:val="clear" w:color="auto" w:fill="D9D9D9" w:themeFill="background1" w:themeFillShade="D9"/>
      <w:spacing w:before="120" w:after="120"/>
      <w:outlineLvl w:val="1"/>
    </w:pPr>
  </w:style>
  <w:style w:type="character" w:customStyle="1" w:styleId="Nvel4-RChar">
    <w:name w:val="Nível 4-R Char"/>
    <w:basedOn w:val="Nivel4Char"/>
    <w:link w:val="Nvel4-R"/>
    <w:qFormat/>
    <w:rsid w:val="002D501F"/>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2D501F"/>
    <w:rPr>
      <w:color w:val="0000FF" w:themeColor="hyperlink"/>
      <w:u w:val="single"/>
    </w:rPr>
  </w:style>
  <w:style w:type="character" w:customStyle="1" w:styleId="Nvel1-SemNumChar">
    <w:name w:val="Nível 1-Sem Num Char"/>
    <w:basedOn w:val="Nivel01Char"/>
    <w:link w:val="Nvel1-SemNum"/>
    <w:rsid w:val="002D501F"/>
    <w:rPr>
      <w:rFonts w:ascii="Times New Roman" w:eastAsiaTheme="majorEastAsia" w:hAnsi="Times New Roman" w:cs="Times New Roman"/>
      <w:b/>
      <w:bCs/>
      <w:sz w:val="24"/>
      <w:szCs w:val="24"/>
      <w:shd w:val="clear" w:color="auto" w:fill="D9D9D9" w:themeFill="background1" w:themeFillShade="D9"/>
    </w:rPr>
  </w:style>
  <w:style w:type="paragraph" w:customStyle="1" w:styleId="citao2">
    <w:name w:val="citação 2"/>
    <w:basedOn w:val="Citao"/>
    <w:link w:val="citao2Char"/>
    <w:rsid w:val="002D501F"/>
    <w:pPr>
      <w:overflowPunct w:val="0"/>
    </w:pPr>
    <w:rPr>
      <w:szCs w:val="20"/>
    </w:rPr>
  </w:style>
  <w:style w:type="character" w:customStyle="1" w:styleId="MenoPendente5">
    <w:name w:val="Menção Pendente5"/>
    <w:basedOn w:val="Fontepargpadro"/>
    <w:uiPriority w:val="99"/>
    <w:semiHidden/>
    <w:unhideWhenUsed/>
    <w:rsid w:val="002D501F"/>
    <w:rPr>
      <w:color w:val="605E5C"/>
      <w:shd w:val="clear" w:color="auto" w:fill="E1DFDD"/>
    </w:rPr>
  </w:style>
  <w:style w:type="character" w:customStyle="1" w:styleId="citao2Char">
    <w:name w:val="citação 2 Char"/>
    <w:basedOn w:val="CitaoChar"/>
    <w:link w:val="citao2"/>
    <w:rsid w:val="002D501F"/>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2D501F"/>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D501F"/>
    <w:pPr>
      <w:tabs>
        <w:tab w:val="left" w:pos="426"/>
        <w:tab w:val="right" w:leader="dot" w:pos="9628"/>
      </w:tabs>
      <w:spacing w:after="100" w:line="240" w:lineRule="auto"/>
    </w:pPr>
    <w:rPr>
      <w:rFonts w:ascii="Arial" w:eastAsia="Times New Roman" w:hAnsi="Arial" w:cs="Tahoma"/>
      <w:sz w:val="20"/>
      <w:szCs w:val="24"/>
    </w:rPr>
  </w:style>
  <w:style w:type="character" w:customStyle="1" w:styleId="MenoPendente6">
    <w:name w:val="Menção Pendente6"/>
    <w:basedOn w:val="Fontepargpadro"/>
    <w:uiPriority w:val="99"/>
    <w:semiHidden/>
    <w:unhideWhenUsed/>
    <w:rsid w:val="002D501F"/>
    <w:rPr>
      <w:color w:val="605E5C"/>
      <w:shd w:val="clear" w:color="auto" w:fill="E1DFDD"/>
    </w:rPr>
  </w:style>
  <w:style w:type="character" w:customStyle="1" w:styleId="Mentionnonrsolue1">
    <w:name w:val="Mention non résolue1"/>
    <w:basedOn w:val="Fontepargpadro"/>
    <w:uiPriority w:val="99"/>
    <w:semiHidden/>
    <w:unhideWhenUsed/>
    <w:rsid w:val="002D501F"/>
    <w:rPr>
      <w:color w:val="605E5C"/>
      <w:shd w:val="clear" w:color="auto" w:fill="E1DFDD"/>
    </w:rPr>
  </w:style>
  <w:style w:type="paragraph" w:customStyle="1" w:styleId="Textopadro">
    <w:name w:val="Texto padrão"/>
    <w:basedOn w:val="Normal"/>
    <w:qFormat/>
    <w:rsid w:val="002D501F"/>
    <w:pPr>
      <w:widowControl w:val="0"/>
      <w:spacing w:after="0" w:line="240" w:lineRule="auto"/>
    </w:pPr>
    <w:rPr>
      <w:rFonts w:ascii="Times New Roman" w:eastAsia="Times New Roman" w:hAnsi="Times New Roman" w:cs="Times New Roman"/>
      <w:sz w:val="24"/>
      <w:szCs w:val="20"/>
      <w:lang w:val="en-US"/>
    </w:rPr>
  </w:style>
  <w:style w:type="paragraph" w:customStyle="1" w:styleId="SubTitNN">
    <w:name w:val="SubTitNN"/>
    <w:basedOn w:val="Normal"/>
    <w:link w:val="SubTitNNChar"/>
    <w:qFormat/>
    <w:rsid w:val="002D501F"/>
    <w:pPr>
      <w:spacing w:before="240" w:after="120"/>
      <w:jc w:val="both"/>
    </w:pPr>
    <w:rPr>
      <w:rFonts w:ascii="Arial" w:eastAsia="Times New Roman" w:hAnsi="Arial" w:cs="Arial"/>
      <w:b/>
      <w:bCs/>
      <w:iCs/>
      <w:sz w:val="20"/>
      <w:szCs w:val="20"/>
    </w:rPr>
  </w:style>
  <w:style w:type="character" w:customStyle="1" w:styleId="SubTitNNChar">
    <w:name w:val="SubTitNN Char"/>
    <w:basedOn w:val="Fontepargpadro"/>
    <w:link w:val="SubTitNN"/>
    <w:rsid w:val="002D501F"/>
    <w:rPr>
      <w:rFonts w:ascii="Arial" w:eastAsia="Times New Roman" w:hAnsi="Arial" w:cs="Arial"/>
      <w:b/>
      <w:bCs/>
      <w:iCs/>
      <w:sz w:val="20"/>
      <w:szCs w:val="20"/>
      <w:lang w:eastAsia="pt-BR"/>
    </w:rPr>
  </w:style>
  <w:style w:type="character" w:customStyle="1" w:styleId="Corpodetexto2Char1">
    <w:name w:val="Corpo de texto 2 Char1"/>
    <w:basedOn w:val="Fontepargpadro"/>
    <w:uiPriority w:val="99"/>
    <w:semiHidden/>
    <w:rsid w:val="002D501F"/>
    <w:rPr>
      <w:rFonts w:eastAsiaTheme="minorEastAsia"/>
      <w:lang w:eastAsia="pt-BR"/>
    </w:rPr>
  </w:style>
  <w:style w:type="character" w:customStyle="1" w:styleId="TextosemFormataoChar1">
    <w:name w:val="Texto sem Formatação Char1"/>
    <w:basedOn w:val="Fontepargpadro"/>
    <w:uiPriority w:val="99"/>
    <w:semiHidden/>
    <w:rsid w:val="002D501F"/>
    <w:rPr>
      <w:rFonts w:ascii="Consolas" w:eastAsiaTheme="minorEastAsia" w:hAnsi="Consolas"/>
      <w:sz w:val="21"/>
      <w:szCs w:val="21"/>
      <w:lang w:eastAsia="pt-BR"/>
    </w:rPr>
  </w:style>
  <w:style w:type="character" w:customStyle="1" w:styleId="Corpodetexto3Char1">
    <w:name w:val="Corpo de texto 3 Char1"/>
    <w:basedOn w:val="Fontepargpadro"/>
    <w:uiPriority w:val="99"/>
    <w:semiHidden/>
    <w:rsid w:val="00715165"/>
    <w:rPr>
      <w:rFonts w:eastAsiaTheme="minorEastAsi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6174">
      <w:bodyDiv w:val="1"/>
      <w:marLeft w:val="0"/>
      <w:marRight w:val="0"/>
      <w:marTop w:val="0"/>
      <w:marBottom w:val="0"/>
      <w:divBdr>
        <w:top w:val="none" w:sz="0" w:space="0" w:color="auto"/>
        <w:left w:val="none" w:sz="0" w:space="0" w:color="auto"/>
        <w:bottom w:val="none" w:sz="0" w:space="0" w:color="auto"/>
        <w:right w:val="none" w:sz="0" w:space="0" w:color="auto"/>
      </w:divBdr>
    </w:div>
    <w:div w:id="4480329">
      <w:bodyDiv w:val="1"/>
      <w:marLeft w:val="0"/>
      <w:marRight w:val="0"/>
      <w:marTop w:val="0"/>
      <w:marBottom w:val="0"/>
      <w:divBdr>
        <w:top w:val="none" w:sz="0" w:space="0" w:color="auto"/>
        <w:left w:val="none" w:sz="0" w:space="0" w:color="auto"/>
        <w:bottom w:val="none" w:sz="0" w:space="0" w:color="auto"/>
        <w:right w:val="none" w:sz="0" w:space="0" w:color="auto"/>
      </w:divBdr>
    </w:div>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59524715">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84040111">
      <w:bodyDiv w:val="1"/>
      <w:marLeft w:val="0"/>
      <w:marRight w:val="0"/>
      <w:marTop w:val="0"/>
      <w:marBottom w:val="0"/>
      <w:divBdr>
        <w:top w:val="none" w:sz="0" w:space="0" w:color="auto"/>
        <w:left w:val="none" w:sz="0" w:space="0" w:color="auto"/>
        <w:bottom w:val="none" w:sz="0" w:space="0" w:color="auto"/>
        <w:right w:val="none" w:sz="0" w:space="0" w:color="auto"/>
      </w:divBdr>
    </w:div>
    <w:div w:id="142309025">
      <w:bodyDiv w:val="1"/>
      <w:marLeft w:val="0"/>
      <w:marRight w:val="0"/>
      <w:marTop w:val="0"/>
      <w:marBottom w:val="0"/>
      <w:divBdr>
        <w:top w:val="none" w:sz="0" w:space="0" w:color="auto"/>
        <w:left w:val="none" w:sz="0" w:space="0" w:color="auto"/>
        <w:bottom w:val="none" w:sz="0" w:space="0" w:color="auto"/>
        <w:right w:val="none" w:sz="0" w:space="0" w:color="auto"/>
      </w:divBdr>
    </w:div>
    <w:div w:id="155652687">
      <w:bodyDiv w:val="1"/>
      <w:marLeft w:val="0"/>
      <w:marRight w:val="0"/>
      <w:marTop w:val="0"/>
      <w:marBottom w:val="0"/>
      <w:divBdr>
        <w:top w:val="none" w:sz="0" w:space="0" w:color="auto"/>
        <w:left w:val="none" w:sz="0" w:space="0" w:color="auto"/>
        <w:bottom w:val="none" w:sz="0" w:space="0" w:color="auto"/>
        <w:right w:val="none" w:sz="0" w:space="0" w:color="auto"/>
      </w:divBdr>
    </w:div>
    <w:div w:id="171337505">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276643948">
      <w:bodyDiv w:val="1"/>
      <w:marLeft w:val="0"/>
      <w:marRight w:val="0"/>
      <w:marTop w:val="0"/>
      <w:marBottom w:val="0"/>
      <w:divBdr>
        <w:top w:val="none" w:sz="0" w:space="0" w:color="auto"/>
        <w:left w:val="none" w:sz="0" w:space="0" w:color="auto"/>
        <w:bottom w:val="none" w:sz="0" w:space="0" w:color="auto"/>
        <w:right w:val="none" w:sz="0" w:space="0" w:color="auto"/>
      </w:divBdr>
    </w:div>
    <w:div w:id="291715772">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76395383">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19260763">
      <w:bodyDiv w:val="1"/>
      <w:marLeft w:val="0"/>
      <w:marRight w:val="0"/>
      <w:marTop w:val="0"/>
      <w:marBottom w:val="0"/>
      <w:divBdr>
        <w:top w:val="none" w:sz="0" w:space="0" w:color="auto"/>
        <w:left w:val="none" w:sz="0" w:space="0" w:color="auto"/>
        <w:bottom w:val="none" w:sz="0" w:space="0" w:color="auto"/>
        <w:right w:val="none" w:sz="0" w:space="0" w:color="auto"/>
      </w:divBdr>
    </w:div>
    <w:div w:id="437336812">
      <w:bodyDiv w:val="1"/>
      <w:marLeft w:val="0"/>
      <w:marRight w:val="0"/>
      <w:marTop w:val="0"/>
      <w:marBottom w:val="0"/>
      <w:divBdr>
        <w:top w:val="none" w:sz="0" w:space="0" w:color="auto"/>
        <w:left w:val="none" w:sz="0" w:space="0" w:color="auto"/>
        <w:bottom w:val="none" w:sz="0" w:space="0" w:color="auto"/>
        <w:right w:val="none" w:sz="0" w:space="0" w:color="auto"/>
      </w:divBdr>
    </w:div>
    <w:div w:id="444733364">
      <w:bodyDiv w:val="1"/>
      <w:marLeft w:val="0"/>
      <w:marRight w:val="0"/>
      <w:marTop w:val="0"/>
      <w:marBottom w:val="0"/>
      <w:divBdr>
        <w:top w:val="none" w:sz="0" w:space="0" w:color="auto"/>
        <w:left w:val="none" w:sz="0" w:space="0" w:color="auto"/>
        <w:bottom w:val="none" w:sz="0" w:space="0" w:color="auto"/>
        <w:right w:val="none" w:sz="0" w:space="0" w:color="auto"/>
      </w:divBdr>
    </w:div>
    <w:div w:id="447553731">
      <w:bodyDiv w:val="1"/>
      <w:marLeft w:val="0"/>
      <w:marRight w:val="0"/>
      <w:marTop w:val="0"/>
      <w:marBottom w:val="0"/>
      <w:divBdr>
        <w:top w:val="none" w:sz="0" w:space="0" w:color="auto"/>
        <w:left w:val="none" w:sz="0" w:space="0" w:color="auto"/>
        <w:bottom w:val="none" w:sz="0" w:space="0" w:color="auto"/>
        <w:right w:val="none" w:sz="0" w:space="0" w:color="auto"/>
      </w:divBdr>
    </w:div>
    <w:div w:id="447702165">
      <w:bodyDiv w:val="1"/>
      <w:marLeft w:val="0"/>
      <w:marRight w:val="0"/>
      <w:marTop w:val="0"/>
      <w:marBottom w:val="0"/>
      <w:divBdr>
        <w:top w:val="none" w:sz="0" w:space="0" w:color="auto"/>
        <w:left w:val="none" w:sz="0" w:space="0" w:color="auto"/>
        <w:bottom w:val="none" w:sz="0" w:space="0" w:color="auto"/>
        <w:right w:val="none" w:sz="0" w:space="0" w:color="auto"/>
      </w:divBdr>
    </w:div>
    <w:div w:id="481892458">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17738101">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545069594">
      <w:bodyDiv w:val="1"/>
      <w:marLeft w:val="0"/>
      <w:marRight w:val="0"/>
      <w:marTop w:val="0"/>
      <w:marBottom w:val="0"/>
      <w:divBdr>
        <w:top w:val="none" w:sz="0" w:space="0" w:color="auto"/>
        <w:left w:val="none" w:sz="0" w:space="0" w:color="auto"/>
        <w:bottom w:val="none" w:sz="0" w:space="0" w:color="auto"/>
        <w:right w:val="none" w:sz="0" w:space="0" w:color="auto"/>
      </w:divBdr>
    </w:div>
    <w:div w:id="579799171">
      <w:bodyDiv w:val="1"/>
      <w:marLeft w:val="0"/>
      <w:marRight w:val="0"/>
      <w:marTop w:val="0"/>
      <w:marBottom w:val="0"/>
      <w:divBdr>
        <w:top w:val="none" w:sz="0" w:space="0" w:color="auto"/>
        <w:left w:val="none" w:sz="0" w:space="0" w:color="auto"/>
        <w:bottom w:val="none" w:sz="0" w:space="0" w:color="auto"/>
        <w:right w:val="none" w:sz="0" w:space="0" w:color="auto"/>
      </w:divBdr>
    </w:div>
    <w:div w:id="595211797">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605232084">
      <w:bodyDiv w:val="1"/>
      <w:marLeft w:val="0"/>
      <w:marRight w:val="0"/>
      <w:marTop w:val="0"/>
      <w:marBottom w:val="0"/>
      <w:divBdr>
        <w:top w:val="none" w:sz="0" w:space="0" w:color="auto"/>
        <w:left w:val="none" w:sz="0" w:space="0" w:color="auto"/>
        <w:bottom w:val="none" w:sz="0" w:space="0" w:color="auto"/>
        <w:right w:val="none" w:sz="0" w:space="0" w:color="auto"/>
      </w:divBdr>
    </w:div>
    <w:div w:id="634717887">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34545760">
      <w:bodyDiv w:val="1"/>
      <w:marLeft w:val="0"/>
      <w:marRight w:val="0"/>
      <w:marTop w:val="0"/>
      <w:marBottom w:val="0"/>
      <w:divBdr>
        <w:top w:val="none" w:sz="0" w:space="0" w:color="auto"/>
        <w:left w:val="none" w:sz="0" w:space="0" w:color="auto"/>
        <w:bottom w:val="none" w:sz="0" w:space="0" w:color="auto"/>
        <w:right w:val="none" w:sz="0" w:space="0" w:color="auto"/>
      </w:divBdr>
    </w:div>
    <w:div w:id="761880138">
      <w:bodyDiv w:val="1"/>
      <w:marLeft w:val="0"/>
      <w:marRight w:val="0"/>
      <w:marTop w:val="0"/>
      <w:marBottom w:val="0"/>
      <w:divBdr>
        <w:top w:val="none" w:sz="0" w:space="0" w:color="auto"/>
        <w:left w:val="none" w:sz="0" w:space="0" w:color="auto"/>
        <w:bottom w:val="none" w:sz="0" w:space="0" w:color="auto"/>
        <w:right w:val="none" w:sz="0" w:space="0" w:color="auto"/>
      </w:divBdr>
    </w:div>
    <w:div w:id="775252101">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21118545">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75772534">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935015845">
      <w:bodyDiv w:val="1"/>
      <w:marLeft w:val="0"/>
      <w:marRight w:val="0"/>
      <w:marTop w:val="0"/>
      <w:marBottom w:val="0"/>
      <w:divBdr>
        <w:top w:val="none" w:sz="0" w:space="0" w:color="auto"/>
        <w:left w:val="none" w:sz="0" w:space="0" w:color="auto"/>
        <w:bottom w:val="none" w:sz="0" w:space="0" w:color="auto"/>
        <w:right w:val="none" w:sz="0" w:space="0" w:color="auto"/>
      </w:divBdr>
    </w:div>
    <w:div w:id="947934711">
      <w:bodyDiv w:val="1"/>
      <w:marLeft w:val="0"/>
      <w:marRight w:val="0"/>
      <w:marTop w:val="0"/>
      <w:marBottom w:val="0"/>
      <w:divBdr>
        <w:top w:val="none" w:sz="0" w:space="0" w:color="auto"/>
        <w:left w:val="none" w:sz="0" w:space="0" w:color="auto"/>
        <w:bottom w:val="none" w:sz="0" w:space="0" w:color="auto"/>
        <w:right w:val="none" w:sz="0" w:space="0" w:color="auto"/>
      </w:divBdr>
    </w:div>
    <w:div w:id="949707703">
      <w:bodyDiv w:val="1"/>
      <w:marLeft w:val="0"/>
      <w:marRight w:val="0"/>
      <w:marTop w:val="0"/>
      <w:marBottom w:val="0"/>
      <w:divBdr>
        <w:top w:val="none" w:sz="0" w:space="0" w:color="auto"/>
        <w:left w:val="none" w:sz="0" w:space="0" w:color="auto"/>
        <w:bottom w:val="none" w:sz="0" w:space="0" w:color="auto"/>
        <w:right w:val="none" w:sz="0" w:space="0" w:color="auto"/>
      </w:divBdr>
    </w:div>
    <w:div w:id="986856534">
      <w:bodyDiv w:val="1"/>
      <w:marLeft w:val="0"/>
      <w:marRight w:val="0"/>
      <w:marTop w:val="0"/>
      <w:marBottom w:val="0"/>
      <w:divBdr>
        <w:top w:val="none" w:sz="0" w:space="0" w:color="auto"/>
        <w:left w:val="none" w:sz="0" w:space="0" w:color="auto"/>
        <w:bottom w:val="none" w:sz="0" w:space="0" w:color="auto"/>
        <w:right w:val="none" w:sz="0" w:space="0" w:color="auto"/>
      </w:divBdr>
    </w:div>
    <w:div w:id="1002195961">
      <w:bodyDiv w:val="1"/>
      <w:marLeft w:val="0"/>
      <w:marRight w:val="0"/>
      <w:marTop w:val="0"/>
      <w:marBottom w:val="0"/>
      <w:divBdr>
        <w:top w:val="none" w:sz="0" w:space="0" w:color="auto"/>
        <w:left w:val="none" w:sz="0" w:space="0" w:color="auto"/>
        <w:bottom w:val="none" w:sz="0" w:space="0" w:color="auto"/>
        <w:right w:val="none" w:sz="0" w:space="0" w:color="auto"/>
      </w:divBdr>
    </w:div>
    <w:div w:id="1003432241">
      <w:bodyDiv w:val="1"/>
      <w:marLeft w:val="0"/>
      <w:marRight w:val="0"/>
      <w:marTop w:val="0"/>
      <w:marBottom w:val="0"/>
      <w:divBdr>
        <w:top w:val="none" w:sz="0" w:space="0" w:color="auto"/>
        <w:left w:val="none" w:sz="0" w:space="0" w:color="auto"/>
        <w:bottom w:val="none" w:sz="0" w:space="0" w:color="auto"/>
        <w:right w:val="none" w:sz="0" w:space="0" w:color="auto"/>
      </w:divBdr>
    </w:div>
    <w:div w:id="1011839562">
      <w:bodyDiv w:val="1"/>
      <w:marLeft w:val="0"/>
      <w:marRight w:val="0"/>
      <w:marTop w:val="0"/>
      <w:marBottom w:val="0"/>
      <w:divBdr>
        <w:top w:val="none" w:sz="0" w:space="0" w:color="auto"/>
        <w:left w:val="none" w:sz="0" w:space="0" w:color="auto"/>
        <w:bottom w:val="none" w:sz="0" w:space="0" w:color="auto"/>
        <w:right w:val="none" w:sz="0" w:space="0" w:color="auto"/>
      </w:divBdr>
    </w:div>
    <w:div w:id="1012297263">
      <w:bodyDiv w:val="1"/>
      <w:marLeft w:val="0"/>
      <w:marRight w:val="0"/>
      <w:marTop w:val="0"/>
      <w:marBottom w:val="0"/>
      <w:divBdr>
        <w:top w:val="none" w:sz="0" w:space="0" w:color="auto"/>
        <w:left w:val="none" w:sz="0" w:space="0" w:color="auto"/>
        <w:bottom w:val="none" w:sz="0" w:space="0" w:color="auto"/>
        <w:right w:val="none" w:sz="0" w:space="0" w:color="auto"/>
      </w:divBdr>
    </w:div>
    <w:div w:id="1014845390">
      <w:bodyDiv w:val="1"/>
      <w:marLeft w:val="0"/>
      <w:marRight w:val="0"/>
      <w:marTop w:val="0"/>
      <w:marBottom w:val="0"/>
      <w:divBdr>
        <w:top w:val="none" w:sz="0" w:space="0" w:color="auto"/>
        <w:left w:val="none" w:sz="0" w:space="0" w:color="auto"/>
        <w:bottom w:val="none" w:sz="0" w:space="0" w:color="auto"/>
        <w:right w:val="none" w:sz="0" w:space="0" w:color="auto"/>
      </w:divBdr>
    </w:div>
    <w:div w:id="1029112923">
      <w:bodyDiv w:val="1"/>
      <w:marLeft w:val="0"/>
      <w:marRight w:val="0"/>
      <w:marTop w:val="0"/>
      <w:marBottom w:val="0"/>
      <w:divBdr>
        <w:top w:val="none" w:sz="0" w:space="0" w:color="auto"/>
        <w:left w:val="none" w:sz="0" w:space="0" w:color="auto"/>
        <w:bottom w:val="none" w:sz="0" w:space="0" w:color="auto"/>
        <w:right w:val="none" w:sz="0" w:space="0" w:color="auto"/>
      </w:divBdr>
    </w:div>
    <w:div w:id="1041783510">
      <w:bodyDiv w:val="1"/>
      <w:marLeft w:val="0"/>
      <w:marRight w:val="0"/>
      <w:marTop w:val="0"/>
      <w:marBottom w:val="0"/>
      <w:divBdr>
        <w:top w:val="none" w:sz="0" w:space="0" w:color="auto"/>
        <w:left w:val="none" w:sz="0" w:space="0" w:color="auto"/>
        <w:bottom w:val="none" w:sz="0" w:space="0" w:color="auto"/>
        <w:right w:val="none" w:sz="0" w:space="0" w:color="auto"/>
      </w:divBdr>
    </w:div>
    <w:div w:id="1042054951">
      <w:bodyDiv w:val="1"/>
      <w:marLeft w:val="0"/>
      <w:marRight w:val="0"/>
      <w:marTop w:val="0"/>
      <w:marBottom w:val="0"/>
      <w:divBdr>
        <w:top w:val="none" w:sz="0" w:space="0" w:color="auto"/>
        <w:left w:val="none" w:sz="0" w:space="0" w:color="auto"/>
        <w:bottom w:val="none" w:sz="0" w:space="0" w:color="auto"/>
        <w:right w:val="none" w:sz="0" w:space="0" w:color="auto"/>
      </w:divBdr>
    </w:div>
    <w:div w:id="1045063688">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06116845">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54879946">
      <w:bodyDiv w:val="1"/>
      <w:marLeft w:val="0"/>
      <w:marRight w:val="0"/>
      <w:marTop w:val="0"/>
      <w:marBottom w:val="0"/>
      <w:divBdr>
        <w:top w:val="none" w:sz="0" w:space="0" w:color="auto"/>
        <w:left w:val="none" w:sz="0" w:space="0" w:color="auto"/>
        <w:bottom w:val="none" w:sz="0" w:space="0" w:color="auto"/>
        <w:right w:val="none" w:sz="0" w:space="0" w:color="auto"/>
      </w:divBdr>
    </w:div>
    <w:div w:id="1155953499">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161460794">
      <w:bodyDiv w:val="1"/>
      <w:marLeft w:val="0"/>
      <w:marRight w:val="0"/>
      <w:marTop w:val="0"/>
      <w:marBottom w:val="0"/>
      <w:divBdr>
        <w:top w:val="none" w:sz="0" w:space="0" w:color="auto"/>
        <w:left w:val="none" w:sz="0" w:space="0" w:color="auto"/>
        <w:bottom w:val="none" w:sz="0" w:space="0" w:color="auto"/>
        <w:right w:val="none" w:sz="0" w:space="0" w:color="auto"/>
      </w:divBdr>
    </w:div>
    <w:div w:id="1195077227">
      <w:bodyDiv w:val="1"/>
      <w:marLeft w:val="0"/>
      <w:marRight w:val="0"/>
      <w:marTop w:val="0"/>
      <w:marBottom w:val="0"/>
      <w:divBdr>
        <w:top w:val="none" w:sz="0" w:space="0" w:color="auto"/>
        <w:left w:val="none" w:sz="0" w:space="0" w:color="auto"/>
        <w:bottom w:val="none" w:sz="0" w:space="0" w:color="auto"/>
        <w:right w:val="none" w:sz="0" w:space="0" w:color="auto"/>
      </w:divBdr>
    </w:div>
    <w:div w:id="1238442236">
      <w:bodyDiv w:val="1"/>
      <w:marLeft w:val="0"/>
      <w:marRight w:val="0"/>
      <w:marTop w:val="0"/>
      <w:marBottom w:val="0"/>
      <w:divBdr>
        <w:top w:val="none" w:sz="0" w:space="0" w:color="auto"/>
        <w:left w:val="none" w:sz="0" w:space="0" w:color="auto"/>
        <w:bottom w:val="none" w:sz="0" w:space="0" w:color="auto"/>
        <w:right w:val="none" w:sz="0" w:space="0" w:color="auto"/>
      </w:divBdr>
    </w:div>
    <w:div w:id="1293440445">
      <w:bodyDiv w:val="1"/>
      <w:marLeft w:val="0"/>
      <w:marRight w:val="0"/>
      <w:marTop w:val="0"/>
      <w:marBottom w:val="0"/>
      <w:divBdr>
        <w:top w:val="none" w:sz="0" w:space="0" w:color="auto"/>
        <w:left w:val="none" w:sz="0" w:space="0" w:color="auto"/>
        <w:bottom w:val="none" w:sz="0" w:space="0" w:color="auto"/>
        <w:right w:val="none" w:sz="0" w:space="0" w:color="auto"/>
      </w:divBdr>
    </w:div>
    <w:div w:id="1302922271">
      <w:bodyDiv w:val="1"/>
      <w:marLeft w:val="0"/>
      <w:marRight w:val="0"/>
      <w:marTop w:val="0"/>
      <w:marBottom w:val="0"/>
      <w:divBdr>
        <w:top w:val="none" w:sz="0" w:space="0" w:color="auto"/>
        <w:left w:val="none" w:sz="0" w:space="0" w:color="auto"/>
        <w:bottom w:val="none" w:sz="0" w:space="0" w:color="auto"/>
        <w:right w:val="none" w:sz="0" w:space="0" w:color="auto"/>
      </w:divBdr>
    </w:div>
    <w:div w:id="1309241319">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341619896">
      <w:bodyDiv w:val="1"/>
      <w:marLeft w:val="0"/>
      <w:marRight w:val="0"/>
      <w:marTop w:val="0"/>
      <w:marBottom w:val="0"/>
      <w:divBdr>
        <w:top w:val="none" w:sz="0" w:space="0" w:color="auto"/>
        <w:left w:val="none" w:sz="0" w:space="0" w:color="auto"/>
        <w:bottom w:val="none" w:sz="0" w:space="0" w:color="auto"/>
        <w:right w:val="none" w:sz="0" w:space="0" w:color="auto"/>
      </w:divBdr>
    </w:div>
    <w:div w:id="1364020060">
      <w:bodyDiv w:val="1"/>
      <w:marLeft w:val="0"/>
      <w:marRight w:val="0"/>
      <w:marTop w:val="0"/>
      <w:marBottom w:val="0"/>
      <w:divBdr>
        <w:top w:val="none" w:sz="0" w:space="0" w:color="auto"/>
        <w:left w:val="none" w:sz="0" w:space="0" w:color="auto"/>
        <w:bottom w:val="none" w:sz="0" w:space="0" w:color="auto"/>
        <w:right w:val="none" w:sz="0" w:space="0" w:color="auto"/>
      </w:divBdr>
    </w:div>
    <w:div w:id="1390032595">
      <w:bodyDiv w:val="1"/>
      <w:marLeft w:val="0"/>
      <w:marRight w:val="0"/>
      <w:marTop w:val="0"/>
      <w:marBottom w:val="0"/>
      <w:divBdr>
        <w:top w:val="none" w:sz="0" w:space="0" w:color="auto"/>
        <w:left w:val="none" w:sz="0" w:space="0" w:color="auto"/>
        <w:bottom w:val="none" w:sz="0" w:space="0" w:color="auto"/>
        <w:right w:val="none" w:sz="0" w:space="0" w:color="auto"/>
      </w:divBdr>
    </w:div>
    <w:div w:id="1398816416">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472213457">
      <w:bodyDiv w:val="1"/>
      <w:marLeft w:val="0"/>
      <w:marRight w:val="0"/>
      <w:marTop w:val="0"/>
      <w:marBottom w:val="0"/>
      <w:divBdr>
        <w:top w:val="none" w:sz="0" w:space="0" w:color="auto"/>
        <w:left w:val="none" w:sz="0" w:space="0" w:color="auto"/>
        <w:bottom w:val="none" w:sz="0" w:space="0" w:color="auto"/>
        <w:right w:val="none" w:sz="0" w:space="0" w:color="auto"/>
      </w:divBdr>
    </w:div>
    <w:div w:id="1477916199">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610427270">
      <w:bodyDiv w:val="1"/>
      <w:marLeft w:val="0"/>
      <w:marRight w:val="0"/>
      <w:marTop w:val="0"/>
      <w:marBottom w:val="0"/>
      <w:divBdr>
        <w:top w:val="none" w:sz="0" w:space="0" w:color="auto"/>
        <w:left w:val="none" w:sz="0" w:space="0" w:color="auto"/>
        <w:bottom w:val="none" w:sz="0" w:space="0" w:color="auto"/>
        <w:right w:val="none" w:sz="0" w:space="0" w:color="auto"/>
      </w:divBdr>
    </w:div>
    <w:div w:id="1621065114">
      <w:bodyDiv w:val="1"/>
      <w:marLeft w:val="0"/>
      <w:marRight w:val="0"/>
      <w:marTop w:val="0"/>
      <w:marBottom w:val="0"/>
      <w:divBdr>
        <w:top w:val="none" w:sz="0" w:space="0" w:color="auto"/>
        <w:left w:val="none" w:sz="0" w:space="0" w:color="auto"/>
        <w:bottom w:val="none" w:sz="0" w:space="0" w:color="auto"/>
        <w:right w:val="none" w:sz="0" w:space="0" w:color="auto"/>
      </w:divBdr>
    </w:div>
    <w:div w:id="1643119872">
      <w:bodyDiv w:val="1"/>
      <w:marLeft w:val="0"/>
      <w:marRight w:val="0"/>
      <w:marTop w:val="0"/>
      <w:marBottom w:val="0"/>
      <w:divBdr>
        <w:top w:val="none" w:sz="0" w:space="0" w:color="auto"/>
        <w:left w:val="none" w:sz="0" w:space="0" w:color="auto"/>
        <w:bottom w:val="none" w:sz="0" w:space="0" w:color="auto"/>
        <w:right w:val="none" w:sz="0" w:space="0" w:color="auto"/>
      </w:divBdr>
    </w:div>
    <w:div w:id="1650207451">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65012048">
      <w:bodyDiv w:val="1"/>
      <w:marLeft w:val="0"/>
      <w:marRight w:val="0"/>
      <w:marTop w:val="0"/>
      <w:marBottom w:val="0"/>
      <w:divBdr>
        <w:top w:val="none" w:sz="0" w:space="0" w:color="auto"/>
        <w:left w:val="none" w:sz="0" w:space="0" w:color="auto"/>
        <w:bottom w:val="none" w:sz="0" w:space="0" w:color="auto"/>
        <w:right w:val="none" w:sz="0" w:space="0" w:color="auto"/>
      </w:divBdr>
    </w:div>
    <w:div w:id="1667437177">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04668990">
      <w:bodyDiv w:val="1"/>
      <w:marLeft w:val="0"/>
      <w:marRight w:val="0"/>
      <w:marTop w:val="0"/>
      <w:marBottom w:val="0"/>
      <w:divBdr>
        <w:top w:val="none" w:sz="0" w:space="0" w:color="auto"/>
        <w:left w:val="none" w:sz="0" w:space="0" w:color="auto"/>
        <w:bottom w:val="none" w:sz="0" w:space="0" w:color="auto"/>
        <w:right w:val="none" w:sz="0" w:space="0" w:color="auto"/>
      </w:divBdr>
    </w:div>
    <w:div w:id="1714426514">
      <w:bodyDiv w:val="1"/>
      <w:marLeft w:val="0"/>
      <w:marRight w:val="0"/>
      <w:marTop w:val="0"/>
      <w:marBottom w:val="0"/>
      <w:divBdr>
        <w:top w:val="none" w:sz="0" w:space="0" w:color="auto"/>
        <w:left w:val="none" w:sz="0" w:space="0" w:color="auto"/>
        <w:bottom w:val="none" w:sz="0" w:space="0" w:color="auto"/>
        <w:right w:val="none" w:sz="0" w:space="0" w:color="auto"/>
      </w:divBdr>
    </w:div>
    <w:div w:id="1715617192">
      <w:bodyDiv w:val="1"/>
      <w:marLeft w:val="0"/>
      <w:marRight w:val="0"/>
      <w:marTop w:val="0"/>
      <w:marBottom w:val="0"/>
      <w:divBdr>
        <w:top w:val="none" w:sz="0" w:space="0" w:color="auto"/>
        <w:left w:val="none" w:sz="0" w:space="0" w:color="auto"/>
        <w:bottom w:val="none" w:sz="0" w:space="0" w:color="auto"/>
        <w:right w:val="none" w:sz="0" w:space="0" w:color="auto"/>
      </w:divBdr>
    </w:div>
    <w:div w:id="1787968427">
      <w:bodyDiv w:val="1"/>
      <w:marLeft w:val="0"/>
      <w:marRight w:val="0"/>
      <w:marTop w:val="0"/>
      <w:marBottom w:val="0"/>
      <w:divBdr>
        <w:top w:val="none" w:sz="0" w:space="0" w:color="auto"/>
        <w:left w:val="none" w:sz="0" w:space="0" w:color="auto"/>
        <w:bottom w:val="none" w:sz="0" w:space="0" w:color="auto"/>
        <w:right w:val="none" w:sz="0" w:space="0" w:color="auto"/>
      </w:divBdr>
    </w:div>
    <w:div w:id="1797214452">
      <w:bodyDiv w:val="1"/>
      <w:marLeft w:val="0"/>
      <w:marRight w:val="0"/>
      <w:marTop w:val="0"/>
      <w:marBottom w:val="0"/>
      <w:divBdr>
        <w:top w:val="none" w:sz="0" w:space="0" w:color="auto"/>
        <w:left w:val="none" w:sz="0" w:space="0" w:color="auto"/>
        <w:bottom w:val="none" w:sz="0" w:space="0" w:color="auto"/>
        <w:right w:val="none" w:sz="0" w:space="0" w:color="auto"/>
      </w:divBdr>
    </w:div>
    <w:div w:id="1818568690">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1889028105">
      <w:bodyDiv w:val="1"/>
      <w:marLeft w:val="0"/>
      <w:marRight w:val="0"/>
      <w:marTop w:val="0"/>
      <w:marBottom w:val="0"/>
      <w:divBdr>
        <w:top w:val="none" w:sz="0" w:space="0" w:color="auto"/>
        <w:left w:val="none" w:sz="0" w:space="0" w:color="auto"/>
        <w:bottom w:val="none" w:sz="0" w:space="0" w:color="auto"/>
        <w:right w:val="none" w:sz="0" w:space="0" w:color="auto"/>
      </w:divBdr>
    </w:div>
    <w:div w:id="1907108632">
      <w:bodyDiv w:val="1"/>
      <w:marLeft w:val="0"/>
      <w:marRight w:val="0"/>
      <w:marTop w:val="0"/>
      <w:marBottom w:val="0"/>
      <w:divBdr>
        <w:top w:val="none" w:sz="0" w:space="0" w:color="auto"/>
        <w:left w:val="none" w:sz="0" w:space="0" w:color="auto"/>
        <w:bottom w:val="none" w:sz="0" w:space="0" w:color="auto"/>
        <w:right w:val="none" w:sz="0" w:space="0" w:color="auto"/>
      </w:divBdr>
    </w:div>
    <w:div w:id="1924214369">
      <w:bodyDiv w:val="1"/>
      <w:marLeft w:val="0"/>
      <w:marRight w:val="0"/>
      <w:marTop w:val="0"/>
      <w:marBottom w:val="0"/>
      <w:divBdr>
        <w:top w:val="none" w:sz="0" w:space="0" w:color="auto"/>
        <w:left w:val="none" w:sz="0" w:space="0" w:color="auto"/>
        <w:bottom w:val="none" w:sz="0" w:space="0" w:color="auto"/>
        <w:right w:val="none" w:sz="0" w:space="0" w:color="auto"/>
      </w:divBdr>
    </w:div>
    <w:div w:id="1925069840">
      <w:bodyDiv w:val="1"/>
      <w:marLeft w:val="0"/>
      <w:marRight w:val="0"/>
      <w:marTop w:val="0"/>
      <w:marBottom w:val="0"/>
      <w:divBdr>
        <w:top w:val="none" w:sz="0" w:space="0" w:color="auto"/>
        <w:left w:val="none" w:sz="0" w:space="0" w:color="auto"/>
        <w:bottom w:val="none" w:sz="0" w:space="0" w:color="auto"/>
        <w:right w:val="none" w:sz="0" w:space="0" w:color="auto"/>
      </w:divBdr>
    </w:div>
    <w:div w:id="1933780859">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014528654">
      <w:bodyDiv w:val="1"/>
      <w:marLeft w:val="0"/>
      <w:marRight w:val="0"/>
      <w:marTop w:val="0"/>
      <w:marBottom w:val="0"/>
      <w:divBdr>
        <w:top w:val="none" w:sz="0" w:space="0" w:color="auto"/>
        <w:left w:val="none" w:sz="0" w:space="0" w:color="auto"/>
        <w:bottom w:val="none" w:sz="0" w:space="0" w:color="auto"/>
        <w:right w:val="none" w:sz="0" w:space="0" w:color="auto"/>
      </w:divBdr>
    </w:div>
    <w:div w:id="2025981424">
      <w:bodyDiv w:val="1"/>
      <w:marLeft w:val="0"/>
      <w:marRight w:val="0"/>
      <w:marTop w:val="0"/>
      <w:marBottom w:val="0"/>
      <w:divBdr>
        <w:top w:val="none" w:sz="0" w:space="0" w:color="auto"/>
        <w:left w:val="none" w:sz="0" w:space="0" w:color="auto"/>
        <w:bottom w:val="none" w:sz="0" w:space="0" w:color="auto"/>
        <w:right w:val="none" w:sz="0" w:space="0" w:color="auto"/>
      </w:divBdr>
    </w:div>
    <w:div w:id="2028368144">
      <w:bodyDiv w:val="1"/>
      <w:marLeft w:val="0"/>
      <w:marRight w:val="0"/>
      <w:marTop w:val="0"/>
      <w:marBottom w:val="0"/>
      <w:divBdr>
        <w:top w:val="none" w:sz="0" w:space="0" w:color="auto"/>
        <w:left w:val="none" w:sz="0" w:space="0" w:color="auto"/>
        <w:bottom w:val="none" w:sz="0" w:space="0" w:color="auto"/>
        <w:right w:val="none" w:sz="0" w:space="0" w:color="auto"/>
      </w:divBdr>
    </w:div>
    <w:div w:id="2068337426">
      <w:bodyDiv w:val="1"/>
      <w:marLeft w:val="0"/>
      <w:marRight w:val="0"/>
      <w:marTop w:val="0"/>
      <w:marBottom w:val="0"/>
      <w:divBdr>
        <w:top w:val="none" w:sz="0" w:space="0" w:color="auto"/>
        <w:left w:val="none" w:sz="0" w:space="0" w:color="auto"/>
        <w:bottom w:val="none" w:sz="0" w:space="0" w:color="auto"/>
        <w:right w:val="none" w:sz="0" w:space="0" w:color="auto"/>
      </w:divBdr>
    </w:div>
    <w:div w:id="2119063855">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 w:id="213806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2.xm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mailto:licitagoioxim@yahoo.com.br." TargetMode="External"/><Relationship Id="rId11" Type="http://schemas.openxmlformats.org/officeDocument/2006/relationships/hyperlink" Target="http://www.diariomunicipal.com.br/amp" TargetMode="External"/><Relationship Id="rId24" Type="http://schemas.openxmlformats.org/officeDocument/2006/relationships/footer" Target="footer1.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yperlink" Target="https://www.gov.br/compras/pt-br/acesso-a-informacao/legislacao/instrucoes-normativas/instrucao-normativa-seges-me-no-26-de-13-de-abril-de-2022" TargetMode="External"/><Relationship Id="rId66" Type="http://schemas.openxmlformats.org/officeDocument/2006/relationships/hyperlink" Target="https://www.planalto.gov.br/ccivil_03/leis/l8078compilado.htm" TargetMode="External"/><Relationship Id="rId74"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gov.br/compras"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eader" Target="header2.xm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pncp.gov.br/app/editais?q=cantagalo&amp;status=todos&amp;pagina=1&amp;ufs=PR&amp;municipios=3976"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25art159"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1/lei/l12527.htm" TargetMode="External"/><Relationship Id="rId75"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3" Type="http://schemas.openxmlformats.org/officeDocument/2006/relationships/hyperlink" Target="http://www.gov.br/compras"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planalto.gov.br/ccivil_03/_ato2011-2014/2012/decreto/d7724.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goioxim.pr.gov.br"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5F31D-3BDC-4070-B98A-30481B7A3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48</Pages>
  <Words>20304</Words>
  <Characters>109644</Characters>
  <Application>Microsoft Office Word</Application>
  <DocSecurity>0</DocSecurity>
  <Lines>913</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jhonaton</dc:creator>
  <cp:lastModifiedBy>2026</cp:lastModifiedBy>
  <cp:revision>50</cp:revision>
  <cp:lastPrinted>2026-09-10T18:22:00Z</cp:lastPrinted>
  <dcterms:created xsi:type="dcterms:W3CDTF">2024-03-11T17:33:00Z</dcterms:created>
  <dcterms:modified xsi:type="dcterms:W3CDTF">2026-09-15T13:07:00Z</dcterms:modified>
</cp:coreProperties>
</file>