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B1343E" w14:textId="77777777" w:rsidR="00343ED1" w:rsidRPr="00343ED1" w:rsidRDefault="00343ED1" w:rsidP="00343ED1">
      <w:pPr>
        <w:pStyle w:val="Ttulo"/>
        <w:jc w:val="both"/>
        <w:rPr>
          <w:rFonts w:ascii="Times New Roman" w:hAnsi="Times New Roman"/>
          <w:sz w:val="22"/>
          <w:szCs w:val="22"/>
        </w:rPr>
      </w:pPr>
      <w:r w:rsidRPr="00343ED1">
        <w:rPr>
          <w:rFonts w:ascii="Times New Roman" w:hAnsi="Times New Roman"/>
          <w:sz w:val="22"/>
          <w:szCs w:val="22"/>
        </w:rPr>
        <w:t>MINUTA DE CONTRATO ADMINISTRATIVO - AQUISIÇÃO DE VAN/MINIBUS</w:t>
      </w:r>
    </w:p>
    <w:p w14:paraId="572DD137" w14:textId="77777777" w:rsidR="00343ED1" w:rsidRPr="00343ED1" w:rsidRDefault="00343ED1" w:rsidP="00343ED1">
      <w:pPr>
        <w:jc w:val="both"/>
        <w:rPr>
          <w:rFonts w:ascii="Times New Roman" w:hAnsi="Times New Roman" w:cs="Times New Roman"/>
          <w:sz w:val="22"/>
        </w:rPr>
      </w:pPr>
      <w:r w:rsidRPr="00343ED1">
        <w:rPr>
          <w:rFonts w:ascii="Times New Roman" w:hAnsi="Times New Roman" w:cs="Times New Roman"/>
          <w:sz w:val="22"/>
        </w:rPr>
        <w:t>ADESÃO À ARP CIRAU Nº 031/2024 - ITEM 002 - SOLICITAÇÃO SIGARP Nº 4487</w:t>
      </w:r>
    </w:p>
    <w:p w14:paraId="13C008A5" w14:textId="77777777" w:rsidR="00343ED1" w:rsidRPr="00343ED1" w:rsidRDefault="00343ED1" w:rsidP="00343ED1">
      <w:pPr>
        <w:jc w:val="both"/>
        <w:rPr>
          <w:rFonts w:ascii="Times New Roman" w:hAnsi="Times New Roman" w:cs="Times New Roman"/>
          <w:sz w:val="22"/>
        </w:rPr>
      </w:pPr>
      <w:r w:rsidRPr="00343ED1">
        <w:rPr>
          <w:rFonts w:ascii="Times New Roman" w:hAnsi="Times New Roman" w:cs="Times New Roman"/>
          <w:sz w:val="22"/>
        </w:rPr>
        <w:t>CONTRATO ADMINISTRATIVO Nº _______/2026 - PROCESSO MUNICIPAL A AUTUAR</w:t>
      </w:r>
    </w:p>
    <w:p w14:paraId="00F420C5" w14:textId="77777777" w:rsidR="00343ED1" w:rsidRPr="00343ED1" w:rsidRDefault="00343ED1" w:rsidP="00343ED1">
      <w:pPr>
        <w:jc w:val="both"/>
        <w:rPr>
          <w:rFonts w:ascii="Times New Roman" w:hAnsi="Times New Roman" w:cs="Times New Roman"/>
          <w:sz w:val="22"/>
        </w:rPr>
      </w:pPr>
    </w:p>
    <w:p w14:paraId="4918575D" w14:textId="77777777" w:rsidR="00343ED1" w:rsidRPr="00343ED1" w:rsidRDefault="00343ED1" w:rsidP="00343ED1">
      <w:pPr>
        <w:jc w:val="both"/>
        <w:rPr>
          <w:rFonts w:ascii="Times New Roman" w:hAnsi="Times New Roman" w:cs="Times New Roman"/>
          <w:sz w:val="22"/>
        </w:rPr>
      </w:pPr>
      <w:r w:rsidRPr="00343ED1">
        <w:rPr>
          <w:rFonts w:ascii="Times New Roman" w:hAnsi="Times New Roman" w:cs="Times New Roman"/>
          <w:sz w:val="22"/>
        </w:rPr>
        <w:t>INSTRUMENTO CONTRATUAL DE AQUISIÇÃO DE 01 (UM) VEÍCULO MERCEDES-BENZ SPRINTER VAN MINIBUS 517, 17+1 LUGARES, DESTINADO À REDE SOCIOASSISTENCIAL, CELEBRADO ENTRE O MUNICÍPIO DE GOIOXIM E A INGÁ CAMINHÕES LTDA.</w:t>
      </w:r>
    </w:p>
    <w:p w14:paraId="5F9682DB" w14:textId="77777777" w:rsidR="00343ED1" w:rsidRPr="00343ED1" w:rsidRDefault="00343ED1" w:rsidP="00343ED1">
      <w:pPr>
        <w:jc w:val="both"/>
        <w:rPr>
          <w:rFonts w:ascii="Times New Roman" w:hAnsi="Times New Roman" w:cs="Times New Roman"/>
          <w:sz w:val="22"/>
        </w:rPr>
      </w:pPr>
    </w:p>
    <w:p w14:paraId="45DC782E" w14:textId="77777777" w:rsidR="00343ED1" w:rsidRPr="00343ED1" w:rsidRDefault="00343ED1" w:rsidP="00343ED1">
      <w:pPr>
        <w:jc w:val="both"/>
        <w:rPr>
          <w:rFonts w:ascii="Times New Roman" w:hAnsi="Times New Roman" w:cs="Times New Roman"/>
          <w:sz w:val="22"/>
        </w:rPr>
      </w:pPr>
      <w:r w:rsidRPr="00343ED1">
        <w:rPr>
          <w:rFonts w:ascii="Times New Roman" w:hAnsi="Times New Roman" w:cs="Times New Roman"/>
          <w:b/>
          <w:sz w:val="22"/>
        </w:rPr>
        <w:t>CONTRATANTE:</w:t>
      </w:r>
      <w:r w:rsidRPr="00343ED1">
        <w:rPr>
          <w:rFonts w:ascii="Times New Roman" w:hAnsi="Times New Roman" w:cs="Times New Roman"/>
          <w:sz w:val="22"/>
        </w:rPr>
        <w:t xml:space="preserve"> MUNICÍPIO DE GOIOXIM, CNPJ nº 01.607.627/0001-78, com sede na Rua Laurindo Cordeiro de Souza, 184, Centro, </w:t>
      </w:r>
      <w:proofErr w:type="spellStart"/>
      <w:r w:rsidRPr="00343ED1">
        <w:rPr>
          <w:rFonts w:ascii="Times New Roman" w:hAnsi="Times New Roman" w:cs="Times New Roman"/>
          <w:sz w:val="22"/>
        </w:rPr>
        <w:t>Goioxim</w:t>
      </w:r>
      <w:proofErr w:type="spellEnd"/>
      <w:r w:rsidRPr="00343ED1">
        <w:rPr>
          <w:rFonts w:ascii="Times New Roman" w:hAnsi="Times New Roman" w:cs="Times New Roman"/>
          <w:sz w:val="22"/>
        </w:rPr>
        <w:t>/PR, representado pelo Prefeito Eder dos Santos.</w:t>
      </w:r>
    </w:p>
    <w:p w14:paraId="6C749DA1" w14:textId="77777777" w:rsidR="00343ED1" w:rsidRPr="00343ED1" w:rsidRDefault="00343ED1" w:rsidP="00343ED1">
      <w:pPr>
        <w:jc w:val="both"/>
        <w:rPr>
          <w:rFonts w:ascii="Times New Roman" w:hAnsi="Times New Roman" w:cs="Times New Roman"/>
          <w:sz w:val="22"/>
        </w:rPr>
      </w:pPr>
    </w:p>
    <w:p w14:paraId="35FB5E0B" w14:textId="77777777" w:rsidR="00343ED1" w:rsidRPr="00343ED1" w:rsidRDefault="00343ED1" w:rsidP="00343ED1">
      <w:pPr>
        <w:jc w:val="both"/>
        <w:rPr>
          <w:rFonts w:ascii="Times New Roman" w:hAnsi="Times New Roman" w:cs="Times New Roman"/>
          <w:sz w:val="22"/>
        </w:rPr>
      </w:pPr>
      <w:r w:rsidRPr="00343ED1">
        <w:rPr>
          <w:rFonts w:ascii="Times New Roman" w:hAnsi="Times New Roman" w:cs="Times New Roman"/>
          <w:b/>
          <w:sz w:val="22"/>
        </w:rPr>
        <w:t>CONTRATADA:</w:t>
      </w:r>
      <w:r w:rsidRPr="00343ED1">
        <w:rPr>
          <w:rFonts w:ascii="Times New Roman" w:hAnsi="Times New Roman" w:cs="Times New Roman"/>
          <w:sz w:val="22"/>
        </w:rPr>
        <w:t xml:space="preserve"> INGÁ CAMINHÕES LTDA., CNPJ nº 23.008.729/0001-00, com sede conforme documentos cadastrais atualizados e representante legal devidamente habilitado, qualificado no ato da assinatura.</w:t>
      </w:r>
    </w:p>
    <w:p w14:paraId="0753A3F7" w14:textId="77777777" w:rsidR="00343ED1" w:rsidRPr="00343ED1" w:rsidRDefault="00343ED1" w:rsidP="00343ED1">
      <w:pPr>
        <w:pStyle w:val="Ttulo1"/>
        <w:jc w:val="both"/>
        <w:rPr>
          <w:rFonts w:ascii="Times New Roman" w:hAnsi="Times New Roman" w:cs="Times New Roman"/>
          <w:color w:val="auto"/>
          <w:szCs w:val="22"/>
        </w:rPr>
      </w:pPr>
      <w:r w:rsidRPr="00343ED1">
        <w:rPr>
          <w:rFonts w:ascii="Times New Roman" w:hAnsi="Times New Roman" w:cs="Times New Roman"/>
          <w:color w:val="auto"/>
          <w:szCs w:val="22"/>
        </w:rPr>
        <w:t>CLÁUSULA PRIMEIRA – OBJETO</w:t>
      </w:r>
    </w:p>
    <w:p w14:paraId="2EC5F7A6" w14:textId="77777777" w:rsidR="00343ED1" w:rsidRPr="00343ED1" w:rsidRDefault="00343ED1" w:rsidP="00343ED1">
      <w:pPr>
        <w:jc w:val="both"/>
        <w:rPr>
          <w:rFonts w:ascii="Times New Roman" w:hAnsi="Times New Roman" w:cs="Times New Roman"/>
          <w:sz w:val="22"/>
        </w:rPr>
      </w:pPr>
      <w:r w:rsidRPr="00343ED1">
        <w:rPr>
          <w:rFonts w:ascii="Times New Roman" w:hAnsi="Times New Roman" w:cs="Times New Roman"/>
          <w:sz w:val="22"/>
        </w:rPr>
        <w:t xml:space="preserve">Aquisição de 01 veículo automotor Mercedes-Benz Sprinter Van </w:t>
      </w:r>
      <w:proofErr w:type="spellStart"/>
      <w:r w:rsidRPr="00343ED1">
        <w:rPr>
          <w:rFonts w:ascii="Times New Roman" w:hAnsi="Times New Roman" w:cs="Times New Roman"/>
          <w:sz w:val="22"/>
        </w:rPr>
        <w:t>Minibus</w:t>
      </w:r>
      <w:proofErr w:type="spellEnd"/>
      <w:r w:rsidRPr="00343ED1">
        <w:rPr>
          <w:rFonts w:ascii="Times New Roman" w:hAnsi="Times New Roman" w:cs="Times New Roman"/>
          <w:sz w:val="22"/>
        </w:rPr>
        <w:t xml:space="preserve"> 517, teto alto, zero quilômetro, homologado para 17 passageiros e 01 motorista (17+1 lugares), com as características técnicas e equipamentos previstos no Termo de Referência municipal, no edital, na Ata de Registro de Preços nº 031/2024, no item 002 e na proposta registrada da detentora, mediante adesão formalmente autorizada pelo CIRAU.</w:t>
      </w:r>
    </w:p>
    <w:p w14:paraId="7BBA68A1" w14:textId="77777777" w:rsidR="00343ED1" w:rsidRPr="00343ED1" w:rsidRDefault="00343ED1" w:rsidP="00343ED1">
      <w:pPr>
        <w:pStyle w:val="Ttulo1"/>
        <w:jc w:val="both"/>
        <w:rPr>
          <w:rFonts w:ascii="Times New Roman" w:hAnsi="Times New Roman" w:cs="Times New Roman"/>
          <w:color w:val="auto"/>
          <w:szCs w:val="22"/>
        </w:rPr>
      </w:pPr>
      <w:r w:rsidRPr="00343ED1">
        <w:rPr>
          <w:rFonts w:ascii="Times New Roman" w:hAnsi="Times New Roman" w:cs="Times New Roman"/>
          <w:color w:val="auto"/>
          <w:szCs w:val="22"/>
        </w:rPr>
        <w:t>CLÁUSULA SEGUNDA – VINCULAÇÃO</w:t>
      </w:r>
    </w:p>
    <w:p w14:paraId="394CD3B6" w14:textId="77777777" w:rsidR="00343ED1" w:rsidRPr="00343ED1" w:rsidRDefault="00343ED1" w:rsidP="00343ED1">
      <w:pPr>
        <w:jc w:val="both"/>
        <w:rPr>
          <w:rFonts w:ascii="Times New Roman" w:hAnsi="Times New Roman" w:cs="Times New Roman"/>
          <w:sz w:val="22"/>
        </w:rPr>
      </w:pPr>
      <w:r w:rsidRPr="00343ED1">
        <w:rPr>
          <w:rFonts w:ascii="Times New Roman" w:hAnsi="Times New Roman" w:cs="Times New Roman"/>
          <w:sz w:val="22"/>
        </w:rPr>
        <w:t>Integram este contrato, independentemente de transcrição, o edital do Pregão Eletrônico nº 031/2024 do CIRAU, a ARP nº 031/2024 e seu termo aditivo de vigência, a proposta da contratada, o TR, a autorização definitiva de adesão e os documentos do procedimento administrativo municipal. Havendo divergência, deverá ser dirimida pela Administração com motivação e preservação das condições do registro e da legislação aplicável.</w:t>
      </w:r>
    </w:p>
    <w:p w14:paraId="5362C442" w14:textId="77777777" w:rsidR="00343ED1" w:rsidRPr="00343ED1" w:rsidRDefault="00343ED1" w:rsidP="00343ED1">
      <w:pPr>
        <w:pStyle w:val="Ttulo1"/>
        <w:jc w:val="both"/>
        <w:rPr>
          <w:rFonts w:ascii="Times New Roman" w:hAnsi="Times New Roman" w:cs="Times New Roman"/>
          <w:color w:val="auto"/>
          <w:szCs w:val="22"/>
        </w:rPr>
      </w:pPr>
      <w:r w:rsidRPr="00343ED1">
        <w:rPr>
          <w:rFonts w:ascii="Times New Roman" w:hAnsi="Times New Roman" w:cs="Times New Roman"/>
          <w:color w:val="auto"/>
          <w:szCs w:val="22"/>
        </w:rPr>
        <w:t>CLÁUSULA TERCEIRA – PREÇO</w:t>
      </w:r>
    </w:p>
    <w:p w14:paraId="0F0FFB56" w14:textId="77777777" w:rsidR="00343ED1" w:rsidRPr="00343ED1" w:rsidRDefault="00343ED1" w:rsidP="00343ED1">
      <w:pPr>
        <w:jc w:val="both"/>
        <w:rPr>
          <w:rFonts w:ascii="Times New Roman" w:hAnsi="Times New Roman" w:cs="Times New Roman"/>
          <w:sz w:val="22"/>
        </w:rPr>
      </w:pPr>
      <w:r w:rsidRPr="00343ED1">
        <w:rPr>
          <w:rFonts w:ascii="Times New Roman" w:hAnsi="Times New Roman" w:cs="Times New Roman"/>
          <w:sz w:val="22"/>
        </w:rPr>
        <w:t>O preço global é fixado em R$ 377.580,00 (trezentos e setenta e sete mil, quinhentos e oitenta reais), pela entrega integral de 01 unidade, incluídos todos os custos inerentes ao fornecimento previstos no edital de origem e na proposta. Reajustes, repactuações e revisões somente poderão ocorrer nas hipóteses e condições legais e previstas no procedimento de origem.</w:t>
      </w:r>
    </w:p>
    <w:p w14:paraId="7329C02C" w14:textId="77777777" w:rsidR="00343ED1" w:rsidRPr="00343ED1" w:rsidRDefault="00343ED1" w:rsidP="00343ED1">
      <w:pPr>
        <w:pStyle w:val="Ttulo1"/>
        <w:jc w:val="both"/>
        <w:rPr>
          <w:rFonts w:ascii="Times New Roman" w:hAnsi="Times New Roman" w:cs="Times New Roman"/>
          <w:color w:val="auto"/>
          <w:szCs w:val="22"/>
        </w:rPr>
      </w:pPr>
      <w:r w:rsidRPr="00343ED1">
        <w:rPr>
          <w:rFonts w:ascii="Times New Roman" w:hAnsi="Times New Roman" w:cs="Times New Roman"/>
          <w:color w:val="auto"/>
          <w:szCs w:val="22"/>
        </w:rPr>
        <w:t>CLÁUSULA QUARTA – VIGÊNCIA</w:t>
      </w:r>
    </w:p>
    <w:p w14:paraId="23BE3F16" w14:textId="77777777" w:rsidR="00343ED1" w:rsidRPr="00343ED1" w:rsidRDefault="00343ED1" w:rsidP="00343ED1">
      <w:pPr>
        <w:jc w:val="both"/>
        <w:rPr>
          <w:rFonts w:ascii="Times New Roman" w:hAnsi="Times New Roman" w:cs="Times New Roman"/>
          <w:sz w:val="22"/>
        </w:rPr>
      </w:pPr>
      <w:r w:rsidRPr="00343ED1">
        <w:rPr>
          <w:rFonts w:ascii="Times New Roman" w:hAnsi="Times New Roman" w:cs="Times New Roman"/>
          <w:sz w:val="22"/>
        </w:rPr>
        <w:t>A vigência será de 12 (doze) meses a contar da assinatura, observado o art. 105 da Lei nº 14.133/2021 e a necessidade de entrega e recebimento do bem. O vínculo contratual somente poderá ser assinado após confirmação da vigência da ata, autorização válida e legalidade da adesão.</w:t>
      </w:r>
    </w:p>
    <w:p w14:paraId="5487066F" w14:textId="77777777" w:rsidR="00343ED1" w:rsidRPr="00343ED1" w:rsidRDefault="00343ED1" w:rsidP="00343ED1">
      <w:pPr>
        <w:pStyle w:val="Ttulo1"/>
        <w:jc w:val="both"/>
        <w:rPr>
          <w:rFonts w:ascii="Times New Roman" w:hAnsi="Times New Roman" w:cs="Times New Roman"/>
          <w:color w:val="auto"/>
          <w:szCs w:val="22"/>
        </w:rPr>
      </w:pPr>
      <w:r w:rsidRPr="00343ED1">
        <w:rPr>
          <w:rFonts w:ascii="Times New Roman" w:hAnsi="Times New Roman" w:cs="Times New Roman"/>
          <w:color w:val="auto"/>
          <w:szCs w:val="22"/>
        </w:rPr>
        <w:lastRenderedPageBreak/>
        <w:t>CLÁUSULA QUINTA – ENTREGA</w:t>
      </w:r>
    </w:p>
    <w:p w14:paraId="5B0EA930" w14:textId="77777777" w:rsidR="00343ED1" w:rsidRPr="00343ED1" w:rsidRDefault="00343ED1" w:rsidP="00343ED1">
      <w:pPr>
        <w:jc w:val="both"/>
        <w:rPr>
          <w:rFonts w:ascii="Times New Roman" w:hAnsi="Times New Roman" w:cs="Times New Roman"/>
          <w:sz w:val="22"/>
        </w:rPr>
      </w:pPr>
      <w:r w:rsidRPr="00343ED1">
        <w:rPr>
          <w:rFonts w:ascii="Times New Roman" w:hAnsi="Times New Roman" w:cs="Times New Roman"/>
          <w:sz w:val="22"/>
        </w:rPr>
        <w:t>A entrega ocorrerá em até 90 (noventa) dias úteis do recebimento da ordem de fornecimento, conforme edital/Termo de Referência de origem, no endereço indicado pelo Município, mediante agendamento. Serão observadas as exigências do edital original quanto ao transporte do veículo sem deslocamento rodando para fins de entrega, quando aplicáveis. Devem acompanhar o bem nota fiscal, manuais, documentação e entrega técnica.</w:t>
      </w:r>
    </w:p>
    <w:p w14:paraId="5C7D809C" w14:textId="77777777" w:rsidR="00343ED1" w:rsidRPr="00343ED1" w:rsidRDefault="00343ED1" w:rsidP="00343ED1">
      <w:pPr>
        <w:pStyle w:val="Ttulo1"/>
        <w:jc w:val="both"/>
        <w:rPr>
          <w:rFonts w:ascii="Times New Roman" w:hAnsi="Times New Roman" w:cs="Times New Roman"/>
          <w:color w:val="auto"/>
          <w:szCs w:val="22"/>
        </w:rPr>
      </w:pPr>
      <w:r w:rsidRPr="00343ED1">
        <w:rPr>
          <w:rFonts w:ascii="Times New Roman" w:hAnsi="Times New Roman" w:cs="Times New Roman"/>
          <w:color w:val="auto"/>
          <w:szCs w:val="22"/>
        </w:rPr>
        <w:t>CLÁUSULA SEXTA – RECEBIMENTO E CONFORMIDADE</w:t>
      </w:r>
    </w:p>
    <w:p w14:paraId="55BBC945" w14:textId="77777777" w:rsidR="00343ED1" w:rsidRPr="00343ED1" w:rsidRDefault="00343ED1" w:rsidP="00343ED1">
      <w:pPr>
        <w:jc w:val="both"/>
        <w:rPr>
          <w:rFonts w:ascii="Times New Roman" w:hAnsi="Times New Roman" w:cs="Times New Roman"/>
          <w:sz w:val="22"/>
        </w:rPr>
      </w:pPr>
      <w:r w:rsidRPr="00343ED1">
        <w:rPr>
          <w:rFonts w:ascii="Times New Roman" w:hAnsi="Times New Roman" w:cs="Times New Roman"/>
          <w:sz w:val="22"/>
        </w:rPr>
        <w:t>O Município realizará recebimento provisório no ato da entrega, seguido de análise de documentação, chassi, homologação, capacidade, motor, segurança, acessibilidade quando exigida, acessórios e condições de funcionamento. O recebimento definitivo ocorrerá preferencialmente em até 30 dias úteis após a regular entrega, por termo circunstanciado, sem prejuízo das garantias legais. Bem em desconformidade será rejeitado, reparado ou substituído nos termos do edital, do TR e da Lei nº 14.133/2021.</w:t>
      </w:r>
    </w:p>
    <w:p w14:paraId="20254BC9" w14:textId="77777777" w:rsidR="00343ED1" w:rsidRPr="00343ED1" w:rsidRDefault="00343ED1" w:rsidP="00343ED1">
      <w:pPr>
        <w:pStyle w:val="Ttulo1"/>
        <w:jc w:val="both"/>
        <w:rPr>
          <w:rFonts w:ascii="Times New Roman" w:hAnsi="Times New Roman" w:cs="Times New Roman"/>
          <w:color w:val="auto"/>
          <w:szCs w:val="22"/>
        </w:rPr>
      </w:pPr>
      <w:r w:rsidRPr="00343ED1">
        <w:rPr>
          <w:rFonts w:ascii="Times New Roman" w:hAnsi="Times New Roman" w:cs="Times New Roman"/>
          <w:color w:val="auto"/>
          <w:szCs w:val="22"/>
        </w:rPr>
        <w:t>CLÁUSULA SÉTIMA – GARANTIA E ASSISTÊNCIA</w:t>
      </w:r>
    </w:p>
    <w:p w14:paraId="51D93130" w14:textId="77777777" w:rsidR="00343ED1" w:rsidRPr="00343ED1" w:rsidRDefault="00343ED1" w:rsidP="00343ED1">
      <w:pPr>
        <w:jc w:val="both"/>
        <w:rPr>
          <w:rFonts w:ascii="Times New Roman" w:hAnsi="Times New Roman" w:cs="Times New Roman"/>
          <w:sz w:val="22"/>
        </w:rPr>
      </w:pPr>
      <w:r w:rsidRPr="00343ED1">
        <w:rPr>
          <w:rFonts w:ascii="Times New Roman" w:hAnsi="Times New Roman" w:cs="Times New Roman"/>
          <w:sz w:val="22"/>
        </w:rPr>
        <w:t>A garantia legal e a garantia de fábrica terão mínimo de 12 meses ou período superior do instrumento originário. A contratada informará rede autorizada, canais de atendimento e condições de revisões e reparos. As responsabilidades por mão de obra, peças, revisões e deslocamento observarão a proposta e o edital, sem impor obrigações supervenientes não previstas.</w:t>
      </w:r>
    </w:p>
    <w:p w14:paraId="1440F01B" w14:textId="77777777" w:rsidR="00343ED1" w:rsidRPr="00343ED1" w:rsidRDefault="00343ED1" w:rsidP="00343ED1">
      <w:pPr>
        <w:pStyle w:val="Ttulo1"/>
        <w:jc w:val="both"/>
        <w:rPr>
          <w:rFonts w:ascii="Times New Roman" w:hAnsi="Times New Roman" w:cs="Times New Roman"/>
          <w:color w:val="auto"/>
          <w:szCs w:val="22"/>
        </w:rPr>
      </w:pPr>
      <w:r w:rsidRPr="00343ED1">
        <w:rPr>
          <w:rFonts w:ascii="Times New Roman" w:hAnsi="Times New Roman" w:cs="Times New Roman"/>
          <w:color w:val="auto"/>
          <w:szCs w:val="22"/>
        </w:rPr>
        <w:t>CLÁUSULA OITAVA – PAGAMENTO</w:t>
      </w:r>
    </w:p>
    <w:p w14:paraId="1A480458" w14:textId="77777777" w:rsidR="00343ED1" w:rsidRPr="00343ED1" w:rsidRDefault="00343ED1" w:rsidP="00343ED1">
      <w:pPr>
        <w:jc w:val="both"/>
        <w:rPr>
          <w:rFonts w:ascii="Times New Roman" w:hAnsi="Times New Roman" w:cs="Times New Roman"/>
          <w:sz w:val="22"/>
        </w:rPr>
      </w:pPr>
      <w:r w:rsidRPr="00343ED1">
        <w:rPr>
          <w:rFonts w:ascii="Times New Roman" w:hAnsi="Times New Roman" w:cs="Times New Roman"/>
          <w:sz w:val="22"/>
        </w:rPr>
        <w:t>O pagamento será realizado após recebimento definitivo, regular liquidação, ateste, conferência documental e disponibilidade financeira, observadas as regras de pagamento do edital originário e as normas municipais. Não haverá pagamento antecipado sem suporte legal e contratual expresso. Descontos tributários e retenções observarão a legislação.</w:t>
      </w:r>
    </w:p>
    <w:p w14:paraId="57DB50DA" w14:textId="77777777" w:rsidR="00343ED1" w:rsidRPr="00343ED1" w:rsidRDefault="00343ED1" w:rsidP="00343ED1">
      <w:pPr>
        <w:pStyle w:val="Ttulo1"/>
        <w:jc w:val="both"/>
        <w:rPr>
          <w:rFonts w:ascii="Times New Roman" w:hAnsi="Times New Roman" w:cs="Times New Roman"/>
          <w:color w:val="auto"/>
          <w:szCs w:val="22"/>
        </w:rPr>
      </w:pPr>
      <w:r w:rsidRPr="00343ED1">
        <w:rPr>
          <w:rFonts w:ascii="Times New Roman" w:hAnsi="Times New Roman" w:cs="Times New Roman"/>
          <w:color w:val="auto"/>
          <w:szCs w:val="22"/>
        </w:rPr>
        <w:t>CLÁUSULA NONA – RECURSOS ORÇAMENTÁRIOS</w:t>
      </w:r>
    </w:p>
    <w:p w14:paraId="13B98D78" w14:textId="77777777" w:rsidR="00343ED1" w:rsidRPr="00343ED1" w:rsidRDefault="00343ED1" w:rsidP="00343ED1">
      <w:pPr>
        <w:jc w:val="both"/>
        <w:rPr>
          <w:rFonts w:ascii="Times New Roman" w:hAnsi="Times New Roman" w:cs="Times New Roman"/>
          <w:sz w:val="22"/>
        </w:rPr>
      </w:pPr>
      <w:r w:rsidRPr="00343ED1">
        <w:rPr>
          <w:rFonts w:ascii="Times New Roman" w:hAnsi="Times New Roman" w:cs="Times New Roman"/>
          <w:sz w:val="22"/>
        </w:rPr>
        <w:t>A despesa correrá pelas dotações ratificadas pela Contabilidade para esta autuação, com referência histórica às contas 420 e 1609 do exercício de 2026, natureza 4.4.90.52.00.00, fontes a confirmar no parecer atualizado. A efetiva origem e situação dos recursos da Programação Federal nº 410865020260001 serão comprovadas antes da contratação e do empenho.</w:t>
      </w:r>
    </w:p>
    <w:tbl>
      <w:tblPr>
        <w:tblStyle w:val="Tabelacomgrade"/>
        <w:tblW w:w="0" w:type="auto"/>
        <w:jc w:val="center"/>
        <w:tblLook w:val="04A0" w:firstRow="1" w:lastRow="0" w:firstColumn="1" w:lastColumn="0" w:noHBand="0" w:noVBand="1"/>
      </w:tblPr>
      <w:tblGrid>
        <w:gridCol w:w="1569"/>
        <w:gridCol w:w="1457"/>
        <w:gridCol w:w="2952"/>
        <w:gridCol w:w="1447"/>
        <w:gridCol w:w="1750"/>
      </w:tblGrid>
      <w:tr w:rsidR="00343ED1" w:rsidRPr="00343ED1" w14:paraId="6C871686" w14:textId="77777777" w:rsidTr="00441CEA">
        <w:trPr>
          <w:jc w:val="center"/>
        </w:trPr>
        <w:tc>
          <w:tcPr>
            <w:tcW w:w="1843" w:type="dxa"/>
            <w:vAlign w:val="center"/>
          </w:tcPr>
          <w:p w14:paraId="5074F901" w14:textId="77777777" w:rsidR="00343ED1" w:rsidRPr="00343ED1" w:rsidRDefault="00343ED1" w:rsidP="00343ED1">
            <w:pPr>
              <w:jc w:val="both"/>
              <w:rPr>
                <w:rFonts w:ascii="Times New Roman" w:hAnsi="Times New Roman"/>
                <w:sz w:val="22"/>
                <w:szCs w:val="22"/>
              </w:rPr>
            </w:pPr>
            <w:r w:rsidRPr="00343ED1">
              <w:rPr>
                <w:rFonts w:ascii="Times New Roman" w:hAnsi="Times New Roman"/>
                <w:b/>
                <w:sz w:val="22"/>
                <w:szCs w:val="22"/>
              </w:rPr>
              <w:t>Exercício</w:t>
            </w:r>
          </w:p>
        </w:tc>
        <w:tc>
          <w:tcPr>
            <w:tcW w:w="1843" w:type="dxa"/>
            <w:vAlign w:val="center"/>
          </w:tcPr>
          <w:p w14:paraId="32816EFC" w14:textId="77777777" w:rsidR="00343ED1" w:rsidRPr="00343ED1" w:rsidRDefault="00343ED1" w:rsidP="00343ED1">
            <w:pPr>
              <w:jc w:val="both"/>
              <w:rPr>
                <w:rFonts w:ascii="Times New Roman" w:hAnsi="Times New Roman"/>
                <w:sz w:val="22"/>
                <w:szCs w:val="22"/>
              </w:rPr>
            </w:pPr>
            <w:r w:rsidRPr="00343ED1">
              <w:rPr>
                <w:rFonts w:ascii="Times New Roman" w:hAnsi="Times New Roman"/>
                <w:b/>
                <w:sz w:val="22"/>
                <w:szCs w:val="22"/>
              </w:rPr>
              <w:t>Conta</w:t>
            </w:r>
          </w:p>
        </w:tc>
        <w:tc>
          <w:tcPr>
            <w:tcW w:w="1843" w:type="dxa"/>
            <w:vAlign w:val="center"/>
          </w:tcPr>
          <w:p w14:paraId="2A8B884C" w14:textId="77777777" w:rsidR="00343ED1" w:rsidRPr="00343ED1" w:rsidRDefault="00343ED1" w:rsidP="00343ED1">
            <w:pPr>
              <w:jc w:val="both"/>
              <w:rPr>
                <w:rFonts w:ascii="Times New Roman" w:hAnsi="Times New Roman"/>
                <w:sz w:val="22"/>
                <w:szCs w:val="22"/>
              </w:rPr>
            </w:pPr>
            <w:r w:rsidRPr="00343ED1">
              <w:rPr>
                <w:rFonts w:ascii="Times New Roman" w:hAnsi="Times New Roman"/>
                <w:b/>
                <w:sz w:val="22"/>
                <w:szCs w:val="22"/>
              </w:rPr>
              <w:t>Funcional programática</w:t>
            </w:r>
          </w:p>
        </w:tc>
        <w:tc>
          <w:tcPr>
            <w:tcW w:w="1843" w:type="dxa"/>
            <w:vAlign w:val="center"/>
          </w:tcPr>
          <w:p w14:paraId="45F8A1C7" w14:textId="77777777" w:rsidR="00343ED1" w:rsidRPr="00343ED1" w:rsidRDefault="00343ED1" w:rsidP="00343ED1">
            <w:pPr>
              <w:jc w:val="both"/>
              <w:rPr>
                <w:rFonts w:ascii="Times New Roman" w:hAnsi="Times New Roman"/>
                <w:sz w:val="22"/>
                <w:szCs w:val="22"/>
              </w:rPr>
            </w:pPr>
            <w:r w:rsidRPr="00343ED1">
              <w:rPr>
                <w:rFonts w:ascii="Times New Roman" w:hAnsi="Times New Roman"/>
                <w:b/>
                <w:sz w:val="22"/>
                <w:szCs w:val="22"/>
              </w:rPr>
              <w:t>Fonte</w:t>
            </w:r>
          </w:p>
        </w:tc>
        <w:tc>
          <w:tcPr>
            <w:tcW w:w="1843" w:type="dxa"/>
            <w:vAlign w:val="center"/>
          </w:tcPr>
          <w:p w14:paraId="6E6324C9" w14:textId="77777777" w:rsidR="00343ED1" w:rsidRPr="00343ED1" w:rsidRDefault="00343ED1" w:rsidP="00343ED1">
            <w:pPr>
              <w:jc w:val="both"/>
              <w:rPr>
                <w:rFonts w:ascii="Times New Roman" w:hAnsi="Times New Roman"/>
                <w:sz w:val="22"/>
                <w:szCs w:val="22"/>
              </w:rPr>
            </w:pPr>
            <w:r w:rsidRPr="00343ED1">
              <w:rPr>
                <w:rFonts w:ascii="Times New Roman" w:hAnsi="Times New Roman"/>
                <w:b/>
                <w:sz w:val="22"/>
                <w:szCs w:val="22"/>
              </w:rPr>
              <w:t>Natureza</w:t>
            </w:r>
          </w:p>
        </w:tc>
      </w:tr>
      <w:tr w:rsidR="00343ED1" w:rsidRPr="00343ED1" w14:paraId="09D7B507" w14:textId="77777777" w:rsidTr="00441CEA">
        <w:trPr>
          <w:jc w:val="center"/>
        </w:trPr>
        <w:tc>
          <w:tcPr>
            <w:tcW w:w="1134" w:type="dxa"/>
            <w:vAlign w:val="center"/>
          </w:tcPr>
          <w:p w14:paraId="1577F4EA" w14:textId="77777777" w:rsidR="00343ED1" w:rsidRPr="00343ED1" w:rsidRDefault="00343ED1" w:rsidP="00343ED1">
            <w:pPr>
              <w:jc w:val="both"/>
              <w:rPr>
                <w:rFonts w:ascii="Times New Roman" w:hAnsi="Times New Roman"/>
                <w:sz w:val="22"/>
                <w:szCs w:val="22"/>
              </w:rPr>
            </w:pPr>
            <w:r w:rsidRPr="00343ED1">
              <w:rPr>
                <w:rFonts w:ascii="Times New Roman" w:hAnsi="Times New Roman"/>
                <w:sz w:val="22"/>
                <w:szCs w:val="22"/>
              </w:rPr>
              <w:t>2026</w:t>
            </w:r>
          </w:p>
        </w:tc>
        <w:tc>
          <w:tcPr>
            <w:tcW w:w="1134" w:type="dxa"/>
            <w:vAlign w:val="center"/>
          </w:tcPr>
          <w:p w14:paraId="35FB6D94" w14:textId="77777777" w:rsidR="00343ED1" w:rsidRPr="00343ED1" w:rsidRDefault="00343ED1" w:rsidP="00343ED1">
            <w:pPr>
              <w:jc w:val="both"/>
              <w:rPr>
                <w:rFonts w:ascii="Times New Roman" w:hAnsi="Times New Roman"/>
                <w:sz w:val="22"/>
                <w:szCs w:val="22"/>
              </w:rPr>
            </w:pPr>
            <w:r w:rsidRPr="00343ED1">
              <w:rPr>
                <w:rFonts w:ascii="Times New Roman" w:hAnsi="Times New Roman"/>
                <w:sz w:val="22"/>
                <w:szCs w:val="22"/>
              </w:rPr>
              <w:t>420</w:t>
            </w:r>
          </w:p>
        </w:tc>
        <w:tc>
          <w:tcPr>
            <w:tcW w:w="3231" w:type="dxa"/>
            <w:vAlign w:val="center"/>
          </w:tcPr>
          <w:p w14:paraId="09A7A5EE" w14:textId="77777777" w:rsidR="00343ED1" w:rsidRPr="00343ED1" w:rsidRDefault="00343ED1" w:rsidP="00343ED1">
            <w:pPr>
              <w:jc w:val="both"/>
              <w:rPr>
                <w:rFonts w:ascii="Times New Roman" w:hAnsi="Times New Roman"/>
                <w:sz w:val="22"/>
                <w:szCs w:val="22"/>
              </w:rPr>
            </w:pPr>
            <w:r w:rsidRPr="00343ED1">
              <w:rPr>
                <w:rFonts w:ascii="Times New Roman" w:hAnsi="Times New Roman"/>
                <w:sz w:val="22"/>
                <w:szCs w:val="22"/>
              </w:rPr>
              <w:t>05.002.04.122.0005.2010</w:t>
            </w:r>
          </w:p>
        </w:tc>
        <w:tc>
          <w:tcPr>
            <w:tcW w:w="1134" w:type="dxa"/>
            <w:vAlign w:val="center"/>
          </w:tcPr>
          <w:p w14:paraId="7F9542CB" w14:textId="77777777" w:rsidR="00343ED1" w:rsidRPr="00343ED1" w:rsidRDefault="00343ED1" w:rsidP="00343ED1">
            <w:pPr>
              <w:jc w:val="both"/>
              <w:rPr>
                <w:rFonts w:ascii="Times New Roman" w:hAnsi="Times New Roman"/>
                <w:sz w:val="22"/>
                <w:szCs w:val="22"/>
              </w:rPr>
            </w:pPr>
            <w:r w:rsidRPr="00343ED1">
              <w:rPr>
                <w:rFonts w:ascii="Times New Roman" w:hAnsi="Times New Roman"/>
                <w:sz w:val="22"/>
                <w:szCs w:val="22"/>
              </w:rPr>
              <w:t>00000</w:t>
            </w:r>
          </w:p>
        </w:tc>
        <w:tc>
          <w:tcPr>
            <w:tcW w:w="1814" w:type="dxa"/>
            <w:vAlign w:val="center"/>
          </w:tcPr>
          <w:p w14:paraId="1C3073D0" w14:textId="77777777" w:rsidR="00343ED1" w:rsidRPr="00343ED1" w:rsidRDefault="00343ED1" w:rsidP="00343ED1">
            <w:pPr>
              <w:jc w:val="both"/>
              <w:rPr>
                <w:rFonts w:ascii="Times New Roman" w:hAnsi="Times New Roman"/>
                <w:sz w:val="22"/>
                <w:szCs w:val="22"/>
              </w:rPr>
            </w:pPr>
            <w:r w:rsidRPr="00343ED1">
              <w:rPr>
                <w:rFonts w:ascii="Times New Roman" w:hAnsi="Times New Roman"/>
                <w:sz w:val="22"/>
                <w:szCs w:val="22"/>
              </w:rPr>
              <w:t>4.4.90.52.00.00</w:t>
            </w:r>
          </w:p>
        </w:tc>
      </w:tr>
      <w:tr w:rsidR="00343ED1" w:rsidRPr="00343ED1" w14:paraId="3E5A6549" w14:textId="77777777" w:rsidTr="00441CEA">
        <w:trPr>
          <w:jc w:val="center"/>
        </w:trPr>
        <w:tc>
          <w:tcPr>
            <w:tcW w:w="1134" w:type="dxa"/>
            <w:vAlign w:val="center"/>
          </w:tcPr>
          <w:p w14:paraId="33488571" w14:textId="77777777" w:rsidR="00343ED1" w:rsidRPr="00343ED1" w:rsidRDefault="00343ED1" w:rsidP="00343ED1">
            <w:pPr>
              <w:jc w:val="both"/>
              <w:rPr>
                <w:rFonts w:ascii="Times New Roman" w:hAnsi="Times New Roman"/>
                <w:sz w:val="22"/>
                <w:szCs w:val="22"/>
              </w:rPr>
            </w:pPr>
            <w:r w:rsidRPr="00343ED1">
              <w:rPr>
                <w:rFonts w:ascii="Times New Roman" w:hAnsi="Times New Roman"/>
                <w:sz w:val="22"/>
                <w:szCs w:val="22"/>
              </w:rPr>
              <w:t>2026</w:t>
            </w:r>
          </w:p>
        </w:tc>
        <w:tc>
          <w:tcPr>
            <w:tcW w:w="1134" w:type="dxa"/>
            <w:vAlign w:val="center"/>
          </w:tcPr>
          <w:p w14:paraId="003406DD" w14:textId="77777777" w:rsidR="00343ED1" w:rsidRPr="00343ED1" w:rsidRDefault="00343ED1" w:rsidP="00343ED1">
            <w:pPr>
              <w:jc w:val="both"/>
              <w:rPr>
                <w:rFonts w:ascii="Times New Roman" w:hAnsi="Times New Roman"/>
                <w:sz w:val="22"/>
                <w:szCs w:val="22"/>
              </w:rPr>
            </w:pPr>
            <w:r w:rsidRPr="00343ED1">
              <w:rPr>
                <w:rFonts w:ascii="Times New Roman" w:hAnsi="Times New Roman"/>
                <w:sz w:val="22"/>
                <w:szCs w:val="22"/>
              </w:rPr>
              <w:t>1609</w:t>
            </w:r>
          </w:p>
        </w:tc>
        <w:tc>
          <w:tcPr>
            <w:tcW w:w="3231" w:type="dxa"/>
            <w:vAlign w:val="center"/>
          </w:tcPr>
          <w:p w14:paraId="66F7F259" w14:textId="77777777" w:rsidR="00343ED1" w:rsidRPr="00343ED1" w:rsidRDefault="00343ED1" w:rsidP="00343ED1">
            <w:pPr>
              <w:jc w:val="both"/>
              <w:rPr>
                <w:rFonts w:ascii="Times New Roman" w:hAnsi="Times New Roman"/>
                <w:sz w:val="22"/>
                <w:szCs w:val="22"/>
              </w:rPr>
            </w:pPr>
            <w:r w:rsidRPr="00343ED1">
              <w:rPr>
                <w:rFonts w:ascii="Times New Roman" w:hAnsi="Times New Roman"/>
                <w:sz w:val="22"/>
                <w:szCs w:val="22"/>
              </w:rPr>
              <w:t>12.001.08.245.0012.2054</w:t>
            </w:r>
          </w:p>
        </w:tc>
        <w:tc>
          <w:tcPr>
            <w:tcW w:w="1134" w:type="dxa"/>
            <w:vAlign w:val="center"/>
          </w:tcPr>
          <w:p w14:paraId="511924A9" w14:textId="77777777" w:rsidR="00343ED1" w:rsidRPr="00343ED1" w:rsidRDefault="00343ED1" w:rsidP="00343ED1">
            <w:pPr>
              <w:jc w:val="both"/>
              <w:rPr>
                <w:rFonts w:ascii="Times New Roman" w:hAnsi="Times New Roman"/>
                <w:sz w:val="22"/>
                <w:szCs w:val="22"/>
              </w:rPr>
            </w:pPr>
            <w:r w:rsidRPr="00343ED1">
              <w:rPr>
                <w:rFonts w:ascii="Times New Roman" w:hAnsi="Times New Roman"/>
                <w:sz w:val="22"/>
                <w:szCs w:val="22"/>
              </w:rPr>
              <w:t>00840</w:t>
            </w:r>
          </w:p>
        </w:tc>
        <w:tc>
          <w:tcPr>
            <w:tcW w:w="1814" w:type="dxa"/>
            <w:vAlign w:val="center"/>
          </w:tcPr>
          <w:p w14:paraId="4CA057F0" w14:textId="77777777" w:rsidR="00343ED1" w:rsidRPr="00343ED1" w:rsidRDefault="00343ED1" w:rsidP="00343ED1">
            <w:pPr>
              <w:jc w:val="both"/>
              <w:rPr>
                <w:rFonts w:ascii="Times New Roman" w:hAnsi="Times New Roman"/>
                <w:sz w:val="22"/>
                <w:szCs w:val="22"/>
              </w:rPr>
            </w:pPr>
            <w:r w:rsidRPr="00343ED1">
              <w:rPr>
                <w:rFonts w:ascii="Times New Roman" w:hAnsi="Times New Roman"/>
                <w:sz w:val="22"/>
                <w:szCs w:val="22"/>
              </w:rPr>
              <w:t>4.4.90.52.00.00</w:t>
            </w:r>
          </w:p>
        </w:tc>
      </w:tr>
    </w:tbl>
    <w:p w14:paraId="2CEC65DB" w14:textId="77777777" w:rsidR="00343ED1" w:rsidRPr="00343ED1" w:rsidRDefault="00343ED1" w:rsidP="00343ED1">
      <w:pPr>
        <w:jc w:val="both"/>
        <w:rPr>
          <w:rFonts w:ascii="Times New Roman" w:hAnsi="Times New Roman" w:cs="Times New Roman"/>
          <w:sz w:val="22"/>
        </w:rPr>
      </w:pPr>
      <w:r w:rsidRPr="00343ED1">
        <w:rPr>
          <w:rFonts w:ascii="Times New Roman" w:hAnsi="Times New Roman" w:cs="Times New Roman"/>
          <w:sz w:val="22"/>
        </w:rPr>
        <w:t>A indicação decorre do parecer contábil disponível, o qual deverá ser ratificado quanto à classificação aplicável à nova autuação e à existência de disponibilidade financeira, sem presumir reserva, bloqueio de recursos ou repasse efetivado.</w:t>
      </w:r>
    </w:p>
    <w:p w14:paraId="040C4F37" w14:textId="77777777" w:rsidR="00343ED1" w:rsidRPr="00343ED1" w:rsidRDefault="00343ED1" w:rsidP="00343ED1">
      <w:pPr>
        <w:pStyle w:val="Ttulo1"/>
        <w:jc w:val="both"/>
        <w:rPr>
          <w:rFonts w:ascii="Times New Roman" w:hAnsi="Times New Roman" w:cs="Times New Roman"/>
          <w:color w:val="auto"/>
          <w:szCs w:val="22"/>
        </w:rPr>
      </w:pPr>
      <w:r w:rsidRPr="00343ED1">
        <w:rPr>
          <w:rFonts w:ascii="Times New Roman" w:hAnsi="Times New Roman" w:cs="Times New Roman"/>
          <w:color w:val="auto"/>
          <w:szCs w:val="22"/>
        </w:rPr>
        <w:lastRenderedPageBreak/>
        <w:t>CLÁUSULA DÉCIMA – GESTÃO E FISCALIZAÇÃO</w:t>
      </w:r>
    </w:p>
    <w:p w14:paraId="67479D7C" w14:textId="77777777" w:rsidR="00343ED1" w:rsidRPr="00343ED1" w:rsidRDefault="00343ED1" w:rsidP="00343ED1">
      <w:pPr>
        <w:jc w:val="both"/>
        <w:rPr>
          <w:rFonts w:ascii="Times New Roman" w:hAnsi="Times New Roman" w:cs="Times New Roman"/>
          <w:sz w:val="22"/>
        </w:rPr>
      </w:pPr>
      <w:r w:rsidRPr="00343ED1">
        <w:rPr>
          <w:rFonts w:ascii="Times New Roman" w:hAnsi="Times New Roman" w:cs="Times New Roman"/>
          <w:sz w:val="22"/>
        </w:rPr>
        <w:t>A execução será acompanhada por gestor e fiscal designados por ato próprio, nos termos do art. 117 da Lei nº 14.133/2021, com atribuições para registrar ocorrências, verificar a entrega, atestar conformidade e requerer correções.</w:t>
      </w:r>
    </w:p>
    <w:p w14:paraId="41719A34" w14:textId="77777777" w:rsidR="00343ED1" w:rsidRPr="00343ED1" w:rsidRDefault="00343ED1" w:rsidP="00343ED1">
      <w:pPr>
        <w:jc w:val="both"/>
        <w:rPr>
          <w:rFonts w:ascii="Times New Roman" w:hAnsi="Times New Roman" w:cs="Times New Roman"/>
          <w:sz w:val="22"/>
        </w:rPr>
      </w:pPr>
      <w:r w:rsidRPr="00343ED1">
        <w:rPr>
          <w:rFonts w:ascii="Times New Roman" w:hAnsi="Times New Roman" w:cs="Times New Roman"/>
          <w:sz w:val="22"/>
        </w:rPr>
        <w:t>Para a contratação em referência, ficam indicadas, nos termos da Portaria Municipal nº 208, de 25 de setembro de 2026, a gestora JOSIANE LOURENÇA, matrícula nº 138072, e a fiscal ANGELA FABIANE CAGNINI, matrícula nº 93291, ambas vinculadas à Assistência Social. As designações específicas e as respectivas declarações de ciência serão formalizadas em instrumento próprio.</w:t>
      </w:r>
    </w:p>
    <w:p w14:paraId="3E3595E8" w14:textId="77777777" w:rsidR="00343ED1" w:rsidRPr="00343ED1" w:rsidRDefault="00343ED1" w:rsidP="00343ED1">
      <w:pPr>
        <w:pStyle w:val="Ttulo1"/>
        <w:jc w:val="both"/>
        <w:rPr>
          <w:rFonts w:ascii="Times New Roman" w:hAnsi="Times New Roman" w:cs="Times New Roman"/>
          <w:color w:val="auto"/>
          <w:szCs w:val="22"/>
        </w:rPr>
      </w:pPr>
      <w:r w:rsidRPr="00343ED1">
        <w:rPr>
          <w:rFonts w:ascii="Times New Roman" w:hAnsi="Times New Roman" w:cs="Times New Roman"/>
          <w:color w:val="auto"/>
          <w:szCs w:val="22"/>
        </w:rPr>
        <w:t>CLÁUSULA DÉCIMA PRIMEIRA – RESPONSABILIDADES</w:t>
      </w:r>
    </w:p>
    <w:p w14:paraId="28C4B708" w14:textId="77777777" w:rsidR="00343ED1" w:rsidRPr="00343ED1" w:rsidRDefault="00343ED1" w:rsidP="00343ED1">
      <w:pPr>
        <w:jc w:val="both"/>
        <w:rPr>
          <w:rFonts w:ascii="Times New Roman" w:hAnsi="Times New Roman" w:cs="Times New Roman"/>
          <w:sz w:val="22"/>
        </w:rPr>
      </w:pPr>
      <w:r w:rsidRPr="00343ED1">
        <w:rPr>
          <w:rFonts w:ascii="Times New Roman" w:hAnsi="Times New Roman" w:cs="Times New Roman"/>
          <w:sz w:val="22"/>
        </w:rPr>
        <w:t>A contratada deverá fornecer o bem completo, novo, regular, em conformidade com a ata e proposta, respondendo por vícios e falhas; o Município deverá prestar informações, fiscalizar a entrega e pagar após o cumprimento das condições. Aplicam-se as regras de confidencialidade de dados, integridade administrativa e legislação ambiental e de trânsito pertinente.</w:t>
      </w:r>
    </w:p>
    <w:p w14:paraId="1DAE67E7" w14:textId="77777777" w:rsidR="00343ED1" w:rsidRPr="00343ED1" w:rsidRDefault="00343ED1" w:rsidP="00343ED1">
      <w:pPr>
        <w:pStyle w:val="Ttulo1"/>
        <w:jc w:val="both"/>
        <w:rPr>
          <w:rFonts w:ascii="Times New Roman" w:hAnsi="Times New Roman" w:cs="Times New Roman"/>
          <w:color w:val="auto"/>
          <w:szCs w:val="22"/>
        </w:rPr>
      </w:pPr>
      <w:r w:rsidRPr="00343ED1">
        <w:rPr>
          <w:rFonts w:ascii="Times New Roman" w:hAnsi="Times New Roman" w:cs="Times New Roman"/>
          <w:color w:val="auto"/>
          <w:szCs w:val="22"/>
        </w:rPr>
        <w:t>CLÁUSULA DÉCIMA SEGUNDA – SANÇÕES, EXTINÇÃO E ALTERAÇÕES</w:t>
      </w:r>
    </w:p>
    <w:p w14:paraId="46D4D306" w14:textId="77777777" w:rsidR="00343ED1" w:rsidRPr="00343ED1" w:rsidRDefault="00343ED1" w:rsidP="00343ED1">
      <w:pPr>
        <w:jc w:val="both"/>
        <w:rPr>
          <w:rFonts w:ascii="Times New Roman" w:hAnsi="Times New Roman" w:cs="Times New Roman"/>
          <w:sz w:val="22"/>
        </w:rPr>
      </w:pPr>
      <w:r w:rsidRPr="00343ED1">
        <w:rPr>
          <w:rFonts w:ascii="Times New Roman" w:hAnsi="Times New Roman" w:cs="Times New Roman"/>
          <w:sz w:val="22"/>
        </w:rPr>
        <w:t xml:space="preserve">A inexecução ou atraso estará sujeito às sanções previstas no edital e nos </w:t>
      </w:r>
      <w:proofErr w:type="spellStart"/>
      <w:r w:rsidRPr="00343ED1">
        <w:rPr>
          <w:rFonts w:ascii="Times New Roman" w:hAnsi="Times New Roman" w:cs="Times New Roman"/>
          <w:sz w:val="22"/>
        </w:rPr>
        <w:t>arts</w:t>
      </w:r>
      <w:proofErr w:type="spellEnd"/>
      <w:r w:rsidRPr="00343ED1">
        <w:rPr>
          <w:rFonts w:ascii="Times New Roman" w:hAnsi="Times New Roman" w:cs="Times New Roman"/>
          <w:sz w:val="22"/>
        </w:rPr>
        <w:t xml:space="preserve">. 155 a 163 da Lei nº 14.133/2021, assegurados contraditório e ampla defesa. Alterações e extinção contratuais observarão os </w:t>
      </w:r>
      <w:proofErr w:type="spellStart"/>
      <w:r w:rsidRPr="00343ED1">
        <w:rPr>
          <w:rFonts w:ascii="Times New Roman" w:hAnsi="Times New Roman" w:cs="Times New Roman"/>
          <w:sz w:val="22"/>
        </w:rPr>
        <w:t>arts</w:t>
      </w:r>
      <w:proofErr w:type="spellEnd"/>
      <w:r w:rsidRPr="00343ED1">
        <w:rPr>
          <w:rFonts w:ascii="Times New Roman" w:hAnsi="Times New Roman" w:cs="Times New Roman"/>
          <w:sz w:val="22"/>
        </w:rPr>
        <w:t>. 124 e seguintes e 137 a 139 da mesma Lei e demais normas pertinentes.</w:t>
      </w:r>
    </w:p>
    <w:p w14:paraId="6DB0594E" w14:textId="77777777" w:rsidR="00343ED1" w:rsidRPr="00343ED1" w:rsidRDefault="00343ED1" w:rsidP="00343ED1">
      <w:pPr>
        <w:pStyle w:val="Ttulo1"/>
        <w:jc w:val="both"/>
        <w:rPr>
          <w:rFonts w:ascii="Times New Roman" w:hAnsi="Times New Roman" w:cs="Times New Roman"/>
          <w:color w:val="auto"/>
          <w:szCs w:val="22"/>
        </w:rPr>
      </w:pPr>
      <w:r w:rsidRPr="00343ED1">
        <w:rPr>
          <w:rFonts w:ascii="Times New Roman" w:hAnsi="Times New Roman" w:cs="Times New Roman"/>
          <w:color w:val="auto"/>
          <w:szCs w:val="22"/>
        </w:rPr>
        <w:t>CLÁUSULA DÉCIMA TERCEIRA – PUBLICIDADE E FORO</w:t>
      </w:r>
    </w:p>
    <w:p w14:paraId="215EF428" w14:textId="77777777" w:rsidR="00343ED1" w:rsidRPr="00343ED1" w:rsidRDefault="00343ED1" w:rsidP="00343ED1">
      <w:pPr>
        <w:jc w:val="both"/>
        <w:rPr>
          <w:rFonts w:ascii="Times New Roman" w:hAnsi="Times New Roman" w:cs="Times New Roman"/>
          <w:sz w:val="22"/>
        </w:rPr>
      </w:pPr>
      <w:r w:rsidRPr="00343ED1">
        <w:rPr>
          <w:rFonts w:ascii="Times New Roman" w:hAnsi="Times New Roman" w:cs="Times New Roman"/>
          <w:sz w:val="22"/>
        </w:rPr>
        <w:t>A Administração providenciará a divulgação no PNCP, nos termos do art. 94 da Lei nº 14.133/2021, e os demais registros legais. Fica eleito o foro da comarca competente da sede do Município, observada a legislação aplicável.</w:t>
      </w:r>
    </w:p>
    <w:p w14:paraId="52C96EE2" w14:textId="77777777" w:rsidR="00343ED1" w:rsidRPr="00343ED1" w:rsidRDefault="00343ED1" w:rsidP="00343ED1">
      <w:pPr>
        <w:pStyle w:val="Ttulo1"/>
        <w:jc w:val="both"/>
        <w:rPr>
          <w:rFonts w:ascii="Times New Roman" w:hAnsi="Times New Roman" w:cs="Times New Roman"/>
          <w:color w:val="auto"/>
          <w:szCs w:val="22"/>
        </w:rPr>
      </w:pPr>
      <w:r w:rsidRPr="00343ED1">
        <w:rPr>
          <w:rFonts w:ascii="Times New Roman" w:hAnsi="Times New Roman" w:cs="Times New Roman"/>
          <w:color w:val="auto"/>
          <w:szCs w:val="22"/>
        </w:rPr>
        <w:t>CLÁUSULA DÉCIMA QUARTA – DAS OBRIGAÇÕES ESPECÍFICAS E CONDIÇÕES DE CONFORMIDADE</w:t>
      </w:r>
    </w:p>
    <w:p w14:paraId="14AFB177" w14:textId="77777777" w:rsidR="00343ED1" w:rsidRPr="00343ED1" w:rsidRDefault="00343ED1" w:rsidP="00343ED1">
      <w:pPr>
        <w:jc w:val="both"/>
        <w:rPr>
          <w:rFonts w:ascii="Times New Roman" w:hAnsi="Times New Roman" w:cs="Times New Roman"/>
          <w:sz w:val="22"/>
        </w:rPr>
      </w:pPr>
      <w:r w:rsidRPr="00343ED1">
        <w:rPr>
          <w:rFonts w:ascii="Times New Roman" w:hAnsi="Times New Roman" w:cs="Times New Roman"/>
          <w:sz w:val="22"/>
        </w:rPr>
        <w:t>14.1. A CONTRATADA deverá disponibilizar o veículo de marca/modelo e configuração registrados na ata, inteiramente novo e zero quilômetro, com capacidade homologada para 17 passageiros e um motorista, sem substituição unilateral de características técnicas, inclusive as constantes do Anexo I.</w:t>
      </w:r>
    </w:p>
    <w:p w14:paraId="3337E225" w14:textId="77777777" w:rsidR="00343ED1" w:rsidRPr="00343ED1" w:rsidRDefault="00343ED1" w:rsidP="00343ED1">
      <w:pPr>
        <w:jc w:val="both"/>
        <w:rPr>
          <w:rFonts w:ascii="Times New Roman" w:hAnsi="Times New Roman" w:cs="Times New Roman"/>
          <w:sz w:val="22"/>
        </w:rPr>
      </w:pPr>
      <w:r w:rsidRPr="00343ED1">
        <w:rPr>
          <w:rFonts w:ascii="Times New Roman" w:hAnsi="Times New Roman" w:cs="Times New Roman"/>
          <w:sz w:val="22"/>
        </w:rPr>
        <w:t>14.2. O fornecimento compreende os equipamentos de série e acessórios obrigatórios, documentação fiscal e de trânsito, certificações de homologação quando exigíveis, manuais, entrega técnica, orientação operacional e garantia, respeitadas as disposições do edital e da proposta de origem.</w:t>
      </w:r>
    </w:p>
    <w:p w14:paraId="01EB7CF6" w14:textId="77777777" w:rsidR="00343ED1" w:rsidRPr="00343ED1" w:rsidRDefault="00343ED1" w:rsidP="00343ED1">
      <w:pPr>
        <w:jc w:val="both"/>
        <w:rPr>
          <w:rFonts w:ascii="Times New Roman" w:hAnsi="Times New Roman" w:cs="Times New Roman"/>
          <w:sz w:val="22"/>
        </w:rPr>
      </w:pPr>
      <w:r w:rsidRPr="00343ED1">
        <w:rPr>
          <w:rFonts w:ascii="Times New Roman" w:hAnsi="Times New Roman" w:cs="Times New Roman"/>
          <w:sz w:val="22"/>
        </w:rPr>
        <w:t>14.3. A CONTRATADA suportará os encargos ordinários previstos no preço registrado e no edital originário, inclusive embalagem, deslocamento apropriado, transporte, tributos, seguros de transporte e demais custos regularmente inerentes ao objeto, vedada a cobrança de valores não previstos no contrato.</w:t>
      </w:r>
    </w:p>
    <w:p w14:paraId="4225A2D6" w14:textId="77777777" w:rsidR="00343ED1" w:rsidRPr="00343ED1" w:rsidRDefault="00343ED1" w:rsidP="00343ED1">
      <w:pPr>
        <w:jc w:val="both"/>
        <w:rPr>
          <w:rFonts w:ascii="Times New Roman" w:hAnsi="Times New Roman" w:cs="Times New Roman"/>
          <w:sz w:val="22"/>
        </w:rPr>
      </w:pPr>
      <w:r w:rsidRPr="00343ED1">
        <w:rPr>
          <w:rFonts w:ascii="Times New Roman" w:hAnsi="Times New Roman" w:cs="Times New Roman"/>
          <w:sz w:val="22"/>
        </w:rPr>
        <w:t>14.4. O CONTRATANTE fornecerá as informações necessárias ao recebimento, indicará local e servidor para a conferência, acompanhará a execução, notificará por escrito as irregularidades e realizará o pagamento conforme os requisitos de recebimento e liquidação.</w:t>
      </w:r>
    </w:p>
    <w:p w14:paraId="38E4D1CC" w14:textId="77777777" w:rsidR="00343ED1" w:rsidRPr="00343ED1" w:rsidRDefault="00343ED1" w:rsidP="00343ED1">
      <w:pPr>
        <w:jc w:val="both"/>
        <w:rPr>
          <w:rFonts w:ascii="Times New Roman" w:hAnsi="Times New Roman" w:cs="Times New Roman"/>
          <w:sz w:val="22"/>
        </w:rPr>
      </w:pPr>
      <w:r w:rsidRPr="00343ED1">
        <w:rPr>
          <w:rFonts w:ascii="Times New Roman" w:hAnsi="Times New Roman" w:cs="Times New Roman"/>
          <w:sz w:val="22"/>
        </w:rPr>
        <w:t xml:space="preserve">14.5. A ocorrência de divergência material entre o edital de origem, a proposta, a ata e os requisitos do planejamento municipal </w:t>
      </w:r>
      <w:proofErr w:type="gramStart"/>
      <w:r w:rsidRPr="00343ED1">
        <w:rPr>
          <w:rFonts w:ascii="Times New Roman" w:hAnsi="Times New Roman" w:cs="Times New Roman"/>
          <w:sz w:val="22"/>
        </w:rPr>
        <w:t>será</w:t>
      </w:r>
      <w:proofErr w:type="gramEnd"/>
      <w:r w:rsidRPr="00343ED1">
        <w:rPr>
          <w:rFonts w:ascii="Times New Roman" w:hAnsi="Times New Roman" w:cs="Times New Roman"/>
          <w:sz w:val="22"/>
        </w:rPr>
        <w:t xml:space="preserve"> submetida à análise técnica e jurídica antes do aceite, sem alteração unilateral da solução registrada.</w:t>
      </w:r>
    </w:p>
    <w:p w14:paraId="3D5158B9" w14:textId="77777777" w:rsidR="00343ED1" w:rsidRPr="00343ED1" w:rsidRDefault="00343ED1" w:rsidP="00343ED1">
      <w:pPr>
        <w:pStyle w:val="Ttulo1"/>
        <w:jc w:val="both"/>
        <w:rPr>
          <w:rFonts w:ascii="Times New Roman" w:hAnsi="Times New Roman" w:cs="Times New Roman"/>
          <w:color w:val="auto"/>
          <w:szCs w:val="22"/>
        </w:rPr>
      </w:pPr>
      <w:r w:rsidRPr="00343ED1">
        <w:rPr>
          <w:rFonts w:ascii="Times New Roman" w:hAnsi="Times New Roman" w:cs="Times New Roman"/>
          <w:color w:val="auto"/>
          <w:szCs w:val="22"/>
        </w:rPr>
        <w:lastRenderedPageBreak/>
        <w:t>CLÁUSULA DÉCIMA QUINTA – DO ACOMPANHAMENTO, REGISTRO E RECEBIMENTO</w:t>
      </w:r>
    </w:p>
    <w:p w14:paraId="74C59456" w14:textId="77777777" w:rsidR="00343ED1" w:rsidRPr="00343ED1" w:rsidRDefault="00343ED1" w:rsidP="00343ED1">
      <w:pPr>
        <w:jc w:val="both"/>
        <w:rPr>
          <w:rFonts w:ascii="Times New Roman" w:hAnsi="Times New Roman" w:cs="Times New Roman"/>
          <w:sz w:val="22"/>
        </w:rPr>
      </w:pPr>
      <w:r w:rsidRPr="00343ED1">
        <w:rPr>
          <w:rFonts w:ascii="Times New Roman" w:hAnsi="Times New Roman" w:cs="Times New Roman"/>
          <w:sz w:val="22"/>
        </w:rPr>
        <w:t>15.1. A fiscal deverá documentar e conferir, no ato da entrega, chassi, placa quando existente, data de fabricação e ano/modelo, quilometragem, condições de transporte, potência, lotação, cintos de segurança, climatização, itens de segurança, acessórios, certificados, manuais, documentação fiscal e condições de funcionamento.</w:t>
      </w:r>
    </w:p>
    <w:p w14:paraId="5AD88CFE" w14:textId="77777777" w:rsidR="00343ED1" w:rsidRPr="00343ED1" w:rsidRDefault="00343ED1" w:rsidP="00343ED1">
      <w:pPr>
        <w:jc w:val="both"/>
        <w:rPr>
          <w:rFonts w:ascii="Times New Roman" w:hAnsi="Times New Roman" w:cs="Times New Roman"/>
          <w:sz w:val="22"/>
        </w:rPr>
      </w:pPr>
      <w:r w:rsidRPr="00343ED1">
        <w:rPr>
          <w:rFonts w:ascii="Times New Roman" w:hAnsi="Times New Roman" w:cs="Times New Roman"/>
          <w:sz w:val="22"/>
        </w:rPr>
        <w:t>15.2. O termo de recebimento provisório não representa aceitação definitiva. A aceitação definitiva ficará condicionada à conferência da conformidade e da documentação, observado o prazo e o procedimento previstos no TR e no edital originário.</w:t>
      </w:r>
    </w:p>
    <w:p w14:paraId="40A5DFE3" w14:textId="77777777" w:rsidR="00343ED1" w:rsidRPr="00343ED1" w:rsidRDefault="00343ED1" w:rsidP="00343ED1">
      <w:pPr>
        <w:jc w:val="both"/>
        <w:rPr>
          <w:rFonts w:ascii="Times New Roman" w:hAnsi="Times New Roman" w:cs="Times New Roman"/>
          <w:sz w:val="22"/>
        </w:rPr>
      </w:pPr>
      <w:r w:rsidRPr="00343ED1">
        <w:rPr>
          <w:rFonts w:ascii="Times New Roman" w:hAnsi="Times New Roman" w:cs="Times New Roman"/>
          <w:sz w:val="22"/>
        </w:rPr>
        <w:t>15.3. A gestora deverá consolidar registros, acompanhar prazos, controlar certidões e validade contratual, encaminhar ocorrências à autoridade competente e subsidiar a liquidação e eventual instauração do procedimento de responsabilização.</w:t>
      </w:r>
    </w:p>
    <w:p w14:paraId="368AEBB8" w14:textId="77777777" w:rsidR="00343ED1" w:rsidRPr="00343ED1" w:rsidRDefault="00343ED1" w:rsidP="00343ED1">
      <w:pPr>
        <w:jc w:val="both"/>
        <w:rPr>
          <w:rFonts w:ascii="Times New Roman" w:hAnsi="Times New Roman" w:cs="Times New Roman"/>
          <w:sz w:val="22"/>
        </w:rPr>
      </w:pPr>
      <w:r w:rsidRPr="00343ED1">
        <w:rPr>
          <w:rFonts w:ascii="Times New Roman" w:hAnsi="Times New Roman" w:cs="Times New Roman"/>
          <w:sz w:val="22"/>
        </w:rPr>
        <w:t>15.4. O recebimento não afasta a responsabilidade da contratada por defeitos ocultos, garantias e demais responsabilidades legais e contratuais.</w:t>
      </w:r>
    </w:p>
    <w:p w14:paraId="0A81CD09" w14:textId="77777777" w:rsidR="00343ED1" w:rsidRPr="00343ED1" w:rsidRDefault="00343ED1" w:rsidP="00343ED1">
      <w:pPr>
        <w:pStyle w:val="Ttulo1"/>
        <w:jc w:val="both"/>
        <w:rPr>
          <w:rFonts w:ascii="Times New Roman" w:hAnsi="Times New Roman" w:cs="Times New Roman"/>
          <w:color w:val="auto"/>
          <w:szCs w:val="22"/>
        </w:rPr>
      </w:pPr>
      <w:r w:rsidRPr="00343ED1">
        <w:rPr>
          <w:rFonts w:ascii="Times New Roman" w:hAnsi="Times New Roman" w:cs="Times New Roman"/>
          <w:color w:val="auto"/>
          <w:szCs w:val="22"/>
        </w:rPr>
        <w:t>CLÁUSULA DÉCIMA SEXTA – DO EQUILÍBRIO ECONÔMICO-FINANCEIRO E DOS RISCOS</w:t>
      </w:r>
    </w:p>
    <w:p w14:paraId="30A387EB" w14:textId="77777777" w:rsidR="00343ED1" w:rsidRPr="00343ED1" w:rsidRDefault="00343ED1" w:rsidP="00343ED1">
      <w:pPr>
        <w:jc w:val="both"/>
        <w:rPr>
          <w:rFonts w:ascii="Times New Roman" w:hAnsi="Times New Roman" w:cs="Times New Roman"/>
          <w:sz w:val="22"/>
        </w:rPr>
      </w:pPr>
      <w:r w:rsidRPr="00343ED1">
        <w:rPr>
          <w:rFonts w:ascii="Times New Roman" w:hAnsi="Times New Roman" w:cs="Times New Roman"/>
          <w:sz w:val="22"/>
        </w:rPr>
        <w:t>16.1. O preço ajustado é o valor do registro regularmente autorizado. Pedido de revisão contratual deverá identificar fundamento legal, documentação comprobatória, relação com os riscos assumidos e circunstância superveniente, submetendo-se à apreciação motivada da Administração.</w:t>
      </w:r>
    </w:p>
    <w:p w14:paraId="0CA21E50" w14:textId="77777777" w:rsidR="00343ED1" w:rsidRPr="00343ED1" w:rsidRDefault="00343ED1" w:rsidP="00343ED1">
      <w:pPr>
        <w:jc w:val="both"/>
        <w:rPr>
          <w:rFonts w:ascii="Times New Roman" w:hAnsi="Times New Roman" w:cs="Times New Roman"/>
          <w:sz w:val="22"/>
        </w:rPr>
      </w:pPr>
      <w:r w:rsidRPr="00343ED1">
        <w:rPr>
          <w:rFonts w:ascii="Times New Roman" w:hAnsi="Times New Roman" w:cs="Times New Roman"/>
          <w:sz w:val="22"/>
        </w:rPr>
        <w:t>16.2. Os riscos ordinários do fornecimento, transporte, obtenção das autorizações do fabricante e obrigações da garantia são assumidos nos termos da contratação originária. Caso haja hipótese de matriz de riscos no edital, observar-se-á a distribuição ali estabelecida.</w:t>
      </w:r>
    </w:p>
    <w:p w14:paraId="427191AB" w14:textId="77777777" w:rsidR="00343ED1" w:rsidRPr="00343ED1" w:rsidRDefault="00343ED1" w:rsidP="00343ED1">
      <w:pPr>
        <w:jc w:val="both"/>
        <w:rPr>
          <w:rFonts w:ascii="Times New Roman" w:hAnsi="Times New Roman" w:cs="Times New Roman"/>
          <w:sz w:val="22"/>
        </w:rPr>
      </w:pPr>
      <w:r w:rsidRPr="00343ED1">
        <w:rPr>
          <w:rFonts w:ascii="Times New Roman" w:hAnsi="Times New Roman" w:cs="Times New Roman"/>
          <w:sz w:val="22"/>
        </w:rPr>
        <w:t>16.3. Não se presume direito a reajuste pela mera passagem do tempo durante o prazo de entrega, aplicando-se estritamente as regras de reajustamento e restabelecimento previstas no edital, na ata e na Lei nº 14.133/2021.</w:t>
      </w:r>
    </w:p>
    <w:p w14:paraId="19EE2637" w14:textId="77777777" w:rsidR="00343ED1" w:rsidRPr="00343ED1" w:rsidRDefault="00343ED1" w:rsidP="00343ED1">
      <w:pPr>
        <w:pStyle w:val="Ttulo1"/>
        <w:jc w:val="both"/>
        <w:rPr>
          <w:rFonts w:ascii="Times New Roman" w:hAnsi="Times New Roman" w:cs="Times New Roman"/>
          <w:color w:val="auto"/>
          <w:szCs w:val="22"/>
        </w:rPr>
      </w:pPr>
      <w:r w:rsidRPr="00343ED1">
        <w:rPr>
          <w:rFonts w:ascii="Times New Roman" w:hAnsi="Times New Roman" w:cs="Times New Roman"/>
          <w:color w:val="auto"/>
          <w:szCs w:val="22"/>
        </w:rPr>
        <w:t>CLÁUSULA DÉCIMA SÉTIMA – DA RESPONSABILIZAÇÃO, PROCEDIMENTO E DEFESA</w:t>
      </w:r>
    </w:p>
    <w:p w14:paraId="603CBE55" w14:textId="77777777" w:rsidR="00343ED1" w:rsidRPr="00343ED1" w:rsidRDefault="00343ED1" w:rsidP="00343ED1">
      <w:pPr>
        <w:jc w:val="both"/>
        <w:rPr>
          <w:rFonts w:ascii="Times New Roman" w:hAnsi="Times New Roman" w:cs="Times New Roman"/>
          <w:sz w:val="22"/>
        </w:rPr>
      </w:pPr>
      <w:r w:rsidRPr="00343ED1">
        <w:rPr>
          <w:rFonts w:ascii="Times New Roman" w:hAnsi="Times New Roman" w:cs="Times New Roman"/>
          <w:sz w:val="22"/>
        </w:rPr>
        <w:t xml:space="preserve">17.1. A aplicação de advertência, multa, impedimento de licitar e contratar e declaração de inidoneidade observará a tipificação, os critérios e percentuais do edital originário, se cabíveis ao descumprimento, e os </w:t>
      </w:r>
      <w:proofErr w:type="spellStart"/>
      <w:r w:rsidRPr="00343ED1">
        <w:rPr>
          <w:rFonts w:ascii="Times New Roman" w:hAnsi="Times New Roman" w:cs="Times New Roman"/>
          <w:sz w:val="22"/>
        </w:rPr>
        <w:t>arts</w:t>
      </w:r>
      <w:proofErr w:type="spellEnd"/>
      <w:r w:rsidRPr="00343ED1">
        <w:rPr>
          <w:rFonts w:ascii="Times New Roman" w:hAnsi="Times New Roman" w:cs="Times New Roman"/>
          <w:sz w:val="22"/>
        </w:rPr>
        <w:t>. 155 a 163 da Lei nº 14.133/2021.</w:t>
      </w:r>
    </w:p>
    <w:p w14:paraId="155E9F1E" w14:textId="77777777" w:rsidR="00343ED1" w:rsidRPr="00343ED1" w:rsidRDefault="00343ED1" w:rsidP="00343ED1">
      <w:pPr>
        <w:jc w:val="both"/>
        <w:rPr>
          <w:rFonts w:ascii="Times New Roman" w:hAnsi="Times New Roman" w:cs="Times New Roman"/>
          <w:sz w:val="22"/>
        </w:rPr>
      </w:pPr>
      <w:r w:rsidRPr="00343ED1">
        <w:rPr>
          <w:rFonts w:ascii="Times New Roman" w:hAnsi="Times New Roman" w:cs="Times New Roman"/>
          <w:sz w:val="22"/>
        </w:rPr>
        <w:t>17.2. É assegurada à contratada a regular instauração e tramitação de procedimento administrativo, com contraditório, ampla defesa e motivação adequada, inclusive quanto à proporcionalidade das sanções e às hipóteses legais de extinção.</w:t>
      </w:r>
    </w:p>
    <w:p w14:paraId="6A0B0C60" w14:textId="77777777" w:rsidR="00343ED1" w:rsidRPr="00343ED1" w:rsidRDefault="00343ED1" w:rsidP="00343ED1">
      <w:pPr>
        <w:jc w:val="both"/>
        <w:rPr>
          <w:rFonts w:ascii="Times New Roman" w:hAnsi="Times New Roman" w:cs="Times New Roman"/>
          <w:sz w:val="22"/>
        </w:rPr>
      </w:pPr>
      <w:r w:rsidRPr="00343ED1">
        <w:rPr>
          <w:rFonts w:ascii="Times New Roman" w:hAnsi="Times New Roman" w:cs="Times New Roman"/>
          <w:sz w:val="22"/>
        </w:rPr>
        <w:t>17.3. A eventual extinção do contrato não prejudicará a apuração dos danos, o cumprimento de garantias e a continuidade da responsabilização nos limites legais.</w:t>
      </w:r>
    </w:p>
    <w:p w14:paraId="44E6ADD8" w14:textId="77777777" w:rsidR="00343ED1" w:rsidRPr="00343ED1" w:rsidRDefault="00343ED1" w:rsidP="00343ED1">
      <w:pPr>
        <w:pStyle w:val="Ttulo1"/>
        <w:jc w:val="both"/>
        <w:rPr>
          <w:rFonts w:ascii="Times New Roman" w:hAnsi="Times New Roman" w:cs="Times New Roman"/>
          <w:color w:val="auto"/>
          <w:szCs w:val="22"/>
        </w:rPr>
      </w:pPr>
      <w:r w:rsidRPr="00343ED1">
        <w:rPr>
          <w:rFonts w:ascii="Times New Roman" w:hAnsi="Times New Roman" w:cs="Times New Roman"/>
          <w:color w:val="auto"/>
          <w:szCs w:val="22"/>
        </w:rPr>
        <w:t>CLÁUSULA DÉCIMA OITAVA – DA PROTEÇÃO DE DADOS E INTEGRIDADE</w:t>
      </w:r>
    </w:p>
    <w:p w14:paraId="60A811AE" w14:textId="77777777" w:rsidR="00343ED1" w:rsidRPr="00343ED1" w:rsidRDefault="00343ED1" w:rsidP="00343ED1">
      <w:pPr>
        <w:jc w:val="both"/>
        <w:rPr>
          <w:rFonts w:ascii="Times New Roman" w:hAnsi="Times New Roman" w:cs="Times New Roman"/>
          <w:sz w:val="22"/>
        </w:rPr>
      </w:pPr>
      <w:r w:rsidRPr="00343ED1">
        <w:rPr>
          <w:rFonts w:ascii="Times New Roman" w:hAnsi="Times New Roman" w:cs="Times New Roman"/>
          <w:sz w:val="22"/>
        </w:rPr>
        <w:t>18.1. As partes tratarão os dados pessoais eventualmente necessários à execução contratual estritamente para finalidades administrativas e legais, observadas a Lei nº 13.709/2018 e as normas de publicidade e de arquivos públicos.</w:t>
      </w:r>
    </w:p>
    <w:p w14:paraId="2ABB34BA" w14:textId="77777777" w:rsidR="00343ED1" w:rsidRPr="00343ED1" w:rsidRDefault="00343ED1" w:rsidP="00343ED1">
      <w:pPr>
        <w:jc w:val="both"/>
        <w:rPr>
          <w:rFonts w:ascii="Times New Roman" w:hAnsi="Times New Roman" w:cs="Times New Roman"/>
          <w:sz w:val="22"/>
        </w:rPr>
      </w:pPr>
      <w:r w:rsidRPr="00343ED1">
        <w:rPr>
          <w:rFonts w:ascii="Times New Roman" w:hAnsi="Times New Roman" w:cs="Times New Roman"/>
          <w:sz w:val="22"/>
        </w:rPr>
        <w:t>18.2. É vedada a prática de atos lesivos à Administração Pública, fraude, vantagem indevida ou conduta contrária aos deveres de probidade, sujeitando-se os responsáveis às medidas legais cabíveis.</w:t>
      </w:r>
    </w:p>
    <w:p w14:paraId="6AE2885A" w14:textId="77777777" w:rsidR="00343ED1" w:rsidRPr="00343ED1" w:rsidRDefault="00343ED1" w:rsidP="00343ED1">
      <w:pPr>
        <w:pStyle w:val="Ttulo1"/>
        <w:jc w:val="both"/>
        <w:rPr>
          <w:rFonts w:ascii="Times New Roman" w:hAnsi="Times New Roman" w:cs="Times New Roman"/>
          <w:color w:val="auto"/>
          <w:szCs w:val="22"/>
        </w:rPr>
      </w:pPr>
      <w:r w:rsidRPr="00343ED1">
        <w:rPr>
          <w:rFonts w:ascii="Times New Roman" w:hAnsi="Times New Roman" w:cs="Times New Roman"/>
          <w:color w:val="auto"/>
          <w:szCs w:val="22"/>
        </w:rPr>
        <w:lastRenderedPageBreak/>
        <w:t>CLÁUSULA DÉCIMA NONA – DAS DISPOSIÇÕES CONTRATUAIS FINAIS</w:t>
      </w:r>
    </w:p>
    <w:p w14:paraId="0F95DB29" w14:textId="77777777" w:rsidR="00343ED1" w:rsidRPr="00343ED1" w:rsidRDefault="00343ED1" w:rsidP="00343ED1">
      <w:pPr>
        <w:jc w:val="both"/>
        <w:rPr>
          <w:rFonts w:ascii="Times New Roman" w:hAnsi="Times New Roman" w:cs="Times New Roman"/>
          <w:sz w:val="22"/>
        </w:rPr>
      </w:pPr>
      <w:r w:rsidRPr="00343ED1">
        <w:rPr>
          <w:rFonts w:ascii="Times New Roman" w:hAnsi="Times New Roman" w:cs="Times New Roman"/>
          <w:sz w:val="22"/>
        </w:rPr>
        <w:t>19.1. O presente instrumento é minuta, ficando a assinatura condicionada à autorização definitiva do órgão gerenciador, à existência de saldo e limite legal de adesão, à manutenção da habilitação da fornecedora, à análise jurídica e à confirmação contábil e financeira.</w:t>
      </w:r>
    </w:p>
    <w:p w14:paraId="03056E1E" w14:textId="77777777" w:rsidR="00343ED1" w:rsidRPr="00343ED1" w:rsidRDefault="00343ED1" w:rsidP="00343ED1">
      <w:pPr>
        <w:jc w:val="both"/>
        <w:rPr>
          <w:rFonts w:ascii="Times New Roman" w:hAnsi="Times New Roman" w:cs="Times New Roman"/>
          <w:sz w:val="22"/>
        </w:rPr>
      </w:pPr>
      <w:r w:rsidRPr="00343ED1">
        <w:rPr>
          <w:rFonts w:ascii="Times New Roman" w:hAnsi="Times New Roman" w:cs="Times New Roman"/>
          <w:sz w:val="22"/>
        </w:rPr>
        <w:t>19.2. Não se estabelece renovação automática de fornecimento de unidade adicional, nem se presume acréscimo de quantitativo sem fundamento legal e autorização formal.</w:t>
      </w:r>
    </w:p>
    <w:p w14:paraId="025E2D8C" w14:textId="77777777" w:rsidR="00343ED1" w:rsidRPr="00343ED1" w:rsidRDefault="00343ED1" w:rsidP="00343ED1">
      <w:pPr>
        <w:jc w:val="both"/>
        <w:rPr>
          <w:rFonts w:ascii="Times New Roman" w:hAnsi="Times New Roman" w:cs="Times New Roman"/>
          <w:sz w:val="22"/>
        </w:rPr>
      </w:pPr>
      <w:r w:rsidRPr="00343ED1">
        <w:rPr>
          <w:rFonts w:ascii="Times New Roman" w:hAnsi="Times New Roman" w:cs="Times New Roman"/>
          <w:sz w:val="22"/>
        </w:rPr>
        <w:t>19.3. Integra este contrato, como ANEXO I, a reprodução integral do Termo de Referência municipal que embasa o fornecimento, sem cortes ou supressões de especificações e condições. A documentação da licitação originária, a ata, o aceite e as autorizações também integram o ajuste nos termos da Cláusula Segunda.</w:t>
      </w:r>
    </w:p>
    <w:p w14:paraId="7206139F" w14:textId="77777777" w:rsidR="00343ED1" w:rsidRPr="00343ED1" w:rsidRDefault="00343ED1" w:rsidP="00343ED1">
      <w:pPr>
        <w:jc w:val="both"/>
        <w:rPr>
          <w:rFonts w:ascii="Times New Roman" w:hAnsi="Times New Roman" w:cs="Times New Roman"/>
          <w:sz w:val="22"/>
        </w:rPr>
      </w:pPr>
      <w:r w:rsidRPr="00343ED1">
        <w:rPr>
          <w:rFonts w:ascii="Times New Roman" w:hAnsi="Times New Roman" w:cs="Times New Roman"/>
          <w:sz w:val="22"/>
        </w:rPr>
        <w:t>19.4. Para pontos omissos ou conflitantes entre instrumentos, deverão ser observados o edital e a ata válidos, a proposta vencedora, a legislação aplicável e manifestação jurídica prévia quando necessária, vedada a ampliação de obrigações de forma incompatível com a contratação originária.</w:t>
      </w:r>
    </w:p>
    <w:p w14:paraId="6E2BC1B3" w14:textId="77777777" w:rsidR="00343ED1" w:rsidRPr="00343ED1" w:rsidRDefault="00343ED1" w:rsidP="00343ED1">
      <w:pPr>
        <w:jc w:val="both"/>
        <w:rPr>
          <w:rFonts w:ascii="Times New Roman" w:hAnsi="Times New Roman" w:cs="Times New Roman"/>
          <w:sz w:val="22"/>
        </w:rPr>
      </w:pPr>
      <w:proofErr w:type="spellStart"/>
      <w:r w:rsidRPr="00343ED1">
        <w:rPr>
          <w:rFonts w:ascii="Times New Roman" w:hAnsi="Times New Roman" w:cs="Times New Roman"/>
          <w:sz w:val="22"/>
        </w:rPr>
        <w:t>Goioxim</w:t>
      </w:r>
      <w:proofErr w:type="spellEnd"/>
      <w:r w:rsidRPr="00343ED1">
        <w:rPr>
          <w:rFonts w:ascii="Times New Roman" w:hAnsi="Times New Roman" w:cs="Times New Roman"/>
          <w:sz w:val="22"/>
        </w:rPr>
        <w:t xml:space="preserve">/PR, ____ de ________________________ </w:t>
      </w:r>
      <w:proofErr w:type="spellStart"/>
      <w:r w:rsidRPr="00343ED1">
        <w:rPr>
          <w:rFonts w:ascii="Times New Roman" w:hAnsi="Times New Roman" w:cs="Times New Roman"/>
          <w:sz w:val="22"/>
        </w:rPr>
        <w:t>de</w:t>
      </w:r>
      <w:proofErr w:type="spellEnd"/>
      <w:r w:rsidRPr="00343ED1">
        <w:rPr>
          <w:rFonts w:ascii="Times New Roman" w:hAnsi="Times New Roman" w:cs="Times New Roman"/>
          <w:sz w:val="22"/>
        </w:rPr>
        <w:t xml:space="preserve"> 2026.</w:t>
      </w:r>
    </w:p>
    <w:p w14:paraId="1FB2EDD6" w14:textId="77777777" w:rsidR="00343ED1" w:rsidRPr="00343ED1" w:rsidRDefault="00343ED1" w:rsidP="00343ED1">
      <w:pPr>
        <w:jc w:val="both"/>
        <w:rPr>
          <w:rFonts w:ascii="Times New Roman" w:hAnsi="Times New Roman" w:cs="Times New Roman"/>
          <w:sz w:val="22"/>
        </w:rPr>
      </w:pPr>
      <w:r w:rsidRPr="00343ED1">
        <w:rPr>
          <w:rFonts w:ascii="Times New Roman" w:hAnsi="Times New Roman" w:cs="Times New Roman"/>
          <w:sz w:val="22"/>
        </w:rPr>
        <w:t>_________________________________________</w:t>
      </w:r>
      <w:r w:rsidRPr="00343ED1">
        <w:rPr>
          <w:rFonts w:ascii="Times New Roman" w:hAnsi="Times New Roman" w:cs="Times New Roman"/>
          <w:sz w:val="22"/>
        </w:rPr>
        <w:br/>
        <w:t>EDER DOS SANTOS</w:t>
      </w:r>
      <w:r w:rsidRPr="00343ED1">
        <w:rPr>
          <w:rFonts w:ascii="Times New Roman" w:hAnsi="Times New Roman" w:cs="Times New Roman"/>
          <w:sz w:val="22"/>
        </w:rPr>
        <w:br/>
        <w:t>Prefeito Municipal - CONTRATANTE</w:t>
      </w:r>
    </w:p>
    <w:p w14:paraId="2E5ADD52" w14:textId="77777777" w:rsidR="00343ED1" w:rsidRPr="00343ED1" w:rsidRDefault="00343ED1" w:rsidP="00343ED1">
      <w:pPr>
        <w:jc w:val="both"/>
        <w:rPr>
          <w:rFonts w:ascii="Times New Roman" w:hAnsi="Times New Roman" w:cs="Times New Roman"/>
          <w:sz w:val="22"/>
        </w:rPr>
      </w:pPr>
      <w:r w:rsidRPr="00343ED1">
        <w:rPr>
          <w:rFonts w:ascii="Times New Roman" w:hAnsi="Times New Roman" w:cs="Times New Roman"/>
          <w:sz w:val="22"/>
        </w:rPr>
        <w:t>_________________________________________</w:t>
      </w:r>
      <w:r w:rsidRPr="00343ED1">
        <w:rPr>
          <w:rFonts w:ascii="Times New Roman" w:hAnsi="Times New Roman" w:cs="Times New Roman"/>
          <w:sz w:val="22"/>
        </w:rPr>
        <w:br/>
        <w:t>INGÁ CAMINHÕES LTDA.</w:t>
      </w:r>
      <w:r w:rsidRPr="00343ED1">
        <w:rPr>
          <w:rFonts w:ascii="Times New Roman" w:hAnsi="Times New Roman" w:cs="Times New Roman"/>
          <w:sz w:val="22"/>
        </w:rPr>
        <w:br/>
        <w:t>Nome do representante legal: __________________________</w:t>
      </w:r>
      <w:r w:rsidRPr="00343ED1">
        <w:rPr>
          <w:rFonts w:ascii="Times New Roman" w:hAnsi="Times New Roman" w:cs="Times New Roman"/>
          <w:sz w:val="22"/>
        </w:rPr>
        <w:br/>
        <w:t>Qualificação e CPF: _________________________________</w:t>
      </w:r>
    </w:p>
    <w:p w14:paraId="6EE95D91" w14:textId="77777777" w:rsidR="00343ED1" w:rsidRPr="00343ED1" w:rsidRDefault="00343ED1" w:rsidP="00343ED1">
      <w:pPr>
        <w:jc w:val="both"/>
        <w:rPr>
          <w:rFonts w:ascii="Times New Roman" w:hAnsi="Times New Roman" w:cs="Times New Roman"/>
          <w:sz w:val="22"/>
        </w:rPr>
      </w:pPr>
      <w:r w:rsidRPr="00343ED1">
        <w:rPr>
          <w:rFonts w:ascii="Times New Roman" w:hAnsi="Times New Roman" w:cs="Times New Roman"/>
          <w:sz w:val="22"/>
        </w:rPr>
        <w:t>TESTEMUNHAS:  1. _________________________________</w:t>
      </w:r>
      <w:proofErr w:type="gramStart"/>
      <w:r w:rsidRPr="00343ED1">
        <w:rPr>
          <w:rFonts w:ascii="Times New Roman" w:hAnsi="Times New Roman" w:cs="Times New Roman"/>
          <w:sz w:val="22"/>
        </w:rPr>
        <w:t>_  CPF</w:t>
      </w:r>
      <w:proofErr w:type="gramEnd"/>
      <w:r w:rsidRPr="00343ED1">
        <w:rPr>
          <w:rFonts w:ascii="Times New Roman" w:hAnsi="Times New Roman" w:cs="Times New Roman"/>
          <w:sz w:val="22"/>
        </w:rPr>
        <w:t>: __________________</w:t>
      </w:r>
      <w:r w:rsidRPr="00343ED1">
        <w:rPr>
          <w:rFonts w:ascii="Times New Roman" w:hAnsi="Times New Roman" w:cs="Times New Roman"/>
          <w:sz w:val="22"/>
        </w:rPr>
        <w:br/>
        <w:t xml:space="preserve">                    2. _________________________________</w:t>
      </w:r>
      <w:proofErr w:type="gramStart"/>
      <w:r w:rsidRPr="00343ED1">
        <w:rPr>
          <w:rFonts w:ascii="Times New Roman" w:hAnsi="Times New Roman" w:cs="Times New Roman"/>
          <w:sz w:val="22"/>
        </w:rPr>
        <w:t>_  CPF</w:t>
      </w:r>
      <w:proofErr w:type="gramEnd"/>
      <w:r w:rsidRPr="00343ED1">
        <w:rPr>
          <w:rFonts w:ascii="Times New Roman" w:hAnsi="Times New Roman" w:cs="Times New Roman"/>
          <w:sz w:val="22"/>
        </w:rPr>
        <w:t>: __________________</w:t>
      </w:r>
    </w:p>
    <w:p w14:paraId="09B76829" w14:textId="77777777" w:rsidR="00343ED1" w:rsidRPr="00343ED1" w:rsidRDefault="00343ED1" w:rsidP="00343ED1">
      <w:pPr>
        <w:jc w:val="both"/>
        <w:rPr>
          <w:rFonts w:ascii="Times New Roman" w:hAnsi="Times New Roman" w:cs="Times New Roman"/>
          <w:sz w:val="22"/>
        </w:rPr>
      </w:pPr>
      <w:r w:rsidRPr="00343ED1">
        <w:rPr>
          <w:rFonts w:ascii="Times New Roman" w:hAnsi="Times New Roman" w:cs="Times New Roman"/>
          <w:sz w:val="22"/>
        </w:rPr>
        <w:br w:type="page"/>
      </w:r>
    </w:p>
    <w:p w14:paraId="5C239056" w14:textId="77777777" w:rsidR="00343ED1" w:rsidRPr="00343ED1" w:rsidRDefault="00343ED1" w:rsidP="00343ED1">
      <w:pPr>
        <w:pStyle w:val="Ttulo"/>
        <w:jc w:val="both"/>
        <w:rPr>
          <w:rFonts w:ascii="Times New Roman" w:hAnsi="Times New Roman"/>
          <w:sz w:val="22"/>
          <w:szCs w:val="22"/>
        </w:rPr>
      </w:pPr>
      <w:r w:rsidRPr="00343ED1">
        <w:rPr>
          <w:rFonts w:ascii="Times New Roman" w:hAnsi="Times New Roman"/>
          <w:sz w:val="22"/>
          <w:szCs w:val="22"/>
        </w:rPr>
        <w:lastRenderedPageBreak/>
        <w:t>ANEXO I – TERMO DE REFERÊNCIA INTEGRAL</w:t>
      </w:r>
    </w:p>
    <w:p w14:paraId="5B6509DC" w14:textId="77777777" w:rsidR="00343ED1" w:rsidRPr="00343ED1" w:rsidRDefault="00343ED1" w:rsidP="00343ED1">
      <w:pPr>
        <w:jc w:val="both"/>
        <w:rPr>
          <w:rFonts w:ascii="Times New Roman" w:hAnsi="Times New Roman" w:cs="Times New Roman"/>
          <w:sz w:val="22"/>
        </w:rPr>
      </w:pPr>
      <w:r w:rsidRPr="00343ED1">
        <w:rPr>
          <w:rFonts w:ascii="Times New Roman" w:hAnsi="Times New Roman" w:cs="Times New Roman"/>
          <w:sz w:val="22"/>
        </w:rPr>
        <w:t>Reprodução integral do texto e das tabelas do Termo de Referência municipal utilizado na instrução do procedimento, sem resumos ou supressões. As condições de validade, comprovação e compatibilidade seguem sujeitas ao controle jurídico do processo.</w:t>
      </w:r>
    </w:p>
    <w:p w14:paraId="4E3815DC" w14:textId="77777777" w:rsidR="00343ED1" w:rsidRPr="00343ED1" w:rsidRDefault="00343ED1" w:rsidP="00343ED1">
      <w:pPr>
        <w:spacing w:after="50" w:line="252" w:lineRule="auto"/>
        <w:jc w:val="both"/>
        <w:rPr>
          <w:rFonts w:ascii="Times New Roman" w:hAnsi="Times New Roman" w:cs="Times New Roman"/>
          <w:sz w:val="22"/>
        </w:rPr>
      </w:pPr>
      <w:r w:rsidRPr="00343ED1">
        <w:rPr>
          <w:rFonts w:ascii="Times New Roman" w:hAnsi="Times New Roman" w:cs="Times New Roman"/>
          <w:b/>
          <w:sz w:val="22"/>
        </w:rPr>
        <w:t>TERMO DE REFERÊNCIA</w:t>
      </w:r>
    </w:p>
    <w:p w14:paraId="58AB8A10" w14:textId="77777777" w:rsidR="00343ED1" w:rsidRPr="00343ED1" w:rsidRDefault="00343ED1" w:rsidP="00343ED1">
      <w:pPr>
        <w:spacing w:after="50" w:line="252" w:lineRule="auto"/>
        <w:jc w:val="both"/>
        <w:rPr>
          <w:rFonts w:ascii="Times New Roman" w:hAnsi="Times New Roman" w:cs="Times New Roman"/>
          <w:sz w:val="22"/>
        </w:rPr>
      </w:pPr>
      <w:r w:rsidRPr="00343ED1">
        <w:rPr>
          <w:rFonts w:ascii="Times New Roman" w:hAnsi="Times New Roman" w:cs="Times New Roman"/>
          <w:sz w:val="22"/>
        </w:rPr>
        <w:t>AQUISIÇÃO DE 01 (UMA) VAN/MINIBUS 18 LUGARES PARA A REDE SOCIOASSISTENCIAL, POR ADESÃO À ATA DE REGISTRO DE PREÇOS Nº 031/2024 DO CIRAU – PROGRAMAÇÃO FEDERAL Nº 410865020260001.</w:t>
      </w:r>
    </w:p>
    <w:p w14:paraId="47DC6C4B" w14:textId="77777777" w:rsidR="00343ED1" w:rsidRPr="00343ED1" w:rsidRDefault="00343ED1" w:rsidP="00343ED1">
      <w:pPr>
        <w:pStyle w:val="Ttulo1"/>
        <w:spacing w:before="140" w:after="50" w:line="252" w:lineRule="auto"/>
        <w:jc w:val="both"/>
        <w:rPr>
          <w:rFonts w:ascii="Times New Roman" w:hAnsi="Times New Roman" w:cs="Times New Roman"/>
          <w:color w:val="auto"/>
          <w:szCs w:val="22"/>
        </w:rPr>
      </w:pPr>
      <w:r w:rsidRPr="00343ED1">
        <w:rPr>
          <w:rFonts w:ascii="Times New Roman" w:hAnsi="Times New Roman" w:cs="Times New Roman"/>
          <w:color w:val="auto"/>
          <w:szCs w:val="22"/>
        </w:rPr>
        <w:t>1. DEFINIÇÃO DO OBJETO</w:t>
      </w:r>
    </w:p>
    <w:p w14:paraId="6E3342F9" w14:textId="77777777" w:rsidR="00343ED1" w:rsidRPr="00343ED1" w:rsidRDefault="00343ED1" w:rsidP="00343ED1">
      <w:pPr>
        <w:spacing w:after="50" w:line="252" w:lineRule="auto"/>
        <w:jc w:val="both"/>
        <w:rPr>
          <w:rFonts w:ascii="Times New Roman" w:hAnsi="Times New Roman" w:cs="Times New Roman"/>
          <w:sz w:val="22"/>
        </w:rPr>
      </w:pPr>
      <w:r w:rsidRPr="00343ED1">
        <w:rPr>
          <w:rFonts w:ascii="Times New Roman" w:hAnsi="Times New Roman" w:cs="Times New Roman"/>
          <w:sz w:val="22"/>
        </w:rPr>
        <w:t>1.1. Aquisição de 01 (uma) van/</w:t>
      </w:r>
      <w:proofErr w:type="spellStart"/>
      <w:r w:rsidRPr="00343ED1">
        <w:rPr>
          <w:rFonts w:ascii="Times New Roman" w:hAnsi="Times New Roman" w:cs="Times New Roman"/>
          <w:sz w:val="22"/>
        </w:rPr>
        <w:t>minibus</w:t>
      </w:r>
      <w:proofErr w:type="spellEnd"/>
      <w:r w:rsidRPr="00343ED1">
        <w:rPr>
          <w:rFonts w:ascii="Times New Roman" w:hAnsi="Times New Roman" w:cs="Times New Roman"/>
          <w:sz w:val="22"/>
        </w:rPr>
        <w:t xml:space="preserve"> zero quilômetro, capacidade 17+1 lugares, para a Secretaria Municipal de Assistência e Desenvolvimento Social, mediante adesão à Ata nº 031/2024 do CIRAU, Pregão Eletrônico nº 031/2024, item 002, conforme proposta registrada da Ingá Caminhões Ltda. e condições do edital de origem.</w:t>
      </w:r>
    </w:p>
    <w:tbl>
      <w:tblPr>
        <w:tblStyle w:val="Tabelacomgrade"/>
        <w:tblW w:w="0" w:type="auto"/>
        <w:jc w:val="center"/>
        <w:tblLook w:val="04A0" w:firstRow="1" w:lastRow="0" w:firstColumn="1" w:lastColumn="0" w:noHBand="0" w:noVBand="1"/>
      </w:tblPr>
      <w:tblGrid>
        <w:gridCol w:w="1833"/>
        <w:gridCol w:w="1838"/>
        <w:gridCol w:w="1833"/>
        <w:gridCol w:w="1833"/>
        <w:gridCol w:w="1838"/>
      </w:tblGrid>
      <w:tr w:rsidR="00343ED1" w:rsidRPr="00343ED1" w14:paraId="7CF97B8D" w14:textId="77777777" w:rsidTr="00441CEA">
        <w:trPr>
          <w:jc w:val="center"/>
        </w:trPr>
        <w:tc>
          <w:tcPr>
            <w:tcW w:w="1843" w:type="dxa"/>
            <w:vAlign w:val="center"/>
          </w:tcPr>
          <w:p w14:paraId="3F9D4078" w14:textId="77777777" w:rsidR="00343ED1" w:rsidRPr="00343ED1" w:rsidRDefault="00343ED1" w:rsidP="00343ED1">
            <w:pPr>
              <w:jc w:val="both"/>
              <w:rPr>
                <w:rFonts w:ascii="Times New Roman" w:hAnsi="Times New Roman"/>
                <w:sz w:val="22"/>
                <w:szCs w:val="22"/>
              </w:rPr>
            </w:pPr>
            <w:r w:rsidRPr="00343ED1">
              <w:rPr>
                <w:rFonts w:ascii="Times New Roman" w:hAnsi="Times New Roman"/>
                <w:b/>
                <w:sz w:val="22"/>
                <w:szCs w:val="22"/>
              </w:rPr>
              <w:t>Item</w:t>
            </w:r>
          </w:p>
        </w:tc>
        <w:tc>
          <w:tcPr>
            <w:tcW w:w="1843" w:type="dxa"/>
            <w:vAlign w:val="center"/>
          </w:tcPr>
          <w:p w14:paraId="0EBF18BC" w14:textId="77777777" w:rsidR="00343ED1" w:rsidRPr="00343ED1" w:rsidRDefault="00343ED1" w:rsidP="00343ED1">
            <w:pPr>
              <w:jc w:val="both"/>
              <w:rPr>
                <w:rFonts w:ascii="Times New Roman" w:hAnsi="Times New Roman"/>
                <w:sz w:val="22"/>
                <w:szCs w:val="22"/>
              </w:rPr>
            </w:pPr>
            <w:r w:rsidRPr="00343ED1">
              <w:rPr>
                <w:rFonts w:ascii="Times New Roman" w:hAnsi="Times New Roman"/>
                <w:b/>
                <w:sz w:val="22"/>
                <w:szCs w:val="22"/>
              </w:rPr>
              <w:t>Objeto / marca-modelo registrado</w:t>
            </w:r>
          </w:p>
        </w:tc>
        <w:tc>
          <w:tcPr>
            <w:tcW w:w="1843" w:type="dxa"/>
            <w:vAlign w:val="center"/>
          </w:tcPr>
          <w:p w14:paraId="54248F4E" w14:textId="77777777" w:rsidR="00343ED1" w:rsidRPr="00343ED1" w:rsidRDefault="00343ED1" w:rsidP="00343ED1">
            <w:pPr>
              <w:jc w:val="both"/>
              <w:rPr>
                <w:rFonts w:ascii="Times New Roman" w:hAnsi="Times New Roman"/>
                <w:sz w:val="22"/>
                <w:szCs w:val="22"/>
              </w:rPr>
            </w:pPr>
            <w:proofErr w:type="spellStart"/>
            <w:r w:rsidRPr="00343ED1">
              <w:rPr>
                <w:rFonts w:ascii="Times New Roman" w:hAnsi="Times New Roman"/>
                <w:b/>
                <w:sz w:val="22"/>
                <w:szCs w:val="22"/>
              </w:rPr>
              <w:t>Und</w:t>
            </w:r>
            <w:proofErr w:type="spellEnd"/>
            <w:r w:rsidRPr="00343ED1">
              <w:rPr>
                <w:rFonts w:ascii="Times New Roman" w:hAnsi="Times New Roman"/>
                <w:b/>
                <w:sz w:val="22"/>
                <w:szCs w:val="22"/>
              </w:rPr>
              <w:t>.</w:t>
            </w:r>
          </w:p>
        </w:tc>
        <w:tc>
          <w:tcPr>
            <w:tcW w:w="1843" w:type="dxa"/>
            <w:vAlign w:val="center"/>
          </w:tcPr>
          <w:p w14:paraId="199A8738" w14:textId="77777777" w:rsidR="00343ED1" w:rsidRPr="00343ED1" w:rsidRDefault="00343ED1" w:rsidP="00343ED1">
            <w:pPr>
              <w:jc w:val="both"/>
              <w:rPr>
                <w:rFonts w:ascii="Times New Roman" w:hAnsi="Times New Roman"/>
                <w:sz w:val="22"/>
                <w:szCs w:val="22"/>
              </w:rPr>
            </w:pPr>
            <w:proofErr w:type="spellStart"/>
            <w:r w:rsidRPr="00343ED1">
              <w:rPr>
                <w:rFonts w:ascii="Times New Roman" w:hAnsi="Times New Roman"/>
                <w:b/>
                <w:sz w:val="22"/>
                <w:szCs w:val="22"/>
              </w:rPr>
              <w:t>Qtd</w:t>
            </w:r>
            <w:proofErr w:type="spellEnd"/>
            <w:r w:rsidRPr="00343ED1">
              <w:rPr>
                <w:rFonts w:ascii="Times New Roman" w:hAnsi="Times New Roman"/>
                <w:b/>
                <w:sz w:val="22"/>
                <w:szCs w:val="22"/>
              </w:rPr>
              <w:t>.</w:t>
            </w:r>
          </w:p>
        </w:tc>
        <w:tc>
          <w:tcPr>
            <w:tcW w:w="1843" w:type="dxa"/>
            <w:vAlign w:val="center"/>
          </w:tcPr>
          <w:p w14:paraId="584227B0" w14:textId="77777777" w:rsidR="00343ED1" w:rsidRPr="00343ED1" w:rsidRDefault="00343ED1" w:rsidP="00343ED1">
            <w:pPr>
              <w:jc w:val="both"/>
              <w:rPr>
                <w:rFonts w:ascii="Times New Roman" w:hAnsi="Times New Roman"/>
                <w:sz w:val="22"/>
                <w:szCs w:val="22"/>
              </w:rPr>
            </w:pPr>
            <w:r w:rsidRPr="00343ED1">
              <w:rPr>
                <w:rFonts w:ascii="Times New Roman" w:hAnsi="Times New Roman"/>
                <w:b/>
                <w:sz w:val="22"/>
                <w:szCs w:val="22"/>
              </w:rPr>
              <w:t xml:space="preserve">V. </w:t>
            </w:r>
            <w:proofErr w:type="spellStart"/>
            <w:proofErr w:type="gramStart"/>
            <w:r w:rsidRPr="00343ED1">
              <w:rPr>
                <w:rFonts w:ascii="Times New Roman" w:hAnsi="Times New Roman"/>
                <w:b/>
                <w:sz w:val="22"/>
                <w:szCs w:val="22"/>
              </w:rPr>
              <w:t>unit</w:t>
            </w:r>
            <w:proofErr w:type="spellEnd"/>
            <w:r w:rsidRPr="00343ED1">
              <w:rPr>
                <w:rFonts w:ascii="Times New Roman" w:hAnsi="Times New Roman"/>
                <w:b/>
                <w:sz w:val="22"/>
                <w:szCs w:val="22"/>
              </w:rPr>
              <w:t>./</w:t>
            </w:r>
            <w:proofErr w:type="gramEnd"/>
            <w:r w:rsidRPr="00343ED1">
              <w:rPr>
                <w:rFonts w:ascii="Times New Roman" w:hAnsi="Times New Roman"/>
                <w:b/>
                <w:sz w:val="22"/>
                <w:szCs w:val="22"/>
              </w:rPr>
              <w:t>total</w:t>
            </w:r>
          </w:p>
        </w:tc>
      </w:tr>
      <w:tr w:rsidR="00343ED1" w:rsidRPr="00343ED1" w14:paraId="275B4D3F" w14:textId="77777777" w:rsidTr="00441CEA">
        <w:trPr>
          <w:jc w:val="center"/>
        </w:trPr>
        <w:tc>
          <w:tcPr>
            <w:tcW w:w="1843" w:type="dxa"/>
            <w:vAlign w:val="center"/>
          </w:tcPr>
          <w:p w14:paraId="0A05D0A7" w14:textId="77777777" w:rsidR="00343ED1" w:rsidRPr="00343ED1" w:rsidRDefault="00343ED1" w:rsidP="00343ED1">
            <w:pPr>
              <w:jc w:val="both"/>
              <w:rPr>
                <w:rFonts w:ascii="Times New Roman" w:hAnsi="Times New Roman"/>
                <w:sz w:val="22"/>
                <w:szCs w:val="22"/>
              </w:rPr>
            </w:pPr>
            <w:r w:rsidRPr="00343ED1">
              <w:rPr>
                <w:rFonts w:ascii="Times New Roman" w:hAnsi="Times New Roman"/>
                <w:sz w:val="22"/>
                <w:szCs w:val="22"/>
              </w:rPr>
              <w:t>002</w:t>
            </w:r>
          </w:p>
        </w:tc>
        <w:tc>
          <w:tcPr>
            <w:tcW w:w="1843" w:type="dxa"/>
            <w:vAlign w:val="center"/>
          </w:tcPr>
          <w:p w14:paraId="1C225709" w14:textId="77777777" w:rsidR="00343ED1" w:rsidRPr="00343ED1" w:rsidRDefault="00343ED1" w:rsidP="00343ED1">
            <w:pPr>
              <w:jc w:val="both"/>
              <w:rPr>
                <w:rFonts w:ascii="Times New Roman" w:hAnsi="Times New Roman"/>
                <w:sz w:val="22"/>
                <w:szCs w:val="22"/>
              </w:rPr>
            </w:pPr>
            <w:r w:rsidRPr="00343ED1">
              <w:rPr>
                <w:rFonts w:ascii="Times New Roman" w:hAnsi="Times New Roman"/>
                <w:sz w:val="22"/>
                <w:szCs w:val="22"/>
              </w:rPr>
              <w:t xml:space="preserve">Mercedes-Benz Sprinter Van </w:t>
            </w:r>
            <w:proofErr w:type="spellStart"/>
            <w:r w:rsidRPr="00343ED1">
              <w:rPr>
                <w:rFonts w:ascii="Times New Roman" w:hAnsi="Times New Roman"/>
                <w:sz w:val="22"/>
                <w:szCs w:val="22"/>
              </w:rPr>
              <w:t>Minibus</w:t>
            </w:r>
            <w:proofErr w:type="spellEnd"/>
            <w:r w:rsidRPr="00343ED1">
              <w:rPr>
                <w:rFonts w:ascii="Times New Roman" w:hAnsi="Times New Roman"/>
                <w:sz w:val="22"/>
                <w:szCs w:val="22"/>
              </w:rPr>
              <w:t xml:space="preserve"> 517, teto alto, 17 passageiros e 1 motorista, diesel, 170 cv – descrição completa abaixo</w:t>
            </w:r>
          </w:p>
        </w:tc>
        <w:tc>
          <w:tcPr>
            <w:tcW w:w="1843" w:type="dxa"/>
            <w:vAlign w:val="center"/>
          </w:tcPr>
          <w:p w14:paraId="6C71A8DE" w14:textId="77777777" w:rsidR="00343ED1" w:rsidRPr="00343ED1" w:rsidRDefault="00343ED1" w:rsidP="00343ED1">
            <w:pPr>
              <w:jc w:val="both"/>
              <w:rPr>
                <w:rFonts w:ascii="Times New Roman" w:hAnsi="Times New Roman"/>
                <w:sz w:val="22"/>
                <w:szCs w:val="22"/>
              </w:rPr>
            </w:pPr>
            <w:r w:rsidRPr="00343ED1">
              <w:rPr>
                <w:rFonts w:ascii="Times New Roman" w:hAnsi="Times New Roman"/>
                <w:sz w:val="22"/>
                <w:szCs w:val="22"/>
              </w:rPr>
              <w:t>UN</w:t>
            </w:r>
          </w:p>
        </w:tc>
        <w:tc>
          <w:tcPr>
            <w:tcW w:w="1843" w:type="dxa"/>
            <w:vAlign w:val="center"/>
          </w:tcPr>
          <w:p w14:paraId="5F683A1E" w14:textId="77777777" w:rsidR="00343ED1" w:rsidRPr="00343ED1" w:rsidRDefault="00343ED1" w:rsidP="00343ED1">
            <w:pPr>
              <w:jc w:val="both"/>
              <w:rPr>
                <w:rFonts w:ascii="Times New Roman" w:hAnsi="Times New Roman"/>
                <w:sz w:val="22"/>
                <w:szCs w:val="22"/>
              </w:rPr>
            </w:pPr>
            <w:r w:rsidRPr="00343ED1">
              <w:rPr>
                <w:rFonts w:ascii="Times New Roman" w:hAnsi="Times New Roman"/>
                <w:sz w:val="22"/>
                <w:szCs w:val="22"/>
              </w:rPr>
              <w:t>01</w:t>
            </w:r>
          </w:p>
        </w:tc>
        <w:tc>
          <w:tcPr>
            <w:tcW w:w="1843" w:type="dxa"/>
            <w:vAlign w:val="center"/>
          </w:tcPr>
          <w:p w14:paraId="3C8A7946" w14:textId="77777777" w:rsidR="00343ED1" w:rsidRPr="00343ED1" w:rsidRDefault="00343ED1" w:rsidP="00343ED1">
            <w:pPr>
              <w:jc w:val="both"/>
              <w:rPr>
                <w:rFonts w:ascii="Times New Roman" w:hAnsi="Times New Roman"/>
                <w:sz w:val="22"/>
                <w:szCs w:val="22"/>
              </w:rPr>
            </w:pPr>
            <w:r w:rsidRPr="00343ED1">
              <w:rPr>
                <w:rFonts w:ascii="Times New Roman" w:hAnsi="Times New Roman"/>
                <w:sz w:val="22"/>
                <w:szCs w:val="22"/>
              </w:rPr>
              <w:t>R$ 377.580,00</w:t>
            </w:r>
          </w:p>
        </w:tc>
      </w:tr>
    </w:tbl>
    <w:p w14:paraId="74AF230E" w14:textId="77777777" w:rsidR="00343ED1" w:rsidRPr="00343ED1" w:rsidRDefault="00343ED1" w:rsidP="00343ED1">
      <w:pPr>
        <w:pStyle w:val="Ttulo2"/>
        <w:spacing w:before="140" w:after="50" w:line="252" w:lineRule="auto"/>
        <w:jc w:val="both"/>
        <w:rPr>
          <w:rFonts w:ascii="Times New Roman" w:hAnsi="Times New Roman" w:cs="Times New Roman"/>
          <w:color w:val="auto"/>
          <w:sz w:val="22"/>
          <w:szCs w:val="22"/>
        </w:rPr>
      </w:pPr>
      <w:r w:rsidRPr="00343ED1">
        <w:rPr>
          <w:rFonts w:ascii="Times New Roman" w:hAnsi="Times New Roman" w:cs="Times New Roman"/>
          <w:color w:val="auto"/>
          <w:sz w:val="22"/>
          <w:szCs w:val="22"/>
        </w:rPr>
        <w:t>1.1.1. ESPECIFICAÇÃO TÉCNICA DO VEÍCULO REGISTRADO</w:t>
      </w:r>
    </w:p>
    <w:p w14:paraId="7DE0C0A0" w14:textId="77777777" w:rsidR="00343ED1" w:rsidRPr="00343ED1" w:rsidRDefault="00343ED1" w:rsidP="00343ED1">
      <w:pPr>
        <w:spacing w:after="50" w:line="252" w:lineRule="auto"/>
        <w:jc w:val="both"/>
        <w:rPr>
          <w:rFonts w:ascii="Times New Roman" w:hAnsi="Times New Roman" w:cs="Times New Roman"/>
          <w:sz w:val="22"/>
        </w:rPr>
      </w:pPr>
      <w:r w:rsidRPr="00343ED1">
        <w:rPr>
          <w:rFonts w:ascii="Times New Roman" w:hAnsi="Times New Roman" w:cs="Times New Roman"/>
          <w:sz w:val="22"/>
        </w:rPr>
        <w:t xml:space="preserve">1.1.1.1. Veículo automotor </w:t>
      </w:r>
      <w:proofErr w:type="spellStart"/>
      <w:r w:rsidRPr="00343ED1">
        <w:rPr>
          <w:rFonts w:ascii="Times New Roman" w:hAnsi="Times New Roman" w:cs="Times New Roman"/>
          <w:sz w:val="22"/>
        </w:rPr>
        <w:t>minibus</w:t>
      </w:r>
      <w:proofErr w:type="spellEnd"/>
      <w:r w:rsidRPr="00343ED1">
        <w:rPr>
          <w:rFonts w:ascii="Times New Roman" w:hAnsi="Times New Roman" w:cs="Times New Roman"/>
          <w:sz w:val="22"/>
        </w:rPr>
        <w:t xml:space="preserve"> de teto alto, marca/modelo registrados Mercedes-Benz Sprinter Van </w:t>
      </w:r>
      <w:proofErr w:type="spellStart"/>
      <w:r w:rsidRPr="00343ED1">
        <w:rPr>
          <w:rFonts w:ascii="Times New Roman" w:hAnsi="Times New Roman" w:cs="Times New Roman"/>
          <w:sz w:val="22"/>
        </w:rPr>
        <w:t>Minibus</w:t>
      </w:r>
      <w:proofErr w:type="spellEnd"/>
      <w:r w:rsidRPr="00343ED1">
        <w:rPr>
          <w:rFonts w:ascii="Times New Roman" w:hAnsi="Times New Roman" w:cs="Times New Roman"/>
          <w:sz w:val="22"/>
        </w:rPr>
        <w:t xml:space="preserve"> 517, novo, zero quilômetro, cabine/carroceria homologada para 17 passageiros e 01 motorista (17+1 lugares), predominantemente branco, com duas portas dianteiras e porta para embarque dos passageiros; ano/modelo 2024/2025 ou superior, conforme proposta registrada e edital originário, devendo o fornecedor informar e comprovar o ano/modelo efetivamente entregue.</w:t>
      </w:r>
    </w:p>
    <w:p w14:paraId="324AB3BC" w14:textId="77777777" w:rsidR="00343ED1" w:rsidRPr="00343ED1" w:rsidRDefault="00343ED1" w:rsidP="00343ED1">
      <w:pPr>
        <w:spacing w:after="50" w:line="252" w:lineRule="auto"/>
        <w:jc w:val="both"/>
        <w:rPr>
          <w:rFonts w:ascii="Times New Roman" w:hAnsi="Times New Roman" w:cs="Times New Roman"/>
          <w:sz w:val="22"/>
        </w:rPr>
      </w:pPr>
      <w:r w:rsidRPr="00343ED1">
        <w:rPr>
          <w:rFonts w:ascii="Times New Roman" w:hAnsi="Times New Roman" w:cs="Times New Roman"/>
          <w:sz w:val="22"/>
        </w:rPr>
        <w:t xml:space="preserve">1.1.1.2. Motor dianteiro diesel, 04 cilindros, 170 cv, torque de 40,8 </w:t>
      </w:r>
      <w:proofErr w:type="spellStart"/>
      <w:r w:rsidRPr="00343ED1">
        <w:rPr>
          <w:rFonts w:ascii="Times New Roman" w:hAnsi="Times New Roman" w:cs="Times New Roman"/>
          <w:sz w:val="22"/>
        </w:rPr>
        <w:t>kgfm</w:t>
      </w:r>
      <w:proofErr w:type="spellEnd"/>
      <w:r w:rsidRPr="00343ED1">
        <w:rPr>
          <w:rFonts w:ascii="Times New Roman" w:hAnsi="Times New Roman" w:cs="Times New Roman"/>
          <w:sz w:val="22"/>
        </w:rPr>
        <w:t>, injeção eletrônica e turbocompressor; transmissão manual de seis velocidades à frente e uma à ré; direção elétrica; tanque de combustível de 71 litros; configuração apta às exigências de emissões vigentes para o veículo entregue.</w:t>
      </w:r>
    </w:p>
    <w:p w14:paraId="76DE05A4" w14:textId="77777777" w:rsidR="00343ED1" w:rsidRPr="00343ED1" w:rsidRDefault="00343ED1" w:rsidP="00343ED1">
      <w:pPr>
        <w:spacing w:after="50" w:line="252" w:lineRule="auto"/>
        <w:jc w:val="both"/>
        <w:rPr>
          <w:rFonts w:ascii="Times New Roman" w:hAnsi="Times New Roman" w:cs="Times New Roman"/>
          <w:sz w:val="22"/>
        </w:rPr>
      </w:pPr>
      <w:r w:rsidRPr="00343ED1">
        <w:rPr>
          <w:rFonts w:ascii="Times New Roman" w:hAnsi="Times New Roman" w:cs="Times New Roman"/>
          <w:sz w:val="22"/>
        </w:rPr>
        <w:t>1.1.1.3. Comprimento total de referência 6.967 mm, largura de 2.020 mm, altura de 2.874 mm, distância entre eixos de 4.325 mm; pneus 195/75 R16C, peso bruto total de 5.000 kg e peso bruto total combinado de 7.000 kg, conforme proposta vencedora; eventual variação decorrente da atualização de ano/modelo dependerá de comprovação de equivalência técnica, homologação e aceitação formal, sem redução de capacidade, segurança ou qualidade.</w:t>
      </w:r>
    </w:p>
    <w:p w14:paraId="3E8B5652" w14:textId="77777777" w:rsidR="00343ED1" w:rsidRPr="00343ED1" w:rsidRDefault="00343ED1" w:rsidP="00343ED1">
      <w:pPr>
        <w:spacing w:after="50" w:line="252" w:lineRule="auto"/>
        <w:jc w:val="both"/>
        <w:rPr>
          <w:rFonts w:ascii="Times New Roman" w:hAnsi="Times New Roman" w:cs="Times New Roman"/>
          <w:sz w:val="22"/>
        </w:rPr>
      </w:pPr>
      <w:r w:rsidRPr="00343ED1">
        <w:rPr>
          <w:rFonts w:ascii="Times New Roman" w:hAnsi="Times New Roman" w:cs="Times New Roman"/>
          <w:sz w:val="22"/>
        </w:rPr>
        <w:t xml:space="preserve">1.1.1.4. Sistemas de segurança: freios ABS nas quatro rodas, distribuição eletrônica de frenagem EBD, controle de estabilidade, controle de tração, assistente de partida em rampa, airbags frontais, alarme antifurto e travamento central das portas via controle, câmera traseira, sensores de estacionamento </w:t>
      </w:r>
      <w:r w:rsidRPr="00343ED1">
        <w:rPr>
          <w:rFonts w:ascii="Times New Roman" w:hAnsi="Times New Roman" w:cs="Times New Roman"/>
          <w:sz w:val="22"/>
        </w:rPr>
        <w:lastRenderedPageBreak/>
        <w:t>traseiro, faróis de neblina, cintos de segurança e encostos de cabeça conforme configuração aprovada e normas de trânsito.</w:t>
      </w:r>
    </w:p>
    <w:p w14:paraId="027B5771" w14:textId="77777777" w:rsidR="00343ED1" w:rsidRPr="00343ED1" w:rsidRDefault="00343ED1" w:rsidP="00343ED1">
      <w:pPr>
        <w:spacing w:after="50" w:line="252" w:lineRule="auto"/>
        <w:jc w:val="both"/>
        <w:rPr>
          <w:rFonts w:ascii="Times New Roman" w:hAnsi="Times New Roman" w:cs="Times New Roman"/>
          <w:sz w:val="22"/>
        </w:rPr>
      </w:pPr>
      <w:r w:rsidRPr="00343ED1">
        <w:rPr>
          <w:rFonts w:ascii="Times New Roman" w:hAnsi="Times New Roman" w:cs="Times New Roman"/>
          <w:sz w:val="22"/>
        </w:rPr>
        <w:t>1.1.1.5. Conforto e funcionalidade: ar-condicionado, poltronas reclináveis para passageiros (ressalvadas as duas posições extremas da última fileira e o assento da cabine do motorista, conforme proposta), banco do motorista ajustável em altura, ajuste elétrico dos retrovisores, vidros dianteiros elétricos, tomada 12 V, kit multimídia, computador de bordo, tacógrafo, protetor de cárter/caixa de câmbio quando aplicável, jogo de tapetes e todos os equipamentos de segurança obrigatórios.</w:t>
      </w:r>
    </w:p>
    <w:p w14:paraId="50D640BF" w14:textId="77777777" w:rsidR="00343ED1" w:rsidRPr="00343ED1" w:rsidRDefault="00343ED1" w:rsidP="00343ED1">
      <w:pPr>
        <w:spacing w:after="50" w:line="252" w:lineRule="auto"/>
        <w:jc w:val="both"/>
        <w:rPr>
          <w:rFonts w:ascii="Times New Roman" w:hAnsi="Times New Roman" w:cs="Times New Roman"/>
          <w:sz w:val="22"/>
        </w:rPr>
      </w:pPr>
      <w:r w:rsidRPr="00343ED1">
        <w:rPr>
          <w:rFonts w:ascii="Times New Roman" w:hAnsi="Times New Roman" w:cs="Times New Roman"/>
          <w:sz w:val="22"/>
        </w:rPr>
        <w:t>1.1.1.6. Condição de fornecimento: veículo completo, identificado e regularizado conforme regras do SUAS aplicáveis à programação, com documentação fiscal e técnica, manuais, garantia de fábrica, entrega técnica orientativa e acessórios descritos na ata e no edital de origem. Emplacamento/licenciamento inicial e eventuais adaptações devem observar as obrigações efetivamente previstas na licitação original, na programação federal e no contrato, sem imposição unilateral de encargo novo ao detentor do registro.</w:t>
      </w:r>
    </w:p>
    <w:p w14:paraId="467ED028" w14:textId="77777777" w:rsidR="00343ED1" w:rsidRPr="00343ED1" w:rsidRDefault="00343ED1" w:rsidP="00343ED1">
      <w:pPr>
        <w:spacing w:after="50" w:line="252" w:lineRule="auto"/>
        <w:jc w:val="both"/>
        <w:rPr>
          <w:rFonts w:ascii="Times New Roman" w:hAnsi="Times New Roman" w:cs="Times New Roman"/>
          <w:sz w:val="22"/>
        </w:rPr>
      </w:pPr>
      <w:r w:rsidRPr="00343ED1">
        <w:rPr>
          <w:rFonts w:ascii="Times New Roman" w:hAnsi="Times New Roman" w:cs="Times New Roman"/>
          <w:sz w:val="22"/>
        </w:rPr>
        <w:t>1.2. O objeto caracteriza-se como bem comum passível de especificação objetiva de mercado e não constitui bem de luxo, observadas as regras do Decreto Municipal nº 002/2024, as finalidades da programação federal e as condições da licitação originária.</w:t>
      </w:r>
    </w:p>
    <w:p w14:paraId="0A04672D" w14:textId="77777777" w:rsidR="00343ED1" w:rsidRPr="00343ED1" w:rsidRDefault="00343ED1" w:rsidP="00343ED1">
      <w:pPr>
        <w:spacing w:after="50" w:line="252" w:lineRule="auto"/>
        <w:jc w:val="both"/>
        <w:rPr>
          <w:rFonts w:ascii="Times New Roman" w:hAnsi="Times New Roman" w:cs="Times New Roman"/>
          <w:sz w:val="22"/>
        </w:rPr>
      </w:pPr>
      <w:r w:rsidRPr="00343ED1">
        <w:rPr>
          <w:rFonts w:ascii="Times New Roman" w:hAnsi="Times New Roman" w:cs="Times New Roman"/>
          <w:sz w:val="22"/>
        </w:rPr>
        <w:t>1.3. Integram a contratação, independentemente de transcrição, a ata prorrogada, o edital e seu termo de referência, a proposta vencedora da Ingá, a anuência definitiva do CIRAU, o aceite do fornecedor, este Termo de Referência e o contrato celebrado pelo Município. Havendo divergência técnica não autorizada, prevalecerão as características da licitação original e do registro vigente.</w:t>
      </w:r>
    </w:p>
    <w:p w14:paraId="65F6D840" w14:textId="77777777" w:rsidR="00343ED1" w:rsidRPr="00343ED1" w:rsidRDefault="00343ED1" w:rsidP="00343ED1">
      <w:pPr>
        <w:spacing w:after="50" w:line="252" w:lineRule="auto"/>
        <w:jc w:val="both"/>
        <w:rPr>
          <w:rFonts w:ascii="Times New Roman" w:hAnsi="Times New Roman" w:cs="Times New Roman"/>
          <w:sz w:val="22"/>
        </w:rPr>
      </w:pPr>
      <w:r w:rsidRPr="00343ED1">
        <w:rPr>
          <w:rFonts w:ascii="Times New Roman" w:hAnsi="Times New Roman" w:cs="Times New Roman"/>
          <w:sz w:val="22"/>
        </w:rPr>
        <w:t>1.4. O contrato de fornecimento terá vigência de 12 (doze) meses a partir da assinatura, observado o art. 105 da Lei nº 14.133/2021 e o prazo necessário ao fornecimento, recebimento, liquidação e adimplemento. A celebração deverá ocorrer durante a vigência da ata, sem se confundir a vigência posterior do contrato com a vigência do registro.</w:t>
      </w:r>
    </w:p>
    <w:p w14:paraId="49D30436" w14:textId="77777777" w:rsidR="00343ED1" w:rsidRPr="00343ED1" w:rsidRDefault="00343ED1" w:rsidP="00343ED1">
      <w:pPr>
        <w:pStyle w:val="Ttulo1"/>
        <w:spacing w:before="140" w:after="50" w:line="252" w:lineRule="auto"/>
        <w:jc w:val="both"/>
        <w:rPr>
          <w:rFonts w:ascii="Times New Roman" w:hAnsi="Times New Roman" w:cs="Times New Roman"/>
          <w:color w:val="auto"/>
          <w:szCs w:val="22"/>
        </w:rPr>
      </w:pPr>
      <w:r w:rsidRPr="00343ED1">
        <w:rPr>
          <w:rFonts w:ascii="Times New Roman" w:hAnsi="Times New Roman" w:cs="Times New Roman"/>
          <w:color w:val="auto"/>
          <w:szCs w:val="22"/>
        </w:rPr>
        <w:t>2. CONTRATADA</w:t>
      </w:r>
    </w:p>
    <w:p w14:paraId="3F557A36" w14:textId="77777777" w:rsidR="00343ED1" w:rsidRPr="00343ED1" w:rsidRDefault="00343ED1" w:rsidP="00343ED1">
      <w:pPr>
        <w:spacing w:after="50" w:line="252" w:lineRule="auto"/>
        <w:jc w:val="both"/>
        <w:rPr>
          <w:rFonts w:ascii="Times New Roman" w:hAnsi="Times New Roman" w:cs="Times New Roman"/>
          <w:sz w:val="22"/>
        </w:rPr>
      </w:pPr>
      <w:r w:rsidRPr="00343ED1">
        <w:rPr>
          <w:rFonts w:ascii="Times New Roman" w:hAnsi="Times New Roman" w:cs="Times New Roman"/>
          <w:sz w:val="22"/>
        </w:rPr>
        <w:t xml:space="preserve">Ingá Caminhões Ltda., CNPJ 23.008.729/0001-00, detentora do item 002 da Ata CIRAU nº 031/2024, com endereço de registro na Rodovia BR-101, Km 383, Bairro Barracão, Içara/SC, CEP 88.820-000. Representante do aceite de 09/10/2026: Leonardo Scholl </w:t>
      </w:r>
      <w:proofErr w:type="spellStart"/>
      <w:r w:rsidRPr="00343ED1">
        <w:rPr>
          <w:rFonts w:ascii="Times New Roman" w:hAnsi="Times New Roman" w:cs="Times New Roman"/>
          <w:sz w:val="22"/>
        </w:rPr>
        <w:t>Giaretta</w:t>
      </w:r>
      <w:proofErr w:type="spellEnd"/>
      <w:r w:rsidRPr="00343ED1">
        <w:rPr>
          <w:rFonts w:ascii="Times New Roman" w:hAnsi="Times New Roman" w:cs="Times New Roman"/>
          <w:sz w:val="22"/>
        </w:rPr>
        <w:t>.</w:t>
      </w:r>
    </w:p>
    <w:p w14:paraId="4D3E475A" w14:textId="77777777" w:rsidR="00343ED1" w:rsidRPr="00343ED1" w:rsidRDefault="00343ED1" w:rsidP="00343ED1">
      <w:pPr>
        <w:pStyle w:val="Ttulo1"/>
        <w:spacing w:before="140" w:after="50" w:line="252" w:lineRule="auto"/>
        <w:jc w:val="both"/>
        <w:rPr>
          <w:rFonts w:ascii="Times New Roman" w:hAnsi="Times New Roman" w:cs="Times New Roman"/>
          <w:color w:val="auto"/>
          <w:szCs w:val="22"/>
        </w:rPr>
      </w:pPr>
      <w:r w:rsidRPr="00343ED1">
        <w:rPr>
          <w:rFonts w:ascii="Times New Roman" w:hAnsi="Times New Roman" w:cs="Times New Roman"/>
          <w:color w:val="auto"/>
          <w:szCs w:val="22"/>
        </w:rPr>
        <w:t>3. FUNDAMENTAÇÃO E DESCRIÇÃO DA NECESSIDADE DA CONTRATAÇÃO</w:t>
      </w:r>
    </w:p>
    <w:p w14:paraId="69442A73" w14:textId="77777777" w:rsidR="00343ED1" w:rsidRPr="00343ED1" w:rsidRDefault="00343ED1" w:rsidP="00343ED1">
      <w:pPr>
        <w:spacing w:after="50" w:line="252" w:lineRule="auto"/>
        <w:jc w:val="both"/>
        <w:rPr>
          <w:rFonts w:ascii="Times New Roman" w:hAnsi="Times New Roman" w:cs="Times New Roman"/>
          <w:sz w:val="22"/>
        </w:rPr>
      </w:pPr>
      <w:r w:rsidRPr="00343ED1">
        <w:rPr>
          <w:rFonts w:ascii="Times New Roman" w:hAnsi="Times New Roman" w:cs="Times New Roman"/>
          <w:sz w:val="22"/>
        </w:rPr>
        <w:t xml:space="preserve">A Secretaria demanda veículo coletivo para transporte de usuários, famílias e equipes técnicas do SUAS em atividades socioassistenciais da sede e zona rural, conforme descrição da necessidade, quantidades e alternativas apresentadas no DFD e no ETP. A solução está vinculada à Programação federal nº 410865020260001, Estruturação da Rede de Serviços do SUAS – Emendas Individuais, emenda RP6 nº 202630840005, Fundo Municipal de Assistência Social de </w:t>
      </w:r>
      <w:proofErr w:type="spellStart"/>
      <w:r w:rsidRPr="00343ED1">
        <w:rPr>
          <w:rFonts w:ascii="Times New Roman" w:hAnsi="Times New Roman" w:cs="Times New Roman"/>
          <w:sz w:val="22"/>
        </w:rPr>
        <w:t>Goioxim</w:t>
      </w:r>
      <w:proofErr w:type="spellEnd"/>
      <w:r w:rsidRPr="00343ED1">
        <w:rPr>
          <w:rFonts w:ascii="Times New Roman" w:hAnsi="Times New Roman" w:cs="Times New Roman"/>
          <w:sz w:val="22"/>
        </w:rPr>
        <w:t xml:space="preserve"> (CNPJ 18.193.486/0001-97), R$ 400.000,00 em GND 4 – investimento. O espelho encaminhado encontra-se na situação “Cadastrada”, sem registro de nota de empenho federal ou ordem bancária; não comprova, isoladamente, ingresso financeiro nem autorização definitiva da despesa.</w:t>
      </w:r>
    </w:p>
    <w:p w14:paraId="771D670C" w14:textId="77777777" w:rsidR="00343ED1" w:rsidRPr="00343ED1" w:rsidRDefault="00343ED1" w:rsidP="00343ED1">
      <w:pPr>
        <w:spacing w:after="50" w:line="252" w:lineRule="auto"/>
        <w:jc w:val="both"/>
        <w:rPr>
          <w:rFonts w:ascii="Times New Roman" w:hAnsi="Times New Roman" w:cs="Times New Roman"/>
          <w:sz w:val="22"/>
        </w:rPr>
      </w:pPr>
      <w:r w:rsidRPr="00343ED1">
        <w:rPr>
          <w:rFonts w:ascii="Times New Roman" w:hAnsi="Times New Roman" w:cs="Times New Roman"/>
          <w:sz w:val="22"/>
        </w:rPr>
        <w:t>A adesão ampara-se no art. 86, § 2º, e § 3º, II, da Lei nº 14.133/2021, respeitadas as condições do processo licitatório compartilhado, a aceitação do fornecedor e gerenciador, a demonstração objetiva de vantagem e os limites legais. A adesão não deve ser confundida com inexigibilidade autônoma do art. 74; é contratação decorrente de registro de preços de licitação prévia, sujeita ao parecer jurídico sobre rito e classificação administrativa.</w:t>
      </w:r>
    </w:p>
    <w:p w14:paraId="3E073F6E" w14:textId="77777777" w:rsidR="00343ED1" w:rsidRPr="00343ED1" w:rsidRDefault="00343ED1" w:rsidP="00343ED1">
      <w:pPr>
        <w:pStyle w:val="Ttulo1"/>
        <w:spacing w:before="140" w:after="50" w:line="252" w:lineRule="auto"/>
        <w:jc w:val="both"/>
        <w:rPr>
          <w:rFonts w:ascii="Times New Roman" w:hAnsi="Times New Roman" w:cs="Times New Roman"/>
          <w:color w:val="auto"/>
          <w:szCs w:val="22"/>
        </w:rPr>
      </w:pPr>
      <w:r w:rsidRPr="00343ED1">
        <w:rPr>
          <w:rFonts w:ascii="Times New Roman" w:hAnsi="Times New Roman" w:cs="Times New Roman"/>
          <w:color w:val="auto"/>
          <w:szCs w:val="22"/>
        </w:rPr>
        <w:lastRenderedPageBreak/>
        <w:t>4. DESCRIÇÃO DA SOLUÇÃO COMO UM TODO</w:t>
      </w:r>
    </w:p>
    <w:p w14:paraId="37193368" w14:textId="77777777" w:rsidR="00343ED1" w:rsidRPr="00343ED1" w:rsidRDefault="00343ED1" w:rsidP="00343ED1">
      <w:pPr>
        <w:spacing w:after="50" w:line="252" w:lineRule="auto"/>
        <w:jc w:val="both"/>
        <w:rPr>
          <w:rFonts w:ascii="Times New Roman" w:hAnsi="Times New Roman" w:cs="Times New Roman"/>
          <w:sz w:val="22"/>
        </w:rPr>
      </w:pPr>
      <w:r w:rsidRPr="00343ED1">
        <w:rPr>
          <w:rFonts w:ascii="Times New Roman" w:hAnsi="Times New Roman" w:cs="Times New Roman"/>
          <w:sz w:val="22"/>
        </w:rPr>
        <w:t>Fornecimento de um veículo de 18 lugares em configuração homologada, completo, com equipamentos de segurança, documentação de trânsito, manuais e garantia; entrega no Município e orientação técnica aos operadores; assistência técnica compatível com a marca/modelo, em observância à proposta, ata, edital e à legislação de trânsito. As condições de transporte, marca/modelo, preparação e documentação deverão obedecer aos itens registrados e à regulamentação de utilização do veículo no SUAS.</w:t>
      </w:r>
    </w:p>
    <w:p w14:paraId="5CD5EB74" w14:textId="77777777" w:rsidR="00343ED1" w:rsidRPr="00343ED1" w:rsidRDefault="00343ED1" w:rsidP="00343ED1">
      <w:pPr>
        <w:pStyle w:val="Ttulo1"/>
        <w:spacing w:before="140" w:after="50" w:line="252" w:lineRule="auto"/>
        <w:jc w:val="both"/>
        <w:rPr>
          <w:rFonts w:ascii="Times New Roman" w:hAnsi="Times New Roman" w:cs="Times New Roman"/>
          <w:color w:val="auto"/>
          <w:szCs w:val="22"/>
        </w:rPr>
      </w:pPr>
      <w:r w:rsidRPr="00343ED1">
        <w:rPr>
          <w:rFonts w:ascii="Times New Roman" w:hAnsi="Times New Roman" w:cs="Times New Roman"/>
          <w:color w:val="auto"/>
          <w:szCs w:val="22"/>
        </w:rPr>
        <w:t>5. MODELO DE EXECUÇÃO DO CONTRATO</w:t>
      </w:r>
    </w:p>
    <w:p w14:paraId="15B6B6B5" w14:textId="77777777" w:rsidR="00343ED1" w:rsidRPr="00343ED1" w:rsidRDefault="00343ED1" w:rsidP="00343ED1">
      <w:pPr>
        <w:spacing w:after="50" w:line="252" w:lineRule="auto"/>
        <w:jc w:val="both"/>
        <w:rPr>
          <w:rFonts w:ascii="Times New Roman" w:hAnsi="Times New Roman" w:cs="Times New Roman"/>
          <w:sz w:val="22"/>
        </w:rPr>
      </w:pPr>
      <w:r w:rsidRPr="00343ED1">
        <w:rPr>
          <w:rFonts w:ascii="Times New Roman" w:hAnsi="Times New Roman" w:cs="Times New Roman"/>
          <w:sz w:val="22"/>
        </w:rPr>
        <w:t>5.1. As partes executarão fielmente o contrato, observados o art. 92 e demais dispositivos aplicáveis da Lei nº 14.133/2021, responsabilizando-se pelos prejuízos decorrentes de inexecução ou descumprimento.</w:t>
      </w:r>
    </w:p>
    <w:p w14:paraId="1D8BF102" w14:textId="77777777" w:rsidR="00343ED1" w:rsidRPr="00343ED1" w:rsidRDefault="00343ED1" w:rsidP="00343ED1">
      <w:pPr>
        <w:spacing w:after="50" w:line="252" w:lineRule="auto"/>
        <w:jc w:val="both"/>
        <w:rPr>
          <w:rFonts w:ascii="Times New Roman" w:hAnsi="Times New Roman" w:cs="Times New Roman"/>
          <w:sz w:val="22"/>
        </w:rPr>
      </w:pPr>
      <w:r w:rsidRPr="00343ED1">
        <w:rPr>
          <w:rFonts w:ascii="Times New Roman" w:hAnsi="Times New Roman" w:cs="Times New Roman"/>
          <w:sz w:val="22"/>
        </w:rPr>
        <w:t>5.2. O prazo de entrega será de até 90 (noventa) dias úteis, contados da emissão/recebimento da Ordem de Fornecimento, conforme item 1.1.4 e item 18 do edital do CIRAU, no endereço municipal indicado no pedido, mediante prévio agendamento com a fiscalização.</w:t>
      </w:r>
    </w:p>
    <w:p w14:paraId="1CA9967F" w14:textId="77777777" w:rsidR="00343ED1" w:rsidRPr="00343ED1" w:rsidRDefault="00343ED1" w:rsidP="00343ED1">
      <w:pPr>
        <w:spacing w:after="50" w:line="252" w:lineRule="auto"/>
        <w:jc w:val="both"/>
        <w:rPr>
          <w:rFonts w:ascii="Times New Roman" w:hAnsi="Times New Roman" w:cs="Times New Roman"/>
          <w:sz w:val="22"/>
        </w:rPr>
      </w:pPr>
      <w:r w:rsidRPr="00343ED1">
        <w:rPr>
          <w:rFonts w:ascii="Times New Roman" w:hAnsi="Times New Roman" w:cs="Times New Roman"/>
          <w:sz w:val="22"/>
        </w:rPr>
        <w:t>5.3. Considerada a distância superior a 125 km da sede do CIRAU, aplicam-se as disposições do edital originário que exigem transporte do veículo por meio apropriado, vedado seu deslocamento rodando para fins de entrega, arcando a fornecedora com os custos correspondentes. O fiscal deverá registrar hodômetro, chassi, integridade, acessórios e documentação.</w:t>
      </w:r>
    </w:p>
    <w:p w14:paraId="30FF4587" w14:textId="77777777" w:rsidR="00343ED1" w:rsidRPr="00343ED1" w:rsidRDefault="00343ED1" w:rsidP="00343ED1">
      <w:pPr>
        <w:spacing w:after="50" w:line="252" w:lineRule="auto"/>
        <w:jc w:val="both"/>
        <w:rPr>
          <w:rFonts w:ascii="Times New Roman" w:hAnsi="Times New Roman" w:cs="Times New Roman"/>
          <w:sz w:val="22"/>
        </w:rPr>
      </w:pPr>
      <w:r w:rsidRPr="00343ED1">
        <w:rPr>
          <w:rFonts w:ascii="Times New Roman" w:hAnsi="Times New Roman" w:cs="Times New Roman"/>
          <w:sz w:val="22"/>
        </w:rPr>
        <w:t xml:space="preserve">5.4. O veículo deverá ser novo e zero quilômetro, com ano/modelo efetivo apresentado documentalmente pela detentora e conformidade com o edital original; a necessidade de adaptações/transformações à condição de transporte de 17+1 </w:t>
      </w:r>
      <w:proofErr w:type="gramStart"/>
      <w:r w:rsidRPr="00343ED1">
        <w:rPr>
          <w:rFonts w:ascii="Times New Roman" w:hAnsi="Times New Roman" w:cs="Times New Roman"/>
          <w:sz w:val="22"/>
        </w:rPr>
        <w:t>lugares deverá</w:t>
      </w:r>
      <w:proofErr w:type="gramEnd"/>
      <w:r w:rsidRPr="00343ED1">
        <w:rPr>
          <w:rFonts w:ascii="Times New Roman" w:hAnsi="Times New Roman" w:cs="Times New Roman"/>
          <w:sz w:val="22"/>
        </w:rPr>
        <w:t xml:space="preserve"> ser comprovada por certificados e autorizações de trânsito, quando exigíveis.</w:t>
      </w:r>
    </w:p>
    <w:p w14:paraId="4C1B1925" w14:textId="77777777" w:rsidR="00343ED1" w:rsidRPr="00343ED1" w:rsidRDefault="00343ED1" w:rsidP="00343ED1">
      <w:pPr>
        <w:spacing w:after="50" w:line="252" w:lineRule="auto"/>
        <w:jc w:val="both"/>
        <w:rPr>
          <w:rFonts w:ascii="Times New Roman" w:hAnsi="Times New Roman" w:cs="Times New Roman"/>
          <w:sz w:val="22"/>
        </w:rPr>
      </w:pPr>
      <w:r w:rsidRPr="00343ED1">
        <w:rPr>
          <w:rFonts w:ascii="Times New Roman" w:hAnsi="Times New Roman" w:cs="Times New Roman"/>
          <w:sz w:val="22"/>
        </w:rPr>
        <w:t>5.5. A contratada deverá realizar entrega técnica, explicando funcionalidades, sistemas de segurança, condução econômica, manutenção preventiva, frequências de revisão e canais de garantia; entregar manuais e documentos de propriedade/circulação exigíveis e corrigir defeitos ou desconformidades conforme os prazos originais e a legislação.</w:t>
      </w:r>
    </w:p>
    <w:p w14:paraId="46A076C2" w14:textId="77777777" w:rsidR="00343ED1" w:rsidRPr="00343ED1" w:rsidRDefault="00343ED1" w:rsidP="00343ED1">
      <w:pPr>
        <w:spacing w:after="50" w:line="252" w:lineRule="auto"/>
        <w:jc w:val="both"/>
        <w:rPr>
          <w:rFonts w:ascii="Times New Roman" w:hAnsi="Times New Roman" w:cs="Times New Roman"/>
          <w:sz w:val="22"/>
        </w:rPr>
      </w:pPr>
      <w:r w:rsidRPr="00343ED1">
        <w:rPr>
          <w:rFonts w:ascii="Times New Roman" w:hAnsi="Times New Roman" w:cs="Times New Roman"/>
          <w:sz w:val="22"/>
        </w:rPr>
        <w:t>5.6. Todas as comunicações entre as partes deverão ser formalizadas preferencialmente por meio eletrônico institucional, com registro nos autos. O valor total do fornecimento é R$ 377.580,00, nos termos da ata e do instrumento contratual, compreendendo as obrigações regularmente previstas no edital de origem.</w:t>
      </w:r>
    </w:p>
    <w:p w14:paraId="14F8D3E9" w14:textId="77777777" w:rsidR="00343ED1" w:rsidRPr="00343ED1" w:rsidRDefault="00343ED1" w:rsidP="00343ED1">
      <w:pPr>
        <w:pStyle w:val="Ttulo2"/>
        <w:spacing w:before="140" w:after="50" w:line="252" w:lineRule="auto"/>
        <w:jc w:val="both"/>
        <w:rPr>
          <w:rFonts w:ascii="Times New Roman" w:hAnsi="Times New Roman" w:cs="Times New Roman"/>
          <w:color w:val="auto"/>
          <w:sz w:val="22"/>
          <w:szCs w:val="22"/>
        </w:rPr>
      </w:pPr>
      <w:r w:rsidRPr="00343ED1">
        <w:rPr>
          <w:rFonts w:ascii="Times New Roman" w:hAnsi="Times New Roman" w:cs="Times New Roman"/>
          <w:color w:val="auto"/>
          <w:sz w:val="22"/>
          <w:szCs w:val="22"/>
        </w:rPr>
        <w:t>5.7. Fiscalização técnica, administrativa e gestão contratual</w:t>
      </w:r>
    </w:p>
    <w:p w14:paraId="28E6468C" w14:textId="77777777" w:rsidR="00343ED1" w:rsidRPr="00343ED1" w:rsidRDefault="00343ED1" w:rsidP="00343ED1">
      <w:pPr>
        <w:spacing w:after="50" w:line="252" w:lineRule="auto"/>
        <w:jc w:val="both"/>
        <w:rPr>
          <w:rFonts w:ascii="Times New Roman" w:hAnsi="Times New Roman" w:cs="Times New Roman"/>
          <w:sz w:val="22"/>
        </w:rPr>
      </w:pPr>
      <w:r w:rsidRPr="00343ED1">
        <w:rPr>
          <w:rFonts w:ascii="Times New Roman" w:hAnsi="Times New Roman" w:cs="Times New Roman"/>
          <w:sz w:val="22"/>
        </w:rPr>
        <w:t>5.7.1. Fiscal e gestor serão designados formalmente por ato do Prefeito ou autoridade competente, nos termos do art. 117 da Lei nº 14.133/2021. Os nomes de gestores constantes do modelo fornecido não serão automaticamente aproveitados nesta aquisição.</w:t>
      </w:r>
    </w:p>
    <w:p w14:paraId="252D257A" w14:textId="77777777" w:rsidR="00343ED1" w:rsidRPr="00343ED1" w:rsidRDefault="00343ED1" w:rsidP="00343ED1">
      <w:pPr>
        <w:spacing w:after="50" w:line="252" w:lineRule="auto"/>
        <w:jc w:val="both"/>
        <w:rPr>
          <w:rFonts w:ascii="Times New Roman" w:hAnsi="Times New Roman" w:cs="Times New Roman"/>
          <w:sz w:val="22"/>
        </w:rPr>
      </w:pPr>
      <w:r w:rsidRPr="00343ED1">
        <w:rPr>
          <w:rFonts w:ascii="Times New Roman" w:hAnsi="Times New Roman" w:cs="Times New Roman"/>
          <w:sz w:val="22"/>
        </w:rPr>
        <w:t>5.7.2. O fiscal técnico acompanhará a entrega, anotará ocorrências, verificará fabricante, modelo, potência, capacidade, certificados, conforto, freios, acessórios, eventual plotagem exigível e conformidade com os documentos da ata, comunicando inexecuções e apontando prazo para correção. O fiscal administrativo acompanhará habilitação, nota fiscal, obrigações legais, garantias e sanções.</w:t>
      </w:r>
    </w:p>
    <w:p w14:paraId="50039123" w14:textId="77777777" w:rsidR="00343ED1" w:rsidRPr="00343ED1" w:rsidRDefault="00343ED1" w:rsidP="00343ED1">
      <w:pPr>
        <w:spacing w:after="50" w:line="252" w:lineRule="auto"/>
        <w:jc w:val="both"/>
        <w:rPr>
          <w:rFonts w:ascii="Times New Roman" w:hAnsi="Times New Roman" w:cs="Times New Roman"/>
          <w:sz w:val="22"/>
        </w:rPr>
      </w:pPr>
      <w:r w:rsidRPr="00343ED1">
        <w:rPr>
          <w:rFonts w:ascii="Times New Roman" w:hAnsi="Times New Roman" w:cs="Times New Roman"/>
          <w:sz w:val="22"/>
        </w:rPr>
        <w:t>5.7.3. O gestor consolidará registros da execução e providências de fiscalização, comunicará decisões superiores, avaliará necessidade de formalização de alterações legais e comunicará irregularidades para responsabilização e sanções, se for o caso.</w:t>
      </w:r>
    </w:p>
    <w:p w14:paraId="33E3C10F" w14:textId="77777777" w:rsidR="00343ED1" w:rsidRPr="00343ED1" w:rsidRDefault="00343ED1" w:rsidP="00343ED1">
      <w:pPr>
        <w:pStyle w:val="Ttulo1"/>
        <w:spacing w:before="140" w:after="50" w:line="252" w:lineRule="auto"/>
        <w:jc w:val="both"/>
        <w:rPr>
          <w:rFonts w:ascii="Times New Roman" w:hAnsi="Times New Roman" w:cs="Times New Roman"/>
          <w:color w:val="auto"/>
          <w:szCs w:val="22"/>
        </w:rPr>
      </w:pPr>
      <w:r w:rsidRPr="00343ED1">
        <w:rPr>
          <w:rFonts w:ascii="Times New Roman" w:hAnsi="Times New Roman" w:cs="Times New Roman"/>
          <w:color w:val="auto"/>
          <w:szCs w:val="22"/>
        </w:rPr>
        <w:lastRenderedPageBreak/>
        <w:t>6. CRITÉRIOS DE MEDIÇÃO E DE PAGAMENTO</w:t>
      </w:r>
    </w:p>
    <w:p w14:paraId="43723204" w14:textId="77777777" w:rsidR="00343ED1" w:rsidRPr="00343ED1" w:rsidRDefault="00343ED1" w:rsidP="00343ED1">
      <w:pPr>
        <w:pStyle w:val="Ttulo2"/>
        <w:spacing w:before="140" w:after="50" w:line="252" w:lineRule="auto"/>
        <w:jc w:val="both"/>
        <w:rPr>
          <w:rFonts w:ascii="Times New Roman" w:hAnsi="Times New Roman" w:cs="Times New Roman"/>
          <w:color w:val="auto"/>
          <w:sz w:val="22"/>
          <w:szCs w:val="22"/>
        </w:rPr>
      </w:pPr>
      <w:r w:rsidRPr="00343ED1">
        <w:rPr>
          <w:rFonts w:ascii="Times New Roman" w:hAnsi="Times New Roman" w:cs="Times New Roman"/>
          <w:color w:val="auto"/>
          <w:sz w:val="22"/>
          <w:szCs w:val="22"/>
        </w:rPr>
        <w:t>6.1. Recebimento</w:t>
      </w:r>
    </w:p>
    <w:p w14:paraId="0EF5ADEE" w14:textId="77777777" w:rsidR="00343ED1" w:rsidRPr="00343ED1" w:rsidRDefault="00343ED1" w:rsidP="00343ED1">
      <w:pPr>
        <w:spacing w:after="50" w:line="252" w:lineRule="auto"/>
        <w:jc w:val="both"/>
        <w:rPr>
          <w:rFonts w:ascii="Times New Roman" w:hAnsi="Times New Roman" w:cs="Times New Roman"/>
          <w:sz w:val="22"/>
        </w:rPr>
      </w:pPr>
      <w:r w:rsidRPr="00343ED1">
        <w:rPr>
          <w:rFonts w:ascii="Times New Roman" w:hAnsi="Times New Roman" w:cs="Times New Roman"/>
          <w:sz w:val="22"/>
        </w:rPr>
        <w:t>6.1.1. O recebimento provisório ocorrerá no ato da entrega, com nota fiscal e termo sumário de conferência, sem caracterizar aceitação definitiva. Serão examinados o veículo, acessórios, certificados de homologação, manuais, chassi, documentação de propriedade, garantia e condições de funcionamento.</w:t>
      </w:r>
    </w:p>
    <w:p w14:paraId="021E3B36" w14:textId="77777777" w:rsidR="00343ED1" w:rsidRPr="00343ED1" w:rsidRDefault="00343ED1" w:rsidP="00343ED1">
      <w:pPr>
        <w:spacing w:after="50" w:line="252" w:lineRule="auto"/>
        <w:jc w:val="both"/>
        <w:rPr>
          <w:rFonts w:ascii="Times New Roman" w:hAnsi="Times New Roman" w:cs="Times New Roman"/>
          <w:sz w:val="22"/>
        </w:rPr>
      </w:pPr>
      <w:r w:rsidRPr="00343ED1">
        <w:rPr>
          <w:rFonts w:ascii="Times New Roman" w:hAnsi="Times New Roman" w:cs="Times New Roman"/>
          <w:sz w:val="22"/>
        </w:rPr>
        <w:t>6.1.2. O recebimento definitivo será efetuado, preferencialmente em até 30 (trinta) dias úteis após a entrega documentalmente regular, mediante laudo/termo circunstanciado pelo fiscal e servidor competente, verificada a adequação ao edital, proposta, ata e TR. O prazo poderá ser prorrogado justificadamente para diligências técnicas.</w:t>
      </w:r>
    </w:p>
    <w:p w14:paraId="5CD23F7D" w14:textId="77777777" w:rsidR="00343ED1" w:rsidRPr="00343ED1" w:rsidRDefault="00343ED1" w:rsidP="00343ED1">
      <w:pPr>
        <w:spacing w:after="50" w:line="252" w:lineRule="auto"/>
        <w:jc w:val="both"/>
        <w:rPr>
          <w:rFonts w:ascii="Times New Roman" w:hAnsi="Times New Roman" w:cs="Times New Roman"/>
          <w:sz w:val="22"/>
        </w:rPr>
      </w:pPr>
      <w:r w:rsidRPr="00343ED1">
        <w:rPr>
          <w:rFonts w:ascii="Times New Roman" w:hAnsi="Times New Roman" w:cs="Times New Roman"/>
          <w:sz w:val="22"/>
        </w:rPr>
        <w:t>6.1.3. O Município poderá rejeitar o bem em desacordo com o registro, exigir reparação ou substituição às custas da contratada e aplicar sanções após o devido processo, observadas as condições e prazos do edital original. A entrega/recebimento provisório não afasta responsabilidade por vícios ou garantia.</w:t>
      </w:r>
    </w:p>
    <w:p w14:paraId="08DA7316" w14:textId="77777777" w:rsidR="00343ED1" w:rsidRPr="00343ED1" w:rsidRDefault="00343ED1" w:rsidP="00343ED1">
      <w:pPr>
        <w:pStyle w:val="Ttulo2"/>
        <w:spacing w:before="140" w:after="50" w:line="252" w:lineRule="auto"/>
        <w:jc w:val="both"/>
        <w:rPr>
          <w:rFonts w:ascii="Times New Roman" w:hAnsi="Times New Roman" w:cs="Times New Roman"/>
          <w:color w:val="auto"/>
          <w:sz w:val="22"/>
          <w:szCs w:val="22"/>
        </w:rPr>
      </w:pPr>
      <w:r w:rsidRPr="00343ED1">
        <w:rPr>
          <w:rFonts w:ascii="Times New Roman" w:hAnsi="Times New Roman" w:cs="Times New Roman"/>
          <w:color w:val="auto"/>
          <w:sz w:val="22"/>
          <w:szCs w:val="22"/>
        </w:rPr>
        <w:t>6.2. Liquidação</w:t>
      </w:r>
    </w:p>
    <w:p w14:paraId="3F7DC0D9" w14:textId="77777777" w:rsidR="00343ED1" w:rsidRPr="00343ED1" w:rsidRDefault="00343ED1" w:rsidP="00343ED1">
      <w:pPr>
        <w:spacing w:after="50" w:line="252" w:lineRule="auto"/>
        <w:jc w:val="both"/>
        <w:rPr>
          <w:rFonts w:ascii="Times New Roman" w:hAnsi="Times New Roman" w:cs="Times New Roman"/>
          <w:sz w:val="22"/>
        </w:rPr>
      </w:pPr>
      <w:r w:rsidRPr="00343ED1">
        <w:rPr>
          <w:rFonts w:ascii="Times New Roman" w:hAnsi="Times New Roman" w:cs="Times New Roman"/>
          <w:sz w:val="22"/>
        </w:rPr>
        <w:t>6.2.1. Recebida a nota fiscal, a unidade competente terá prazo regulamentar de liquidação, com verificação de CNPJ, valor, data, número da adesão/contrato, chassi, descrição do veículo, regularidade fiscal e ateste de entrega. Inconsistências suspendem o processamento até saneamento.</w:t>
      </w:r>
    </w:p>
    <w:p w14:paraId="565C24F7" w14:textId="77777777" w:rsidR="00343ED1" w:rsidRPr="00343ED1" w:rsidRDefault="00343ED1" w:rsidP="00343ED1">
      <w:pPr>
        <w:spacing w:after="50" w:line="252" w:lineRule="auto"/>
        <w:jc w:val="both"/>
        <w:rPr>
          <w:rFonts w:ascii="Times New Roman" w:hAnsi="Times New Roman" w:cs="Times New Roman"/>
          <w:sz w:val="22"/>
        </w:rPr>
      </w:pPr>
      <w:r w:rsidRPr="00343ED1">
        <w:rPr>
          <w:rFonts w:ascii="Times New Roman" w:hAnsi="Times New Roman" w:cs="Times New Roman"/>
          <w:sz w:val="22"/>
        </w:rPr>
        <w:t>6.2.2. O faturamento corresponderá ao fornecimento de 01 (um) veículo efetivamente recebido e aprovado pelo Município, pelo valor de R$ 377.580,00, observadas as condições de liquidação, documentação fiscal e retenções legalmente exigíveis. A nota fiscal deverá descrever o veículo entregue, com marca, modelo e demais dados de identificação necessários ao atesto.</w:t>
      </w:r>
    </w:p>
    <w:p w14:paraId="2802F34B" w14:textId="77777777" w:rsidR="00343ED1" w:rsidRPr="00343ED1" w:rsidRDefault="00343ED1" w:rsidP="00343ED1">
      <w:pPr>
        <w:pStyle w:val="Ttulo2"/>
        <w:spacing w:before="140" w:after="50" w:line="252" w:lineRule="auto"/>
        <w:jc w:val="both"/>
        <w:rPr>
          <w:rFonts w:ascii="Times New Roman" w:hAnsi="Times New Roman" w:cs="Times New Roman"/>
          <w:color w:val="auto"/>
          <w:sz w:val="22"/>
          <w:szCs w:val="22"/>
        </w:rPr>
      </w:pPr>
      <w:r w:rsidRPr="00343ED1">
        <w:rPr>
          <w:rFonts w:ascii="Times New Roman" w:hAnsi="Times New Roman" w:cs="Times New Roman"/>
          <w:color w:val="auto"/>
          <w:sz w:val="22"/>
          <w:szCs w:val="22"/>
        </w:rPr>
        <w:t>6.3. Prazo e forma de pagamento</w:t>
      </w:r>
    </w:p>
    <w:p w14:paraId="143C5CBD" w14:textId="77777777" w:rsidR="00343ED1" w:rsidRPr="00343ED1" w:rsidRDefault="00343ED1" w:rsidP="00343ED1">
      <w:pPr>
        <w:spacing w:after="50" w:line="252" w:lineRule="auto"/>
        <w:jc w:val="both"/>
        <w:rPr>
          <w:rFonts w:ascii="Times New Roman" w:hAnsi="Times New Roman" w:cs="Times New Roman"/>
          <w:sz w:val="22"/>
        </w:rPr>
      </w:pPr>
      <w:r w:rsidRPr="00343ED1">
        <w:rPr>
          <w:rFonts w:ascii="Times New Roman" w:hAnsi="Times New Roman" w:cs="Times New Roman"/>
          <w:sz w:val="22"/>
        </w:rPr>
        <w:t>6.3.1. O pagamento será realizado após recebimento definitivo, liquidação, apresentação da documentação válida e disponibilidade financeira na fonte aplicável, em conformidade com as condições de pagamento do edital originário e com os prazos contratuais definidos pela Administração. É vedado pagamento antecipado não autorizado.</w:t>
      </w:r>
    </w:p>
    <w:p w14:paraId="6ABE85FD" w14:textId="77777777" w:rsidR="00343ED1" w:rsidRPr="00343ED1" w:rsidRDefault="00343ED1" w:rsidP="00343ED1">
      <w:pPr>
        <w:spacing w:after="50" w:line="252" w:lineRule="auto"/>
        <w:jc w:val="both"/>
        <w:rPr>
          <w:rFonts w:ascii="Times New Roman" w:hAnsi="Times New Roman" w:cs="Times New Roman"/>
          <w:sz w:val="22"/>
        </w:rPr>
      </w:pPr>
      <w:r w:rsidRPr="00343ED1">
        <w:rPr>
          <w:rFonts w:ascii="Times New Roman" w:hAnsi="Times New Roman" w:cs="Times New Roman"/>
          <w:sz w:val="22"/>
        </w:rPr>
        <w:t>6.3.2. Pagamento por ordem bancária à conta da detentora indicada formalmente, com retenções legais e observância da ordem cronológica. Havendo erro documental ou pendência imputável à contratada, o prazo ficará suspenso até sua regularização. Reajuste, correção por mora e encargos obedecerão exclusivamente ao edital, contrato e legislação aplicável.</w:t>
      </w:r>
    </w:p>
    <w:p w14:paraId="2A27381E" w14:textId="77777777" w:rsidR="00343ED1" w:rsidRPr="00343ED1" w:rsidRDefault="00343ED1" w:rsidP="00343ED1">
      <w:pPr>
        <w:pStyle w:val="Ttulo1"/>
        <w:spacing w:before="140" w:after="50" w:line="252" w:lineRule="auto"/>
        <w:jc w:val="both"/>
        <w:rPr>
          <w:rFonts w:ascii="Times New Roman" w:hAnsi="Times New Roman" w:cs="Times New Roman"/>
          <w:color w:val="auto"/>
          <w:szCs w:val="22"/>
        </w:rPr>
      </w:pPr>
      <w:r w:rsidRPr="00343ED1">
        <w:rPr>
          <w:rFonts w:ascii="Times New Roman" w:hAnsi="Times New Roman" w:cs="Times New Roman"/>
          <w:color w:val="auto"/>
          <w:szCs w:val="22"/>
        </w:rPr>
        <w:t>7. FORMA E CRITÉRIOS DE SELEÇÃO DO FORNECEDOR</w:t>
      </w:r>
    </w:p>
    <w:p w14:paraId="3DA09E61" w14:textId="77777777" w:rsidR="00343ED1" w:rsidRPr="00343ED1" w:rsidRDefault="00343ED1" w:rsidP="00343ED1">
      <w:pPr>
        <w:spacing w:after="50" w:line="252" w:lineRule="auto"/>
        <w:jc w:val="both"/>
        <w:rPr>
          <w:rFonts w:ascii="Times New Roman" w:hAnsi="Times New Roman" w:cs="Times New Roman"/>
          <w:sz w:val="22"/>
        </w:rPr>
      </w:pPr>
      <w:r w:rsidRPr="00343ED1">
        <w:rPr>
          <w:rFonts w:ascii="Times New Roman" w:hAnsi="Times New Roman" w:cs="Times New Roman"/>
          <w:sz w:val="22"/>
        </w:rPr>
        <w:t>7.1. Contratação decorrente de adesão à ARP CIRAU nº 031/2024, Pregão Eletrônico nº 031/2024, item 002, após verificação dos pressupostos legais do art. 86 da Lei nº 14.133/2021, anuência definitiva do gerenciador, aceite do detentor e autorização da autoridade competente. A seleção foi realizada na licitação de origem; a Administração aderente não realizará nova fase competitiva para o item registrado.</w:t>
      </w:r>
    </w:p>
    <w:p w14:paraId="55E8D404" w14:textId="77777777" w:rsidR="00343ED1" w:rsidRPr="00343ED1" w:rsidRDefault="00343ED1" w:rsidP="00343ED1">
      <w:pPr>
        <w:spacing w:after="50" w:line="252" w:lineRule="auto"/>
        <w:jc w:val="both"/>
        <w:rPr>
          <w:rFonts w:ascii="Times New Roman" w:hAnsi="Times New Roman" w:cs="Times New Roman"/>
          <w:sz w:val="22"/>
        </w:rPr>
      </w:pPr>
      <w:r w:rsidRPr="00343ED1">
        <w:rPr>
          <w:rFonts w:ascii="Times New Roman" w:hAnsi="Times New Roman" w:cs="Times New Roman"/>
          <w:sz w:val="22"/>
        </w:rPr>
        <w:t>7.2. Deverá ser confirmada a manutenção das condições de habilitação exigidas na origem, inclusive ato constitutivo/representação, CNPJ, regularidade fiscal federal e dívida ativa, estadual e municipal quando exigíveis, FGTS, CNDT, consulta a sanções/impedimentos e documentos técnicos de fornecimento/homologação aplicáveis; documentos vencidos deverão ser atualizados.</w:t>
      </w:r>
    </w:p>
    <w:p w14:paraId="601A830E" w14:textId="77777777" w:rsidR="00343ED1" w:rsidRPr="00343ED1" w:rsidRDefault="00343ED1" w:rsidP="00343ED1">
      <w:pPr>
        <w:spacing w:after="50" w:line="252" w:lineRule="auto"/>
        <w:jc w:val="both"/>
        <w:rPr>
          <w:rFonts w:ascii="Times New Roman" w:hAnsi="Times New Roman" w:cs="Times New Roman"/>
          <w:sz w:val="22"/>
        </w:rPr>
      </w:pPr>
      <w:r w:rsidRPr="00343ED1">
        <w:rPr>
          <w:rFonts w:ascii="Times New Roman" w:hAnsi="Times New Roman" w:cs="Times New Roman"/>
          <w:sz w:val="22"/>
        </w:rPr>
        <w:t xml:space="preserve">7.3. A adequação técnica e a vantajosidade deverão ser demonstradas por pesquisa de preços atualizada e parecer técnico comparativo, inclusive quanto às referências públicas de valores inferiores, respeitados os </w:t>
      </w:r>
      <w:proofErr w:type="spellStart"/>
      <w:r w:rsidRPr="00343ED1">
        <w:rPr>
          <w:rFonts w:ascii="Times New Roman" w:hAnsi="Times New Roman" w:cs="Times New Roman"/>
          <w:sz w:val="22"/>
        </w:rPr>
        <w:t>arts</w:t>
      </w:r>
      <w:proofErr w:type="spellEnd"/>
      <w:r w:rsidRPr="00343ED1">
        <w:rPr>
          <w:rFonts w:ascii="Times New Roman" w:hAnsi="Times New Roman" w:cs="Times New Roman"/>
          <w:sz w:val="22"/>
        </w:rPr>
        <w:t>. 23 e 86, § 2º, da Lei nº 14.133/2021.</w:t>
      </w:r>
    </w:p>
    <w:p w14:paraId="7422959C" w14:textId="77777777" w:rsidR="00343ED1" w:rsidRPr="00343ED1" w:rsidRDefault="00343ED1" w:rsidP="00343ED1">
      <w:pPr>
        <w:pStyle w:val="Ttulo1"/>
        <w:spacing w:before="140" w:after="50" w:line="252" w:lineRule="auto"/>
        <w:jc w:val="both"/>
        <w:rPr>
          <w:rFonts w:ascii="Times New Roman" w:hAnsi="Times New Roman" w:cs="Times New Roman"/>
          <w:color w:val="auto"/>
          <w:szCs w:val="22"/>
        </w:rPr>
      </w:pPr>
      <w:r w:rsidRPr="00343ED1">
        <w:rPr>
          <w:rFonts w:ascii="Times New Roman" w:hAnsi="Times New Roman" w:cs="Times New Roman"/>
          <w:color w:val="auto"/>
          <w:szCs w:val="22"/>
        </w:rPr>
        <w:lastRenderedPageBreak/>
        <w:t>8. PARA RECEBIMENTO DO OBJETO</w:t>
      </w:r>
    </w:p>
    <w:p w14:paraId="6DD28698" w14:textId="77777777" w:rsidR="00343ED1" w:rsidRPr="00343ED1" w:rsidRDefault="00343ED1" w:rsidP="00343ED1">
      <w:pPr>
        <w:spacing w:after="50" w:line="252" w:lineRule="auto"/>
        <w:jc w:val="both"/>
        <w:rPr>
          <w:rFonts w:ascii="Times New Roman" w:hAnsi="Times New Roman" w:cs="Times New Roman"/>
          <w:sz w:val="22"/>
        </w:rPr>
      </w:pPr>
      <w:r w:rsidRPr="00343ED1">
        <w:rPr>
          <w:rFonts w:ascii="Times New Roman" w:hAnsi="Times New Roman" w:cs="Times New Roman"/>
          <w:sz w:val="22"/>
        </w:rPr>
        <w:t>8.1. Não será recebido veículo com capacidade, motorização, transmissão, itens de segurança ou configuração inferior à registrada, sem identificação documental, sem homologação para passageiros ou incompatível com as necessidades do SUAS.</w:t>
      </w:r>
    </w:p>
    <w:p w14:paraId="4082580D" w14:textId="77777777" w:rsidR="00343ED1" w:rsidRPr="00343ED1" w:rsidRDefault="00343ED1" w:rsidP="00343ED1">
      <w:pPr>
        <w:spacing w:after="50" w:line="252" w:lineRule="auto"/>
        <w:jc w:val="both"/>
        <w:rPr>
          <w:rFonts w:ascii="Times New Roman" w:hAnsi="Times New Roman" w:cs="Times New Roman"/>
          <w:sz w:val="22"/>
        </w:rPr>
      </w:pPr>
      <w:r w:rsidRPr="00343ED1">
        <w:rPr>
          <w:rFonts w:ascii="Times New Roman" w:hAnsi="Times New Roman" w:cs="Times New Roman"/>
          <w:sz w:val="22"/>
        </w:rPr>
        <w:t>8.2. A vistoria incluirá verificação de poltronas e cintos individuais, encostos de cabeça, equipamentos obrigatórios, climatização, câmera/sensores, multimídia, tacógrafo, sistema de freios e tração, motorização, peças originais e acabamento geral. O fiscal poderá exigir documentação complementar pertinente e teste de funcionamento.</w:t>
      </w:r>
    </w:p>
    <w:p w14:paraId="6378B4AD" w14:textId="77777777" w:rsidR="00343ED1" w:rsidRPr="00343ED1" w:rsidRDefault="00343ED1" w:rsidP="00343ED1">
      <w:pPr>
        <w:spacing w:after="50" w:line="252" w:lineRule="auto"/>
        <w:jc w:val="both"/>
        <w:rPr>
          <w:rFonts w:ascii="Times New Roman" w:hAnsi="Times New Roman" w:cs="Times New Roman"/>
          <w:sz w:val="22"/>
        </w:rPr>
      </w:pPr>
      <w:r w:rsidRPr="00343ED1">
        <w:rPr>
          <w:rFonts w:ascii="Times New Roman" w:hAnsi="Times New Roman" w:cs="Times New Roman"/>
          <w:sz w:val="22"/>
        </w:rPr>
        <w:t>8.3. Caso exigida identificação visual da programação federal, sua forma e custeio deverão ser compatíveis com o edital originário e com as normas do programa, mediante ajuste regular antes da entrega, evitando imposição posterior de custo não previsto na ata.</w:t>
      </w:r>
    </w:p>
    <w:p w14:paraId="28B83567" w14:textId="77777777" w:rsidR="00343ED1" w:rsidRPr="00343ED1" w:rsidRDefault="00343ED1" w:rsidP="00343ED1">
      <w:pPr>
        <w:spacing w:after="50" w:line="252" w:lineRule="auto"/>
        <w:jc w:val="both"/>
        <w:rPr>
          <w:rFonts w:ascii="Times New Roman" w:hAnsi="Times New Roman" w:cs="Times New Roman"/>
          <w:sz w:val="22"/>
        </w:rPr>
      </w:pPr>
      <w:r w:rsidRPr="00343ED1">
        <w:rPr>
          <w:rFonts w:ascii="Times New Roman" w:hAnsi="Times New Roman" w:cs="Times New Roman"/>
          <w:sz w:val="22"/>
        </w:rPr>
        <w:t>8.4. A contratada responderá por dano ou avaria até o recebimento, nos termos da licitação original. Bens rejeitados não se considerarão aceitos pela mera permanência em área municipal.</w:t>
      </w:r>
    </w:p>
    <w:p w14:paraId="3DE5811E" w14:textId="77777777" w:rsidR="00343ED1" w:rsidRPr="00343ED1" w:rsidRDefault="00343ED1" w:rsidP="00343ED1">
      <w:pPr>
        <w:pStyle w:val="Ttulo1"/>
        <w:spacing w:before="140" w:after="50" w:line="252" w:lineRule="auto"/>
        <w:jc w:val="both"/>
        <w:rPr>
          <w:rFonts w:ascii="Times New Roman" w:hAnsi="Times New Roman" w:cs="Times New Roman"/>
          <w:color w:val="auto"/>
          <w:szCs w:val="22"/>
        </w:rPr>
      </w:pPr>
      <w:r w:rsidRPr="00343ED1">
        <w:rPr>
          <w:rFonts w:ascii="Times New Roman" w:hAnsi="Times New Roman" w:cs="Times New Roman"/>
          <w:color w:val="auto"/>
          <w:szCs w:val="22"/>
        </w:rPr>
        <w:t>9. DA GARANTIA E ASSISTÊNCIA TÉCNICA</w:t>
      </w:r>
    </w:p>
    <w:p w14:paraId="2897276E" w14:textId="77777777" w:rsidR="00343ED1" w:rsidRPr="00343ED1" w:rsidRDefault="00343ED1" w:rsidP="00343ED1">
      <w:pPr>
        <w:spacing w:after="50" w:line="252" w:lineRule="auto"/>
        <w:jc w:val="both"/>
        <w:rPr>
          <w:rFonts w:ascii="Times New Roman" w:hAnsi="Times New Roman" w:cs="Times New Roman"/>
          <w:sz w:val="22"/>
        </w:rPr>
      </w:pPr>
      <w:r w:rsidRPr="00343ED1">
        <w:rPr>
          <w:rFonts w:ascii="Times New Roman" w:hAnsi="Times New Roman" w:cs="Times New Roman"/>
          <w:sz w:val="22"/>
        </w:rPr>
        <w:t>9.1. A garantia de fábrica e a garantia legal observarão o mínimo de 12 meses, ou prazo superior previsto pelo fabricante/ata, contado conforme regra contratual aplicável, abrangendo vícios e defeitos de fabricação do veículo e componentes originalmente fornecidos.</w:t>
      </w:r>
    </w:p>
    <w:p w14:paraId="49D05E08" w14:textId="77777777" w:rsidR="00343ED1" w:rsidRPr="00343ED1" w:rsidRDefault="00343ED1" w:rsidP="00343ED1">
      <w:pPr>
        <w:spacing w:after="50" w:line="252" w:lineRule="auto"/>
        <w:jc w:val="both"/>
        <w:rPr>
          <w:rFonts w:ascii="Times New Roman" w:hAnsi="Times New Roman" w:cs="Times New Roman"/>
          <w:sz w:val="22"/>
        </w:rPr>
      </w:pPr>
      <w:r w:rsidRPr="00343ED1">
        <w:rPr>
          <w:rFonts w:ascii="Times New Roman" w:hAnsi="Times New Roman" w:cs="Times New Roman"/>
          <w:sz w:val="22"/>
        </w:rPr>
        <w:t>9.2. O fornecedor apresentará termo de garantia, manual de manutenção, canais de agendamento e indicação da rede autorizada apta a atender o modelo no Estado do Paraná. Revisões programadas, lubrificantes e itens de desgaste são custeados conforme as condições efetivamente contratadas, vedada inclusão automática de gratuidades não presentes na ata.</w:t>
      </w:r>
    </w:p>
    <w:p w14:paraId="59B44627" w14:textId="77777777" w:rsidR="00343ED1" w:rsidRPr="00343ED1" w:rsidRDefault="00343ED1" w:rsidP="00343ED1">
      <w:pPr>
        <w:spacing w:after="50" w:line="252" w:lineRule="auto"/>
        <w:jc w:val="both"/>
        <w:rPr>
          <w:rFonts w:ascii="Times New Roman" w:hAnsi="Times New Roman" w:cs="Times New Roman"/>
          <w:sz w:val="22"/>
        </w:rPr>
      </w:pPr>
      <w:r w:rsidRPr="00343ED1">
        <w:rPr>
          <w:rFonts w:ascii="Times New Roman" w:hAnsi="Times New Roman" w:cs="Times New Roman"/>
          <w:sz w:val="22"/>
        </w:rPr>
        <w:t>9.3. A contratada deverá prestar orientação e encaminhamento para reparação em garantia, observando prazos e deveres legais e contratuais. Deslocamento/transporte do veículo defeituoso seguirá as condições da garantia original e a legislação aplicável.</w:t>
      </w:r>
    </w:p>
    <w:p w14:paraId="73F4198F" w14:textId="77777777" w:rsidR="00343ED1" w:rsidRPr="00343ED1" w:rsidRDefault="00343ED1" w:rsidP="00343ED1">
      <w:pPr>
        <w:pStyle w:val="Ttulo1"/>
        <w:spacing w:before="140" w:after="50" w:line="252" w:lineRule="auto"/>
        <w:jc w:val="both"/>
        <w:rPr>
          <w:rFonts w:ascii="Times New Roman" w:hAnsi="Times New Roman" w:cs="Times New Roman"/>
          <w:color w:val="auto"/>
          <w:szCs w:val="22"/>
        </w:rPr>
      </w:pPr>
      <w:r w:rsidRPr="00343ED1">
        <w:rPr>
          <w:rFonts w:ascii="Times New Roman" w:hAnsi="Times New Roman" w:cs="Times New Roman"/>
          <w:color w:val="auto"/>
          <w:szCs w:val="22"/>
        </w:rPr>
        <w:t>10. ESTIMATIVAS DO VALOR DA CONTRATAÇÃO</w:t>
      </w:r>
    </w:p>
    <w:p w14:paraId="76858984" w14:textId="77777777" w:rsidR="00343ED1" w:rsidRPr="00343ED1" w:rsidRDefault="00343ED1" w:rsidP="00343ED1">
      <w:pPr>
        <w:spacing w:after="50" w:line="252" w:lineRule="auto"/>
        <w:jc w:val="both"/>
        <w:rPr>
          <w:rFonts w:ascii="Times New Roman" w:hAnsi="Times New Roman" w:cs="Times New Roman"/>
          <w:sz w:val="22"/>
        </w:rPr>
      </w:pPr>
      <w:r w:rsidRPr="00343ED1">
        <w:rPr>
          <w:rFonts w:ascii="Times New Roman" w:hAnsi="Times New Roman" w:cs="Times New Roman"/>
          <w:sz w:val="22"/>
        </w:rPr>
        <w:t>10.1. O custo unitário e total da contratação corresponde a R$ 377.580,00 (trezentos e setenta e sete mil, quinhentos e oitenta reais), conforme ARP nº 031/2024 prorrogada, item 002, e aceite da Ingá. Quantidade: 01 unidade.</w:t>
      </w:r>
    </w:p>
    <w:p w14:paraId="7BF995D8" w14:textId="77777777" w:rsidR="00343ED1" w:rsidRPr="00343ED1" w:rsidRDefault="00343ED1" w:rsidP="00343ED1">
      <w:pPr>
        <w:spacing w:after="50" w:line="252" w:lineRule="auto"/>
        <w:jc w:val="both"/>
        <w:rPr>
          <w:rFonts w:ascii="Times New Roman" w:hAnsi="Times New Roman" w:cs="Times New Roman"/>
          <w:sz w:val="22"/>
        </w:rPr>
      </w:pPr>
      <w:r w:rsidRPr="00343ED1">
        <w:rPr>
          <w:rFonts w:ascii="Times New Roman" w:hAnsi="Times New Roman" w:cs="Times New Roman"/>
          <w:sz w:val="22"/>
        </w:rPr>
        <w:t xml:space="preserve">10.2. A pesquisa de preços considerada nesta instrução utiliza exclusivamente os orçamentos do planejamento da Programação Federal nº 410865020260001: Florença Veículos S.A. (R$ 381.990,00), </w:t>
      </w:r>
      <w:proofErr w:type="spellStart"/>
      <w:r w:rsidRPr="00343ED1">
        <w:rPr>
          <w:rFonts w:ascii="Times New Roman" w:hAnsi="Times New Roman" w:cs="Times New Roman"/>
          <w:sz w:val="22"/>
        </w:rPr>
        <w:t>Fancar</w:t>
      </w:r>
      <w:proofErr w:type="spellEnd"/>
      <w:r w:rsidRPr="00343ED1">
        <w:rPr>
          <w:rFonts w:ascii="Times New Roman" w:hAnsi="Times New Roman" w:cs="Times New Roman"/>
          <w:sz w:val="22"/>
        </w:rPr>
        <w:t xml:space="preserve"> Detroit Ltda. (R$ 384.000,00) e </w:t>
      </w:r>
      <w:proofErr w:type="spellStart"/>
      <w:r w:rsidRPr="00343ED1">
        <w:rPr>
          <w:rFonts w:ascii="Times New Roman" w:hAnsi="Times New Roman" w:cs="Times New Roman"/>
          <w:sz w:val="22"/>
        </w:rPr>
        <w:t>Vegrande</w:t>
      </w:r>
      <w:proofErr w:type="spellEnd"/>
      <w:r w:rsidRPr="00343ED1">
        <w:rPr>
          <w:rFonts w:ascii="Times New Roman" w:hAnsi="Times New Roman" w:cs="Times New Roman"/>
          <w:sz w:val="22"/>
        </w:rPr>
        <w:t xml:space="preserve"> Veículos Ltda. (R$ 510.000,00), média de R$ 425.330,00. O valor registrado na ARP, de R$ 377.580,00, é R$ 47.750,00 inferior à média (aproximadamente 11,23%), sujeito à validação de comparabilidade técnica e documental das propostas.</w:t>
      </w:r>
    </w:p>
    <w:p w14:paraId="30F67A47" w14:textId="77777777" w:rsidR="00343ED1" w:rsidRPr="00343ED1" w:rsidRDefault="00343ED1" w:rsidP="00343ED1">
      <w:pPr>
        <w:spacing w:after="50" w:line="252" w:lineRule="auto"/>
        <w:jc w:val="both"/>
        <w:rPr>
          <w:rFonts w:ascii="Times New Roman" w:hAnsi="Times New Roman" w:cs="Times New Roman"/>
          <w:sz w:val="22"/>
        </w:rPr>
      </w:pPr>
      <w:r w:rsidRPr="00343ED1">
        <w:rPr>
          <w:rFonts w:ascii="Times New Roman" w:hAnsi="Times New Roman" w:cs="Times New Roman"/>
          <w:sz w:val="22"/>
        </w:rPr>
        <w:t>10.3. A empresa INGÁ CAMINHÕES LTDA., CNPJ nº 23.008.729/0001-00, deverá confirmar por declaração assinada a manutenção do preço de R$ 377.580,00 para o item 002 e o atendimento integral às condições de fornecimento, entrega, garantia e assistência técnica previstas no edital, na ata e na proposta.</w:t>
      </w:r>
    </w:p>
    <w:p w14:paraId="7ABDC48A" w14:textId="77777777" w:rsidR="00343ED1" w:rsidRPr="00343ED1" w:rsidRDefault="00343ED1" w:rsidP="00343ED1">
      <w:pPr>
        <w:spacing w:after="50" w:line="252" w:lineRule="auto"/>
        <w:jc w:val="both"/>
        <w:rPr>
          <w:rFonts w:ascii="Times New Roman" w:hAnsi="Times New Roman" w:cs="Times New Roman"/>
          <w:sz w:val="22"/>
        </w:rPr>
      </w:pPr>
      <w:r w:rsidRPr="00343ED1">
        <w:rPr>
          <w:rFonts w:ascii="Times New Roman" w:hAnsi="Times New Roman" w:cs="Times New Roman"/>
          <w:sz w:val="22"/>
        </w:rPr>
        <w:t>10.4. A Administração deverá comprovar, previamente ao empenho e à contratação, a regularidade e a vigência da ARP nº 031/2024 do CIRAU, a disponibilidade de quantitativo para adesão e o cumprimento dos limites e exigências do art. 86 da Lei nº 14.133/2021.</w:t>
      </w:r>
    </w:p>
    <w:p w14:paraId="5D29DEAA" w14:textId="77777777" w:rsidR="00343ED1" w:rsidRPr="00343ED1" w:rsidRDefault="00343ED1" w:rsidP="00343ED1">
      <w:pPr>
        <w:spacing w:after="50" w:line="252" w:lineRule="auto"/>
        <w:jc w:val="both"/>
        <w:rPr>
          <w:rFonts w:ascii="Times New Roman" w:hAnsi="Times New Roman" w:cs="Times New Roman"/>
          <w:sz w:val="22"/>
        </w:rPr>
      </w:pPr>
      <w:r w:rsidRPr="00343ED1">
        <w:rPr>
          <w:rFonts w:ascii="Times New Roman" w:hAnsi="Times New Roman" w:cs="Times New Roman"/>
          <w:sz w:val="22"/>
        </w:rPr>
        <w:t xml:space="preserve">10.5. Constituem exigências da instrução: (a) autorização definitiva e expressa do CIRAU; (b) manutenção do aceite da empresa e das condições de habilitação; (c) exame motivado de vantajosidade e </w:t>
      </w:r>
      <w:r w:rsidRPr="00343ED1">
        <w:rPr>
          <w:rFonts w:ascii="Times New Roman" w:hAnsi="Times New Roman" w:cs="Times New Roman"/>
          <w:sz w:val="22"/>
        </w:rPr>
        <w:lastRenderedPageBreak/>
        <w:t>comparabilidade dos preços pesquisados; e (d) manifestação jurídica conclusiva antes da formalização do contrato e da emissão do empenho.</w:t>
      </w:r>
    </w:p>
    <w:p w14:paraId="2A4FF567" w14:textId="77777777" w:rsidR="00343ED1" w:rsidRPr="00343ED1" w:rsidRDefault="00343ED1" w:rsidP="00343ED1">
      <w:pPr>
        <w:pStyle w:val="Ttulo1"/>
        <w:spacing w:before="140" w:after="50" w:line="252" w:lineRule="auto"/>
        <w:jc w:val="both"/>
        <w:rPr>
          <w:rFonts w:ascii="Times New Roman" w:hAnsi="Times New Roman" w:cs="Times New Roman"/>
          <w:color w:val="auto"/>
          <w:szCs w:val="22"/>
        </w:rPr>
      </w:pPr>
      <w:r w:rsidRPr="00343ED1">
        <w:rPr>
          <w:rFonts w:ascii="Times New Roman" w:hAnsi="Times New Roman" w:cs="Times New Roman"/>
          <w:color w:val="auto"/>
          <w:szCs w:val="22"/>
        </w:rPr>
        <w:t>11. ADEQUAÇÃO ORÇAMENTÁRIA</w:t>
      </w:r>
    </w:p>
    <w:p w14:paraId="58863B7F" w14:textId="77777777" w:rsidR="00343ED1" w:rsidRPr="00343ED1" w:rsidRDefault="00343ED1" w:rsidP="00343ED1">
      <w:pPr>
        <w:spacing w:after="50" w:line="252" w:lineRule="auto"/>
        <w:jc w:val="both"/>
        <w:rPr>
          <w:rFonts w:ascii="Times New Roman" w:hAnsi="Times New Roman" w:cs="Times New Roman"/>
          <w:sz w:val="22"/>
        </w:rPr>
      </w:pPr>
      <w:r w:rsidRPr="00343ED1">
        <w:rPr>
          <w:rFonts w:ascii="Times New Roman" w:hAnsi="Times New Roman" w:cs="Times New Roman"/>
          <w:sz w:val="22"/>
        </w:rPr>
        <w:t xml:space="preserve">11.1. A aquisição está vinculada à Programação Federal nº 410865020260001, destinada à Estruturação da Rede de Serviços do SUAS - Emendas Individuais, com indicação de R$ 400.000,00 em GND 4 (investimento), emenda RP6 nº 202630840005, a ser executada pelo Fundo Municipal de Assistência Social de </w:t>
      </w:r>
      <w:proofErr w:type="spellStart"/>
      <w:r w:rsidRPr="00343ED1">
        <w:rPr>
          <w:rFonts w:ascii="Times New Roman" w:hAnsi="Times New Roman" w:cs="Times New Roman"/>
          <w:sz w:val="22"/>
        </w:rPr>
        <w:t>Goioxim</w:t>
      </w:r>
      <w:proofErr w:type="spellEnd"/>
      <w:r w:rsidRPr="00343ED1">
        <w:rPr>
          <w:rFonts w:ascii="Times New Roman" w:hAnsi="Times New Roman" w:cs="Times New Roman"/>
          <w:sz w:val="22"/>
        </w:rPr>
        <w:t xml:space="preserve"> (CNPJ nº 18.193.486/0001-97), observada a conformidade da despesa às condições da programação. O valor do bem corresponde a R$ 377.580,00.</w:t>
      </w:r>
    </w:p>
    <w:p w14:paraId="30A55120" w14:textId="77777777" w:rsidR="00343ED1" w:rsidRPr="00343ED1" w:rsidRDefault="00343ED1" w:rsidP="00343ED1">
      <w:pPr>
        <w:spacing w:after="50" w:line="252" w:lineRule="auto"/>
        <w:jc w:val="both"/>
        <w:rPr>
          <w:rFonts w:ascii="Times New Roman" w:hAnsi="Times New Roman" w:cs="Times New Roman"/>
          <w:sz w:val="22"/>
        </w:rPr>
      </w:pPr>
      <w:r w:rsidRPr="00343ED1">
        <w:rPr>
          <w:rFonts w:ascii="Times New Roman" w:hAnsi="Times New Roman" w:cs="Times New Roman"/>
          <w:sz w:val="22"/>
        </w:rPr>
        <w:t>11.2. Conforme parecer contábil disponibilizado na instrução anterior, as contas 420 (fonte 00000) e 1609 (fonte 00840) foram relacionadas à natureza 4.4.90.52.00.00, exercício de 2026, na forma da tabela. A Contabilidade deverá ratificar formalmente essas dotações e a pertinência da fonte no presente processo antes do empenho, sem presumir disponibilidade financeira.</w:t>
      </w:r>
    </w:p>
    <w:tbl>
      <w:tblPr>
        <w:tblStyle w:val="Tabelacomgrade"/>
        <w:tblW w:w="0" w:type="auto"/>
        <w:jc w:val="center"/>
        <w:tblLook w:val="04A0" w:firstRow="1" w:lastRow="0" w:firstColumn="1" w:lastColumn="0" w:noHBand="0" w:noVBand="1"/>
      </w:tblPr>
      <w:tblGrid>
        <w:gridCol w:w="1224"/>
        <w:gridCol w:w="1272"/>
        <w:gridCol w:w="2471"/>
        <w:gridCol w:w="1263"/>
        <w:gridCol w:w="1591"/>
        <w:gridCol w:w="1354"/>
      </w:tblGrid>
      <w:tr w:rsidR="00343ED1" w:rsidRPr="00343ED1" w14:paraId="66E59B85" w14:textId="77777777" w:rsidTr="00441CEA">
        <w:trPr>
          <w:jc w:val="center"/>
        </w:trPr>
        <w:tc>
          <w:tcPr>
            <w:tcW w:w="1535" w:type="dxa"/>
            <w:vAlign w:val="center"/>
          </w:tcPr>
          <w:p w14:paraId="5126183C" w14:textId="77777777" w:rsidR="00343ED1" w:rsidRPr="00343ED1" w:rsidRDefault="00343ED1" w:rsidP="00343ED1">
            <w:pPr>
              <w:jc w:val="both"/>
              <w:rPr>
                <w:rFonts w:ascii="Times New Roman" w:hAnsi="Times New Roman"/>
                <w:sz w:val="22"/>
                <w:szCs w:val="22"/>
              </w:rPr>
            </w:pPr>
            <w:r w:rsidRPr="00343ED1">
              <w:rPr>
                <w:rFonts w:ascii="Times New Roman" w:hAnsi="Times New Roman"/>
                <w:b/>
                <w:sz w:val="22"/>
                <w:szCs w:val="22"/>
              </w:rPr>
              <w:t>Ano</w:t>
            </w:r>
          </w:p>
        </w:tc>
        <w:tc>
          <w:tcPr>
            <w:tcW w:w="1535" w:type="dxa"/>
            <w:vAlign w:val="center"/>
          </w:tcPr>
          <w:p w14:paraId="3D7C86F2" w14:textId="77777777" w:rsidR="00343ED1" w:rsidRPr="00343ED1" w:rsidRDefault="00343ED1" w:rsidP="00343ED1">
            <w:pPr>
              <w:jc w:val="both"/>
              <w:rPr>
                <w:rFonts w:ascii="Times New Roman" w:hAnsi="Times New Roman"/>
                <w:sz w:val="22"/>
                <w:szCs w:val="22"/>
              </w:rPr>
            </w:pPr>
            <w:r w:rsidRPr="00343ED1">
              <w:rPr>
                <w:rFonts w:ascii="Times New Roman" w:hAnsi="Times New Roman"/>
                <w:b/>
                <w:sz w:val="22"/>
                <w:szCs w:val="22"/>
              </w:rPr>
              <w:t>Conta</w:t>
            </w:r>
          </w:p>
        </w:tc>
        <w:tc>
          <w:tcPr>
            <w:tcW w:w="1535" w:type="dxa"/>
            <w:vAlign w:val="center"/>
          </w:tcPr>
          <w:p w14:paraId="6D51C0E3" w14:textId="77777777" w:rsidR="00343ED1" w:rsidRPr="00343ED1" w:rsidRDefault="00343ED1" w:rsidP="00343ED1">
            <w:pPr>
              <w:jc w:val="both"/>
              <w:rPr>
                <w:rFonts w:ascii="Times New Roman" w:hAnsi="Times New Roman"/>
                <w:sz w:val="22"/>
                <w:szCs w:val="22"/>
              </w:rPr>
            </w:pPr>
            <w:r w:rsidRPr="00343ED1">
              <w:rPr>
                <w:rFonts w:ascii="Times New Roman" w:hAnsi="Times New Roman"/>
                <w:b/>
                <w:sz w:val="22"/>
                <w:szCs w:val="22"/>
              </w:rPr>
              <w:t>Funcional programática</w:t>
            </w:r>
          </w:p>
        </w:tc>
        <w:tc>
          <w:tcPr>
            <w:tcW w:w="1535" w:type="dxa"/>
            <w:vAlign w:val="center"/>
          </w:tcPr>
          <w:p w14:paraId="7461AF89" w14:textId="77777777" w:rsidR="00343ED1" w:rsidRPr="00343ED1" w:rsidRDefault="00343ED1" w:rsidP="00343ED1">
            <w:pPr>
              <w:jc w:val="both"/>
              <w:rPr>
                <w:rFonts w:ascii="Times New Roman" w:hAnsi="Times New Roman"/>
                <w:sz w:val="22"/>
                <w:szCs w:val="22"/>
              </w:rPr>
            </w:pPr>
            <w:r w:rsidRPr="00343ED1">
              <w:rPr>
                <w:rFonts w:ascii="Times New Roman" w:hAnsi="Times New Roman"/>
                <w:b/>
                <w:sz w:val="22"/>
                <w:szCs w:val="22"/>
              </w:rPr>
              <w:t>Fonte</w:t>
            </w:r>
          </w:p>
        </w:tc>
        <w:tc>
          <w:tcPr>
            <w:tcW w:w="1535" w:type="dxa"/>
            <w:vAlign w:val="center"/>
          </w:tcPr>
          <w:p w14:paraId="62980A56" w14:textId="77777777" w:rsidR="00343ED1" w:rsidRPr="00343ED1" w:rsidRDefault="00343ED1" w:rsidP="00343ED1">
            <w:pPr>
              <w:jc w:val="both"/>
              <w:rPr>
                <w:rFonts w:ascii="Times New Roman" w:hAnsi="Times New Roman"/>
                <w:sz w:val="22"/>
                <w:szCs w:val="22"/>
              </w:rPr>
            </w:pPr>
            <w:r w:rsidRPr="00343ED1">
              <w:rPr>
                <w:rFonts w:ascii="Times New Roman" w:hAnsi="Times New Roman"/>
                <w:b/>
                <w:sz w:val="22"/>
                <w:szCs w:val="22"/>
              </w:rPr>
              <w:t>Natureza despesa</w:t>
            </w:r>
          </w:p>
        </w:tc>
        <w:tc>
          <w:tcPr>
            <w:tcW w:w="1535" w:type="dxa"/>
            <w:vAlign w:val="center"/>
          </w:tcPr>
          <w:p w14:paraId="7DD170E9" w14:textId="77777777" w:rsidR="00343ED1" w:rsidRPr="00343ED1" w:rsidRDefault="00343ED1" w:rsidP="00343ED1">
            <w:pPr>
              <w:jc w:val="both"/>
              <w:rPr>
                <w:rFonts w:ascii="Times New Roman" w:hAnsi="Times New Roman"/>
                <w:sz w:val="22"/>
                <w:szCs w:val="22"/>
              </w:rPr>
            </w:pPr>
            <w:r w:rsidRPr="00343ED1">
              <w:rPr>
                <w:rFonts w:ascii="Times New Roman" w:hAnsi="Times New Roman"/>
                <w:b/>
                <w:sz w:val="22"/>
                <w:szCs w:val="22"/>
              </w:rPr>
              <w:t>Grupo</w:t>
            </w:r>
          </w:p>
        </w:tc>
      </w:tr>
      <w:tr w:rsidR="00343ED1" w:rsidRPr="00343ED1" w14:paraId="769BEC83" w14:textId="77777777" w:rsidTr="00441CEA">
        <w:trPr>
          <w:jc w:val="center"/>
        </w:trPr>
        <w:tc>
          <w:tcPr>
            <w:tcW w:w="1535" w:type="dxa"/>
            <w:vAlign w:val="center"/>
          </w:tcPr>
          <w:p w14:paraId="118C2758" w14:textId="77777777" w:rsidR="00343ED1" w:rsidRPr="00343ED1" w:rsidRDefault="00343ED1" w:rsidP="00343ED1">
            <w:pPr>
              <w:jc w:val="both"/>
              <w:rPr>
                <w:rFonts w:ascii="Times New Roman" w:hAnsi="Times New Roman"/>
                <w:sz w:val="22"/>
                <w:szCs w:val="22"/>
              </w:rPr>
            </w:pPr>
            <w:r w:rsidRPr="00343ED1">
              <w:rPr>
                <w:rFonts w:ascii="Times New Roman" w:hAnsi="Times New Roman"/>
                <w:sz w:val="22"/>
                <w:szCs w:val="22"/>
              </w:rPr>
              <w:t>2026</w:t>
            </w:r>
          </w:p>
        </w:tc>
        <w:tc>
          <w:tcPr>
            <w:tcW w:w="1535" w:type="dxa"/>
            <w:vAlign w:val="center"/>
          </w:tcPr>
          <w:p w14:paraId="48CE0F45" w14:textId="77777777" w:rsidR="00343ED1" w:rsidRPr="00343ED1" w:rsidRDefault="00343ED1" w:rsidP="00343ED1">
            <w:pPr>
              <w:jc w:val="both"/>
              <w:rPr>
                <w:rFonts w:ascii="Times New Roman" w:hAnsi="Times New Roman"/>
                <w:sz w:val="22"/>
                <w:szCs w:val="22"/>
              </w:rPr>
            </w:pPr>
            <w:r w:rsidRPr="00343ED1">
              <w:rPr>
                <w:rFonts w:ascii="Times New Roman" w:hAnsi="Times New Roman"/>
                <w:sz w:val="22"/>
                <w:szCs w:val="22"/>
              </w:rPr>
              <w:t>420</w:t>
            </w:r>
          </w:p>
        </w:tc>
        <w:tc>
          <w:tcPr>
            <w:tcW w:w="1535" w:type="dxa"/>
            <w:vAlign w:val="center"/>
          </w:tcPr>
          <w:p w14:paraId="242C9BAA" w14:textId="77777777" w:rsidR="00343ED1" w:rsidRPr="00343ED1" w:rsidRDefault="00343ED1" w:rsidP="00343ED1">
            <w:pPr>
              <w:jc w:val="both"/>
              <w:rPr>
                <w:rFonts w:ascii="Times New Roman" w:hAnsi="Times New Roman"/>
                <w:sz w:val="22"/>
                <w:szCs w:val="22"/>
              </w:rPr>
            </w:pPr>
            <w:r w:rsidRPr="00343ED1">
              <w:rPr>
                <w:rFonts w:ascii="Times New Roman" w:hAnsi="Times New Roman"/>
                <w:sz w:val="22"/>
                <w:szCs w:val="22"/>
              </w:rPr>
              <w:t>05.002.04.122.0005.2010</w:t>
            </w:r>
          </w:p>
        </w:tc>
        <w:tc>
          <w:tcPr>
            <w:tcW w:w="1535" w:type="dxa"/>
            <w:vAlign w:val="center"/>
          </w:tcPr>
          <w:p w14:paraId="5E5C9B2D" w14:textId="77777777" w:rsidR="00343ED1" w:rsidRPr="00343ED1" w:rsidRDefault="00343ED1" w:rsidP="00343ED1">
            <w:pPr>
              <w:jc w:val="both"/>
              <w:rPr>
                <w:rFonts w:ascii="Times New Roman" w:hAnsi="Times New Roman"/>
                <w:sz w:val="22"/>
                <w:szCs w:val="22"/>
              </w:rPr>
            </w:pPr>
            <w:r w:rsidRPr="00343ED1">
              <w:rPr>
                <w:rFonts w:ascii="Times New Roman" w:hAnsi="Times New Roman"/>
                <w:sz w:val="22"/>
                <w:szCs w:val="22"/>
              </w:rPr>
              <w:t>00000</w:t>
            </w:r>
          </w:p>
        </w:tc>
        <w:tc>
          <w:tcPr>
            <w:tcW w:w="1535" w:type="dxa"/>
            <w:vAlign w:val="center"/>
          </w:tcPr>
          <w:p w14:paraId="21BA060F" w14:textId="77777777" w:rsidR="00343ED1" w:rsidRPr="00343ED1" w:rsidRDefault="00343ED1" w:rsidP="00343ED1">
            <w:pPr>
              <w:jc w:val="both"/>
              <w:rPr>
                <w:rFonts w:ascii="Times New Roman" w:hAnsi="Times New Roman"/>
                <w:sz w:val="22"/>
                <w:szCs w:val="22"/>
              </w:rPr>
            </w:pPr>
            <w:r w:rsidRPr="00343ED1">
              <w:rPr>
                <w:rFonts w:ascii="Times New Roman" w:hAnsi="Times New Roman"/>
                <w:sz w:val="22"/>
                <w:szCs w:val="22"/>
              </w:rPr>
              <w:t>4.4.90.52.00.00</w:t>
            </w:r>
          </w:p>
        </w:tc>
        <w:tc>
          <w:tcPr>
            <w:tcW w:w="1535" w:type="dxa"/>
            <w:vAlign w:val="center"/>
          </w:tcPr>
          <w:p w14:paraId="788738D3" w14:textId="77777777" w:rsidR="00343ED1" w:rsidRPr="00343ED1" w:rsidRDefault="00343ED1" w:rsidP="00343ED1">
            <w:pPr>
              <w:jc w:val="both"/>
              <w:rPr>
                <w:rFonts w:ascii="Times New Roman" w:hAnsi="Times New Roman"/>
                <w:sz w:val="22"/>
                <w:szCs w:val="22"/>
              </w:rPr>
            </w:pPr>
            <w:r w:rsidRPr="00343ED1">
              <w:rPr>
                <w:rFonts w:ascii="Times New Roman" w:hAnsi="Times New Roman"/>
                <w:sz w:val="22"/>
                <w:szCs w:val="22"/>
              </w:rPr>
              <w:t>Do exercício</w:t>
            </w:r>
          </w:p>
        </w:tc>
      </w:tr>
      <w:tr w:rsidR="00343ED1" w:rsidRPr="00343ED1" w14:paraId="0370CE0C" w14:textId="77777777" w:rsidTr="00441CEA">
        <w:trPr>
          <w:jc w:val="center"/>
        </w:trPr>
        <w:tc>
          <w:tcPr>
            <w:tcW w:w="1535" w:type="dxa"/>
            <w:vAlign w:val="center"/>
          </w:tcPr>
          <w:p w14:paraId="56CD5327" w14:textId="77777777" w:rsidR="00343ED1" w:rsidRPr="00343ED1" w:rsidRDefault="00343ED1" w:rsidP="00343ED1">
            <w:pPr>
              <w:jc w:val="both"/>
              <w:rPr>
                <w:rFonts w:ascii="Times New Roman" w:hAnsi="Times New Roman"/>
                <w:sz w:val="22"/>
                <w:szCs w:val="22"/>
              </w:rPr>
            </w:pPr>
            <w:r w:rsidRPr="00343ED1">
              <w:rPr>
                <w:rFonts w:ascii="Times New Roman" w:hAnsi="Times New Roman"/>
                <w:sz w:val="22"/>
                <w:szCs w:val="22"/>
              </w:rPr>
              <w:t>2026</w:t>
            </w:r>
          </w:p>
        </w:tc>
        <w:tc>
          <w:tcPr>
            <w:tcW w:w="1535" w:type="dxa"/>
            <w:vAlign w:val="center"/>
          </w:tcPr>
          <w:p w14:paraId="1DFBD8DC" w14:textId="77777777" w:rsidR="00343ED1" w:rsidRPr="00343ED1" w:rsidRDefault="00343ED1" w:rsidP="00343ED1">
            <w:pPr>
              <w:jc w:val="both"/>
              <w:rPr>
                <w:rFonts w:ascii="Times New Roman" w:hAnsi="Times New Roman"/>
                <w:sz w:val="22"/>
                <w:szCs w:val="22"/>
              </w:rPr>
            </w:pPr>
            <w:r w:rsidRPr="00343ED1">
              <w:rPr>
                <w:rFonts w:ascii="Times New Roman" w:hAnsi="Times New Roman"/>
                <w:sz w:val="22"/>
                <w:szCs w:val="22"/>
              </w:rPr>
              <w:t>1609</w:t>
            </w:r>
          </w:p>
        </w:tc>
        <w:tc>
          <w:tcPr>
            <w:tcW w:w="1535" w:type="dxa"/>
            <w:vAlign w:val="center"/>
          </w:tcPr>
          <w:p w14:paraId="61BB33A8" w14:textId="77777777" w:rsidR="00343ED1" w:rsidRPr="00343ED1" w:rsidRDefault="00343ED1" w:rsidP="00343ED1">
            <w:pPr>
              <w:jc w:val="both"/>
              <w:rPr>
                <w:rFonts w:ascii="Times New Roman" w:hAnsi="Times New Roman"/>
                <w:sz w:val="22"/>
                <w:szCs w:val="22"/>
              </w:rPr>
            </w:pPr>
            <w:r w:rsidRPr="00343ED1">
              <w:rPr>
                <w:rFonts w:ascii="Times New Roman" w:hAnsi="Times New Roman"/>
                <w:sz w:val="22"/>
                <w:szCs w:val="22"/>
              </w:rPr>
              <w:t>12.001.08.245.0012.2054</w:t>
            </w:r>
          </w:p>
        </w:tc>
        <w:tc>
          <w:tcPr>
            <w:tcW w:w="1535" w:type="dxa"/>
            <w:vAlign w:val="center"/>
          </w:tcPr>
          <w:p w14:paraId="65B995A9" w14:textId="77777777" w:rsidR="00343ED1" w:rsidRPr="00343ED1" w:rsidRDefault="00343ED1" w:rsidP="00343ED1">
            <w:pPr>
              <w:jc w:val="both"/>
              <w:rPr>
                <w:rFonts w:ascii="Times New Roman" w:hAnsi="Times New Roman"/>
                <w:sz w:val="22"/>
                <w:szCs w:val="22"/>
              </w:rPr>
            </w:pPr>
            <w:r w:rsidRPr="00343ED1">
              <w:rPr>
                <w:rFonts w:ascii="Times New Roman" w:hAnsi="Times New Roman"/>
                <w:sz w:val="22"/>
                <w:szCs w:val="22"/>
              </w:rPr>
              <w:t>00840</w:t>
            </w:r>
          </w:p>
        </w:tc>
        <w:tc>
          <w:tcPr>
            <w:tcW w:w="1535" w:type="dxa"/>
            <w:vAlign w:val="center"/>
          </w:tcPr>
          <w:p w14:paraId="1BAF683C" w14:textId="77777777" w:rsidR="00343ED1" w:rsidRPr="00343ED1" w:rsidRDefault="00343ED1" w:rsidP="00343ED1">
            <w:pPr>
              <w:jc w:val="both"/>
              <w:rPr>
                <w:rFonts w:ascii="Times New Roman" w:hAnsi="Times New Roman"/>
                <w:sz w:val="22"/>
                <w:szCs w:val="22"/>
              </w:rPr>
            </w:pPr>
            <w:r w:rsidRPr="00343ED1">
              <w:rPr>
                <w:rFonts w:ascii="Times New Roman" w:hAnsi="Times New Roman"/>
                <w:sz w:val="22"/>
                <w:szCs w:val="22"/>
              </w:rPr>
              <w:t>4.4.90.52.00.00</w:t>
            </w:r>
          </w:p>
        </w:tc>
        <w:tc>
          <w:tcPr>
            <w:tcW w:w="1535" w:type="dxa"/>
            <w:vAlign w:val="center"/>
          </w:tcPr>
          <w:p w14:paraId="333E9898" w14:textId="77777777" w:rsidR="00343ED1" w:rsidRPr="00343ED1" w:rsidRDefault="00343ED1" w:rsidP="00343ED1">
            <w:pPr>
              <w:jc w:val="both"/>
              <w:rPr>
                <w:rFonts w:ascii="Times New Roman" w:hAnsi="Times New Roman"/>
                <w:sz w:val="22"/>
                <w:szCs w:val="22"/>
              </w:rPr>
            </w:pPr>
            <w:r w:rsidRPr="00343ED1">
              <w:rPr>
                <w:rFonts w:ascii="Times New Roman" w:hAnsi="Times New Roman"/>
                <w:sz w:val="22"/>
                <w:szCs w:val="22"/>
              </w:rPr>
              <w:t>Do exercício</w:t>
            </w:r>
          </w:p>
        </w:tc>
      </w:tr>
    </w:tbl>
    <w:p w14:paraId="199D5922" w14:textId="77777777" w:rsidR="00343ED1" w:rsidRPr="00343ED1" w:rsidRDefault="00343ED1" w:rsidP="00343ED1">
      <w:pPr>
        <w:spacing w:after="50" w:line="252" w:lineRule="auto"/>
        <w:jc w:val="both"/>
        <w:rPr>
          <w:rFonts w:ascii="Times New Roman" w:hAnsi="Times New Roman" w:cs="Times New Roman"/>
          <w:sz w:val="22"/>
        </w:rPr>
      </w:pPr>
      <w:r w:rsidRPr="00343ED1">
        <w:rPr>
          <w:rFonts w:ascii="Times New Roman" w:hAnsi="Times New Roman" w:cs="Times New Roman"/>
          <w:sz w:val="22"/>
        </w:rPr>
        <w:t>11.3. O parecer contábil atesta a existência de previsão orçamentária específica e suficiente nas dotações indicadas, sem constituir reserva, bloqueio ou garantia de liberação financeira. A unidade orçamentária competente deverá indicar, no empenho, a conta e a fonte efetivamente utilizadas, observando a vinculação da receita e a regularidade das fontes 00000 e 00840, bem como a compatibilidade com as regras da programação federal e da execução do Fundo Municipal de Assistência Social.</w:t>
      </w:r>
    </w:p>
    <w:p w14:paraId="44713EB9" w14:textId="77777777" w:rsidR="00343ED1" w:rsidRPr="00343ED1" w:rsidRDefault="00343ED1" w:rsidP="00343ED1">
      <w:pPr>
        <w:spacing w:after="50" w:line="252" w:lineRule="auto"/>
        <w:jc w:val="both"/>
        <w:rPr>
          <w:rFonts w:ascii="Times New Roman" w:hAnsi="Times New Roman" w:cs="Times New Roman"/>
          <w:sz w:val="22"/>
        </w:rPr>
      </w:pPr>
      <w:r w:rsidRPr="00343ED1">
        <w:rPr>
          <w:rFonts w:ascii="Times New Roman" w:hAnsi="Times New Roman" w:cs="Times New Roman"/>
          <w:sz w:val="22"/>
        </w:rPr>
        <w:t>11.4. Antes da assinatura ou do empenho deverão ser verificadas a disponibilidade orçamentária e financeira efetiva, a situação atualizada da Programação Federal nº 410865020260001, o ingresso ou a autorização de uso dos respectivos recursos quando necessária, a manutenção da habilitação da fornecedora e a regularidade jurídica da adesão. O espelho anteriormente utilizado indicava situação “Cadastrada”, não constituindo, isoladamente, comprovação de repasse federal; essa situação deverá ser atualizada pelo setor responsável.</w:t>
      </w:r>
    </w:p>
    <w:p w14:paraId="47802316" w14:textId="77777777" w:rsidR="00343ED1" w:rsidRPr="00343ED1" w:rsidRDefault="00343ED1" w:rsidP="00343ED1">
      <w:pPr>
        <w:spacing w:after="50" w:line="252" w:lineRule="auto"/>
        <w:jc w:val="both"/>
        <w:rPr>
          <w:rFonts w:ascii="Times New Roman" w:hAnsi="Times New Roman" w:cs="Times New Roman"/>
          <w:sz w:val="22"/>
        </w:rPr>
      </w:pPr>
      <w:r w:rsidRPr="00343ED1">
        <w:rPr>
          <w:rFonts w:ascii="Times New Roman" w:hAnsi="Times New Roman" w:cs="Times New Roman"/>
          <w:sz w:val="22"/>
        </w:rPr>
        <w:t>11.5. A Administração exigirá autorização válida do CIRAU, demonstração de saldo e manutenção integral do preço e das condições do instrumento convocatório de origem.</w:t>
      </w:r>
    </w:p>
    <w:p w14:paraId="19CEE1B4" w14:textId="77777777" w:rsidR="00343ED1" w:rsidRPr="00343ED1" w:rsidRDefault="00343ED1" w:rsidP="00343ED1">
      <w:pPr>
        <w:pStyle w:val="Ttulo1"/>
        <w:spacing w:before="140" w:after="50" w:line="252" w:lineRule="auto"/>
        <w:jc w:val="both"/>
        <w:rPr>
          <w:rFonts w:ascii="Times New Roman" w:hAnsi="Times New Roman" w:cs="Times New Roman"/>
          <w:color w:val="auto"/>
          <w:szCs w:val="22"/>
        </w:rPr>
      </w:pPr>
      <w:r w:rsidRPr="00343ED1">
        <w:rPr>
          <w:rFonts w:ascii="Times New Roman" w:hAnsi="Times New Roman" w:cs="Times New Roman"/>
          <w:color w:val="auto"/>
          <w:szCs w:val="22"/>
        </w:rPr>
        <w:t>12. DISPOSIÇÕES FINAIS E CONTROLE DE LEGALIDADE</w:t>
      </w:r>
    </w:p>
    <w:p w14:paraId="30B580A5" w14:textId="77777777" w:rsidR="00343ED1" w:rsidRPr="00343ED1" w:rsidRDefault="00343ED1" w:rsidP="00343ED1">
      <w:pPr>
        <w:spacing w:after="50" w:line="252" w:lineRule="auto"/>
        <w:jc w:val="both"/>
        <w:rPr>
          <w:rFonts w:ascii="Times New Roman" w:hAnsi="Times New Roman" w:cs="Times New Roman"/>
          <w:sz w:val="22"/>
        </w:rPr>
      </w:pPr>
      <w:r w:rsidRPr="00343ED1">
        <w:rPr>
          <w:rFonts w:ascii="Times New Roman" w:hAnsi="Times New Roman" w:cs="Times New Roman"/>
          <w:sz w:val="22"/>
        </w:rPr>
        <w:t>12.1. O presente Termo de Referência integra o planejamento da adesão, preservando a identificação, o quantitativo, a marca/modelo e as condições materiais do item registrado, sem criar obrigações estranhas ao edital e à ata de origem.</w:t>
      </w:r>
    </w:p>
    <w:p w14:paraId="3E151401" w14:textId="77777777" w:rsidR="00343ED1" w:rsidRPr="00343ED1" w:rsidRDefault="00343ED1" w:rsidP="00343ED1">
      <w:pPr>
        <w:spacing w:after="50" w:line="252" w:lineRule="auto"/>
        <w:jc w:val="both"/>
        <w:rPr>
          <w:rFonts w:ascii="Times New Roman" w:hAnsi="Times New Roman" w:cs="Times New Roman"/>
          <w:sz w:val="22"/>
        </w:rPr>
      </w:pPr>
      <w:r w:rsidRPr="00343ED1">
        <w:rPr>
          <w:rFonts w:ascii="Times New Roman" w:hAnsi="Times New Roman" w:cs="Times New Roman"/>
          <w:sz w:val="22"/>
        </w:rPr>
        <w:t>12.2. A conclusão da adesão depende de análise conclusiva da Procuradoria Jurídica sobre a vigência e regularidade do registro, as autorizações, os limites quantitativos, a vantajosidade da contratação, a habilitação da fornecedora, a adequada aplicação dos recursos e a compatibilidade entre os documentos da instrução.</w:t>
      </w:r>
    </w:p>
    <w:p w14:paraId="49AD50F1" w14:textId="77777777" w:rsidR="00343ED1" w:rsidRPr="00343ED1" w:rsidRDefault="00343ED1" w:rsidP="00343ED1">
      <w:pPr>
        <w:spacing w:after="50" w:line="252" w:lineRule="auto"/>
        <w:jc w:val="both"/>
        <w:rPr>
          <w:rFonts w:ascii="Times New Roman" w:hAnsi="Times New Roman" w:cs="Times New Roman"/>
          <w:sz w:val="22"/>
        </w:rPr>
      </w:pPr>
      <w:r w:rsidRPr="00343ED1">
        <w:rPr>
          <w:rFonts w:ascii="Times New Roman" w:hAnsi="Times New Roman" w:cs="Times New Roman"/>
          <w:sz w:val="22"/>
        </w:rPr>
        <w:t>12.3. As eventuais divergências entre este documento e o edital, a ata ou a proposta originária deverão ser formalmente esclarecidas pelo setor de licitações antes da contratação, observados os limites legais, as condições do registro e o controle jurídico aplicável.</w:t>
      </w:r>
    </w:p>
    <w:p w14:paraId="1906FA94" w14:textId="77777777" w:rsidR="00343ED1" w:rsidRPr="00343ED1" w:rsidRDefault="00343ED1" w:rsidP="00343ED1">
      <w:pPr>
        <w:spacing w:after="50" w:line="252" w:lineRule="auto"/>
        <w:jc w:val="both"/>
        <w:rPr>
          <w:rFonts w:ascii="Times New Roman" w:hAnsi="Times New Roman" w:cs="Times New Roman"/>
          <w:sz w:val="22"/>
        </w:rPr>
      </w:pPr>
      <w:proofErr w:type="spellStart"/>
      <w:r w:rsidRPr="00343ED1">
        <w:rPr>
          <w:rFonts w:ascii="Times New Roman" w:hAnsi="Times New Roman" w:cs="Times New Roman"/>
          <w:sz w:val="22"/>
        </w:rPr>
        <w:t>Goioxim</w:t>
      </w:r>
      <w:proofErr w:type="spellEnd"/>
      <w:r w:rsidRPr="00343ED1">
        <w:rPr>
          <w:rFonts w:ascii="Times New Roman" w:hAnsi="Times New Roman" w:cs="Times New Roman"/>
          <w:sz w:val="22"/>
        </w:rPr>
        <w:t xml:space="preserve">/PR, ____ de ________________________ </w:t>
      </w:r>
      <w:proofErr w:type="spellStart"/>
      <w:r w:rsidRPr="00343ED1">
        <w:rPr>
          <w:rFonts w:ascii="Times New Roman" w:hAnsi="Times New Roman" w:cs="Times New Roman"/>
          <w:sz w:val="22"/>
        </w:rPr>
        <w:t>de</w:t>
      </w:r>
      <w:proofErr w:type="spellEnd"/>
      <w:r w:rsidRPr="00343ED1">
        <w:rPr>
          <w:rFonts w:ascii="Times New Roman" w:hAnsi="Times New Roman" w:cs="Times New Roman"/>
          <w:sz w:val="22"/>
        </w:rPr>
        <w:t xml:space="preserve"> 2026.</w:t>
      </w:r>
    </w:p>
    <w:p w14:paraId="3BC7CF1E" w14:textId="77777777" w:rsidR="00343ED1" w:rsidRPr="00343ED1" w:rsidRDefault="00343ED1" w:rsidP="00343ED1">
      <w:pPr>
        <w:spacing w:after="50" w:line="252" w:lineRule="auto"/>
        <w:jc w:val="both"/>
        <w:rPr>
          <w:rFonts w:ascii="Times New Roman" w:hAnsi="Times New Roman" w:cs="Times New Roman"/>
          <w:sz w:val="22"/>
        </w:rPr>
      </w:pPr>
      <w:r w:rsidRPr="00343ED1">
        <w:rPr>
          <w:rFonts w:ascii="Times New Roman" w:hAnsi="Times New Roman" w:cs="Times New Roman"/>
          <w:b/>
          <w:sz w:val="22"/>
        </w:rPr>
        <w:lastRenderedPageBreak/>
        <w:t>SECRETARIA MUNICIPAL DE ASSISTÊNCIA E DESENVOLVIMENTO SOCIAL</w:t>
      </w:r>
    </w:p>
    <w:p w14:paraId="7B617315" w14:textId="77777777" w:rsidR="00343ED1" w:rsidRPr="00343ED1" w:rsidRDefault="00343ED1" w:rsidP="00343ED1">
      <w:pPr>
        <w:spacing w:after="50" w:line="252" w:lineRule="auto"/>
        <w:jc w:val="both"/>
        <w:rPr>
          <w:rFonts w:ascii="Times New Roman" w:hAnsi="Times New Roman" w:cs="Times New Roman"/>
          <w:sz w:val="22"/>
        </w:rPr>
      </w:pPr>
      <w:r w:rsidRPr="00343ED1">
        <w:rPr>
          <w:rFonts w:ascii="Times New Roman" w:hAnsi="Times New Roman" w:cs="Times New Roman"/>
          <w:sz w:val="22"/>
        </w:rPr>
        <w:t>Unidade requisitante - assinatura eletrônica no presente procedimento administrativo</w:t>
      </w:r>
    </w:p>
    <w:p w14:paraId="470B8633" w14:textId="7CF96554" w:rsidR="00081CDB" w:rsidRPr="00343ED1" w:rsidRDefault="00081CDB" w:rsidP="00343ED1">
      <w:pPr>
        <w:jc w:val="both"/>
        <w:rPr>
          <w:rFonts w:ascii="Times New Roman" w:hAnsi="Times New Roman" w:cs="Times New Roman"/>
          <w:sz w:val="22"/>
        </w:rPr>
      </w:pPr>
    </w:p>
    <w:sectPr w:rsidR="00081CDB" w:rsidRPr="00343ED1" w:rsidSect="00E032B2">
      <w:headerReference w:type="default" r:id="rId8"/>
      <w:footerReference w:type="default" r:id="rId9"/>
      <w:pgSz w:w="11906" w:h="16838"/>
      <w:pgMar w:top="1483" w:right="1332" w:bottom="1037" w:left="1389" w:header="255" w:footer="36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941ADE" w14:textId="77777777" w:rsidR="00D202EF" w:rsidRDefault="00D202EF" w:rsidP="0001536E">
      <w:pPr>
        <w:spacing w:after="0" w:line="240" w:lineRule="auto"/>
      </w:pPr>
      <w:r>
        <w:separator/>
      </w:r>
    </w:p>
  </w:endnote>
  <w:endnote w:type="continuationSeparator" w:id="0">
    <w:p w14:paraId="0B10CE9A" w14:textId="77777777" w:rsidR="00D202EF" w:rsidRDefault="00D202EF" w:rsidP="000153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915D3" w14:textId="77777777" w:rsidR="008E1032" w:rsidRDefault="008E1032">
    <w:pPr>
      <w:pStyle w:val="Rodap"/>
      <w:rPr>
        <w:noProof/>
        <w:lang w:eastAsia="pt-BR"/>
      </w:rPr>
    </w:pPr>
  </w:p>
  <w:p w14:paraId="38E704D0" w14:textId="77777777" w:rsidR="008E1032" w:rsidRDefault="008E1032">
    <w:pPr>
      <w:pStyle w:val="Rodap"/>
      <w:rPr>
        <w:noProof/>
        <w:lang w:eastAsia="pt-BR"/>
      </w:rPr>
    </w:pPr>
    <w:r>
      <w:rPr>
        <w:noProof/>
        <w:lang w:eastAsia="pt-BR"/>
      </w:rPr>
      <w:drawing>
        <wp:anchor distT="0" distB="0" distL="114300" distR="114300" simplePos="0" relativeHeight="251659264" behindDoc="0" locked="0" layoutInCell="1" allowOverlap="1" wp14:anchorId="47493E5C" wp14:editId="5FEA18B3">
          <wp:simplePos x="0" y="0"/>
          <wp:positionH relativeFrom="margin">
            <wp:posOffset>-729615</wp:posOffset>
          </wp:positionH>
          <wp:positionV relativeFrom="page">
            <wp:posOffset>10248900</wp:posOffset>
          </wp:positionV>
          <wp:extent cx="7542530" cy="441325"/>
          <wp:effectExtent l="0" t="0" r="1270" b="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Vermelho e Branco Minimalista Formal Serifa Rotary Clube Papel Timbrado.png"/>
                  <pic:cNvPicPr/>
                </pic:nvPicPr>
                <pic:blipFill rotWithShape="1">
                  <a:blip r:embed="rId1">
                    <a:extLst>
                      <a:ext uri="{28A0092B-C50C-407E-A947-70E740481C1C}">
                        <a14:useLocalDpi xmlns:a14="http://schemas.microsoft.com/office/drawing/2010/main" val="0"/>
                      </a:ext>
                    </a:extLst>
                  </a:blip>
                  <a:srcRect t="95857"/>
                  <a:stretch/>
                </pic:blipFill>
                <pic:spPr bwMode="auto">
                  <a:xfrm>
                    <a:off x="0" y="0"/>
                    <a:ext cx="7542530" cy="441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1B07A83" w14:textId="77777777" w:rsidR="008E1032" w:rsidRDefault="008E103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1B2D3E" w14:textId="77777777" w:rsidR="00D202EF" w:rsidRDefault="00D202EF" w:rsidP="0001536E">
      <w:pPr>
        <w:spacing w:after="0" w:line="240" w:lineRule="auto"/>
      </w:pPr>
      <w:r>
        <w:separator/>
      </w:r>
    </w:p>
  </w:footnote>
  <w:footnote w:type="continuationSeparator" w:id="0">
    <w:p w14:paraId="0E10CF60" w14:textId="77777777" w:rsidR="00D202EF" w:rsidRDefault="00D202EF" w:rsidP="000153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4E1F8" w14:textId="77777777" w:rsidR="008E74B9" w:rsidRDefault="008E1032">
    <w:pPr>
      <w:pStyle w:val="Cabealho"/>
      <w:rPr>
        <w:noProof/>
        <w:lang w:eastAsia="pt-BR"/>
      </w:rPr>
    </w:pPr>
    <w:r>
      <w:rPr>
        <w:noProof/>
        <w:lang w:eastAsia="pt-BR"/>
      </w:rPr>
      <w:drawing>
        <wp:anchor distT="0" distB="0" distL="114300" distR="114300" simplePos="0" relativeHeight="251658240" behindDoc="0" locked="0" layoutInCell="1" allowOverlap="1" wp14:anchorId="54B3BB20" wp14:editId="53BB6EAA">
          <wp:simplePos x="0" y="0"/>
          <wp:positionH relativeFrom="page">
            <wp:align>right</wp:align>
          </wp:positionH>
          <wp:positionV relativeFrom="page">
            <wp:posOffset>9525</wp:posOffset>
          </wp:positionV>
          <wp:extent cx="7545705" cy="1676400"/>
          <wp:effectExtent l="0" t="0" r="0" b="0"/>
          <wp:wrapSquare wrapText="bothSides"/>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Vermelho e Branco Minimalista Formal Serifa Rotary Clube Papel Timbrado.png"/>
                  <pic:cNvPicPr/>
                </pic:nvPicPr>
                <pic:blipFill rotWithShape="1">
                  <a:blip r:embed="rId1">
                    <a:extLst>
                      <a:ext uri="{28A0092B-C50C-407E-A947-70E740481C1C}">
                        <a14:useLocalDpi xmlns:a14="http://schemas.microsoft.com/office/drawing/2010/main" val="0"/>
                      </a:ext>
                    </a:extLst>
                  </a:blip>
                  <a:srcRect t="1" b="84204"/>
                  <a:stretch/>
                </pic:blipFill>
                <pic:spPr bwMode="auto">
                  <a:xfrm>
                    <a:off x="0" y="0"/>
                    <a:ext cx="7545705" cy="1676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2" w15:restartNumberingAfterBreak="0">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3" w15:restartNumberingAfterBreak="0">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4" w15:restartNumberingAfterBreak="0">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5" w15:restartNumberingAfterBreak="0">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6" w15:restartNumberingAfterBreak="0">
    <w:nsid w:val="0044694C"/>
    <w:multiLevelType w:val="hybridMultilevel"/>
    <w:tmpl w:val="3F44A7F6"/>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70309CA"/>
    <w:multiLevelType w:val="multilevel"/>
    <w:tmpl w:val="BA32A246"/>
    <w:lvl w:ilvl="0">
      <w:start w:val="1"/>
      <w:numFmt w:val="decimal"/>
      <w:lvlText w:val="%1."/>
      <w:lvlJc w:val="left"/>
      <w:pPr>
        <w:ind w:left="416" w:hanging="284"/>
      </w:pPr>
      <w:rPr>
        <w:rFonts w:ascii="Arial" w:eastAsia="Arial" w:hAnsi="Arial" w:cs="Arial" w:hint="default"/>
        <w:b/>
        <w:bCs/>
        <w:spacing w:val="-1"/>
        <w:w w:val="99"/>
        <w:sz w:val="20"/>
        <w:szCs w:val="20"/>
        <w:lang w:val="pt-PT" w:eastAsia="en-US" w:bidi="ar-SA"/>
      </w:rPr>
    </w:lvl>
    <w:lvl w:ilvl="1">
      <w:start w:val="1"/>
      <w:numFmt w:val="decimal"/>
      <w:lvlText w:val="%1.%2."/>
      <w:lvlJc w:val="left"/>
      <w:pPr>
        <w:ind w:left="841" w:hanging="709"/>
      </w:pPr>
      <w:rPr>
        <w:rFonts w:hint="default"/>
        <w:spacing w:val="-1"/>
        <w:w w:val="99"/>
        <w:lang w:val="pt-PT" w:eastAsia="en-US" w:bidi="ar-SA"/>
      </w:rPr>
    </w:lvl>
    <w:lvl w:ilvl="2">
      <w:start w:val="1"/>
      <w:numFmt w:val="decimal"/>
      <w:lvlText w:val="%1.%2.%3"/>
      <w:lvlJc w:val="left"/>
      <w:pPr>
        <w:ind w:left="841" w:hanging="709"/>
      </w:pPr>
      <w:rPr>
        <w:rFonts w:ascii="Arial MT" w:eastAsia="Arial MT" w:hAnsi="Arial MT" w:cs="Arial MT" w:hint="default"/>
        <w:spacing w:val="-1"/>
        <w:w w:val="99"/>
        <w:sz w:val="20"/>
        <w:szCs w:val="20"/>
        <w:lang w:val="pt-PT" w:eastAsia="en-US" w:bidi="ar-SA"/>
      </w:rPr>
    </w:lvl>
    <w:lvl w:ilvl="3">
      <w:numFmt w:val="bullet"/>
      <w:lvlText w:val="•"/>
      <w:lvlJc w:val="left"/>
      <w:pPr>
        <w:ind w:left="1973" w:hanging="709"/>
      </w:pPr>
      <w:rPr>
        <w:rFonts w:hint="default"/>
        <w:lang w:val="pt-PT" w:eastAsia="en-US" w:bidi="ar-SA"/>
      </w:rPr>
    </w:lvl>
    <w:lvl w:ilvl="4">
      <w:numFmt w:val="bullet"/>
      <w:lvlText w:val="•"/>
      <w:lvlJc w:val="left"/>
      <w:pPr>
        <w:ind w:left="3106" w:hanging="709"/>
      </w:pPr>
      <w:rPr>
        <w:rFonts w:hint="default"/>
        <w:lang w:val="pt-PT" w:eastAsia="en-US" w:bidi="ar-SA"/>
      </w:rPr>
    </w:lvl>
    <w:lvl w:ilvl="5">
      <w:numFmt w:val="bullet"/>
      <w:lvlText w:val="•"/>
      <w:lvlJc w:val="left"/>
      <w:pPr>
        <w:ind w:left="4239" w:hanging="709"/>
      </w:pPr>
      <w:rPr>
        <w:rFonts w:hint="default"/>
        <w:lang w:val="pt-PT" w:eastAsia="en-US" w:bidi="ar-SA"/>
      </w:rPr>
    </w:lvl>
    <w:lvl w:ilvl="6">
      <w:numFmt w:val="bullet"/>
      <w:lvlText w:val="•"/>
      <w:lvlJc w:val="left"/>
      <w:pPr>
        <w:ind w:left="5373" w:hanging="709"/>
      </w:pPr>
      <w:rPr>
        <w:rFonts w:hint="default"/>
        <w:lang w:val="pt-PT" w:eastAsia="en-US" w:bidi="ar-SA"/>
      </w:rPr>
    </w:lvl>
    <w:lvl w:ilvl="7">
      <w:numFmt w:val="bullet"/>
      <w:lvlText w:val="•"/>
      <w:lvlJc w:val="left"/>
      <w:pPr>
        <w:ind w:left="6506" w:hanging="709"/>
      </w:pPr>
      <w:rPr>
        <w:rFonts w:hint="default"/>
        <w:lang w:val="pt-PT" w:eastAsia="en-US" w:bidi="ar-SA"/>
      </w:rPr>
    </w:lvl>
    <w:lvl w:ilvl="8">
      <w:numFmt w:val="bullet"/>
      <w:lvlText w:val="•"/>
      <w:lvlJc w:val="left"/>
      <w:pPr>
        <w:ind w:left="7639" w:hanging="709"/>
      </w:pPr>
      <w:rPr>
        <w:rFonts w:hint="default"/>
        <w:lang w:val="pt-PT" w:eastAsia="en-US" w:bidi="ar-SA"/>
      </w:rPr>
    </w:lvl>
  </w:abstractNum>
  <w:abstractNum w:abstractNumId="8" w15:restartNumberingAfterBreak="0">
    <w:nsid w:val="195C14D6"/>
    <w:multiLevelType w:val="multilevel"/>
    <w:tmpl w:val="9C90A6C8"/>
    <w:lvl w:ilvl="0">
      <w:start w:val="1"/>
      <w:numFmt w:val="decimal"/>
      <w:lvlText w:val="%1."/>
      <w:lvlJc w:val="left"/>
      <w:pPr>
        <w:tabs>
          <w:tab w:val="num" w:pos="420"/>
        </w:tabs>
        <w:ind w:left="420" w:hanging="420"/>
      </w:pPr>
      <w:rPr>
        <w:rFonts w:ascii="Times New Roman" w:hAnsi="Times New Roman" w:cs="Times New Roman"/>
        <w:b/>
        <w:bCs/>
        <w:color w:val="000000"/>
        <w:sz w:val="18"/>
        <w:szCs w:val="18"/>
      </w:rPr>
    </w:lvl>
    <w:lvl w:ilvl="1">
      <w:start w:val="1"/>
      <w:numFmt w:val="decimal"/>
      <w:isLgl/>
      <w:lvlText w:val="%1.%2."/>
      <w:lvlJc w:val="left"/>
      <w:pPr>
        <w:tabs>
          <w:tab w:val="num" w:pos="360"/>
        </w:tabs>
      </w:pPr>
      <w:rPr>
        <w:rFonts w:ascii="Times New Roman" w:hAnsi="Times New Roman" w:cs="Times New Roman"/>
        <w:color w:val="000000"/>
        <w:sz w:val="16"/>
        <w:szCs w:val="16"/>
      </w:rPr>
    </w:lvl>
    <w:lvl w:ilvl="2">
      <w:start w:val="1"/>
      <w:numFmt w:val="decimal"/>
      <w:isLgl/>
      <w:lvlText w:val="%1.%2.%3."/>
      <w:lvlJc w:val="left"/>
      <w:pPr>
        <w:tabs>
          <w:tab w:val="num" w:pos="1080"/>
        </w:tabs>
        <w:ind w:left="1080" w:hanging="720"/>
      </w:pPr>
      <w:rPr>
        <w:rFonts w:ascii="Times New Roman" w:hAnsi="Times New Roman" w:cs="Times New Roman"/>
        <w:b w:val="0"/>
        <w:sz w:val="16"/>
        <w:szCs w:val="16"/>
      </w:rPr>
    </w:lvl>
    <w:lvl w:ilvl="3">
      <w:start w:val="1"/>
      <w:numFmt w:val="decimal"/>
      <w:isLgl/>
      <w:lvlText w:val="%1.%2.%3.%4."/>
      <w:lvlJc w:val="left"/>
      <w:pPr>
        <w:tabs>
          <w:tab w:val="num" w:pos="1080"/>
        </w:tabs>
        <w:ind w:left="1080" w:hanging="720"/>
      </w:pPr>
      <w:rPr>
        <w:rFonts w:ascii="Times New Roman" w:hAnsi="Times New Roman" w:cs="Times New Roman"/>
        <w:sz w:val="24"/>
        <w:szCs w:val="24"/>
      </w:rPr>
    </w:lvl>
    <w:lvl w:ilvl="4">
      <w:start w:val="1"/>
      <w:numFmt w:val="decimal"/>
      <w:isLgl/>
      <w:lvlText w:val="%1.%2.%3.%4.%5."/>
      <w:lvlJc w:val="left"/>
      <w:pPr>
        <w:tabs>
          <w:tab w:val="num" w:pos="1440"/>
        </w:tabs>
        <w:ind w:left="1440" w:hanging="1080"/>
      </w:pPr>
      <w:rPr>
        <w:rFonts w:ascii="Times New Roman" w:hAnsi="Times New Roman" w:cs="Times New Roman"/>
        <w:sz w:val="24"/>
        <w:szCs w:val="24"/>
      </w:rPr>
    </w:lvl>
    <w:lvl w:ilvl="5">
      <w:start w:val="1"/>
      <w:numFmt w:val="decimal"/>
      <w:isLgl/>
      <w:lvlText w:val="%1.%2.%3.%4.%5.%6."/>
      <w:lvlJc w:val="left"/>
      <w:pPr>
        <w:tabs>
          <w:tab w:val="num" w:pos="1440"/>
        </w:tabs>
        <w:ind w:left="1440" w:hanging="1080"/>
      </w:pPr>
      <w:rPr>
        <w:rFonts w:ascii="Times New Roman" w:hAnsi="Times New Roman" w:cs="Times New Roman"/>
        <w:sz w:val="24"/>
        <w:szCs w:val="24"/>
      </w:rPr>
    </w:lvl>
    <w:lvl w:ilvl="6">
      <w:start w:val="1"/>
      <w:numFmt w:val="decimal"/>
      <w:isLgl/>
      <w:lvlText w:val="%1.%2.%3.%4.%5.%6.%7."/>
      <w:lvlJc w:val="left"/>
      <w:pPr>
        <w:tabs>
          <w:tab w:val="num" w:pos="1800"/>
        </w:tabs>
        <w:ind w:left="1800" w:hanging="1440"/>
      </w:pPr>
      <w:rPr>
        <w:rFonts w:ascii="Times New Roman" w:hAnsi="Times New Roman" w:cs="Times New Roman"/>
        <w:sz w:val="24"/>
        <w:szCs w:val="24"/>
      </w:rPr>
    </w:lvl>
    <w:lvl w:ilvl="7">
      <w:start w:val="1"/>
      <w:numFmt w:val="decimal"/>
      <w:isLgl/>
      <w:lvlText w:val="%1.%2.%3.%4.%5.%6.%7.%8."/>
      <w:lvlJc w:val="left"/>
      <w:pPr>
        <w:tabs>
          <w:tab w:val="num" w:pos="1800"/>
        </w:tabs>
        <w:ind w:left="1800" w:hanging="1440"/>
      </w:pPr>
      <w:rPr>
        <w:rFonts w:ascii="Times New Roman" w:hAnsi="Times New Roman" w:cs="Times New Roman"/>
        <w:sz w:val="24"/>
        <w:szCs w:val="24"/>
      </w:rPr>
    </w:lvl>
    <w:lvl w:ilvl="8">
      <w:start w:val="1"/>
      <w:numFmt w:val="decimal"/>
      <w:isLgl/>
      <w:lvlText w:val="%1.%2.%3.%4.%5.%6.%7.%8.%9."/>
      <w:lvlJc w:val="left"/>
      <w:pPr>
        <w:tabs>
          <w:tab w:val="num" w:pos="2160"/>
        </w:tabs>
        <w:ind w:left="2160" w:hanging="1800"/>
      </w:pPr>
      <w:rPr>
        <w:rFonts w:ascii="Times New Roman" w:hAnsi="Times New Roman" w:cs="Times New Roman"/>
        <w:sz w:val="24"/>
        <w:szCs w:val="24"/>
      </w:rPr>
    </w:lvl>
  </w:abstractNum>
  <w:abstractNum w:abstractNumId="9" w15:restartNumberingAfterBreak="0">
    <w:nsid w:val="21980B7C"/>
    <w:multiLevelType w:val="hybridMultilevel"/>
    <w:tmpl w:val="ABA0A934"/>
    <w:lvl w:ilvl="0" w:tplc="2564CB80">
      <w:start w:val="1"/>
      <w:numFmt w:val="lowerLetter"/>
      <w:lvlText w:val="%1)"/>
      <w:lvlJc w:val="left"/>
      <w:pPr>
        <w:ind w:left="700" w:hanging="360"/>
      </w:pPr>
      <w:rPr>
        <w:rFonts w:hint="default"/>
      </w:rPr>
    </w:lvl>
    <w:lvl w:ilvl="1" w:tplc="04160019" w:tentative="1">
      <w:start w:val="1"/>
      <w:numFmt w:val="lowerLetter"/>
      <w:lvlText w:val="%2."/>
      <w:lvlJc w:val="left"/>
      <w:pPr>
        <w:ind w:left="1420" w:hanging="360"/>
      </w:pPr>
    </w:lvl>
    <w:lvl w:ilvl="2" w:tplc="0416001B" w:tentative="1">
      <w:start w:val="1"/>
      <w:numFmt w:val="lowerRoman"/>
      <w:lvlText w:val="%3."/>
      <w:lvlJc w:val="right"/>
      <w:pPr>
        <w:ind w:left="2140" w:hanging="180"/>
      </w:pPr>
    </w:lvl>
    <w:lvl w:ilvl="3" w:tplc="0416000F" w:tentative="1">
      <w:start w:val="1"/>
      <w:numFmt w:val="decimal"/>
      <w:lvlText w:val="%4."/>
      <w:lvlJc w:val="left"/>
      <w:pPr>
        <w:ind w:left="2860" w:hanging="360"/>
      </w:pPr>
    </w:lvl>
    <w:lvl w:ilvl="4" w:tplc="04160019" w:tentative="1">
      <w:start w:val="1"/>
      <w:numFmt w:val="lowerLetter"/>
      <w:lvlText w:val="%5."/>
      <w:lvlJc w:val="left"/>
      <w:pPr>
        <w:ind w:left="3580" w:hanging="360"/>
      </w:pPr>
    </w:lvl>
    <w:lvl w:ilvl="5" w:tplc="0416001B" w:tentative="1">
      <w:start w:val="1"/>
      <w:numFmt w:val="lowerRoman"/>
      <w:lvlText w:val="%6."/>
      <w:lvlJc w:val="right"/>
      <w:pPr>
        <w:ind w:left="4300" w:hanging="180"/>
      </w:pPr>
    </w:lvl>
    <w:lvl w:ilvl="6" w:tplc="0416000F" w:tentative="1">
      <w:start w:val="1"/>
      <w:numFmt w:val="decimal"/>
      <w:lvlText w:val="%7."/>
      <w:lvlJc w:val="left"/>
      <w:pPr>
        <w:ind w:left="5020" w:hanging="360"/>
      </w:pPr>
    </w:lvl>
    <w:lvl w:ilvl="7" w:tplc="04160019" w:tentative="1">
      <w:start w:val="1"/>
      <w:numFmt w:val="lowerLetter"/>
      <w:lvlText w:val="%8."/>
      <w:lvlJc w:val="left"/>
      <w:pPr>
        <w:ind w:left="5740" w:hanging="360"/>
      </w:pPr>
    </w:lvl>
    <w:lvl w:ilvl="8" w:tplc="0416001B" w:tentative="1">
      <w:start w:val="1"/>
      <w:numFmt w:val="lowerRoman"/>
      <w:lvlText w:val="%9."/>
      <w:lvlJc w:val="right"/>
      <w:pPr>
        <w:ind w:left="6460" w:hanging="180"/>
      </w:pPr>
    </w:lvl>
  </w:abstractNum>
  <w:abstractNum w:abstractNumId="10" w15:restartNumberingAfterBreak="0">
    <w:nsid w:val="35F710BB"/>
    <w:multiLevelType w:val="multilevel"/>
    <w:tmpl w:val="0582A7F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BE44EF5"/>
    <w:multiLevelType w:val="multilevel"/>
    <w:tmpl w:val="543F0230"/>
    <w:lvl w:ilvl="0">
      <w:start w:val="1"/>
      <w:numFmt w:val="lowerLetter"/>
      <w:lvlText w:val="%1)"/>
      <w:lvlJc w:val="left"/>
      <w:pPr>
        <w:tabs>
          <w:tab w:val="num" w:pos="1065"/>
        </w:tabs>
        <w:ind w:left="1065" w:hanging="360"/>
      </w:pPr>
      <w:rPr>
        <w:rFonts w:ascii="Times New Roman" w:hAnsi="Times New Roman" w:cs="Times New Roman"/>
        <w:color w:val="000000"/>
        <w:sz w:val="18"/>
        <w:szCs w:val="18"/>
      </w:rPr>
    </w:lvl>
    <w:lvl w:ilvl="1">
      <w:start w:val="1"/>
      <w:numFmt w:val="lowerLetter"/>
      <w:lvlText w:val="%2."/>
      <w:lvlJc w:val="left"/>
      <w:pPr>
        <w:tabs>
          <w:tab w:val="num" w:pos="1785"/>
        </w:tabs>
        <w:ind w:left="1785" w:hanging="360"/>
      </w:pPr>
      <w:rPr>
        <w:rFonts w:ascii="Times New Roman" w:hAnsi="Times New Roman" w:cs="Times New Roman"/>
        <w:sz w:val="24"/>
        <w:szCs w:val="24"/>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12" w15:restartNumberingAfterBreak="0">
    <w:nsid w:val="3C716A6C"/>
    <w:multiLevelType w:val="multilevel"/>
    <w:tmpl w:val="E1FC3024"/>
    <w:lvl w:ilvl="0">
      <w:start w:val="7"/>
      <w:numFmt w:val="decimal"/>
      <w:lvlText w:val="%1"/>
      <w:lvlJc w:val="left"/>
      <w:pPr>
        <w:ind w:left="480" w:hanging="480"/>
      </w:pPr>
      <w:rPr>
        <w:rFonts w:hint="default"/>
      </w:rPr>
    </w:lvl>
    <w:lvl w:ilvl="1">
      <w:start w:val="2"/>
      <w:numFmt w:val="decimal"/>
      <w:lvlText w:val="%1.%2"/>
      <w:lvlJc w:val="left"/>
      <w:pPr>
        <w:ind w:left="650" w:hanging="48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2800" w:hanging="1440"/>
      </w:pPr>
      <w:rPr>
        <w:rFonts w:hint="default"/>
      </w:rPr>
    </w:lvl>
  </w:abstractNum>
  <w:abstractNum w:abstractNumId="13" w15:restartNumberingAfterBreak="0">
    <w:nsid w:val="3F061B83"/>
    <w:multiLevelType w:val="hybridMultilevel"/>
    <w:tmpl w:val="2FA65DAC"/>
    <w:lvl w:ilvl="0" w:tplc="30BE70CE">
      <w:start w:val="1"/>
      <w:numFmt w:val="lowerLetter"/>
      <w:lvlText w:val="%1)"/>
      <w:lvlJc w:val="left"/>
      <w:pPr>
        <w:ind w:left="720" w:hanging="360"/>
      </w:pPr>
      <w:rPr>
        <w:rFonts w:asciiTheme="minorHAnsi" w:hAnsiTheme="minorHAnsi" w:cstheme="minorBidi" w:hint="default"/>
        <w:b w:val="0"/>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F9F74F1"/>
    <w:multiLevelType w:val="hybridMultilevel"/>
    <w:tmpl w:val="BE52E9E6"/>
    <w:lvl w:ilvl="0" w:tplc="0E5C5A6E">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15" w15:restartNumberingAfterBreak="0">
    <w:nsid w:val="42F272D6"/>
    <w:multiLevelType w:val="hybridMultilevel"/>
    <w:tmpl w:val="83A6E004"/>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8C24BDE"/>
    <w:multiLevelType w:val="hybridMultilevel"/>
    <w:tmpl w:val="5C4414BA"/>
    <w:lvl w:ilvl="0" w:tplc="B082FE3E">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7" w15:restartNumberingAfterBreak="0">
    <w:nsid w:val="5A2D3A9D"/>
    <w:multiLevelType w:val="hybridMultilevel"/>
    <w:tmpl w:val="C7DAB0B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A8866CB"/>
    <w:multiLevelType w:val="multilevel"/>
    <w:tmpl w:val="06A66EC2"/>
    <w:lvl w:ilvl="0">
      <w:start w:val="1"/>
      <w:numFmt w:val="decimal"/>
      <w:lvlText w:val="%1."/>
      <w:lvlJc w:val="left"/>
      <w:pPr>
        <w:ind w:left="0" w:firstLine="0"/>
      </w:pPr>
      <w:rPr>
        <w:rFonts w:hint="default"/>
      </w:rPr>
    </w:lvl>
    <w:lvl w:ilvl="1">
      <w:start w:val="1"/>
      <w:numFmt w:val="decimal"/>
      <w:lvlText w:val="%1.%2."/>
      <w:lvlJc w:val="left"/>
      <w:pPr>
        <w:ind w:left="0" w:firstLine="0"/>
      </w:pPr>
      <w:rPr>
        <w:rFonts w:hint="default"/>
        <w:b w:val="0"/>
      </w:rPr>
    </w:lvl>
    <w:lvl w:ilvl="2">
      <w:start w:val="1"/>
      <w:numFmt w:val="decimal"/>
      <w:lvlText w:val="%1.%2.%3."/>
      <w:lvlJc w:val="left"/>
      <w:pPr>
        <w:ind w:left="170" w:firstLine="0"/>
      </w:pPr>
      <w:rPr>
        <w:rFonts w:hint="default"/>
        <w:b w:val="0"/>
      </w:rPr>
    </w:lvl>
    <w:lvl w:ilvl="3">
      <w:start w:val="1"/>
      <w:numFmt w:val="decimal"/>
      <w:lvlText w:val="%1.%2.%3.%4."/>
      <w:lvlJc w:val="left"/>
      <w:pPr>
        <w:ind w:left="340" w:firstLine="0"/>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6D273D01"/>
    <w:multiLevelType w:val="hybridMultilevel"/>
    <w:tmpl w:val="122C9D5A"/>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DDC72F2"/>
    <w:multiLevelType w:val="hybridMultilevel"/>
    <w:tmpl w:val="F452869A"/>
    <w:lvl w:ilvl="0" w:tplc="41826240">
      <w:start w:val="1"/>
      <w:numFmt w:val="upperRoman"/>
      <w:lvlText w:val="%1)"/>
      <w:lvlJc w:val="left"/>
      <w:pPr>
        <w:ind w:left="1167" w:hanging="207"/>
      </w:pPr>
      <w:rPr>
        <w:rFonts w:ascii="Times New Roman" w:eastAsia="Times New Roman" w:hAnsi="Times New Roman" w:cs="Times New Roman" w:hint="default"/>
        <w:b w:val="0"/>
        <w:bCs w:val="0"/>
        <w:i w:val="0"/>
        <w:iCs w:val="0"/>
        <w:spacing w:val="-4"/>
        <w:w w:val="99"/>
        <w:sz w:val="24"/>
        <w:szCs w:val="24"/>
        <w:lang w:val="pt-PT" w:eastAsia="en-US" w:bidi="ar-SA"/>
      </w:rPr>
    </w:lvl>
    <w:lvl w:ilvl="1" w:tplc="D144B8D8">
      <w:numFmt w:val="bullet"/>
      <w:lvlText w:val="•"/>
      <w:lvlJc w:val="left"/>
      <w:pPr>
        <w:ind w:left="2134" w:hanging="207"/>
      </w:pPr>
      <w:rPr>
        <w:rFonts w:hint="default"/>
        <w:lang w:val="pt-PT" w:eastAsia="en-US" w:bidi="ar-SA"/>
      </w:rPr>
    </w:lvl>
    <w:lvl w:ilvl="2" w:tplc="E146FBC4">
      <w:numFmt w:val="bullet"/>
      <w:lvlText w:val="•"/>
      <w:lvlJc w:val="left"/>
      <w:pPr>
        <w:ind w:left="3109" w:hanging="207"/>
      </w:pPr>
      <w:rPr>
        <w:rFonts w:hint="default"/>
        <w:lang w:val="pt-PT" w:eastAsia="en-US" w:bidi="ar-SA"/>
      </w:rPr>
    </w:lvl>
    <w:lvl w:ilvl="3" w:tplc="4F5CE602">
      <w:numFmt w:val="bullet"/>
      <w:lvlText w:val="•"/>
      <w:lvlJc w:val="left"/>
      <w:pPr>
        <w:ind w:left="4083" w:hanging="207"/>
      </w:pPr>
      <w:rPr>
        <w:rFonts w:hint="default"/>
        <w:lang w:val="pt-PT" w:eastAsia="en-US" w:bidi="ar-SA"/>
      </w:rPr>
    </w:lvl>
    <w:lvl w:ilvl="4" w:tplc="81287394">
      <w:numFmt w:val="bullet"/>
      <w:lvlText w:val="•"/>
      <w:lvlJc w:val="left"/>
      <w:pPr>
        <w:ind w:left="5058" w:hanging="207"/>
      </w:pPr>
      <w:rPr>
        <w:rFonts w:hint="default"/>
        <w:lang w:val="pt-PT" w:eastAsia="en-US" w:bidi="ar-SA"/>
      </w:rPr>
    </w:lvl>
    <w:lvl w:ilvl="5" w:tplc="84F64386">
      <w:numFmt w:val="bullet"/>
      <w:lvlText w:val="•"/>
      <w:lvlJc w:val="left"/>
      <w:pPr>
        <w:ind w:left="6033" w:hanging="207"/>
      </w:pPr>
      <w:rPr>
        <w:rFonts w:hint="default"/>
        <w:lang w:val="pt-PT" w:eastAsia="en-US" w:bidi="ar-SA"/>
      </w:rPr>
    </w:lvl>
    <w:lvl w:ilvl="6" w:tplc="D8281914">
      <w:numFmt w:val="bullet"/>
      <w:lvlText w:val="•"/>
      <w:lvlJc w:val="left"/>
      <w:pPr>
        <w:ind w:left="7007" w:hanging="207"/>
      </w:pPr>
      <w:rPr>
        <w:rFonts w:hint="default"/>
        <w:lang w:val="pt-PT" w:eastAsia="en-US" w:bidi="ar-SA"/>
      </w:rPr>
    </w:lvl>
    <w:lvl w:ilvl="7" w:tplc="7A00AE80">
      <w:numFmt w:val="bullet"/>
      <w:lvlText w:val="•"/>
      <w:lvlJc w:val="left"/>
      <w:pPr>
        <w:ind w:left="7982" w:hanging="207"/>
      </w:pPr>
      <w:rPr>
        <w:rFonts w:hint="default"/>
        <w:lang w:val="pt-PT" w:eastAsia="en-US" w:bidi="ar-SA"/>
      </w:rPr>
    </w:lvl>
    <w:lvl w:ilvl="8" w:tplc="0298E7C2">
      <w:numFmt w:val="bullet"/>
      <w:lvlText w:val="•"/>
      <w:lvlJc w:val="left"/>
      <w:pPr>
        <w:ind w:left="8957" w:hanging="207"/>
      </w:pPr>
      <w:rPr>
        <w:rFonts w:hint="default"/>
        <w:lang w:val="pt-PT" w:eastAsia="en-US" w:bidi="ar-SA"/>
      </w:rPr>
    </w:lvl>
  </w:abstractNum>
  <w:num w:numId="1" w16cid:durableId="758136118">
    <w:abstractNumId w:val="8"/>
  </w:num>
  <w:num w:numId="2" w16cid:durableId="552038205">
    <w:abstractNumId w:val="11"/>
  </w:num>
  <w:num w:numId="3" w16cid:durableId="1293903478">
    <w:abstractNumId w:val="15"/>
  </w:num>
  <w:num w:numId="4" w16cid:durableId="405303253">
    <w:abstractNumId w:val="19"/>
  </w:num>
  <w:num w:numId="5" w16cid:durableId="1962224848">
    <w:abstractNumId w:val="7"/>
  </w:num>
  <w:num w:numId="6" w16cid:durableId="96827030">
    <w:abstractNumId w:val="18"/>
  </w:num>
  <w:num w:numId="7" w16cid:durableId="1951550119">
    <w:abstractNumId w:val="20"/>
  </w:num>
  <w:num w:numId="8" w16cid:durableId="977491003">
    <w:abstractNumId w:val="13"/>
  </w:num>
  <w:num w:numId="9" w16cid:durableId="1136023351">
    <w:abstractNumId w:val="9"/>
  </w:num>
  <w:num w:numId="10" w16cid:durableId="433940337">
    <w:abstractNumId w:val="6"/>
  </w:num>
  <w:num w:numId="11" w16cid:durableId="1690059025">
    <w:abstractNumId w:val="17"/>
  </w:num>
  <w:num w:numId="12" w16cid:durableId="216821477">
    <w:abstractNumId w:val="14"/>
  </w:num>
  <w:num w:numId="13" w16cid:durableId="818692407">
    <w:abstractNumId w:val="10"/>
  </w:num>
  <w:num w:numId="14" w16cid:durableId="662587238">
    <w:abstractNumId w:val="16"/>
  </w:num>
  <w:num w:numId="15" w16cid:durableId="465006597">
    <w:abstractNumId w:val="1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536E"/>
    <w:rsid w:val="00000D17"/>
    <w:rsid w:val="00003C6C"/>
    <w:rsid w:val="00003CA5"/>
    <w:rsid w:val="00006BFF"/>
    <w:rsid w:val="0001536E"/>
    <w:rsid w:val="0003024E"/>
    <w:rsid w:val="00045984"/>
    <w:rsid w:val="0005495D"/>
    <w:rsid w:val="0006149D"/>
    <w:rsid w:val="0006199C"/>
    <w:rsid w:val="00062F3F"/>
    <w:rsid w:val="00080BFC"/>
    <w:rsid w:val="00081CDB"/>
    <w:rsid w:val="00082D8E"/>
    <w:rsid w:val="0008416F"/>
    <w:rsid w:val="0008671A"/>
    <w:rsid w:val="0009413E"/>
    <w:rsid w:val="000B0F26"/>
    <w:rsid w:val="000B12D7"/>
    <w:rsid w:val="000B595A"/>
    <w:rsid w:val="000B65CF"/>
    <w:rsid w:val="000C11C3"/>
    <w:rsid w:val="000C28D4"/>
    <w:rsid w:val="000C6829"/>
    <w:rsid w:val="000D1175"/>
    <w:rsid w:val="000D6C7E"/>
    <w:rsid w:val="000E1509"/>
    <w:rsid w:val="000E2F89"/>
    <w:rsid w:val="000E3E19"/>
    <w:rsid w:val="000E5A9B"/>
    <w:rsid w:val="000E5BFC"/>
    <w:rsid w:val="000E61CD"/>
    <w:rsid w:val="000E7BD3"/>
    <w:rsid w:val="000F3CCF"/>
    <w:rsid w:val="000F4693"/>
    <w:rsid w:val="00101254"/>
    <w:rsid w:val="0010386E"/>
    <w:rsid w:val="001105BF"/>
    <w:rsid w:val="00114FC4"/>
    <w:rsid w:val="00124872"/>
    <w:rsid w:val="001317E1"/>
    <w:rsid w:val="0013398E"/>
    <w:rsid w:val="001347A3"/>
    <w:rsid w:val="0014234D"/>
    <w:rsid w:val="00142E15"/>
    <w:rsid w:val="00144092"/>
    <w:rsid w:val="0015462B"/>
    <w:rsid w:val="00160763"/>
    <w:rsid w:val="00171498"/>
    <w:rsid w:val="0017780D"/>
    <w:rsid w:val="001817F6"/>
    <w:rsid w:val="001821C1"/>
    <w:rsid w:val="001829E0"/>
    <w:rsid w:val="00183904"/>
    <w:rsid w:val="001A2014"/>
    <w:rsid w:val="001A588B"/>
    <w:rsid w:val="001B6FD5"/>
    <w:rsid w:val="001B74E2"/>
    <w:rsid w:val="001C1DED"/>
    <w:rsid w:val="001C21CB"/>
    <w:rsid w:val="001C7FC9"/>
    <w:rsid w:val="001D1976"/>
    <w:rsid w:val="001D4714"/>
    <w:rsid w:val="001D4A90"/>
    <w:rsid w:val="001D570E"/>
    <w:rsid w:val="001E53E4"/>
    <w:rsid w:val="001E616B"/>
    <w:rsid w:val="001E6798"/>
    <w:rsid w:val="001F72FB"/>
    <w:rsid w:val="002002C4"/>
    <w:rsid w:val="002035EB"/>
    <w:rsid w:val="00207DD9"/>
    <w:rsid w:val="002175FA"/>
    <w:rsid w:val="00221550"/>
    <w:rsid w:val="00225D46"/>
    <w:rsid w:val="00226E45"/>
    <w:rsid w:val="00230289"/>
    <w:rsid w:val="00241EA4"/>
    <w:rsid w:val="002426AD"/>
    <w:rsid w:val="00247063"/>
    <w:rsid w:val="002513C7"/>
    <w:rsid w:val="00253348"/>
    <w:rsid w:val="00257055"/>
    <w:rsid w:val="00257234"/>
    <w:rsid w:val="002642DD"/>
    <w:rsid w:val="0027569F"/>
    <w:rsid w:val="002803C3"/>
    <w:rsid w:val="00286541"/>
    <w:rsid w:val="00287F45"/>
    <w:rsid w:val="002910A4"/>
    <w:rsid w:val="002932CA"/>
    <w:rsid w:val="00295080"/>
    <w:rsid w:val="00297952"/>
    <w:rsid w:val="002A2134"/>
    <w:rsid w:val="002B1E5D"/>
    <w:rsid w:val="002B2A3A"/>
    <w:rsid w:val="002B5439"/>
    <w:rsid w:val="002B75BA"/>
    <w:rsid w:val="002C1D4A"/>
    <w:rsid w:val="002D7F3B"/>
    <w:rsid w:val="002E021C"/>
    <w:rsid w:val="002E138A"/>
    <w:rsid w:val="002E1805"/>
    <w:rsid w:val="002E593D"/>
    <w:rsid w:val="002F06F0"/>
    <w:rsid w:val="002F221B"/>
    <w:rsid w:val="002F27AC"/>
    <w:rsid w:val="003029DB"/>
    <w:rsid w:val="003053F0"/>
    <w:rsid w:val="00306AB1"/>
    <w:rsid w:val="003077F5"/>
    <w:rsid w:val="003106E2"/>
    <w:rsid w:val="0032071C"/>
    <w:rsid w:val="00325B04"/>
    <w:rsid w:val="00332C1F"/>
    <w:rsid w:val="00340536"/>
    <w:rsid w:val="00343ED1"/>
    <w:rsid w:val="003539BC"/>
    <w:rsid w:val="00360856"/>
    <w:rsid w:val="003634BB"/>
    <w:rsid w:val="0037211B"/>
    <w:rsid w:val="0037382C"/>
    <w:rsid w:val="00374616"/>
    <w:rsid w:val="003746F9"/>
    <w:rsid w:val="00375EEC"/>
    <w:rsid w:val="00380144"/>
    <w:rsid w:val="003863DD"/>
    <w:rsid w:val="00386C5E"/>
    <w:rsid w:val="00394AB1"/>
    <w:rsid w:val="00395D50"/>
    <w:rsid w:val="003A04BF"/>
    <w:rsid w:val="003A3DEA"/>
    <w:rsid w:val="003A6AE1"/>
    <w:rsid w:val="003B25C4"/>
    <w:rsid w:val="003C25F6"/>
    <w:rsid w:val="003C42C6"/>
    <w:rsid w:val="003C5504"/>
    <w:rsid w:val="003C683F"/>
    <w:rsid w:val="003D5041"/>
    <w:rsid w:val="003E05D1"/>
    <w:rsid w:val="003E48F0"/>
    <w:rsid w:val="003E560A"/>
    <w:rsid w:val="003E6ABF"/>
    <w:rsid w:val="003F7987"/>
    <w:rsid w:val="00400B62"/>
    <w:rsid w:val="00404D30"/>
    <w:rsid w:val="00413CAB"/>
    <w:rsid w:val="00416158"/>
    <w:rsid w:val="0041711E"/>
    <w:rsid w:val="0041731F"/>
    <w:rsid w:val="004212B1"/>
    <w:rsid w:val="00423902"/>
    <w:rsid w:val="00426116"/>
    <w:rsid w:val="00436F11"/>
    <w:rsid w:val="00443246"/>
    <w:rsid w:val="00450B9B"/>
    <w:rsid w:val="004510A8"/>
    <w:rsid w:val="00451B30"/>
    <w:rsid w:val="004577DD"/>
    <w:rsid w:val="00460420"/>
    <w:rsid w:val="00461462"/>
    <w:rsid w:val="004623E3"/>
    <w:rsid w:val="00471B84"/>
    <w:rsid w:val="004772A2"/>
    <w:rsid w:val="004802A8"/>
    <w:rsid w:val="004807EA"/>
    <w:rsid w:val="00481672"/>
    <w:rsid w:val="00490140"/>
    <w:rsid w:val="004A4E57"/>
    <w:rsid w:val="004A4F0D"/>
    <w:rsid w:val="004A63BA"/>
    <w:rsid w:val="004A7CF7"/>
    <w:rsid w:val="004B010F"/>
    <w:rsid w:val="004B24FD"/>
    <w:rsid w:val="004B467E"/>
    <w:rsid w:val="004B72F9"/>
    <w:rsid w:val="004B7A0C"/>
    <w:rsid w:val="004C1944"/>
    <w:rsid w:val="004C497B"/>
    <w:rsid w:val="004C4F61"/>
    <w:rsid w:val="004C54F3"/>
    <w:rsid w:val="004D2145"/>
    <w:rsid w:val="004D37F6"/>
    <w:rsid w:val="004D3A78"/>
    <w:rsid w:val="004D3AE8"/>
    <w:rsid w:val="004E03D0"/>
    <w:rsid w:val="004E497E"/>
    <w:rsid w:val="0050192F"/>
    <w:rsid w:val="005045C3"/>
    <w:rsid w:val="00506B3C"/>
    <w:rsid w:val="00511781"/>
    <w:rsid w:val="00513BD1"/>
    <w:rsid w:val="00514EA3"/>
    <w:rsid w:val="00517A48"/>
    <w:rsid w:val="0052758A"/>
    <w:rsid w:val="00530765"/>
    <w:rsid w:val="0054268D"/>
    <w:rsid w:val="0054318E"/>
    <w:rsid w:val="005432AA"/>
    <w:rsid w:val="005610FE"/>
    <w:rsid w:val="00565502"/>
    <w:rsid w:val="005719F2"/>
    <w:rsid w:val="00572102"/>
    <w:rsid w:val="00574CE1"/>
    <w:rsid w:val="005821FE"/>
    <w:rsid w:val="0059044C"/>
    <w:rsid w:val="00593E04"/>
    <w:rsid w:val="00593E8D"/>
    <w:rsid w:val="00595727"/>
    <w:rsid w:val="00595883"/>
    <w:rsid w:val="005978FE"/>
    <w:rsid w:val="005A17F3"/>
    <w:rsid w:val="005A630A"/>
    <w:rsid w:val="005A7465"/>
    <w:rsid w:val="005A74C0"/>
    <w:rsid w:val="005B10AB"/>
    <w:rsid w:val="005C0DF9"/>
    <w:rsid w:val="005C52C6"/>
    <w:rsid w:val="005C7CBE"/>
    <w:rsid w:val="005D22F9"/>
    <w:rsid w:val="005D31C0"/>
    <w:rsid w:val="005D496D"/>
    <w:rsid w:val="005D4BEA"/>
    <w:rsid w:val="005D5352"/>
    <w:rsid w:val="005D58DB"/>
    <w:rsid w:val="005E01DB"/>
    <w:rsid w:val="005E1982"/>
    <w:rsid w:val="005E27CB"/>
    <w:rsid w:val="005E3C71"/>
    <w:rsid w:val="005E5467"/>
    <w:rsid w:val="005F31BF"/>
    <w:rsid w:val="005F52F3"/>
    <w:rsid w:val="00602CD8"/>
    <w:rsid w:val="00610A3F"/>
    <w:rsid w:val="006177C0"/>
    <w:rsid w:val="006212EA"/>
    <w:rsid w:val="0062262E"/>
    <w:rsid w:val="00622F75"/>
    <w:rsid w:val="0062408B"/>
    <w:rsid w:val="006306FB"/>
    <w:rsid w:val="00630E7E"/>
    <w:rsid w:val="006364D8"/>
    <w:rsid w:val="006404C3"/>
    <w:rsid w:val="00641461"/>
    <w:rsid w:val="006453B2"/>
    <w:rsid w:val="00645A36"/>
    <w:rsid w:val="006502D1"/>
    <w:rsid w:val="006524C0"/>
    <w:rsid w:val="0065310E"/>
    <w:rsid w:val="00660B29"/>
    <w:rsid w:val="00664816"/>
    <w:rsid w:val="00667D0B"/>
    <w:rsid w:val="00671289"/>
    <w:rsid w:val="00672D9F"/>
    <w:rsid w:val="006753A6"/>
    <w:rsid w:val="006768E5"/>
    <w:rsid w:val="00677363"/>
    <w:rsid w:val="00683495"/>
    <w:rsid w:val="00687200"/>
    <w:rsid w:val="006924B2"/>
    <w:rsid w:val="006934A2"/>
    <w:rsid w:val="00696AD2"/>
    <w:rsid w:val="00696BEF"/>
    <w:rsid w:val="006A1D06"/>
    <w:rsid w:val="006A2EFD"/>
    <w:rsid w:val="006B1FF6"/>
    <w:rsid w:val="006B5AD6"/>
    <w:rsid w:val="006C3786"/>
    <w:rsid w:val="006C5B11"/>
    <w:rsid w:val="006D5DDB"/>
    <w:rsid w:val="006D675F"/>
    <w:rsid w:val="006D7B9A"/>
    <w:rsid w:val="006E030A"/>
    <w:rsid w:val="006E1905"/>
    <w:rsid w:val="006E6608"/>
    <w:rsid w:val="006E78BE"/>
    <w:rsid w:val="00701585"/>
    <w:rsid w:val="0070305C"/>
    <w:rsid w:val="007043FA"/>
    <w:rsid w:val="007048E3"/>
    <w:rsid w:val="00710C6C"/>
    <w:rsid w:val="00710D9A"/>
    <w:rsid w:val="00710E2D"/>
    <w:rsid w:val="007118F4"/>
    <w:rsid w:val="00713CF1"/>
    <w:rsid w:val="007204A9"/>
    <w:rsid w:val="007221D6"/>
    <w:rsid w:val="0072386E"/>
    <w:rsid w:val="007248F4"/>
    <w:rsid w:val="007278BC"/>
    <w:rsid w:val="0073648C"/>
    <w:rsid w:val="00736EC7"/>
    <w:rsid w:val="007440E3"/>
    <w:rsid w:val="00750B74"/>
    <w:rsid w:val="00752115"/>
    <w:rsid w:val="00752125"/>
    <w:rsid w:val="007528CA"/>
    <w:rsid w:val="00752971"/>
    <w:rsid w:val="00760289"/>
    <w:rsid w:val="0076187D"/>
    <w:rsid w:val="00763712"/>
    <w:rsid w:val="00766B55"/>
    <w:rsid w:val="0076725E"/>
    <w:rsid w:val="007803EF"/>
    <w:rsid w:val="00780A5B"/>
    <w:rsid w:val="00781F50"/>
    <w:rsid w:val="00783834"/>
    <w:rsid w:val="00787AF7"/>
    <w:rsid w:val="007A1428"/>
    <w:rsid w:val="007A1BFB"/>
    <w:rsid w:val="007A1E07"/>
    <w:rsid w:val="007A3C1D"/>
    <w:rsid w:val="007A42C0"/>
    <w:rsid w:val="007A4F3F"/>
    <w:rsid w:val="007A546A"/>
    <w:rsid w:val="007B2F2D"/>
    <w:rsid w:val="007B5AFF"/>
    <w:rsid w:val="007C29D2"/>
    <w:rsid w:val="007C451D"/>
    <w:rsid w:val="007C4B8F"/>
    <w:rsid w:val="007D6CB8"/>
    <w:rsid w:val="007E4718"/>
    <w:rsid w:val="007F05C9"/>
    <w:rsid w:val="007F0EB8"/>
    <w:rsid w:val="007F37A1"/>
    <w:rsid w:val="007F50C8"/>
    <w:rsid w:val="00806255"/>
    <w:rsid w:val="00807DAE"/>
    <w:rsid w:val="00810048"/>
    <w:rsid w:val="0081715E"/>
    <w:rsid w:val="00822D3C"/>
    <w:rsid w:val="008248F5"/>
    <w:rsid w:val="00831BBE"/>
    <w:rsid w:val="00831FC1"/>
    <w:rsid w:val="00836784"/>
    <w:rsid w:val="00843352"/>
    <w:rsid w:val="00845365"/>
    <w:rsid w:val="00845F31"/>
    <w:rsid w:val="00847320"/>
    <w:rsid w:val="00850A79"/>
    <w:rsid w:val="00850BD8"/>
    <w:rsid w:val="0085122F"/>
    <w:rsid w:val="00853C61"/>
    <w:rsid w:val="008547B1"/>
    <w:rsid w:val="00856454"/>
    <w:rsid w:val="00873484"/>
    <w:rsid w:val="008807C7"/>
    <w:rsid w:val="00885C55"/>
    <w:rsid w:val="00886685"/>
    <w:rsid w:val="0089136B"/>
    <w:rsid w:val="0089417E"/>
    <w:rsid w:val="008953A2"/>
    <w:rsid w:val="0089558E"/>
    <w:rsid w:val="008A09A2"/>
    <w:rsid w:val="008A24D6"/>
    <w:rsid w:val="008A3D74"/>
    <w:rsid w:val="008A4B08"/>
    <w:rsid w:val="008B7C28"/>
    <w:rsid w:val="008C38A6"/>
    <w:rsid w:val="008C714E"/>
    <w:rsid w:val="008D0D4F"/>
    <w:rsid w:val="008D34CD"/>
    <w:rsid w:val="008D4219"/>
    <w:rsid w:val="008E1032"/>
    <w:rsid w:val="008E267A"/>
    <w:rsid w:val="008E74B9"/>
    <w:rsid w:val="008E74FA"/>
    <w:rsid w:val="008F2917"/>
    <w:rsid w:val="008F637E"/>
    <w:rsid w:val="009020B1"/>
    <w:rsid w:val="00902B06"/>
    <w:rsid w:val="00902CC3"/>
    <w:rsid w:val="00903287"/>
    <w:rsid w:val="00906417"/>
    <w:rsid w:val="00906BD6"/>
    <w:rsid w:val="00907577"/>
    <w:rsid w:val="00910A85"/>
    <w:rsid w:val="009111EB"/>
    <w:rsid w:val="00914564"/>
    <w:rsid w:val="00916A47"/>
    <w:rsid w:val="00917557"/>
    <w:rsid w:val="009201AA"/>
    <w:rsid w:val="00920913"/>
    <w:rsid w:val="00922012"/>
    <w:rsid w:val="0092295F"/>
    <w:rsid w:val="00932673"/>
    <w:rsid w:val="00933D83"/>
    <w:rsid w:val="00934455"/>
    <w:rsid w:val="00936B80"/>
    <w:rsid w:val="00942E15"/>
    <w:rsid w:val="00942F00"/>
    <w:rsid w:val="00943A00"/>
    <w:rsid w:val="00945FD6"/>
    <w:rsid w:val="00950EC6"/>
    <w:rsid w:val="00953DF3"/>
    <w:rsid w:val="009567DF"/>
    <w:rsid w:val="0096099B"/>
    <w:rsid w:val="00964B14"/>
    <w:rsid w:val="00965C13"/>
    <w:rsid w:val="0096720E"/>
    <w:rsid w:val="00972D1C"/>
    <w:rsid w:val="00973140"/>
    <w:rsid w:val="00976103"/>
    <w:rsid w:val="00982A2F"/>
    <w:rsid w:val="00987AC6"/>
    <w:rsid w:val="009912A6"/>
    <w:rsid w:val="009A2B8F"/>
    <w:rsid w:val="009A48EC"/>
    <w:rsid w:val="009A4FD5"/>
    <w:rsid w:val="009B7095"/>
    <w:rsid w:val="009C0E40"/>
    <w:rsid w:val="009C50CD"/>
    <w:rsid w:val="009C5774"/>
    <w:rsid w:val="009C760C"/>
    <w:rsid w:val="009D14F5"/>
    <w:rsid w:val="009D1DA6"/>
    <w:rsid w:val="009D2E3A"/>
    <w:rsid w:val="009D752E"/>
    <w:rsid w:val="009E1141"/>
    <w:rsid w:val="009E13FB"/>
    <w:rsid w:val="009F2B86"/>
    <w:rsid w:val="00A06542"/>
    <w:rsid w:val="00A15908"/>
    <w:rsid w:val="00A15B3A"/>
    <w:rsid w:val="00A3469E"/>
    <w:rsid w:val="00A373CB"/>
    <w:rsid w:val="00A42610"/>
    <w:rsid w:val="00A46AE5"/>
    <w:rsid w:val="00A520CC"/>
    <w:rsid w:val="00A56BE0"/>
    <w:rsid w:val="00A5700E"/>
    <w:rsid w:val="00A70A8B"/>
    <w:rsid w:val="00A720ED"/>
    <w:rsid w:val="00A8585A"/>
    <w:rsid w:val="00A978B2"/>
    <w:rsid w:val="00AA3038"/>
    <w:rsid w:val="00AA5D3E"/>
    <w:rsid w:val="00AB2AE2"/>
    <w:rsid w:val="00AB7071"/>
    <w:rsid w:val="00AB79E3"/>
    <w:rsid w:val="00AC31E7"/>
    <w:rsid w:val="00AC5FEC"/>
    <w:rsid w:val="00AC6B73"/>
    <w:rsid w:val="00AD0EEB"/>
    <w:rsid w:val="00AD3090"/>
    <w:rsid w:val="00AE2123"/>
    <w:rsid w:val="00AE43DF"/>
    <w:rsid w:val="00AF1A79"/>
    <w:rsid w:val="00AF53E1"/>
    <w:rsid w:val="00AF6777"/>
    <w:rsid w:val="00AF6DEB"/>
    <w:rsid w:val="00B00EA2"/>
    <w:rsid w:val="00B017B3"/>
    <w:rsid w:val="00B11CA0"/>
    <w:rsid w:val="00B22469"/>
    <w:rsid w:val="00B22F13"/>
    <w:rsid w:val="00B24F05"/>
    <w:rsid w:val="00B36068"/>
    <w:rsid w:val="00B40231"/>
    <w:rsid w:val="00B4433A"/>
    <w:rsid w:val="00B52126"/>
    <w:rsid w:val="00B54BE9"/>
    <w:rsid w:val="00B610FB"/>
    <w:rsid w:val="00B61521"/>
    <w:rsid w:val="00B63FDB"/>
    <w:rsid w:val="00B67278"/>
    <w:rsid w:val="00B721D7"/>
    <w:rsid w:val="00B74C2C"/>
    <w:rsid w:val="00B75DC3"/>
    <w:rsid w:val="00B813B8"/>
    <w:rsid w:val="00B81A76"/>
    <w:rsid w:val="00B84338"/>
    <w:rsid w:val="00BA0BEA"/>
    <w:rsid w:val="00BB1A71"/>
    <w:rsid w:val="00BB20F5"/>
    <w:rsid w:val="00BB2835"/>
    <w:rsid w:val="00BB5CBD"/>
    <w:rsid w:val="00BB61A5"/>
    <w:rsid w:val="00BB6C78"/>
    <w:rsid w:val="00BB72F6"/>
    <w:rsid w:val="00BD2255"/>
    <w:rsid w:val="00BD23D8"/>
    <w:rsid w:val="00BD59BA"/>
    <w:rsid w:val="00BE07F0"/>
    <w:rsid w:val="00BF2842"/>
    <w:rsid w:val="00BF3C80"/>
    <w:rsid w:val="00BF63E2"/>
    <w:rsid w:val="00C002E9"/>
    <w:rsid w:val="00C1767E"/>
    <w:rsid w:val="00C2091F"/>
    <w:rsid w:val="00C23905"/>
    <w:rsid w:val="00C251CC"/>
    <w:rsid w:val="00C252E6"/>
    <w:rsid w:val="00C25B72"/>
    <w:rsid w:val="00C26059"/>
    <w:rsid w:val="00C45B6B"/>
    <w:rsid w:val="00C579B9"/>
    <w:rsid w:val="00C6006A"/>
    <w:rsid w:val="00C61CFD"/>
    <w:rsid w:val="00C72163"/>
    <w:rsid w:val="00C725BE"/>
    <w:rsid w:val="00C72D66"/>
    <w:rsid w:val="00C83182"/>
    <w:rsid w:val="00C92A06"/>
    <w:rsid w:val="00C92FE7"/>
    <w:rsid w:val="00C9592E"/>
    <w:rsid w:val="00CA5198"/>
    <w:rsid w:val="00CA647A"/>
    <w:rsid w:val="00CB64F9"/>
    <w:rsid w:val="00CC0125"/>
    <w:rsid w:val="00CC0965"/>
    <w:rsid w:val="00CC5FBF"/>
    <w:rsid w:val="00CD0911"/>
    <w:rsid w:val="00CD2726"/>
    <w:rsid w:val="00CD311E"/>
    <w:rsid w:val="00CD3C34"/>
    <w:rsid w:val="00CD3CF9"/>
    <w:rsid w:val="00CD4856"/>
    <w:rsid w:val="00CE6BFC"/>
    <w:rsid w:val="00CF6841"/>
    <w:rsid w:val="00D04441"/>
    <w:rsid w:val="00D11810"/>
    <w:rsid w:val="00D17386"/>
    <w:rsid w:val="00D202EF"/>
    <w:rsid w:val="00D22C4A"/>
    <w:rsid w:val="00D23F9B"/>
    <w:rsid w:val="00D247AA"/>
    <w:rsid w:val="00D25C9D"/>
    <w:rsid w:val="00D32BBC"/>
    <w:rsid w:val="00D338D8"/>
    <w:rsid w:val="00D36A7F"/>
    <w:rsid w:val="00D36CFF"/>
    <w:rsid w:val="00D374C9"/>
    <w:rsid w:val="00D427B7"/>
    <w:rsid w:val="00D45255"/>
    <w:rsid w:val="00D46926"/>
    <w:rsid w:val="00D51D13"/>
    <w:rsid w:val="00D56D3D"/>
    <w:rsid w:val="00D57691"/>
    <w:rsid w:val="00D618FB"/>
    <w:rsid w:val="00D620CC"/>
    <w:rsid w:val="00D624D9"/>
    <w:rsid w:val="00D6462A"/>
    <w:rsid w:val="00D72B80"/>
    <w:rsid w:val="00D76B00"/>
    <w:rsid w:val="00D81CB0"/>
    <w:rsid w:val="00D91069"/>
    <w:rsid w:val="00D92162"/>
    <w:rsid w:val="00D94F0F"/>
    <w:rsid w:val="00DA1113"/>
    <w:rsid w:val="00DA49E0"/>
    <w:rsid w:val="00DA59F4"/>
    <w:rsid w:val="00DB78A2"/>
    <w:rsid w:val="00DC6C43"/>
    <w:rsid w:val="00DD3ED0"/>
    <w:rsid w:val="00DD6613"/>
    <w:rsid w:val="00DD6C1E"/>
    <w:rsid w:val="00DE1074"/>
    <w:rsid w:val="00DE1084"/>
    <w:rsid w:val="00DE1D79"/>
    <w:rsid w:val="00DE58D5"/>
    <w:rsid w:val="00DF0E1D"/>
    <w:rsid w:val="00DF5FA3"/>
    <w:rsid w:val="00E00023"/>
    <w:rsid w:val="00E015FA"/>
    <w:rsid w:val="00E032B2"/>
    <w:rsid w:val="00E03674"/>
    <w:rsid w:val="00E05161"/>
    <w:rsid w:val="00E0555F"/>
    <w:rsid w:val="00E2327C"/>
    <w:rsid w:val="00E3233E"/>
    <w:rsid w:val="00E379C3"/>
    <w:rsid w:val="00E42786"/>
    <w:rsid w:val="00E46DC5"/>
    <w:rsid w:val="00E5176B"/>
    <w:rsid w:val="00E52C25"/>
    <w:rsid w:val="00E5354B"/>
    <w:rsid w:val="00E543A3"/>
    <w:rsid w:val="00E555E0"/>
    <w:rsid w:val="00E57CAE"/>
    <w:rsid w:val="00E602AF"/>
    <w:rsid w:val="00E6223D"/>
    <w:rsid w:val="00E63647"/>
    <w:rsid w:val="00E6393C"/>
    <w:rsid w:val="00E64DEA"/>
    <w:rsid w:val="00E66757"/>
    <w:rsid w:val="00E66875"/>
    <w:rsid w:val="00E67ECE"/>
    <w:rsid w:val="00E705CC"/>
    <w:rsid w:val="00E76A84"/>
    <w:rsid w:val="00E80F1D"/>
    <w:rsid w:val="00E81A22"/>
    <w:rsid w:val="00E83EBB"/>
    <w:rsid w:val="00E84241"/>
    <w:rsid w:val="00E90574"/>
    <w:rsid w:val="00E9204D"/>
    <w:rsid w:val="00E937C1"/>
    <w:rsid w:val="00E958F0"/>
    <w:rsid w:val="00EA0A3D"/>
    <w:rsid w:val="00EA6B8D"/>
    <w:rsid w:val="00EB2826"/>
    <w:rsid w:val="00EB3946"/>
    <w:rsid w:val="00EC5413"/>
    <w:rsid w:val="00ED72CD"/>
    <w:rsid w:val="00ED7399"/>
    <w:rsid w:val="00EE4326"/>
    <w:rsid w:val="00EE562C"/>
    <w:rsid w:val="00EE5C2B"/>
    <w:rsid w:val="00EF46E1"/>
    <w:rsid w:val="00EF7620"/>
    <w:rsid w:val="00F01997"/>
    <w:rsid w:val="00F04576"/>
    <w:rsid w:val="00F14DCF"/>
    <w:rsid w:val="00F151DB"/>
    <w:rsid w:val="00F214EA"/>
    <w:rsid w:val="00F31014"/>
    <w:rsid w:val="00F318D6"/>
    <w:rsid w:val="00F3469F"/>
    <w:rsid w:val="00F34C84"/>
    <w:rsid w:val="00F3549A"/>
    <w:rsid w:val="00F417F3"/>
    <w:rsid w:val="00F456F3"/>
    <w:rsid w:val="00F5177F"/>
    <w:rsid w:val="00F54FF1"/>
    <w:rsid w:val="00F64B04"/>
    <w:rsid w:val="00F67261"/>
    <w:rsid w:val="00F7053E"/>
    <w:rsid w:val="00F75402"/>
    <w:rsid w:val="00F848A0"/>
    <w:rsid w:val="00F9110A"/>
    <w:rsid w:val="00F93616"/>
    <w:rsid w:val="00FA195A"/>
    <w:rsid w:val="00FA1DB7"/>
    <w:rsid w:val="00FA26D3"/>
    <w:rsid w:val="00FA3565"/>
    <w:rsid w:val="00FB08DA"/>
    <w:rsid w:val="00FB158D"/>
    <w:rsid w:val="00FB384F"/>
    <w:rsid w:val="00FC2A3A"/>
    <w:rsid w:val="00FC51C7"/>
    <w:rsid w:val="00FD06DB"/>
    <w:rsid w:val="00FD1BAD"/>
    <w:rsid w:val="00FD2C2E"/>
    <w:rsid w:val="00FD6289"/>
    <w:rsid w:val="00FE1369"/>
    <w:rsid w:val="00FE2086"/>
    <w:rsid w:val="00FE7819"/>
    <w:rsid w:val="00FF0431"/>
    <w:rsid w:val="00FF1A30"/>
    <w:rsid w:val="00FF380A"/>
    <w:rsid w:val="00FF6ADC"/>
    <w:rsid w:val="00FF776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C1364F"/>
  <w15:docId w15:val="{AA3CA30E-819E-4244-A7BE-9111A097C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34A2"/>
    <w:pPr>
      <w:spacing w:after="70" w:line="259" w:lineRule="auto"/>
    </w:pPr>
    <w:rPr>
      <w:rFonts w:ascii="Arial" w:eastAsiaTheme="minorEastAsia" w:hAnsi="Arial"/>
      <w:sz w:val="19"/>
      <w:lang w:eastAsia="pt-BR"/>
    </w:rPr>
  </w:style>
  <w:style w:type="paragraph" w:styleId="Ttulo1">
    <w:name w:val="heading 1"/>
    <w:basedOn w:val="Normal"/>
    <w:next w:val="Normal"/>
    <w:link w:val="Ttulo1Char"/>
    <w:uiPriority w:val="9"/>
    <w:qFormat/>
    <w:rsid w:val="00230289"/>
    <w:pPr>
      <w:keepNext/>
      <w:keepLines/>
      <w:spacing w:before="200" w:after="80"/>
      <w:outlineLvl w:val="0"/>
    </w:pPr>
    <w:rPr>
      <w:rFonts w:asciiTheme="majorHAnsi" w:eastAsiaTheme="majorEastAsia" w:hAnsiTheme="majorHAnsi" w:cstheme="majorBidi"/>
      <w:b/>
      <w:bCs/>
      <w:color w:val="142A46"/>
      <w:sz w:val="22"/>
      <w:szCs w:val="28"/>
    </w:rPr>
  </w:style>
  <w:style w:type="paragraph" w:styleId="Ttulo2">
    <w:name w:val="heading 2"/>
    <w:basedOn w:val="Normal"/>
    <w:next w:val="Normal"/>
    <w:link w:val="Ttulo2Char"/>
    <w:semiHidden/>
    <w:unhideWhenUsed/>
    <w:qFormat/>
    <w:rsid w:val="00CE6BFC"/>
    <w:pPr>
      <w:keepNext/>
      <w:keepLines/>
      <w:spacing w:before="200" w:after="80"/>
      <w:outlineLvl w:val="1"/>
    </w:pPr>
    <w:rPr>
      <w:rFonts w:asciiTheme="majorHAnsi" w:eastAsiaTheme="majorEastAsia" w:hAnsiTheme="majorHAnsi" w:cstheme="majorBidi"/>
      <w:b/>
      <w:bCs/>
      <w:color w:val="142A46"/>
      <w:sz w:val="20"/>
      <w:szCs w:val="26"/>
    </w:rPr>
  </w:style>
  <w:style w:type="paragraph" w:styleId="Ttulo3">
    <w:name w:val="heading 3"/>
    <w:basedOn w:val="Normal"/>
    <w:next w:val="Normal"/>
    <w:link w:val="Ttulo3Char"/>
    <w:semiHidden/>
    <w:unhideWhenUsed/>
    <w:qFormat/>
    <w:rsid w:val="00230289"/>
    <w:pPr>
      <w:keepNext/>
      <w:spacing w:after="0" w:line="240" w:lineRule="auto"/>
      <w:jc w:val="right"/>
      <w:outlineLvl w:val="2"/>
    </w:pPr>
    <w:rPr>
      <w:rFonts w:ascii="Times New Roman" w:eastAsia="Times New Roman" w:hAnsi="Times New Roman" w:cs="Times New Roman"/>
      <w:b/>
      <w:sz w:val="28"/>
      <w:szCs w:val="20"/>
    </w:rPr>
  </w:style>
  <w:style w:type="paragraph" w:styleId="Ttulo4">
    <w:name w:val="heading 4"/>
    <w:basedOn w:val="Normal"/>
    <w:next w:val="Normal"/>
    <w:link w:val="Ttulo4Char"/>
    <w:semiHidden/>
    <w:unhideWhenUsed/>
    <w:qFormat/>
    <w:rsid w:val="00230289"/>
    <w:pPr>
      <w:keepNext/>
      <w:spacing w:after="0" w:line="240" w:lineRule="auto"/>
      <w:jc w:val="center"/>
      <w:outlineLvl w:val="3"/>
    </w:pPr>
    <w:rPr>
      <w:rFonts w:ascii="Times New Roman" w:eastAsia="Times New Roman" w:hAnsi="Times New Roman" w:cs="Times New Roman"/>
      <w:b/>
      <w:sz w:val="28"/>
      <w:szCs w:val="20"/>
      <w:u w:val="single"/>
      <w:lang w:val="pt-PT"/>
    </w:rPr>
  </w:style>
  <w:style w:type="paragraph" w:styleId="Ttulo5">
    <w:name w:val="heading 5"/>
    <w:basedOn w:val="Normal"/>
    <w:next w:val="Normal"/>
    <w:link w:val="Ttulo5Char"/>
    <w:unhideWhenUsed/>
    <w:qFormat/>
    <w:rsid w:val="00CE6BFC"/>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230289"/>
    <w:pPr>
      <w:spacing w:before="240" w:after="60"/>
      <w:outlineLvl w:val="5"/>
    </w:pPr>
    <w:rPr>
      <w:rFonts w:ascii="Calibri" w:eastAsia="Times New Roman" w:hAnsi="Calibri" w:cs="Times New Roman"/>
      <w:b/>
      <w:bCs/>
      <w:lang w:eastAsia="en-US"/>
    </w:rPr>
  </w:style>
  <w:style w:type="paragraph" w:styleId="Ttulo7">
    <w:name w:val="heading 7"/>
    <w:basedOn w:val="Normal"/>
    <w:next w:val="Normal"/>
    <w:link w:val="Ttulo7Char"/>
    <w:uiPriority w:val="9"/>
    <w:qFormat/>
    <w:rsid w:val="00CE6BFC"/>
    <w:pPr>
      <w:keepNext/>
      <w:suppressAutoHyphens/>
      <w:spacing w:after="0" w:line="240" w:lineRule="auto"/>
      <w:jc w:val="center"/>
      <w:outlineLvl w:val="6"/>
    </w:pPr>
    <w:rPr>
      <w:rFonts w:ascii="Times New Roman" w:eastAsia="Times New Roman" w:hAnsi="Times New Roman" w:cs="Times New Roman"/>
      <w:b/>
      <w:color w:val="000000"/>
      <w:sz w:val="24"/>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30289"/>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semiHidden/>
    <w:rsid w:val="00CE6BFC"/>
    <w:rPr>
      <w:rFonts w:asciiTheme="majorHAnsi" w:eastAsiaTheme="majorEastAsia" w:hAnsiTheme="majorHAnsi" w:cstheme="majorBidi"/>
      <w:b/>
      <w:bCs/>
      <w:color w:val="4F81BD" w:themeColor="accent1"/>
      <w:sz w:val="26"/>
      <w:szCs w:val="26"/>
      <w:lang w:eastAsia="pt-BR"/>
    </w:rPr>
  </w:style>
  <w:style w:type="character" w:customStyle="1" w:styleId="Ttulo3Char">
    <w:name w:val="Título 3 Char"/>
    <w:basedOn w:val="Fontepargpadro"/>
    <w:link w:val="Ttulo3"/>
    <w:semiHidden/>
    <w:rsid w:val="00230289"/>
    <w:rPr>
      <w:rFonts w:ascii="Times New Roman" w:eastAsia="Times New Roman" w:hAnsi="Times New Roman" w:cs="Times New Roman"/>
      <w:b/>
      <w:sz w:val="28"/>
      <w:szCs w:val="20"/>
      <w:lang w:eastAsia="pt-BR"/>
    </w:rPr>
  </w:style>
  <w:style w:type="character" w:customStyle="1" w:styleId="Ttulo4Char">
    <w:name w:val="Título 4 Char"/>
    <w:basedOn w:val="Fontepargpadro"/>
    <w:link w:val="Ttulo4"/>
    <w:semiHidden/>
    <w:rsid w:val="00230289"/>
    <w:rPr>
      <w:rFonts w:ascii="Times New Roman" w:eastAsia="Times New Roman" w:hAnsi="Times New Roman" w:cs="Times New Roman"/>
      <w:b/>
      <w:sz w:val="28"/>
      <w:szCs w:val="20"/>
      <w:u w:val="single"/>
      <w:lang w:val="pt-PT" w:eastAsia="pt-BR"/>
    </w:rPr>
  </w:style>
  <w:style w:type="character" w:customStyle="1" w:styleId="Ttulo5Char">
    <w:name w:val="Título 5 Char"/>
    <w:basedOn w:val="Fontepargpadro"/>
    <w:link w:val="Ttulo5"/>
    <w:rsid w:val="00CE6BFC"/>
    <w:rPr>
      <w:rFonts w:asciiTheme="majorHAnsi" w:eastAsiaTheme="majorEastAsia" w:hAnsiTheme="majorHAnsi" w:cstheme="majorBidi"/>
      <w:color w:val="243F60" w:themeColor="accent1" w:themeShade="7F"/>
      <w:lang w:eastAsia="pt-BR"/>
    </w:rPr>
  </w:style>
  <w:style w:type="character" w:customStyle="1" w:styleId="Ttulo6Char">
    <w:name w:val="Título 6 Char"/>
    <w:basedOn w:val="Fontepargpadro"/>
    <w:link w:val="Ttulo6"/>
    <w:uiPriority w:val="9"/>
    <w:semiHidden/>
    <w:rsid w:val="00230289"/>
    <w:rPr>
      <w:rFonts w:ascii="Calibri" w:eastAsia="Times New Roman" w:hAnsi="Calibri" w:cs="Times New Roman"/>
      <w:b/>
      <w:bCs/>
    </w:rPr>
  </w:style>
  <w:style w:type="character" w:customStyle="1" w:styleId="Ttulo7Char">
    <w:name w:val="Título 7 Char"/>
    <w:basedOn w:val="Fontepargpadro"/>
    <w:link w:val="Ttulo7"/>
    <w:uiPriority w:val="9"/>
    <w:rsid w:val="00CE6BFC"/>
    <w:rPr>
      <w:rFonts w:ascii="Times New Roman" w:eastAsia="Times New Roman" w:hAnsi="Times New Roman" w:cs="Times New Roman"/>
      <w:b/>
      <w:color w:val="000000"/>
      <w:sz w:val="24"/>
      <w:szCs w:val="20"/>
      <w:lang w:eastAsia="ar-SA"/>
    </w:rPr>
  </w:style>
  <w:style w:type="paragraph" w:customStyle="1" w:styleId="Estilo1">
    <w:name w:val="Estilo1"/>
    <w:basedOn w:val="Normal"/>
    <w:link w:val="Estilo1Char"/>
    <w:qFormat/>
    <w:rsid w:val="002002C4"/>
    <w:pPr>
      <w:spacing w:line="360" w:lineRule="auto"/>
      <w:jc w:val="center"/>
    </w:pPr>
    <w:rPr>
      <w:rFonts w:eastAsiaTheme="minorHAnsi" w:cs="Arial"/>
      <w:sz w:val="24"/>
      <w:szCs w:val="24"/>
      <w:shd w:val="clear" w:color="auto" w:fill="F5F5F5"/>
      <w:lang w:eastAsia="en-US"/>
    </w:rPr>
  </w:style>
  <w:style w:type="character" w:customStyle="1" w:styleId="Estilo1Char">
    <w:name w:val="Estilo1 Char"/>
    <w:basedOn w:val="Fontepargpadro"/>
    <w:link w:val="Estilo1"/>
    <w:rsid w:val="002002C4"/>
    <w:rPr>
      <w:rFonts w:ascii="Arial" w:hAnsi="Arial" w:cs="Arial"/>
      <w:sz w:val="24"/>
      <w:szCs w:val="24"/>
    </w:rPr>
  </w:style>
  <w:style w:type="paragraph" w:styleId="Cabealho">
    <w:name w:val="header"/>
    <w:basedOn w:val="Normal"/>
    <w:link w:val="CabealhoChar"/>
    <w:uiPriority w:val="99"/>
    <w:unhideWhenUsed/>
    <w:rsid w:val="0001536E"/>
    <w:pPr>
      <w:tabs>
        <w:tab w:val="center" w:pos="4252"/>
        <w:tab w:val="right" w:pos="8504"/>
      </w:tabs>
      <w:spacing w:after="0" w:line="240" w:lineRule="auto"/>
    </w:pPr>
    <w:rPr>
      <w:rFonts w:eastAsiaTheme="minorHAnsi"/>
      <w:lang w:eastAsia="en-US"/>
    </w:rPr>
  </w:style>
  <w:style w:type="character" w:customStyle="1" w:styleId="CabealhoChar">
    <w:name w:val="Cabeçalho Char"/>
    <w:basedOn w:val="Fontepargpadro"/>
    <w:link w:val="Cabealho"/>
    <w:uiPriority w:val="99"/>
    <w:rsid w:val="0001536E"/>
  </w:style>
  <w:style w:type="paragraph" w:styleId="Rodap">
    <w:name w:val="footer"/>
    <w:basedOn w:val="Normal"/>
    <w:link w:val="RodapChar"/>
    <w:uiPriority w:val="99"/>
    <w:unhideWhenUsed/>
    <w:rsid w:val="0001536E"/>
    <w:pPr>
      <w:tabs>
        <w:tab w:val="center" w:pos="4252"/>
        <w:tab w:val="right" w:pos="8504"/>
      </w:tabs>
      <w:spacing w:after="0" w:line="240" w:lineRule="auto"/>
    </w:pPr>
    <w:rPr>
      <w:rFonts w:eastAsiaTheme="minorHAnsi"/>
      <w:lang w:eastAsia="en-US"/>
    </w:rPr>
  </w:style>
  <w:style w:type="character" w:customStyle="1" w:styleId="RodapChar">
    <w:name w:val="Rodapé Char"/>
    <w:basedOn w:val="Fontepargpadro"/>
    <w:link w:val="Rodap"/>
    <w:uiPriority w:val="99"/>
    <w:rsid w:val="0001536E"/>
  </w:style>
  <w:style w:type="paragraph" w:styleId="Textodebalo">
    <w:name w:val="Balloon Text"/>
    <w:basedOn w:val="Normal"/>
    <w:link w:val="TextodebaloChar"/>
    <w:uiPriority w:val="99"/>
    <w:semiHidden/>
    <w:unhideWhenUsed/>
    <w:rsid w:val="0001536E"/>
    <w:pPr>
      <w:spacing w:after="0" w:line="240" w:lineRule="auto"/>
    </w:pPr>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01536E"/>
    <w:rPr>
      <w:rFonts w:ascii="Tahoma" w:hAnsi="Tahoma" w:cs="Tahoma"/>
      <w:sz w:val="16"/>
      <w:szCs w:val="16"/>
    </w:rPr>
  </w:style>
  <w:style w:type="character" w:styleId="Hyperlink">
    <w:name w:val="Hyperlink"/>
    <w:uiPriority w:val="99"/>
    <w:unhideWhenUsed/>
    <w:rsid w:val="006934A2"/>
    <w:rPr>
      <w:color w:val="0000FF"/>
      <w:u w:val="single"/>
    </w:rPr>
  </w:style>
  <w:style w:type="paragraph" w:styleId="SemEspaamento">
    <w:name w:val="No Spacing"/>
    <w:uiPriority w:val="1"/>
    <w:qFormat/>
    <w:rsid w:val="006934A2"/>
    <w:pPr>
      <w:spacing w:after="0" w:line="240" w:lineRule="auto"/>
    </w:pPr>
    <w:rPr>
      <w:rFonts w:ascii="Calibri" w:eastAsia="Calibri" w:hAnsi="Calibri" w:cs="Times New Roman"/>
    </w:rPr>
  </w:style>
  <w:style w:type="paragraph" w:customStyle="1" w:styleId="ParagraphStyle">
    <w:name w:val="Paragraph Style"/>
    <w:rsid w:val="0062262E"/>
    <w:pPr>
      <w:autoSpaceDE w:val="0"/>
      <w:autoSpaceDN w:val="0"/>
      <w:adjustRightInd w:val="0"/>
      <w:spacing w:after="0" w:line="240" w:lineRule="auto"/>
    </w:pPr>
    <w:rPr>
      <w:rFonts w:ascii="Arial" w:hAnsi="Arial" w:cs="Arial"/>
      <w:sz w:val="24"/>
      <w:szCs w:val="24"/>
      <w:lang w:val="x-none"/>
    </w:rPr>
  </w:style>
  <w:style w:type="paragraph" w:customStyle="1" w:styleId="Centered">
    <w:name w:val="Centered"/>
    <w:uiPriority w:val="99"/>
    <w:rsid w:val="0062262E"/>
    <w:pPr>
      <w:autoSpaceDE w:val="0"/>
      <w:autoSpaceDN w:val="0"/>
      <w:adjustRightInd w:val="0"/>
      <w:spacing w:after="0" w:line="240" w:lineRule="auto"/>
      <w:jc w:val="center"/>
    </w:pPr>
    <w:rPr>
      <w:rFonts w:ascii="Arial" w:hAnsi="Arial" w:cs="Arial"/>
      <w:sz w:val="24"/>
      <w:szCs w:val="24"/>
      <w:lang w:val="x-none"/>
    </w:rPr>
  </w:style>
  <w:style w:type="paragraph" w:styleId="PargrafodaLista">
    <w:name w:val="List Paragraph"/>
    <w:basedOn w:val="Normal"/>
    <w:link w:val="PargrafodaListaChar"/>
    <w:uiPriority w:val="34"/>
    <w:qFormat/>
    <w:rsid w:val="00683495"/>
    <w:pPr>
      <w:ind w:left="720"/>
      <w:contextualSpacing/>
    </w:pPr>
  </w:style>
  <w:style w:type="character" w:customStyle="1" w:styleId="Sobrescrito">
    <w:name w:val="Sobrescrito"/>
    <w:uiPriority w:val="99"/>
    <w:rsid w:val="002A2134"/>
    <w:rPr>
      <w:position w:val="8"/>
      <w:sz w:val="16"/>
      <w:szCs w:val="16"/>
    </w:rPr>
  </w:style>
  <w:style w:type="character" w:customStyle="1" w:styleId="Subscrito">
    <w:name w:val="Subscrito"/>
    <w:uiPriority w:val="99"/>
    <w:rsid w:val="002A2134"/>
    <w:rPr>
      <w:position w:val="-8"/>
      <w:sz w:val="16"/>
      <w:szCs w:val="16"/>
    </w:rPr>
  </w:style>
  <w:style w:type="character" w:customStyle="1" w:styleId="Tag">
    <w:name w:val="Tag"/>
    <w:uiPriority w:val="99"/>
    <w:rsid w:val="002A2134"/>
    <w:rPr>
      <w:sz w:val="20"/>
      <w:szCs w:val="20"/>
      <w:shd w:val="clear" w:color="auto" w:fill="FFFFFF"/>
    </w:rPr>
  </w:style>
  <w:style w:type="paragraph" w:styleId="Corpodetexto">
    <w:name w:val="Body Text"/>
    <w:basedOn w:val="Normal"/>
    <w:link w:val="CorpodetextoChar"/>
    <w:uiPriority w:val="99"/>
    <w:semiHidden/>
    <w:rsid w:val="00CE6BFC"/>
    <w:pPr>
      <w:suppressAutoHyphens/>
      <w:spacing w:after="0" w:line="240" w:lineRule="auto"/>
      <w:jc w:val="both"/>
    </w:pPr>
    <w:rPr>
      <w:rFonts w:ascii="Times New Roman" w:eastAsia="Times New Roman" w:hAnsi="Times New Roman" w:cs="Times New Roman"/>
      <w:color w:val="000000"/>
      <w:sz w:val="18"/>
      <w:szCs w:val="20"/>
      <w:lang w:eastAsia="ar-SA"/>
    </w:rPr>
  </w:style>
  <w:style w:type="character" w:customStyle="1" w:styleId="CorpodetextoChar">
    <w:name w:val="Corpo de texto Char"/>
    <w:basedOn w:val="Fontepargpadro"/>
    <w:link w:val="Corpodetexto"/>
    <w:uiPriority w:val="99"/>
    <w:semiHidden/>
    <w:rsid w:val="00CE6BFC"/>
    <w:rPr>
      <w:rFonts w:ascii="Times New Roman" w:eastAsia="Times New Roman" w:hAnsi="Times New Roman" w:cs="Times New Roman"/>
      <w:color w:val="000000"/>
      <w:sz w:val="18"/>
      <w:szCs w:val="20"/>
      <w:lang w:eastAsia="ar-SA"/>
    </w:rPr>
  </w:style>
  <w:style w:type="paragraph" w:customStyle="1" w:styleId="western">
    <w:name w:val="western"/>
    <w:basedOn w:val="Normal"/>
    <w:rsid w:val="00CE6BFC"/>
    <w:pPr>
      <w:spacing w:before="100" w:beforeAutospacing="1" w:after="0" w:line="240" w:lineRule="auto"/>
      <w:jc w:val="both"/>
    </w:pPr>
    <w:rPr>
      <w:rFonts w:ascii="Arial Unicode MS" w:eastAsia="Arial Unicode MS" w:hAnsi="Arial Unicode MS" w:cs="Arial Unicode MS" w:hint="eastAsia"/>
      <w:color w:val="000000"/>
      <w:sz w:val="18"/>
      <w:szCs w:val="18"/>
    </w:rPr>
  </w:style>
  <w:style w:type="paragraph" w:customStyle="1" w:styleId="ndice">
    <w:name w:val="Índice"/>
    <w:basedOn w:val="Normal"/>
    <w:rsid w:val="00CE6BFC"/>
    <w:pPr>
      <w:suppressLineNumbers/>
      <w:suppressAutoHyphens/>
      <w:spacing w:after="0" w:line="240" w:lineRule="auto"/>
    </w:pPr>
    <w:rPr>
      <w:rFonts w:ascii="Times New Roman" w:eastAsia="Times New Roman" w:hAnsi="Times New Roman" w:cs="Tahoma"/>
      <w:sz w:val="20"/>
      <w:szCs w:val="20"/>
      <w:lang w:eastAsia="ar-SA"/>
    </w:rPr>
  </w:style>
  <w:style w:type="paragraph" w:styleId="Recuodecorpodetexto2">
    <w:name w:val="Body Text Indent 2"/>
    <w:basedOn w:val="Normal"/>
    <w:link w:val="Recuodecorpodetexto2Char"/>
    <w:uiPriority w:val="99"/>
    <w:unhideWhenUsed/>
    <w:rsid w:val="00CE6BFC"/>
    <w:pPr>
      <w:spacing w:after="120" w:line="480" w:lineRule="auto"/>
      <w:ind w:left="283"/>
    </w:pPr>
  </w:style>
  <w:style w:type="character" w:customStyle="1" w:styleId="Recuodecorpodetexto2Char">
    <w:name w:val="Recuo de corpo de texto 2 Char"/>
    <w:basedOn w:val="Fontepargpadro"/>
    <w:link w:val="Recuodecorpodetexto2"/>
    <w:uiPriority w:val="99"/>
    <w:rsid w:val="00CE6BFC"/>
    <w:rPr>
      <w:rFonts w:eastAsiaTheme="minorEastAsia"/>
      <w:lang w:eastAsia="pt-BR"/>
    </w:rPr>
  </w:style>
  <w:style w:type="paragraph" w:customStyle="1" w:styleId="Ttulodatabela">
    <w:name w:val="Título da tabela"/>
    <w:basedOn w:val="Normal"/>
    <w:rsid w:val="00CE6BFC"/>
    <w:pPr>
      <w:suppressLineNumbers/>
      <w:suppressAutoHyphens/>
      <w:spacing w:after="0" w:line="240" w:lineRule="auto"/>
      <w:jc w:val="center"/>
    </w:pPr>
    <w:rPr>
      <w:rFonts w:ascii="Times New Roman" w:eastAsia="Times New Roman" w:hAnsi="Times New Roman" w:cs="Times New Roman"/>
      <w:b/>
      <w:bCs/>
      <w:i/>
      <w:iCs/>
      <w:sz w:val="20"/>
      <w:szCs w:val="20"/>
      <w:lang w:eastAsia="ar-SA"/>
    </w:rPr>
  </w:style>
  <w:style w:type="character" w:customStyle="1" w:styleId="info1">
    <w:name w:val="info1"/>
    <w:rsid w:val="00CE6BFC"/>
    <w:rPr>
      <w:color w:val="000000"/>
      <w:sz w:val="20"/>
      <w:szCs w:val="20"/>
    </w:rPr>
  </w:style>
  <w:style w:type="paragraph" w:styleId="Recuodecorpodetexto">
    <w:name w:val="Body Text Indent"/>
    <w:basedOn w:val="Normal"/>
    <w:link w:val="RecuodecorpodetextoChar"/>
    <w:uiPriority w:val="99"/>
    <w:unhideWhenUsed/>
    <w:rsid w:val="00CE6BFC"/>
    <w:pPr>
      <w:spacing w:after="120"/>
      <w:ind w:left="283"/>
    </w:pPr>
  </w:style>
  <w:style w:type="character" w:customStyle="1" w:styleId="RecuodecorpodetextoChar">
    <w:name w:val="Recuo de corpo de texto Char"/>
    <w:basedOn w:val="Fontepargpadro"/>
    <w:link w:val="Recuodecorpodetexto"/>
    <w:uiPriority w:val="99"/>
    <w:rsid w:val="00CE6BFC"/>
    <w:rPr>
      <w:rFonts w:eastAsiaTheme="minorEastAsia"/>
      <w:lang w:eastAsia="pt-BR"/>
    </w:rPr>
  </w:style>
  <w:style w:type="paragraph" w:styleId="Recuodecorpodetexto3">
    <w:name w:val="Body Text Indent 3"/>
    <w:basedOn w:val="Normal"/>
    <w:link w:val="Recuodecorpodetexto3Char"/>
    <w:uiPriority w:val="99"/>
    <w:semiHidden/>
    <w:unhideWhenUsed/>
    <w:rsid w:val="00CE6BFC"/>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CE6BFC"/>
    <w:rPr>
      <w:rFonts w:eastAsiaTheme="minorEastAsia"/>
      <w:sz w:val="16"/>
      <w:szCs w:val="16"/>
      <w:lang w:eastAsia="pt-BR"/>
    </w:rPr>
  </w:style>
  <w:style w:type="paragraph" w:customStyle="1" w:styleId="Contedodoquadro">
    <w:name w:val="Conteúdo do quadro"/>
    <w:basedOn w:val="Corpodetexto"/>
    <w:rsid w:val="00CE6BFC"/>
  </w:style>
  <w:style w:type="paragraph" w:styleId="Legenda">
    <w:name w:val="caption"/>
    <w:basedOn w:val="Normal"/>
    <w:next w:val="Normal"/>
    <w:qFormat/>
    <w:rsid w:val="00CE6BFC"/>
    <w:pPr>
      <w:tabs>
        <w:tab w:val="left" w:pos="709"/>
        <w:tab w:val="left" w:pos="1560"/>
        <w:tab w:val="left" w:pos="2694"/>
      </w:tabs>
      <w:suppressAutoHyphens/>
      <w:spacing w:before="240" w:after="0" w:line="240" w:lineRule="auto"/>
      <w:jc w:val="center"/>
    </w:pPr>
    <w:rPr>
      <w:rFonts w:ascii="Times New Roman" w:eastAsia="Times New Roman" w:hAnsi="Times New Roman" w:cs="Times New Roman"/>
      <w:b/>
      <w:color w:val="000000"/>
      <w:sz w:val="24"/>
      <w:szCs w:val="20"/>
      <w:lang w:eastAsia="ar-SA"/>
    </w:rPr>
  </w:style>
  <w:style w:type="paragraph" w:customStyle="1" w:styleId="Ttulo11">
    <w:name w:val="Título 11"/>
    <w:basedOn w:val="Normal"/>
    <w:next w:val="Normal"/>
    <w:rsid w:val="00CE6BFC"/>
    <w:pPr>
      <w:keepNext/>
      <w:tabs>
        <w:tab w:val="num" w:pos="0"/>
      </w:tabs>
      <w:suppressAutoHyphens/>
      <w:spacing w:after="0" w:line="240" w:lineRule="auto"/>
      <w:ind w:left="1418"/>
      <w:jc w:val="both"/>
      <w:outlineLvl w:val="0"/>
    </w:pPr>
    <w:rPr>
      <w:rFonts w:ascii="Times New Roman" w:eastAsia="Times New Roman" w:hAnsi="Times New Roman" w:cs="Times New Roman"/>
      <w:b/>
      <w:bCs/>
      <w:color w:val="000000"/>
      <w:sz w:val="20"/>
      <w:szCs w:val="20"/>
      <w:lang w:eastAsia="ar-SA"/>
    </w:rPr>
  </w:style>
  <w:style w:type="paragraph" w:customStyle="1" w:styleId="Default">
    <w:name w:val="Default"/>
    <w:rsid w:val="00CE6BFC"/>
    <w:pPr>
      <w:autoSpaceDE w:val="0"/>
      <w:autoSpaceDN w:val="0"/>
      <w:adjustRightInd w:val="0"/>
      <w:spacing w:after="0" w:line="240" w:lineRule="auto"/>
    </w:pPr>
    <w:rPr>
      <w:rFonts w:ascii="Arial" w:eastAsia="Calibri" w:hAnsi="Arial" w:cs="Arial"/>
      <w:color w:val="000000"/>
      <w:sz w:val="24"/>
      <w:szCs w:val="24"/>
      <w:lang w:eastAsia="pt-BR"/>
    </w:rPr>
  </w:style>
  <w:style w:type="paragraph" w:styleId="NormalWeb">
    <w:name w:val="Normal (Web)"/>
    <w:basedOn w:val="Normal"/>
    <w:uiPriority w:val="99"/>
    <w:unhideWhenUsed/>
    <w:rsid w:val="00CE6BFC"/>
    <w:pPr>
      <w:spacing w:before="100" w:beforeAutospacing="1" w:after="100" w:afterAutospacing="1" w:line="240" w:lineRule="auto"/>
    </w:pPr>
    <w:rPr>
      <w:rFonts w:ascii="Times New Roman" w:eastAsia="Times New Roman" w:hAnsi="Times New Roman" w:cs="Times New Roman"/>
      <w:sz w:val="24"/>
      <w:szCs w:val="24"/>
    </w:rPr>
  </w:style>
  <w:style w:type="paragraph" w:styleId="Ttulo">
    <w:name w:val="Title"/>
    <w:basedOn w:val="Normal"/>
    <w:link w:val="TtuloChar"/>
    <w:uiPriority w:val="10"/>
    <w:qFormat/>
    <w:rsid w:val="00230289"/>
    <w:pPr>
      <w:widowControl w:val="0"/>
      <w:snapToGrid w:val="0"/>
      <w:spacing w:before="100" w:after="100" w:line="240" w:lineRule="auto"/>
      <w:jc w:val="center"/>
    </w:pPr>
    <w:rPr>
      <w:rFonts w:eastAsia="Times New Roman" w:cs="Times New Roman"/>
      <w:b/>
      <w:szCs w:val="20"/>
      <w:lang w:eastAsia="en-US"/>
    </w:rPr>
  </w:style>
  <w:style w:type="character" w:customStyle="1" w:styleId="TtuloChar">
    <w:name w:val="Título Char"/>
    <w:basedOn w:val="Fontepargpadro"/>
    <w:link w:val="Ttulo"/>
    <w:uiPriority w:val="10"/>
    <w:rsid w:val="00230289"/>
    <w:rPr>
      <w:rFonts w:ascii="Arial" w:eastAsia="Times New Roman" w:hAnsi="Arial" w:cs="Times New Roman"/>
      <w:b/>
      <w:szCs w:val="20"/>
    </w:rPr>
  </w:style>
  <w:style w:type="character" w:customStyle="1" w:styleId="Corpodetexto2Char">
    <w:name w:val="Corpo de texto 2 Char"/>
    <w:basedOn w:val="Fontepargpadro"/>
    <w:link w:val="Corpodetexto2"/>
    <w:uiPriority w:val="99"/>
    <w:semiHidden/>
    <w:rsid w:val="00230289"/>
    <w:rPr>
      <w:rFonts w:ascii="Calibri" w:eastAsia="Calibri" w:hAnsi="Calibri" w:cs="Times New Roman"/>
    </w:rPr>
  </w:style>
  <w:style w:type="paragraph" w:styleId="Corpodetexto2">
    <w:name w:val="Body Text 2"/>
    <w:basedOn w:val="Normal"/>
    <w:link w:val="Corpodetexto2Char"/>
    <w:uiPriority w:val="99"/>
    <w:semiHidden/>
    <w:unhideWhenUsed/>
    <w:rsid w:val="00230289"/>
    <w:pPr>
      <w:spacing w:after="120" w:line="480" w:lineRule="auto"/>
    </w:pPr>
    <w:rPr>
      <w:rFonts w:ascii="Calibri" w:eastAsia="Calibri" w:hAnsi="Calibri" w:cs="Times New Roman"/>
      <w:lang w:eastAsia="en-US"/>
    </w:rPr>
  </w:style>
  <w:style w:type="character" w:customStyle="1" w:styleId="Corpodetexto3Char">
    <w:name w:val="Corpo de texto 3 Char"/>
    <w:basedOn w:val="Fontepargpadro"/>
    <w:link w:val="Corpodetexto3"/>
    <w:uiPriority w:val="99"/>
    <w:semiHidden/>
    <w:rsid w:val="00230289"/>
    <w:rPr>
      <w:rFonts w:ascii="Calibri" w:eastAsia="Calibri" w:hAnsi="Calibri" w:cs="Times New Roman"/>
      <w:sz w:val="16"/>
      <w:szCs w:val="16"/>
    </w:rPr>
  </w:style>
  <w:style w:type="paragraph" w:styleId="Corpodetexto3">
    <w:name w:val="Body Text 3"/>
    <w:basedOn w:val="Normal"/>
    <w:link w:val="Corpodetexto3Char"/>
    <w:uiPriority w:val="99"/>
    <w:semiHidden/>
    <w:unhideWhenUsed/>
    <w:rsid w:val="00230289"/>
    <w:pPr>
      <w:spacing w:after="120"/>
    </w:pPr>
    <w:rPr>
      <w:rFonts w:ascii="Calibri" w:eastAsia="Calibri" w:hAnsi="Calibri" w:cs="Times New Roman"/>
      <w:sz w:val="16"/>
      <w:szCs w:val="16"/>
      <w:lang w:eastAsia="en-US"/>
    </w:rPr>
  </w:style>
  <w:style w:type="character" w:customStyle="1" w:styleId="TextosemFormataoChar">
    <w:name w:val="Texto sem Formatação Char"/>
    <w:basedOn w:val="Fontepargpadro"/>
    <w:link w:val="TextosemFormatao"/>
    <w:uiPriority w:val="99"/>
    <w:rsid w:val="00230289"/>
    <w:rPr>
      <w:rFonts w:ascii="Courier New" w:eastAsia="Times New Roman" w:hAnsi="Courier New" w:cs="Times New Roman"/>
      <w:sz w:val="24"/>
      <w:szCs w:val="24"/>
      <w:lang w:eastAsia="pt-BR"/>
    </w:rPr>
  </w:style>
  <w:style w:type="paragraph" w:styleId="TextosemFormatao">
    <w:name w:val="Plain Text"/>
    <w:basedOn w:val="Normal"/>
    <w:link w:val="TextosemFormataoChar"/>
    <w:uiPriority w:val="99"/>
    <w:unhideWhenUsed/>
    <w:rsid w:val="00230289"/>
    <w:pPr>
      <w:spacing w:after="0" w:line="240" w:lineRule="auto"/>
    </w:pPr>
    <w:rPr>
      <w:rFonts w:ascii="Courier New" w:eastAsia="Times New Roman" w:hAnsi="Courier New" w:cs="Times New Roman"/>
      <w:sz w:val="24"/>
      <w:szCs w:val="24"/>
    </w:rPr>
  </w:style>
  <w:style w:type="character" w:customStyle="1" w:styleId="apple-converted-space">
    <w:name w:val="apple-converted-space"/>
    <w:basedOn w:val="Fontepargpadro"/>
    <w:rsid w:val="00230289"/>
  </w:style>
  <w:style w:type="table" w:styleId="Tabelacomgrade">
    <w:name w:val="Table Grid"/>
    <w:basedOn w:val="Tabelanormal"/>
    <w:uiPriority w:val="59"/>
    <w:rsid w:val="007A42C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E6393C"/>
  </w:style>
  <w:style w:type="character" w:styleId="HiperlinkVisitado">
    <w:name w:val="FollowedHyperlink"/>
    <w:basedOn w:val="Fontepargpadro"/>
    <w:uiPriority w:val="99"/>
    <w:semiHidden/>
    <w:unhideWhenUsed/>
    <w:rsid w:val="00E6393C"/>
    <w:rPr>
      <w:color w:val="800080"/>
      <w:u w:val="single"/>
    </w:rPr>
  </w:style>
  <w:style w:type="paragraph" w:customStyle="1" w:styleId="xl65">
    <w:name w:val="xl65"/>
    <w:basedOn w:val="Normal"/>
    <w:rsid w:val="00E639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E639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Normal"/>
    <w:rsid w:val="00E639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69">
    <w:name w:val="xl69"/>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2">
    <w:name w:val="xl72"/>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4">
    <w:name w:val="xl74"/>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5">
    <w:name w:val="xl75"/>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6">
    <w:name w:val="xl76"/>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7">
    <w:name w:val="xl77"/>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9">
    <w:name w:val="xl79"/>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0">
    <w:name w:val="xl80"/>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2">
    <w:name w:val="xl82"/>
    <w:basedOn w:val="Normal"/>
    <w:rsid w:val="00E6393C"/>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E6393C"/>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4">
    <w:name w:val="xl84"/>
    <w:basedOn w:val="Normal"/>
    <w:rsid w:val="00E6393C"/>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pPr>
    <w:rPr>
      <w:rFonts w:ascii="Times New Roman" w:eastAsia="Times New Roman" w:hAnsi="Times New Roman" w:cs="Times New Roman"/>
      <w:color w:val="00000A"/>
      <w:sz w:val="24"/>
      <w:szCs w:val="24"/>
    </w:rPr>
  </w:style>
  <w:style w:type="paragraph" w:customStyle="1" w:styleId="xl85">
    <w:name w:val="xl85"/>
    <w:basedOn w:val="Normal"/>
    <w:rsid w:val="00E6393C"/>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pPr>
    <w:rPr>
      <w:rFonts w:ascii="Times New Roman" w:eastAsia="Times New Roman" w:hAnsi="Times New Roman" w:cs="Times New Roman"/>
      <w:color w:val="00000A"/>
      <w:sz w:val="24"/>
      <w:szCs w:val="24"/>
    </w:rPr>
  </w:style>
  <w:style w:type="paragraph" w:customStyle="1" w:styleId="xl86">
    <w:name w:val="xl86"/>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7">
    <w:name w:val="xl87"/>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8">
    <w:name w:val="xl88"/>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9">
    <w:name w:val="xl89"/>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90">
    <w:name w:val="xl90"/>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91">
    <w:name w:val="xl91"/>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Normal"/>
    <w:rsid w:val="00E6393C"/>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Normal"/>
    <w:rsid w:val="00E6393C"/>
    <w:pPr>
      <w:pBdr>
        <w:top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4">
    <w:name w:val="xl94"/>
    <w:basedOn w:val="Normal"/>
    <w:rsid w:val="00E6393C"/>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5">
    <w:name w:val="xl95"/>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6">
    <w:name w:val="xl96"/>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7">
    <w:name w:val="xl97"/>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8">
    <w:name w:val="xl98"/>
    <w:basedOn w:val="Normal"/>
    <w:rsid w:val="00E6393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9">
    <w:name w:val="xl99"/>
    <w:basedOn w:val="Normal"/>
    <w:rsid w:val="00E6393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0">
    <w:name w:val="xl100"/>
    <w:basedOn w:val="Normal"/>
    <w:rsid w:val="00E6393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1">
    <w:name w:val="xl101"/>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2">
    <w:name w:val="xl102"/>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3">
    <w:name w:val="xl103"/>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4">
    <w:name w:val="xl104"/>
    <w:basedOn w:val="Normal"/>
    <w:rsid w:val="00E6393C"/>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5">
    <w:name w:val="xl105"/>
    <w:basedOn w:val="Normal"/>
    <w:rsid w:val="00E6393C"/>
    <w:pPr>
      <w:pBdr>
        <w:top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6">
    <w:name w:val="xl106"/>
    <w:basedOn w:val="Normal"/>
    <w:rsid w:val="00E6393C"/>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7">
    <w:name w:val="xl107"/>
    <w:basedOn w:val="Normal"/>
    <w:rsid w:val="00E6393C"/>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8">
    <w:name w:val="xl108"/>
    <w:basedOn w:val="Normal"/>
    <w:rsid w:val="00E6393C"/>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9">
    <w:name w:val="xl109"/>
    <w:basedOn w:val="Normal"/>
    <w:rsid w:val="00E639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0">
    <w:name w:val="xl110"/>
    <w:basedOn w:val="Normal"/>
    <w:rsid w:val="00E639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1">
    <w:name w:val="xl111"/>
    <w:basedOn w:val="Normal"/>
    <w:rsid w:val="00E639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2">
    <w:name w:val="xl112"/>
    <w:basedOn w:val="Normal"/>
    <w:rsid w:val="00E6393C"/>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NormalCourierNew">
    <w:name w:val="Normal + Courier New"/>
    <w:aliases w:val="10 pt,Negrito,Todas em maiúsculas"/>
    <w:basedOn w:val="Normal"/>
    <w:link w:val="NormalCourierNewChar"/>
    <w:uiPriority w:val="99"/>
    <w:rsid w:val="00A15908"/>
    <w:pPr>
      <w:spacing w:after="0" w:line="240" w:lineRule="auto"/>
      <w:ind w:firstLine="1701"/>
      <w:jc w:val="both"/>
    </w:pPr>
    <w:rPr>
      <w:rFonts w:ascii="Courier New" w:eastAsia="Times New Roman" w:hAnsi="Courier New" w:cs="Courier New"/>
      <w:b/>
      <w:caps/>
      <w:sz w:val="20"/>
      <w:szCs w:val="20"/>
    </w:rPr>
  </w:style>
  <w:style w:type="character" w:customStyle="1" w:styleId="NormalCourierNewChar">
    <w:name w:val="Normal + Courier New Char"/>
    <w:aliases w:val="10 pt Char,Negrito Char,Todas em maiúsculas Char"/>
    <w:link w:val="NormalCourierNew"/>
    <w:uiPriority w:val="99"/>
    <w:locked/>
    <w:rsid w:val="00A15908"/>
    <w:rPr>
      <w:rFonts w:ascii="Courier New" w:eastAsia="Times New Roman" w:hAnsi="Courier New" w:cs="Courier New"/>
      <w:b/>
      <w:caps/>
      <w:sz w:val="20"/>
      <w:szCs w:val="20"/>
      <w:lang w:eastAsia="pt-BR"/>
    </w:rPr>
  </w:style>
  <w:style w:type="paragraph" w:customStyle="1" w:styleId="Standard">
    <w:name w:val="Standard"/>
    <w:rsid w:val="00BB72F6"/>
    <w:pPr>
      <w:widowControl w:val="0"/>
      <w:suppressAutoHyphens/>
    </w:pPr>
    <w:rPr>
      <w:rFonts w:ascii="Times New Roman" w:eastAsia="Lucida Sans Unicode" w:hAnsi="Times New Roman" w:cs="Times New Roman"/>
      <w:kern w:val="2"/>
      <w:sz w:val="24"/>
      <w:szCs w:val="24"/>
      <w:lang w:eastAsia="zh-CN"/>
    </w:rPr>
  </w:style>
  <w:style w:type="character" w:customStyle="1" w:styleId="fontstyle01">
    <w:name w:val="fontstyle01"/>
    <w:basedOn w:val="Fontepargpadro"/>
    <w:rsid w:val="002642DD"/>
    <w:rPr>
      <w:rFonts w:ascii="Arial" w:hAnsi="Arial" w:cs="Arial" w:hint="default"/>
      <w:b w:val="0"/>
      <w:bCs w:val="0"/>
      <w:i/>
      <w:iCs/>
      <w:color w:val="000000"/>
      <w:sz w:val="22"/>
      <w:szCs w:val="22"/>
    </w:rPr>
  </w:style>
  <w:style w:type="character" w:customStyle="1" w:styleId="fontstyle21">
    <w:name w:val="fontstyle21"/>
    <w:basedOn w:val="Fontepargpadro"/>
    <w:rsid w:val="002642DD"/>
    <w:rPr>
      <w:rFonts w:ascii="Arial" w:hAnsi="Arial" w:cs="Arial" w:hint="default"/>
      <w:b/>
      <w:bCs/>
      <w:i/>
      <w:iCs/>
      <w:color w:val="000000"/>
      <w:sz w:val="22"/>
      <w:szCs w:val="22"/>
    </w:rPr>
  </w:style>
  <w:style w:type="table" w:customStyle="1" w:styleId="Tabelacomgrade1">
    <w:name w:val="Tabela com grade1"/>
    <w:basedOn w:val="Tabelanormal"/>
    <w:next w:val="Tabelacomgrade"/>
    <w:uiPriority w:val="59"/>
    <w:rsid w:val="00CB64F9"/>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4D3A78"/>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basedOn w:val="Fontepargpadro"/>
    <w:link w:val="PargrafodaLista"/>
    <w:uiPriority w:val="34"/>
    <w:qFormat/>
    <w:rsid w:val="00917557"/>
    <w:rPr>
      <w:rFonts w:eastAsiaTheme="minorEastAsia"/>
      <w:lang w:eastAsia="pt-BR"/>
    </w:rPr>
  </w:style>
  <w:style w:type="table" w:customStyle="1" w:styleId="Tabelacomgrade6">
    <w:name w:val="Tabela com grade6"/>
    <w:basedOn w:val="Tabelanormal"/>
    <w:next w:val="Tabelacomgrade"/>
    <w:uiPriority w:val="59"/>
    <w:rsid w:val="00917557"/>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3">
    <w:name w:val="Tabela com grade23"/>
    <w:basedOn w:val="Tabelanormal"/>
    <w:next w:val="Tabelacomgrade"/>
    <w:uiPriority w:val="59"/>
    <w:rsid w:val="00917557"/>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vel2-Red">
    <w:name w:val="Nível 2 -Red"/>
    <w:basedOn w:val="Normal"/>
    <w:link w:val="Nvel2-RedChar"/>
    <w:qFormat/>
    <w:rsid w:val="00F3469F"/>
    <w:pPr>
      <w:spacing w:after="0" w:line="240" w:lineRule="auto"/>
      <w:ind w:firstLine="1134"/>
      <w:jc w:val="both"/>
    </w:pPr>
    <w:rPr>
      <w:rFonts w:eastAsia="Arial" w:cs="Arial"/>
      <w:i/>
      <w:iCs/>
      <w:color w:val="FF0000"/>
      <w:sz w:val="20"/>
      <w:szCs w:val="20"/>
    </w:rPr>
  </w:style>
  <w:style w:type="character" w:customStyle="1" w:styleId="Nvel2-RedChar">
    <w:name w:val="Nível 2 -Red Char"/>
    <w:basedOn w:val="Fontepargpadro"/>
    <w:link w:val="Nvel2-Red"/>
    <w:rsid w:val="00F3469F"/>
    <w:rPr>
      <w:rFonts w:ascii="Arial" w:eastAsia="Arial" w:hAnsi="Arial" w:cs="Arial"/>
      <w:i/>
      <w:iCs/>
      <w:color w:val="FF0000"/>
      <w:sz w:val="20"/>
      <w:szCs w:val="20"/>
      <w:lang w:eastAsia="pt-BR"/>
    </w:rPr>
  </w:style>
  <w:style w:type="paragraph" w:customStyle="1" w:styleId="Nivel2">
    <w:name w:val="Nivel 2"/>
    <w:basedOn w:val="Normal"/>
    <w:link w:val="Nivel2Char"/>
    <w:autoRedefine/>
    <w:qFormat/>
    <w:rsid w:val="00EB3946"/>
    <w:pPr>
      <w:spacing w:after="0" w:line="240" w:lineRule="auto"/>
      <w:ind w:firstLine="1134"/>
      <w:jc w:val="both"/>
    </w:pPr>
    <w:rPr>
      <w:rFonts w:eastAsia="Arial" w:cs="Arial"/>
      <w:color w:val="000000"/>
      <w:sz w:val="20"/>
      <w:szCs w:val="20"/>
    </w:rPr>
  </w:style>
  <w:style w:type="character" w:customStyle="1" w:styleId="Nivel2Char">
    <w:name w:val="Nivel 2 Char"/>
    <w:basedOn w:val="Fontepargpadro"/>
    <w:link w:val="Nivel2"/>
    <w:locked/>
    <w:rsid w:val="00EB3946"/>
    <w:rPr>
      <w:rFonts w:ascii="Arial" w:eastAsia="Arial" w:hAnsi="Arial" w:cs="Arial"/>
      <w:color w:val="000000"/>
      <w:sz w:val="20"/>
      <w:szCs w:val="20"/>
      <w:lang w:eastAsia="pt-BR"/>
    </w:rPr>
  </w:style>
  <w:style w:type="paragraph" w:customStyle="1" w:styleId="Nvel3-R">
    <w:name w:val="Nível 3-R"/>
    <w:basedOn w:val="Normal"/>
    <w:link w:val="Nvel3-RChar"/>
    <w:autoRedefine/>
    <w:qFormat/>
    <w:rsid w:val="00F3469F"/>
    <w:pPr>
      <w:spacing w:before="120" w:after="120"/>
      <w:jc w:val="both"/>
    </w:pPr>
    <w:rPr>
      <w:rFonts w:cs="Arial"/>
      <w:color w:val="000000"/>
      <w:sz w:val="20"/>
      <w:szCs w:val="20"/>
    </w:rPr>
  </w:style>
  <w:style w:type="character" w:customStyle="1" w:styleId="Nvel3-RChar">
    <w:name w:val="Nível 3-R Char"/>
    <w:basedOn w:val="Fontepargpadro"/>
    <w:link w:val="Nvel3-R"/>
    <w:rsid w:val="00F3469F"/>
    <w:rPr>
      <w:rFonts w:ascii="Arial" w:eastAsiaTheme="minorEastAsia" w:hAnsi="Arial" w:cs="Arial"/>
      <w:color w:val="000000"/>
      <w:sz w:val="20"/>
      <w:szCs w:val="20"/>
      <w:lang w:eastAsia="pt-BR"/>
    </w:rPr>
  </w:style>
  <w:style w:type="paragraph" w:customStyle="1" w:styleId="Nvel1-SemNumPreto">
    <w:name w:val="Nível 1-Sem Num Preto"/>
    <w:basedOn w:val="Normal"/>
    <w:link w:val="Nvel1-SemNumPretoChar"/>
    <w:qFormat/>
    <w:rsid w:val="00F3469F"/>
    <w:pPr>
      <w:keepNext/>
      <w:keepLines/>
      <w:tabs>
        <w:tab w:val="left" w:pos="567"/>
      </w:tabs>
      <w:spacing w:before="240" w:after="120"/>
      <w:jc w:val="both"/>
      <w:outlineLvl w:val="1"/>
    </w:pPr>
    <w:rPr>
      <w:rFonts w:eastAsiaTheme="majorEastAsia" w:cs="Arial"/>
      <w:b/>
      <w:bCs/>
      <w:color w:val="FF0000"/>
      <w:sz w:val="20"/>
      <w:szCs w:val="20"/>
      <w:lang w:eastAsia="zh-CN" w:bidi="hi-IN"/>
    </w:rPr>
  </w:style>
  <w:style w:type="character" w:customStyle="1" w:styleId="Nvel1-SemNumPretoChar">
    <w:name w:val="Nível 1-Sem Num Preto Char"/>
    <w:basedOn w:val="Fontepargpadro"/>
    <w:link w:val="Nvel1-SemNumPreto"/>
    <w:rsid w:val="00F3469F"/>
    <w:rPr>
      <w:rFonts w:ascii="Arial" w:eastAsiaTheme="majorEastAsia" w:hAnsi="Arial" w:cs="Arial"/>
      <w:b/>
      <w:bCs/>
      <w:color w:val="FF0000"/>
      <w:sz w:val="20"/>
      <w:szCs w:val="20"/>
      <w:lang w:eastAsia="zh-CN" w:bidi="hi-IN"/>
    </w:rPr>
  </w:style>
  <w:style w:type="paragraph" w:customStyle="1" w:styleId="Nivel3">
    <w:name w:val="Nivel 3"/>
    <w:basedOn w:val="Normal"/>
    <w:link w:val="Nivel3Char"/>
    <w:autoRedefine/>
    <w:qFormat/>
    <w:rsid w:val="00EB3946"/>
    <w:pPr>
      <w:spacing w:before="120" w:after="120"/>
      <w:jc w:val="both"/>
    </w:pPr>
    <w:rPr>
      <w:rFonts w:cs="Arial"/>
      <w:color w:val="000000"/>
      <w:sz w:val="20"/>
      <w:szCs w:val="20"/>
    </w:rPr>
  </w:style>
  <w:style w:type="character" w:customStyle="1" w:styleId="Nivel3Char">
    <w:name w:val="Nivel 3 Char"/>
    <w:basedOn w:val="Fontepargpadro"/>
    <w:link w:val="Nivel3"/>
    <w:rsid w:val="00EB3946"/>
    <w:rPr>
      <w:rFonts w:ascii="Arial" w:eastAsiaTheme="minorEastAsia" w:hAnsi="Arial" w:cs="Arial"/>
      <w:color w:val="000000"/>
      <w:sz w:val="20"/>
      <w:szCs w:val="20"/>
      <w:lang w:eastAsia="pt-BR"/>
    </w:rPr>
  </w:style>
  <w:style w:type="paragraph" w:customStyle="1" w:styleId="Nvel1-SemNum">
    <w:name w:val="Nível 1-Sem Num"/>
    <w:basedOn w:val="Normal"/>
    <w:link w:val="Nvel1-SemNumChar"/>
    <w:autoRedefine/>
    <w:qFormat/>
    <w:rsid w:val="00EB3946"/>
    <w:pPr>
      <w:keepNext/>
      <w:keepLines/>
      <w:tabs>
        <w:tab w:val="left" w:pos="567"/>
      </w:tabs>
      <w:spacing w:before="240" w:after="120"/>
      <w:jc w:val="both"/>
      <w:outlineLvl w:val="1"/>
    </w:pPr>
    <w:rPr>
      <w:rFonts w:eastAsiaTheme="majorEastAsia" w:cs="Arial"/>
      <w:b/>
      <w:bCs/>
      <w:color w:val="FF0000"/>
      <w:sz w:val="20"/>
      <w:szCs w:val="20"/>
    </w:rPr>
  </w:style>
  <w:style w:type="character" w:customStyle="1" w:styleId="Nvel1-SemNumChar">
    <w:name w:val="Nível 1-Sem Num Char"/>
    <w:basedOn w:val="Fontepargpadro"/>
    <w:link w:val="Nvel1-SemNum"/>
    <w:rsid w:val="00EB3946"/>
    <w:rPr>
      <w:rFonts w:ascii="Arial" w:eastAsiaTheme="majorEastAsia" w:hAnsi="Arial" w:cs="Arial"/>
      <w:b/>
      <w:bCs/>
      <w:color w:val="FF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73865">
      <w:bodyDiv w:val="1"/>
      <w:marLeft w:val="0"/>
      <w:marRight w:val="0"/>
      <w:marTop w:val="0"/>
      <w:marBottom w:val="0"/>
      <w:divBdr>
        <w:top w:val="none" w:sz="0" w:space="0" w:color="auto"/>
        <w:left w:val="none" w:sz="0" w:space="0" w:color="auto"/>
        <w:bottom w:val="none" w:sz="0" w:space="0" w:color="auto"/>
        <w:right w:val="none" w:sz="0" w:space="0" w:color="auto"/>
      </w:divBdr>
    </w:div>
    <w:div w:id="68354341">
      <w:bodyDiv w:val="1"/>
      <w:marLeft w:val="0"/>
      <w:marRight w:val="0"/>
      <w:marTop w:val="0"/>
      <w:marBottom w:val="0"/>
      <w:divBdr>
        <w:top w:val="none" w:sz="0" w:space="0" w:color="auto"/>
        <w:left w:val="none" w:sz="0" w:space="0" w:color="auto"/>
        <w:bottom w:val="none" w:sz="0" w:space="0" w:color="auto"/>
        <w:right w:val="none" w:sz="0" w:space="0" w:color="auto"/>
      </w:divBdr>
    </w:div>
    <w:div w:id="169373356">
      <w:bodyDiv w:val="1"/>
      <w:marLeft w:val="0"/>
      <w:marRight w:val="0"/>
      <w:marTop w:val="0"/>
      <w:marBottom w:val="0"/>
      <w:divBdr>
        <w:top w:val="none" w:sz="0" w:space="0" w:color="auto"/>
        <w:left w:val="none" w:sz="0" w:space="0" w:color="auto"/>
        <w:bottom w:val="none" w:sz="0" w:space="0" w:color="auto"/>
        <w:right w:val="none" w:sz="0" w:space="0" w:color="auto"/>
      </w:divBdr>
    </w:div>
    <w:div w:id="216282566">
      <w:bodyDiv w:val="1"/>
      <w:marLeft w:val="0"/>
      <w:marRight w:val="0"/>
      <w:marTop w:val="0"/>
      <w:marBottom w:val="0"/>
      <w:divBdr>
        <w:top w:val="none" w:sz="0" w:space="0" w:color="auto"/>
        <w:left w:val="none" w:sz="0" w:space="0" w:color="auto"/>
        <w:bottom w:val="none" w:sz="0" w:space="0" w:color="auto"/>
        <w:right w:val="none" w:sz="0" w:space="0" w:color="auto"/>
      </w:divBdr>
    </w:div>
    <w:div w:id="301663987">
      <w:bodyDiv w:val="1"/>
      <w:marLeft w:val="0"/>
      <w:marRight w:val="0"/>
      <w:marTop w:val="0"/>
      <w:marBottom w:val="0"/>
      <w:divBdr>
        <w:top w:val="none" w:sz="0" w:space="0" w:color="auto"/>
        <w:left w:val="none" w:sz="0" w:space="0" w:color="auto"/>
        <w:bottom w:val="none" w:sz="0" w:space="0" w:color="auto"/>
        <w:right w:val="none" w:sz="0" w:space="0" w:color="auto"/>
      </w:divBdr>
    </w:div>
    <w:div w:id="376395383">
      <w:bodyDiv w:val="1"/>
      <w:marLeft w:val="0"/>
      <w:marRight w:val="0"/>
      <w:marTop w:val="0"/>
      <w:marBottom w:val="0"/>
      <w:divBdr>
        <w:top w:val="none" w:sz="0" w:space="0" w:color="auto"/>
        <w:left w:val="none" w:sz="0" w:space="0" w:color="auto"/>
        <w:bottom w:val="none" w:sz="0" w:space="0" w:color="auto"/>
        <w:right w:val="none" w:sz="0" w:space="0" w:color="auto"/>
      </w:divBdr>
    </w:div>
    <w:div w:id="396515981">
      <w:bodyDiv w:val="1"/>
      <w:marLeft w:val="0"/>
      <w:marRight w:val="0"/>
      <w:marTop w:val="0"/>
      <w:marBottom w:val="0"/>
      <w:divBdr>
        <w:top w:val="none" w:sz="0" w:space="0" w:color="auto"/>
        <w:left w:val="none" w:sz="0" w:space="0" w:color="auto"/>
        <w:bottom w:val="none" w:sz="0" w:space="0" w:color="auto"/>
        <w:right w:val="none" w:sz="0" w:space="0" w:color="auto"/>
      </w:divBdr>
    </w:div>
    <w:div w:id="418411070">
      <w:bodyDiv w:val="1"/>
      <w:marLeft w:val="0"/>
      <w:marRight w:val="0"/>
      <w:marTop w:val="0"/>
      <w:marBottom w:val="0"/>
      <w:divBdr>
        <w:top w:val="none" w:sz="0" w:space="0" w:color="auto"/>
        <w:left w:val="none" w:sz="0" w:space="0" w:color="auto"/>
        <w:bottom w:val="none" w:sz="0" w:space="0" w:color="auto"/>
        <w:right w:val="none" w:sz="0" w:space="0" w:color="auto"/>
      </w:divBdr>
    </w:div>
    <w:div w:id="447553731">
      <w:bodyDiv w:val="1"/>
      <w:marLeft w:val="0"/>
      <w:marRight w:val="0"/>
      <w:marTop w:val="0"/>
      <w:marBottom w:val="0"/>
      <w:divBdr>
        <w:top w:val="none" w:sz="0" w:space="0" w:color="auto"/>
        <w:left w:val="none" w:sz="0" w:space="0" w:color="auto"/>
        <w:bottom w:val="none" w:sz="0" w:space="0" w:color="auto"/>
        <w:right w:val="none" w:sz="0" w:space="0" w:color="auto"/>
      </w:divBdr>
    </w:div>
    <w:div w:id="490412527">
      <w:bodyDiv w:val="1"/>
      <w:marLeft w:val="0"/>
      <w:marRight w:val="0"/>
      <w:marTop w:val="0"/>
      <w:marBottom w:val="0"/>
      <w:divBdr>
        <w:top w:val="none" w:sz="0" w:space="0" w:color="auto"/>
        <w:left w:val="none" w:sz="0" w:space="0" w:color="auto"/>
        <w:bottom w:val="none" w:sz="0" w:space="0" w:color="auto"/>
        <w:right w:val="none" w:sz="0" w:space="0" w:color="auto"/>
      </w:divBdr>
    </w:div>
    <w:div w:id="500387762">
      <w:bodyDiv w:val="1"/>
      <w:marLeft w:val="0"/>
      <w:marRight w:val="0"/>
      <w:marTop w:val="0"/>
      <w:marBottom w:val="0"/>
      <w:divBdr>
        <w:top w:val="none" w:sz="0" w:space="0" w:color="auto"/>
        <w:left w:val="none" w:sz="0" w:space="0" w:color="auto"/>
        <w:bottom w:val="none" w:sz="0" w:space="0" w:color="auto"/>
        <w:right w:val="none" w:sz="0" w:space="0" w:color="auto"/>
      </w:divBdr>
    </w:div>
    <w:div w:id="525213665">
      <w:bodyDiv w:val="1"/>
      <w:marLeft w:val="0"/>
      <w:marRight w:val="0"/>
      <w:marTop w:val="0"/>
      <w:marBottom w:val="0"/>
      <w:divBdr>
        <w:top w:val="none" w:sz="0" w:space="0" w:color="auto"/>
        <w:left w:val="none" w:sz="0" w:space="0" w:color="auto"/>
        <w:bottom w:val="none" w:sz="0" w:space="0" w:color="auto"/>
        <w:right w:val="none" w:sz="0" w:space="0" w:color="auto"/>
      </w:divBdr>
    </w:div>
    <w:div w:id="579799171">
      <w:bodyDiv w:val="1"/>
      <w:marLeft w:val="0"/>
      <w:marRight w:val="0"/>
      <w:marTop w:val="0"/>
      <w:marBottom w:val="0"/>
      <w:divBdr>
        <w:top w:val="none" w:sz="0" w:space="0" w:color="auto"/>
        <w:left w:val="none" w:sz="0" w:space="0" w:color="auto"/>
        <w:bottom w:val="none" w:sz="0" w:space="0" w:color="auto"/>
        <w:right w:val="none" w:sz="0" w:space="0" w:color="auto"/>
      </w:divBdr>
    </w:div>
    <w:div w:id="604045428">
      <w:bodyDiv w:val="1"/>
      <w:marLeft w:val="0"/>
      <w:marRight w:val="0"/>
      <w:marTop w:val="0"/>
      <w:marBottom w:val="0"/>
      <w:divBdr>
        <w:top w:val="none" w:sz="0" w:space="0" w:color="auto"/>
        <w:left w:val="none" w:sz="0" w:space="0" w:color="auto"/>
        <w:bottom w:val="none" w:sz="0" w:space="0" w:color="auto"/>
        <w:right w:val="none" w:sz="0" w:space="0" w:color="auto"/>
      </w:divBdr>
    </w:div>
    <w:div w:id="625425775">
      <w:bodyDiv w:val="1"/>
      <w:marLeft w:val="0"/>
      <w:marRight w:val="0"/>
      <w:marTop w:val="0"/>
      <w:marBottom w:val="0"/>
      <w:divBdr>
        <w:top w:val="none" w:sz="0" w:space="0" w:color="auto"/>
        <w:left w:val="none" w:sz="0" w:space="0" w:color="auto"/>
        <w:bottom w:val="none" w:sz="0" w:space="0" w:color="auto"/>
        <w:right w:val="none" w:sz="0" w:space="0" w:color="auto"/>
      </w:divBdr>
    </w:div>
    <w:div w:id="714236681">
      <w:bodyDiv w:val="1"/>
      <w:marLeft w:val="0"/>
      <w:marRight w:val="0"/>
      <w:marTop w:val="0"/>
      <w:marBottom w:val="0"/>
      <w:divBdr>
        <w:top w:val="none" w:sz="0" w:space="0" w:color="auto"/>
        <w:left w:val="none" w:sz="0" w:space="0" w:color="auto"/>
        <w:bottom w:val="none" w:sz="0" w:space="0" w:color="auto"/>
        <w:right w:val="none" w:sz="0" w:space="0" w:color="auto"/>
      </w:divBdr>
    </w:div>
    <w:div w:id="728117425">
      <w:bodyDiv w:val="1"/>
      <w:marLeft w:val="0"/>
      <w:marRight w:val="0"/>
      <w:marTop w:val="0"/>
      <w:marBottom w:val="0"/>
      <w:divBdr>
        <w:top w:val="none" w:sz="0" w:space="0" w:color="auto"/>
        <w:left w:val="none" w:sz="0" w:space="0" w:color="auto"/>
        <w:bottom w:val="none" w:sz="0" w:space="0" w:color="auto"/>
        <w:right w:val="none" w:sz="0" w:space="0" w:color="auto"/>
      </w:divBdr>
    </w:div>
    <w:div w:id="792677819">
      <w:bodyDiv w:val="1"/>
      <w:marLeft w:val="0"/>
      <w:marRight w:val="0"/>
      <w:marTop w:val="0"/>
      <w:marBottom w:val="0"/>
      <w:divBdr>
        <w:top w:val="none" w:sz="0" w:space="0" w:color="auto"/>
        <w:left w:val="none" w:sz="0" w:space="0" w:color="auto"/>
        <w:bottom w:val="none" w:sz="0" w:space="0" w:color="auto"/>
        <w:right w:val="none" w:sz="0" w:space="0" w:color="auto"/>
      </w:divBdr>
    </w:div>
    <w:div w:id="822505761">
      <w:bodyDiv w:val="1"/>
      <w:marLeft w:val="0"/>
      <w:marRight w:val="0"/>
      <w:marTop w:val="0"/>
      <w:marBottom w:val="0"/>
      <w:divBdr>
        <w:top w:val="none" w:sz="0" w:space="0" w:color="auto"/>
        <w:left w:val="none" w:sz="0" w:space="0" w:color="auto"/>
        <w:bottom w:val="none" w:sz="0" w:space="0" w:color="auto"/>
        <w:right w:val="none" w:sz="0" w:space="0" w:color="auto"/>
      </w:divBdr>
    </w:div>
    <w:div w:id="888540199">
      <w:bodyDiv w:val="1"/>
      <w:marLeft w:val="0"/>
      <w:marRight w:val="0"/>
      <w:marTop w:val="0"/>
      <w:marBottom w:val="0"/>
      <w:divBdr>
        <w:top w:val="none" w:sz="0" w:space="0" w:color="auto"/>
        <w:left w:val="none" w:sz="0" w:space="0" w:color="auto"/>
        <w:bottom w:val="none" w:sz="0" w:space="0" w:color="auto"/>
        <w:right w:val="none" w:sz="0" w:space="0" w:color="auto"/>
      </w:divBdr>
    </w:div>
    <w:div w:id="1014845390">
      <w:bodyDiv w:val="1"/>
      <w:marLeft w:val="0"/>
      <w:marRight w:val="0"/>
      <w:marTop w:val="0"/>
      <w:marBottom w:val="0"/>
      <w:divBdr>
        <w:top w:val="none" w:sz="0" w:space="0" w:color="auto"/>
        <w:left w:val="none" w:sz="0" w:space="0" w:color="auto"/>
        <w:bottom w:val="none" w:sz="0" w:space="0" w:color="auto"/>
        <w:right w:val="none" w:sz="0" w:space="0" w:color="auto"/>
      </w:divBdr>
    </w:div>
    <w:div w:id="1051464125">
      <w:bodyDiv w:val="1"/>
      <w:marLeft w:val="0"/>
      <w:marRight w:val="0"/>
      <w:marTop w:val="0"/>
      <w:marBottom w:val="0"/>
      <w:divBdr>
        <w:top w:val="none" w:sz="0" w:space="0" w:color="auto"/>
        <w:left w:val="none" w:sz="0" w:space="0" w:color="auto"/>
        <w:bottom w:val="none" w:sz="0" w:space="0" w:color="auto"/>
        <w:right w:val="none" w:sz="0" w:space="0" w:color="auto"/>
      </w:divBdr>
    </w:div>
    <w:div w:id="1109275003">
      <w:bodyDiv w:val="1"/>
      <w:marLeft w:val="0"/>
      <w:marRight w:val="0"/>
      <w:marTop w:val="0"/>
      <w:marBottom w:val="0"/>
      <w:divBdr>
        <w:top w:val="none" w:sz="0" w:space="0" w:color="auto"/>
        <w:left w:val="none" w:sz="0" w:space="0" w:color="auto"/>
        <w:bottom w:val="none" w:sz="0" w:space="0" w:color="auto"/>
        <w:right w:val="none" w:sz="0" w:space="0" w:color="auto"/>
      </w:divBdr>
    </w:div>
    <w:div w:id="1160389238">
      <w:bodyDiv w:val="1"/>
      <w:marLeft w:val="0"/>
      <w:marRight w:val="0"/>
      <w:marTop w:val="0"/>
      <w:marBottom w:val="0"/>
      <w:divBdr>
        <w:top w:val="none" w:sz="0" w:space="0" w:color="auto"/>
        <w:left w:val="none" w:sz="0" w:space="0" w:color="auto"/>
        <w:bottom w:val="none" w:sz="0" w:space="0" w:color="auto"/>
        <w:right w:val="none" w:sz="0" w:space="0" w:color="auto"/>
      </w:divBdr>
    </w:div>
    <w:div w:id="1302922271">
      <w:bodyDiv w:val="1"/>
      <w:marLeft w:val="0"/>
      <w:marRight w:val="0"/>
      <w:marTop w:val="0"/>
      <w:marBottom w:val="0"/>
      <w:divBdr>
        <w:top w:val="none" w:sz="0" w:space="0" w:color="auto"/>
        <w:left w:val="none" w:sz="0" w:space="0" w:color="auto"/>
        <w:bottom w:val="none" w:sz="0" w:space="0" w:color="auto"/>
        <w:right w:val="none" w:sz="0" w:space="0" w:color="auto"/>
      </w:divBdr>
    </w:div>
    <w:div w:id="1311986151">
      <w:bodyDiv w:val="1"/>
      <w:marLeft w:val="0"/>
      <w:marRight w:val="0"/>
      <w:marTop w:val="0"/>
      <w:marBottom w:val="0"/>
      <w:divBdr>
        <w:top w:val="none" w:sz="0" w:space="0" w:color="auto"/>
        <w:left w:val="none" w:sz="0" w:space="0" w:color="auto"/>
        <w:bottom w:val="none" w:sz="0" w:space="0" w:color="auto"/>
        <w:right w:val="none" w:sz="0" w:space="0" w:color="auto"/>
      </w:divBdr>
    </w:div>
    <w:div w:id="1416515624">
      <w:bodyDiv w:val="1"/>
      <w:marLeft w:val="0"/>
      <w:marRight w:val="0"/>
      <w:marTop w:val="0"/>
      <w:marBottom w:val="0"/>
      <w:divBdr>
        <w:top w:val="none" w:sz="0" w:space="0" w:color="auto"/>
        <w:left w:val="none" w:sz="0" w:space="0" w:color="auto"/>
        <w:bottom w:val="none" w:sz="0" w:space="0" w:color="auto"/>
        <w:right w:val="none" w:sz="0" w:space="0" w:color="auto"/>
      </w:divBdr>
    </w:div>
    <w:div w:id="1438480886">
      <w:bodyDiv w:val="1"/>
      <w:marLeft w:val="0"/>
      <w:marRight w:val="0"/>
      <w:marTop w:val="0"/>
      <w:marBottom w:val="0"/>
      <w:divBdr>
        <w:top w:val="none" w:sz="0" w:space="0" w:color="auto"/>
        <w:left w:val="none" w:sz="0" w:space="0" w:color="auto"/>
        <w:bottom w:val="none" w:sz="0" w:space="0" w:color="auto"/>
        <w:right w:val="none" w:sz="0" w:space="0" w:color="auto"/>
      </w:divBdr>
    </w:div>
    <w:div w:id="1454977959">
      <w:bodyDiv w:val="1"/>
      <w:marLeft w:val="0"/>
      <w:marRight w:val="0"/>
      <w:marTop w:val="0"/>
      <w:marBottom w:val="0"/>
      <w:divBdr>
        <w:top w:val="none" w:sz="0" w:space="0" w:color="auto"/>
        <w:left w:val="none" w:sz="0" w:space="0" w:color="auto"/>
        <w:bottom w:val="none" w:sz="0" w:space="0" w:color="auto"/>
        <w:right w:val="none" w:sz="0" w:space="0" w:color="auto"/>
      </w:divBdr>
    </w:div>
    <w:div w:id="1477916199">
      <w:bodyDiv w:val="1"/>
      <w:marLeft w:val="0"/>
      <w:marRight w:val="0"/>
      <w:marTop w:val="0"/>
      <w:marBottom w:val="0"/>
      <w:divBdr>
        <w:top w:val="none" w:sz="0" w:space="0" w:color="auto"/>
        <w:left w:val="none" w:sz="0" w:space="0" w:color="auto"/>
        <w:bottom w:val="none" w:sz="0" w:space="0" w:color="auto"/>
        <w:right w:val="none" w:sz="0" w:space="0" w:color="auto"/>
      </w:divBdr>
    </w:div>
    <w:div w:id="1524324857">
      <w:bodyDiv w:val="1"/>
      <w:marLeft w:val="0"/>
      <w:marRight w:val="0"/>
      <w:marTop w:val="0"/>
      <w:marBottom w:val="0"/>
      <w:divBdr>
        <w:top w:val="none" w:sz="0" w:space="0" w:color="auto"/>
        <w:left w:val="none" w:sz="0" w:space="0" w:color="auto"/>
        <w:bottom w:val="none" w:sz="0" w:space="0" w:color="auto"/>
        <w:right w:val="none" w:sz="0" w:space="0" w:color="auto"/>
      </w:divBdr>
    </w:div>
    <w:div w:id="1536115431">
      <w:bodyDiv w:val="1"/>
      <w:marLeft w:val="0"/>
      <w:marRight w:val="0"/>
      <w:marTop w:val="0"/>
      <w:marBottom w:val="0"/>
      <w:divBdr>
        <w:top w:val="none" w:sz="0" w:space="0" w:color="auto"/>
        <w:left w:val="none" w:sz="0" w:space="0" w:color="auto"/>
        <w:bottom w:val="none" w:sz="0" w:space="0" w:color="auto"/>
        <w:right w:val="none" w:sz="0" w:space="0" w:color="auto"/>
      </w:divBdr>
    </w:div>
    <w:div w:id="1539538691">
      <w:bodyDiv w:val="1"/>
      <w:marLeft w:val="0"/>
      <w:marRight w:val="0"/>
      <w:marTop w:val="0"/>
      <w:marBottom w:val="0"/>
      <w:divBdr>
        <w:top w:val="none" w:sz="0" w:space="0" w:color="auto"/>
        <w:left w:val="none" w:sz="0" w:space="0" w:color="auto"/>
        <w:bottom w:val="none" w:sz="0" w:space="0" w:color="auto"/>
        <w:right w:val="none" w:sz="0" w:space="0" w:color="auto"/>
      </w:divBdr>
    </w:div>
    <w:div w:id="1545749347">
      <w:bodyDiv w:val="1"/>
      <w:marLeft w:val="0"/>
      <w:marRight w:val="0"/>
      <w:marTop w:val="0"/>
      <w:marBottom w:val="0"/>
      <w:divBdr>
        <w:top w:val="none" w:sz="0" w:space="0" w:color="auto"/>
        <w:left w:val="none" w:sz="0" w:space="0" w:color="auto"/>
        <w:bottom w:val="none" w:sz="0" w:space="0" w:color="auto"/>
        <w:right w:val="none" w:sz="0" w:space="0" w:color="auto"/>
      </w:divBdr>
    </w:div>
    <w:div w:id="1659922141">
      <w:bodyDiv w:val="1"/>
      <w:marLeft w:val="0"/>
      <w:marRight w:val="0"/>
      <w:marTop w:val="0"/>
      <w:marBottom w:val="0"/>
      <w:divBdr>
        <w:top w:val="none" w:sz="0" w:space="0" w:color="auto"/>
        <w:left w:val="none" w:sz="0" w:space="0" w:color="auto"/>
        <w:bottom w:val="none" w:sz="0" w:space="0" w:color="auto"/>
        <w:right w:val="none" w:sz="0" w:space="0" w:color="auto"/>
      </w:divBdr>
    </w:div>
    <w:div w:id="1674070542">
      <w:bodyDiv w:val="1"/>
      <w:marLeft w:val="0"/>
      <w:marRight w:val="0"/>
      <w:marTop w:val="0"/>
      <w:marBottom w:val="0"/>
      <w:divBdr>
        <w:top w:val="none" w:sz="0" w:space="0" w:color="auto"/>
        <w:left w:val="none" w:sz="0" w:space="0" w:color="auto"/>
        <w:bottom w:val="none" w:sz="0" w:space="0" w:color="auto"/>
        <w:right w:val="none" w:sz="0" w:space="0" w:color="auto"/>
      </w:divBdr>
    </w:div>
    <w:div w:id="1702128185">
      <w:bodyDiv w:val="1"/>
      <w:marLeft w:val="0"/>
      <w:marRight w:val="0"/>
      <w:marTop w:val="0"/>
      <w:marBottom w:val="0"/>
      <w:divBdr>
        <w:top w:val="none" w:sz="0" w:space="0" w:color="auto"/>
        <w:left w:val="none" w:sz="0" w:space="0" w:color="auto"/>
        <w:bottom w:val="none" w:sz="0" w:space="0" w:color="auto"/>
        <w:right w:val="none" w:sz="0" w:space="0" w:color="auto"/>
      </w:divBdr>
    </w:div>
    <w:div w:id="1742018264">
      <w:bodyDiv w:val="1"/>
      <w:marLeft w:val="0"/>
      <w:marRight w:val="0"/>
      <w:marTop w:val="0"/>
      <w:marBottom w:val="0"/>
      <w:divBdr>
        <w:top w:val="none" w:sz="0" w:space="0" w:color="auto"/>
        <w:left w:val="none" w:sz="0" w:space="0" w:color="auto"/>
        <w:bottom w:val="none" w:sz="0" w:space="0" w:color="auto"/>
        <w:right w:val="none" w:sz="0" w:space="0" w:color="auto"/>
      </w:divBdr>
    </w:div>
    <w:div w:id="1785684484">
      <w:bodyDiv w:val="1"/>
      <w:marLeft w:val="0"/>
      <w:marRight w:val="0"/>
      <w:marTop w:val="0"/>
      <w:marBottom w:val="0"/>
      <w:divBdr>
        <w:top w:val="none" w:sz="0" w:space="0" w:color="auto"/>
        <w:left w:val="none" w:sz="0" w:space="0" w:color="auto"/>
        <w:bottom w:val="none" w:sz="0" w:space="0" w:color="auto"/>
        <w:right w:val="none" w:sz="0" w:space="0" w:color="auto"/>
      </w:divBdr>
    </w:div>
    <w:div w:id="1797214452">
      <w:bodyDiv w:val="1"/>
      <w:marLeft w:val="0"/>
      <w:marRight w:val="0"/>
      <w:marTop w:val="0"/>
      <w:marBottom w:val="0"/>
      <w:divBdr>
        <w:top w:val="none" w:sz="0" w:space="0" w:color="auto"/>
        <w:left w:val="none" w:sz="0" w:space="0" w:color="auto"/>
        <w:bottom w:val="none" w:sz="0" w:space="0" w:color="auto"/>
        <w:right w:val="none" w:sz="0" w:space="0" w:color="auto"/>
      </w:divBdr>
    </w:div>
    <w:div w:id="1854145384">
      <w:bodyDiv w:val="1"/>
      <w:marLeft w:val="0"/>
      <w:marRight w:val="0"/>
      <w:marTop w:val="0"/>
      <w:marBottom w:val="0"/>
      <w:divBdr>
        <w:top w:val="none" w:sz="0" w:space="0" w:color="auto"/>
        <w:left w:val="none" w:sz="0" w:space="0" w:color="auto"/>
        <w:bottom w:val="none" w:sz="0" w:space="0" w:color="auto"/>
        <w:right w:val="none" w:sz="0" w:space="0" w:color="auto"/>
      </w:divBdr>
    </w:div>
    <w:div w:id="1874029850">
      <w:bodyDiv w:val="1"/>
      <w:marLeft w:val="0"/>
      <w:marRight w:val="0"/>
      <w:marTop w:val="0"/>
      <w:marBottom w:val="0"/>
      <w:divBdr>
        <w:top w:val="none" w:sz="0" w:space="0" w:color="auto"/>
        <w:left w:val="none" w:sz="0" w:space="0" w:color="auto"/>
        <w:bottom w:val="none" w:sz="0" w:space="0" w:color="auto"/>
        <w:right w:val="none" w:sz="0" w:space="0" w:color="auto"/>
      </w:divBdr>
    </w:div>
    <w:div w:id="2007634690">
      <w:bodyDiv w:val="1"/>
      <w:marLeft w:val="0"/>
      <w:marRight w:val="0"/>
      <w:marTop w:val="0"/>
      <w:marBottom w:val="0"/>
      <w:divBdr>
        <w:top w:val="none" w:sz="0" w:space="0" w:color="auto"/>
        <w:left w:val="none" w:sz="0" w:space="0" w:color="auto"/>
        <w:bottom w:val="none" w:sz="0" w:space="0" w:color="auto"/>
        <w:right w:val="none" w:sz="0" w:space="0" w:color="auto"/>
      </w:divBdr>
    </w:div>
    <w:div w:id="2114397096">
      <w:bodyDiv w:val="1"/>
      <w:marLeft w:val="0"/>
      <w:marRight w:val="0"/>
      <w:marTop w:val="0"/>
      <w:marBottom w:val="0"/>
      <w:divBdr>
        <w:top w:val="none" w:sz="0" w:space="0" w:color="auto"/>
        <w:left w:val="none" w:sz="0" w:space="0" w:color="auto"/>
        <w:bottom w:val="none" w:sz="0" w:space="0" w:color="auto"/>
        <w:right w:val="none" w:sz="0" w:space="0" w:color="auto"/>
      </w:divBdr>
    </w:div>
    <w:div w:id="2128231684">
      <w:bodyDiv w:val="1"/>
      <w:marLeft w:val="0"/>
      <w:marRight w:val="0"/>
      <w:marTop w:val="0"/>
      <w:marBottom w:val="0"/>
      <w:divBdr>
        <w:top w:val="none" w:sz="0" w:space="0" w:color="auto"/>
        <w:left w:val="none" w:sz="0" w:space="0" w:color="auto"/>
        <w:bottom w:val="none" w:sz="0" w:space="0" w:color="auto"/>
        <w:right w:val="none" w:sz="0" w:space="0" w:color="auto"/>
      </w:divBdr>
    </w:div>
    <w:div w:id="213898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943C25-C4CC-4276-BA87-68BAA21A5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5098</Words>
  <Characters>27532</Characters>
  <Application>Microsoft Office Word</Application>
  <DocSecurity>0</DocSecurity>
  <Lines>229</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jhonaton</dc:creator>
  <cp:lastModifiedBy>2026</cp:lastModifiedBy>
  <cp:revision>2</cp:revision>
  <cp:lastPrinted>2026-10-09T17:36:00Z</cp:lastPrinted>
  <dcterms:created xsi:type="dcterms:W3CDTF">2026-10-19T13:10:00Z</dcterms:created>
  <dcterms:modified xsi:type="dcterms:W3CDTF">2026-10-19T13:10:00Z</dcterms:modified>
</cp:coreProperties>
</file>