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5CD17" w14:textId="77777777" w:rsidR="00B36B74" w:rsidRPr="009C1E2D" w:rsidRDefault="00086C14" w:rsidP="009C1E2D">
      <w:pPr>
        <w:keepNext/>
        <w:spacing w:before="80" w:after="160"/>
        <w:jc w:val="center"/>
        <w:rPr>
          <w:rFonts w:cs="Arial"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t>EDITAL DE CHAMAMENTO PÚBLICO / CREDENCIAMENTO Nº 02/2026</w:t>
      </w:r>
    </w:p>
    <w:p w14:paraId="3549B011" w14:textId="77777777" w:rsidR="00B36B74" w:rsidRPr="009C1E2D" w:rsidRDefault="00086C14" w:rsidP="009C1E2D">
      <w:pPr>
        <w:spacing w:after="40"/>
        <w:jc w:val="center"/>
        <w:rPr>
          <w:rFonts w:eastAsia="Arial" w:cs="Arial"/>
          <w:b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t>PROCESSO ADMINISTRATIVO Nº 132/2026</w:t>
      </w:r>
    </w:p>
    <w:p w14:paraId="66F4454E" w14:textId="77777777" w:rsidR="00092675" w:rsidRPr="009C1E2D" w:rsidRDefault="00092675" w:rsidP="009C1E2D">
      <w:pPr>
        <w:spacing w:after="40"/>
        <w:jc w:val="center"/>
        <w:rPr>
          <w:rFonts w:cs="Arial"/>
          <w:sz w:val="19"/>
          <w:szCs w:val="19"/>
        </w:rPr>
      </w:pPr>
    </w:p>
    <w:p w14:paraId="4413A5F7" w14:textId="77777777" w:rsidR="00B36B74" w:rsidRPr="009C1E2D" w:rsidRDefault="00086C14" w:rsidP="009C1E2D">
      <w:pPr>
        <w:spacing w:after="160"/>
        <w:jc w:val="center"/>
        <w:rPr>
          <w:rFonts w:cs="Arial"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t>CREDENCIAMENTO DE PESSOAS JURÍDICAS PARA PRESTAÇÃO DE SERVIÇOS DE TREINAMENTO DE FUTEBOL E FUTSAL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3102"/>
        <w:gridCol w:w="6526"/>
      </w:tblGrid>
      <w:tr w:rsidR="00B36B74" w:rsidRPr="009C1E2D" w14:paraId="58CE88AD" w14:textId="77777777" w:rsidTr="00092675">
        <w:trPr>
          <w:cantSplit/>
          <w:jc w:val="center"/>
        </w:trPr>
        <w:tc>
          <w:tcPr>
            <w:tcW w:w="1611" w:type="pct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D2CC66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sz w:val="19"/>
                <w:szCs w:val="19"/>
              </w:rPr>
              <w:t>ÓRGÃO RESPONSÁVEL</w:t>
            </w:r>
          </w:p>
        </w:tc>
        <w:tc>
          <w:tcPr>
            <w:tcW w:w="3389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82C75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 xml:space="preserve">Município de </w:t>
            </w:r>
            <w:proofErr w:type="spellStart"/>
            <w:r w:rsidRPr="009C1E2D">
              <w:rPr>
                <w:rFonts w:cs="Arial"/>
                <w:sz w:val="19"/>
                <w:szCs w:val="19"/>
              </w:rPr>
              <w:t>Goioxim</w:t>
            </w:r>
            <w:proofErr w:type="spellEnd"/>
            <w:r w:rsidRPr="009C1E2D">
              <w:rPr>
                <w:rFonts w:cs="Arial"/>
                <w:sz w:val="19"/>
                <w:szCs w:val="19"/>
              </w:rPr>
              <w:t>/PR - Secretaria Municipal de Esportes, Cultura e Lazer</w:t>
            </w:r>
          </w:p>
        </w:tc>
      </w:tr>
      <w:tr w:rsidR="00B36B74" w:rsidRPr="009C1E2D" w14:paraId="75DED5E1" w14:textId="77777777" w:rsidTr="00092675">
        <w:trPr>
          <w:cantSplit/>
          <w:jc w:val="center"/>
        </w:trPr>
        <w:tc>
          <w:tcPr>
            <w:tcW w:w="1611" w:type="pct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E3E93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sz w:val="19"/>
                <w:szCs w:val="19"/>
              </w:rPr>
              <w:t>OBJETO</w:t>
            </w:r>
          </w:p>
        </w:tc>
        <w:tc>
          <w:tcPr>
            <w:tcW w:w="3389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934C31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Credenciamento de pessoas jurídicas especializadas para prestação continuada de serviços de treinamento esportivo em futebol e futsal, mediante disponibilização de profissionais qualificados.</w:t>
            </w:r>
          </w:p>
        </w:tc>
      </w:tr>
      <w:tr w:rsidR="00B36B74" w:rsidRPr="009C1E2D" w14:paraId="4D25D61C" w14:textId="77777777" w:rsidTr="00092675">
        <w:trPr>
          <w:cantSplit/>
          <w:jc w:val="center"/>
        </w:trPr>
        <w:tc>
          <w:tcPr>
            <w:tcW w:w="1611" w:type="pct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01007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sz w:val="19"/>
                <w:szCs w:val="19"/>
              </w:rPr>
              <w:t>ITENS</w:t>
            </w:r>
          </w:p>
        </w:tc>
        <w:tc>
          <w:tcPr>
            <w:tcW w:w="3389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3969C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Item 1 – treinador para período diurno; Item 2 – treinador para período noturno.</w:t>
            </w:r>
          </w:p>
        </w:tc>
      </w:tr>
      <w:tr w:rsidR="00B36B74" w:rsidRPr="009C1E2D" w14:paraId="06DE3787" w14:textId="77777777" w:rsidTr="00092675">
        <w:trPr>
          <w:cantSplit/>
          <w:jc w:val="center"/>
        </w:trPr>
        <w:tc>
          <w:tcPr>
            <w:tcW w:w="1611" w:type="pct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93C3A4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sz w:val="19"/>
                <w:szCs w:val="19"/>
              </w:rPr>
              <w:t>REMUNERAÇÃO FIXADA</w:t>
            </w:r>
          </w:p>
        </w:tc>
        <w:tc>
          <w:tcPr>
            <w:tcW w:w="3389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551C2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R$ 3.386,50 mensais por treinador/item; contratação por 12 meses por item; valor global anual estimado de R$ 81.276,00.</w:t>
            </w:r>
          </w:p>
        </w:tc>
      </w:tr>
      <w:tr w:rsidR="00B36B74" w:rsidRPr="009C1E2D" w14:paraId="489DF6BC" w14:textId="77777777" w:rsidTr="00092675">
        <w:trPr>
          <w:cantSplit/>
          <w:jc w:val="center"/>
        </w:trPr>
        <w:tc>
          <w:tcPr>
            <w:tcW w:w="1611" w:type="pct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04E46D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sz w:val="19"/>
                <w:szCs w:val="19"/>
              </w:rPr>
              <w:t>RECEBIMENTO DOS PEDIDOS</w:t>
            </w:r>
          </w:p>
        </w:tc>
        <w:tc>
          <w:tcPr>
            <w:tcW w:w="3389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BBEDC8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A partir de 15/10/2026, às 08h00, presencialmente no protocolo da Prefeitura ou por e-mail oficial: licitagoioxim@yahoo.com.br. Cadastro aberto durante toda a vigência. Ordem por protocolo válido; sem sorteio.</w:t>
            </w:r>
          </w:p>
        </w:tc>
      </w:tr>
      <w:tr w:rsidR="00932B9C" w:rsidRPr="009C1E2D" w14:paraId="1DA20B93" w14:textId="77777777">
        <w:trPr>
          <w:jc w:val="center"/>
        </w:trPr>
        <w:tc>
          <w:tcPr>
            <w:tcW w:w="310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0F6568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ORDEM DE CREDENCIADOS</w:t>
            </w:r>
          </w:p>
        </w:tc>
        <w:tc>
          <w:tcPr>
            <w:tcW w:w="652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24230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Lista individual por item, em ordem cronológica do protocolo válido. Primeiro habilitado e disponível convocado por 12 meses, sem rodízio periódico durante o contrato; demais em cadastro de reserva.</w:t>
            </w:r>
          </w:p>
        </w:tc>
      </w:tr>
      <w:tr w:rsidR="00CF15A6" w:rsidRPr="009C1E2D" w14:paraId="41061F18" w14:textId="77777777">
        <w:trPr>
          <w:jc w:val="center"/>
        </w:trPr>
        <w:tc>
          <w:tcPr>
            <w:tcW w:w="310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A2BB99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INÍCIO DE RECEBIMENTO</w:t>
            </w:r>
          </w:p>
        </w:tc>
        <w:tc>
          <w:tcPr>
            <w:tcW w:w="652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03DB70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15 de outubro de 2026 (quinta-feira), a partir das 08h00, mantendo-se permanentemente aberto durante a vigência do edital.</w:t>
            </w:r>
          </w:p>
        </w:tc>
      </w:tr>
      <w:tr w:rsidR="00CF15A6" w:rsidRPr="009C1E2D" w14:paraId="6CED995B" w14:textId="77777777">
        <w:trPr>
          <w:jc w:val="center"/>
        </w:trPr>
        <w:tc>
          <w:tcPr>
            <w:tcW w:w="310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E3B988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PRIMEIRA SESSÃO PÚBLICA</w:t>
            </w:r>
          </w:p>
        </w:tc>
        <w:tc>
          <w:tcPr>
            <w:tcW w:w="652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5159C5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 xml:space="preserve">23 de outubro de 2026 (sexta-feira), às 09h00, na Sala de Licitações da Prefeitura Municipal de </w:t>
            </w:r>
            <w:proofErr w:type="spellStart"/>
            <w:r w:rsidRPr="009C1E2D">
              <w:rPr>
                <w:rFonts w:cs="Arial"/>
                <w:sz w:val="19"/>
                <w:szCs w:val="19"/>
              </w:rPr>
              <w:t>Goioxim</w:t>
            </w:r>
            <w:proofErr w:type="spellEnd"/>
            <w:r w:rsidRPr="009C1E2D">
              <w:rPr>
                <w:rFonts w:cs="Arial"/>
                <w:sz w:val="19"/>
                <w:szCs w:val="19"/>
              </w:rPr>
              <w:t>/PR, Rua Laurindo Cordeiro de Souza, nº 184, Centro.</w:t>
            </w:r>
          </w:p>
        </w:tc>
      </w:tr>
      <w:tr w:rsidR="00CF15A6" w:rsidRPr="009C1E2D" w14:paraId="16E0C862" w14:textId="77777777">
        <w:trPr>
          <w:jc w:val="center"/>
        </w:trPr>
        <w:tc>
          <w:tcPr>
            <w:tcW w:w="310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211A23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PROTOCOLO E CONTATO</w:t>
            </w:r>
          </w:p>
        </w:tc>
        <w:tc>
          <w:tcPr>
            <w:tcW w:w="652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F4A813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Presencialmente no endereço acima, em horário de expediente, ou por e-mail: licitagoioxim@yahoo.com.br</w:t>
            </w:r>
          </w:p>
        </w:tc>
      </w:tr>
    </w:tbl>
    <w:p w14:paraId="4874053C" w14:textId="77777777" w:rsidR="00B36B74" w:rsidRPr="009C1E2D" w:rsidRDefault="00B36B74" w:rsidP="009C1E2D">
      <w:pPr>
        <w:spacing w:after="0"/>
        <w:jc w:val="both"/>
        <w:rPr>
          <w:rFonts w:cs="Arial"/>
          <w:sz w:val="19"/>
          <w:szCs w:val="19"/>
        </w:rPr>
      </w:pPr>
    </w:p>
    <w:p w14:paraId="25F99A07" w14:textId="77777777" w:rsidR="00B36B74" w:rsidRPr="009C1E2D" w:rsidRDefault="00086C14" w:rsidP="009C1E2D">
      <w:pPr>
        <w:ind w:firstLine="397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O MUNICÍPIO DE GOIOXIM, Estado do Paraná, pessoa jurídica de direito público interno, inscrito no CNPJ nº 01.607.627/0001-78, com sede na Rua Laurindo Cordeiro de Souza, nº 184, Centro, </w:t>
      </w:r>
      <w:proofErr w:type="spellStart"/>
      <w:r w:rsidRPr="009C1E2D">
        <w:rPr>
          <w:rFonts w:cs="Arial"/>
          <w:sz w:val="19"/>
          <w:szCs w:val="19"/>
        </w:rPr>
        <w:t>Goioxim</w:t>
      </w:r>
      <w:proofErr w:type="spellEnd"/>
      <w:r w:rsidRPr="009C1E2D">
        <w:rPr>
          <w:rFonts w:cs="Arial"/>
          <w:sz w:val="19"/>
          <w:szCs w:val="19"/>
        </w:rPr>
        <w:t xml:space="preserve">/PR, por meio da Secretaria Municipal de Esportes, Cultura e Lazer e do Departamento de Licitações, torna público o presente EDITAL DE CHAMAMENTO PÚBLICO/CREDENCIAMENTO Nº 02/2026, procedimento auxiliar previsto nos </w:t>
      </w:r>
      <w:proofErr w:type="spellStart"/>
      <w:r w:rsidRPr="009C1E2D">
        <w:rPr>
          <w:rFonts w:cs="Arial"/>
          <w:sz w:val="19"/>
          <w:szCs w:val="19"/>
        </w:rPr>
        <w:t>arts</w:t>
      </w:r>
      <w:proofErr w:type="spellEnd"/>
      <w:r w:rsidRPr="009C1E2D">
        <w:rPr>
          <w:rFonts w:cs="Arial"/>
          <w:sz w:val="19"/>
          <w:szCs w:val="19"/>
        </w:rPr>
        <w:t>. 74, IV, 78, I, e 79, I e § 1º, da Lei Federal nº 14.133/2021, observado o Decreto Municipal nº 002/2024 e, subsidiariamente e no que couber, o Decreto Federal nº 11.878/2024. O credenciamento poderá ser solicitado a partir de 15/10/2026, às 08h00, e a primeira sessão pública de análise dos requerimentos ocorrerá em 23/10/2026, às 09h00, na sede da Prefeitura, sem prejuízo do recebimento contínuo de novos pedidos durante a vigência do edital.</w:t>
      </w:r>
    </w:p>
    <w:p w14:paraId="7396C01A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1. DO OBJETO</w:t>
      </w:r>
    </w:p>
    <w:p w14:paraId="7954A32C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1.1. O presente procedimento tem por objeto o credenciamento permanente de pessoas jurídicas especializadas na prestação de serviços esportivos, para atendimento de 02 (duas) frentes independentes de treinamento de futebol e futsal, com demanda estimada de 12 (doze) unidades mensais por item. Em cada item, o primeiro credenciado habilitado e disponível segundo a ordem cronológica do protocolo válido será convocado para contratação pelo período de 12 (doze) meses, sem rodízio periódico entre os credenciados.</w:t>
      </w:r>
    </w:p>
    <w:p w14:paraId="3F04C76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1.2. Os serviços compreendem planejamento e condução dos treinamentos, desenvolvimento técnico e tático, organização das turmas e equipes, controle de frequência, orientação dos participantes, acompanhamento da evolução esportiva e participação em jogos, amistosos, festivais, torneios e competições quando houver convocação da Administração.</w:t>
      </w:r>
    </w:p>
    <w:p w14:paraId="356243A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lastRenderedPageBreak/>
        <w:t>1.3. O credenciamento será estruturado nos seguintes itens, podendo a pessoa jurídica requerer habilitação para um ou para ambos: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957"/>
        <w:gridCol w:w="4171"/>
        <w:gridCol w:w="745"/>
        <w:gridCol w:w="861"/>
        <w:gridCol w:w="1444"/>
        <w:gridCol w:w="1450"/>
      </w:tblGrid>
      <w:tr w:rsidR="00B36B74" w:rsidRPr="009C1E2D" w14:paraId="5BE3E38F" w14:textId="77777777" w:rsidTr="009C1E2D">
        <w:trPr>
          <w:cantSplit/>
          <w:tblHeader/>
          <w:jc w:val="center"/>
        </w:trPr>
        <w:tc>
          <w:tcPr>
            <w:tcW w:w="497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984CE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ITEM</w:t>
            </w:r>
          </w:p>
        </w:tc>
        <w:tc>
          <w:tcPr>
            <w:tcW w:w="2166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F89C57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DESCRIÇÃO</w:t>
            </w:r>
          </w:p>
        </w:tc>
        <w:tc>
          <w:tcPr>
            <w:tcW w:w="387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9296B6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UNID.</w:t>
            </w:r>
          </w:p>
        </w:tc>
        <w:tc>
          <w:tcPr>
            <w:tcW w:w="447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ACAD8A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QTD.</w:t>
            </w:r>
          </w:p>
        </w:tc>
        <w:tc>
          <w:tcPr>
            <w:tcW w:w="750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8A76C6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VALOR MENSAL</w:t>
            </w:r>
          </w:p>
        </w:tc>
        <w:tc>
          <w:tcPr>
            <w:tcW w:w="753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FB7C7F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TOTAL 12 MESES</w:t>
            </w:r>
          </w:p>
        </w:tc>
      </w:tr>
      <w:tr w:rsidR="00B36B74" w:rsidRPr="009C1E2D" w14:paraId="7F92D478" w14:textId="77777777" w:rsidTr="009C1E2D">
        <w:trPr>
          <w:cantSplit/>
          <w:jc w:val="center"/>
        </w:trPr>
        <w:tc>
          <w:tcPr>
            <w:tcW w:w="497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DD378" w14:textId="77777777" w:rsidR="00B36B74" w:rsidRPr="009C1E2D" w:rsidRDefault="00086C14" w:rsidP="009C1E2D">
            <w:pPr>
              <w:spacing w:after="0" w:line="240" w:lineRule="auto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</w:t>
            </w:r>
          </w:p>
        </w:tc>
        <w:tc>
          <w:tcPr>
            <w:tcW w:w="2166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6795C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Disponibilização de 01 treinador de futebol/futsal para período diurno, prioritariamente crianças e jovens, com 20 horas semanais; contratação por 12 meses, sem rodízio periódico.</w:t>
            </w:r>
          </w:p>
        </w:tc>
        <w:tc>
          <w:tcPr>
            <w:tcW w:w="387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2AA54C" w14:textId="77777777" w:rsidR="00B36B74" w:rsidRPr="009C1E2D" w:rsidRDefault="00086C14" w:rsidP="009C1E2D">
            <w:pPr>
              <w:spacing w:after="0" w:line="240" w:lineRule="auto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MÊS</w:t>
            </w:r>
          </w:p>
        </w:tc>
        <w:tc>
          <w:tcPr>
            <w:tcW w:w="447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143D82" w14:textId="77777777" w:rsidR="00B36B74" w:rsidRPr="009C1E2D" w:rsidRDefault="00086C14" w:rsidP="009C1E2D">
            <w:pPr>
              <w:spacing w:after="0" w:line="240" w:lineRule="auto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12</w:t>
            </w:r>
          </w:p>
        </w:tc>
        <w:tc>
          <w:tcPr>
            <w:tcW w:w="750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88975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R$ 3.386,50</w:t>
            </w:r>
          </w:p>
        </w:tc>
        <w:tc>
          <w:tcPr>
            <w:tcW w:w="753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E1043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R$ 40.638,00</w:t>
            </w:r>
          </w:p>
        </w:tc>
      </w:tr>
      <w:tr w:rsidR="00B36B74" w:rsidRPr="009C1E2D" w14:paraId="335D8BF2" w14:textId="77777777" w:rsidTr="009C1E2D">
        <w:trPr>
          <w:cantSplit/>
          <w:jc w:val="center"/>
        </w:trPr>
        <w:tc>
          <w:tcPr>
            <w:tcW w:w="497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EE02A5" w14:textId="77777777" w:rsidR="00B36B74" w:rsidRPr="009C1E2D" w:rsidRDefault="00086C14" w:rsidP="009C1E2D">
            <w:pPr>
              <w:spacing w:after="0" w:line="240" w:lineRule="auto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2</w:t>
            </w:r>
          </w:p>
        </w:tc>
        <w:tc>
          <w:tcPr>
            <w:tcW w:w="2166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E841F1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Disponibilização de 01 treinador de futebol/futsal para período noturno, prioritariamente jovens e adultos, inclusive equipes e seleções municipais masculinas e femininas, com 20 horas semanais; contratação por 12 meses, sem rodízio periódico.</w:t>
            </w:r>
          </w:p>
        </w:tc>
        <w:tc>
          <w:tcPr>
            <w:tcW w:w="387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3697C3" w14:textId="77777777" w:rsidR="00B36B74" w:rsidRPr="009C1E2D" w:rsidRDefault="00086C14" w:rsidP="009C1E2D">
            <w:pPr>
              <w:spacing w:after="0" w:line="240" w:lineRule="auto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MÊS</w:t>
            </w:r>
          </w:p>
        </w:tc>
        <w:tc>
          <w:tcPr>
            <w:tcW w:w="447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68EC2E" w14:textId="77777777" w:rsidR="00B36B74" w:rsidRPr="009C1E2D" w:rsidRDefault="00086C14" w:rsidP="009C1E2D">
            <w:pPr>
              <w:spacing w:after="0" w:line="240" w:lineRule="auto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12</w:t>
            </w:r>
          </w:p>
        </w:tc>
        <w:tc>
          <w:tcPr>
            <w:tcW w:w="750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398078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R$ 3.386,50</w:t>
            </w:r>
          </w:p>
        </w:tc>
        <w:tc>
          <w:tcPr>
            <w:tcW w:w="753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025AAD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R$ 40.638,00</w:t>
            </w:r>
          </w:p>
        </w:tc>
      </w:tr>
    </w:tbl>
    <w:p w14:paraId="26CE8860" w14:textId="77777777" w:rsidR="00B36B74" w:rsidRPr="009C1E2D" w:rsidRDefault="00B36B74" w:rsidP="009C1E2D">
      <w:pPr>
        <w:spacing w:after="0"/>
        <w:jc w:val="both"/>
        <w:rPr>
          <w:rFonts w:cs="Arial"/>
          <w:sz w:val="19"/>
          <w:szCs w:val="19"/>
        </w:rPr>
      </w:pPr>
    </w:p>
    <w:p w14:paraId="5C528CF6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1.4. O valor global estimado da demanda anual das duas frentes é de R$ 81.276,00 (oitenta e um mil, duzentos e setenta e seis reais), correspondente a 12 unidades mensais estimadas em cada item. O valor mensal uniforme é de R$ 3.386,50 por treinador/item.</w:t>
      </w:r>
    </w:p>
    <w:p w14:paraId="65F69B26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1.5. Os valores são fixados pela Administração para fins de credenciamento, não havendo disputa de preços entre os interessados. A apresentação do requerimento implica aceitação integral da remuneração e das condições deste edital.</w:t>
      </w:r>
    </w:p>
    <w:p w14:paraId="40AADC38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2. DA JUSTIFICATIVA E DA FINALIDADE</w:t>
      </w:r>
    </w:p>
    <w:p w14:paraId="75CF1AE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2.1. A contratação busca assegurar continuidade, organização e qualidade técnica às ações esportivas municipais, com atendimento regular a crianças, jovens e adultos nas modalidades de futebol e futsal.</w:t>
      </w:r>
    </w:p>
    <w:p w14:paraId="2547B921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2.2. No período diurno serão priorizadas atividades de iniciação e formação esportiva de crianças e jovens; no período noturno, treinamentos de jovens e adultos, inclusive equipes e seleções municipais masculinas e femininas, com preparação técnica e tática para jogos e competições.</w:t>
      </w:r>
    </w:p>
    <w:p w14:paraId="4B95FD3B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2.3. A existência de duas frentes decorre da necessidade de atendimento a públicos e períodos distintos, inclusive com possibilidade de execução simultânea.</w:t>
      </w:r>
    </w:p>
    <w:p w14:paraId="54209CE5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3. DO FUNDAMENTO E DA NATUREZA DO CREDENCIAMENTO</w:t>
      </w:r>
    </w:p>
    <w:p w14:paraId="022FDC94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3.1. O credenciamento constitui procedimento auxiliar de contratação, na hipótese de contratações paralelas e não excludentes em condições padronizadas, nos termos do art. 79, I, da Lei nº 14.133/2021. As contratações decorrentes serão formalizadas por inexigibilidade de licitação, na forma do art. 74, IV.</w:t>
      </w:r>
    </w:p>
    <w:p w14:paraId="012DD60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3.2. A habilitação no credenciamento não gera direito automático à contratação. A celebração do contrato dependerá da necessidade administrativa, da disponibilidade orçamentária e da posição da pessoa jurídica na lista objetiva do respectivo item, formada pela ordem cronológica dos protocolos válidos. O primeiro credenciado habilitado e disponível será convocado para contratação por 12 (doze) meses, permanecendo os demais em cadastro de reserva durante a vigência do contrato.</w:t>
      </w:r>
    </w:p>
    <w:p w14:paraId="5677E611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3.3. As contratações decorrentes do credenciamento serão formalizadas na hipótese legal de inexigibilidade vinculada ao credenciamento, observadas as exigências da Lei nº 14.133/2021 e do Decreto Municipal nº 002/2024.</w:t>
      </w:r>
    </w:p>
    <w:p w14:paraId="50C1F4C2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3.4. O Município manterá cadastro aberto de pessoas jurídicas aptas por item. Enquanto houver contrato vigente para o item, os demais credenciados permanecerão em cadastro de reserva, preservada a ordem cronológica do protocolo válido, para eventual substituição ou necessidade adicional devidamente justificada. A permanência no cadastro não assegura contratação imediata.</w:t>
      </w:r>
    </w:p>
    <w:p w14:paraId="3BD7945D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4. DA VIGÊNCIA DO EDITAL E DO CREDENCIAMENTO PERMANENTE</w:t>
      </w:r>
    </w:p>
    <w:p w14:paraId="58637E1D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4.1. O edital terá vigência inicial de 12 (doze) meses a contar da publicação oficial, permanecendo disponível ao público e aberto ao cadastramento permanente durante esse período, admitidos os atos de prorrogação, republicação ou substituição conforme a legislação e mediante decisão formal da autoridade competente.</w:t>
      </w:r>
    </w:p>
    <w:p w14:paraId="7BE9FF9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lastRenderedPageBreak/>
        <w:t>4.2. Durante toda a vigência, o credenciamento permanecerá aberto ao ingresso de novos interessados. A lista de cada item será formada e continuamente atualizada pela ordem cronológica dos protocolos válidos, com registro de data, hora e número sequencial, não havendo data de corte nem sorteio. O primeiro credenciado habilitado e disponível será contratado por 12 (doze) meses, sem rodízio periódico, e os demais permanecerão em cadastro de reserva.</w:t>
      </w:r>
    </w:p>
    <w:p w14:paraId="5AFE4021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4.3. O recebimento dos requerimentos de credenciamento iniciará em 15 de outubro de 2026, a partir das 08h00, no protocolo do Município de </w:t>
      </w:r>
      <w:proofErr w:type="spellStart"/>
      <w:r w:rsidRPr="009C1E2D">
        <w:rPr>
          <w:rFonts w:cs="Arial"/>
          <w:sz w:val="19"/>
          <w:szCs w:val="19"/>
        </w:rPr>
        <w:t>Goioxim</w:t>
      </w:r>
      <w:proofErr w:type="spellEnd"/>
      <w:r w:rsidRPr="009C1E2D">
        <w:rPr>
          <w:rFonts w:cs="Arial"/>
          <w:sz w:val="19"/>
          <w:szCs w:val="19"/>
        </w:rPr>
        <w:t>/PR (Rua Laurindo Cordeiro de Souza, nº 184, Centro), em dias úteis durante o expediente administrativo, ou pelo e-mail oficial licitagoioxim@yahoo.com.br, com identificação do assunto “CREDENCIAMENTO 02/2026 - ITEM 1 E/OU ITEM 2”. A protocolização eletrônica será registrada com data e hora de recebimento efetivo pelo canal oficial e fornecimento de comprovante. Cada pedido receberá número sequencial, data e hora, para formação da ordem cronológica dos protocolos válidos.</w:t>
      </w:r>
    </w:p>
    <w:p w14:paraId="66EF25E6" w14:textId="77777777" w:rsidR="00CF15A6" w:rsidRPr="009C1E2D" w:rsidRDefault="00AA6CE0" w:rsidP="009C1E2D">
      <w:pPr>
        <w:spacing w:after="10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4.4. A primeira sessão pública de análise e habilitação será realizada em 23/10/2026, às 09h00, na Sala de Licitações, Rua Laurindo Cordeiro de Souza, nº 184, Centro, </w:t>
      </w:r>
      <w:proofErr w:type="spellStart"/>
      <w:r w:rsidRPr="009C1E2D">
        <w:rPr>
          <w:rFonts w:cs="Arial"/>
          <w:sz w:val="19"/>
          <w:szCs w:val="19"/>
        </w:rPr>
        <w:t>Goioxim</w:t>
      </w:r>
      <w:proofErr w:type="spellEnd"/>
      <w:r w:rsidRPr="009C1E2D">
        <w:rPr>
          <w:rFonts w:cs="Arial"/>
          <w:sz w:val="19"/>
          <w:szCs w:val="19"/>
        </w:rPr>
        <w:t>/PR, pelo agente de contratação e equipe de apoio. Serão apreciados os requerimentos recebidos até a abertura da sessão, respeitando-se os registros efetivos de recebimento e a possibilidade de diligências, recursos e habilitação posterior. O registro em ata indicará, por item, os interessados, protocolos, documentos examinados, decisões e eventuais pendências.</w:t>
      </w:r>
    </w:p>
    <w:p w14:paraId="7F8DE8AE" w14:textId="77777777" w:rsidR="00CF15A6" w:rsidRPr="009C1E2D" w:rsidRDefault="00AA6CE0" w:rsidP="009C1E2D">
      <w:pPr>
        <w:spacing w:after="10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4.5. A sessão de 23/10/2026 constitui apenas a primeira etapa de análise, não encerrando o credenciamento nem impedindo o ingresso de interessados após essa data. Os pedidos posteriores serão recebidos e apreciados continuamente, com divulgação de novas decisões e atualização das listas por item. A inclusão na ordem de contratação depende de habilitação definitiva e observância dos recursos cabíveis.</w:t>
      </w:r>
    </w:p>
    <w:p w14:paraId="02244C48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5. DAS CONDIÇÕES DE PARTICIPAÇÃO</w:t>
      </w:r>
    </w:p>
    <w:p w14:paraId="458F1D61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5.1. Poderão participar pessoas jurídicas legalmente constituídas, cujo objeto social seja compatível com a prestação de serviços esportivos e que possuam capacidade de disponibilizar profissional(</w:t>
      </w:r>
      <w:proofErr w:type="spellStart"/>
      <w:r w:rsidRPr="009C1E2D">
        <w:rPr>
          <w:rFonts w:eastAsia="Arial" w:cs="Arial"/>
          <w:sz w:val="19"/>
          <w:szCs w:val="19"/>
        </w:rPr>
        <w:t>is</w:t>
      </w:r>
      <w:proofErr w:type="spellEnd"/>
      <w:r w:rsidRPr="009C1E2D">
        <w:rPr>
          <w:rFonts w:eastAsia="Arial" w:cs="Arial"/>
          <w:sz w:val="19"/>
          <w:szCs w:val="19"/>
        </w:rPr>
        <w:t>) com a qualificação exigida neste edital.</w:t>
      </w:r>
    </w:p>
    <w:p w14:paraId="1E66E71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5.2. A pessoa jurídica poderá solicitar credenciamento para o Item 1, para o Item 2 ou para ambos.</w:t>
      </w:r>
    </w:p>
    <w:p w14:paraId="6CBB0C9A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5.3. Caso a mesma pessoa jurídica seja contratada para os dois itens e exista sobreposição de cronogramas, deverá disponibilizar dois treinadores distintos, ambos previamente aprovados pela Administração e integralmente qualificados.</w:t>
      </w:r>
    </w:p>
    <w:p w14:paraId="5EDF6E3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5.4. Não poderão participar pessoas jurídicas impedidas de licitar ou contratar com a Administração, declaradas inidôneas, enquadradas nas vedações do art. 14 da Lei nº 14.133/2021 ou que mantenham situação incompatível com as demais normas aplicáveis.</w:t>
      </w:r>
    </w:p>
    <w:p w14:paraId="3C9376EA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6. DOS DOCUMENTOS PARA CREDENCIAMENTO</w:t>
      </w:r>
    </w:p>
    <w:p w14:paraId="0045C76D" w14:textId="77777777" w:rsidR="00B36B74" w:rsidRPr="009C1E2D" w:rsidRDefault="00086C14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6.1. Habilitação jurídica</w:t>
      </w:r>
    </w:p>
    <w:p w14:paraId="100060F7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comprovante de inscrição no CNPJ;</w:t>
      </w:r>
    </w:p>
    <w:p w14:paraId="79949854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ato constitutivo, estatuto ou contrato social em vigor, com alterações ou consolidação, devidamente registrado;</w:t>
      </w:r>
    </w:p>
    <w:p w14:paraId="54A4CA5A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documento de identificação e comprovação dos poderes do representante legal que assinar o requerimento e o contrato;</w:t>
      </w:r>
    </w:p>
    <w:p w14:paraId="50F3CA11" w14:textId="77777777" w:rsidR="00B36B74" w:rsidRPr="009C1E2D" w:rsidRDefault="00086C14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6.2. Regularidade fiscal, social e trabalhista</w:t>
      </w:r>
    </w:p>
    <w:p w14:paraId="339BD32E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prova de regularidade perante a Fazenda Federal e Dívida Ativa da União;</w:t>
      </w:r>
    </w:p>
    <w:p w14:paraId="7C015FDA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prova de regularidade perante a Fazenda Estadual e a Fazenda Municipal da sede da empresa;</w:t>
      </w:r>
    </w:p>
    <w:p w14:paraId="5BC72DB9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Certificado de Regularidade do FGTS – CRF;</w:t>
      </w:r>
    </w:p>
    <w:p w14:paraId="0331F20B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Certidão Negativa de Débitos Trabalhistas – CNDT;</w:t>
      </w:r>
    </w:p>
    <w:p w14:paraId="2E1F4FB0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demais documentos de regularidade exigíveis conforme a legislação e a condição da interessada.</w:t>
      </w:r>
    </w:p>
    <w:p w14:paraId="0240D58E" w14:textId="77777777" w:rsidR="00B36B74" w:rsidRPr="009C1E2D" w:rsidRDefault="00086C14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6.3. Qualificação econômico-financeira</w:t>
      </w:r>
    </w:p>
    <w:p w14:paraId="0C4D5F10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certidão negativa de falência ou recuperação judicial expedida pelo distribuidor da sede da pessoa jurídica, ou documento equivalente, observado o tratamento jurídico aplicável.</w:t>
      </w:r>
    </w:p>
    <w:p w14:paraId="0F449E51" w14:textId="77777777" w:rsidR="00B36B74" w:rsidRPr="009C1E2D" w:rsidRDefault="00086C14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6.4. Qualificação técnica da pessoa jurídica e dos profissionais</w:t>
      </w:r>
    </w:p>
    <w:p w14:paraId="567A480E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declaração de indicação do treinador que executará o item pretendido, contendo nome completo e identificação suficiente para conferência documental;</w:t>
      </w:r>
    </w:p>
    <w:p w14:paraId="2C2B2C59" w14:textId="77777777" w:rsidR="00092675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diploma, certificado, licença ou documento equivalente que comprove formação ou qualificação compatível com futebol e/ou futsal;</w:t>
      </w:r>
    </w:p>
    <w:p w14:paraId="0F5119AB" w14:textId="77777777" w:rsidR="00932B9C" w:rsidRPr="009C1E2D" w:rsidRDefault="006E3A8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lastRenderedPageBreak/>
        <w:t>• comprovante de registro profissional regular do treinador no Conselho Regional de Educação Física - CREF competente, quando exigido pela Lei nº 9.696/1998, e registro da pessoa jurídica no Conselho quando legalmente aplicável;</w:t>
      </w:r>
    </w:p>
    <w:p w14:paraId="3552659A" w14:textId="77777777" w:rsidR="00932B9C" w:rsidRPr="009C1E2D" w:rsidRDefault="006E3A8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• atestado ou declaração de capacidade/experiência compatível do profissional indicado em treinamento de futebol e/ou futsal, emitido por pessoa jurídica de direito público ou privado, sem exigência de quantitativo mínimo desproporcional;</w:t>
      </w:r>
    </w:p>
    <w:p w14:paraId="35108C6E" w14:textId="77777777" w:rsidR="00932B9C" w:rsidRPr="009C1E2D" w:rsidRDefault="006E3A8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• documento que demonstre o vínculo, a contratação ou a disponibilidade jurídica do profissional indicado, suficiente para assegurar sua efetiva disponibilização quando a empresa for convocada para contratação;</w:t>
      </w:r>
    </w:p>
    <w:p w14:paraId="56E81660" w14:textId="77777777" w:rsidR="00932B9C" w:rsidRPr="009C1E2D" w:rsidRDefault="006E3A8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• declaração de disponibilidade do profissional para cumprimento da carga de 20 (vinte) horas semanais no período correspondente ao item, inclusive para participação em jogos e competições quando convocado;</w:t>
      </w:r>
    </w:p>
    <w:p w14:paraId="20AF467B" w14:textId="77777777" w:rsidR="00932B9C" w:rsidRPr="009C1E2D" w:rsidRDefault="006E3A8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• se a pessoa jurídica requerer credenciamento para ambos os itens, declaração de que poderá disponibilizar dois profissionais distintos, qualificados e previamente aprovados pela Administração sempre que houver sobreposição dos cronogramas.</w:t>
      </w:r>
    </w:p>
    <w:p w14:paraId="7F2F9BD8" w14:textId="77777777" w:rsidR="00092675" w:rsidRPr="009C1E2D" w:rsidRDefault="00092675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</w:p>
    <w:p w14:paraId="607AB264" w14:textId="77777777" w:rsidR="00B36B74" w:rsidRPr="009C1E2D" w:rsidRDefault="00092675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6</w:t>
      </w:r>
      <w:r w:rsidR="00086C14" w:rsidRPr="009C1E2D">
        <w:rPr>
          <w:rFonts w:eastAsia="Arial" w:cs="Arial"/>
          <w:sz w:val="19"/>
          <w:szCs w:val="19"/>
        </w:rPr>
        <w:t>.5. A Administração poderá promover diligências para confirmar autenticidade, validade, experiência e compatibilidade dos documentos apresentados, vedada a criação posterior de condição material inexistente na data do requerimento quando a lei exigir sua prévia constituição.</w:t>
      </w:r>
    </w:p>
    <w:p w14:paraId="5E1A8928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7. DO REQUERIMENTO E DA ANÁLISE</w:t>
      </w:r>
    </w:p>
    <w:p w14:paraId="3B0CB3C6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7.1. O interessado apresentará o Requerimento de Credenciamento constante do Anexo II, indicando expressamente o(s) item(</w:t>
      </w:r>
      <w:proofErr w:type="spellStart"/>
      <w:r w:rsidRPr="009C1E2D">
        <w:rPr>
          <w:rFonts w:eastAsia="Arial" w:cs="Arial"/>
          <w:sz w:val="19"/>
          <w:szCs w:val="19"/>
        </w:rPr>
        <w:t>ns</w:t>
      </w:r>
      <w:proofErr w:type="spellEnd"/>
      <w:r w:rsidRPr="009C1E2D">
        <w:rPr>
          <w:rFonts w:eastAsia="Arial" w:cs="Arial"/>
          <w:sz w:val="19"/>
          <w:szCs w:val="19"/>
        </w:rPr>
        <w:t>) para o(s) qual(</w:t>
      </w:r>
      <w:proofErr w:type="spellStart"/>
      <w:r w:rsidRPr="009C1E2D">
        <w:rPr>
          <w:rFonts w:eastAsia="Arial" w:cs="Arial"/>
          <w:sz w:val="19"/>
          <w:szCs w:val="19"/>
        </w:rPr>
        <w:t>is</w:t>
      </w:r>
      <w:proofErr w:type="spellEnd"/>
      <w:r w:rsidRPr="009C1E2D">
        <w:rPr>
          <w:rFonts w:eastAsia="Arial" w:cs="Arial"/>
          <w:sz w:val="19"/>
          <w:szCs w:val="19"/>
        </w:rPr>
        <w:t>) pretende credenciar-se e declarando aceitação integral do valor fixado.</w:t>
      </w:r>
    </w:p>
    <w:p w14:paraId="7159908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7.2. Os documentos deverão ser legíveis, válidos e suficientes para a verificação das condições de habilitação.</w:t>
      </w:r>
    </w:p>
    <w:p w14:paraId="1409ECC6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7.3. No ato do recebimento será atribuído ao pedido número de protocolo, com registro de data e hora. A ordem de análise e a posição inicial na lista de cada item observarão a ordem cronológica dos protocolos válidos. Não haverá sorteio para formação da ordem de credenciados.</w:t>
      </w:r>
    </w:p>
    <w:p w14:paraId="5BCD3315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7.4. Para fins de ordenação, considera-se protocolo válido o requerimento apresentado com os documentos essenciais necessários à análise da habilitação. Se houver ausência de documento essencial ou pendência que impeça o deferimento, a posição será definida pela data e hora do protocolo complementar que tornar o pedido apto à análise. Diligências destinadas apenas ao esclarecimento de falhas formais, sem criação de condição material nova, não alteram a posição do protocolo originalmente válido.</w:t>
      </w:r>
    </w:p>
    <w:p w14:paraId="6A2D8D9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7.5. A Comissão/Agente responsável analisará os pedidos segundo a ordem cronológica dos protocolos, podendo prosseguir para os subsequentes quando o pedido anterior estiver pendente de complementação. Poderá solicitar esclarecimentos ou documentos complementares destinados a sanar falhas formais, respeitados a isonomia, a transparência e os limites legais da diligência. Pedido pendente não bloqueará indefinidamente a análise dos posteriores.</w:t>
      </w:r>
    </w:p>
    <w:p w14:paraId="709D8EFA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7.6. A decisão de deferimento ou indeferimento será registrada nos autos e comunicada ao interessado pelos meios oficiais. Uma vez deferido, o interessado será inserido na lista do(s) item(</w:t>
      </w:r>
      <w:proofErr w:type="spellStart"/>
      <w:r w:rsidRPr="009C1E2D">
        <w:rPr>
          <w:rFonts w:cs="Arial"/>
          <w:sz w:val="19"/>
          <w:szCs w:val="19"/>
        </w:rPr>
        <w:t>ns</w:t>
      </w:r>
      <w:proofErr w:type="spellEnd"/>
      <w:r w:rsidRPr="009C1E2D">
        <w:rPr>
          <w:rFonts w:cs="Arial"/>
          <w:sz w:val="19"/>
          <w:szCs w:val="19"/>
        </w:rPr>
        <w:t>) conforme a data, hora e número de seu protocolo válido, observadas as regras de complementação previstas no item 7.4 e a existência de contrato vigente para o respectivo item.</w:t>
      </w:r>
    </w:p>
    <w:p w14:paraId="678304B4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7.7. Da decisão de habilitação ou inabilitação caberá recurso administrativo no prazo de 05 (cinco) dias úteis, observado o Decreto Municipal nº 002/2024 e a Lei nº 14.133/2021. O provimento do recurso assegurará a inclusão do interessado na lista segundo a data e hora do protocolo válido reconhecido na decisão, sem desfazer contrato regularmente celebrado antes do julgamento definitivo.</w:t>
      </w:r>
    </w:p>
    <w:p w14:paraId="28585F35" w14:textId="77777777" w:rsidR="00CF15A6" w:rsidRPr="009C1E2D" w:rsidRDefault="00AA6CE0" w:rsidP="009C1E2D">
      <w:pPr>
        <w:spacing w:after="10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7.8. A análise inicial dos documentos protocolados terá lugar em 23/10/2026, às 09h00, em sessão pública no endereço previsto no item 4.4. A Comissão/Agente poderá suspender ou continuar os trabalhos e registrar em ata as diligências e os pedidos pendentes, com posterior decisão motivada e publicidade das listas por item. Em caso de diligência, a convocação definitiva aguardará os recursos pertinentes e a estabilização da ordenação da primeira sessão.</w:t>
      </w:r>
    </w:p>
    <w:p w14:paraId="61494AB8" w14:textId="77777777" w:rsidR="00CF15A6" w:rsidRPr="009C1E2D" w:rsidRDefault="00AA6CE0" w:rsidP="009C1E2D">
      <w:pPr>
        <w:spacing w:after="10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7.9. A instrução de novo requerimento apresentado após o início da primeira sessão permanecerá aberta, com análise pela ordem do protocolo válido, sem reabertura retroativa de contratação já regularmente formalizada nem preterição arbitrária de interessado anteriormente habilitado.</w:t>
      </w:r>
    </w:p>
    <w:p w14:paraId="53C46636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lastRenderedPageBreak/>
        <w:t>8. DA FORMAÇÃO DA ORDEM DE CONVOCAÇÃO E DO CADASTRO DE RESERVA</w:t>
      </w:r>
    </w:p>
    <w:p w14:paraId="3091F8A4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8.1. Todos os interessados que atendam às exigências serão credenciados para o(s) item(</w:t>
      </w:r>
      <w:proofErr w:type="spellStart"/>
      <w:r w:rsidRPr="009C1E2D">
        <w:rPr>
          <w:rFonts w:eastAsia="Arial" w:cs="Arial"/>
          <w:sz w:val="19"/>
          <w:szCs w:val="19"/>
        </w:rPr>
        <w:t>ns</w:t>
      </w:r>
      <w:proofErr w:type="spellEnd"/>
      <w:r w:rsidRPr="009C1E2D">
        <w:rPr>
          <w:rFonts w:eastAsia="Arial" w:cs="Arial"/>
          <w:sz w:val="19"/>
          <w:szCs w:val="19"/>
        </w:rPr>
        <w:t>) requerido(s), formando cadastro próprio e independente para cada item.</w:t>
      </w:r>
    </w:p>
    <w:p w14:paraId="6AFC68F1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8.2. A ordem inicial de credenciados de cada item será formada pela ORDEM CRONOLÓGICA DOS PROTOCOLOS VÁLIDOS, considerando, sucessivamente, data, hora e número sequencial do protocolo. Não haverá sorteio. A lista será própria e independente para cada item e será mantida de forma pública e auditável.</w:t>
      </w:r>
    </w:p>
    <w:p w14:paraId="7052DCAF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8.3. A pessoa jurídica habilitada para ambos os itens constará separadamente na lista de cada item, conservando em cada uma a posição correspondente ao protocolo válido do pedido para aquele item. O protocolo deverá indicar claramente os itens requeridos.</w:t>
      </w:r>
    </w:p>
    <w:p w14:paraId="35E91E96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8.4. O protocolo será registrado por número sequencial, data e hora, em sistema ou livro/meio oficial que permita rastreabilidade. Em caso de protocolos registrados no mesmo instante, prevalecerá o menor número sequencial de protocolo. A Administração manterá os comprovantes e registros necessários à auditoria da ordem.</w:t>
      </w:r>
    </w:p>
    <w:p w14:paraId="4B472174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8.5. Como o credenciamento permanecerá aberto durante a vigência do edital, novos interessados habilitados serão inseridos na lista do respectivo item de acordo com a ordem cronológica de seus protocolos válidos. Enquanto houver contrato vigente para o item, integrarão o cadastro de reserva, sem alteração da posição dos credenciados anteriores.</w:t>
      </w:r>
    </w:p>
    <w:p w14:paraId="02DB4B7E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8.6. Em cada item, o primeiro credenciado habilitado e disponível da lista será convocado para celebrar contrato por 12 (doze) meses. Durante a vigência contratual não haverá rodízio periódico entre os credenciados.</w:t>
      </w:r>
    </w:p>
    <w:p w14:paraId="31EBC6EA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8.7. Os demais credenciados permanecerão em cadastro de reserva na ordem cronológica de seus protocolos válidos. A existência de contrato vigente impede a convocação ordinária dos credenciados subsequentes para o mesmo item, salvo nas hipóteses previstas neste edital.</w:t>
      </w:r>
    </w:p>
    <w:p w14:paraId="3D3AC3F2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8.8. A recusa, o silêncio após convocação no prazo fixado, a indisponibilidade, a não assinatura do contrato, a perda das condições de habilitação ou outro impedimento para assumir a contratação autorizará a convocação do próximo credenciado da lista, preservada a ordem cronológica do protocolo válido. A Administração registrará formalmente a ocorrência.</w:t>
      </w:r>
    </w:p>
    <w:p w14:paraId="127BE998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8.9. A convocação deverá identificar o item, o prazo para manifestação, a data prevista para início, o prazo contratual de 12 (doze) meses, a documentação que precise ser atualizada e, quando possível, o cronograma preliminar. A ausência de manifestação no prazo será considerada recusa, sem prejuízo de justificativa superveniente a ser apreciada pela Administração.</w:t>
      </w:r>
    </w:p>
    <w:p w14:paraId="36BD150E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8.10. A pessoa jurídica convocada simultaneamente para os dois itens deverá comprovar disponibilidade de dois profissionais distintos e qualificados quando houver sobreposição de cronogramas. Não sendo possível assumir ambos, deverá informar imediatamente qual item poderá atender, convocando-se o próximo credenciado do cadastro de reserva do outro item.</w:t>
      </w:r>
    </w:p>
    <w:p w14:paraId="0EDD93B4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8.11. O credenciamento não garante contratação imediata aos integrantes do cadastro de reserva. O primeiro credenciado habilitado e disponível de cada item será convocado para a demanda inicial por 12 (doze) meses. Na ocorrência de recusa, não assinatura, impedimento, descredenciamento, extinção do contrato ou nova oportunidade devidamente justificada, observar-se-á a ordem de protocolos válidos e o histórico de convocações, de modo a preservar oportunidades objetivas e equitativas.</w:t>
      </w:r>
    </w:p>
    <w:p w14:paraId="65781D28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8.12. A Administração manterá controle formal dos protocolos, listas, convocações, recusas, contratos celebrados, encerramentos, histórico de oportunidades já oferecidas, extinções e ingresso de novos interessados, de modo a permitir verificar a ordem cronológica e a distribuição impessoal das oportunidades, com transparência e possibilidade de fiscalização.</w:t>
      </w:r>
    </w:p>
    <w:p w14:paraId="4C036D49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8.13. A lista de credenciados de cada item será publicada e atualizada sempre que houver deferimento, convocação, recusa, descredenciamento, encerramento contratual ou outra alteração relevante, resguardados dados pessoais protegidos. A atualização indicará, no mínimo, posição, número/data/hora do protocolo válido, razão social, CNPJ, item, situação, contratação vigente e histórico objetivo de oportunidades.</w:t>
      </w:r>
    </w:p>
    <w:p w14:paraId="3A84569F" w14:textId="77777777" w:rsidR="00CF15A6" w:rsidRPr="009C1E2D" w:rsidRDefault="00AA6CE0" w:rsidP="009C1E2D">
      <w:pPr>
        <w:spacing w:after="10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8.14. Encerrado ou extinto um contrato de um dos itens, caso subsista a necessidade administrativa e seja instaurada nova oportunidade de contratação, a convocação seguirá a mesma lista cronológica de protocolos válidos, dando-se preferência aos credenciados habilitados e disponíveis daquele item que ainda não tenham sido contemplados com contratação, na sequência original do cadastro. O contratado cujo período tenha terminado não será automaticamente reconvocado em detrimento de credenciados ainda não aten</w:t>
      </w:r>
      <w:r w:rsidRPr="009C1E2D">
        <w:rPr>
          <w:rFonts w:cs="Arial"/>
          <w:sz w:val="19"/>
          <w:szCs w:val="19"/>
        </w:rPr>
        <w:t>didos.</w:t>
      </w:r>
    </w:p>
    <w:p w14:paraId="01FBE815" w14:textId="77777777" w:rsidR="00CF15A6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8.15. Uma vez oportunizada a contratação a todos os integrantes habilitados e disponíveis da lista do item, poderá ser reiniciada a sequência cronológica para novas demandas, mediante ato motivado. A </w:t>
      </w:r>
      <w:proofErr w:type="gramStart"/>
      <w:r w:rsidRPr="009C1E2D">
        <w:rPr>
          <w:rFonts w:cs="Arial"/>
          <w:sz w:val="19"/>
          <w:szCs w:val="19"/>
        </w:rPr>
        <w:t xml:space="preserve">inclusão de novo </w:t>
      </w:r>
      <w:r w:rsidRPr="009C1E2D">
        <w:rPr>
          <w:rFonts w:cs="Arial"/>
          <w:sz w:val="19"/>
          <w:szCs w:val="19"/>
        </w:rPr>
        <w:lastRenderedPageBreak/>
        <w:t>interessado</w:t>
      </w:r>
      <w:proofErr w:type="gramEnd"/>
      <w:r w:rsidRPr="009C1E2D">
        <w:rPr>
          <w:rFonts w:cs="Arial"/>
          <w:sz w:val="19"/>
          <w:szCs w:val="19"/>
        </w:rPr>
        <w:t xml:space="preserve"> durante a vigência do chamamento obedecerá à data, hora e número do respectivo protocolo válido, sem direito de deslocar contratos já formalizados.</w:t>
      </w:r>
    </w:p>
    <w:p w14:paraId="38032AB2" w14:textId="77777777" w:rsidR="00CF15A6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8.16. A distribuição sucessiva de oportunidades não se confunde com rodízio periódico durante a execução: cada contratação regularmente celebrada terá vigência própria de 12 (doze) meses, ressalvadas as hipóteses legais de extinção. Nenhum credenciado poderá ser privilegiado indefinidamente pela mera anterioridade do protocolo, devendo a Administração registrar o histórico de oportunidades, recusas, impedimentos e contratações por item.</w:t>
      </w:r>
    </w:p>
    <w:p w14:paraId="6C89C9ED" w14:textId="77777777" w:rsidR="00CF15A6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8.17. A execução dos critérios previstos nos itens 8.14 a 8.16 dependerá da efetiva necessidade de nova contratação, da disponibilidade orçamentária, da vigência do credenciamento, da manutenção da habilitação e do cumprimento das formalidades legais, com publicação da convocação e motivação nos autos. A habilitação isolada não garante contratação nem indenização pela ausência de demanda.</w:t>
      </w:r>
    </w:p>
    <w:p w14:paraId="7D148314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9. DA EXECUÇÃO DOS SERVIÇOS</w:t>
      </w:r>
    </w:p>
    <w:p w14:paraId="16F58B62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9.1. Cada item corresponderá à prestação mensal de serviço de treinamento esportivo mediante disponibilização de 01 (um) treinador, com carga de 20 (vinte) horas semanais. A contratação terá vigência de 12 (doze) meses para o credenciado convocado, sem rodízio periódico.</w:t>
      </w:r>
    </w:p>
    <w:p w14:paraId="64F0DE7B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9.2. Os dias, horários, locais, composição das turmas e duração dos blocos serão definidos pela Administração conforme demanda, calendário esportivo, disponibilidade das instalações, calendário escolar, condições climáticas e interesse público.</w:t>
      </w:r>
    </w:p>
    <w:p w14:paraId="0793F126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9.3. O Item 1 deverá ser atendido predominantemente em período diurno e o Item 2 predominantemente em período noturno, sem prejuízo de atividades excepcionais previamente comunicadas.</w:t>
      </w:r>
    </w:p>
    <w:p w14:paraId="5196F7D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9.4. Jogos, amistosos, festivais, torneios e competições poderão ocorrer em finais de semana, feriados ou horários distintos. Quando houver convocação, as horas correspondentes integrarão a carga contratada e poderão substituir blocos ordinários de treinamento, conforme cronograma aprovado pela fiscalização, sem acréscimo automático de remuneração.</w:t>
      </w:r>
    </w:p>
    <w:p w14:paraId="27AE3C4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9.5. Os serviços serão prestados presencialmente nos espaços esportivos indicados pelo Município e, quando necessário, em locais relacionados a eventos e competições.</w:t>
      </w:r>
    </w:p>
    <w:p w14:paraId="624A8B5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9.6. A pessoa jurídica deverá preservar a autonomia técnica do treinador quanto à metodologia de treinamento. As orientações administrativas do Município relativas a locais, turmas, cronograma, segurança e resultados serão transmitidas à empresa credenciada ou ao preposto designado, vedada subordinação funcional direta do profissional ao Município.</w:t>
      </w:r>
    </w:p>
    <w:p w14:paraId="60CF6602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 xml:space="preserve">9.7. A empresa será integralmente responsável pelo vínculo jurídico, trabalhista, previdenciário, fiscal e remuneratório de seus profissionais, inexistindo vínculo funcional ou empregatício entre o treinador disponibilizado e o Município de </w:t>
      </w:r>
      <w:proofErr w:type="spellStart"/>
      <w:r w:rsidRPr="009C1E2D">
        <w:rPr>
          <w:rFonts w:eastAsia="Arial" w:cs="Arial"/>
          <w:sz w:val="19"/>
          <w:szCs w:val="19"/>
        </w:rPr>
        <w:t>Goioxim</w:t>
      </w:r>
      <w:proofErr w:type="spellEnd"/>
      <w:r w:rsidRPr="009C1E2D">
        <w:rPr>
          <w:rFonts w:eastAsia="Arial" w:cs="Arial"/>
          <w:sz w:val="19"/>
          <w:szCs w:val="19"/>
        </w:rPr>
        <w:t>.</w:t>
      </w:r>
    </w:p>
    <w:p w14:paraId="0F8954CA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10. DAS OBRIGAÇÕES DA CREDENCIADA/CONTRATADA</w:t>
      </w:r>
    </w:p>
    <w:p w14:paraId="228678BD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disponibilizar profissional previamente aprovado e manter a qualificação exigida durante toda a execução;</w:t>
      </w:r>
    </w:p>
    <w:p w14:paraId="1BD2BCB6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cumprir a carga de 20 horas semanais, os cronogramas definidos e as convocações regularmente expedidas;</w:t>
      </w:r>
    </w:p>
    <w:p w14:paraId="7E9E419E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planejar e conduzir treinamentos adequados às faixas etárias e ao nível de desenvolvimento dos participantes;</w:t>
      </w:r>
    </w:p>
    <w:p w14:paraId="184850BF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controlar frequência, registrar atividades e apresentar relatório mensal à fiscalização;</w:t>
      </w:r>
    </w:p>
    <w:p w14:paraId="294E7D17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orientar fundamentos técnicos e táticos, disciplina, cooperação, respeito às regras e segurança nas atividades;</w:t>
      </w:r>
    </w:p>
    <w:p w14:paraId="43219CB1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acompanhar equipes e seleções em jogos e competições quando convocada, observada a carga contratada;</w:t>
      </w:r>
    </w:p>
    <w:p w14:paraId="7B851B1F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comunicar imediatamente qualquer impedimento ou ocorrência relevante;</w:t>
      </w:r>
    </w:p>
    <w:p w14:paraId="3C6E78E3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substituir profissional somente após prévia aprovação do Município, mediante comprovação de qualificação equivalente ou superior;</w:t>
      </w:r>
    </w:p>
    <w:p w14:paraId="7520636B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manter regularidade e condições de habilitação durante a vigência do contrato;</w:t>
      </w:r>
    </w:p>
    <w:p w14:paraId="76930098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responder por todos os custos ordinários de pessoal, tributos, encargos, deslocamentos locais e demais meios necessários à execução, salvo despesas extraordinárias expressamente assumidas pelo Município em instrumento próprio.</w:t>
      </w:r>
    </w:p>
    <w:p w14:paraId="008AC9D3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11. DAS OBRIGAÇÕES DO MUNICÍPIO</w:t>
      </w:r>
    </w:p>
    <w:p w14:paraId="676D47D7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definir e comunicar o cronograma, locais, turmas e prioridades de atendimento;</w:t>
      </w:r>
    </w:p>
    <w:p w14:paraId="6669F90B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disponibilizar, conforme disponibilidade, espaços e materiais esportivos de uso coletivo necessários às atividades;</w:t>
      </w:r>
    </w:p>
    <w:p w14:paraId="0A83FC8E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acompanhar e fiscalizar a execução, registrando ocorrências e orientações administrativas;</w:t>
      </w:r>
    </w:p>
    <w:p w14:paraId="047C9A19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lastRenderedPageBreak/>
        <w:t>• receber e conferir os relatórios mensais, frequência e cumprimento da carga horária;</w:t>
      </w:r>
    </w:p>
    <w:p w14:paraId="3B3061A3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efetuar o pagamento devido pelos serviços regularmente prestados e aceitos;</w:t>
      </w:r>
    </w:p>
    <w:p w14:paraId="4A1E78AA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tratar previamente, quando cabível, eventuais despesas extraordinárias de transporte intermunicipal, alimentação, hospedagem ou inscrições relacionadas a competições, as quais não se presumem incluídas sem previsão expressa.</w:t>
      </w:r>
    </w:p>
    <w:p w14:paraId="0E07F26B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12. DA MEDIÇÃO, ATESTE E PAGAMENTO</w:t>
      </w:r>
    </w:p>
    <w:p w14:paraId="61EBB27C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12.1. A remuneração será mensal e fixa no valor de R$ 3.386,50 por item efetivamente contratado, condicionada ao cumprimento da carga horária, execução das atividades e apresentação do relatório mensal.</w:t>
      </w:r>
    </w:p>
    <w:p w14:paraId="2A2B210E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12.2. O relatório deverá conter, no mínimo, datas, horários, locais, turmas/equipes atendidas, atividades desenvolvidas, frequência e registro de eventos ou competições acompanhados.</w:t>
      </w:r>
    </w:p>
    <w:p w14:paraId="539FE00A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12.3. A fiscalização poderá determinar compensação de horas não executadas por motivo justificável, desde que compatível com o planejamento. Horas não executadas e não compensadas poderão ensejar glosa proporcional, sem prejuízo de outras medidas cabíveis.</w:t>
      </w:r>
    </w:p>
    <w:p w14:paraId="3762C43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12.4. O pagamento será efetuado após o recebimento e aceite do relatório, emissão da nota fiscal e verificação da regularidade exigível, no prazo definido no Termo de Referência e no contrato.</w:t>
      </w:r>
    </w:p>
    <w:p w14:paraId="630D3622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12.5. O valor mensal abrange todos os custos ordinários necessários à execução, não sendo devido pagamento adicional por simples alteração de dias ou horários dentro da carga contratada.</w:t>
      </w:r>
    </w:p>
    <w:p w14:paraId="0CE2A83F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13. DA VIGÊNCIA DOS CONTRATOS E DA PRORROGAÇÃO</w:t>
      </w:r>
    </w:p>
    <w:p w14:paraId="6E5D2FF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13.1. Cada contratação decorrente de convocação terá vigência de 12 (doze) meses, contados da data definida no contrato ou na ordem de início, limitada à disponibilidade orçamentária e às hipóteses legais de extinção antecipada.</w:t>
      </w:r>
    </w:p>
    <w:p w14:paraId="0805B741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13.2. Não haverá rodízio entre os credenciados durante a vigência do contrato. Eventual prorrogação, se juridicamente cabível, dependerá de fundamento legal, interesse público, demonstração de vantagem, disponibilidade orçamentária e decisão formal da autoridade competente, sem direito subjetivo da contratada.</w:t>
      </w:r>
    </w:p>
    <w:p w14:paraId="5E53E5CB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13.3. A vigência do edital poderá ser prorrogada mediante ato motivado, manutenção da necessidade, atualização da pesquisa de preços e disponibilidade orçamentária, permanecendo aberto o ingresso de novos interessados.</w:t>
      </w:r>
    </w:p>
    <w:p w14:paraId="53A38AE4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14. DO REAJUSTE E DA REVISÃO</w:t>
      </w:r>
    </w:p>
    <w:p w14:paraId="4414271E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14.1. A data-base do orçamento estimado revisado é 02/09/2026. Os valores fixados permanecerão sem recomposição ordinária pelo período mínimo de 12 (doze) meses, ressalvadas as hipóteses legais de reequilíbrio econômico-financeiro.</w:t>
      </w:r>
    </w:p>
    <w:p w14:paraId="542D7F04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14.2. Por se tratar de serviço contínuo com predominância de mão de obra, a recomposição ordinária será processada por REPACTUAÇÃO, após o interregno mínimo legal e mediante demonstração analítica da efetiva variação dos custos. Para custos de mão de obra será considerada a data do acordo, convenção coletiva de trabalho ou instrumento equivalente aplicável; para custos não trabalhistas será utilizado o IPCA/IBGE, contado da data-base do orçamento estimado.</w:t>
      </w:r>
    </w:p>
    <w:p w14:paraId="706EA37A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14.3. A repactuação dependerá de requerimento instruído com planilha de custos e documentos comprobatórios e será aplicada de forma isonômica às contratações alcançadas pela mesma condição objetiva, quando cabível. A revisão extraordinária para recomposição do equilíbrio econômico-financeiro observará as hipóteses e requisitos legais.</w:t>
      </w:r>
    </w:p>
    <w:p w14:paraId="5F827628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15. DA GESTÃO E FISCALIZAÇÃO</w:t>
      </w:r>
    </w:p>
    <w:p w14:paraId="2AFBB9AB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15.1. Ficam identificados, conforme designação já juntada aos autos, ALEX DEBASTIANI DE LIMA como GESTOR e TIELE VICENTIM FERREIRA MACANEIRO como FISCAL ADMINISTRATIVO/TÉCNICO das contratações decorrentes do credenciamento.</w:t>
      </w:r>
    </w:p>
    <w:p w14:paraId="160EA67F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15.2. Compete à fiscalização acompanhar carga horária, frequência, relatórios, cronograma, participação em eventos, qualificação dos profissionais, regularidade da execução e ocorrências contratuais.</w:t>
      </w:r>
    </w:p>
    <w:p w14:paraId="4B1613A7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15.3. A fiscalização não exclui nem reduz a responsabilidade da contratada pela perfeita execução dos serviços e pelas obrigações relativas aos profissionais disponibilizados.</w:t>
      </w:r>
    </w:p>
    <w:p w14:paraId="28FCCC61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16. DA DOTAÇÃO ORÇAMENTÁRIA</w:t>
      </w:r>
    </w:p>
    <w:p w14:paraId="05396F7F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16.1. Os autos registram a conta de despesa 410, funcional programática 05.002.04.122.0005.2010 e fonte 0000. A natureza da despesa e a suficiência orçamentária para o valor revisado de R$ 81.276,00 deverão ser confirmadas em manifestação contábil retificadora antes da publicação do edital, por se tratar de serviços de </w:t>
      </w:r>
      <w:r w:rsidRPr="009C1E2D">
        <w:rPr>
          <w:rFonts w:cs="Arial"/>
          <w:sz w:val="19"/>
          <w:szCs w:val="19"/>
        </w:rPr>
        <w:lastRenderedPageBreak/>
        <w:t>treinamento esportivo prestados por pessoas jurídicas. A formalização de cada contrato depende de dotação correta e disponibilidade orçamentária.</w:t>
      </w:r>
    </w:p>
    <w:p w14:paraId="07770ED7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16.2. CONTA: 410 | FUNCIONAL PROGRAMÁTICA: 05.002.04.122.0005.2010 | FONTE: 0000 | NATUREZA: [CONFIRMAR COM A CONTABILIDADE EM PARECER RETIFICADOR ANTES DA PUBLICAÇÃO].</w:t>
      </w:r>
    </w:p>
    <w:p w14:paraId="7D810E51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17. DO DESCREDENCIAMENTO</w:t>
      </w:r>
    </w:p>
    <w:p w14:paraId="5B0F2CD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17.1. A pessoa jurídica poderá solicitar descredenciamento mediante requerimento formal, sem prejuízo do cumprimento das obrigações já assumidas em contrato.</w:t>
      </w:r>
    </w:p>
    <w:p w14:paraId="70371D46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17.2. O Município poderá promover o descredenciamento, assegurados contraditório e ampla defesa quando cabíveis, em razão de perda das condições de habilitação, descumprimento reiterado das regras do edital, apresentação de informação falsa, impedimento de contratar ou outras hipóteses legalmente justificadas.</w:t>
      </w:r>
    </w:p>
    <w:p w14:paraId="0D6AEDFC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17.3. O descredenciamento do cadastro não substitui a apuração de eventual responsabilidade decorrente de contrato em execução.</w:t>
      </w:r>
    </w:p>
    <w:p w14:paraId="5A389138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18. DAS INFRAÇÕES E SANÇÕES</w:t>
      </w:r>
    </w:p>
    <w:p w14:paraId="472805C8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18.1. A prática das infrações administrativas previstas no art. 155 da Lei nº 14.133/2021 e neste edital sujeitará o interessado, credenciado ou contratado às sanções cabíveis, mediante processo administrativo e assegurados o contraditório e a ampla defesa.</w:t>
      </w:r>
    </w:p>
    <w:p w14:paraId="6572ADD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18.2. Poderão ser aplicadas, conforme a gravidade, culpabilidade, circunstâncias do caso e consequências da conduta: advertência; multa; impedimento de licitar e contratar; e declaração de inidoneidade para licitar ou contratar, sem prejuízo da reparação integral dos danos.</w:t>
      </w:r>
    </w:p>
    <w:p w14:paraId="7B83BEF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18.3. A multa moratória será de 0,5% (meio por cento) por dia de atraso injustificado sobre o valor mensal do item afetado, limitada a 10% (dez por cento). A multa compensatória será de 5% (cinco por cento) sobre o valor da parcela contratual afetada em caso de inexecução parcial grave e de 10% (dez por cento) sobre o valor total do contrato em caso de inexecução total, sem prejuízo das demais sanções legalmente cabíveis.</w:t>
      </w:r>
    </w:p>
    <w:p w14:paraId="0841C381" w14:textId="77777777" w:rsidR="00CF15A6" w:rsidRPr="009C1E2D" w:rsidRDefault="00CF15A6" w:rsidP="009C1E2D">
      <w:pPr>
        <w:jc w:val="both"/>
        <w:rPr>
          <w:rFonts w:cs="Arial"/>
          <w:sz w:val="19"/>
          <w:szCs w:val="19"/>
        </w:rPr>
      </w:pPr>
    </w:p>
    <w:p w14:paraId="5DF5E123" w14:textId="77777777" w:rsidR="00CF15A6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18.4. A advertência poderá ser aplicada em inexecução parcial de menor gravidade quando não se justificar sanção mais severa. O impedimento de licitar e contratar e a declaração de inidoneidade serão aplicados nas hipóteses e pelos prazos previstos na Lei nº 14.133/2021, observada a competência da autoridade sancionadora.</w:t>
      </w:r>
    </w:p>
    <w:p w14:paraId="3CCADB2D" w14:textId="77777777" w:rsidR="00CF15A6" w:rsidRPr="009C1E2D" w:rsidRDefault="00CF15A6" w:rsidP="009C1E2D">
      <w:pPr>
        <w:jc w:val="both"/>
        <w:rPr>
          <w:rFonts w:cs="Arial"/>
          <w:sz w:val="19"/>
          <w:szCs w:val="19"/>
        </w:rPr>
      </w:pPr>
    </w:p>
    <w:p w14:paraId="4D47108F" w14:textId="77777777" w:rsidR="00CF15A6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18.5. As multas poderão ser descontadas de pagamentos devidos, cobradas administrativamente ou judicialmente e poderão ser cumuladas com outras sanções, quando juridicamente admissível. A aplicação de sanção não afasta o dever de indenizar integralmente os prejuízos nem impede o descredenciamento ou a extinção contratual, quando cabíveis.</w:t>
      </w:r>
    </w:p>
    <w:p w14:paraId="3A53152B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19. DA PROTEÇÃO DE DADOS E DO SIGILO</w:t>
      </w:r>
    </w:p>
    <w:p w14:paraId="205FD69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19.1. As partes deverão tratar dados pessoais estritamente na medida necessária à execução do objeto, observando a legislação de proteção de dados, o dever de confidencialidade e as orientações do Município.</w:t>
      </w:r>
    </w:p>
    <w:p w14:paraId="17B7E24E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19.2. A credenciada responderá pela guarda e uso adequado dos dados de seus profissionais e das informações a que tiver acesso durante a execução.</w:t>
      </w:r>
    </w:p>
    <w:p w14:paraId="04718B74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20. DA IMPUGNAÇÃO, DOS ESCLARECIMENTOS E DOS RECURSOS</w:t>
      </w:r>
    </w:p>
    <w:p w14:paraId="12FF8EB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20.1. Qualquer pessoa poderá solicitar esclarecimentos ou impugnar o edital por irregularidade durante sua vigência, pelos canais oficiais do Departamento de Licitações. A resposta será motivada e divulgada em até 03 (três) dias úteis, sem efeito suspensivo automático, observada a regulamentação municipal.</w:t>
      </w:r>
    </w:p>
    <w:p w14:paraId="71122D49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20.2. Os recursos contra decisões de habilitação, inabilitação e descredenciamento observarão o prazo de 05 (cinco) dias úteis e o procedimento definido no Decreto Municipal nº 002/2024, assegurados contraditório e ampla defesa.</w:t>
      </w:r>
    </w:p>
    <w:p w14:paraId="61603590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21. DA PUBLICIDADE E DA TRANSPARÊNCIA</w:t>
      </w:r>
    </w:p>
    <w:p w14:paraId="42F3D2D1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21.1. O edital, seus anexos, alterações e atos relevantes serão divulgados no Portal Nacional de Contratações Públicas – PNCP e no sítio oficial do Município, sem prejuízo dos demais meios de publicidade exigidos.</w:t>
      </w:r>
    </w:p>
    <w:p w14:paraId="1EEB7F48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21.2. A relação de credenciados e a lista por ordem de protocolo de cada item serão mantidas atualizadas e disponíveis para controle e transparência, contendo, no mínimo, posição, número/data/hora do protocolo válido, </w:t>
      </w:r>
      <w:r w:rsidRPr="009C1E2D">
        <w:rPr>
          <w:rFonts w:cs="Arial"/>
          <w:sz w:val="19"/>
          <w:szCs w:val="19"/>
        </w:rPr>
        <w:lastRenderedPageBreak/>
        <w:t>razão social, CNPJ, item, situação, data de ingresso e informação sobre contrato vigente ou condição de cadastro de reserva, ressalvados os dados pessoais protegidos por lei.</w:t>
      </w:r>
    </w:p>
    <w:p w14:paraId="4B7EC173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22. DAS DISPOSIÇÕES FINAIS</w:t>
      </w:r>
    </w:p>
    <w:p w14:paraId="58D03FE1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22.1. A apresentação do requerimento implica conhecimento e aceitação integral deste edital e de seus anexos.</w:t>
      </w:r>
    </w:p>
    <w:p w14:paraId="482F722E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22.2. A Administração poderá revogar ou anular o procedimento, no todo ou em parte, mediante decisão motivada e observância da legislação.</w:t>
      </w:r>
    </w:p>
    <w:p w14:paraId="5F3C279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22.3. Os casos omissos serão decididos pela autoridade competente com fundamento na Lei nº 14.133/2021, no Decreto Municipal nº 002/2024 e nas demais normas aplicáveis.</w:t>
      </w:r>
    </w:p>
    <w:p w14:paraId="21C71C94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22.4. Integram este edital, para todos os fins, os anexos abaixo relacionados:</w:t>
      </w:r>
    </w:p>
    <w:p w14:paraId="6EA01C00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ANEXO I – Termo de Referência;</w:t>
      </w:r>
    </w:p>
    <w:p w14:paraId="0F5F1BB9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ANEXO II – Requerimento de Credenciamento;</w:t>
      </w:r>
    </w:p>
    <w:p w14:paraId="4EB73517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ANEXO III – Declaração Unificada;</w:t>
      </w:r>
    </w:p>
    <w:p w14:paraId="657C85A0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ANEXO IV – Ficha de Indicação e Qualificação do Profissional;</w:t>
      </w:r>
    </w:p>
    <w:p w14:paraId="751F35E5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ANEXO V – Minuta de Contrato Administrativo;</w:t>
      </w:r>
    </w:p>
    <w:p w14:paraId="49638C2D" w14:textId="77777777" w:rsidR="00932B9C" w:rsidRPr="009C1E2D" w:rsidRDefault="006E3A8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• ANEXO VI – Modelo de Lista de Credenciados por Ordem de Protocolo e Cadastro de Reserva.</w:t>
      </w:r>
    </w:p>
    <w:p w14:paraId="0B05691A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22.5. Fica eleito o Foro da Comarca de Cantagalo/PR para dirimir controvérsias decorrentes da contratação, quando não solucionadas administrativamente, observada a legislação aplicável.</w:t>
      </w:r>
    </w:p>
    <w:p w14:paraId="699DBA3F" w14:textId="77777777" w:rsidR="00B36B74" w:rsidRDefault="00086C14" w:rsidP="009C1E2D">
      <w:pPr>
        <w:spacing w:before="200" w:after="360"/>
        <w:jc w:val="center"/>
        <w:rPr>
          <w:rFonts w:cs="Arial"/>
          <w:sz w:val="19"/>
          <w:szCs w:val="19"/>
        </w:rPr>
      </w:pPr>
      <w:proofErr w:type="spellStart"/>
      <w:r w:rsidRPr="009C1E2D">
        <w:rPr>
          <w:rFonts w:cs="Arial"/>
          <w:sz w:val="19"/>
          <w:szCs w:val="19"/>
        </w:rPr>
        <w:t>Goioxim</w:t>
      </w:r>
      <w:proofErr w:type="spellEnd"/>
      <w:r w:rsidRPr="009C1E2D">
        <w:rPr>
          <w:rFonts w:cs="Arial"/>
          <w:sz w:val="19"/>
          <w:szCs w:val="19"/>
        </w:rPr>
        <w:t>/PR, 14 de outubro de 2026.</w:t>
      </w:r>
    </w:p>
    <w:p w14:paraId="6624EBE9" w14:textId="77777777" w:rsidR="009C1E2D" w:rsidRDefault="009C1E2D" w:rsidP="009C1E2D">
      <w:pPr>
        <w:spacing w:before="200" w:after="360"/>
        <w:jc w:val="center"/>
        <w:rPr>
          <w:rFonts w:cs="Arial"/>
          <w:sz w:val="19"/>
          <w:szCs w:val="19"/>
        </w:rPr>
      </w:pPr>
    </w:p>
    <w:p w14:paraId="61656028" w14:textId="77777777" w:rsidR="009C1E2D" w:rsidRDefault="009C1E2D" w:rsidP="009C1E2D">
      <w:pPr>
        <w:spacing w:before="200" w:after="360"/>
        <w:jc w:val="center"/>
        <w:rPr>
          <w:rFonts w:cs="Arial"/>
          <w:sz w:val="19"/>
          <w:szCs w:val="19"/>
        </w:rPr>
      </w:pPr>
    </w:p>
    <w:p w14:paraId="3266ED8A" w14:textId="77777777" w:rsidR="009C1E2D" w:rsidRPr="009C1E2D" w:rsidRDefault="009C1E2D" w:rsidP="009C1E2D">
      <w:pPr>
        <w:spacing w:before="200" w:after="360"/>
        <w:jc w:val="center"/>
        <w:rPr>
          <w:rFonts w:cs="Arial"/>
          <w:sz w:val="19"/>
          <w:szCs w:val="19"/>
        </w:rPr>
      </w:pPr>
    </w:p>
    <w:p w14:paraId="62FEFEBE" w14:textId="77777777" w:rsidR="00B36B74" w:rsidRPr="009C1E2D" w:rsidRDefault="00086C14" w:rsidP="009C1E2D">
      <w:pPr>
        <w:spacing w:after="0"/>
        <w:jc w:val="center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EDER DOS SANTOS</w:t>
      </w:r>
    </w:p>
    <w:p w14:paraId="6B7FA287" w14:textId="77777777" w:rsidR="00B36B74" w:rsidRPr="009C1E2D" w:rsidRDefault="00086C14" w:rsidP="009C1E2D">
      <w:pPr>
        <w:spacing w:after="0"/>
        <w:jc w:val="center"/>
        <w:rPr>
          <w:rFonts w:cs="Arial"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t>Prefeito Municipal</w:t>
      </w:r>
    </w:p>
    <w:p w14:paraId="1A8AF747" w14:textId="77777777" w:rsidR="00B36B74" w:rsidRPr="009C1E2D" w:rsidRDefault="00086C14" w:rsidP="009C1E2D">
      <w:pPr>
        <w:spacing w:after="0"/>
        <w:jc w:val="center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 xml:space="preserve">Município de </w:t>
      </w:r>
      <w:proofErr w:type="spellStart"/>
      <w:r w:rsidRPr="009C1E2D">
        <w:rPr>
          <w:rFonts w:eastAsia="Arial" w:cs="Arial"/>
          <w:sz w:val="19"/>
          <w:szCs w:val="19"/>
        </w:rPr>
        <w:t>Goioxim</w:t>
      </w:r>
      <w:proofErr w:type="spellEnd"/>
      <w:r w:rsidRPr="009C1E2D">
        <w:rPr>
          <w:rFonts w:eastAsia="Arial" w:cs="Arial"/>
          <w:sz w:val="19"/>
          <w:szCs w:val="19"/>
        </w:rPr>
        <w:t>/PR</w:t>
      </w:r>
    </w:p>
    <w:p w14:paraId="603D175D" w14:textId="77777777" w:rsidR="00CF15A6" w:rsidRPr="009C1E2D" w:rsidRDefault="00AA6CE0" w:rsidP="009C1E2D">
      <w:pPr>
        <w:pageBreakBefore/>
        <w:spacing w:after="160"/>
        <w:jc w:val="center"/>
        <w:rPr>
          <w:rFonts w:cs="Arial"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lastRenderedPageBreak/>
        <w:t>ANEXO I - TERMO DE REFERÊNCIA INTEGRANTE DO EDITAL</w:t>
      </w:r>
    </w:p>
    <w:p w14:paraId="22B629F2" w14:textId="77777777" w:rsidR="00AA6CE0" w:rsidRPr="009C1E2D" w:rsidRDefault="00AA6CE0" w:rsidP="009C1E2D">
      <w:pPr>
        <w:jc w:val="center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TERMO DE REFERÊNCIA</w:t>
      </w:r>
    </w:p>
    <w:p w14:paraId="4173F69D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1. OBJETO</w:t>
      </w:r>
    </w:p>
    <w:p w14:paraId="18C8CCBD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1.1. O presente Termo de Referência tem por objeto o credenciamento de pessoas jurídicas especializadas para prestação continuada de serviços de treinamento esportivo nas modalidades de futebol e futsal, em 02 (dois) itens/frentes independentes, com demanda estimada de 12 (doze) unidades mensais por item e carga de 20 (vinte) horas semanais por treinador. Em cada item, o primeiro credenciado habilitado e disponível segundo a ordem cronológica do protocolo válido será convocado para contratação pelo período </w:t>
      </w:r>
      <w:r w:rsidRPr="009C1E2D">
        <w:rPr>
          <w:rFonts w:cs="Arial"/>
          <w:sz w:val="19"/>
          <w:szCs w:val="19"/>
        </w:rPr>
        <w:t>de 12 (doze) meses, sem rodízio periódico entre os credenciados.</w:t>
      </w:r>
    </w:p>
    <w:p w14:paraId="6A63311F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1.2. O Item 1 destina-se ao atendimento das turmas no período diurno, prioritariamente crianças e jovens. O Item 2 destina-se ao atendimento das turmas no período noturno, prioritariamente jovens e adultos, inclusive equipes e seleções municipais masculinas e femininas.</w:t>
      </w:r>
    </w:p>
    <w:p w14:paraId="7A605085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1.3. Os serviços compreenderão planejamento e condução dos treinamentos, desenvolvimento de fundamentos, preparação técnica e tática, organização das turmas e equipes, controle de frequência, orientação dos participantes, registros de execução e acompanhamento em jogos, amistosos, festivais, torneios e competições quando solicitado pela Administração.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4601"/>
        <w:gridCol w:w="677"/>
        <w:gridCol w:w="667"/>
        <w:gridCol w:w="1493"/>
        <w:gridCol w:w="1596"/>
      </w:tblGrid>
      <w:tr w:rsidR="006B6C83" w:rsidRPr="009C1E2D" w14:paraId="67558EE8" w14:textId="77777777" w:rsidTr="007B4C86">
        <w:trPr>
          <w:cantSplit/>
          <w:jc w:val="center"/>
        </w:trPr>
        <w:tc>
          <w:tcPr>
            <w:tcW w:w="453" w:type="dxa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FDEB7C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ITEM</w:t>
            </w:r>
          </w:p>
        </w:tc>
        <w:tc>
          <w:tcPr>
            <w:tcW w:w="5102" w:type="dxa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FE6EA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DESCRIÇÃO</w:t>
            </w:r>
          </w:p>
        </w:tc>
        <w:tc>
          <w:tcPr>
            <w:tcW w:w="680" w:type="dxa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8A63F2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UNID.</w:t>
            </w:r>
          </w:p>
        </w:tc>
        <w:tc>
          <w:tcPr>
            <w:tcW w:w="680" w:type="dxa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28F296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QTD.</w:t>
            </w:r>
          </w:p>
        </w:tc>
        <w:tc>
          <w:tcPr>
            <w:tcW w:w="1587" w:type="dxa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EF3CC1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VALOR MENSAL</w:t>
            </w:r>
          </w:p>
        </w:tc>
        <w:tc>
          <w:tcPr>
            <w:tcW w:w="1700" w:type="dxa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FAB745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TOTAL 12 MESES</w:t>
            </w:r>
          </w:p>
        </w:tc>
      </w:tr>
      <w:tr w:rsidR="006B6C83" w:rsidRPr="009C1E2D" w14:paraId="39F3B279" w14:textId="77777777" w:rsidTr="007B4C86">
        <w:trPr>
          <w:cantSplit/>
          <w:jc w:val="center"/>
        </w:trPr>
        <w:tc>
          <w:tcPr>
            <w:tcW w:w="453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584701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</w:t>
            </w:r>
          </w:p>
        </w:tc>
        <w:tc>
          <w:tcPr>
            <w:tcW w:w="510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A8D159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Prestação continuada de serviços de 01 (um) treinador de futebol e futsal para atendimento das turmas no período diurno, prioritariamente crianças e jovens, com carga de 20 (vinte) horas semanais, compreendendo planejamento e condução dos treinamentos, formação esportiva, desenvolvimento de fundamentos, organização das turmas, controle de frequência e acompanhamento em atividades esportivas quando solicitado pela Administração.</w:t>
            </w:r>
          </w:p>
        </w:tc>
        <w:tc>
          <w:tcPr>
            <w:tcW w:w="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410F5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MÊS</w:t>
            </w:r>
          </w:p>
        </w:tc>
        <w:tc>
          <w:tcPr>
            <w:tcW w:w="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B67BC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12</w:t>
            </w:r>
          </w:p>
        </w:tc>
        <w:tc>
          <w:tcPr>
            <w:tcW w:w="158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7843E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R$ 3.386,50</w:t>
            </w:r>
          </w:p>
        </w:tc>
        <w:tc>
          <w:tcPr>
            <w:tcW w:w="17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91C68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R$ 40.638,00</w:t>
            </w:r>
          </w:p>
        </w:tc>
      </w:tr>
      <w:tr w:rsidR="006B6C83" w:rsidRPr="009C1E2D" w14:paraId="7C1F07FE" w14:textId="77777777" w:rsidTr="007B4C86">
        <w:trPr>
          <w:cantSplit/>
          <w:jc w:val="center"/>
        </w:trPr>
        <w:tc>
          <w:tcPr>
            <w:tcW w:w="453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12ACFD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2</w:t>
            </w:r>
          </w:p>
        </w:tc>
        <w:tc>
          <w:tcPr>
            <w:tcW w:w="5102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3485E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Prestação continuada de serviços de 01 (um) treinador de futebol e futsal para atendimento das turmas no período noturno, prioritariamente jovens e adultos, inclusive equipes e seleções municipais masculinas e femininas, com carga de 20 (vinte) horas semanais, compreendendo planejamento e condução dos treinamentos, preparação técnica e tática, organização das equipes, controle de frequência e acompanhamento em jogos e competições quando solicitado pela Administração.</w:t>
            </w:r>
          </w:p>
        </w:tc>
        <w:tc>
          <w:tcPr>
            <w:tcW w:w="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7C0B8C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MÊS</w:t>
            </w:r>
          </w:p>
        </w:tc>
        <w:tc>
          <w:tcPr>
            <w:tcW w:w="6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D3EC0E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12</w:t>
            </w:r>
          </w:p>
        </w:tc>
        <w:tc>
          <w:tcPr>
            <w:tcW w:w="158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1381AB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R$ 3.386,50</w:t>
            </w:r>
          </w:p>
        </w:tc>
        <w:tc>
          <w:tcPr>
            <w:tcW w:w="17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259E1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R$ 40.638,00</w:t>
            </w:r>
          </w:p>
        </w:tc>
      </w:tr>
      <w:tr w:rsidR="006B6C83" w:rsidRPr="009C1E2D" w14:paraId="102460B0" w14:textId="77777777" w:rsidTr="007B4C86">
        <w:trPr>
          <w:cantSplit/>
          <w:jc w:val="center"/>
        </w:trPr>
        <w:tc>
          <w:tcPr>
            <w:tcW w:w="8502" w:type="dxa"/>
            <w:gridSpan w:val="5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293D5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sz w:val="19"/>
                <w:szCs w:val="19"/>
              </w:rPr>
              <w:t>VALOR GLOBAL ESTIMADO</w:t>
            </w:r>
          </w:p>
        </w:tc>
        <w:tc>
          <w:tcPr>
            <w:tcW w:w="170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E3643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R$ 81.276,00</w:t>
            </w:r>
          </w:p>
        </w:tc>
      </w:tr>
    </w:tbl>
    <w:p w14:paraId="5E9E0A31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1.4. Os serviços possuem natureza continuada e padrões de desempenho e qualidade que podem ser objetivamente definidos pela Administração, especialmente quanto à carga horária, qualificação do treinador, público atendido, atividades mínimas, registros, acompanhamento e forma de medição.</w:t>
      </w:r>
    </w:p>
    <w:p w14:paraId="6FF9D3DD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1.5. A vigência do edital de credenciamento será de 12 (doze) meses, permanecendo aberto ao ingresso de novos interessados durante todo o período. A necessidade estimada corresponde a 12 unidades mensais por item. A contratação do primeiro credenciado habilitado e disponível de cada item terá vigência de 12 (doze) meses, sem rodízio periódico, ressalvada a extinção antecipada nas hipóteses legais, contratuais e editalícias.</w:t>
      </w:r>
    </w:p>
    <w:p w14:paraId="5E41ABDC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1.6. O credenciamento será estruturado por item. A mesma empresa poderá credenciar-se e ser contratada para ambos os itens somente se disponibilizar dois treinadores distintos e qualificados quando houver execução simultânea. Os demais credenciados permanecerão em cadastro de reserva, conforme a ordem cronológica do protocolo válido.</w:t>
      </w:r>
    </w:p>
    <w:p w14:paraId="186B0A64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lastRenderedPageBreak/>
        <w:t>2. FUNDAMENTAÇÃO E DESCRIÇÃO DA NECESSIDADE DA CONTRATAÇÃO</w:t>
      </w:r>
    </w:p>
    <w:p w14:paraId="5D7A4E48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 xml:space="preserve">2.1. A contratação encontra fundamento no planejamento registrado no Documento de Formalização de Demanda e no Estudo Técnico Preliminar, elaborados para assegurar continuidade e qualidade às atividades de futebol e futsal do Município de </w:t>
      </w:r>
      <w:proofErr w:type="spellStart"/>
      <w:r w:rsidRPr="009C1E2D">
        <w:rPr>
          <w:rFonts w:eastAsia="Arial" w:cs="Arial"/>
          <w:sz w:val="19"/>
          <w:szCs w:val="19"/>
        </w:rPr>
        <w:t>Goioxim</w:t>
      </w:r>
      <w:proofErr w:type="spellEnd"/>
      <w:r w:rsidRPr="009C1E2D">
        <w:rPr>
          <w:rFonts w:eastAsia="Arial" w:cs="Arial"/>
          <w:sz w:val="19"/>
          <w:szCs w:val="19"/>
        </w:rPr>
        <w:t>/PR.</w:t>
      </w:r>
    </w:p>
    <w:p w14:paraId="381A0396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2.2. O Município necessita manter duas frentes de treinamento esportivo, com atendimento diurno e noturno, de modo a contemplar públicos distintos e permitir adequada organização das turmas, equipes e seleções municipais.</w:t>
      </w:r>
    </w:p>
    <w:p w14:paraId="59086CC1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2.3. No período diurno, pretende-se atender prioritariamente crianças e jovens, proporcionando iniciação e formação esportiva, aprendizado progressivo de fundamentos, disciplina, cooperação, respeito às regras, integração social e preparação para atividades esportivas.</w:t>
      </w:r>
    </w:p>
    <w:p w14:paraId="33410B18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2.4. No período noturno, a demanda abrange prioritariamente jovens e adultos, inclusive equipes e seleções municipais masculinas e femininas, que necessitam de treinamento técnico e tático contínuo e preparação para jogos e competições.</w:t>
      </w:r>
    </w:p>
    <w:p w14:paraId="61536F88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2.5. A disponibilização de dois treinadores evita sobreposição de atividades e permite à Administração ajustar o atendimento conforme o calendário esportivo, a disponibilidade das instalações, a formação das turmas e as necessidades de cada público.</w:t>
      </w:r>
    </w:p>
    <w:p w14:paraId="58EAB01D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2.6. A condução das atividades por treinador com formação específica é necessária para assegurar metodologia adequada, organização, progressão do treinamento e orientação compatível com a modalidade e com as características dos participantes.</w:t>
      </w:r>
    </w:p>
    <w:p w14:paraId="3E731E1B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3. DESCRIÇÃO DA SOLUÇÃO COMO UM TODO</w:t>
      </w:r>
    </w:p>
    <w:p w14:paraId="6156B5EB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3.1. A solução consiste em credenciamento de pessoas jurídicas, sem competição de preços, com remuneração mensal uniforme previamente fixada pela Administração, formação de cadastro permanente e convocação segundo a ordem cronológica dos protocolos válidos. O primeiro credenciado habilitado e disponível de cada item será contratado por 12 (doze) meses, sem rodízio periódico. Os demais permanecerão em cadastro de reserva para eventual substituição, preservada a ordem de protocolo.</w:t>
      </w:r>
    </w:p>
    <w:p w14:paraId="568DD67B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 xml:space="preserve">3.2. Os dias, horários, locais, composição das turmas, duração dos blocos de treinamento e demais condições operacionais serão </w:t>
      </w:r>
      <w:proofErr w:type="gramStart"/>
      <w:r w:rsidRPr="009C1E2D">
        <w:rPr>
          <w:rFonts w:eastAsia="Arial" w:cs="Arial"/>
          <w:sz w:val="19"/>
          <w:szCs w:val="19"/>
        </w:rPr>
        <w:t>definidos</w:t>
      </w:r>
      <w:proofErr w:type="gramEnd"/>
      <w:r w:rsidRPr="009C1E2D">
        <w:rPr>
          <w:rFonts w:eastAsia="Arial" w:cs="Arial"/>
          <w:sz w:val="19"/>
          <w:szCs w:val="19"/>
        </w:rPr>
        <w:t xml:space="preserve"> pela Administração durante a execução. Não ficam estabelecidos dias fixos nesta fase.</w:t>
      </w:r>
    </w:p>
    <w:p w14:paraId="1A6A0BEC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3.3. A Administração poderá alterar o cronograma mediante comunicação ao contratado, para adequação ao calendário esportivo, disponibilidade dos espaços, eventos, competições, condições climáticas ou outras necessidades justificadas.</w:t>
      </w:r>
    </w:p>
    <w:p w14:paraId="71580B0A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3.4. Os serviços serão prestados nos campos, ginásios, quadras e demais espaços esportivos indicados pelo Município, bem como em locais de jogos e competições quando houver convocação.</w:t>
      </w:r>
    </w:p>
    <w:p w14:paraId="59AC6236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3.5. O Município disponibilizará os espaços e materiais esportivos de uso coletivo existentes e necessários ao desenvolvimento regular das atividades, cabendo ao contratado zelar pela correta utilização.</w:t>
      </w:r>
    </w:p>
    <w:p w14:paraId="45409AE4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4. REQUISITOS DA CONTRATAÇÃO, INCLUINDO CRITÉRIOS E PRÁTICAS SUSTENTÁVEIS</w:t>
      </w:r>
    </w:p>
    <w:p w14:paraId="5A82FE89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4.1. Requisitos dos treinadores</w:t>
      </w:r>
    </w:p>
    <w:p w14:paraId="6E6BA236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a) comprovar qualificação compatível com futebol e/ou futsal por meio de diploma, certificado, licença ou documento equivalente válido e verificável;</w:t>
      </w:r>
    </w:p>
    <w:p w14:paraId="323AE6A8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a.1) comprovar registro profissional regular do treinador no Conselho Regional de Educação Física - CREF competente, quando exigido pela Lei nº 9.696/1998, bem como registro da pessoa jurídica no Conselho quando legalmente aplicável;</w:t>
      </w:r>
    </w:p>
    <w:p w14:paraId="18AF8A62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b) quando o documento possuir prazo de validade, mantê-lo vigente durante a execução, quando exigível;</w:t>
      </w:r>
    </w:p>
    <w:p w14:paraId="215C92CB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c) possuir capacidade para planejar e conduzir treinamentos, desenvolver fundamentos, organizar turmas e equipes, orientar aspectos técnicos e táticos e acompanhar participantes em atividades esportivas;</w:t>
      </w:r>
    </w:p>
    <w:p w14:paraId="77782A45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d) comprovar experiência compatível em treinamento de futebol e/ou futsal mediante atestado ou declaração emitida por pessoa jurídica de direito público ou privado, sem exigência de quantitativo mínimo desproporcional;</w:t>
      </w:r>
    </w:p>
    <w:p w14:paraId="57FA7F91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e) atuar presencialmente, com pontualidade, responsabilidade e conduta compatível com o atendimento de crianças, jovens e adultos;</w:t>
      </w:r>
    </w:p>
    <w:p w14:paraId="3FFCCA19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f) submeter eventual substituto à prévia aprovação da Administração, com comprovação de qualificação equivalente ou superior.</w:t>
      </w:r>
    </w:p>
    <w:p w14:paraId="5FE1F48D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4.2. Requisitos do contratado</w:t>
      </w:r>
    </w:p>
    <w:p w14:paraId="7A6FAC65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a) ser pessoa jurídica legalmente constituída e possuir objeto social compatível com a prestação dos serviços;</w:t>
      </w:r>
    </w:p>
    <w:p w14:paraId="2935A377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lastRenderedPageBreak/>
        <w:t>b) indicar nominalmente o treinador responsável por cada item para o qual for contratada e manter vínculo ou disponibilidade jurídica que assegure a efetiva execução durante a vigência;</w:t>
      </w:r>
    </w:p>
    <w:p w14:paraId="09CCE0FA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c) se convocada simultaneamente para os dois itens, disponibilizar dois treinadores distintos e qualificados sempre que os cronogramas forem simultâneos;</w:t>
      </w:r>
    </w:p>
    <w:p w14:paraId="13DF9B02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d) responsabilizar-se pelos encargos fiscais, comerciais, trabalhistas, previdenciários e demais obrigações decorrentes de sua forma de contratação, conforme legislação aplicável;</w:t>
      </w:r>
    </w:p>
    <w:p w14:paraId="044A5A72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e) manter preposto/canal formal de comunicação com a Administração, recebendo por esse meio as orientações relativas a cronograma, locais, turmas e resultados, preservada a autonomia técnica do treinador e vedada a caracterização de subordinação funcional direta do profissional ao Município;</w:t>
      </w:r>
    </w:p>
    <w:p w14:paraId="337C7C2A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f) manter durante a execução as condições de habilitação e qualificação exigidas no procedimento de contratação.</w:t>
      </w:r>
    </w:p>
    <w:p w14:paraId="49B42C4D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4.3. Práticas sustentáveis</w:t>
      </w:r>
    </w:p>
    <w:p w14:paraId="20146608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 execução deverá priorizar uso racional dos espaços, água, energia e materiais esportivos, preservação das instalações públicas, correta destinação dos resíduos comuns e utilização de meios eletrônicos para relatórios e comunicações sempre que possível, sem prejuízo da qualidade e do controle dos serviços.</w:t>
      </w:r>
    </w:p>
    <w:p w14:paraId="499B1580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5. MODELO DE EXECUÇÃO DO OBJETO</w:t>
      </w:r>
    </w:p>
    <w:p w14:paraId="5D94AC1C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5.1. Início e duração</w:t>
      </w:r>
    </w:p>
    <w:p w14:paraId="2B9B9B7E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5.1.1. A execução deverá iniciar em até 05 (cinco) dias corridos após a assinatura do contrato e/ou emissão da ordem de serviço, conforme convocação da Administração.</w:t>
      </w:r>
    </w:p>
    <w:p w14:paraId="0BA90B24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5.1.2. Cada item compreenderá carga de 20 (vinte) horas semanais. A demanda estimada é de 12 unidades mensais por item e será executada pelo credenciado contratado pelo período de 12 (doze) meses. O mesmo treinador deverá permanecer durante a vigência, sempre que possível, salvo substituição previamente aprovada e justificada.</w:t>
      </w:r>
    </w:p>
    <w:p w14:paraId="6F1D19CD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5.2. Organização dos dias, horários e locais</w:t>
      </w:r>
    </w:p>
    <w:p w14:paraId="4A73B061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5.2.1. A presente contratação não fixa dias específicos da semana nem horários predeterminados. Os dias, horários, locais, frequência das atividades, turmas, faixas etárias e duração dos blocos serão definidos e poderão ser ajustados pela Administração conforme a necessidade.</w:t>
      </w:r>
    </w:p>
    <w:p w14:paraId="53424A16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5.2.2. O Item 1 deverá manter disponibilidade compatível com o atendimento em período diurno. O Item 2 deverá manter disponibilidade compatível com o atendimento em período noturno.</w:t>
      </w:r>
    </w:p>
    <w:p w14:paraId="31210775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5.2.3. A Administração comunicará o cronograma ao contratado com antecedência razoável sempre que possível, admitidas adequações decorrentes de eventos esportivos, alterações de calendário, condições climáticas, indisponibilidade de espaços ou outras situações justificadas.</w:t>
      </w:r>
    </w:p>
    <w:p w14:paraId="5B27E8B2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5.3. Atividades mínimas</w:t>
      </w:r>
    </w:p>
    <w:p w14:paraId="2516E2A9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planejar e conduzir sessões de treinamento de futebol e futsal;</w:t>
      </w:r>
    </w:p>
    <w:p w14:paraId="7A0239BE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desenvolver fundamentos técnicos e atividades táticas compatíveis com a turma ou equipe;</w:t>
      </w:r>
    </w:p>
    <w:p w14:paraId="426E31BF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organizar os participantes por nível, faixa etária e objetivos definidos pela Administração;</w:t>
      </w:r>
    </w:p>
    <w:p w14:paraId="187752D1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controlar frequência e registrar as atividades executadas;</w:t>
      </w:r>
    </w:p>
    <w:p w14:paraId="34B0DB04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orientar os participantes quanto às regras, disciplina, cooperação e organização esportiva;</w:t>
      </w:r>
    </w:p>
    <w:p w14:paraId="7FCF000A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preparar equipes para jogos, amistosos, torneios e competições quando aplicável;</w:t>
      </w:r>
    </w:p>
    <w:p w14:paraId="43418CCC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acompanhar jogos, festivais, amistosos, torneios e competições quando convocado;</w:t>
      </w:r>
    </w:p>
    <w:p w14:paraId="44C3500A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apresentar relatório mensal de execução e prestar informações à fiscalização.</w:t>
      </w:r>
    </w:p>
    <w:p w14:paraId="13E278FC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5.4. Jogos, competições e ajustes da carga</w:t>
      </w:r>
    </w:p>
    <w:p w14:paraId="72481DDB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5.4.1. O acompanhamento de jogos, amistosos, festivais, torneios e competições poderá ocorrer em dias e horários distintos do treinamento ordinário, inclusive finais de semana e feriados, quando previamente comunicado.</w:t>
      </w:r>
    </w:p>
    <w:p w14:paraId="53AE513E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5.4.2. As horas efetivamente destinadas a esses eventos integrarão a carga contratada e, sempre que possível, substituirão blocos de treinamento da mesma semana ou serão compensadas conforme cronograma aprovado, sem acréscimo automático ao valor mensal.</w:t>
      </w:r>
    </w:p>
    <w:p w14:paraId="616FACEF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5.4.3. Despesas extraordinárias de transporte intermunicipal, alimentação ou hospedagem em competições não serão presumidas como incluídas no valor mensal e somente poderão ser tratadas mediante prévia autorização e conforme regulamentação específica do Município.</w:t>
      </w:r>
    </w:p>
    <w:p w14:paraId="144A3EDE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5.5. Controle da execução</w:t>
      </w:r>
    </w:p>
    <w:p w14:paraId="7F5A8FA7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5.5.1. A carga horária será comprovada por controle de frequência, relatório ou outro instrumento definido pelo Município, contendo dias, horários, locais e atividades realizadas.</w:t>
      </w:r>
    </w:p>
    <w:p w14:paraId="50460509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lastRenderedPageBreak/>
        <w:t>5.5.2. O relatório mensal deverá conter, no mínimo, identificação do treinador, item executado, período, turmas/equipes atendidas, atividades realizadas, carga horária cumprida, eventos acompanhados e ocorrências relevantes.</w:t>
      </w:r>
    </w:p>
    <w:p w14:paraId="293BFE6A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6. MODELO DE GESTÃO DO CONTRATO</w:t>
      </w:r>
    </w:p>
    <w:p w14:paraId="7D9C01AB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6.1. A execução será acompanhada pelo gestor ALEX DEBASTIANI DE LIMA e pela fiscal administrativo/técnica TIELE VICENTIM FERREIRA MACANEIRO, formalmente designados nos autos, nos termos da Lei nº 14.133/2021, do Decreto Municipal nº 002/2024 e dos instrumentos da contratação.</w:t>
      </w:r>
    </w:p>
    <w:p w14:paraId="64F9032A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6.2. Compete ao gestor coordenar a execução contratual, acompanhar o cumprimento das obrigações, manter a comunicação com o contratado, providenciar medidas administrativas e encaminhar eventuais alterações necessárias.</w:t>
      </w:r>
    </w:p>
    <w:p w14:paraId="3FFB60D0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6.3. Compete ao fiscal acompanhar os treinamentos, verificar o cumprimento da carga horária, conferir relatórios, registrar ocorrências, atestar a execução mensal, verificar a manutenção da qualificação do treinador e solicitar correções quando necessárias.</w:t>
      </w:r>
    </w:p>
    <w:p w14:paraId="29BDDD63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6.4. A Administração poderá avaliar periodicamente a qualidade do serviço, considerando assiduidade, cumprimento da carga, adequação das atividades às turmas, organização, registros, atendimento ao cronograma e acompanhamento de equipes e eventos.</w:t>
      </w:r>
    </w:p>
    <w:p w14:paraId="73E2DFED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6.5. A substituição de treinador dependerá de comunicação prévia e comprovação da qualificação exigida, salvo situação emergencial devidamente justificada, hipótese em que a regularização documental deverá ocorrer no prazo fixado pela fiscalização.</w:t>
      </w:r>
    </w:p>
    <w:p w14:paraId="61B57371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7. CRITÉRIOS DE MEDIÇÃO E DE PAGAMENTO</w:t>
      </w:r>
    </w:p>
    <w:p w14:paraId="091AA912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7.1. Medição</w:t>
      </w:r>
    </w:p>
    <w:p w14:paraId="5ED4C40B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7.1.1. A medição será mensal e considerará a efetiva execução do serviço, especialmente o cumprimento da carga de 20 horas semanais, os registros de frequência, os relatórios apresentados e o atendimento ao cronograma definido pela Administração.</w:t>
      </w:r>
    </w:p>
    <w:p w14:paraId="2371D628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7.1.2. O descumprimento parcial da carga ou das obrigações poderá ensejar glosa proporcional, sem prejuízo das sanções cabíveis, observada a apuração pela fiscalização e o direito de manifestação do contratado.</w:t>
      </w:r>
    </w:p>
    <w:p w14:paraId="61316F2E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7.2. Recebimento</w:t>
      </w:r>
    </w:p>
    <w:p w14:paraId="40832FD2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7.2.1. Os serviços serão recebidos mensalmente após conferência do fiscal quanto à conformidade da execução com este Termo de Referência, o contrato e o cronograma aprovado.</w:t>
      </w:r>
    </w:p>
    <w:p w14:paraId="03CE6BA7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7.3. Pagamento</w:t>
      </w:r>
    </w:p>
    <w:p w14:paraId="21048969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7.3.1. O pagamento será mensal, pelo valor fixado para o respectivo item, após a efetiva prestação e mediante apresentação de Nota Fiscal emitida pela pessoa jurídica credenciada, acompanhada do relatório mensal, do controle de frequência, do atesto da fiscalização e dos documentos de regularidade exigíveis.</w:t>
      </w:r>
    </w:p>
    <w:p w14:paraId="46184D46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7.3.2. O prazo para pagamento será de até 30 (trinta) dias, contado do recebimento definitivo da documentação necessária, observada a ordem cronológica e a regulamentação municipal.</w:t>
      </w:r>
    </w:p>
    <w:p w14:paraId="2D593EE3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7.3.3. A remuneração mensal abrange todas as atividades ordinárias previstas no objeto, não sendo devido pagamento adicional por treinamento, planejamento, relatório ou acompanhamento de evento que integre a carga contratada.</w:t>
      </w:r>
    </w:p>
    <w:p w14:paraId="53CE56BE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8. FORMA DE SELEÇÃO, CREDENCIAMENTO E DISTRIBUIÇÃO DA DEMANDA</w:t>
      </w:r>
    </w:p>
    <w:p w14:paraId="2DE28D6B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8.1. Enquadramento e forma de seleção</w:t>
      </w:r>
    </w:p>
    <w:p w14:paraId="675805E7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8.1.1. A seleção ocorrerá por CREDENCIAMENTO, procedimento auxiliar previsto no art. 78, I, da Lei nº 14.133/2021, na hipótese de contratações paralelas e não excludentes do art. 79, I. As contratações decorrentes serão formalizadas por inexigibilidade de licitação, nos termos do art. 74, IV, observados o Decreto Municipal nº 002/2024 e os demais requisitos legais.</w:t>
      </w:r>
    </w:p>
    <w:p w14:paraId="36E76C6C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8.1.2. Não haverá disputa de preços nem adjudicação a vencedor. Serão credenciadas todas as pessoas jurídicas que atenderem aos requisitos do edital e aceitarem o preço uniforme fixado. A lista de cada item será formada pela ordem cronológica dos protocolos válidos, com registro de data, hora e número sequencial, não havendo sorteio.</w:t>
      </w:r>
    </w:p>
    <w:p w14:paraId="67374E96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8.2. Distribuição objetiva da demanda</w:t>
      </w:r>
    </w:p>
    <w:p w14:paraId="4FCECB26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8.2.1. A convocação será realizada a partir da lista formada pela ordem cronológica dos protocolos válidos. Considera-se protocolo válido o requerimento apresentado com os documentos essenciais necessários à análise da habilitação; havendo pendência essencial, a posição será definida pela data e hora do protocolo complementar que tornar o pedido apto. Em cada item, o primeiro credenciado habilitado e disponível será convocado para celebrar contrato por 12 (doze) meses e permanecerá na execução durante toda </w:t>
      </w:r>
      <w:r w:rsidRPr="009C1E2D">
        <w:rPr>
          <w:rFonts w:cs="Arial"/>
          <w:sz w:val="19"/>
          <w:szCs w:val="19"/>
        </w:rPr>
        <w:t xml:space="preserve">a vigência contratual, inexistindo rodízio periódico. Os demais credenciados permanecerão em cadastro de reserva na ordem de seus protocolos válidos e somente serão chamados em caso de recusa, não assinatura, impedimento, descredenciamento, extinção </w:t>
      </w:r>
      <w:r w:rsidRPr="009C1E2D">
        <w:rPr>
          <w:rFonts w:cs="Arial"/>
          <w:sz w:val="19"/>
          <w:szCs w:val="19"/>
        </w:rPr>
        <w:lastRenderedPageBreak/>
        <w:t>do contrato vigente ou necessidade adicional devidamente justificada. Novos credenciados serão inseridos no cadastro de reserva conforme a ordem de seus protocolos válidos.</w:t>
      </w:r>
    </w:p>
    <w:p w14:paraId="4B5457E8" w14:textId="77777777" w:rsidR="00AA6CE0" w:rsidRPr="009C1E2D" w:rsidRDefault="00AA6CE0" w:rsidP="009C1E2D">
      <w:pPr>
        <w:keepNext/>
        <w:spacing w:before="80" w:after="4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8.3. Habilitação e qualificação técnica</w:t>
      </w:r>
    </w:p>
    <w:p w14:paraId="7DBD36B8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a) apresentação de diploma, certificado, licença ou documento equivalente que comprove formação/qualificação compatível do profissional indicado para futebol e/ou futsal;</w:t>
      </w:r>
    </w:p>
    <w:p w14:paraId="5EE93012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b) registro profissional regular do treinador no CREF competente, quando exigido pela Lei nº 9.696/1998, e manutenção da validade dos documentos apresentados;</w:t>
      </w:r>
    </w:p>
    <w:p w14:paraId="32E60CDD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c) atestado ou declaração de experiência compatível do treinador indicado, emitido por pessoa jurídica de direito público ou privado, sem quantitativo mínimo desproporcional;</w:t>
      </w:r>
    </w:p>
    <w:p w14:paraId="3E884A75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d) indicação nominal do profissional responsável pelo item, acompanhada da documentação de qualificação e da comprovação de vínculo ou disponibilidade jurídica;</w:t>
      </w:r>
    </w:p>
    <w:p w14:paraId="0D9D51FC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e) declaração de disponibilidade para cumprir a carga de 20 horas semanais no período do item, inclusive jogos e eventos quando convocado, e de manutenção do mesmo profissional durante a vigência contratual, salvo substituição previamente aprovada;</w:t>
      </w:r>
    </w:p>
    <w:p w14:paraId="675EDE1A" w14:textId="77777777" w:rsidR="00AA6CE0" w:rsidRPr="009C1E2D" w:rsidRDefault="00AA6CE0" w:rsidP="009C1E2D">
      <w:pPr>
        <w:spacing w:after="30"/>
        <w:ind w:left="397" w:hanging="198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f) caso a empresa seja convocada simultaneamente para os dois itens, indicação de dois treinadores distintos, aptos e disponíveis para atender as frentes diurna e noturna quando houver sobreposição de atividades.</w:t>
      </w:r>
    </w:p>
    <w:p w14:paraId="3D7B7612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8.3.1. Não serão exigidos quantitativos mínimos excessivos em atestados nem condições alheias à efetiva capacidade de execução. A habilitação jurídica, fiscal, social, trabalhista e econômico-financeira será exigida exclusivamente da pessoa jurídica, nos limites da Lei nº 14.133/2021 e do edital.</w:t>
      </w:r>
    </w:p>
    <w:p w14:paraId="446D5639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8.3.2. O credenciamento permanecerá aberto durante toda a vigência do edital. A habilitação não gera direito subjetivo à contratação, que dependerá da necessidade administrativa, disponibilidade orçamentária e posição na ordem objetiva do item.</w:t>
      </w:r>
    </w:p>
    <w:p w14:paraId="31919FB3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9. ESTIMATIVAS DO VALOR DA CONTRATAÇÃO</w:t>
      </w:r>
    </w:p>
    <w:p w14:paraId="3AA86B72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9.1. A estimativa foi elaborada por meio de pesquisa de preços específica e padronização das referências públicas para carga de 20 horas semanais por treinador.</w:t>
      </w:r>
    </w:p>
    <w:p w14:paraId="6A2ED0F3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9.2. Após a revisão determinada pelo Parecer Jurídico nº 78/2026, a média principal passou a considerar somente as referências contemporâneas e comparáveis de Colombo/PR, a R$ 37,50/hora, e Nossa Senhora das Graças/PR, a R$ 40,65/hora. A referência de Realeza/PR foi excluída da média por ausência de comprovação temporal suficiente nos autos. A média aritmética exata é de R$ 39,075/hora, apresentada como R$ 39,08/hora quando arredondada a duas casas decimais.</w:t>
      </w:r>
    </w:p>
    <w:p w14:paraId="2112E0A2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9.3. Considerando a equivalência anual de 1.040 horas por treinador e média mensal de 86,6667 horas, o valor mensal estimado é de R$ 3.386,50 por item, equivalente a R$ 40.638,00 para 12 meses.</w:t>
      </w:r>
    </w:p>
    <w:p w14:paraId="6C405EF8" w14:textId="77777777" w:rsidR="00AA6CE0" w:rsidRPr="009C1E2D" w:rsidRDefault="00AA6CE0" w:rsidP="009C1E2D">
      <w:pPr>
        <w:spacing w:after="60" w:line="240" w:lineRule="auto"/>
        <w:jc w:val="both"/>
        <w:rPr>
          <w:rFonts w:eastAsia="Arial"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9.4. O valor global estimado para os dois itens é de R$ 81.276,00 (oitenta e um mil, duzentos e setenta e seis reais). A data-base do orçamento estimado revisado é 02/09/2026.</w:t>
      </w:r>
    </w:p>
    <w:p w14:paraId="7C88522A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684"/>
        <w:gridCol w:w="4953"/>
        <w:gridCol w:w="660"/>
        <w:gridCol w:w="660"/>
        <w:gridCol w:w="1296"/>
        <w:gridCol w:w="1375"/>
      </w:tblGrid>
      <w:tr w:rsidR="006B6C83" w:rsidRPr="009C1E2D" w14:paraId="10D45DA1" w14:textId="77777777" w:rsidTr="00875137">
        <w:trPr>
          <w:cantSplit/>
          <w:jc w:val="center"/>
        </w:trPr>
        <w:tc>
          <w:tcPr>
            <w:tcW w:w="355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C5220D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ITEM</w:t>
            </w:r>
          </w:p>
        </w:tc>
        <w:tc>
          <w:tcPr>
            <w:tcW w:w="2572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B80BE3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DESCRIÇÃO</w:t>
            </w:r>
          </w:p>
        </w:tc>
        <w:tc>
          <w:tcPr>
            <w:tcW w:w="343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ACE206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UNID.</w:t>
            </w:r>
          </w:p>
        </w:tc>
        <w:tc>
          <w:tcPr>
            <w:tcW w:w="343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67E2DD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QTD.</w:t>
            </w:r>
          </w:p>
        </w:tc>
        <w:tc>
          <w:tcPr>
            <w:tcW w:w="673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76F43B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VALOR MENSAL</w:t>
            </w:r>
          </w:p>
        </w:tc>
        <w:tc>
          <w:tcPr>
            <w:tcW w:w="715" w:type="pct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843AE5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TOTAL</w:t>
            </w:r>
          </w:p>
        </w:tc>
      </w:tr>
      <w:tr w:rsidR="006B6C83" w:rsidRPr="009C1E2D" w14:paraId="11D17C9D" w14:textId="77777777" w:rsidTr="00875137">
        <w:trPr>
          <w:cantSplit/>
          <w:jc w:val="center"/>
        </w:trPr>
        <w:tc>
          <w:tcPr>
            <w:tcW w:w="355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89552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</w:t>
            </w:r>
          </w:p>
        </w:tc>
        <w:tc>
          <w:tcPr>
            <w:tcW w:w="2572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254E98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01 treinador de futebol/futsal para atendimento das turmas no período diurno, prioritariamente crianças e jovens, com 20 horas semanais e demanda estimada de 12 meses; contratação por 12 meses, sem rodízio periódico.</w:t>
            </w:r>
          </w:p>
        </w:tc>
        <w:tc>
          <w:tcPr>
            <w:tcW w:w="343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44F4F6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MÊS</w:t>
            </w:r>
          </w:p>
        </w:tc>
        <w:tc>
          <w:tcPr>
            <w:tcW w:w="343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64FBD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12</w:t>
            </w:r>
          </w:p>
        </w:tc>
        <w:tc>
          <w:tcPr>
            <w:tcW w:w="673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E05B6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R$ 3.386,50</w:t>
            </w:r>
          </w:p>
        </w:tc>
        <w:tc>
          <w:tcPr>
            <w:tcW w:w="715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E0136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R$ 40.638,00</w:t>
            </w:r>
          </w:p>
        </w:tc>
      </w:tr>
      <w:tr w:rsidR="006B6C83" w:rsidRPr="009C1E2D" w14:paraId="779E90C9" w14:textId="77777777" w:rsidTr="00875137">
        <w:trPr>
          <w:cantSplit/>
          <w:jc w:val="center"/>
        </w:trPr>
        <w:tc>
          <w:tcPr>
            <w:tcW w:w="355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66096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2</w:t>
            </w:r>
          </w:p>
        </w:tc>
        <w:tc>
          <w:tcPr>
            <w:tcW w:w="2572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D43443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01 treinador de futebol/futsal para atendimento das turmas no período noturno, prioritariamente jovens e adultos, inclusive equipes e seleções municipais, com 20 horas semanais e demanda estimada de 12 meses; contratação por 12 meses, sem rodízio periódico.</w:t>
            </w:r>
          </w:p>
        </w:tc>
        <w:tc>
          <w:tcPr>
            <w:tcW w:w="343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592AE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MÊS</w:t>
            </w:r>
          </w:p>
        </w:tc>
        <w:tc>
          <w:tcPr>
            <w:tcW w:w="343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38FAB8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12</w:t>
            </w:r>
          </w:p>
        </w:tc>
        <w:tc>
          <w:tcPr>
            <w:tcW w:w="673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7590E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R$ 3.386,50</w:t>
            </w:r>
          </w:p>
        </w:tc>
        <w:tc>
          <w:tcPr>
            <w:tcW w:w="715" w:type="pct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063B9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R$ 40.638,00</w:t>
            </w:r>
          </w:p>
        </w:tc>
      </w:tr>
      <w:tr w:rsidR="006B6C83" w:rsidRPr="009C1E2D" w14:paraId="08D78016" w14:textId="77777777" w:rsidTr="00875137">
        <w:trPr>
          <w:cantSplit/>
          <w:jc w:val="center"/>
        </w:trPr>
        <w:tc>
          <w:tcPr>
            <w:tcW w:w="4285" w:type="pct"/>
            <w:gridSpan w:val="5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257465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sz w:val="19"/>
                <w:szCs w:val="19"/>
              </w:rPr>
              <w:t>VALOR GLOBAL ESTIMADO</w:t>
            </w:r>
          </w:p>
        </w:tc>
        <w:tc>
          <w:tcPr>
            <w:tcW w:w="715" w:type="pct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EF0674" w14:textId="77777777" w:rsidR="00AA6CE0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R$ 81.276,00</w:t>
            </w:r>
          </w:p>
        </w:tc>
      </w:tr>
    </w:tbl>
    <w:p w14:paraId="4E598DB4" w14:textId="77777777" w:rsidR="00AA6CE0" w:rsidRPr="009C1E2D" w:rsidRDefault="00AA6CE0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10. ADEQUAÇÃO ORÇAMENTÁRIA</w:t>
      </w:r>
    </w:p>
    <w:p w14:paraId="5C9E17B1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10.1. A instrução anterior indicou a conta 410, funcional programática 05.002.04.122.0005.2010 e fonte 0000. A natureza da despesa deverá ser validada e, se necessário, corrigida em parecer contábil específico para serviços </w:t>
      </w:r>
      <w:r w:rsidRPr="009C1E2D">
        <w:rPr>
          <w:rFonts w:cs="Arial"/>
          <w:sz w:val="19"/>
          <w:szCs w:val="19"/>
        </w:rPr>
        <w:lastRenderedPageBreak/>
        <w:t>de treinamento esportivo prestados por pessoa jurídica; a suficiência orçamentária deverá contemplar o valor revisado de R$ 81.276,00, antes da publicação e da contratação.</w:t>
      </w:r>
    </w:p>
    <w:p w14:paraId="37FFD152" w14:textId="77777777" w:rsidR="00AA6CE0" w:rsidRPr="009C1E2D" w:rsidRDefault="00AA6CE0" w:rsidP="009C1E2D">
      <w:pPr>
        <w:spacing w:after="60" w:line="240" w:lineRule="auto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10.2. A contratação somente será formalizada após a demonstração da compatibilidade da despesa estimada com os recursos orçamentários disponíveis e com o planejamento municipal.</w:t>
      </w:r>
    </w:p>
    <w:p w14:paraId="6C0DFF78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</w:p>
    <w:p w14:paraId="700E7FC6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t>11. REPACTUAÇÃO, REAJUSTAMENTO E REEQUILÍBRIO ECONÔMICO-FINANCEIRO</w:t>
      </w:r>
    </w:p>
    <w:p w14:paraId="7748BF65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</w:p>
    <w:p w14:paraId="3CE37842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11.1. A data-base do orçamento estimado é 02/09/2026. Os preços permanecerão fixos pelo período mínimo de 12 (doze) meses, sem prejuízo do reequilíbrio econômico-financeiro nas hipóteses legalmente admitidas.</w:t>
      </w:r>
    </w:p>
    <w:p w14:paraId="7D894B79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</w:p>
    <w:p w14:paraId="17215673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11.2. Por se tratar de serviço contínuo com predominância de mão de obra, eventual recomposição ordinária observará o regime de repactuação, desde que transcorrido o interregno mínimo legal e mediante demonstração analítica da efetiva variação dos custos. Para os custos de mão de obra, será considerada a data do acordo, convenção coletiva de trabalho ou instrumento equivalente a que a proposta de custos esteja vinculada; para os custos não trabalhistas, será utilizado o IPCA/IBGE, contado da data-base do or</w:t>
      </w:r>
      <w:r w:rsidRPr="009C1E2D">
        <w:rPr>
          <w:rFonts w:cs="Arial"/>
          <w:sz w:val="19"/>
          <w:szCs w:val="19"/>
        </w:rPr>
        <w:t>çamento estimado.</w:t>
      </w:r>
    </w:p>
    <w:p w14:paraId="74FE260F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</w:p>
    <w:p w14:paraId="5506F4B3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11.3. A repactuação não será automática e dependerá de requerimento instruído com planilha de custos e documentos comprobatórios. O pedido deverá observar a legislação aplicável e não poderá alterar a natureza do objeto, a carga horária ou o critério objetivo de convocação pela ordem cronológica do protocolo válido.</w:t>
      </w:r>
    </w:p>
    <w:p w14:paraId="06E65C8F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</w:p>
    <w:p w14:paraId="4E799225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t>12. INFRAÇÕES E SANÇÕES</w:t>
      </w:r>
    </w:p>
    <w:p w14:paraId="28E87820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</w:p>
    <w:p w14:paraId="79551F91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12.1. Constituem infrações administrativas as condutas previstas no art. 155 da Lei nº 14.133/2021, sem prejuízo de outras previstas no edital e no contrato. As sanções serão aplicadas mediante processo administrativo, assegurados contraditório e ampla defesa.</w:t>
      </w:r>
    </w:p>
    <w:p w14:paraId="51A8E381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</w:p>
    <w:p w14:paraId="572CA002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12.2. Poderão ser aplicadas: a) advertência, nas hipóteses de inexecução parcial de menor gravidade; b) multa moratória de 0,5% (meio por cento) por dia de atraso injustificado, calculada sobre o valor mensal do item afetado, limitada a 10% (dez por cento); c) multa compensatória de 5% (cinco por cento) sobre o valor da parcela contratual afetada para inexecução parcial grave e de 10% (dez por cento) sobre o valor total do contrato em caso de inexecução total; d) impedimento de licitar e contratar, quando p</w:t>
      </w:r>
      <w:r w:rsidRPr="009C1E2D">
        <w:rPr>
          <w:rFonts w:cs="Arial"/>
          <w:sz w:val="19"/>
          <w:szCs w:val="19"/>
        </w:rPr>
        <w:t xml:space="preserve">resentes os pressupostos legais; e </w:t>
      </w:r>
      <w:proofErr w:type="spellStart"/>
      <w:r w:rsidRPr="009C1E2D">
        <w:rPr>
          <w:rFonts w:cs="Arial"/>
          <w:sz w:val="19"/>
          <w:szCs w:val="19"/>
        </w:rPr>
        <w:t>e</w:t>
      </w:r>
      <w:proofErr w:type="spellEnd"/>
      <w:r w:rsidRPr="009C1E2D">
        <w:rPr>
          <w:rFonts w:cs="Arial"/>
          <w:sz w:val="19"/>
          <w:szCs w:val="19"/>
        </w:rPr>
        <w:t>) declaração de inidoneidade para licitar ou contratar, nas hipóteses legalmente cabíveis.</w:t>
      </w:r>
    </w:p>
    <w:p w14:paraId="660345E4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</w:p>
    <w:p w14:paraId="269D1B83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12.3. As multas poderão ser descontadas de créditos da contratada, cobradas administrativamente ou judicialmente, e sua aplicação não exclui a obrigação de reparar integralmente os danos causados nem a possibilidade de extinção contratual ou descredenciamento, quando cabíveis.</w:t>
      </w:r>
    </w:p>
    <w:p w14:paraId="743548B4" w14:textId="77777777" w:rsidR="00AA6CE0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OBSERVAÇÃO PRÉVIA À PUBLICAÇÃO: a adoção de contratação por 12 (doze) meses, sem rodízio entre os credenciados, altera substancialmente o critério de distribuição da demanda examinado no Parecer Jurídico nº 78/2026. Os autos deverão retornar à Procuradoria Jurídica Municipal para nova apreciação antes da publicação do edital.</w:t>
      </w:r>
    </w:p>
    <w:p w14:paraId="3B33129C" w14:textId="77777777" w:rsidR="00AA6CE0" w:rsidRPr="009C1E2D" w:rsidRDefault="00AA6CE0" w:rsidP="009C1E2D">
      <w:pPr>
        <w:spacing w:before="200"/>
        <w:jc w:val="both"/>
        <w:rPr>
          <w:rFonts w:cs="Arial"/>
          <w:sz w:val="19"/>
          <w:szCs w:val="19"/>
        </w:rPr>
      </w:pPr>
      <w:r w:rsidRPr="009C1E2D">
        <w:rPr>
          <w:rFonts w:ascii="Segoe UI Symbol" w:eastAsia="Arial" w:hAnsi="Segoe UI Symbol" w:cs="Segoe UI Symbol"/>
          <w:i/>
          <w:sz w:val="19"/>
          <w:szCs w:val="19"/>
        </w:rPr>
        <w:t>✓</w:t>
      </w:r>
      <w:r w:rsidRPr="009C1E2D">
        <w:rPr>
          <w:rFonts w:eastAsia="Arial" w:cs="Arial"/>
          <w:i/>
          <w:sz w:val="19"/>
          <w:szCs w:val="19"/>
        </w:rPr>
        <w:t xml:space="preserve"> Datado e assinado digitalmente pelos responsáveis pela demanda e pela elaboração do Termo de Referência.</w:t>
      </w:r>
    </w:p>
    <w:p w14:paraId="315DAFD5" w14:textId="77777777" w:rsidR="00B36B74" w:rsidRPr="009C1E2D" w:rsidRDefault="00086C14" w:rsidP="009C1E2D">
      <w:pPr>
        <w:keepNext/>
        <w:pageBreakBefore/>
        <w:spacing w:before="80" w:after="12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lastRenderedPageBreak/>
        <w:t>ANEXO II – REQUERIMENTO DE CREDENCIAMENTO</w:t>
      </w:r>
    </w:p>
    <w:p w14:paraId="722F4AF4" w14:textId="77777777" w:rsidR="00932B9C" w:rsidRPr="009C1E2D" w:rsidRDefault="006E3A84" w:rsidP="009C1E2D">
      <w:pPr>
        <w:keepNext/>
        <w:spacing w:before="80" w:after="12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USO DA ADMINISTRAÇÃO - PROTOCOLO Nº _________________</w:t>
      </w:r>
      <w:proofErr w:type="gramStart"/>
      <w:r w:rsidRPr="009C1E2D">
        <w:rPr>
          <w:rFonts w:cs="Arial"/>
          <w:sz w:val="19"/>
          <w:szCs w:val="19"/>
        </w:rPr>
        <w:t>_  DATA</w:t>
      </w:r>
      <w:proofErr w:type="gramEnd"/>
      <w:r w:rsidRPr="009C1E2D">
        <w:rPr>
          <w:rFonts w:cs="Arial"/>
          <w:sz w:val="19"/>
          <w:szCs w:val="19"/>
        </w:rPr>
        <w:t xml:space="preserve"> ____/____/_____</w:t>
      </w:r>
      <w:proofErr w:type="gramStart"/>
      <w:r w:rsidRPr="009C1E2D">
        <w:rPr>
          <w:rFonts w:cs="Arial"/>
          <w:sz w:val="19"/>
          <w:szCs w:val="19"/>
        </w:rPr>
        <w:t>_  HORA</w:t>
      </w:r>
      <w:proofErr w:type="gramEnd"/>
      <w:r w:rsidRPr="009C1E2D">
        <w:rPr>
          <w:rFonts w:cs="Arial"/>
          <w:sz w:val="19"/>
          <w:szCs w:val="19"/>
        </w:rPr>
        <w:t xml:space="preserve"> ____:____</w:t>
      </w:r>
    </w:p>
    <w:p w14:paraId="1B5B64E9" w14:textId="77777777" w:rsidR="00B36B74" w:rsidRPr="009C1E2D" w:rsidRDefault="00086C14" w:rsidP="009C1E2D">
      <w:pPr>
        <w:spacing w:after="1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 xml:space="preserve">À Comissão/Agente responsável pelo Credenciamento nº ____/2026 – Município de </w:t>
      </w:r>
      <w:proofErr w:type="spellStart"/>
      <w:r w:rsidRPr="009C1E2D">
        <w:rPr>
          <w:rFonts w:eastAsia="Arial" w:cs="Arial"/>
          <w:b/>
          <w:sz w:val="19"/>
          <w:szCs w:val="19"/>
        </w:rPr>
        <w:t>Goioxim</w:t>
      </w:r>
      <w:proofErr w:type="spellEnd"/>
      <w:r w:rsidRPr="009C1E2D">
        <w:rPr>
          <w:rFonts w:eastAsia="Arial" w:cs="Arial"/>
          <w:b/>
          <w:sz w:val="19"/>
          <w:szCs w:val="19"/>
        </w:rPr>
        <w:t>/PR</w:t>
      </w:r>
    </w:p>
    <w:p w14:paraId="1C3AF246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RAZÃO SOCIAL: ________________________________________________________________</w:t>
      </w:r>
    </w:p>
    <w:p w14:paraId="1C6D20AD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CNPJ: _______________________________</w:t>
      </w:r>
      <w:proofErr w:type="gramStart"/>
      <w:r w:rsidRPr="009C1E2D">
        <w:rPr>
          <w:rFonts w:eastAsia="Arial" w:cs="Arial"/>
          <w:sz w:val="19"/>
          <w:szCs w:val="19"/>
        </w:rPr>
        <w:t>_  INSCRIÇÃO</w:t>
      </w:r>
      <w:proofErr w:type="gramEnd"/>
      <w:r w:rsidRPr="009C1E2D">
        <w:rPr>
          <w:rFonts w:eastAsia="Arial" w:cs="Arial"/>
          <w:sz w:val="19"/>
          <w:szCs w:val="19"/>
        </w:rPr>
        <w:t xml:space="preserve"> MUNICIPAL/ESTADUAL: __________________</w:t>
      </w:r>
    </w:p>
    <w:p w14:paraId="218B5DFF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ENDEREÇO: _____________________________________________________________________</w:t>
      </w:r>
    </w:p>
    <w:p w14:paraId="7AA1CE9C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REPRESENTANTE LEGAL: __________________________________________________________</w:t>
      </w:r>
    </w:p>
    <w:p w14:paraId="2C8021BF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CPF: _______________________________</w:t>
      </w:r>
      <w:proofErr w:type="gramStart"/>
      <w:r w:rsidRPr="009C1E2D">
        <w:rPr>
          <w:rFonts w:eastAsia="Arial" w:cs="Arial"/>
          <w:sz w:val="19"/>
          <w:szCs w:val="19"/>
        </w:rPr>
        <w:t>_  RG</w:t>
      </w:r>
      <w:proofErr w:type="gramEnd"/>
      <w:r w:rsidRPr="009C1E2D">
        <w:rPr>
          <w:rFonts w:eastAsia="Arial" w:cs="Arial"/>
          <w:sz w:val="19"/>
          <w:szCs w:val="19"/>
        </w:rPr>
        <w:t>: ______________________________________</w:t>
      </w:r>
    </w:p>
    <w:p w14:paraId="4A9B6597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TELEFONE: __________________________</w:t>
      </w:r>
      <w:proofErr w:type="gramStart"/>
      <w:r w:rsidRPr="009C1E2D">
        <w:rPr>
          <w:rFonts w:eastAsia="Arial" w:cs="Arial"/>
          <w:sz w:val="19"/>
          <w:szCs w:val="19"/>
        </w:rPr>
        <w:t>_  E-MAIL</w:t>
      </w:r>
      <w:proofErr w:type="gramEnd"/>
      <w:r w:rsidRPr="009C1E2D">
        <w:rPr>
          <w:rFonts w:eastAsia="Arial" w:cs="Arial"/>
          <w:sz w:val="19"/>
          <w:szCs w:val="19"/>
        </w:rPr>
        <w:t>: ___________________________________</w:t>
      </w:r>
    </w:p>
    <w:p w14:paraId="46953D74" w14:textId="77777777" w:rsidR="00B36B74" w:rsidRPr="009C1E2D" w:rsidRDefault="00086C14" w:rsidP="009C1E2D">
      <w:pPr>
        <w:ind w:firstLine="397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A pessoa jurídica acima identificada requer seu CREDENCIAMENTO para os itens assinalados abaixo, declarando conhecer e aceitar integralmente as condições, valores, critérios de convocação e obrigações do Edital e seus anexos. Declara ciência de que a ordem de convocação será definida pela ordem cronológica do protocolo válido, considerando data, hora e número sequencial, e que o primeiro credenciado habilitado e disponível será contratado por 12 (doze) meses, sem rodízio periódico, permanecendo os demais em cadastro de reserva.</w:t>
      </w:r>
    </w:p>
    <w:p w14:paraId="66635EAF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ascii="Segoe UI Symbol" w:hAnsi="Segoe UI Symbol" w:cs="Segoe UI Symbol"/>
          <w:sz w:val="19"/>
          <w:szCs w:val="19"/>
        </w:rPr>
        <w:t>☐</w:t>
      </w:r>
      <w:r w:rsidRPr="009C1E2D">
        <w:rPr>
          <w:rFonts w:cs="Arial"/>
          <w:sz w:val="19"/>
          <w:szCs w:val="19"/>
        </w:rPr>
        <w:t xml:space="preserve"> ITEM 1 – Treinador de futebol/futsal – período diurno – 20 horas semanais – R$ 3.386,50/mês.</w:t>
      </w:r>
    </w:p>
    <w:p w14:paraId="0D344DB9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ascii="Segoe UI Symbol" w:hAnsi="Segoe UI Symbol" w:cs="Segoe UI Symbol"/>
          <w:sz w:val="19"/>
          <w:szCs w:val="19"/>
        </w:rPr>
        <w:t>☐</w:t>
      </w:r>
      <w:r w:rsidRPr="009C1E2D">
        <w:rPr>
          <w:rFonts w:cs="Arial"/>
          <w:sz w:val="19"/>
          <w:szCs w:val="19"/>
        </w:rPr>
        <w:t xml:space="preserve"> ITEM 2 – Treinador de futebol/futsal – período noturno – 20 horas semanais – R$ 3.386,50/mês.</w:t>
      </w:r>
    </w:p>
    <w:p w14:paraId="2A966622" w14:textId="77777777" w:rsidR="00B36B74" w:rsidRPr="009C1E2D" w:rsidRDefault="00086C14" w:rsidP="009C1E2D">
      <w:pPr>
        <w:ind w:firstLine="397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Declara, ainda, que possui capacidade para disponibilizar profissional qualificado e que manterá as condições de habilitação durante a vigência do credenciamento e dos contratos eventualmente celebrados.</w:t>
      </w:r>
    </w:p>
    <w:p w14:paraId="66D8FB78" w14:textId="77777777" w:rsidR="00B36B74" w:rsidRPr="009C1E2D" w:rsidRDefault="00086C14" w:rsidP="009C1E2D">
      <w:pPr>
        <w:spacing w:before="28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Local e data: ___________________________________________</w:t>
      </w:r>
    </w:p>
    <w:p w14:paraId="2D34119F" w14:textId="77777777" w:rsidR="00B36B74" w:rsidRPr="009C1E2D" w:rsidRDefault="00086C14" w:rsidP="009C1E2D">
      <w:pPr>
        <w:spacing w:after="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______________________________________________</w:t>
      </w:r>
    </w:p>
    <w:p w14:paraId="4194D13C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Assinatura do representante legal</w:t>
      </w:r>
    </w:p>
    <w:p w14:paraId="052BC7C9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br w:type="page"/>
      </w:r>
    </w:p>
    <w:p w14:paraId="7B9C2D74" w14:textId="77777777" w:rsidR="00B36B74" w:rsidRPr="009C1E2D" w:rsidRDefault="00086C14" w:rsidP="009C1E2D">
      <w:pPr>
        <w:keepNext/>
        <w:pageBreakBefore/>
        <w:spacing w:before="80" w:after="12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lastRenderedPageBreak/>
        <w:t>ANEXO III – DECLARAÇÃO UNIFICADA</w:t>
      </w:r>
    </w:p>
    <w:p w14:paraId="3188A743" w14:textId="77777777" w:rsidR="00B36B74" w:rsidRPr="009C1E2D" w:rsidRDefault="00086C14" w:rsidP="009C1E2D">
      <w:pPr>
        <w:ind w:firstLine="397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 empresa ____________________________________________, inscrita no CNPJ nº ______________________, por seu representante legal, para fins do Credenciamento nº ____/2026, DECLARA, sob as penas da lei:</w:t>
      </w:r>
    </w:p>
    <w:p w14:paraId="6285936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 que atende às condições de habilitação e que os documentos apresentados são verdadeiros e válidos;</w:t>
      </w:r>
    </w:p>
    <w:p w14:paraId="3973A224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 que não se encontra impedida de licitar ou contratar com a Administração Pública e não está enquadrada nas vedações aplicáveis da Lei nº 14.133/2021;</w:t>
      </w:r>
    </w:p>
    <w:p w14:paraId="242017DF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3. que aceita os valores fixados pelo Município para o(s) item(</w:t>
      </w:r>
      <w:proofErr w:type="spellStart"/>
      <w:r w:rsidRPr="009C1E2D">
        <w:rPr>
          <w:rFonts w:eastAsia="Arial" w:cs="Arial"/>
          <w:sz w:val="19"/>
          <w:szCs w:val="19"/>
        </w:rPr>
        <w:t>ns</w:t>
      </w:r>
      <w:proofErr w:type="spellEnd"/>
      <w:r w:rsidRPr="009C1E2D">
        <w:rPr>
          <w:rFonts w:eastAsia="Arial" w:cs="Arial"/>
          <w:sz w:val="19"/>
          <w:szCs w:val="19"/>
        </w:rPr>
        <w:t>) requerido(s), sem condicionamentos;</w:t>
      </w:r>
    </w:p>
    <w:p w14:paraId="7E4082DA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4. que dispõe ou disporá, quando convocada, de profissional(</w:t>
      </w:r>
      <w:proofErr w:type="spellStart"/>
      <w:r w:rsidRPr="009C1E2D">
        <w:rPr>
          <w:rFonts w:eastAsia="Arial" w:cs="Arial"/>
          <w:sz w:val="19"/>
          <w:szCs w:val="19"/>
        </w:rPr>
        <w:t>is</w:t>
      </w:r>
      <w:proofErr w:type="spellEnd"/>
      <w:r w:rsidRPr="009C1E2D">
        <w:rPr>
          <w:rFonts w:eastAsia="Arial" w:cs="Arial"/>
          <w:sz w:val="19"/>
          <w:szCs w:val="19"/>
        </w:rPr>
        <w:t>) com a qualificação exigida;</w:t>
      </w:r>
    </w:p>
    <w:p w14:paraId="0BE8D1EB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5. que, se contratada simultaneamente para os dois itens, disponibilizará dois treinadores distintos quando houver sobreposição de cronogramas;</w:t>
      </w:r>
    </w:p>
    <w:p w14:paraId="7DC9ED6C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6. que se responsabiliza integralmente por encargos trabalhistas, previdenciários, fiscais e comerciais relativos aos profissionais disponibilizados;</w:t>
      </w:r>
    </w:p>
    <w:p w14:paraId="46A64C42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 que observará as regras de proteção de dados, sigilo, segurança e conduta aplicáveis às atividades;</w:t>
      </w:r>
    </w:p>
    <w:p w14:paraId="74C85BE9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8. que comunicará imediatamente qualquer fato superveniente que altere suas condições de habilitação ou a disponibilidade do profissional indicado.</w:t>
      </w:r>
    </w:p>
    <w:p w14:paraId="457AF4FA" w14:textId="77777777" w:rsidR="00932B9C" w:rsidRPr="009C1E2D" w:rsidRDefault="006E3A8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9. que tem ciência de que a ordem de convocação será definida pela ordem cronológica do protocolo válido por item, que o primeiro credenciado habilitado e disponível será contratado por 12 (doze) meses sem rodízio periódico, e que os demais permanecerão em cadastro de reserva, sem garantia de contratação imediata;</w:t>
      </w:r>
    </w:p>
    <w:p w14:paraId="1914F410" w14:textId="77777777" w:rsidR="00B36B74" w:rsidRPr="009C1E2D" w:rsidRDefault="00086C14" w:rsidP="009C1E2D">
      <w:pPr>
        <w:spacing w:before="28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Local e data: ___________________________________________</w:t>
      </w:r>
    </w:p>
    <w:p w14:paraId="53E3CA1A" w14:textId="77777777" w:rsidR="00B36B74" w:rsidRPr="009C1E2D" w:rsidRDefault="00086C14" w:rsidP="009C1E2D">
      <w:pPr>
        <w:spacing w:after="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______________________________________________</w:t>
      </w:r>
    </w:p>
    <w:p w14:paraId="64CD1B70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Assinatura do representante legal</w:t>
      </w:r>
    </w:p>
    <w:p w14:paraId="2BA28948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br w:type="page"/>
      </w:r>
    </w:p>
    <w:p w14:paraId="157950B9" w14:textId="77777777" w:rsidR="00B36B74" w:rsidRPr="009C1E2D" w:rsidRDefault="00086C14" w:rsidP="009C1E2D">
      <w:pPr>
        <w:keepNext/>
        <w:pageBreakBefore/>
        <w:spacing w:before="80" w:after="12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lastRenderedPageBreak/>
        <w:t>ANEXO IV – FICHA DE INDICAÇÃO E QUALIFICAÇÃO DO PROFISSIONAL</w:t>
      </w:r>
    </w:p>
    <w:p w14:paraId="6A1A7A35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EMPRESA: ______________________________________________________________________</w:t>
      </w:r>
    </w:p>
    <w:p w14:paraId="14CF3B84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CNPJ: __________________________________________________________________________</w:t>
      </w:r>
    </w:p>
    <w:p w14:paraId="6D2AFEE2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 xml:space="preserve">ITEM: </w:t>
      </w:r>
      <w:r w:rsidRPr="009C1E2D">
        <w:rPr>
          <w:rFonts w:ascii="Segoe UI Symbol" w:eastAsia="Arial" w:hAnsi="Segoe UI Symbol" w:cs="Segoe UI Symbol"/>
          <w:sz w:val="19"/>
          <w:szCs w:val="19"/>
        </w:rPr>
        <w:t>☐</w:t>
      </w:r>
      <w:r w:rsidRPr="009C1E2D">
        <w:rPr>
          <w:rFonts w:eastAsia="Arial" w:cs="Arial"/>
          <w:sz w:val="19"/>
          <w:szCs w:val="19"/>
        </w:rPr>
        <w:t xml:space="preserve"> 1 – DIURNO    </w:t>
      </w:r>
      <w:r w:rsidRPr="009C1E2D">
        <w:rPr>
          <w:rFonts w:ascii="Segoe UI Symbol" w:eastAsia="Arial" w:hAnsi="Segoe UI Symbol" w:cs="Segoe UI Symbol"/>
          <w:sz w:val="19"/>
          <w:szCs w:val="19"/>
        </w:rPr>
        <w:t>☐</w:t>
      </w:r>
      <w:r w:rsidRPr="009C1E2D">
        <w:rPr>
          <w:rFonts w:eastAsia="Arial" w:cs="Arial"/>
          <w:sz w:val="19"/>
          <w:szCs w:val="19"/>
        </w:rPr>
        <w:t xml:space="preserve"> 2 – NOTURNO</w:t>
      </w:r>
    </w:p>
    <w:p w14:paraId="25810C54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NOME DO PROFISSIONAL: _________________________________________________________</w:t>
      </w:r>
    </w:p>
    <w:p w14:paraId="62C2BF77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CPF: _______________________________</w:t>
      </w:r>
      <w:proofErr w:type="gramStart"/>
      <w:r w:rsidRPr="009C1E2D">
        <w:rPr>
          <w:rFonts w:eastAsia="Arial" w:cs="Arial"/>
          <w:sz w:val="19"/>
          <w:szCs w:val="19"/>
        </w:rPr>
        <w:t>_  RG</w:t>
      </w:r>
      <w:proofErr w:type="gramEnd"/>
      <w:r w:rsidRPr="009C1E2D">
        <w:rPr>
          <w:rFonts w:eastAsia="Arial" w:cs="Arial"/>
          <w:sz w:val="19"/>
          <w:szCs w:val="19"/>
        </w:rPr>
        <w:t>: ______________________________________</w:t>
      </w:r>
    </w:p>
    <w:p w14:paraId="643826F9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TELEFONE: __________________________</w:t>
      </w:r>
      <w:proofErr w:type="gramStart"/>
      <w:r w:rsidRPr="009C1E2D">
        <w:rPr>
          <w:rFonts w:eastAsia="Arial" w:cs="Arial"/>
          <w:sz w:val="19"/>
          <w:szCs w:val="19"/>
        </w:rPr>
        <w:t>_  E-MAIL</w:t>
      </w:r>
      <w:proofErr w:type="gramEnd"/>
      <w:r w:rsidRPr="009C1E2D">
        <w:rPr>
          <w:rFonts w:eastAsia="Arial" w:cs="Arial"/>
          <w:sz w:val="19"/>
          <w:szCs w:val="19"/>
        </w:rPr>
        <w:t>: ___________________________________</w:t>
      </w:r>
    </w:p>
    <w:p w14:paraId="593C0A21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FORMAÇÃO/QUALIFICAÇÃO ESPORTIVA: _______________________________________________</w:t>
      </w:r>
    </w:p>
    <w:p w14:paraId="6F5D6E80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ENTIDADE EMISSORA: _____________________________________________________________</w:t>
      </w:r>
    </w:p>
    <w:p w14:paraId="6E650E85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REGISTRO CREF Nº: _________________________</w:t>
      </w:r>
      <w:proofErr w:type="gramStart"/>
      <w:r w:rsidRPr="009C1E2D">
        <w:rPr>
          <w:rFonts w:cs="Arial"/>
          <w:sz w:val="19"/>
          <w:szCs w:val="19"/>
        </w:rPr>
        <w:t>_  CREF</w:t>
      </w:r>
      <w:proofErr w:type="gramEnd"/>
      <w:r w:rsidRPr="009C1E2D">
        <w:rPr>
          <w:rFonts w:cs="Arial"/>
          <w:sz w:val="19"/>
          <w:szCs w:val="19"/>
        </w:rPr>
        <w:t>/UF: __________________________</w:t>
      </w:r>
    </w:p>
    <w:p w14:paraId="35EB056B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Nº DO CERTIFICADO/LICENÇA (SE HOUVER): ________________________________________</w:t>
      </w:r>
    </w:p>
    <w:p w14:paraId="143BB284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VALIDADE (SE APLICÁVEL): ________________________________________________________</w:t>
      </w:r>
    </w:p>
    <w:p w14:paraId="513C20DC" w14:textId="77777777" w:rsidR="00B36B74" w:rsidRPr="009C1E2D" w:rsidRDefault="00086C14" w:rsidP="009C1E2D">
      <w:pPr>
        <w:spacing w:before="10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EXPERIÊNCIA COMPATÍVEL – resumo:</w:t>
      </w:r>
    </w:p>
    <w:p w14:paraId="0AC56686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________________________________________________________________________________</w:t>
      </w:r>
    </w:p>
    <w:p w14:paraId="51FAEAE9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________________________________________________________________________________</w:t>
      </w:r>
    </w:p>
    <w:p w14:paraId="2212CA62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 xml:space="preserve">Documentos anexados: </w:t>
      </w:r>
      <w:r w:rsidRPr="009C1E2D">
        <w:rPr>
          <w:rFonts w:ascii="Segoe UI Symbol" w:eastAsia="Arial" w:hAnsi="Segoe UI Symbol" w:cs="Segoe UI Symbol"/>
          <w:sz w:val="19"/>
          <w:szCs w:val="19"/>
        </w:rPr>
        <w:t>☐</w:t>
      </w:r>
      <w:r w:rsidRPr="009C1E2D">
        <w:rPr>
          <w:rFonts w:eastAsia="Arial" w:cs="Arial"/>
          <w:sz w:val="19"/>
          <w:szCs w:val="19"/>
        </w:rPr>
        <w:t xml:space="preserve"> certificado/licença/</w:t>
      </w:r>
      <w:proofErr w:type="gramStart"/>
      <w:r w:rsidRPr="009C1E2D">
        <w:rPr>
          <w:rFonts w:eastAsia="Arial" w:cs="Arial"/>
          <w:sz w:val="19"/>
          <w:szCs w:val="19"/>
        </w:rPr>
        <w:t xml:space="preserve">diploma  </w:t>
      </w:r>
      <w:r w:rsidRPr="009C1E2D">
        <w:rPr>
          <w:rFonts w:ascii="Segoe UI Symbol" w:eastAsia="Arial" w:hAnsi="Segoe UI Symbol" w:cs="Segoe UI Symbol"/>
          <w:sz w:val="19"/>
          <w:szCs w:val="19"/>
        </w:rPr>
        <w:t>☐</w:t>
      </w:r>
      <w:proofErr w:type="gramEnd"/>
      <w:r w:rsidRPr="009C1E2D">
        <w:rPr>
          <w:rFonts w:eastAsia="Arial" w:cs="Arial"/>
          <w:sz w:val="19"/>
          <w:szCs w:val="19"/>
        </w:rPr>
        <w:t xml:space="preserve"> atestado/declaração de </w:t>
      </w:r>
      <w:proofErr w:type="gramStart"/>
      <w:r w:rsidRPr="009C1E2D">
        <w:rPr>
          <w:rFonts w:eastAsia="Arial" w:cs="Arial"/>
          <w:sz w:val="19"/>
          <w:szCs w:val="19"/>
        </w:rPr>
        <w:t xml:space="preserve">experiência  </w:t>
      </w:r>
      <w:r w:rsidRPr="009C1E2D">
        <w:rPr>
          <w:rFonts w:ascii="Segoe UI Symbol" w:eastAsia="Arial" w:hAnsi="Segoe UI Symbol" w:cs="Segoe UI Symbol"/>
          <w:sz w:val="19"/>
          <w:szCs w:val="19"/>
        </w:rPr>
        <w:t>☐</w:t>
      </w:r>
      <w:proofErr w:type="gramEnd"/>
      <w:r w:rsidRPr="009C1E2D">
        <w:rPr>
          <w:rFonts w:eastAsia="Arial" w:cs="Arial"/>
          <w:sz w:val="19"/>
          <w:szCs w:val="19"/>
        </w:rPr>
        <w:t xml:space="preserve"> documento de </w:t>
      </w:r>
      <w:proofErr w:type="gramStart"/>
      <w:r w:rsidRPr="009C1E2D">
        <w:rPr>
          <w:rFonts w:eastAsia="Arial" w:cs="Arial"/>
          <w:sz w:val="19"/>
          <w:szCs w:val="19"/>
        </w:rPr>
        <w:t xml:space="preserve">identificação  </w:t>
      </w:r>
      <w:r w:rsidRPr="009C1E2D">
        <w:rPr>
          <w:rFonts w:ascii="Segoe UI Symbol" w:eastAsia="Arial" w:hAnsi="Segoe UI Symbol" w:cs="Segoe UI Symbol"/>
          <w:sz w:val="19"/>
          <w:szCs w:val="19"/>
        </w:rPr>
        <w:t>☐</w:t>
      </w:r>
      <w:proofErr w:type="gramEnd"/>
      <w:r w:rsidRPr="009C1E2D">
        <w:rPr>
          <w:rFonts w:eastAsia="Arial" w:cs="Arial"/>
          <w:sz w:val="19"/>
          <w:szCs w:val="19"/>
        </w:rPr>
        <w:t xml:space="preserve"> outros: ____________________________</w:t>
      </w:r>
    </w:p>
    <w:p w14:paraId="45EACDFE" w14:textId="77777777" w:rsidR="00B36B74" w:rsidRPr="009C1E2D" w:rsidRDefault="00086C14" w:rsidP="009C1E2D">
      <w:pPr>
        <w:spacing w:before="160"/>
        <w:ind w:firstLine="397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 empresa declara que o profissional indicado está disponível para execução do item, observadas as condições do edital, e que eventual substituição somente ocorrerá após aprovação do Município.</w:t>
      </w:r>
    </w:p>
    <w:p w14:paraId="5BED728C" w14:textId="77777777" w:rsidR="00B36B74" w:rsidRPr="009C1E2D" w:rsidRDefault="00086C14" w:rsidP="009C1E2D">
      <w:pPr>
        <w:spacing w:before="28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Local e data: ___________________________________________</w:t>
      </w:r>
    </w:p>
    <w:p w14:paraId="3F504691" w14:textId="77777777" w:rsidR="00B36B74" w:rsidRPr="009C1E2D" w:rsidRDefault="00086C14" w:rsidP="009C1E2D">
      <w:pPr>
        <w:spacing w:after="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______________________________________________</w:t>
      </w:r>
    </w:p>
    <w:p w14:paraId="05AFFD20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Assinatura do representante legal</w:t>
      </w:r>
    </w:p>
    <w:p w14:paraId="4B8E5CF0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br w:type="page"/>
      </w:r>
    </w:p>
    <w:p w14:paraId="2F903263" w14:textId="77777777" w:rsidR="00B36B74" w:rsidRPr="009C1E2D" w:rsidRDefault="00086C14" w:rsidP="009C1E2D">
      <w:pPr>
        <w:keepNext/>
        <w:pageBreakBefore/>
        <w:spacing w:before="80" w:after="12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lastRenderedPageBreak/>
        <w:t>ANEXO V – MINUTA DE CONTRATO ADMINISTRATIVO</w:t>
      </w:r>
    </w:p>
    <w:p w14:paraId="49E9D994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CONTRATO ADMINISTRATIVO Nº ____/2026</w:t>
      </w:r>
    </w:p>
    <w:p w14:paraId="2B4CE5E6" w14:textId="77777777" w:rsidR="00B36B74" w:rsidRPr="009C1E2D" w:rsidRDefault="00086C14" w:rsidP="009C1E2D">
      <w:pPr>
        <w:spacing w:after="16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CREDENCIAMENTO Nº 02/2026 – PROCESSO ADMINISTRATIVO Nº 132/2026</w:t>
      </w:r>
    </w:p>
    <w:p w14:paraId="401C67F2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 xml:space="preserve">O MUNICÍPIO DE GOIOXIM/PR, inscrito no CNPJ nº 01.607.627/0001-78, com sede na Rua Laurindo Cordeiro de Souza, nº 184, Centro, </w:t>
      </w:r>
      <w:proofErr w:type="spellStart"/>
      <w:r w:rsidRPr="009C1E2D">
        <w:rPr>
          <w:rFonts w:eastAsia="Arial" w:cs="Arial"/>
          <w:sz w:val="19"/>
          <w:szCs w:val="19"/>
        </w:rPr>
        <w:t>Goioxim</w:t>
      </w:r>
      <w:proofErr w:type="spellEnd"/>
      <w:r w:rsidRPr="009C1E2D">
        <w:rPr>
          <w:rFonts w:eastAsia="Arial" w:cs="Arial"/>
          <w:sz w:val="19"/>
          <w:szCs w:val="19"/>
        </w:rPr>
        <w:t>/PR, doravante CONTRATANTE, e a empresa ______________________________________, CNPJ nº __________________________, com sede em ____________________________________________, neste ato representada por ________________________________________, doravante CONTRATADA, celebram o presente contrato decorrente do Credenciamento nº 02/2026, com fundamento na Lei nº 14.133/2021, Decreto Municipal nº 002/2024 e demais normas aplicáveis.</w:t>
      </w:r>
    </w:p>
    <w:p w14:paraId="1CCC7C05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1. CLÁUSULA PRIMEIRA – DO OBJETO</w:t>
      </w:r>
    </w:p>
    <w:p w14:paraId="6BBE7BC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1.1. A CONTRATADA prestará serviços continuados de treinamento esportivo em futebol e futsal mediante disponibilização de profissional qualificado para o Item ____ (</w:t>
      </w:r>
      <w:r w:rsidRPr="009C1E2D">
        <w:rPr>
          <w:rFonts w:ascii="Segoe UI Symbol" w:eastAsia="Arial" w:hAnsi="Segoe UI Symbol" w:cs="Segoe UI Symbol"/>
          <w:sz w:val="19"/>
          <w:szCs w:val="19"/>
        </w:rPr>
        <w:t>☐</w:t>
      </w:r>
      <w:r w:rsidRPr="009C1E2D">
        <w:rPr>
          <w:rFonts w:eastAsia="Arial" w:cs="Arial"/>
          <w:sz w:val="19"/>
          <w:szCs w:val="19"/>
        </w:rPr>
        <w:t xml:space="preserve"> diurno / </w:t>
      </w:r>
      <w:r w:rsidRPr="009C1E2D">
        <w:rPr>
          <w:rFonts w:ascii="Segoe UI Symbol" w:eastAsia="Arial" w:hAnsi="Segoe UI Symbol" w:cs="Segoe UI Symbol"/>
          <w:sz w:val="19"/>
          <w:szCs w:val="19"/>
        </w:rPr>
        <w:t>☐</w:t>
      </w:r>
      <w:r w:rsidRPr="009C1E2D">
        <w:rPr>
          <w:rFonts w:eastAsia="Arial" w:cs="Arial"/>
          <w:sz w:val="19"/>
          <w:szCs w:val="19"/>
        </w:rPr>
        <w:t xml:space="preserve"> noturno), com carga de 20 horas semanais.</w:t>
      </w:r>
    </w:p>
    <w:p w14:paraId="059F180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1.2. Integram o contrato o edital, o Termo de Referência, o requerimento de credenciamento, os documentos do profissional indicado e os atos de convocação, independentemente de transcrição.</w:t>
      </w:r>
    </w:p>
    <w:p w14:paraId="43686CF9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2. CLÁUSULA SEGUNDA – DO PREÇO</w:t>
      </w:r>
    </w:p>
    <w:p w14:paraId="18297669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2.1. O valor mensal é de R$ 3.386,50 (três mil, trezentos e oitenta e seis reais e cinquenta centavos). Para 12 (doze) meses, o valor estimado do contrato por item é de R$ 40.638,00 (quarenta mil, seiscentos e trinta e oito reais), sem prejuízo de glosas por serviços não executados.</w:t>
      </w:r>
    </w:p>
    <w:p w14:paraId="09B0477B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2.2. Estão incluídos no preço todos os custos ordinários da execução e os encargos relativos aos profissionais da CONTRATADA.</w:t>
      </w:r>
    </w:p>
    <w:p w14:paraId="4AB2E90A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3. CLÁUSULA TERCEIRA – DA VIGÊNCIA</w:t>
      </w:r>
    </w:p>
    <w:p w14:paraId="4CA2F6AE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3.1. A vigência deste contrato será de 12 (doze) meses, contados de ____/____/2026 a ____/____/____, sem rodízio da CONTRATADA com outros credenciados durante esse período, ressalvada a extinção antecipada nas hipóteses previstas em lei, no edital e neste instrumento.</w:t>
      </w:r>
    </w:p>
    <w:p w14:paraId="22DE4715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4. CLÁUSULA QUARTA – DA EXECUÇÃO</w:t>
      </w:r>
    </w:p>
    <w:p w14:paraId="4459AA4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4.1. O cronograma será definido pela CONTRATANTE, preservada a predominância do período contratado e a carga semanal.</w:t>
      </w:r>
    </w:p>
    <w:p w14:paraId="3EE526E0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4.2. Jogos e competições convocados poderão integrar a carga contratada e substituir treinamentos ordinários, sem remuneração adicional automática.</w:t>
      </w:r>
    </w:p>
    <w:p w14:paraId="7811401B" w14:textId="77777777" w:rsidR="00B36B74" w:rsidRPr="009C1E2D" w:rsidRDefault="00086C14" w:rsidP="009C1E2D">
      <w:pPr>
        <w:spacing w:after="60"/>
        <w:ind w:left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4.3. O profissional indicado inicialmente será ________________________________________________.</w:t>
      </w:r>
    </w:p>
    <w:p w14:paraId="48D538C1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4.4. A substituição dependerá de prévia aprovação e comprovação de qualificação equivalente ou superior.</w:t>
      </w:r>
    </w:p>
    <w:p w14:paraId="36EF2226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5. CLÁUSULA QUINTA – DAS OBRIGAÇÕES DA CONTRATADA</w:t>
      </w:r>
    </w:p>
    <w:p w14:paraId="0EFDE413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executar os serviços com regularidade, qualidade, segurança e observância do cronograma;</w:t>
      </w:r>
    </w:p>
    <w:p w14:paraId="3D235F54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manter profissional qualificado e as condições de habilitação;</w:t>
      </w:r>
    </w:p>
    <w:p w14:paraId="110CFCB9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apresentar controle de frequência e relatório mensal;</w:t>
      </w:r>
    </w:p>
    <w:p w14:paraId="3A480B91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receber por seu preposto as orientações administrativas do gestor e fiscal, preservada a autonomia técnica do treinador e inexistindo subordinação funcional direta ao Município;</w:t>
      </w:r>
    </w:p>
    <w:p w14:paraId="78F082A7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responder por encargos de qualquer natureza relativos aos seus profissionais, sem vínculo com o Município;</w:t>
      </w:r>
    </w:p>
    <w:p w14:paraId="3DD13DB9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comunicar impedimentos e substituir profissional somente mediante aprovação prévia;</w:t>
      </w:r>
    </w:p>
    <w:p w14:paraId="1F39C231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reparar danos causados por culpa ou dolo de seus empregados ou prepostos.</w:t>
      </w:r>
    </w:p>
    <w:p w14:paraId="05DB9F6E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6. CLÁUSULA SEXTA – DAS OBRIGAÇÕES DA CONTRATANTE</w:t>
      </w:r>
    </w:p>
    <w:p w14:paraId="557FF954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definir cronograma, locais, turmas e prioridades;</w:t>
      </w:r>
    </w:p>
    <w:p w14:paraId="298CF877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disponibilizar os espaços e materiais esportivos coletivos conforme disponibilidade;</w:t>
      </w:r>
    </w:p>
    <w:p w14:paraId="2024A4C1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fiscalizar e atestar os serviços;</w:t>
      </w:r>
    </w:p>
    <w:p w14:paraId="38D14A71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efetuar o pagamento devido após o regular aceite;</w:t>
      </w:r>
    </w:p>
    <w:p w14:paraId="5021B215" w14:textId="77777777" w:rsidR="00B36B74" w:rsidRPr="009C1E2D" w:rsidRDefault="00086C14" w:rsidP="009C1E2D">
      <w:pPr>
        <w:spacing w:after="40"/>
        <w:ind w:left="340" w:hanging="142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• comunicar formalmente irregularidades e conceder prazo razoável para correção quando cabível.</w:t>
      </w:r>
    </w:p>
    <w:p w14:paraId="37B9B216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lastRenderedPageBreak/>
        <w:t>7. CLÁUSULA SÉTIMA – DA MEDIÇÃO E PAGAMENTO</w:t>
      </w:r>
    </w:p>
    <w:p w14:paraId="69F1C364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7.1. O pagamento será mensal, após relatório, conferência da carga horária, ateste da fiscalização e apresentação de Nota Fiscal emitida pela CONTRATADA e documentos de regularidade exigíveis.</w:t>
      </w:r>
    </w:p>
    <w:p w14:paraId="7AE1C584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7.2. Horas não executadas e não compensadas poderão ser glosadas proporcionalmente.</w:t>
      </w:r>
    </w:p>
    <w:p w14:paraId="4263524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7.3. O prazo de pagamento observará o Termo de Referência e as normas financeiras do Município.</w:t>
      </w:r>
    </w:p>
    <w:p w14:paraId="7757B12C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8. CLÁUSULA OITAVA – DO REAJUSTE E REEQUILÍBRIO</w:t>
      </w:r>
    </w:p>
    <w:p w14:paraId="7A34E735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8.1. A data-base do orçamento estimado é 02/09/2026. Por se tratar de serviço contínuo com predominância de mão de obra, eventual recomposição ordinária observará o regime de repactuação, após o interregno mínimo legal e mediante demonstração analítica dos custos. Para a parcela de mão de obra será observada a data do acordo, convenção coletiva ou instrumento equivalente aplicável; para os custos não trabalhistas será utilizado o IPCA/IBGE contado da data-base, sem prejuízo do reequilíbrio econômico-financeiro nas hipóteses legais.</w:t>
      </w:r>
    </w:p>
    <w:p w14:paraId="5A96D0C4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9. CLÁUSULA NONA – DA FISCALIZAÇÃO</w:t>
      </w:r>
    </w:p>
    <w:p w14:paraId="66D3DA6C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9.1. Gestor do contrato: ALEX DEBASTIANI DE LIMA.</w:t>
      </w:r>
    </w:p>
    <w:p w14:paraId="686F5EAA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9.2. Fiscal administrativo/técnico do contrato: TIELE VICENTIM FERREIRA MACANEIRO.</w:t>
      </w:r>
    </w:p>
    <w:p w14:paraId="138F7C26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9.3. A fiscalização registrará ocorrências, verificará frequência, relatórios, cronogramas, qualificação e cumprimento das obrigações.</w:t>
      </w:r>
    </w:p>
    <w:p w14:paraId="029A6FDC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10. CLÁUSULA DÉCIMA – DA DOTAÇÃO</w:t>
      </w:r>
    </w:p>
    <w:p w14:paraId="79C20B48" w14:textId="77777777" w:rsidR="00B36B74" w:rsidRPr="009C1E2D" w:rsidRDefault="00086C14" w:rsidP="009C1E2D">
      <w:pPr>
        <w:spacing w:after="60"/>
        <w:ind w:left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10.1. A despesa será suportada pela conta 410, funcional programática 05.002.04.122.0005.2010, fonte 0000, com a natureza de despesa própria dos serviços de treinamento esportivo, a ser confirmada por parecer contábil retificador antes da publicação deste edital, bem como confirmação da suficiência ao orçamento atualizado de R$ 81.276,00.</w:t>
      </w:r>
    </w:p>
    <w:p w14:paraId="2437CA7D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11. CLÁUSULA DÉCIMA PRIMEIRA – DAS INFRAÇÕES E SANÇÕES</w:t>
      </w:r>
    </w:p>
    <w:p w14:paraId="0B5FD53C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 xml:space="preserve">11.1. As infrações administrativas serão apuradas e sancionadas nos termos dos </w:t>
      </w:r>
      <w:proofErr w:type="spellStart"/>
      <w:r w:rsidRPr="009C1E2D">
        <w:rPr>
          <w:rFonts w:cs="Arial"/>
          <w:sz w:val="19"/>
          <w:szCs w:val="19"/>
        </w:rPr>
        <w:t>arts</w:t>
      </w:r>
      <w:proofErr w:type="spellEnd"/>
      <w:r w:rsidRPr="009C1E2D">
        <w:rPr>
          <w:rFonts w:cs="Arial"/>
          <w:sz w:val="19"/>
          <w:szCs w:val="19"/>
        </w:rPr>
        <w:t>. 155 a 163 da Lei nº 14.133/2021, do edital e deste contrato, assegurados contraditório e ampla defesa.</w:t>
      </w:r>
    </w:p>
    <w:p w14:paraId="76841EA2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11.2. Poderão ser aplicadas advertência, multa, impedimento de licitar e contratar e declaração de inidoneidade, conforme a gravidade e os pressupostos legais. A multa moratória será de 0,5% (meio por cento) por dia de atraso injustificado sobre o valor mensal do item afetado, limitada a 10% (dez por cento). A multa compensatória será de 5% (cinco por cento) sobre o valor da parcela contratual afetada em caso de inexecução parcial grave e de 10% (dez por cento) sobre o valor total do contrato em caso de inexecução total.</w:t>
      </w:r>
    </w:p>
    <w:p w14:paraId="459823C3" w14:textId="77777777" w:rsidR="00CF15A6" w:rsidRPr="009C1E2D" w:rsidRDefault="00CF15A6" w:rsidP="009C1E2D">
      <w:pPr>
        <w:jc w:val="both"/>
        <w:rPr>
          <w:rFonts w:cs="Arial"/>
          <w:sz w:val="19"/>
          <w:szCs w:val="19"/>
        </w:rPr>
      </w:pPr>
    </w:p>
    <w:p w14:paraId="78A0D3DE" w14:textId="77777777" w:rsidR="00CF15A6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11.3. A advertência será aplicável às inexecuções parciais de menor gravidade quando não se justificar penalidade mais severa. O impedimento de licitar e contratar e a declaração de inidoneidade serão aplicados nas hipóteses e pelos prazos previstos em lei, mediante decisão da autoridade competente.</w:t>
      </w:r>
    </w:p>
    <w:p w14:paraId="4CECD84B" w14:textId="77777777" w:rsidR="00CF15A6" w:rsidRPr="009C1E2D" w:rsidRDefault="00CF15A6" w:rsidP="009C1E2D">
      <w:pPr>
        <w:jc w:val="both"/>
        <w:rPr>
          <w:rFonts w:cs="Arial"/>
          <w:sz w:val="19"/>
          <w:szCs w:val="19"/>
        </w:rPr>
      </w:pPr>
    </w:p>
    <w:p w14:paraId="35329DC6" w14:textId="77777777" w:rsidR="00CF15A6" w:rsidRPr="009C1E2D" w:rsidRDefault="00AA6CE0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11.4. As multas poderão ser descontadas dos créditos da CONTRATADA, cobradas administrativamente ou judicialmente e, quando juridicamente cabível, cumuladas com outras sanções. A aplicação das penalidades não afasta o dever de reparar integralmente os danos causados.</w:t>
      </w:r>
    </w:p>
    <w:p w14:paraId="71DB7750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12. CLÁUSULA DÉCIMA SEGUNDA – DA EXTINÇÃO</w:t>
      </w:r>
    </w:p>
    <w:p w14:paraId="0B7D35B9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12.1. O contrato poderá ser extinto nas hipóteses e condições previstas na Lei nº 14.133/2021, no edital e neste instrumento.</w:t>
      </w:r>
    </w:p>
    <w:p w14:paraId="5D829ED8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13. CLÁUSULA DÉCIMA TERCEIRA – PROTEÇÃO DE DADOS</w:t>
      </w:r>
    </w:p>
    <w:p w14:paraId="7714BDD9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13.1. As partes observarão a legislação de proteção de dados e utilizarão informações pessoais apenas para as finalidades necessárias à execução e fiscalização contratual.</w:t>
      </w:r>
    </w:p>
    <w:p w14:paraId="71C437EC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14. CLÁUSULA DÉCIMA QUARTA – PUBLICAÇÃO</w:t>
      </w:r>
    </w:p>
    <w:p w14:paraId="0FA24FF3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14.1. O Município promoverá a divulgação do instrumento no PNCP e nos demais meios legalmente exigidos.</w:t>
      </w:r>
    </w:p>
    <w:p w14:paraId="60E1D074" w14:textId="77777777" w:rsidR="00B36B74" w:rsidRPr="009C1E2D" w:rsidRDefault="00086C14" w:rsidP="009C1E2D">
      <w:pPr>
        <w:keepNext/>
        <w:spacing w:before="140" w:after="6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15. CLÁUSULA DÉCIMA QUINTA – FORO</w:t>
      </w:r>
    </w:p>
    <w:p w14:paraId="5206CE4D" w14:textId="77777777" w:rsidR="00B36B74" w:rsidRPr="009C1E2D" w:rsidRDefault="00086C14" w:rsidP="009C1E2D">
      <w:pPr>
        <w:spacing w:after="60"/>
        <w:ind w:left="170" w:hanging="17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15.1. Fica eleito o Foro da Comarca de Cantagalo/PR para dirimir controvérsias não solucionadas administrativamente.</w:t>
      </w:r>
    </w:p>
    <w:p w14:paraId="6A2549D8" w14:textId="77777777" w:rsidR="00B36B74" w:rsidRPr="009C1E2D" w:rsidRDefault="00086C14" w:rsidP="009C1E2D">
      <w:pPr>
        <w:spacing w:before="240" w:after="360"/>
        <w:jc w:val="both"/>
        <w:rPr>
          <w:rFonts w:cs="Arial"/>
          <w:sz w:val="19"/>
          <w:szCs w:val="19"/>
        </w:rPr>
      </w:pPr>
      <w:proofErr w:type="spellStart"/>
      <w:r w:rsidRPr="009C1E2D">
        <w:rPr>
          <w:rFonts w:eastAsia="Arial" w:cs="Arial"/>
          <w:sz w:val="19"/>
          <w:szCs w:val="19"/>
        </w:rPr>
        <w:lastRenderedPageBreak/>
        <w:t>Goioxim</w:t>
      </w:r>
      <w:proofErr w:type="spellEnd"/>
      <w:r w:rsidRPr="009C1E2D">
        <w:rPr>
          <w:rFonts w:eastAsia="Arial" w:cs="Arial"/>
          <w:sz w:val="19"/>
          <w:szCs w:val="19"/>
        </w:rPr>
        <w:t xml:space="preserve">/PR, ____ de __________________ </w:t>
      </w:r>
      <w:proofErr w:type="spellStart"/>
      <w:r w:rsidRPr="009C1E2D">
        <w:rPr>
          <w:rFonts w:eastAsia="Arial" w:cs="Arial"/>
          <w:sz w:val="19"/>
          <w:szCs w:val="19"/>
        </w:rPr>
        <w:t>de</w:t>
      </w:r>
      <w:proofErr w:type="spellEnd"/>
      <w:r w:rsidRPr="009C1E2D">
        <w:rPr>
          <w:rFonts w:eastAsia="Arial" w:cs="Arial"/>
          <w:sz w:val="19"/>
          <w:szCs w:val="19"/>
        </w:rPr>
        <w:t xml:space="preserve"> 2026.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71"/>
        <w:gridCol w:w="3205"/>
      </w:tblGrid>
      <w:tr w:rsidR="00B36B74" w:rsidRPr="009C1E2D" w14:paraId="264CE80E" w14:textId="77777777">
        <w:trPr>
          <w:cantSplit/>
          <w:tblHeader/>
          <w:jc w:val="center"/>
        </w:trPr>
        <w:tc>
          <w:tcPr>
            <w:tcW w:w="-3584" w:type="dxa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ED68F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CONTRATANTE</w:t>
            </w:r>
          </w:p>
        </w:tc>
        <w:tc>
          <w:tcPr>
            <w:tcW w:w="-3584" w:type="dxa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CA05CB" w14:textId="77777777" w:rsidR="00B36B74" w:rsidRPr="009C1E2D" w:rsidRDefault="00086C14" w:rsidP="009C1E2D">
            <w:pPr>
              <w:spacing w:after="0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b/>
                <w:color w:val="FFFFFF"/>
                <w:sz w:val="19"/>
                <w:szCs w:val="19"/>
              </w:rPr>
              <w:t>CONTRATADA</w:t>
            </w:r>
          </w:p>
        </w:tc>
      </w:tr>
      <w:tr w:rsidR="00B36B74" w:rsidRPr="009C1E2D" w14:paraId="74D74E9C" w14:textId="77777777">
        <w:trPr>
          <w:cantSplit/>
          <w:jc w:val="center"/>
        </w:trPr>
        <w:tc>
          <w:tcPr>
            <w:tcW w:w="-358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F3A79" w14:textId="77777777" w:rsidR="00B36B74" w:rsidRPr="009C1E2D" w:rsidRDefault="00086C14" w:rsidP="009C1E2D">
            <w:pPr>
              <w:spacing w:after="0" w:line="240" w:lineRule="auto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 xml:space="preserve">Município de </w:t>
            </w:r>
            <w:proofErr w:type="spellStart"/>
            <w:r w:rsidRPr="009C1E2D">
              <w:rPr>
                <w:rFonts w:eastAsia="Arial" w:cs="Arial"/>
                <w:sz w:val="19"/>
                <w:szCs w:val="19"/>
              </w:rPr>
              <w:t>Goioxim</w:t>
            </w:r>
            <w:proofErr w:type="spellEnd"/>
            <w:r w:rsidRPr="009C1E2D">
              <w:rPr>
                <w:rFonts w:eastAsia="Arial" w:cs="Arial"/>
                <w:sz w:val="19"/>
                <w:szCs w:val="19"/>
              </w:rPr>
              <w:t>/PR</w:t>
            </w:r>
            <w:r w:rsidRPr="009C1E2D">
              <w:rPr>
                <w:rFonts w:eastAsia="Arial" w:cs="Arial"/>
                <w:sz w:val="19"/>
                <w:szCs w:val="19"/>
              </w:rPr>
              <w:br/>
              <w:t>Representante: _______________________</w:t>
            </w:r>
          </w:p>
        </w:tc>
        <w:tc>
          <w:tcPr>
            <w:tcW w:w="-358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23288C" w14:textId="77777777" w:rsidR="00B36B74" w:rsidRPr="009C1E2D" w:rsidRDefault="00086C14" w:rsidP="009C1E2D">
            <w:pPr>
              <w:spacing w:after="0" w:line="240" w:lineRule="auto"/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eastAsia="Arial" w:cs="Arial"/>
                <w:sz w:val="19"/>
                <w:szCs w:val="19"/>
              </w:rPr>
              <w:t>Empresa: _____________________________</w:t>
            </w:r>
            <w:r w:rsidRPr="009C1E2D">
              <w:rPr>
                <w:rFonts w:eastAsia="Arial" w:cs="Arial"/>
                <w:sz w:val="19"/>
                <w:szCs w:val="19"/>
              </w:rPr>
              <w:br/>
              <w:t>Representante: _______________________</w:t>
            </w:r>
          </w:p>
        </w:tc>
      </w:tr>
    </w:tbl>
    <w:p w14:paraId="02EFA904" w14:textId="77777777" w:rsidR="00B36B74" w:rsidRPr="009C1E2D" w:rsidRDefault="00B36B74" w:rsidP="009C1E2D">
      <w:pPr>
        <w:spacing w:after="0"/>
        <w:jc w:val="both"/>
        <w:rPr>
          <w:rFonts w:cs="Arial"/>
          <w:sz w:val="19"/>
          <w:szCs w:val="19"/>
        </w:rPr>
      </w:pPr>
    </w:p>
    <w:p w14:paraId="3F33B91F" w14:textId="77777777" w:rsidR="00B36B74" w:rsidRPr="009C1E2D" w:rsidRDefault="00086C14" w:rsidP="009C1E2D">
      <w:pPr>
        <w:spacing w:before="200"/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b/>
          <w:sz w:val="19"/>
          <w:szCs w:val="19"/>
        </w:rPr>
        <w:t>TESTEMUNHAS:</w:t>
      </w:r>
    </w:p>
    <w:p w14:paraId="3E51BCB8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1. __________________________________ CPF: __________________________</w:t>
      </w:r>
    </w:p>
    <w:p w14:paraId="60C1C33F" w14:textId="77777777" w:rsidR="00B36B74" w:rsidRPr="009C1E2D" w:rsidRDefault="00086C1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eastAsia="Arial" w:cs="Arial"/>
          <w:sz w:val="19"/>
          <w:szCs w:val="19"/>
        </w:rPr>
        <w:t>2. __________________________________ CPF: __________________________</w:t>
      </w:r>
    </w:p>
    <w:p w14:paraId="046C3104" w14:textId="77777777" w:rsidR="00932B9C" w:rsidRPr="009C1E2D" w:rsidRDefault="006E3A84" w:rsidP="009C1E2D">
      <w:pPr>
        <w:pageBreakBefore/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lastRenderedPageBreak/>
        <w:t>ANEXO VI – MODELO DE LISTA DE CREDENCIADOS POR ORDEM DE PROTOCOLO E CADASTRO DE RESERVA</w:t>
      </w:r>
    </w:p>
    <w:p w14:paraId="45A113DC" w14:textId="77777777" w:rsidR="00932B9C" w:rsidRPr="009C1E2D" w:rsidRDefault="006E3A8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Este modelo deverá ser mantido e atualizado pela Administração separadamente para cada item do credenciamento, registrando a ordem cronológica dos protocolos válidos, o ingresso de novos credenciados, as convocações, contratos celebrados, recusas, descredenciamentos e eventual substituição do contratado, assegurando transparência e rastreabilidade do critério de convocação. Após a conclusão da contratação inicial, os registros também identificarão quais credenciados já receberam oportunidade contratual, de forma a assegurar a convocação objetiva nas demandas sucessivas, conforme item 8 do edital.</w:t>
      </w:r>
    </w:p>
    <w:p w14:paraId="4F83BB9C" w14:textId="77777777" w:rsidR="00932B9C" w:rsidRPr="009C1E2D" w:rsidRDefault="006E3A8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t>ITEM 1 – PERÍODO DIURNO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95"/>
        <w:gridCol w:w="1365"/>
        <w:gridCol w:w="696"/>
        <w:gridCol w:w="700"/>
        <w:gridCol w:w="1201"/>
        <w:gridCol w:w="891"/>
        <w:gridCol w:w="1133"/>
        <w:gridCol w:w="1428"/>
        <w:gridCol w:w="1619"/>
      </w:tblGrid>
      <w:tr w:rsidR="00932B9C" w:rsidRPr="009C1E2D" w14:paraId="6C72620C" w14:textId="77777777">
        <w:trPr>
          <w:tblHeader/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C11D9A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POS.</w:t>
            </w: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994CD4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PROTOCOLO Nº</w:t>
            </w: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25171D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DATA</w:t>
            </w: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F492EB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HORA</w:t>
            </w: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B523FB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RAZÃO SOCIAL</w:t>
            </w: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320929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CNPJ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62D7B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SITUAÇÃO</w:t>
            </w: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5B9B62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SITUAÇÃO CONTRATUAL</w:t>
            </w: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64ADF4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OBSERVAÇÕES</w:t>
            </w:r>
          </w:p>
        </w:tc>
      </w:tr>
      <w:tr w:rsidR="00932B9C" w:rsidRPr="009C1E2D" w14:paraId="4CB4F2FD" w14:textId="77777777">
        <w:trPr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2862AA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5DFAC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6AC19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90BBA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7AF52B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1C38C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BA1E8D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32EA47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28493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932B9C" w:rsidRPr="009C1E2D" w14:paraId="32A9A2B5" w14:textId="77777777">
        <w:trPr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DAA9DA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2F725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C0364F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055CE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8A943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2389F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E2F7F6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4F8E2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0D5CB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932B9C" w:rsidRPr="009C1E2D" w14:paraId="4BED6102" w14:textId="77777777">
        <w:trPr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D3BA45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9DC29B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3F907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96357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8E095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0868A0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A2BA2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C904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C80ED2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932B9C" w:rsidRPr="009C1E2D" w14:paraId="60502B72" w14:textId="77777777">
        <w:trPr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AF77F2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9602C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B492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016C53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59760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AD14F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093DF0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9F89A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312AC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</w:tr>
    </w:tbl>
    <w:p w14:paraId="7E9FA1E1" w14:textId="77777777" w:rsidR="00932B9C" w:rsidRPr="009C1E2D" w:rsidRDefault="006E3A8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Controle de convocações/contratos: ________________________________________________________________________________________</w:t>
      </w:r>
    </w:p>
    <w:p w14:paraId="4D124367" w14:textId="77777777" w:rsidR="00932B9C" w:rsidRPr="009C1E2D" w:rsidRDefault="006E3A8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Responsável pela atualização: _________________________________________</w:t>
      </w:r>
      <w:proofErr w:type="gramStart"/>
      <w:r w:rsidRPr="009C1E2D">
        <w:rPr>
          <w:rFonts w:cs="Arial"/>
          <w:sz w:val="19"/>
          <w:szCs w:val="19"/>
        </w:rPr>
        <w:t>_  Data</w:t>
      </w:r>
      <w:proofErr w:type="gramEnd"/>
      <w:r w:rsidRPr="009C1E2D">
        <w:rPr>
          <w:rFonts w:cs="Arial"/>
          <w:sz w:val="19"/>
          <w:szCs w:val="19"/>
        </w:rPr>
        <w:t>: ____/____/______</w:t>
      </w:r>
    </w:p>
    <w:p w14:paraId="50B09A43" w14:textId="77777777" w:rsidR="00932B9C" w:rsidRPr="009C1E2D" w:rsidRDefault="006E3A8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b/>
          <w:sz w:val="19"/>
          <w:szCs w:val="19"/>
        </w:rPr>
        <w:t>ITEM 2 – PERÍODO NOTURNO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95"/>
        <w:gridCol w:w="1365"/>
        <w:gridCol w:w="696"/>
        <w:gridCol w:w="700"/>
        <w:gridCol w:w="1201"/>
        <w:gridCol w:w="891"/>
        <w:gridCol w:w="1133"/>
        <w:gridCol w:w="1428"/>
        <w:gridCol w:w="1619"/>
      </w:tblGrid>
      <w:tr w:rsidR="00932B9C" w:rsidRPr="009C1E2D" w14:paraId="3257DB6B" w14:textId="77777777">
        <w:trPr>
          <w:tblHeader/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ADFFF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POS.</w:t>
            </w: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100370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PROTOCOLO Nº</w:t>
            </w: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60DCAC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DATA</w:t>
            </w: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E650F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HORA</w:t>
            </w: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77E197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RAZÃO SOCIAL</w:t>
            </w: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164255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CNPJ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BA6F9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SITUAÇÃO</w:t>
            </w: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16E1B" w14:textId="77777777" w:rsidR="00CF15A6" w:rsidRPr="009C1E2D" w:rsidRDefault="00AA6CE0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sz w:val="19"/>
                <w:szCs w:val="19"/>
              </w:rPr>
              <w:t>SITUAÇÃO CONTRATUAL</w:t>
            </w: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29DEE0" w14:textId="77777777" w:rsidR="00932B9C" w:rsidRPr="009C1E2D" w:rsidRDefault="006E3A84" w:rsidP="009C1E2D">
            <w:pPr>
              <w:jc w:val="both"/>
              <w:rPr>
                <w:rFonts w:cs="Arial"/>
                <w:sz w:val="19"/>
                <w:szCs w:val="19"/>
              </w:rPr>
            </w:pPr>
            <w:r w:rsidRPr="009C1E2D">
              <w:rPr>
                <w:rFonts w:cs="Arial"/>
                <w:b/>
                <w:sz w:val="19"/>
                <w:szCs w:val="19"/>
              </w:rPr>
              <w:t>OBSERVAÇÕES</w:t>
            </w:r>
          </w:p>
        </w:tc>
      </w:tr>
      <w:tr w:rsidR="00932B9C" w:rsidRPr="009C1E2D" w14:paraId="506FD62F" w14:textId="77777777">
        <w:trPr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9598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3BAE9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4982A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6E528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6122FE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84037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1464EE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0EE53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73ED9F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932B9C" w:rsidRPr="009C1E2D" w14:paraId="1A37EC34" w14:textId="77777777">
        <w:trPr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78B8B7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53370C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7396DC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6F450C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8B001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44FD9D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C25569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539422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66A0E9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932B9C" w:rsidRPr="009C1E2D" w14:paraId="02358865" w14:textId="77777777">
        <w:trPr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6D4D65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3F18F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ADD6E7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1A6304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5571D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BB207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E97CBF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63B32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DCE477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932B9C" w:rsidRPr="009C1E2D" w14:paraId="72C14C52" w14:textId="77777777">
        <w:trPr>
          <w:jc w:val="center"/>
        </w:trPr>
        <w:tc>
          <w:tcPr>
            <w:tcW w:w="454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E3207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85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921E3F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73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9F3059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56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0EC1E3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70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310F89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DCE2A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B0178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24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8414C3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1D5136" w14:textId="77777777" w:rsidR="00932B9C" w:rsidRPr="009C1E2D" w:rsidRDefault="00932B9C" w:rsidP="009C1E2D">
            <w:pPr>
              <w:jc w:val="both"/>
              <w:rPr>
                <w:rFonts w:cs="Arial"/>
                <w:sz w:val="19"/>
                <w:szCs w:val="19"/>
              </w:rPr>
            </w:pPr>
          </w:p>
        </w:tc>
      </w:tr>
    </w:tbl>
    <w:p w14:paraId="7C99DF78" w14:textId="77777777" w:rsidR="00932B9C" w:rsidRPr="009C1E2D" w:rsidRDefault="006E3A8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Controle de convocações/contratos: ________________________________________________________________________________________</w:t>
      </w:r>
    </w:p>
    <w:p w14:paraId="361EFE33" w14:textId="77777777" w:rsidR="00932B9C" w:rsidRPr="009C1E2D" w:rsidRDefault="006E3A84" w:rsidP="009C1E2D">
      <w:pPr>
        <w:jc w:val="both"/>
        <w:rPr>
          <w:rFonts w:cs="Arial"/>
          <w:sz w:val="19"/>
          <w:szCs w:val="19"/>
        </w:rPr>
      </w:pPr>
      <w:r w:rsidRPr="009C1E2D">
        <w:rPr>
          <w:rFonts w:cs="Arial"/>
          <w:sz w:val="19"/>
          <w:szCs w:val="19"/>
        </w:rPr>
        <w:t>Responsável pela atualização: _________________________________________</w:t>
      </w:r>
      <w:proofErr w:type="gramStart"/>
      <w:r w:rsidRPr="009C1E2D">
        <w:rPr>
          <w:rFonts w:cs="Arial"/>
          <w:sz w:val="19"/>
          <w:szCs w:val="19"/>
        </w:rPr>
        <w:t>_  Data</w:t>
      </w:r>
      <w:proofErr w:type="gramEnd"/>
      <w:r w:rsidRPr="009C1E2D">
        <w:rPr>
          <w:rFonts w:cs="Arial"/>
          <w:sz w:val="19"/>
          <w:szCs w:val="19"/>
        </w:rPr>
        <w:t>: ____/____/______</w:t>
      </w:r>
    </w:p>
    <w:sectPr w:rsidR="00932B9C" w:rsidRPr="009C1E2D" w:rsidSect="006203BF">
      <w:headerReference w:type="default" r:id="rId7"/>
      <w:footerReference w:type="default" r:id="rId8"/>
      <w:pgSz w:w="11906" w:h="16838"/>
      <w:pgMar w:top="1843" w:right="1134" w:bottom="1020" w:left="1134" w:header="351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60ED6" w14:textId="77777777" w:rsidR="00AA6CE0" w:rsidRDefault="00AA6CE0" w:rsidP="0001536E">
      <w:pPr>
        <w:spacing w:after="0" w:line="240" w:lineRule="auto"/>
      </w:pPr>
      <w:r>
        <w:separator/>
      </w:r>
    </w:p>
  </w:endnote>
  <w:endnote w:type="continuationSeparator" w:id="0">
    <w:p w14:paraId="0D3A776C" w14:textId="77777777" w:rsidR="00AA6CE0" w:rsidRDefault="00AA6CE0" w:rsidP="0001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A4FD7" w14:textId="77777777" w:rsidR="00C457DA" w:rsidRDefault="00C457DA">
    <w:pPr>
      <w:pStyle w:val="Rodap"/>
      <w:jc w:val="right"/>
    </w:pPr>
  </w:p>
  <w:p w14:paraId="09059DFC" w14:textId="77777777" w:rsidR="00C457DA" w:rsidRDefault="00C457DA" w:rsidP="002A2134">
    <w:pPr>
      <w:pStyle w:val="SemEspaamento"/>
      <w:tabs>
        <w:tab w:val="left" w:pos="9072"/>
      </w:tabs>
      <w:ind w:right="-1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Rua Laurindo Cordeiro de Souza, 184 - Centro - Fone: (42) 3656-1002 (42) 3656-1108 </w:t>
    </w:r>
  </w:p>
  <w:p w14:paraId="378A8CD6" w14:textId="77777777" w:rsidR="00C457DA" w:rsidRDefault="00C457DA" w:rsidP="002A2134">
    <w:pPr>
      <w:pStyle w:val="SemEspaamento"/>
      <w:tabs>
        <w:tab w:val="center" w:pos="4961"/>
        <w:tab w:val="left" w:pos="8939"/>
        <w:tab w:val="left" w:pos="9072"/>
      </w:tabs>
      <w:ind w:right="-1"/>
      <w:rPr>
        <w:rFonts w:ascii="Arial" w:hAnsi="Arial" w:cs="Arial"/>
        <w:sz w:val="16"/>
        <w:szCs w:val="16"/>
        <w:lang w:val="en-US"/>
      </w:rPr>
    </w:pPr>
    <w:r w:rsidRPr="004E4C51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  <w:lang w:val="en-US"/>
      </w:rPr>
      <w:t xml:space="preserve">CNPJ: 01.607.627/0001-78 – CEP: 85162-000 - </w:t>
    </w:r>
    <w:proofErr w:type="spellStart"/>
    <w:r>
      <w:rPr>
        <w:rFonts w:ascii="Arial" w:hAnsi="Arial" w:cs="Arial"/>
        <w:sz w:val="16"/>
        <w:szCs w:val="16"/>
        <w:lang w:val="en-US"/>
      </w:rPr>
      <w:t>Goioxim</w:t>
    </w:r>
    <w:proofErr w:type="spellEnd"/>
    <w:r>
      <w:rPr>
        <w:rFonts w:ascii="Arial" w:hAnsi="Arial" w:cs="Arial"/>
        <w:sz w:val="16"/>
        <w:szCs w:val="16"/>
        <w:lang w:val="en-US"/>
      </w:rPr>
      <w:t>-PR</w:t>
    </w:r>
    <w:r>
      <w:rPr>
        <w:rFonts w:ascii="Arial" w:hAnsi="Arial" w:cs="Arial"/>
        <w:sz w:val="16"/>
        <w:szCs w:val="16"/>
        <w:lang w:val="en-US"/>
      </w:rPr>
      <w:tab/>
    </w:r>
  </w:p>
  <w:p w14:paraId="5949C1BC" w14:textId="77777777" w:rsidR="00C457DA" w:rsidRDefault="00C457DA" w:rsidP="002A2134">
    <w:pPr>
      <w:pStyle w:val="SemEspaamento"/>
      <w:tabs>
        <w:tab w:val="left" w:pos="9072"/>
      </w:tabs>
      <w:ind w:right="-1"/>
      <w:jc w:val="center"/>
      <w:rPr>
        <w:rFonts w:ascii="Arial" w:hAnsi="Arial" w:cs="Arial"/>
        <w:sz w:val="20"/>
        <w:szCs w:val="20"/>
        <w:lang w:val="en-US"/>
      </w:rPr>
    </w:pPr>
    <w:hyperlink r:id="rId1" w:history="1">
      <w:r w:rsidRPr="00EB1381">
        <w:rPr>
          <w:rStyle w:val="Hyperlink"/>
          <w:rFonts w:ascii="Arial" w:hAnsi="Arial" w:cs="Arial"/>
          <w:b/>
          <w:sz w:val="16"/>
          <w:szCs w:val="16"/>
          <w:lang w:val="en-US"/>
        </w:rPr>
        <w:t>www.goioxim.pr.gov.br</w:t>
      </w:r>
    </w:hyperlink>
  </w:p>
  <w:p w14:paraId="7D9A3AE2" w14:textId="77777777" w:rsidR="00C457DA" w:rsidRPr="002A2134" w:rsidRDefault="00C457DA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41E7E" w14:textId="77777777" w:rsidR="00AA6CE0" w:rsidRDefault="00AA6CE0" w:rsidP="0001536E">
      <w:pPr>
        <w:spacing w:after="0" w:line="240" w:lineRule="auto"/>
      </w:pPr>
      <w:r>
        <w:separator/>
      </w:r>
    </w:p>
  </w:footnote>
  <w:footnote w:type="continuationSeparator" w:id="0">
    <w:p w14:paraId="67807C81" w14:textId="77777777" w:rsidR="00AA6CE0" w:rsidRDefault="00AA6CE0" w:rsidP="00015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4706"/>
      <w:gridCol w:w="4706"/>
    </w:tblGrid>
    <w:tr w:rsidR="00CF15A6" w14:paraId="21630E3F" w14:textId="77777777">
      <w:tc>
        <w:tcPr>
          <w:tcW w:w="4706" w:type="dxa"/>
          <w:vAlign w:val="center"/>
        </w:tcPr>
        <w:p w14:paraId="78C50B6A" w14:textId="77777777" w:rsidR="00CF15A6" w:rsidRDefault="00AA6CE0">
          <w:pPr>
            <w:spacing w:after="0"/>
          </w:pPr>
          <w:r>
            <w:rPr>
              <w:noProof/>
            </w:rPr>
            <w:drawing>
              <wp:inline distT="0" distB="0" distL="0" distR="0" wp14:anchorId="64FE736E" wp14:editId="109F2D23">
                <wp:extent cx="489900" cy="5112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900" cy="511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06" w:type="dxa"/>
          <w:vAlign w:val="center"/>
        </w:tcPr>
        <w:p w14:paraId="3A53ECF3" w14:textId="77777777" w:rsidR="00CF15A6" w:rsidRDefault="00AA6CE0">
          <w:pPr>
            <w:spacing w:after="0"/>
            <w:jc w:val="center"/>
          </w:pPr>
          <w:r>
            <w:rPr>
              <w:b/>
              <w:color w:val="112B52"/>
              <w:sz w:val="28"/>
            </w:rPr>
            <w:t>PREFEITURA MUNICIPAL DE GOIOXIM</w:t>
          </w:r>
        </w:p>
        <w:p w14:paraId="40B60177" w14:textId="77777777" w:rsidR="00CF15A6" w:rsidRDefault="00AA6CE0">
          <w:pPr>
            <w:spacing w:after="0"/>
            <w:jc w:val="center"/>
          </w:pPr>
          <w:r>
            <w:rPr>
              <w:b/>
              <w:sz w:val="18"/>
            </w:rPr>
            <w:t>ESTADO DO PARANÁ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69E8FCC"/>
    <w:lvl w:ilvl="0">
      <w:numFmt w:val="bullet"/>
      <w:lvlText w:val="*"/>
      <w:lvlJc w:val="left"/>
    </w:lvl>
  </w:abstractNum>
  <w:abstractNum w:abstractNumId="1" w15:restartNumberingAfterBreak="0">
    <w:nsid w:val="03D911F0"/>
    <w:multiLevelType w:val="multilevel"/>
    <w:tmpl w:val="6E50B19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isLgl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lowerLetter"/>
      <w:lvlText w:val="%8)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lowerLetter"/>
      <w:lvlText w:val="%9)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abstractNum w:abstractNumId="2" w15:restartNumberingAfterBreak="0">
    <w:nsid w:val="07CA0F35"/>
    <w:multiLevelType w:val="multilevel"/>
    <w:tmpl w:val="247CF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03A9C"/>
    <w:multiLevelType w:val="hybridMultilevel"/>
    <w:tmpl w:val="93A6C992"/>
    <w:lvl w:ilvl="0" w:tplc="5ACCD8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98717E"/>
    <w:multiLevelType w:val="multilevel"/>
    <w:tmpl w:val="2E1766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9E8216C"/>
    <w:multiLevelType w:val="hybridMultilevel"/>
    <w:tmpl w:val="0082D8B0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83350"/>
    <w:multiLevelType w:val="hybridMultilevel"/>
    <w:tmpl w:val="478C2E34"/>
    <w:lvl w:ilvl="0" w:tplc="7CA8C7BC">
      <w:start w:val="3"/>
      <w:numFmt w:val="decimal"/>
      <w:lvlText w:val="%1"/>
      <w:lvlJc w:val="left"/>
      <w:pPr>
        <w:ind w:left="16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 w15:restartNumberingAfterBreak="0">
    <w:nsid w:val="1E1E0F8A"/>
    <w:multiLevelType w:val="hybridMultilevel"/>
    <w:tmpl w:val="C96CB486"/>
    <w:lvl w:ilvl="0" w:tplc="214818EC">
      <w:start w:val="1"/>
      <w:numFmt w:val="lowerLetter"/>
      <w:lvlText w:val="%1)"/>
      <w:lvlJc w:val="left"/>
      <w:pPr>
        <w:ind w:left="102" w:hanging="23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6318E980">
      <w:numFmt w:val="bullet"/>
      <w:lvlText w:val="•"/>
      <w:lvlJc w:val="left"/>
      <w:pPr>
        <w:ind w:left="1046" w:hanging="236"/>
      </w:pPr>
      <w:rPr>
        <w:rFonts w:hint="default"/>
        <w:lang w:val="pt-PT" w:eastAsia="en-US" w:bidi="ar-SA"/>
      </w:rPr>
    </w:lvl>
    <w:lvl w:ilvl="2" w:tplc="918C1C08">
      <w:numFmt w:val="bullet"/>
      <w:lvlText w:val="•"/>
      <w:lvlJc w:val="left"/>
      <w:pPr>
        <w:ind w:left="1993" w:hanging="236"/>
      </w:pPr>
      <w:rPr>
        <w:rFonts w:hint="default"/>
        <w:lang w:val="pt-PT" w:eastAsia="en-US" w:bidi="ar-SA"/>
      </w:rPr>
    </w:lvl>
    <w:lvl w:ilvl="3" w:tplc="A23AFD36">
      <w:numFmt w:val="bullet"/>
      <w:lvlText w:val="•"/>
      <w:lvlJc w:val="left"/>
      <w:pPr>
        <w:ind w:left="2939" w:hanging="236"/>
      </w:pPr>
      <w:rPr>
        <w:rFonts w:hint="default"/>
        <w:lang w:val="pt-PT" w:eastAsia="en-US" w:bidi="ar-SA"/>
      </w:rPr>
    </w:lvl>
    <w:lvl w:ilvl="4" w:tplc="83ACD562">
      <w:numFmt w:val="bullet"/>
      <w:lvlText w:val="•"/>
      <w:lvlJc w:val="left"/>
      <w:pPr>
        <w:ind w:left="3886" w:hanging="236"/>
      </w:pPr>
      <w:rPr>
        <w:rFonts w:hint="default"/>
        <w:lang w:val="pt-PT" w:eastAsia="en-US" w:bidi="ar-SA"/>
      </w:rPr>
    </w:lvl>
    <w:lvl w:ilvl="5" w:tplc="8FE0EB20">
      <w:numFmt w:val="bullet"/>
      <w:lvlText w:val="•"/>
      <w:lvlJc w:val="left"/>
      <w:pPr>
        <w:ind w:left="4832" w:hanging="236"/>
      </w:pPr>
      <w:rPr>
        <w:rFonts w:hint="default"/>
        <w:lang w:val="pt-PT" w:eastAsia="en-US" w:bidi="ar-SA"/>
      </w:rPr>
    </w:lvl>
    <w:lvl w:ilvl="6" w:tplc="D1983AF2">
      <w:numFmt w:val="bullet"/>
      <w:lvlText w:val="•"/>
      <w:lvlJc w:val="left"/>
      <w:pPr>
        <w:ind w:left="5779" w:hanging="236"/>
      </w:pPr>
      <w:rPr>
        <w:rFonts w:hint="default"/>
        <w:lang w:val="pt-PT" w:eastAsia="en-US" w:bidi="ar-SA"/>
      </w:rPr>
    </w:lvl>
    <w:lvl w:ilvl="7" w:tplc="C33A38DA">
      <w:numFmt w:val="bullet"/>
      <w:lvlText w:val="•"/>
      <w:lvlJc w:val="left"/>
      <w:pPr>
        <w:ind w:left="6725" w:hanging="236"/>
      </w:pPr>
      <w:rPr>
        <w:rFonts w:hint="default"/>
        <w:lang w:val="pt-PT" w:eastAsia="en-US" w:bidi="ar-SA"/>
      </w:rPr>
    </w:lvl>
    <w:lvl w:ilvl="8" w:tplc="559E0B2E">
      <w:numFmt w:val="bullet"/>
      <w:lvlText w:val="•"/>
      <w:lvlJc w:val="left"/>
      <w:pPr>
        <w:ind w:left="7672" w:hanging="236"/>
      </w:pPr>
      <w:rPr>
        <w:rFonts w:hint="default"/>
        <w:lang w:val="pt-PT" w:eastAsia="en-US" w:bidi="ar-SA"/>
      </w:rPr>
    </w:lvl>
  </w:abstractNum>
  <w:abstractNum w:abstractNumId="8" w15:restartNumberingAfterBreak="0">
    <w:nsid w:val="1F693D33"/>
    <w:multiLevelType w:val="hybridMultilevel"/>
    <w:tmpl w:val="B9FEDFA6"/>
    <w:lvl w:ilvl="0" w:tplc="5D562A0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84766"/>
    <w:multiLevelType w:val="multilevel"/>
    <w:tmpl w:val="922637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21127A9"/>
    <w:multiLevelType w:val="multilevel"/>
    <w:tmpl w:val="9686F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6F42AA"/>
    <w:multiLevelType w:val="hybridMultilevel"/>
    <w:tmpl w:val="534044F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379C507"/>
    <w:multiLevelType w:val="multilevel"/>
    <w:tmpl w:val="7AA0330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 w15:restartNumberingAfterBreak="0">
    <w:nsid w:val="2684586C"/>
    <w:multiLevelType w:val="hybridMultilevel"/>
    <w:tmpl w:val="5BEA82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E387C"/>
    <w:multiLevelType w:val="hybridMultilevel"/>
    <w:tmpl w:val="7CD46C86"/>
    <w:lvl w:ilvl="0" w:tplc="BFAE18C2">
      <w:start w:val="1"/>
      <w:numFmt w:val="lowerLetter"/>
      <w:lvlText w:val="%1)"/>
      <w:lvlJc w:val="left"/>
      <w:pPr>
        <w:ind w:left="334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43A8F87C">
      <w:numFmt w:val="bullet"/>
      <w:lvlText w:val="•"/>
      <w:lvlJc w:val="left"/>
      <w:pPr>
        <w:ind w:left="1262" w:hanging="233"/>
      </w:pPr>
      <w:rPr>
        <w:rFonts w:hint="default"/>
        <w:lang w:val="pt-PT" w:eastAsia="en-US" w:bidi="ar-SA"/>
      </w:rPr>
    </w:lvl>
    <w:lvl w:ilvl="2" w:tplc="64C0786A">
      <w:numFmt w:val="bullet"/>
      <w:lvlText w:val="•"/>
      <w:lvlJc w:val="left"/>
      <w:pPr>
        <w:ind w:left="2185" w:hanging="233"/>
      </w:pPr>
      <w:rPr>
        <w:rFonts w:hint="default"/>
        <w:lang w:val="pt-PT" w:eastAsia="en-US" w:bidi="ar-SA"/>
      </w:rPr>
    </w:lvl>
    <w:lvl w:ilvl="3" w:tplc="ED2E9DE0">
      <w:numFmt w:val="bullet"/>
      <w:lvlText w:val="•"/>
      <w:lvlJc w:val="left"/>
      <w:pPr>
        <w:ind w:left="3107" w:hanging="233"/>
      </w:pPr>
      <w:rPr>
        <w:rFonts w:hint="default"/>
        <w:lang w:val="pt-PT" w:eastAsia="en-US" w:bidi="ar-SA"/>
      </w:rPr>
    </w:lvl>
    <w:lvl w:ilvl="4" w:tplc="06F669BE">
      <w:numFmt w:val="bullet"/>
      <w:lvlText w:val="•"/>
      <w:lvlJc w:val="left"/>
      <w:pPr>
        <w:ind w:left="4030" w:hanging="233"/>
      </w:pPr>
      <w:rPr>
        <w:rFonts w:hint="default"/>
        <w:lang w:val="pt-PT" w:eastAsia="en-US" w:bidi="ar-SA"/>
      </w:rPr>
    </w:lvl>
    <w:lvl w:ilvl="5" w:tplc="3CE0E9D2">
      <w:numFmt w:val="bullet"/>
      <w:lvlText w:val="•"/>
      <w:lvlJc w:val="left"/>
      <w:pPr>
        <w:ind w:left="4952" w:hanging="233"/>
      </w:pPr>
      <w:rPr>
        <w:rFonts w:hint="default"/>
        <w:lang w:val="pt-PT" w:eastAsia="en-US" w:bidi="ar-SA"/>
      </w:rPr>
    </w:lvl>
    <w:lvl w:ilvl="6" w:tplc="A20AF108">
      <w:numFmt w:val="bullet"/>
      <w:lvlText w:val="•"/>
      <w:lvlJc w:val="left"/>
      <w:pPr>
        <w:ind w:left="5875" w:hanging="233"/>
      </w:pPr>
      <w:rPr>
        <w:rFonts w:hint="default"/>
        <w:lang w:val="pt-PT" w:eastAsia="en-US" w:bidi="ar-SA"/>
      </w:rPr>
    </w:lvl>
    <w:lvl w:ilvl="7" w:tplc="48D21F98">
      <w:numFmt w:val="bullet"/>
      <w:lvlText w:val="•"/>
      <w:lvlJc w:val="left"/>
      <w:pPr>
        <w:ind w:left="6797" w:hanging="233"/>
      </w:pPr>
      <w:rPr>
        <w:rFonts w:hint="default"/>
        <w:lang w:val="pt-PT" w:eastAsia="en-US" w:bidi="ar-SA"/>
      </w:rPr>
    </w:lvl>
    <w:lvl w:ilvl="8" w:tplc="7CFA12DA">
      <w:numFmt w:val="bullet"/>
      <w:lvlText w:val="•"/>
      <w:lvlJc w:val="left"/>
      <w:pPr>
        <w:ind w:left="7720" w:hanging="233"/>
      </w:pPr>
      <w:rPr>
        <w:rFonts w:hint="default"/>
        <w:lang w:val="pt-PT" w:eastAsia="en-US" w:bidi="ar-SA"/>
      </w:rPr>
    </w:lvl>
  </w:abstractNum>
  <w:abstractNum w:abstractNumId="15" w15:restartNumberingAfterBreak="0">
    <w:nsid w:val="297B1BD8"/>
    <w:multiLevelType w:val="hybridMultilevel"/>
    <w:tmpl w:val="DBCE2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3E242F"/>
    <w:multiLevelType w:val="multilevel"/>
    <w:tmpl w:val="990A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FA337F"/>
    <w:multiLevelType w:val="multilevel"/>
    <w:tmpl w:val="B94AE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DA2F01"/>
    <w:multiLevelType w:val="hybridMultilevel"/>
    <w:tmpl w:val="F816F9BA"/>
    <w:lvl w:ilvl="0" w:tplc="19AC23D0">
      <w:start w:val="1"/>
      <w:numFmt w:val="lowerLetter"/>
      <w:lvlText w:val="%1)"/>
      <w:lvlJc w:val="left"/>
      <w:pPr>
        <w:ind w:left="334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58B481A4">
      <w:numFmt w:val="bullet"/>
      <w:lvlText w:val="•"/>
      <w:lvlJc w:val="left"/>
      <w:pPr>
        <w:ind w:left="1262" w:hanging="233"/>
      </w:pPr>
      <w:rPr>
        <w:rFonts w:hint="default"/>
        <w:lang w:val="pt-PT" w:eastAsia="en-US" w:bidi="ar-SA"/>
      </w:rPr>
    </w:lvl>
    <w:lvl w:ilvl="2" w:tplc="F192FDC0">
      <w:numFmt w:val="bullet"/>
      <w:lvlText w:val="•"/>
      <w:lvlJc w:val="left"/>
      <w:pPr>
        <w:ind w:left="2185" w:hanging="233"/>
      </w:pPr>
      <w:rPr>
        <w:rFonts w:hint="default"/>
        <w:lang w:val="pt-PT" w:eastAsia="en-US" w:bidi="ar-SA"/>
      </w:rPr>
    </w:lvl>
    <w:lvl w:ilvl="3" w:tplc="4AF4C76C">
      <w:numFmt w:val="bullet"/>
      <w:lvlText w:val="•"/>
      <w:lvlJc w:val="left"/>
      <w:pPr>
        <w:ind w:left="3107" w:hanging="233"/>
      </w:pPr>
      <w:rPr>
        <w:rFonts w:hint="default"/>
        <w:lang w:val="pt-PT" w:eastAsia="en-US" w:bidi="ar-SA"/>
      </w:rPr>
    </w:lvl>
    <w:lvl w:ilvl="4" w:tplc="2E283B18">
      <w:numFmt w:val="bullet"/>
      <w:lvlText w:val="•"/>
      <w:lvlJc w:val="left"/>
      <w:pPr>
        <w:ind w:left="4030" w:hanging="233"/>
      </w:pPr>
      <w:rPr>
        <w:rFonts w:hint="default"/>
        <w:lang w:val="pt-PT" w:eastAsia="en-US" w:bidi="ar-SA"/>
      </w:rPr>
    </w:lvl>
    <w:lvl w:ilvl="5" w:tplc="65F6F8F0">
      <w:numFmt w:val="bullet"/>
      <w:lvlText w:val="•"/>
      <w:lvlJc w:val="left"/>
      <w:pPr>
        <w:ind w:left="4952" w:hanging="233"/>
      </w:pPr>
      <w:rPr>
        <w:rFonts w:hint="default"/>
        <w:lang w:val="pt-PT" w:eastAsia="en-US" w:bidi="ar-SA"/>
      </w:rPr>
    </w:lvl>
    <w:lvl w:ilvl="6" w:tplc="D68C5380">
      <w:numFmt w:val="bullet"/>
      <w:lvlText w:val="•"/>
      <w:lvlJc w:val="left"/>
      <w:pPr>
        <w:ind w:left="5875" w:hanging="233"/>
      </w:pPr>
      <w:rPr>
        <w:rFonts w:hint="default"/>
        <w:lang w:val="pt-PT" w:eastAsia="en-US" w:bidi="ar-SA"/>
      </w:rPr>
    </w:lvl>
    <w:lvl w:ilvl="7" w:tplc="EEF6D992">
      <w:numFmt w:val="bullet"/>
      <w:lvlText w:val="•"/>
      <w:lvlJc w:val="left"/>
      <w:pPr>
        <w:ind w:left="6797" w:hanging="233"/>
      </w:pPr>
      <w:rPr>
        <w:rFonts w:hint="default"/>
        <w:lang w:val="pt-PT" w:eastAsia="en-US" w:bidi="ar-SA"/>
      </w:rPr>
    </w:lvl>
    <w:lvl w:ilvl="8" w:tplc="67129450">
      <w:numFmt w:val="bullet"/>
      <w:lvlText w:val="•"/>
      <w:lvlJc w:val="left"/>
      <w:pPr>
        <w:ind w:left="7720" w:hanging="233"/>
      </w:pPr>
      <w:rPr>
        <w:rFonts w:hint="default"/>
        <w:lang w:val="pt-PT" w:eastAsia="en-US" w:bidi="ar-SA"/>
      </w:rPr>
    </w:lvl>
  </w:abstractNum>
  <w:abstractNum w:abstractNumId="19" w15:restartNumberingAfterBreak="0">
    <w:nsid w:val="3624ACC0"/>
    <w:multiLevelType w:val="multilevel"/>
    <w:tmpl w:val="68A42A25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0" w15:restartNumberingAfterBreak="0">
    <w:nsid w:val="38FE2141"/>
    <w:multiLevelType w:val="hybridMultilevel"/>
    <w:tmpl w:val="E032A1FC"/>
    <w:lvl w:ilvl="0" w:tplc="D5BAF6B8">
      <w:start w:val="1"/>
      <w:numFmt w:val="lowerLetter"/>
      <w:lvlText w:val="%1)"/>
      <w:lvlJc w:val="left"/>
      <w:pPr>
        <w:ind w:left="334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A32A356C">
      <w:numFmt w:val="bullet"/>
      <w:lvlText w:val="•"/>
      <w:lvlJc w:val="left"/>
      <w:pPr>
        <w:ind w:left="1262" w:hanging="233"/>
      </w:pPr>
      <w:rPr>
        <w:rFonts w:hint="default"/>
        <w:lang w:val="pt-PT" w:eastAsia="en-US" w:bidi="ar-SA"/>
      </w:rPr>
    </w:lvl>
    <w:lvl w:ilvl="2" w:tplc="CAB65602">
      <w:numFmt w:val="bullet"/>
      <w:lvlText w:val="•"/>
      <w:lvlJc w:val="left"/>
      <w:pPr>
        <w:ind w:left="2185" w:hanging="233"/>
      </w:pPr>
      <w:rPr>
        <w:rFonts w:hint="default"/>
        <w:lang w:val="pt-PT" w:eastAsia="en-US" w:bidi="ar-SA"/>
      </w:rPr>
    </w:lvl>
    <w:lvl w:ilvl="3" w:tplc="FEE09616">
      <w:numFmt w:val="bullet"/>
      <w:lvlText w:val="•"/>
      <w:lvlJc w:val="left"/>
      <w:pPr>
        <w:ind w:left="3107" w:hanging="233"/>
      </w:pPr>
      <w:rPr>
        <w:rFonts w:hint="default"/>
        <w:lang w:val="pt-PT" w:eastAsia="en-US" w:bidi="ar-SA"/>
      </w:rPr>
    </w:lvl>
    <w:lvl w:ilvl="4" w:tplc="77C2DD1C">
      <w:numFmt w:val="bullet"/>
      <w:lvlText w:val="•"/>
      <w:lvlJc w:val="left"/>
      <w:pPr>
        <w:ind w:left="4030" w:hanging="233"/>
      </w:pPr>
      <w:rPr>
        <w:rFonts w:hint="default"/>
        <w:lang w:val="pt-PT" w:eastAsia="en-US" w:bidi="ar-SA"/>
      </w:rPr>
    </w:lvl>
    <w:lvl w:ilvl="5" w:tplc="002E1F26">
      <w:numFmt w:val="bullet"/>
      <w:lvlText w:val="•"/>
      <w:lvlJc w:val="left"/>
      <w:pPr>
        <w:ind w:left="4952" w:hanging="233"/>
      </w:pPr>
      <w:rPr>
        <w:rFonts w:hint="default"/>
        <w:lang w:val="pt-PT" w:eastAsia="en-US" w:bidi="ar-SA"/>
      </w:rPr>
    </w:lvl>
    <w:lvl w:ilvl="6" w:tplc="3B3CF4D4">
      <w:numFmt w:val="bullet"/>
      <w:lvlText w:val="•"/>
      <w:lvlJc w:val="left"/>
      <w:pPr>
        <w:ind w:left="5875" w:hanging="233"/>
      </w:pPr>
      <w:rPr>
        <w:rFonts w:hint="default"/>
        <w:lang w:val="pt-PT" w:eastAsia="en-US" w:bidi="ar-SA"/>
      </w:rPr>
    </w:lvl>
    <w:lvl w:ilvl="7" w:tplc="2E6AE914">
      <w:numFmt w:val="bullet"/>
      <w:lvlText w:val="•"/>
      <w:lvlJc w:val="left"/>
      <w:pPr>
        <w:ind w:left="6797" w:hanging="233"/>
      </w:pPr>
      <w:rPr>
        <w:rFonts w:hint="default"/>
        <w:lang w:val="pt-PT" w:eastAsia="en-US" w:bidi="ar-SA"/>
      </w:rPr>
    </w:lvl>
    <w:lvl w:ilvl="8" w:tplc="3EFCB39A">
      <w:numFmt w:val="bullet"/>
      <w:lvlText w:val="•"/>
      <w:lvlJc w:val="left"/>
      <w:pPr>
        <w:ind w:left="7720" w:hanging="233"/>
      </w:pPr>
      <w:rPr>
        <w:rFonts w:hint="default"/>
        <w:lang w:val="pt-PT" w:eastAsia="en-US" w:bidi="ar-SA"/>
      </w:rPr>
    </w:lvl>
  </w:abstractNum>
  <w:abstractNum w:abstractNumId="21" w15:restartNumberingAfterBreak="0">
    <w:nsid w:val="3ABA3E98"/>
    <w:multiLevelType w:val="hybridMultilevel"/>
    <w:tmpl w:val="0AE8EA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54C19"/>
    <w:multiLevelType w:val="multilevel"/>
    <w:tmpl w:val="307D2C6B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3" w15:restartNumberingAfterBreak="0">
    <w:nsid w:val="3D1E6EFA"/>
    <w:multiLevelType w:val="multilevel"/>
    <w:tmpl w:val="C6426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D58F2C5"/>
    <w:multiLevelType w:val="multilevel"/>
    <w:tmpl w:val="53FE84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5" w15:restartNumberingAfterBreak="0">
    <w:nsid w:val="3DB6D6A1"/>
    <w:multiLevelType w:val="multilevel"/>
    <w:tmpl w:val="099A5B5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isLgl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lowerLetter"/>
      <w:lvlText w:val="%8)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lowerLetter"/>
      <w:lvlText w:val="%9)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abstractNum w:abstractNumId="26" w15:restartNumberingAfterBreak="0">
    <w:nsid w:val="3E72A51D"/>
    <w:multiLevelType w:val="multilevel"/>
    <w:tmpl w:val="33C4149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isLgl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lowerLetter"/>
      <w:lvlText w:val="%8)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lowerLetter"/>
      <w:lvlText w:val="%9)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abstractNum w:abstractNumId="27" w15:restartNumberingAfterBreak="0">
    <w:nsid w:val="47EB4B98"/>
    <w:multiLevelType w:val="hybridMultilevel"/>
    <w:tmpl w:val="5636C8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282214"/>
    <w:multiLevelType w:val="hybridMultilevel"/>
    <w:tmpl w:val="07A82ED0"/>
    <w:lvl w:ilvl="0" w:tplc="054A418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25B00"/>
    <w:multiLevelType w:val="hybridMultilevel"/>
    <w:tmpl w:val="CB087588"/>
    <w:lvl w:ilvl="0" w:tplc="853A6766">
      <w:numFmt w:val="bullet"/>
      <w:lvlText w:val="-"/>
      <w:lvlJc w:val="left"/>
      <w:pPr>
        <w:ind w:left="102" w:hanging="130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21BEF696">
      <w:numFmt w:val="bullet"/>
      <w:lvlText w:val="•"/>
      <w:lvlJc w:val="left"/>
      <w:pPr>
        <w:ind w:left="1046" w:hanging="130"/>
      </w:pPr>
      <w:rPr>
        <w:rFonts w:hint="default"/>
        <w:lang w:val="pt-PT" w:eastAsia="en-US" w:bidi="ar-SA"/>
      </w:rPr>
    </w:lvl>
    <w:lvl w:ilvl="2" w:tplc="76A04C76">
      <w:numFmt w:val="bullet"/>
      <w:lvlText w:val="•"/>
      <w:lvlJc w:val="left"/>
      <w:pPr>
        <w:ind w:left="1993" w:hanging="130"/>
      </w:pPr>
      <w:rPr>
        <w:rFonts w:hint="default"/>
        <w:lang w:val="pt-PT" w:eastAsia="en-US" w:bidi="ar-SA"/>
      </w:rPr>
    </w:lvl>
    <w:lvl w:ilvl="3" w:tplc="A628CF28">
      <w:numFmt w:val="bullet"/>
      <w:lvlText w:val="•"/>
      <w:lvlJc w:val="left"/>
      <w:pPr>
        <w:ind w:left="2939" w:hanging="130"/>
      </w:pPr>
      <w:rPr>
        <w:rFonts w:hint="default"/>
        <w:lang w:val="pt-PT" w:eastAsia="en-US" w:bidi="ar-SA"/>
      </w:rPr>
    </w:lvl>
    <w:lvl w:ilvl="4" w:tplc="C9B8437C">
      <w:numFmt w:val="bullet"/>
      <w:lvlText w:val="•"/>
      <w:lvlJc w:val="left"/>
      <w:pPr>
        <w:ind w:left="3886" w:hanging="130"/>
      </w:pPr>
      <w:rPr>
        <w:rFonts w:hint="default"/>
        <w:lang w:val="pt-PT" w:eastAsia="en-US" w:bidi="ar-SA"/>
      </w:rPr>
    </w:lvl>
    <w:lvl w:ilvl="5" w:tplc="6CC09E44">
      <w:numFmt w:val="bullet"/>
      <w:lvlText w:val="•"/>
      <w:lvlJc w:val="left"/>
      <w:pPr>
        <w:ind w:left="4832" w:hanging="130"/>
      </w:pPr>
      <w:rPr>
        <w:rFonts w:hint="default"/>
        <w:lang w:val="pt-PT" w:eastAsia="en-US" w:bidi="ar-SA"/>
      </w:rPr>
    </w:lvl>
    <w:lvl w:ilvl="6" w:tplc="389064DC">
      <w:numFmt w:val="bullet"/>
      <w:lvlText w:val="•"/>
      <w:lvlJc w:val="left"/>
      <w:pPr>
        <w:ind w:left="5779" w:hanging="130"/>
      </w:pPr>
      <w:rPr>
        <w:rFonts w:hint="default"/>
        <w:lang w:val="pt-PT" w:eastAsia="en-US" w:bidi="ar-SA"/>
      </w:rPr>
    </w:lvl>
    <w:lvl w:ilvl="7" w:tplc="C270CB26">
      <w:numFmt w:val="bullet"/>
      <w:lvlText w:val="•"/>
      <w:lvlJc w:val="left"/>
      <w:pPr>
        <w:ind w:left="6725" w:hanging="130"/>
      </w:pPr>
      <w:rPr>
        <w:rFonts w:hint="default"/>
        <w:lang w:val="pt-PT" w:eastAsia="en-US" w:bidi="ar-SA"/>
      </w:rPr>
    </w:lvl>
    <w:lvl w:ilvl="8" w:tplc="F7BC9848">
      <w:numFmt w:val="bullet"/>
      <w:lvlText w:val="•"/>
      <w:lvlJc w:val="left"/>
      <w:pPr>
        <w:ind w:left="7672" w:hanging="130"/>
      </w:pPr>
      <w:rPr>
        <w:rFonts w:hint="default"/>
        <w:lang w:val="pt-PT" w:eastAsia="en-US" w:bidi="ar-SA"/>
      </w:rPr>
    </w:lvl>
  </w:abstractNum>
  <w:abstractNum w:abstractNumId="30" w15:restartNumberingAfterBreak="0">
    <w:nsid w:val="4DF506E2"/>
    <w:multiLevelType w:val="hybridMultilevel"/>
    <w:tmpl w:val="8E34E9EC"/>
    <w:lvl w:ilvl="0" w:tplc="BBC04906">
      <w:start w:val="1"/>
      <w:numFmt w:val="lowerLetter"/>
      <w:lvlText w:val="%1)"/>
      <w:lvlJc w:val="left"/>
      <w:pPr>
        <w:ind w:left="102" w:hanging="245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D092EC4A">
      <w:numFmt w:val="bullet"/>
      <w:lvlText w:val="•"/>
      <w:lvlJc w:val="left"/>
      <w:pPr>
        <w:ind w:left="1046" w:hanging="245"/>
      </w:pPr>
      <w:rPr>
        <w:rFonts w:hint="default"/>
        <w:lang w:val="pt-PT" w:eastAsia="en-US" w:bidi="ar-SA"/>
      </w:rPr>
    </w:lvl>
    <w:lvl w:ilvl="2" w:tplc="8DE63A26">
      <w:numFmt w:val="bullet"/>
      <w:lvlText w:val="•"/>
      <w:lvlJc w:val="left"/>
      <w:pPr>
        <w:ind w:left="1993" w:hanging="245"/>
      </w:pPr>
      <w:rPr>
        <w:rFonts w:hint="default"/>
        <w:lang w:val="pt-PT" w:eastAsia="en-US" w:bidi="ar-SA"/>
      </w:rPr>
    </w:lvl>
    <w:lvl w:ilvl="3" w:tplc="0D304460">
      <w:numFmt w:val="bullet"/>
      <w:lvlText w:val="•"/>
      <w:lvlJc w:val="left"/>
      <w:pPr>
        <w:ind w:left="2939" w:hanging="245"/>
      </w:pPr>
      <w:rPr>
        <w:rFonts w:hint="default"/>
        <w:lang w:val="pt-PT" w:eastAsia="en-US" w:bidi="ar-SA"/>
      </w:rPr>
    </w:lvl>
    <w:lvl w:ilvl="4" w:tplc="80C6B320">
      <w:numFmt w:val="bullet"/>
      <w:lvlText w:val="•"/>
      <w:lvlJc w:val="left"/>
      <w:pPr>
        <w:ind w:left="3886" w:hanging="245"/>
      </w:pPr>
      <w:rPr>
        <w:rFonts w:hint="default"/>
        <w:lang w:val="pt-PT" w:eastAsia="en-US" w:bidi="ar-SA"/>
      </w:rPr>
    </w:lvl>
    <w:lvl w:ilvl="5" w:tplc="4738A89E">
      <w:numFmt w:val="bullet"/>
      <w:lvlText w:val="•"/>
      <w:lvlJc w:val="left"/>
      <w:pPr>
        <w:ind w:left="4832" w:hanging="245"/>
      </w:pPr>
      <w:rPr>
        <w:rFonts w:hint="default"/>
        <w:lang w:val="pt-PT" w:eastAsia="en-US" w:bidi="ar-SA"/>
      </w:rPr>
    </w:lvl>
    <w:lvl w:ilvl="6" w:tplc="3776303C">
      <w:numFmt w:val="bullet"/>
      <w:lvlText w:val="•"/>
      <w:lvlJc w:val="left"/>
      <w:pPr>
        <w:ind w:left="5779" w:hanging="245"/>
      </w:pPr>
      <w:rPr>
        <w:rFonts w:hint="default"/>
        <w:lang w:val="pt-PT" w:eastAsia="en-US" w:bidi="ar-SA"/>
      </w:rPr>
    </w:lvl>
    <w:lvl w:ilvl="7" w:tplc="E38C0C16">
      <w:numFmt w:val="bullet"/>
      <w:lvlText w:val="•"/>
      <w:lvlJc w:val="left"/>
      <w:pPr>
        <w:ind w:left="6725" w:hanging="245"/>
      </w:pPr>
      <w:rPr>
        <w:rFonts w:hint="default"/>
        <w:lang w:val="pt-PT" w:eastAsia="en-US" w:bidi="ar-SA"/>
      </w:rPr>
    </w:lvl>
    <w:lvl w:ilvl="8" w:tplc="F53A5A3A">
      <w:numFmt w:val="bullet"/>
      <w:lvlText w:val="•"/>
      <w:lvlJc w:val="left"/>
      <w:pPr>
        <w:ind w:left="7672" w:hanging="245"/>
      </w:pPr>
      <w:rPr>
        <w:rFonts w:hint="default"/>
        <w:lang w:val="pt-PT" w:eastAsia="en-US" w:bidi="ar-SA"/>
      </w:rPr>
    </w:lvl>
  </w:abstractNum>
  <w:abstractNum w:abstractNumId="31" w15:restartNumberingAfterBreak="0">
    <w:nsid w:val="4ED50961"/>
    <w:multiLevelType w:val="multilevel"/>
    <w:tmpl w:val="1CE4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F91151"/>
    <w:multiLevelType w:val="hybridMultilevel"/>
    <w:tmpl w:val="2AC0908A"/>
    <w:lvl w:ilvl="0" w:tplc="7596A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4022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1093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50F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A6AE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3CC8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DED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4201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6E3C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486671"/>
    <w:multiLevelType w:val="hybridMultilevel"/>
    <w:tmpl w:val="443ADC24"/>
    <w:lvl w:ilvl="0" w:tplc="4236919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945C2B"/>
    <w:multiLevelType w:val="hybridMultilevel"/>
    <w:tmpl w:val="46185C70"/>
    <w:lvl w:ilvl="0" w:tplc="9550C1B8">
      <w:start w:val="1"/>
      <w:numFmt w:val="lowerLetter"/>
      <w:lvlText w:val="%1)"/>
      <w:lvlJc w:val="left"/>
      <w:pPr>
        <w:ind w:left="102" w:hanging="23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5D4CA956">
      <w:numFmt w:val="bullet"/>
      <w:lvlText w:val="•"/>
      <w:lvlJc w:val="left"/>
      <w:pPr>
        <w:ind w:left="1046" w:hanging="231"/>
      </w:pPr>
      <w:rPr>
        <w:rFonts w:hint="default"/>
        <w:lang w:val="pt-PT" w:eastAsia="en-US" w:bidi="ar-SA"/>
      </w:rPr>
    </w:lvl>
    <w:lvl w:ilvl="2" w:tplc="B762E3A6">
      <w:numFmt w:val="bullet"/>
      <w:lvlText w:val="•"/>
      <w:lvlJc w:val="left"/>
      <w:pPr>
        <w:ind w:left="1993" w:hanging="231"/>
      </w:pPr>
      <w:rPr>
        <w:rFonts w:hint="default"/>
        <w:lang w:val="pt-PT" w:eastAsia="en-US" w:bidi="ar-SA"/>
      </w:rPr>
    </w:lvl>
    <w:lvl w:ilvl="3" w:tplc="0DEEBB40">
      <w:numFmt w:val="bullet"/>
      <w:lvlText w:val="•"/>
      <w:lvlJc w:val="left"/>
      <w:pPr>
        <w:ind w:left="2939" w:hanging="231"/>
      </w:pPr>
      <w:rPr>
        <w:rFonts w:hint="default"/>
        <w:lang w:val="pt-PT" w:eastAsia="en-US" w:bidi="ar-SA"/>
      </w:rPr>
    </w:lvl>
    <w:lvl w:ilvl="4" w:tplc="F65E2260">
      <w:numFmt w:val="bullet"/>
      <w:lvlText w:val="•"/>
      <w:lvlJc w:val="left"/>
      <w:pPr>
        <w:ind w:left="3886" w:hanging="231"/>
      </w:pPr>
      <w:rPr>
        <w:rFonts w:hint="default"/>
        <w:lang w:val="pt-PT" w:eastAsia="en-US" w:bidi="ar-SA"/>
      </w:rPr>
    </w:lvl>
    <w:lvl w:ilvl="5" w:tplc="43184508">
      <w:numFmt w:val="bullet"/>
      <w:lvlText w:val="•"/>
      <w:lvlJc w:val="left"/>
      <w:pPr>
        <w:ind w:left="4832" w:hanging="231"/>
      </w:pPr>
      <w:rPr>
        <w:rFonts w:hint="default"/>
        <w:lang w:val="pt-PT" w:eastAsia="en-US" w:bidi="ar-SA"/>
      </w:rPr>
    </w:lvl>
    <w:lvl w:ilvl="6" w:tplc="B994089A">
      <w:numFmt w:val="bullet"/>
      <w:lvlText w:val="•"/>
      <w:lvlJc w:val="left"/>
      <w:pPr>
        <w:ind w:left="5779" w:hanging="231"/>
      </w:pPr>
      <w:rPr>
        <w:rFonts w:hint="default"/>
        <w:lang w:val="pt-PT" w:eastAsia="en-US" w:bidi="ar-SA"/>
      </w:rPr>
    </w:lvl>
    <w:lvl w:ilvl="7" w:tplc="52AE654C">
      <w:numFmt w:val="bullet"/>
      <w:lvlText w:val="•"/>
      <w:lvlJc w:val="left"/>
      <w:pPr>
        <w:ind w:left="6725" w:hanging="231"/>
      </w:pPr>
      <w:rPr>
        <w:rFonts w:hint="default"/>
        <w:lang w:val="pt-PT" w:eastAsia="en-US" w:bidi="ar-SA"/>
      </w:rPr>
    </w:lvl>
    <w:lvl w:ilvl="8" w:tplc="870416E2">
      <w:numFmt w:val="bullet"/>
      <w:lvlText w:val="•"/>
      <w:lvlJc w:val="left"/>
      <w:pPr>
        <w:ind w:left="7672" w:hanging="231"/>
      </w:pPr>
      <w:rPr>
        <w:rFonts w:hint="default"/>
        <w:lang w:val="pt-PT" w:eastAsia="en-US" w:bidi="ar-SA"/>
      </w:rPr>
    </w:lvl>
  </w:abstractNum>
  <w:abstractNum w:abstractNumId="35" w15:restartNumberingAfterBreak="0">
    <w:nsid w:val="5A4D1656"/>
    <w:multiLevelType w:val="hybridMultilevel"/>
    <w:tmpl w:val="3E406F3E"/>
    <w:lvl w:ilvl="0" w:tplc="2CA06A2A">
      <w:start w:val="1"/>
      <w:numFmt w:val="lowerLetter"/>
      <w:lvlText w:val="%1)"/>
      <w:lvlJc w:val="left"/>
      <w:pPr>
        <w:ind w:left="102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678A6F54">
      <w:numFmt w:val="bullet"/>
      <w:lvlText w:val="•"/>
      <w:lvlJc w:val="left"/>
      <w:pPr>
        <w:ind w:left="1046" w:hanging="233"/>
      </w:pPr>
      <w:rPr>
        <w:rFonts w:hint="default"/>
        <w:lang w:val="pt-PT" w:eastAsia="en-US" w:bidi="ar-SA"/>
      </w:rPr>
    </w:lvl>
    <w:lvl w:ilvl="2" w:tplc="5F20E818">
      <w:numFmt w:val="bullet"/>
      <w:lvlText w:val="•"/>
      <w:lvlJc w:val="left"/>
      <w:pPr>
        <w:ind w:left="1993" w:hanging="233"/>
      </w:pPr>
      <w:rPr>
        <w:rFonts w:hint="default"/>
        <w:lang w:val="pt-PT" w:eastAsia="en-US" w:bidi="ar-SA"/>
      </w:rPr>
    </w:lvl>
    <w:lvl w:ilvl="3" w:tplc="A78C0F92">
      <w:numFmt w:val="bullet"/>
      <w:lvlText w:val="•"/>
      <w:lvlJc w:val="left"/>
      <w:pPr>
        <w:ind w:left="2939" w:hanging="233"/>
      </w:pPr>
      <w:rPr>
        <w:rFonts w:hint="default"/>
        <w:lang w:val="pt-PT" w:eastAsia="en-US" w:bidi="ar-SA"/>
      </w:rPr>
    </w:lvl>
    <w:lvl w:ilvl="4" w:tplc="9E5CC41A">
      <w:numFmt w:val="bullet"/>
      <w:lvlText w:val="•"/>
      <w:lvlJc w:val="left"/>
      <w:pPr>
        <w:ind w:left="3886" w:hanging="233"/>
      </w:pPr>
      <w:rPr>
        <w:rFonts w:hint="default"/>
        <w:lang w:val="pt-PT" w:eastAsia="en-US" w:bidi="ar-SA"/>
      </w:rPr>
    </w:lvl>
    <w:lvl w:ilvl="5" w:tplc="AE3CD030">
      <w:numFmt w:val="bullet"/>
      <w:lvlText w:val="•"/>
      <w:lvlJc w:val="left"/>
      <w:pPr>
        <w:ind w:left="4832" w:hanging="233"/>
      </w:pPr>
      <w:rPr>
        <w:rFonts w:hint="default"/>
        <w:lang w:val="pt-PT" w:eastAsia="en-US" w:bidi="ar-SA"/>
      </w:rPr>
    </w:lvl>
    <w:lvl w:ilvl="6" w:tplc="7416E7A2">
      <w:numFmt w:val="bullet"/>
      <w:lvlText w:val="•"/>
      <w:lvlJc w:val="left"/>
      <w:pPr>
        <w:ind w:left="5779" w:hanging="233"/>
      </w:pPr>
      <w:rPr>
        <w:rFonts w:hint="default"/>
        <w:lang w:val="pt-PT" w:eastAsia="en-US" w:bidi="ar-SA"/>
      </w:rPr>
    </w:lvl>
    <w:lvl w:ilvl="7" w:tplc="D6E46B12">
      <w:numFmt w:val="bullet"/>
      <w:lvlText w:val="•"/>
      <w:lvlJc w:val="left"/>
      <w:pPr>
        <w:ind w:left="6725" w:hanging="233"/>
      </w:pPr>
      <w:rPr>
        <w:rFonts w:hint="default"/>
        <w:lang w:val="pt-PT" w:eastAsia="en-US" w:bidi="ar-SA"/>
      </w:rPr>
    </w:lvl>
    <w:lvl w:ilvl="8" w:tplc="F8D8429E">
      <w:numFmt w:val="bullet"/>
      <w:lvlText w:val="•"/>
      <w:lvlJc w:val="left"/>
      <w:pPr>
        <w:ind w:left="7672" w:hanging="233"/>
      </w:pPr>
      <w:rPr>
        <w:rFonts w:hint="default"/>
        <w:lang w:val="pt-PT" w:eastAsia="en-US" w:bidi="ar-SA"/>
      </w:rPr>
    </w:lvl>
  </w:abstractNum>
  <w:abstractNum w:abstractNumId="36" w15:restartNumberingAfterBreak="0">
    <w:nsid w:val="5C7B2048"/>
    <w:multiLevelType w:val="hybridMultilevel"/>
    <w:tmpl w:val="748ED022"/>
    <w:lvl w:ilvl="0" w:tplc="423691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D9BFCA"/>
    <w:multiLevelType w:val="multilevel"/>
    <w:tmpl w:val="6338F9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1">
      <w:start w:val="6"/>
      <w:numFmt w:val="decimal"/>
      <w:isLgl/>
      <w:lvlText w:val="%1.%2"/>
      <w:lvlJc w:val="left"/>
      <w:pPr>
        <w:tabs>
          <w:tab w:val="num" w:pos="750"/>
        </w:tabs>
        <w:ind w:left="750" w:hanging="39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38" w15:restartNumberingAfterBreak="0">
    <w:nsid w:val="5F840674"/>
    <w:multiLevelType w:val="hybridMultilevel"/>
    <w:tmpl w:val="7E68DE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5EB238"/>
    <w:multiLevelType w:val="multilevel"/>
    <w:tmpl w:val="34B94B3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isLgl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lowerLetter"/>
      <w:lvlText w:val="%8)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lowerLetter"/>
      <w:lvlText w:val="%9)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abstractNum w:abstractNumId="40" w15:restartNumberingAfterBreak="0">
    <w:nsid w:val="61332AD6"/>
    <w:multiLevelType w:val="hybridMultilevel"/>
    <w:tmpl w:val="94CE2E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67C9AE"/>
    <w:multiLevelType w:val="multilevel"/>
    <w:tmpl w:val="43D084BB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isLgl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lowerLetter"/>
      <w:lvlText w:val="%8)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lowerLetter"/>
      <w:lvlText w:val="%9)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abstractNum w:abstractNumId="42" w15:restartNumberingAfterBreak="0">
    <w:nsid w:val="648E7427"/>
    <w:multiLevelType w:val="hybridMultilevel"/>
    <w:tmpl w:val="85BACA64"/>
    <w:lvl w:ilvl="0" w:tplc="0D3296D6">
      <w:start w:val="1"/>
      <w:numFmt w:val="lowerLetter"/>
      <w:lvlText w:val="%1)"/>
      <w:lvlJc w:val="left"/>
      <w:pPr>
        <w:ind w:left="102" w:hanging="23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1B8AE62A">
      <w:start w:val="1"/>
      <w:numFmt w:val="lowerLetter"/>
      <w:lvlText w:val="%2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 w:tplc="8DE62068">
      <w:numFmt w:val="bullet"/>
      <w:lvlText w:val="•"/>
      <w:lvlJc w:val="left"/>
      <w:pPr>
        <w:ind w:left="1791" w:hanging="360"/>
      </w:pPr>
      <w:rPr>
        <w:rFonts w:hint="default"/>
        <w:lang w:val="pt-PT" w:eastAsia="en-US" w:bidi="ar-SA"/>
      </w:rPr>
    </w:lvl>
    <w:lvl w:ilvl="3" w:tplc="A4D88A4E">
      <w:numFmt w:val="bullet"/>
      <w:lvlText w:val="•"/>
      <w:lvlJc w:val="left"/>
      <w:pPr>
        <w:ind w:left="2763" w:hanging="360"/>
      </w:pPr>
      <w:rPr>
        <w:rFonts w:hint="default"/>
        <w:lang w:val="pt-PT" w:eastAsia="en-US" w:bidi="ar-SA"/>
      </w:rPr>
    </w:lvl>
    <w:lvl w:ilvl="4" w:tplc="6CBABD7A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5" w:tplc="977CF930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6" w:tplc="5E6A7ED2">
      <w:numFmt w:val="bullet"/>
      <w:lvlText w:val="•"/>
      <w:lvlJc w:val="left"/>
      <w:pPr>
        <w:ind w:left="5678" w:hanging="360"/>
      </w:pPr>
      <w:rPr>
        <w:rFonts w:hint="default"/>
        <w:lang w:val="pt-PT" w:eastAsia="en-US" w:bidi="ar-SA"/>
      </w:rPr>
    </w:lvl>
    <w:lvl w:ilvl="7" w:tplc="A234316E">
      <w:numFmt w:val="bullet"/>
      <w:lvlText w:val="•"/>
      <w:lvlJc w:val="left"/>
      <w:pPr>
        <w:ind w:left="6650" w:hanging="360"/>
      </w:pPr>
      <w:rPr>
        <w:rFonts w:hint="default"/>
        <w:lang w:val="pt-PT" w:eastAsia="en-US" w:bidi="ar-SA"/>
      </w:rPr>
    </w:lvl>
    <w:lvl w:ilvl="8" w:tplc="A9C6B952">
      <w:numFmt w:val="bullet"/>
      <w:lvlText w:val="•"/>
      <w:lvlJc w:val="left"/>
      <w:pPr>
        <w:ind w:left="7622" w:hanging="360"/>
      </w:pPr>
      <w:rPr>
        <w:rFonts w:hint="default"/>
        <w:lang w:val="pt-PT" w:eastAsia="en-US" w:bidi="ar-SA"/>
      </w:rPr>
    </w:lvl>
  </w:abstractNum>
  <w:abstractNum w:abstractNumId="43" w15:restartNumberingAfterBreak="0">
    <w:nsid w:val="6793487E"/>
    <w:multiLevelType w:val="hybridMultilevel"/>
    <w:tmpl w:val="8C2297B0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68067871"/>
    <w:multiLevelType w:val="hybridMultilevel"/>
    <w:tmpl w:val="1316B980"/>
    <w:lvl w:ilvl="0" w:tplc="66288836">
      <w:start w:val="14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FB7CC1"/>
    <w:multiLevelType w:val="hybridMultilevel"/>
    <w:tmpl w:val="801C2EA2"/>
    <w:lvl w:ilvl="0" w:tplc="8A928BD6">
      <w:start w:val="1"/>
      <w:numFmt w:val="lowerLetter"/>
      <w:lvlText w:val="%1)"/>
      <w:lvlJc w:val="left"/>
      <w:pPr>
        <w:ind w:left="102" w:hanging="23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1A78CF82">
      <w:numFmt w:val="bullet"/>
      <w:lvlText w:val="•"/>
      <w:lvlJc w:val="left"/>
      <w:pPr>
        <w:ind w:left="1046" w:hanging="231"/>
      </w:pPr>
      <w:rPr>
        <w:rFonts w:hint="default"/>
        <w:lang w:val="pt-PT" w:eastAsia="en-US" w:bidi="ar-SA"/>
      </w:rPr>
    </w:lvl>
    <w:lvl w:ilvl="2" w:tplc="669E1BB6">
      <w:numFmt w:val="bullet"/>
      <w:lvlText w:val="•"/>
      <w:lvlJc w:val="left"/>
      <w:pPr>
        <w:ind w:left="1993" w:hanging="231"/>
      </w:pPr>
      <w:rPr>
        <w:rFonts w:hint="default"/>
        <w:lang w:val="pt-PT" w:eastAsia="en-US" w:bidi="ar-SA"/>
      </w:rPr>
    </w:lvl>
    <w:lvl w:ilvl="3" w:tplc="53FEAF8E">
      <w:numFmt w:val="bullet"/>
      <w:lvlText w:val="•"/>
      <w:lvlJc w:val="left"/>
      <w:pPr>
        <w:ind w:left="2939" w:hanging="231"/>
      </w:pPr>
      <w:rPr>
        <w:rFonts w:hint="default"/>
        <w:lang w:val="pt-PT" w:eastAsia="en-US" w:bidi="ar-SA"/>
      </w:rPr>
    </w:lvl>
    <w:lvl w:ilvl="4" w:tplc="80689440">
      <w:numFmt w:val="bullet"/>
      <w:lvlText w:val="•"/>
      <w:lvlJc w:val="left"/>
      <w:pPr>
        <w:ind w:left="3886" w:hanging="231"/>
      </w:pPr>
      <w:rPr>
        <w:rFonts w:hint="default"/>
        <w:lang w:val="pt-PT" w:eastAsia="en-US" w:bidi="ar-SA"/>
      </w:rPr>
    </w:lvl>
    <w:lvl w:ilvl="5" w:tplc="C17072F8">
      <w:numFmt w:val="bullet"/>
      <w:lvlText w:val="•"/>
      <w:lvlJc w:val="left"/>
      <w:pPr>
        <w:ind w:left="4832" w:hanging="231"/>
      </w:pPr>
      <w:rPr>
        <w:rFonts w:hint="default"/>
        <w:lang w:val="pt-PT" w:eastAsia="en-US" w:bidi="ar-SA"/>
      </w:rPr>
    </w:lvl>
    <w:lvl w:ilvl="6" w:tplc="2C0C13EE">
      <w:numFmt w:val="bullet"/>
      <w:lvlText w:val="•"/>
      <w:lvlJc w:val="left"/>
      <w:pPr>
        <w:ind w:left="5779" w:hanging="231"/>
      </w:pPr>
      <w:rPr>
        <w:rFonts w:hint="default"/>
        <w:lang w:val="pt-PT" w:eastAsia="en-US" w:bidi="ar-SA"/>
      </w:rPr>
    </w:lvl>
    <w:lvl w:ilvl="7" w:tplc="0DA4CF7C">
      <w:numFmt w:val="bullet"/>
      <w:lvlText w:val="•"/>
      <w:lvlJc w:val="left"/>
      <w:pPr>
        <w:ind w:left="6725" w:hanging="231"/>
      </w:pPr>
      <w:rPr>
        <w:rFonts w:hint="default"/>
        <w:lang w:val="pt-PT" w:eastAsia="en-US" w:bidi="ar-SA"/>
      </w:rPr>
    </w:lvl>
    <w:lvl w:ilvl="8" w:tplc="6456AB06">
      <w:numFmt w:val="bullet"/>
      <w:lvlText w:val="•"/>
      <w:lvlJc w:val="left"/>
      <w:pPr>
        <w:ind w:left="7672" w:hanging="231"/>
      </w:pPr>
      <w:rPr>
        <w:rFonts w:hint="default"/>
        <w:lang w:val="pt-PT" w:eastAsia="en-US" w:bidi="ar-SA"/>
      </w:rPr>
    </w:lvl>
  </w:abstractNum>
  <w:abstractNum w:abstractNumId="46" w15:restartNumberingAfterBreak="0">
    <w:nsid w:val="7ED16E69"/>
    <w:multiLevelType w:val="hybridMultilevel"/>
    <w:tmpl w:val="E0F83D64"/>
    <w:lvl w:ilvl="0" w:tplc="8DAEEE4E">
      <w:start w:val="1"/>
      <w:numFmt w:val="lowerLetter"/>
      <w:lvlText w:val="%1)"/>
      <w:lvlJc w:val="left"/>
      <w:pPr>
        <w:ind w:left="334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AF68CD34">
      <w:numFmt w:val="bullet"/>
      <w:lvlText w:val="•"/>
      <w:lvlJc w:val="left"/>
      <w:pPr>
        <w:ind w:left="1262" w:hanging="233"/>
      </w:pPr>
      <w:rPr>
        <w:rFonts w:hint="default"/>
        <w:lang w:val="pt-PT" w:eastAsia="en-US" w:bidi="ar-SA"/>
      </w:rPr>
    </w:lvl>
    <w:lvl w:ilvl="2" w:tplc="DE922270">
      <w:numFmt w:val="bullet"/>
      <w:lvlText w:val="•"/>
      <w:lvlJc w:val="left"/>
      <w:pPr>
        <w:ind w:left="2185" w:hanging="233"/>
      </w:pPr>
      <w:rPr>
        <w:rFonts w:hint="default"/>
        <w:lang w:val="pt-PT" w:eastAsia="en-US" w:bidi="ar-SA"/>
      </w:rPr>
    </w:lvl>
    <w:lvl w:ilvl="3" w:tplc="6B9EE3D0">
      <w:numFmt w:val="bullet"/>
      <w:lvlText w:val="•"/>
      <w:lvlJc w:val="left"/>
      <w:pPr>
        <w:ind w:left="3107" w:hanging="233"/>
      </w:pPr>
      <w:rPr>
        <w:rFonts w:hint="default"/>
        <w:lang w:val="pt-PT" w:eastAsia="en-US" w:bidi="ar-SA"/>
      </w:rPr>
    </w:lvl>
    <w:lvl w:ilvl="4" w:tplc="35DA4876">
      <w:numFmt w:val="bullet"/>
      <w:lvlText w:val="•"/>
      <w:lvlJc w:val="left"/>
      <w:pPr>
        <w:ind w:left="4030" w:hanging="233"/>
      </w:pPr>
      <w:rPr>
        <w:rFonts w:hint="default"/>
        <w:lang w:val="pt-PT" w:eastAsia="en-US" w:bidi="ar-SA"/>
      </w:rPr>
    </w:lvl>
    <w:lvl w:ilvl="5" w:tplc="4CD4DF28">
      <w:numFmt w:val="bullet"/>
      <w:lvlText w:val="•"/>
      <w:lvlJc w:val="left"/>
      <w:pPr>
        <w:ind w:left="4952" w:hanging="233"/>
      </w:pPr>
      <w:rPr>
        <w:rFonts w:hint="default"/>
        <w:lang w:val="pt-PT" w:eastAsia="en-US" w:bidi="ar-SA"/>
      </w:rPr>
    </w:lvl>
    <w:lvl w:ilvl="6" w:tplc="B0F42858">
      <w:numFmt w:val="bullet"/>
      <w:lvlText w:val="•"/>
      <w:lvlJc w:val="left"/>
      <w:pPr>
        <w:ind w:left="5875" w:hanging="233"/>
      </w:pPr>
      <w:rPr>
        <w:rFonts w:hint="default"/>
        <w:lang w:val="pt-PT" w:eastAsia="en-US" w:bidi="ar-SA"/>
      </w:rPr>
    </w:lvl>
    <w:lvl w:ilvl="7" w:tplc="23E6744E">
      <w:numFmt w:val="bullet"/>
      <w:lvlText w:val="•"/>
      <w:lvlJc w:val="left"/>
      <w:pPr>
        <w:ind w:left="6797" w:hanging="233"/>
      </w:pPr>
      <w:rPr>
        <w:rFonts w:hint="default"/>
        <w:lang w:val="pt-PT" w:eastAsia="en-US" w:bidi="ar-SA"/>
      </w:rPr>
    </w:lvl>
    <w:lvl w:ilvl="8" w:tplc="6C7C2CA2">
      <w:numFmt w:val="bullet"/>
      <w:lvlText w:val="•"/>
      <w:lvlJc w:val="left"/>
      <w:pPr>
        <w:ind w:left="7720" w:hanging="233"/>
      </w:pPr>
      <w:rPr>
        <w:rFonts w:hint="default"/>
        <w:lang w:val="pt-PT" w:eastAsia="en-US" w:bidi="ar-SA"/>
      </w:rPr>
    </w:lvl>
  </w:abstractNum>
  <w:abstractNum w:abstractNumId="47" w15:restartNumberingAfterBreak="0">
    <w:nsid w:val="7EE55DB0"/>
    <w:multiLevelType w:val="multilevel"/>
    <w:tmpl w:val="DEC605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883365996">
    <w:abstractNumId w:val="4"/>
  </w:num>
  <w:num w:numId="2" w16cid:durableId="1774089793">
    <w:abstractNumId w:val="24"/>
  </w:num>
  <w:num w:numId="3" w16cid:durableId="517810658">
    <w:abstractNumId w:val="39"/>
  </w:num>
  <w:num w:numId="4" w16cid:durableId="114448926">
    <w:abstractNumId w:val="25"/>
  </w:num>
  <w:num w:numId="5" w16cid:durableId="1706325351">
    <w:abstractNumId w:val="26"/>
  </w:num>
  <w:num w:numId="6" w16cid:durableId="2079665191">
    <w:abstractNumId w:val="1"/>
  </w:num>
  <w:num w:numId="7" w16cid:durableId="1709642241">
    <w:abstractNumId w:val="41"/>
  </w:num>
  <w:num w:numId="8" w16cid:durableId="179514497">
    <w:abstractNumId w:val="22"/>
  </w:num>
  <w:num w:numId="9" w16cid:durableId="2021151484">
    <w:abstractNumId w:val="19"/>
  </w:num>
  <w:num w:numId="10" w16cid:durableId="891162699">
    <w:abstractNumId w:val="44"/>
  </w:num>
  <w:num w:numId="11" w16cid:durableId="2103454978">
    <w:abstractNumId w:val="28"/>
  </w:num>
  <w:num w:numId="12" w16cid:durableId="1668900859">
    <w:abstractNumId w:val="31"/>
  </w:num>
  <w:num w:numId="13" w16cid:durableId="170726860">
    <w:abstractNumId w:val="16"/>
  </w:num>
  <w:num w:numId="14" w16cid:durableId="1366059409">
    <w:abstractNumId w:val="32"/>
  </w:num>
  <w:num w:numId="15" w16cid:durableId="107353480">
    <w:abstractNumId w:val="15"/>
  </w:num>
  <w:num w:numId="16" w16cid:durableId="356397256">
    <w:abstractNumId w:val="40"/>
  </w:num>
  <w:num w:numId="17" w16cid:durableId="1677152813">
    <w:abstractNumId w:val="10"/>
  </w:num>
  <w:num w:numId="18" w16cid:durableId="1976329847">
    <w:abstractNumId w:val="13"/>
  </w:num>
  <w:num w:numId="19" w16cid:durableId="1038047267">
    <w:abstractNumId w:val="12"/>
  </w:num>
  <w:num w:numId="20" w16cid:durableId="1215972684">
    <w:abstractNumId w:val="37"/>
  </w:num>
  <w:num w:numId="21" w16cid:durableId="169107411">
    <w:abstractNumId w:val="47"/>
  </w:num>
  <w:num w:numId="22" w16cid:durableId="1691101382">
    <w:abstractNumId w:val="7"/>
  </w:num>
  <w:num w:numId="23" w16cid:durableId="1966961062">
    <w:abstractNumId w:val="29"/>
  </w:num>
  <w:num w:numId="24" w16cid:durableId="1098212584">
    <w:abstractNumId w:val="34"/>
  </w:num>
  <w:num w:numId="25" w16cid:durableId="445002158">
    <w:abstractNumId w:val="35"/>
  </w:num>
  <w:num w:numId="26" w16cid:durableId="1793867452">
    <w:abstractNumId w:val="46"/>
  </w:num>
  <w:num w:numId="27" w16cid:durableId="460466825">
    <w:abstractNumId w:val="45"/>
  </w:num>
  <w:num w:numId="28" w16cid:durableId="239142548">
    <w:abstractNumId w:val="30"/>
  </w:num>
  <w:num w:numId="29" w16cid:durableId="496574607">
    <w:abstractNumId w:val="42"/>
  </w:num>
  <w:num w:numId="30" w16cid:durableId="1946961254">
    <w:abstractNumId w:val="18"/>
  </w:num>
  <w:num w:numId="31" w16cid:durableId="463889258">
    <w:abstractNumId w:val="14"/>
  </w:num>
  <w:num w:numId="32" w16cid:durableId="2073045378">
    <w:abstractNumId w:val="20"/>
  </w:num>
  <w:num w:numId="33" w16cid:durableId="736589170">
    <w:abstractNumId w:val="36"/>
  </w:num>
  <w:num w:numId="34" w16cid:durableId="884831541">
    <w:abstractNumId w:val="27"/>
  </w:num>
  <w:num w:numId="35" w16cid:durableId="1419323764">
    <w:abstractNumId w:val="0"/>
    <w:lvlOverride w:ilvl="0">
      <w:lvl w:ilvl="0">
        <w:numFmt w:val="bullet"/>
        <w:lvlText w:val="%1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6" w16cid:durableId="1863323429">
    <w:abstractNumId w:val="0"/>
    <w:lvlOverride w:ilvl="0">
      <w:lvl w:ilvl="0">
        <w:numFmt w:val="bullet"/>
        <w:lvlText w:val="%1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 w16cid:durableId="1838687307">
    <w:abstractNumId w:val="0"/>
    <w:lvlOverride w:ilvl="0">
      <w:lvl w:ilvl="0">
        <w:numFmt w:val="bullet"/>
        <w:lvlText w:val="%1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8" w16cid:durableId="801582654">
    <w:abstractNumId w:val="8"/>
  </w:num>
  <w:num w:numId="39" w16cid:durableId="548154571">
    <w:abstractNumId w:val="21"/>
  </w:num>
  <w:num w:numId="40" w16cid:durableId="1459028730">
    <w:abstractNumId w:val="38"/>
  </w:num>
  <w:num w:numId="41" w16cid:durableId="1269776081">
    <w:abstractNumId w:val="33"/>
  </w:num>
  <w:num w:numId="42" w16cid:durableId="1210075362">
    <w:abstractNumId w:val="23"/>
  </w:num>
  <w:num w:numId="43" w16cid:durableId="1328636212">
    <w:abstractNumId w:val="3"/>
  </w:num>
  <w:num w:numId="44" w16cid:durableId="377513116">
    <w:abstractNumId w:val="5"/>
  </w:num>
  <w:num w:numId="45" w16cid:durableId="800995768">
    <w:abstractNumId w:val="11"/>
  </w:num>
  <w:num w:numId="46" w16cid:durableId="2072269485">
    <w:abstractNumId w:val="43"/>
  </w:num>
  <w:num w:numId="47" w16cid:durableId="1562400654">
    <w:abstractNumId w:val="6"/>
  </w:num>
  <w:num w:numId="48" w16cid:durableId="58863713">
    <w:abstractNumId w:val="9"/>
  </w:num>
  <w:num w:numId="49" w16cid:durableId="332802948">
    <w:abstractNumId w:val="17"/>
  </w:num>
  <w:num w:numId="50" w16cid:durableId="1699966576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36E"/>
    <w:rsid w:val="00003C6C"/>
    <w:rsid w:val="00007324"/>
    <w:rsid w:val="00011272"/>
    <w:rsid w:val="0001524B"/>
    <w:rsid w:val="0001536E"/>
    <w:rsid w:val="000171B7"/>
    <w:rsid w:val="000301F8"/>
    <w:rsid w:val="00034B8B"/>
    <w:rsid w:val="00044C4C"/>
    <w:rsid w:val="00050216"/>
    <w:rsid w:val="0006149D"/>
    <w:rsid w:val="0006199C"/>
    <w:rsid w:val="000623D9"/>
    <w:rsid w:val="00074A8C"/>
    <w:rsid w:val="0007715D"/>
    <w:rsid w:val="00083466"/>
    <w:rsid w:val="00086C14"/>
    <w:rsid w:val="00092675"/>
    <w:rsid w:val="000B4CC7"/>
    <w:rsid w:val="000C43EA"/>
    <w:rsid w:val="000C7068"/>
    <w:rsid w:val="000D3A3C"/>
    <w:rsid w:val="000D3E07"/>
    <w:rsid w:val="000E01B3"/>
    <w:rsid w:val="000F3D7A"/>
    <w:rsid w:val="000F6C20"/>
    <w:rsid w:val="00100D97"/>
    <w:rsid w:val="00103727"/>
    <w:rsid w:val="001048E5"/>
    <w:rsid w:val="00107A11"/>
    <w:rsid w:val="00141E54"/>
    <w:rsid w:val="0014234D"/>
    <w:rsid w:val="001440A4"/>
    <w:rsid w:val="001517D3"/>
    <w:rsid w:val="001535CD"/>
    <w:rsid w:val="00156867"/>
    <w:rsid w:val="001661C3"/>
    <w:rsid w:val="001669B3"/>
    <w:rsid w:val="00173243"/>
    <w:rsid w:val="001817F6"/>
    <w:rsid w:val="00186411"/>
    <w:rsid w:val="0019769E"/>
    <w:rsid w:val="001B29E9"/>
    <w:rsid w:val="001C0EE9"/>
    <w:rsid w:val="001C15CC"/>
    <w:rsid w:val="001D3737"/>
    <w:rsid w:val="001D3F55"/>
    <w:rsid w:val="001D65ED"/>
    <w:rsid w:val="001E6941"/>
    <w:rsid w:val="001E6C35"/>
    <w:rsid w:val="002002C4"/>
    <w:rsid w:val="00202329"/>
    <w:rsid w:val="002026FD"/>
    <w:rsid w:val="00207FD0"/>
    <w:rsid w:val="00212463"/>
    <w:rsid w:val="002176B2"/>
    <w:rsid w:val="0021770B"/>
    <w:rsid w:val="002217BC"/>
    <w:rsid w:val="00225785"/>
    <w:rsid w:val="00225E07"/>
    <w:rsid w:val="00235CAA"/>
    <w:rsid w:val="00243C02"/>
    <w:rsid w:val="002529BF"/>
    <w:rsid w:val="0028295E"/>
    <w:rsid w:val="0028557E"/>
    <w:rsid w:val="00293163"/>
    <w:rsid w:val="00295DCA"/>
    <w:rsid w:val="002A2134"/>
    <w:rsid w:val="002A423A"/>
    <w:rsid w:val="002B18CB"/>
    <w:rsid w:val="002B54BA"/>
    <w:rsid w:val="002E1157"/>
    <w:rsid w:val="002E2B44"/>
    <w:rsid w:val="002E49E6"/>
    <w:rsid w:val="002E680A"/>
    <w:rsid w:val="002F27AC"/>
    <w:rsid w:val="002F27F0"/>
    <w:rsid w:val="002F5499"/>
    <w:rsid w:val="002F7B53"/>
    <w:rsid w:val="0030215E"/>
    <w:rsid w:val="003106E2"/>
    <w:rsid w:val="003214E5"/>
    <w:rsid w:val="00337DA0"/>
    <w:rsid w:val="00341687"/>
    <w:rsid w:val="00343BAD"/>
    <w:rsid w:val="00343BD6"/>
    <w:rsid w:val="00347C16"/>
    <w:rsid w:val="00350793"/>
    <w:rsid w:val="00351F75"/>
    <w:rsid w:val="00352975"/>
    <w:rsid w:val="00364436"/>
    <w:rsid w:val="00374276"/>
    <w:rsid w:val="0037672C"/>
    <w:rsid w:val="0039098F"/>
    <w:rsid w:val="003A1239"/>
    <w:rsid w:val="003A33BC"/>
    <w:rsid w:val="003A54FC"/>
    <w:rsid w:val="003D1CA5"/>
    <w:rsid w:val="003D6CA1"/>
    <w:rsid w:val="003F6E2C"/>
    <w:rsid w:val="00412C35"/>
    <w:rsid w:val="00423CD1"/>
    <w:rsid w:val="004277D4"/>
    <w:rsid w:val="004463F7"/>
    <w:rsid w:val="00466B20"/>
    <w:rsid w:val="004769B9"/>
    <w:rsid w:val="00480371"/>
    <w:rsid w:val="004857A3"/>
    <w:rsid w:val="00496CAE"/>
    <w:rsid w:val="00497980"/>
    <w:rsid w:val="00497D4C"/>
    <w:rsid w:val="004B43CD"/>
    <w:rsid w:val="004C7830"/>
    <w:rsid w:val="004E4C51"/>
    <w:rsid w:val="004F2630"/>
    <w:rsid w:val="004F4FF2"/>
    <w:rsid w:val="0050545D"/>
    <w:rsid w:val="00506D6E"/>
    <w:rsid w:val="0051159D"/>
    <w:rsid w:val="005119F4"/>
    <w:rsid w:val="00515753"/>
    <w:rsid w:val="00516EC7"/>
    <w:rsid w:val="00527762"/>
    <w:rsid w:val="0053106B"/>
    <w:rsid w:val="00535F6A"/>
    <w:rsid w:val="00541861"/>
    <w:rsid w:val="00545CF8"/>
    <w:rsid w:val="00550F8F"/>
    <w:rsid w:val="005564EB"/>
    <w:rsid w:val="00556843"/>
    <w:rsid w:val="00562474"/>
    <w:rsid w:val="00565263"/>
    <w:rsid w:val="00567DF0"/>
    <w:rsid w:val="005773D7"/>
    <w:rsid w:val="00577F19"/>
    <w:rsid w:val="005812F0"/>
    <w:rsid w:val="00587906"/>
    <w:rsid w:val="0059044C"/>
    <w:rsid w:val="00591E39"/>
    <w:rsid w:val="005A0E79"/>
    <w:rsid w:val="005A4139"/>
    <w:rsid w:val="005A5E70"/>
    <w:rsid w:val="005A630A"/>
    <w:rsid w:val="005A67BE"/>
    <w:rsid w:val="005A6A03"/>
    <w:rsid w:val="005A6D76"/>
    <w:rsid w:val="005B7474"/>
    <w:rsid w:val="005D3305"/>
    <w:rsid w:val="005D3666"/>
    <w:rsid w:val="005E68D7"/>
    <w:rsid w:val="005F52F3"/>
    <w:rsid w:val="006203BF"/>
    <w:rsid w:val="0062262E"/>
    <w:rsid w:val="0062293D"/>
    <w:rsid w:val="00623709"/>
    <w:rsid w:val="00623BC1"/>
    <w:rsid w:val="0062408B"/>
    <w:rsid w:val="00625DFC"/>
    <w:rsid w:val="00636855"/>
    <w:rsid w:val="00640E23"/>
    <w:rsid w:val="00643F23"/>
    <w:rsid w:val="006524C0"/>
    <w:rsid w:val="00654760"/>
    <w:rsid w:val="0065799F"/>
    <w:rsid w:val="00660B29"/>
    <w:rsid w:val="00663583"/>
    <w:rsid w:val="006661C9"/>
    <w:rsid w:val="006664AA"/>
    <w:rsid w:val="00683495"/>
    <w:rsid w:val="006934A2"/>
    <w:rsid w:val="006A4C94"/>
    <w:rsid w:val="006B4BC7"/>
    <w:rsid w:val="006B5515"/>
    <w:rsid w:val="006B5FA7"/>
    <w:rsid w:val="006B7E6B"/>
    <w:rsid w:val="006D3AB5"/>
    <w:rsid w:val="006E3A84"/>
    <w:rsid w:val="006F2A01"/>
    <w:rsid w:val="006F3B03"/>
    <w:rsid w:val="006F5BFC"/>
    <w:rsid w:val="00700EE1"/>
    <w:rsid w:val="00702333"/>
    <w:rsid w:val="0070482E"/>
    <w:rsid w:val="00721549"/>
    <w:rsid w:val="00743812"/>
    <w:rsid w:val="00745AC3"/>
    <w:rsid w:val="00752971"/>
    <w:rsid w:val="00760289"/>
    <w:rsid w:val="00761263"/>
    <w:rsid w:val="00763B05"/>
    <w:rsid w:val="00770373"/>
    <w:rsid w:val="007703D0"/>
    <w:rsid w:val="00782FEC"/>
    <w:rsid w:val="0079334E"/>
    <w:rsid w:val="00797F74"/>
    <w:rsid w:val="007A0639"/>
    <w:rsid w:val="007A11D3"/>
    <w:rsid w:val="007C0A23"/>
    <w:rsid w:val="007C769B"/>
    <w:rsid w:val="007D4E7C"/>
    <w:rsid w:val="007E102A"/>
    <w:rsid w:val="007E2FF1"/>
    <w:rsid w:val="007E341F"/>
    <w:rsid w:val="00803A78"/>
    <w:rsid w:val="008044CC"/>
    <w:rsid w:val="008173B3"/>
    <w:rsid w:val="008260B1"/>
    <w:rsid w:val="00826744"/>
    <w:rsid w:val="00831B6D"/>
    <w:rsid w:val="00833B38"/>
    <w:rsid w:val="00842625"/>
    <w:rsid w:val="00844A8C"/>
    <w:rsid w:val="00853C61"/>
    <w:rsid w:val="00853E61"/>
    <w:rsid w:val="0086359D"/>
    <w:rsid w:val="00870519"/>
    <w:rsid w:val="00871EF1"/>
    <w:rsid w:val="00876087"/>
    <w:rsid w:val="0088524C"/>
    <w:rsid w:val="00891458"/>
    <w:rsid w:val="00892A9E"/>
    <w:rsid w:val="008A1775"/>
    <w:rsid w:val="008A1B42"/>
    <w:rsid w:val="008A4B20"/>
    <w:rsid w:val="008C63BD"/>
    <w:rsid w:val="008D261A"/>
    <w:rsid w:val="008D4ADA"/>
    <w:rsid w:val="008E5867"/>
    <w:rsid w:val="008E6B06"/>
    <w:rsid w:val="008F4DEC"/>
    <w:rsid w:val="00905137"/>
    <w:rsid w:val="00907266"/>
    <w:rsid w:val="00916236"/>
    <w:rsid w:val="00916797"/>
    <w:rsid w:val="009201AA"/>
    <w:rsid w:val="00922EAB"/>
    <w:rsid w:val="00931B3D"/>
    <w:rsid w:val="0093288E"/>
    <w:rsid w:val="00932B9C"/>
    <w:rsid w:val="00932F27"/>
    <w:rsid w:val="00942BEB"/>
    <w:rsid w:val="009629B1"/>
    <w:rsid w:val="00980D6F"/>
    <w:rsid w:val="00983C25"/>
    <w:rsid w:val="00991868"/>
    <w:rsid w:val="00993FBE"/>
    <w:rsid w:val="009949F5"/>
    <w:rsid w:val="009973C4"/>
    <w:rsid w:val="009A308A"/>
    <w:rsid w:val="009A48EC"/>
    <w:rsid w:val="009C1E2D"/>
    <w:rsid w:val="009C66A8"/>
    <w:rsid w:val="009D22A6"/>
    <w:rsid w:val="009D4E1B"/>
    <w:rsid w:val="009D5CF0"/>
    <w:rsid w:val="00A2788B"/>
    <w:rsid w:val="00A3230B"/>
    <w:rsid w:val="00A35990"/>
    <w:rsid w:val="00A44C7A"/>
    <w:rsid w:val="00A50C9D"/>
    <w:rsid w:val="00A51A2F"/>
    <w:rsid w:val="00A55EC2"/>
    <w:rsid w:val="00A727A1"/>
    <w:rsid w:val="00A8750F"/>
    <w:rsid w:val="00A93A66"/>
    <w:rsid w:val="00AA18A2"/>
    <w:rsid w:val="00AA2F6D"/>
    <w:rsid w:val="00AA3A5A"/>
    <w:rsid w:val="00AA6CE0"/>
    <w:rsid w:val="00AB2AE2"/>
    <w:rsid w:val="00AB6B77"/>
    <w:rsid w:val="00AC35BB"/>
    <w:rsid w:val="00AC5186"/>
    <w:rsid w:val="00AE475F"/>
    <w:rsid w:val="00AF0599"/>
    <w:rsid w:val="00AF0D26"/>
    <w:rsid w:val="00AF40A5"/>
    <w:rsid w:val="00B22469"/>
    <w:rsid w:val="00B254A5"/>
    <w:rsid w:val="00B30083"/>
    <w:rsid w:val="00B345C2"/>
    <w:rsid w:val="00B36B74"/>
    <w:rsid w:val="00B3769A"/>
    <w:rsid w:val="00B37C80"/>
    <w:rsid w:val="00B46D20"/>
    <w:rsid w:val="00B64B1D"/>
    <w:rsid w:val="00B668C0"/>
    <w:rsid w:val="00B71B13"/>
    <w:rsid w:val="00B76D2A"/>
    <w:rsid w:val="00BA6738"/>
    <w:rsid w:val="00BD4226"/>
    <w:rsid w:val="00BD49B5"/>
    <w:rsid w:val="00BD5347"/>
    <w:rsid w:val="00BE0C9D"/>
    <w:rsid w:val="00BE1BCB"/>
    <w:rsid w:val="00BE3D79"/>
    <w:rsid w:val="00BF6B85"/>
    <w:rsid w:val="00BF70A8"/>
    <w:rsid w:val="00C01213"/>
    <w:rsid w:val="00C05535"/>
    <w:rsid w:val="00C24DAF"/>
    <w:rsid w:val="00C3086A"/>
    <w:rsid w:val="00C439A8"/>
    <w:rsid w:val="00C457DA"/>
    <w:rsid w:val="00C45946"/>
    <w:rsid w:val="00C64284"/>
    <w:rsid w:val="00C74D0A"/>
    <w:rsid w:val="00C75FA2"/>
    <w:rsid w:val="00C80101"/>
    <w:rsid w:val="00C81530"/>
    <w:rsid w:val="00C84AA5"/>
    <w:rsid w:val="00C87FAA"/>
    <w:rsid w:val="00C90D35"/>
    <w:rsid w:val="00C935CB"/>
    <w:rsid w:val="00CA0025"/>
    <w:rsid w:val="00CA219A"/>
    <w:rsid w:val="00CA7648"/>
    <w:rsid w:val="00CB5638"/>
    <w:rsid w:val="00CC5FBF"/>
    <w:rsid w:val="00CD37BB"/>
    <w:rsid w:val="00CD6C3D"/>
    <w:rsid w:val="00CE1E00"/>
    <w:rsid w:val="00CE59BC"/>
    <w:rsid w:val="00CE6903"/>
    <w:rsid w:val="00CF15A6"/>
    <w:rsid w:val="00CF4712"/>
    <w:rsid w:val="00D1269D"/>
    <w:rsid w:val="00D12D81"/>
    <w:rsid w:val="00D4025E"/>
    <w:rsid w:val="00D41572"/>
    <w:rsid w:val="00D4236A"/>
    <w:rsid w:val="00D53F84"/>
    <w:rsid w:val="00D624D9"/>
    <w:rsid w:val="00D6301B"/>
    <w:rsid w:val="00D66497"/>
    <w:rsid w:val="00D66565"/>
    <w:rsid w:val="00D870F9"/>
    <w:rsid w:val="00D9154E"/>
    <w:rsid w:val="00DA225F"/>
    <w:rsid w:val="00DA6540"/>
    <w:rsid w:val="00DB0FF4"/>
    <w:rsid w:val="00DC4F79"/>
    <w:rsid w:val="00DC52AE"/>
    <w:rsid w:val="00DE410D"/>
    <w:rsid w:val="00DF3B15"/>
    <w:rsid w:val="00E017B3"/>
    <w:rsid w:val="00E053CA"/>
    <w:rsid w:val="00E069DE"/>
    <w:rsid w:val="00E073B4"/>
    <w:rsid w:val="00E1759D"/>
    <w:rsid w:val="00E21F78"/>
    <w:rsid w:val="00E257EF"/>
    <w:rsid w:val="00E525A6"/>
    <w:rsid w:val="00E5334B"/>
    <w:rsid w:val="00E555E0"/>
    <w:rsid w:val="00E56D98"/>
    <w:rsid w:val="00E676D1"/>
    <w:rsid w:val="00E7003F"/>
    <w:rsid w:val="00E71DC6"/>
    <w:rsid w:val="00E747E5"/>
    <w:rsid w:val="00E80F1D"/>
    <w:rsid w:val="00E83EDA"/>
    <w:rsid w:val="00E84C26"/>
    <w:rsid w:val="00E85C92"/>
    <w:rsid w:val="00E85CB6"/>
    <w:rsid w:val="00E937B5"/>
    <w:rsid w:val="00E937C1"/>
    <w:rsid w:val="00EA53FB"/>
    <w:rsid w:val="00EB14F8"/>
    <w:rsid w:val="00EC0A5B"/>
    <w:rsid w:val="00EC3F4D"/>
    <w:rsid w:val="00EC4F19"/>
    <w:rsid w:val="00EC64E1"/>
    <w:rsid w:val="00EE2311"/>
    <w:rsid w:val="00EE5A78"/>
    <w:rsid w:val="00EF2E9A"/>
    <w:rsid w:val="00EF46E1"/>
    <w:rsid w:val="00F02D7F"/>
    <w:rsid w:val="00F03E83"/>
    <w:rsid w:val="00F05831"/>
    <w:rsid w:val="00F07EE7"/>
    <w:rsid w:val="00F2210C"/>
    <w:rsid w:val="00F3097A"/>
    <w:rsid w:val="00F408D9"/>
    <w:rsid w:val="00F44913"/>
    <w:rsid w:val="00F52415"/>
    <w:rsid w:val="00F73A6B"/>
    <w:rsid w:val="00F76225"/>
    <w:rsid w:val="00F84D96"/>
    <w:rsid w:val="00F95368"/>
    <w:rsid w:val="00F96EBC"/>
    <w:rsid w:val="00FA195A"/>
    <w:rsid w:val="00FA1DB7"/>
    <w:rsid w:val="00FA3E80"/>
    <w:rsid w:val="00FB5972"/>
    <w:rsid w:val="00FC51C7"/>
    <w:rsid w:val="00FC766C"/>
    <w:rsid w:val="00FE0FF9"/>
    <w:rsid w:val="00FE4F37"/>
    <w:rsid w:val="00FF27F1"/>
    <w:rsid w:val="00FF476E"/>
    <w:rsid w:val="00FF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8B381"/>
  <w15:docId w15:val="{9EB5059A-6ADD-42B7-920E-7B74D48D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4A2"/>
    <w:pPr>
      <w:spacing w:after="80" w:line="259" w:lineRule="auto"/>
    </w:pPr>
    <w:rPr>
      <w:rFonts w:ascii="Arial" w:eastAsiaTheme="minorEastAsia" w:hAnsi="Arial"/>
      <w:sz w:val="21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31B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31B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31B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31B6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31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customStyle="1" w:styleId="Estilo1">
    <w:name w:val="Estilo1"/>
    <w:basedOn w:val="Normal"/>
    <w:link w:val="Estilo1Char"/>
    <w:qFormat/>
    <w:rsid w:val="002002C4"/>
    <w:pPr>
      <w:spacing w:line="360" w:lineRule="auto"/>
      <w:jc w:val="center"/>
    </w:pPr>
    <w:rPr>
      <w:rFonts w:eastAsiaTheme="minorHAnsi" w:cs="Arial"/>
      <w:sz w:val="24"/>
      <w:szCs w:val="24"/>
      <w:shd w:val="clear" w:color="auto" w:fill="F5F5F5"/>
      <w:lang w:eastAsia="en-US"/>
    </w:rPr>
  </w:style>
  <w:style w:type="character" w:customStyle="1" w:styleId="Estilo1Char">
    <w:name w:val="Estilo1 Char"/>
    <w:basedOn w:val="Fontepargpadro"/>
    <w:link w:val="Estilo1"/>
    <w:rsid w:val="002002C4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1536E"/>
  </w:style>
  <w:style w:type="paragraph" w:styleId="Rodap">
    <w:name w:val="footer"/>
    <w:basedOn w:val="Normal"/>
    <w:link w:val="Rodap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1536E"/>
  </w:style>
  <w:style w:type="paragraph" w:styleId="Textodebalo">
    <w:name w:val="Balloon Text"/>
    <w:basedOn w:val="Normal"/>
    <w:link w:val="TextodebaloChar"/>
    <w:uiPriority w:val="99"/>
    <w:semiHidden/>
    <w:unhideWhenUsed/>
    <w:rsid w:val="0001536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536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934A2"/>
    <w:rPr>
      <w:color w:val="0000FF"/>
      <w:u w:val="single"/>
    </w:rPr>
  </w:style>
  <w:style w:type="paragraph" w:styleId="SemEspaamento">
    <w:name w:val="No Spacing"/>
    <w:uiPriority w:val="1"/>
    <w:qFormat/>
    <w:rsid w:val="006934A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62262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62262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PargrafodaLista">
    <w:name w:val="List Paragraph"/>
    <w:basedOn w:val="Normal"/>
    <w:qFormat/>
    <w:rsid w:val="00683495"/>
    <w:pPr>
      <w:ind w:left="720"/>
      <w:contextualSpacing/>
    </w:pPr>
  </w:style>
  <w:style w:type="character" w:customStyle="1" w:styleId="Sobrescrito">
    <w:name w:val="Sobrescrito"/>
    <w:uiPriority w:val="99"/>
    <w:rsid w:val="002A2134"/>
    <w:rPr>
      <w:position w:val="8"/>
      <w:sz w:val="16"/>
      <w:szCs w:val="16"/>
    </w:rPr>
  </w:style>
  <w:style w:type="character" w:customStyle="1" w:styleId="Subscrito">
    <w:name w:val="Subscrito"/>
    <w:uiPriority w:val="99"/>
    <w:rsid w:val="002A2134"/>
    <w:rPr>
      <w:position w:val="-8"/>
      <w:sz w:val="16"/>
      <w:szCs w:val="16"/>
    </w:rPr>
  </w:style>
  <w:style w:type="character" w:customStyle="1" w:styleId="Tag">
    <w:name w:val="Tag"/>
    <w:uiPriority w:val="99"/>
    <w:rsid w:val="002A2134"/>
    <w:rPr>
      <w:sz w:val="20"/>
      <w:szCs w:val="20"/>
      <w:shd w:val="clear" w:color="auto" w:fill="FFFFFF"/>
    </w:rPr>
  </w:style>
  <w:style w:type="paragraph" w:customStyle="1" w:styleId="Default">
    <w:name w:val="Default"/>
    <w:rsid w:val="00E053C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05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37427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831B6D"/>
    <w:rPr>
      <w:rFonts w:asciiTheme="majorHAnsi" w:eastAsiaTheme="majorEastAsia" w:hAnsiTheme="majorHAnsi" w:cstheme="majorBidi"/>
      <w:b/>
      <w:bCs/>
      <w:color w:val="4F81BD" w:themeColor="accent1"/>
      <w:lang w:eastAsia="pt-BR"/>
    </w:rPr>
  </w:style>
  <w:style w:type="character" w:customStyle="1" w:styleId="apple-converted-space">
    <w:name w:val="apple-converted-space"/>
    <w:basedOn w:val="Fontepargpadro"/>
    <w:rsid w:val="00831B6D"/>
  </w:style>
  <w:style w:type="paragraph" w:styleId="NormalWeb">
    <w:name w:val="Normal (Web)"/>
    <w:basedOn w:val="Normal"/>
    <w:uiPriority w:val="99"/>
    <w:unhideWhenUsed/>
    <w:rsid w:val="00831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9973C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9973C4"/>
    <w:rPr>
      <w:rFonts w:ascii="Arial MT" w:eastAsia="Arial MT" w:hAnsi="Arial MT" w:cs="Arial MT"/>
      <w:sz w:val="20"/>
      <w:szCs w:val="20"/>
      <w:lang w:val="pt-PT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931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93163"/>
    <w:rPr>
      <w:rFonts w:eastAsiaTheme="minorEastAsia"/>
      <w:sz w:val="16"/>
      <w:szCs w:val="16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D49B5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3A54FC"/>
    <w:rPr>
      <w:i/>
      <w:iCs/>
    </w:rPr>
  </w:style>
  <w:style w:type="table" w:styleId="TabeladeGrade1Clara">
    <w:name w:val="Grid Table 1 Light"/>
    <w:basedOn w:val="Tabelanormal"/>
    <w:uiPriority w:val="46"/>
    <w:rsid w:val="00497D4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ioxim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11279</Words>
  <Characters>60912</Characters>
  <Application>Microsoft Office Word</Application>
  <DocSecurity>0</DocSecurity>
  <Lines>507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Chamamento Publico Credenciamento 02/2026 - Goioxim</dc:title>
  <dc:subject>Treinadores de futebol e futsal, 2 itens, processo 132/2026</dc:subject>
  <dc:creator>Município de Goioxim/PR</dc:creator>
  <cp:lastModifiedBy>2026</cp:lastModifiedBy>
  <cp:revision>2</cp:revision>
  <cp:lastPrinted>2026-03-27T14:20:00Z</cp:lastPrinted>
  <dcterms:created xsi:type="dcterms:W3CDTF">2026-10-14T16:34:00Z</dcterms:created>
  <dcterms:modified xsi:type="dcterms:W3CDTF">2026-10-14T16:34:00Z</dcterms:modified>
</cp:coreProperties>
</file>