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64E0A">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
          <w:u w:val="single"/>
        </w:rPr>
      </w:pPr>
      <w:r>
        <w:rPr>
          <w:rFonts w:ascii="Arial" w:hAnsi="Arial" w:cs="Arial"/>
          <w:b/>
          <w:u w:val="single"/>
        </w:rPr>
        <w:t>EDITAL DE LICITAÇÃO</w:t>
      </w:r>
      <w:r>
        <w:rPr>
          <w:rFonts w:ascii="Arial" w:hAnsi="Arial" w:cs="Arial"/>
          <w:b/>
          <w:u w:val="single"/>
        </w:rPr>
        <w:br w:type="textWrapping"/>
      </w:r>
      <w:r>
        <w:rPr>
          <w:rFonts w:ascii="Arial" w:hAnsi="Arial" w:cs="Arial"/>
          <w:b/>
        </w:rPr>
        <w:t>PROCESSO LICITATÓRIO Nº35/2025</w:t>
      </w:r>
    </w:p>
    <w:p w14:paraId="21CD54FF">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Cs/>
        </w:rPr>
      </w:pPr>
      <w:r>
        <w:rPr>
          <w:rFonts w:ascii="Arial" w:hAnsi="Arial" w:cs="Arial"/>
          <w:b/>
        </w:rPr>
        <w:t>PREGÃO ELETRÔNICO Nº PE13/2025</w:t>
      </w:r>
    </w:p>
    <w:p w14:paraId="1F94B5EE">
      <w:pPr>
        <w:spacing w:after="0" w:line="240" w:lineRule="auto"/>
        <w:ind w:left="567"/>
        <w:jc w:val="both"/>
        <w:rPr>
          <w:rFonts w:ascii="Arial" w:hAnsi="Arial" w:cs="Arial"/>
        </w:rPr>
      </w:pPr>
    </w:p>
    <w:p w14:paraId="12213035">
      <w:pPr>
        <w:spacing w:after="0" w:line="240" w:lineRule="auto"/>
        <w:ind w:left="567"/>
        <w:jc w:val="both"/>
        <w:rPr>
          <w:rFonts w:ascii="Arial" w:hAnsi="Arial" w:cs="Arial"/>
          <w:bCs/>
          <w:iCs/>
        </w:rPr>
      </w:pPr>
      <w:r>
        <w:rPr>
          <w:rFonts w:ascii="Arial" w:hAnsi="Arial" w:cs="Arial"/>
        </w:rPr>
        <w:t xml:space="preserve">Torna-se público, para conhecimento dos interessados, que o </w:t>
      </w:r>
      <w:r>
        <w:rPr>
          <w:rFonts w:ascii="Arial" w:hAnsi="Arial" w:cs="Arial"/>
          <w:b/>
        </w:rPr>
        <w:t>MUNICÍPIO DE PALMEIRA-SC</w:t>
      </w:r>
      <w:r>
        <w:rPr>
          <w:rFonts w:ascii="Arial" w:hAnsi="Arial" w:cs="Arial"/>
        </w:rPr>
        <w:t>, pessoa jurídica de direito público interno, inscrita no CNPJ sob n°. 01.610.566/0001-06, com sede na Av. Roberto Hemkemaier, n°. 200, centro, em Palmeira/SC, por meio da Agente de Contratação e sua Equipe de Apoio, torna público que fará realizar licitação na modalidade PREGÃO ELETRÔNICO, que tem por objeto a</w:t>
      </w:r>
      <w:r>
        <w:rPr>
          <w:rFonts w:ascii="Arial" w:hAnsi="Arial" w:cs="Arial"/>
          <w:b/>
          <w:iCs/>
        </w:rPr>
        <w:t xml:space="preserve"> AMPLIAÇÃO DA SALA DO BERÇARIO I CEI LAURA DE SOUZA RAFAELLI,</w:t>
      </w:r>
      <w:r>
        <w:rPr>
          <w:rFonts w:ascii="Arial" w:hAnsi="Arial" w:cs="Arial"/>
          <w:iCs/>
        </w:rPr>
        <w:t xml:space="preserve"> </w:t>
      </w:r>
      <w:r>
        <w:rPr>
          <w:rFonts w:ascii="Arial" w:hAnsi="Arial" w:eastAsia="Times New Roman" w:cs="Arial"/>
          <w:b/>
          <w:lang w:eastAsia="zh-CN"/>
        </w:rPr>
        <w:t xml:space="preserve">COM FORNECIMENTO DE MATERIAIS, EQUIPAMENTOS NECESSÁRIOS E SERVIÇOS DE MÃO DE OBRA, CONFORME TERMO DE REFERÊNCIA E DOCUMENTOS DA LICITAÇÃO, </w:t>
      </w:r>
      <w:r>
        <w:rPr>
          <w:rFonts w:ascii="Arial" w:hAnsi="Arial" w:cs="Arial"/>
          <w:bCs/>
          <w:iCs/>
        </w:rPr>
        <w:t>nos termos da Lei nº 14.133/21 e as exigências estabelecidas neste Edital.</w:t>
      </w:r>
    </w:p>
    <w:p w14:paraId="7C914297">
      <w:pPr>
        <w:spacing w:after="0" w:line="240" w:lineRule="auto"/>
        <w:ind w:left="567"/>
        <w:jc w:val="both"/>
        <w:rPr>
          <w:rFonts w:ascii="Arial" w:hAnsi="Arial" w:cs="Arial"/>
          <w:b/>
          <w:bCs/>
          <w:iCs/>
          <w:u w:val="single"/>
        </w:rPr>
      </w:pPr>
    </w:p>
    <w:p w14:paraId="088E9D4F">
      <w:pPr>
        <w:spacing w:after="0" w:line="240" w:lineRule="auto"/>
        <w:ind w:left="567"/>
        <w:jc w:val="both"/>
        <w:rPr>
          <w:rFonts w:ascii="Arial" w:hAnsi="Arial" w:cs="Arial"/>
          <w:b/>
          <w:bCs/>
          <w:iCs/>
        </w:rPr>
      </w:pPr>
      <w:r>
        <w:rPr>
          <w:rFonts w:ascii="Arial" w:hAnsi="Arial" w:cs="Arial"/>
          <w:b/>
          <w:bCs/>
          <w:iCs/>
        </w:rPr>
        <w:t xml:space="preserve">PREGÃO ELETRÔNICO - FORMA DE JULGAMENTO: Global </w:t>
      </w:r>
    </w:p>
    <w:p w14:paraId="3AA09A51">
      <w:pPr>
        <w:spacing w:after="0" w:line="240" w:lineRule="auto"/>
        <w:ind w:left="567"/>
        <w:jc w:val="both"/>
        <w:rPr>
          <w:rFonts w:ascii="Arial" w:hAnsi="Arial" w:cs="Arial"/>
          <w:b/>
          <w:bCs/>
          <w:iCs/>
        </w:rPr>
      </w:pPr>
    </w:p>
    <w:p w14:paraId="3840049D">
      <w:pPr>
        <w:spacing w:after="0" w:line="240" w:lineRule="auto"/>
        <w:ind w:left="567"/>
        <w:jc w:val="both"/>
        <w:rPr>
          <w:rFonts w:ascii="Arial" w:hAnsi="Arial" w:cs="Arial"/>
          <w:b/>
          <w:bCs/>
          <w:iCs/>
        </w:rPr>
      </w:pPr>
      <w:r>
        <w:rPr>
          <w:rFonts w:ascii="Arial" w:hAnsi="Arial" w:cs="Arial"/>
          <w:b/>
          <w:bCs/>
          <w:iCs/>
        </w:rPr>
        <w:t xml:space="preserve">RECEBIMENTO DOS ENVELOPES DAS PROPOSTAS: Início às 19:00hrs do dia </w:t>
      </w:r>
      <w:r>
        <w:rPr>
          <w:rFonts w:ascii="Arial" w:hAnsi="Arial" w:cs="Arial"/>
          <w:b/>
        </w:rPr>
        <w:t xml:space="preserve">12/05/2025 </w:t>
      </w:r>
      <w:r>
        <w:rPr>
          <w:rFonts w:ascii="Arial" w:hAnsi="Arial" w:cs="Arial"/>
          <w:b/>
          <w:bCs/>
          <w:iCs/>
        </w:rPr>
        <w:t>até às 14:00hrs do dia 28/05/2025.</w:t>
      </w:r>
    </w:p>
    <w:p w14:paraId="6AC51E8A">
      <w:pPr>
        <w:spacing w:after="0" w:line="240" w:lineRule="auto"/>
        <w:ind w:left="567"/>
        <w:jc w:val="both"/>
        <w:rPr>
          <w:rFonts w:ascii="Arial" w:hAnsi="Arial" w:cs="Arial"/>
          <w:b/>
          <w:bCs/>
          <w:iCs/>
        </w:rPr>
      </w:pPr>
    </w:p>
    <w:p w14:paraId="01FFB31B">
      <w:pPr>
        <w:spacing w:after="0" w:line="240" w:lineRule="auto"/>
        <w:ind w:left="567"/>
        <w:jc w:val="both"/>
        <w:rPr>
          <w:rFonts w:ascii="Arial" w:hAnsi="Arial" w:cs="Arial"/>
          <w:b/>
          <w:bCs/>
          <w:iCs/>
        </w:rPr>
      </w:pPr>
      <w:r>
        <w:rPr>
          <w:rFonts w:ascii="Arial" w:hAnsi="Arial" w:cs="Arial"/>
          <w:b/>
          <w:bCs/>
          <w:iCs/>
        </w:rPr>
        <w:t>INÍCIO DA SESSÃO E DISPUTA DE PREÇOS: 28/05/2025 às 14:30hrs</w:t>
      </w:r>
    </w:p>
    <w:p w14:paraId="7D77843A">
      <w:pPr>
        <w:spacing w:after="0" w:line="240" w:lineRule="auto"/>
        <w:ind w:left="567"/>
        <w:jc w:val="both"/>
        <w:rPr>
          <w:rFonts w:ascii="Arial" w:hAnsi="Arial" w:cs="Arial"/>
          <w:b/>
          <w:bCs/>
          <w:iCs/>
        </w:rPr>
      </w:pPr>
    </w:p>
    <w:p w14:paraId="7DA3A925">
      <w:pPr>
        <w:spacing w:after="0" w:line="240" w:lineRule="auto"/>
        <w:ind w:left="567"/>
        <w:jc w:val="both"/>
        <w:rPr>
          <w:rFonts w:ascii="Arial" w:hAnsi="Arial" w:cs="Arial"/>
          <w:b/>
          <w:bCs/>
          <w:iCs/>
        </w:rPr>
      </w:pPr>
      <w:r>
        <w:rPr>
          <w:rFonts w:ascii="Arial" w:hAnsi="Arial" w:cs="Arial"/>
          <w:b/>
          <w:bCs/>
          <w:iCs/>
        </w:rPr>
        <w:t xml:space="preserve">REFERÊNCIA DE TEMPO: Horário de Brasília (DF) </w:t>
      </w:r>
    </w:p>
    <w:p w14:paraId="77E3FD79">
      <w:pPr>
        <w:spacing w:after="0" w:line="240" w:lineRule="auto"/>
        <w:ind w:left="567"/>
        <w:jc w:val="both"/>
        <w:rPr>
          <w:rFonts w:ascii="Arial" w:hAnsi="Arial" w:cs="Arial"/>
          <w:b/>
          <w:bCs/>
          <w:iCs/>
        </w:rPr>
      </w:pPr>
    </w:p>
    <w:p w14:paraId="159F5E21">
      <w:pPr>
        <w:spacing w:after="0" w:line="240" w:lineRule="auto"/>
        <w:ind w:left="567"/>
        <w:jc w:val="both"/>
        <w:rPr>
          <w:rFonts w:ascii="Arial" w:hAnsi="Arial" w:cs="Arial"/>
        </w:rPr>
      </w:pPr>
      <w:r>
        <w:rPr>
          <w:rFonts w:ascii="Arial" w:hAnsi="Arial" w:cs="Arial"/>
          <w:b/>
          <w:bCs/>
          <w:iCs/>
        </w:rPr>
        <w:t xml:space="preserve">LOCAL: Portal: Bolsa Nacional de Compras – BNC  </w:t>
      </w:r>
      <w:r>
        <w:fldChar w:fldCharType="begin"/>
      </w:r>
      <w:r>
        <w:instrText xml:space="preserve"> HYPERLINK "http://www.bnc.org.br" </w:instrText>
      </w:r>
      <w:r>
        <w:fldChar w:fldCharType="separate"/>
      </w:r>
      <w:r>
        <w:rPr>
          <w:rStyle w:val="19"/>
          <w:rFonts w:ascii="Arial" w:hAnsi="Arial" w:cs="Arial"/>
          <w:b/>
          <w:bCs/>
          <w:iCs/>
          <w:u w:val="none"/>
        </w:rPr>
        <w:t>www.bnc.org.br</w:t>
      </w:r>
      <w:r>
        <w:rPr>
          <w:rStyle w:val="19"/>
          <w:rFonts w:ascii="Arial" w:hAnsi="Arial" w:cs="Arial"/>
          <w:b/>
          <w:bCs/>
          <w:iCs/>
          <w:u w:val="none"/>
        </w:rPr>
        <w:fldChar w:fldCharType="end"/>
      </w:r>
    </w:p>
    <w:p w14:paraId="79B9FF0D">
      <w:pPr>
        <w:spacing w:after="0" w:line="240" w:lineRule="auto"/>
        <w:ind w:left="567"/>
        <w:jc w:val="both"/>
        <w:rPr>
          <w:rFonts w:ascii="Arial" w:hAnsi="Arial" w:cs="Arial"/>
          <w:b/>
          <w:bCs/>
          <w:color w:val="000000"/>
          <w:lang w:eastAsia="pt-BR"/>
        </w:rPr>
      </w:pPr>
    </w:p>
    <w:p w14:paraId="71DABA5E">
      <w:pPr>
        <w:spacing w:after="0" w:line="240" w:lineRule="auto"/>
        <w:ind w:left="567"/>
        <w:jc w:val="both"/>
        <w:rPr>
          <w:rFonts w:ascii="Arial" w:hAnsi="Arial" w:cs="Arial"/>
        </w:rPr>
      </w:pPr>
    </w:p>
    <w:p w14:paraId="1326A691">
      <w:pPr>
        <w:pStyle w:val="59"/>
        <w:numPr>
          <w:ilvl w:val="0"/>
          <w:numId w:val="4"/>
        </w:numPr>
        <w:jc w:val="both"/>
        <w:rPr>
          <w:rFonts w:ascii="Arial" w:hAnsi="Arial" w:cs="Arial"/>
          <w:sz w:val="22"/>
          <w:szCs w:val="22"/>
        </w:rPr>
      </w:pPr>
      <w:r>
        <w:rPr>
          <w:rFonts w:ascii="Arial" w:hAnsi="Arial" w:cs="Arial"/>
          <w:b/>
          <w:bCs/>
          <w:sz w:val="22"/>
          <w:szCs w:val="22"/>
        </w:rPr>
        <w:t>DO OBJETO</w:t>
      </w:r>
    </w:p>
    <w:p w14:paraId="35FDD2F5">
      <w:pPr>
        <w:spacing w:after="0" w:line="240" w:lineRule="auto"/>
        <w:ind w:left="567"/>
        <w:jc w:val="both"/>
        <w:rPr>
          <w:rFonts w:ascii="Arial" w:hAnsi="Arial" w:cs="Arial"/>
        </w:rPr>
      </w:pPr>
    </w:p>
    <w:p w14:paraId="2555A942">
      <w:pPr>
        <w:numPr>
          <w:ilvl w:val="1"/>
          <w:numId w:val="3"/>
        </w:numPr>
        <w:jc w:val="both"/>
        <w:rPr>
          <w:rFonts w:ascii="Arial" w:hAnsi="Arial" w:eastAsia="Times New Roman" w:cs="Arial"/>
          <w:b/>
          <w:lang w:eastAsia="zh-CN"/>
        </w:rPr>
      </w:pPr>
      <w:r>
        <w:rPr>
          <w:rFonts w:ascii="Arial" w:hAnsi="Arial" w:eastAsia="Times New Roman" w:cs="Arial"/>
          <w:lang w:eastAsia="zh-CN"/>
        </w:rPr>
        <w:t xml:space="preserve">O objeto da presente licitação é a escolha da proposta mais vantajosa para </w:t>
      </w:r>
      <w:r>
        <w:rPr>
          <w:rFonts w:ascii="Arial" w:hAnsi="Arial" w:eastAsia="Times New Roman" w:cs="Arial"/>
          <w:b/>
          <w:lang w:eastAsia="zh-CN"/>
        </w:rPr>
        <w:t>AMPLIAÇÃO DA SALA DO BERÇARIO I CEI LAURA DE SOUZA RAFAELLI, COM FORNECIMENTO DE MATERIAIS, EQUIPAMENTOS NECESSÁRIOS E SERVIÇOS DE MÃO DE OBRA, CONFORME TERMO DE REFERÊNCIA E DOCUMENTOS DA LICITAÇÃO</w:t>
      </w:r>
      <w:r>
        <w:rPr>
          <w:rFonts w:ascii="Arial" w:hAnsi="Arial" w:eastAsia="Times New Roman" w:cs="Arial"/>
          <w:lang w:eastAsia="zh-CN"/>
        </w:rPr>
        <w:t>, quantidades e exigências estabelecidas neste Edital com as características descritas</w:t>
      </w:r>
      <w:r>
        <w:rPr>
          <w:rFonts w:ascii="Arial" w:hAnsi="Arial" w:eastAsia="Times New Roman" w:cs="Arial"/>
          <w:b/>
          <w:lang w:eastAsia="zh-CN"/>
        </w:rPr>
        <w:t xml:space="preserve"> </w:t>
      </w:r>
      <w:r>
        <w:rPr>
          <w:rFonts w:ascii="Arial" w:hAnsi="Arial" w:eastAsia="Times New Roman" w:cs="Arial"/>
          <w:lang w:eastAsia="zh-CN"/>
        </w:rPr>
        <w:t>abaixo:</w:t>
      </w:r>
    </w:p>
    <w:p w14:paraId="1373BF74">
      <w:pPr>
        <w:numPr>
          <w:ilvl w:val="1"/>
          <w:numId w:val="3"/>
        </w:numPr>
        <w:jc w:val="both"/>
        <w:rPr>
          <w:rFonts w:ascii="Arial" w:hAnsi="Arial" w:eastAsia="Times New Roman" w:cs="Arial"/>
          <w:lang w:eastAsia="zh-CN"/>
        </w:rPr>
      </w:pPr>
      <w:r>
        <w:rPr>
          <w:rFonts w:ascii="Arial" w:hAnsi="Arial" w:eastAsia="Times New Roman" w:cs="Arial"/>
          <w:lang w:eastAsia="zh-CN"/>
        </w:rPr>
        <w:t>A licitação será GLOBAL</w:t>
      </w:r>
      <w:r>
        <w:rPr>
          <w:rFonts w:ascii="Arial" w:hAnsi="Arial" w:eastAsia="Times New Roman" w:cs="Arial"/>
          <w:b/>
          <w:lang w:eastAsia="zh-CN"/>
        </w:rPr>
        <w:t>,</w:t>
      </w:r>
      <w:r>
        <w:rPr>
          <w:rFonts w:ascii="Arial" w:hAnsi="Arial" w:eastAsia="Times New Roman" w:cs="Arial"/>
          <w:lang w:eastAsia="zh-CN"/>
        </w:rPr>
        <w:t xml:space="preserve"> conforme tabela constante do Termo de Referência</w:t>
      </w:r>
      <w:r>
        <w:rPr>
          <w:rFonts w:hint="default" w:ascii="Arial" w:hAnsi="Arial" w:eastAsia="Times New Roman" w:cs="Arial"/>
          <w:lang w:val="pt-BR" w:eastAsia="zh-CN"/>
        </w:rPr>
        <w:t>/Memorando, conforme o caso</w:t>
      </w:r>
      <w:r>
        <w:rPr>
          <w:rFonts w:ascii="Arial" w:hAnsi="Arial" w:eastAsia="Times New Roman" w:cs="Arial"/>
          <w:lang w:eastAsia="zh-CN"/>
        </w:rPr>
        <w:t>.</w:t>
      </w:r>
      <w:r>
        <w:rPr>
          <w:rFonts w:ascii="Arial" w:hAnsi="Arial" w:eastAsia="Times New Roman" w:cs="Arial"/>
          <w:b/>
          <w:lang w:eastAsia="zh-CN"/>
        </w:rPr>
        <w:t xml:space="preserve"> </w:t>
      </w:r>
    </w:p>
    <w:p w14:paraId="335A4170">
      <w:pPr>
        <w:numPr>
          <w:ilvl w:val="1"/>
          <w:numId w:val="3"/>
        </w:numPr>
        <w:jc w:val="both"/>
        <w:rPr>
          <w:rFonts w:ascii="Arial" w:hAnsi="Arial" w:eastAsia="Times New Roman" w:cs="Arial"/>
          <w:lang w:eastAsia="zh-CN"/>
        </w:rPr>
      </w:pPr>
      <w:r>
        <w:rPr>
          <w:rFonts w:ascii="Arial" w:hAnsi="Arial" w:eastAsia="Times New Roman" w:cs="Arial"/>
          <w:lang w:eastAsia="zh-CN"/>
        </w:rPr>
        <w:t>O critério de julgamento adotado será o menor preço</w:t>
      </w:r>
      <w:r>
        <w:rPr>
          <w:rFonts w:ascii="Arial" w:hAnsi="Arial" w:eastAsia="Times New Roman" w:cs="Arial"/>
          <w:iCs/>
          <w:lang w:eastAsia="zh-CN"/>
        </w:rPr>
        <w:t xml:space="preserve"> </w:t>
      </w:r>
      <w:r>
        <w:rPr>
          <w:rFonts w:hint="default" w:ascii="Arial" w:hAnsi="Arial" w:eastAsia="Times New Roman" w:cs="Arial"/>
          <w:iCs/>
          <w:lang w:val="pt-BR" w:eastAsia="zh-CN"/>
        </w:rPr>
        <w:t>GLOBAL</w:t>
      </w:r>
      <w:r>
        <w:rPr>
          <w:rFonts w:ascii="Arial" w:hAnsi="Arial" w:eastAsia="Times New Roman" w:cs="Arial"/>
          <w:lang w:eastAsia="zh-CN"/>
        </w:rPr>
        <w:t xml:space="preserve">, observadas as exigências contidas neste Edital e seus Anexos quanto às especificações do objeto. </w:t>
      </w:r>
    </w:p>
    <w:tbl>
      <w:tblPr>
        <w:tblStyle w:val="12"/>
        <w:tblW w:w="0" w:type="auto"/>
        <w:tblInd w:w="0" w:type="dxa"/>
        <w:tblLayout w:type="autofit"/>
        <w:tblCellMar>
          <w:top w:w="0" w:type="dxa"/>
          <w:left w:w="108" w:type="dxa"/>
          <w:bottom w:w="0" w:type="dxa"/>
          <w:right w:w="108" w:type="dxa"/>
        </w:tblCellMar>
      </w:tblPr>
      <w:tblGrid>
        <w:gridCol w:w="967"/>
        <w:gridCol w:w="5241"/>
        <w:gridCol w:w="987"/>
        <w:gridCol w:w="975"/>
        <w:gridCol w:w="1195"/>
        <w:gridCol w:w="1195"/>
      </w:tblGrid>
      <w:tr w14:paraId="4F8742E4">
        <w:tblPrEx>
          <w:tblCellMar>
            <w:top w:w="0" w:type="dxa"/>
            <w:left w:w="108" w:type="dxa"/>
            <w:bottom w:w="0" w:type="dxa"/>
            <w:right w:w="108" w:type="dxa"/>
          </w:tblCellMar>
        </w:tblPrEx>
        <w:tc>
          <w:tcPr>
            <w:tcW w:w="967" w:type="dxa"/>
            <w:tcBorders>
              <w:top w:val="single" w:color="auto" w:sz="4" w:space="0"/>
              <w:left w:val="single" w:color="auto" w:sz="4" w:space="0"/>
              <w:bottom w:val="single" w:color="auto" w:sz="4" w:space="0"/>
              <w:right w:val="single" w:color="auto" w:sz="4" w:space="0"/>
            </w:tcBorders>
          </w:tcPr>
          <w:p w14:paraId="4CDD3E2E">
            <w:pPr>
              <w:spacing w:after="0"/>
            </w:pPr>
            <w:r>
              <w:rPr>
                <w:rFonts w:ascii="Arial" w:hAnsi="Arial" w:eastAsia="Times New Roman" w:cs="Arial"/>
                <w:b/>
              </w:rPr>
              <w:t>Item</w:t>
            </w:r>
          </w:p>
        </w:tc>
        <w:tc>
          <w:tcPr>
            <w:tcW w:w="5241" w:type="dxa"/>
            <w:tcBorders>
              <w:top w:val="single" w:color="auto" w:sz="4" w:space="0"/>
              <w:left w:val="single" w:color="auto" w:sz="4" w:space="0"/>
              <w:bottom w:val="single" w:color="auto" w:sz="4" w:space="0"/>
              <w:right w:val="single" w:color="auto" w:sz="4" w:space="0"/>
            </w:tcBorders>
          </w:tcPr>
          <w:p w14:paraId="63CBE3DA">
            <w:pPr>
              <w:spacing w:after="0"/>
            </w:pPr>
            <w:r>
              <w:rPr>
                <w:rFonts w:ascii="Arial" w:hAnsi="Arial" w:eastAsia="Times New Roman" w:cs="Arial"/>
                <w:b/>
              </w:rPr>
              <w:t>Material/Serviço</w:t>
            </w:r>
          </w:p>
        </w:tc>
        <w:tc>
          <w:tcPr>
            <w:tcW w:w="967" w:type="dxa"/>
            <w:tcBorders>
              <w:top w:val="single" w:color="auto" w:sz="4" w:space="0"/>
              <w:left w:val="single" w:color="auto" w:sz="4" w:space="0"/>
              <w:bottom w:val="single" w:color="auto" w:sz="4" w:space="0"/>
              <w:right w:val="single" w:color="auto" w:sz="4" w:space="0"/>
            </w:tcBorders>
          </w:tcPr>
          <w:p w14:paraId="3AB08AA6">
            <w:pPr>
              <w:spacing w:after="0"/>
            </w:pPr>
            <w:r>
              <w:rPr>
                <w:rFonts w:ascii="Arial" w:hAnsi="Arial" w:eastAsia="Times New Roman" w:cs="Arial"/>
                <w:b/>
              </w:rPr>
              <w:t>Unid. medida</w:t>
            </w:r>
          </w:p>
        </w:tc>
        <w:tc>
          <w:tcPr>
            <w:tcW w:w="967" w:type="dxa"/>
            <w:tcBorders>
              <w:top w:val="single" w:color="auto" w:sz="4" w:space="0"/>
              <w:left w:val="single" w:color="auto" w:sz="4" w:space="0"/>
              <w:bottom w:val="single" w:color="auto" w:sz="4" w:space="0"/>
              <w:right w:val="single" w:color="auto" w:sz="4" w:space="0"/>
            </w:tcBorders>
          </w:tcPr>
          <w:p w14:paraId="14A306C8">
            <w:pPr>
              <w:spacing w:after="0"/>
              <w:jc w:val="right"/>
            </w:pPr>
            <w:r>
              <w:rPr>
                <w:rFonts w:ascii="Arial" w:hAnsi="Arial" w:eastAsia="Times New Roman" w:cs="Arial"/>
                <w:b/>
              </w:rPr>
              <w:t>Qtd licitada</w:t>
            </w:r>
          </w:p>
        </w:tc>
        <w:tc>
          <w:tcPr>
            <w:tcW w:w="1101" w:type="dxa"/>
            <w:tcBorders>
              <w:top w:val="single" w:color="auto" w:sz="4" w:space="0"/>
              <w:left w:val="single" w:color="auto" w:sz="4" w:space="0"/>
              <w:bottom w:val="single" w:color="auto" w:sz="4" w:space="0"/>
              <w:right w:val="single" w:color="auto" w:sz="4" w:space="0"/>
            </w:tcBorders>
          </w:tcPr>
          <w:p w14:paraId="289F2C31">
            <w:pPr>
              <w:spacing w:after="0"/>
              <w:jc w:val="right"/>
            </w:pPr>
            <w:r>
              <w:rPr>
                <w:rFonts w:ascii="Arial" w:hAnsi="Arial" w:eastAsia="Times New Roman" w:cs="Arial"/>
                <w:b/>
              </w:rPr>
              <w:t>Valor unitário (R$)</w:t>
            </w:r>
          </w:p>
        </w:tc>
        <w:tc>
          <w:tcPr>
            <w:tcW w:w="1101" w:type="dxa"/>
            <w:tcBorders>
              <w:top w:val="single" w:color="auto" w:sz="4" w:space="0"/>
              <w:left w:val="single" w:color="auto" w:sz="4" w:space="0"/>
              <w:bottom w:val="single" w:color="auto" w:sz="4" w:space="0"/>
              <w:right w:val="single" w:color="auto" w:sz="4" w:space="0"/>
            </w:tcBorders>
          </w:tcPr>
          <w:p w14:paraId="6EE9096C">
            <w:pPr>
              <w:spacing w:after="0"/>
              <w:jc w:val="right"/>
            </w:pPr>
            <w:r>
              <w:rPr>
                <w:rFonts w:ascii="Arial" w:hAnsi="Arial" w:eastAsia="Times New Roman" w:cs="Arial"/>
                <w:b/>
              </w:rPr>
              <w:t>Valor total (R$)</w:t>
            </w:r>
          </w:p>
        </w:tc>
      </w:tr>
      <w:tr w14:paraId="73500D9D">
        <w:tblPrEx>
          <w:tblCellMar>
            <w:top w:w="0" w:type="dxa"/>
            <w:left w:w="108" w:type="dxa"/>
            <w:bottom w:w="0" w:type="dxa"/>
            <w:right w:w="108" w:type="dxa"/>
          </w:tblCellMar>
        </w:tblPrEx>
        <w:tc>
          <w:tcPr>
            <w:tcW w:w="967" w:type="dxa"/>
            <w:tcBorders>
              <w:top w:val="single" w:color="auto" w:sz="4" w:space="0"/>
              <w:left w:val="single" w:color="auto" w:sz="4" w:space="0"/>
              <w:bottom w:val="single" w:color="auto" w:sz="4" w:space="0"/>
              <w:right w:val="single" w:color="auto" w:sz="4" w:space="0"/>
            </w:tcBorders>
          </w:tcPr>
          <w:p w14:paraId="5C38C02B">
            <w:pPr>
              <w:spacing w:after="0"/>
            </w:pPr>
            <w:r>
              <w:rPr>
                <w:rFonts w:ascii="Arial" w:hAnsi="Arial" w:eastAsia="Times New Roman" w:cs="Arial"/>
              </w:rPr>
              <w:t>1</w:t>
            </w:r>
          </w:p>
        </w:tc>
        <w:tc>
          <w:tcPr>
            <w:tcW w:w="5241" w:type="dxa"/>
            <w:tcBorders>
              <w:top w:val="single" w:color="auto" w:sz="4" w:space="0"/>
              <w:left w:val="single" w:color="auto" w:sz="4" w:space="0"/>
              <w:bottom w:val="single" w:color="auto" w:sz="4" w:space="0"/>
              <w:right w:val="single" w:color="auto" w:sz="4" w:space="0"/>
            </w:tcBorders>
          </w:tcPr>
          <w:p w14:paraId="087FE3B3">
            <w:pPr>
              <w:spacing w:after="0"/>
            </w:pPr>
            <w:r>
              <w:rPr>
                <w:rFonts w:ascii="Arial" w:hAnsi="Arial" w:eastAsia="Times New Roman" w:cs="Arial"/>
              </w:rPr>
              <w:t xml:space="preserve">27209 - REFORMA BERÇARIO I DO CEI LAURA DE SOUZA RAFAELLI </w:t>
            </w:r>
            <w:r>
              <w:rPr>
                <w:rFonts w:ascii="Arial" w:hAnsi="Arial" w:eastAsia="Times New Roman" w:cs="Arial"/>
                <w:lang w:eastAsia="zh-CN"/>
              </w:rPr>
              <w:t>COM FORNECIMENTO DE MATERIAIS, EQUIPAMENTOS NECESSÁRIOS E SERVIÇOS DE MÃO DE OBRA, CONFORME TERMO DE REFERÊNCIA E DOCUMENTOS DA LICITAÇÃO.</w:t>
            </w:r>
          </w:p>
        </w:tc>
        <w:tc>
          <w:tcPr>
            <w:tcW w:w="967" w:type="dxa"/>
            <w:tcBorders>
              <w:top w:val="single" w:color="auto" w:sz="4" w:space="0"/>
              <w:left w:val="single" w:color="auto" w:sz="4" w:space="0"/>
              <w:bottom w:val="single" w:color="auto" w:sz="4" w:space="0"/>
              <w:right w:val="single" w:color="auto" w:sz="4" w:space="0"/>
            </w:tcBorders>
          </w:tcPr>
          <w:p w14:paraId="74E5A16F">
            <w:pPr>
              <w:spacing w:after="0"/>
            </w:pPr>
            <w:r>
              <w:rPr>
                <w:rFonts w:ascii="Arial" w:hAnsi="Arial" w:eastAsia="Times New Roman" w:cs="Arial"/>
              </w:rPr>
              <w:t>Uni</w:t>
            </w:r>
          </w:p>
        </w:tc>
        <w:tc>
          <w:tcPr>
            <w:tcW w:w="967" w:type="dxa"/>
            <w:tcBorders>
              <w:top w:val="single" w:color="auto" w:sz="4" w:space="0"/>
              <w:left w:val="single" w:color="auto" w:sz="4" w:space="0"/>
              <w:bottom w:val="single" w:color="auto" w:sz="4" w:space="0"/>
              <w:right w:val="single" w:color="auto" w:sz="4" w:space="0"/>
            </w:tcBorders>
          </w:tcPr>
          <w:p w14:paraId="11EB76A3">
            <w:pPr>
              <w:spacing w:after="0"/>
              <w:jc w:val="right"/>
            </w:pPr>
            <w:r>
              <w:rPr>
                <w:rFonts w:ascii="Arial" w:hAnsi="Arial" w:eastAsia="Times New Roman" w:cs="Arial"/>
              </w:rPr>
              <w:t>1</w:t>
            </w:r>
          </w:p>
        </w:tc>
        <w:tc>
          <w:tcPr>
            <w:tcW w:w="1101" w:type="dxa"/>
            <w:tcBorders>
              <w:top w:val="single" w:color="auto" w:sz="4" w:space="0"/>
              <w:left w:val="single" w:color="auto" w:sz="4" w:space="0"/>
              <w:bottom w:val="single" w:color="auto" w:sz="4" w:space="0"/>
              <w:right w:val="single" w:color="auto" w:sz="4" w:space="0"/>
            </w:tcBorders>
          </w:tcPr>
          <w:p w14:paraId="604ABE77">
            <w:pPr>
              <w:spacing w:after="0"/>
              <w:jc w:val="right"/>
            </w:pPr>
            <w:r>
              <w:rPr>
                <w:rFonts w:ascii="Arial" w:hAnsi="Arial" w:eastAsia="Times New Roman" w:cs="Arial"/>
              </w:rPr>
              <w:t xml:space="preserve"> 45.166,93</w:t>
            </w:r>
          </w:p>
        </w:tc>
        <w:tc>
          <w:tcPr>
            <w:tcW w:w="1101" w:type="dxa"/>
            <w:tcBorders>
              <w:top w:val="single" w:color="auto" w:sz="4" w:space="0"/>
              <w:left w:val="single" w:color="auto" w:sz="4" w:space="0"/>
              <w:bottom w:val="single" w:color="auto" w:sz="4" w:space="0"/>
              <w:right w:val="single" w:color="auto" w:sz="4" w:space="0"/>
            </w:tcBorders>
          </w:tcPr>
          <w:p w14:paraId="24852BB4">
            <w:pPr>
              <w:spacing w:after="0"/>
              <w:jc w:val="right"/>
            </w:pPr>
            <w:r>
              <w:rPr>
                <w:rFonts w:ascii="Arial" w:hAnsi="Arial" w:eastAsia="Times New Roman" w:cs="Arial"/>
              </w:rPr>
              <w:t xml:space="preserve"> 45.166,93</w:t>
            </w:r>
          </w:p>
        </w:tc>
      </w:tr>
      <w:tr w14:paraId="6E86C477">
        <w:tblPrEx>
          <w:tblCellMar>
            <w:top w:w="0" w:type="dxa"/>
            <w:left w:w="108" w:type="dxa"/>
            <w:bottom w:w="0" w:type="dxa"/>
            <w:right w:w="108" w:type="dxa"/>
          </w:tblCellMar>
        </w:tblPrEx>
        <w:tc>
          <w:tcPr>
            <w:tcW w:w="967" w:type="dxa"/>
            <w:gridSpan w:val="5"/>
            <w:tcBorders>
              <w:top w:val="single" w:color="auto" w:sz="4" w:space="0"/>
              <w:left w:val="single" w:color="auto" w:sz="4" w:space="0"/>
              <w:bottom w:val="single" w:color="auto" w:sz="4" w:space="0"/>
              <w:right w:val="single" w:color="auto" w:sz="4" w:space="0"/>
            </w:tcBorders>
          </w:tcPr>
          <w:p w14:paraId="4D3C6650">
            <w:pPr>
              <w:spacing w:after="0"/>
              <w:jc w:val="right"/>
            </w:pPr>
            <w:r>
              <w:rPr>
                <w:rFonts w:ascii="Arial" w:hAnsi="Arial" w:eastAsia="Times New Roman" w:cs="Arial"/>
                <w:b/>
              </w:rPr>
              <w:t>Total Geral</w:t>
            </w:r>
          </w:p>
        </w:tc>
        <w:tc>
          <w:tcPr>
            <w:tcW w:w="1101" w:type="dxa"/>
            <w:tcBorders>
              <w:top w:val="single" w:color="auto" w:sz="4" w:space="0"/>
              <w:left w:val="single" w:color="auto" w:sz="4" w:space="0"/>
              <w:bottom w:val="single" w:color="auto" w:sz="4" w:space="0"/>
              <w:right w:val="single" w:color="auto" w:sz="4" w:space="0"/>
            </w:tcBorders>
          </w:tcPr>
          <w:p w14:paraId="62CF4A76">
            <w:pPr>
              <w:spacing w:after="0"/>
              <w:jc w:val="right"/>
            </w:pPr>
            <w:r>
              <w:rPr>
                <w:rFonts w:ascii="Arial" w:hAnsi="Arial" w:eastAsia="Times New Roman" w:cs="Arial"/>
                <w:b/>
              </w:rPr>
              <w:t>45.166,93</w:t>
            </w:r>
          </w:p>
        </w:tc>
      </w:tr>
    </w:tbl>
    <w:p w14:paraId="3971FFEB">
      <w:pPr>
        <w:ind w:left="567"/>
        <w:jc w:val="both"/>
        <w:rPr>
          <w:rFonts w:ascii="Arial" w:hAnsi="Arial" w:cs="Arial"/>
        </w:rPr>
      </w:pPr>
    </w:p>
    <w:p w14:paraId="16295CE2">
      <w:pPr>
        <w:spacing w:after="0" w:line="240" w:lineRule="auto"/>
        <w:ind w:left="567"/>
        <w:jc w:val="both"/>
        <w:rPr>
          <w:rFonts w:ascii="Arial" w:hAnsi="Arial" w:cs="Arial"/>
          <w:b/>
          <w:bCs/>
        </w:rPr>
      </w:pPr>
      <w:r>
        <w:rPr>
          <w:rFonts w:ascii="Arial" w:hAnsi="Arial" w:cs="Arial"/>
          <w:b/>
          <w:bCs/>
        </w:rPr>
        <w:t>2 .</w:t>
      </w:r>
      <w:r>
        <w:rPr>
          <w:rFonts w:ascii="Arial" w:hAnsi="Arial" w:cs="Arial"/>
          <w:b/>
          <w:bCs/>
        </w:rPr>
        <w:tab/>
      </w:r>
      <w:r>
        <w:rPr>
          <w:rFonts w:ascii="Arial" w:hAnsi="Arial" w:cs="Arial"/>
          <w:b/>
          <w:bCs/>
        </w:rPr>
        <w:t>DA DOTAÇÃO ORÇAMENTÁRIA</w:t>
      </w:r>
    </w:p>
    <w:p w14:paraId="2D9042B2">
      <w:pPr>
        <w:spacing w:after="0" w:line="240" w:lineRule="auto"/>
        <w:ind w:left="567"/>
        <w:jc w:val="both"/>
        <w:rPr>
          <w:rFonts w:ascii="Arial" w:hAnsi="Arial" w:cs="Arial"/>
          <w:b/>
          <w:bCs/>
        </w:rPr>
      </w:pPr>
    </w:p>
    <w:p w14:paraId="7503E79C">
      <w:pPr>
        <w:spacing w:after="0" w:line="240" w:lineRule="auto"/>
        <w:ind w:left="567"/>
        <w:jc w:val="both"/>
        <w:rPr>
          <w:rFonts w:ascii="Arial" w:hAnsi="Arial" w:cs="Arial"/>
          <w:bCs/>
        </w:rPr>
      </w:pPr>
      <w:r>
        <w:rPr>
          <w:rFonts w:ascii="Arial" w:hAnsi="Arial" w:cs="Arial"/>
          <w:bCs/>
        </w:rPr>
        <w:t>2.1. As despesas decorrentes na execução do Contrato relativo ao presente Edital correrão por conta do orçamento do exercício vigente, na seguinte rubrica orçamentária:</w:t>
      </w:r>
    </w:p>
    <w:p w14:paraId="06E92A84">
      <w:pPr>
        <w:spacing w:after="0" w:line="240" w:lineRule="auto"/>
        <w:ind w:left="567"/>
        <w:jc w:val="both"/>
        <w:rPr>
          <w:rFonts w:ascii="Arial" w:hAnsi="Arial" w:cs="Arial"/>
          <w:b/>
          <w:bCs/>
        </w:rPr>
      </w:pPr>
    </w:p>
    <w:p w14:paraId="298C2277">
      <w:pPr>
        <w:spacing w:after="0" w:line="240" w:lineRule="auto"/>
        <w:ind w:left="567"/>
        <w:jc w:val="both"/>
        <w:rPr>
          <w:rFonts w:ascii="Arial" w:hAnsi="Arial" w:cs="Arial"/>
          <w:b/>
          <w:bCs/>
        </w:rPr>
      </w:pPr>
      <w:r>
        <w:rPr>
          <w:rFonts w:ascii="Arial" w:hAnsi="Arial" w:cs="Arial"/>
          <w:b/>
          <w:bCs/>
        </w:rPr>
        <w:t>12 - 1 . 2005 . 12 . 365 . 23 . 1.13 . 0 . 449000 Aplicações Diretas</w:t>
      </w:r>
    </w:p>
    <w:p w14:paraId="01A1FD80">
      <w:pPr>
        <w:spacing w:after="0" w:line="240" w:lineRule="auto"/>
        <w:ind w:left="567"/>
        <w:jc w:val="both"/>
        <w:rPr>
          <w:rFonts w:ascii="Arial" w:hAnsi="Arial" w:cs="Arial"/>
          <w:b/>
          <w:bCs/>
        </w:rPr>
      </w:pPr>
    </w:p>
    <w:p w14:paraId="18DF1FEC">
      <w:pPr>
        <w:numPr>
          <w:ilvl w:val="0"/>
          <w:numId w:val="5"/>
        </w:numPr>
        <w:spacing w:after="0" w:line="240" w:lineRule="auto"/>
        <w:jc w:val="both"/>
        <w:rPr>
          <w:rFonts w:ascii="Arial" w:hAnsi="Arial" w:cs="Arial"/>
          <w:b/>
          <w:bCs/>
        </w:rPr>
      </w:pPr>
      <w:r>
        <w:rPr>
          <w:rFonts w:ascii="Arial" w:hAnsi="Arial" w:cs="Arial"/>
          <w:b/>
          <w:bCs/>
        </w:rPr>
        <w:t>DO CREDENCIAMENTO</w:t>
      </w:r>
    </w:p>
    <w:p w14:paraId="22517BFD">
      <w:pPr>
        <w:spacing w:after="0" w:line="240" w:lineRule="auto"/>
        <w:ind w:left="567"/>
        <w:jc w:val="both"/>
        <w:rPr>
          <w:rFonts w:ascii="Arial" w:hAnsi="Arial" w:cs="Arial"/>
          <w:b/>
          <w:bCs/>
        </w:rPr>
      </w:pPr>
    </w:p>
    <w:p w14:paraId="749AF7F6">
      <w:pPr>
        <w:spacing w:after="0" w:line="240" w:lineRule="auto"/>
        <w:ind w:left="567"/>
        <w:jc w:val="both"/>
        <w:rPr>
          <w:rFonts w:ascii="Arial" w:hAnsi="Arial" w:cs="Arial"/>
          <w:bCs/>
        </w:rPr>
      </w:pPr>
      <w:r>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01A5CF3">
      <w:pPr>
        <w:spacing w:after="0" w:line="240" w:lineRule="auto"/>
        <w:ind w:left="567"/>
        <w:jc w:val="both"/>
        <w:rPr>
          <w:rFonts w:ascii="Arial" w:hAnsi="Arial" w:cs="Arial"/>
          <w:bCs/>
        </w:rPr>
      </w:pPr>
      <w:r>
        <w:rPr>
          <w:rFonts w:ascii="Arial" w:hAnsi="Arial" w:cs="Arial"/>
          <w:bCs/>
        </w:rPr>
        <w:t>3.2 Poderão participar deste Pregão Eletrônico as empresas que apresentarem toda a documentação por ela exigida para respectivo cadastramento junto à Bolsa Nacional de Compras.</w:t>
      </w:r>
    </w:p>
    <w:p w14:paraId="4DD91F6F">
      <w:pPr>
        <w:spacing w:after="0" w:line="240" w:lineRule="auto"/>
        <w:ind w:left="567"/>
        <w:jc w:val="both"/>
        <w:rPr>
          <w:rFonts w:ascii="Arial" w:hAnsi="Arial" w:cs="Arial"/>
          <w:bCs/>
        </w:rPr>
      </w:pPr>
      <w:r>
        <w:rPr>
          <w:rFonts w:ascii="Arial" w:hAnsi="Arial" w:cs="Arial"/>
          <w:bCs/>
        </w:rPr>
        <w:t>3.3 É permitida a participação de empresa em forma de consórcios ou grupos de empresas, conforme art. 15 e ss. Da Lei 14.133/2021.</w:t>
      </w:r>
    </w:p>
    <w:p w14:paraId="37CB7466">
      <w:pPr>
        <w:spacing w:after="0" w:line="240" w:lineRule="auto"/>
        <w:ind w:left="567"/>
        <w:jc w:val="both"/>
        <w:rPr>
          <w:rFonts w:ascii="Arial" w:hAnsi="Arial" w:cs="Arial"/>
          <w:bCs/>
        </w:rPr>
      </w:pPr>
      <w:r>
        <w:rPr>
          <w:rFonts w:ascii="Arial" w:hAnsi="Arial" w:cs="Arial"/>
          <w:bCs/>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391606C4">
      <w:pPr>
        <w:spacing w:after="0" w:line="240" w:lineRule="auto"/>
        <w:ind w:left="567"/>
        <w:jc w:val="both"/>
        <w:rPr>
          <w:rFonts w:ascii="Arial" w:hAnsi="Arial" w:cs="Arial"/>
          <w:bCs/>
        </w:rPr>
      </w:pPr>
      <w:r>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1C051148">
      <w:pPr>
        <w:spacing w:after="0" w:line="240" w:lineRule="auto"/>
        <w:ind w:left="567"/>
        <w:jc w:val="both"/>
        <w:rPr>
          <w:rFonts w:ascii="Arial" w:hAnsi="Arial" w:cs="Arial"/>
          <w:bCs/>
        </w:rPr>
      </w:pPr>
      <w:r>
        <w:rPr>
          <w:rFonts w:ascii="Arial" w:hAnsi="Arial" w:cs="Arial"/>
          <w:bCs/>
        </w:rPr>
        <w:t>3.6    O cadastramento do licitante deverá ser requerido acompanhado dos seguintes documentos:</w:t>
      </w:r>
    </w:p>
    <w:p w14:paraId="37014D2D">
      <w:pPr>
        <w:spacing w:after="0" w:line="240" w:lineRule="auto"/>
        <w:ind w:left="567"/>
        <w:jc w:val="both"/>
        <w:rPr>
          <w:rFonts w:ascii="Arial" w:hAnsi="Arial" w:cs="Arial"/>
          <w:bCs/>
        </w:rPr>
      </w:pPr>
      <w:r>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IV)</w:t>
      </w:r>
    </w:p>
    <w:p w14:paraId="6C06EA8F">
      <w:pPr>
        <w:spacing w:after="0" w:line="240" w:lineRule="auto"/>
        <w:ind w:left="567"/>
        <w:jc w:val="both"/>
        <w:rPr>
          <w:rFonts w:ascii="Arial" w:hAnsi="Arial" w:cs="Arial"/>
          <w:bCs/>
        </w:rPr>
      </w:pPr>
      <w:r>
        <w:rPr>
          <w:rFonts w:ascii="Arial" w:hAnsi="Arial" w:cs="Arial"/>
          <w:bCs/>
        </w:rPr>
        <w:t xml:space="preserve">          b) Declaração de seu pleno conhecimento, de aceitação e de atendimento às exigências de habilitação   previstas no Edital, conforme modelo fornecido pela Bolsa Nacional de Compras (ANEXO IV) e </w:t>
      </w:r>
    </w:p>
    <w:p w14:paraId="47F75FCF">
      <w:pPr>
        <w:spacing w:after="0" w:line="240" w:lineRule="auto"/>
        <w:ind w:left="567"/>
        <w:jc w:val="both"/>
        <w:rPr>
          <w:rFonts w:ascii="Arial" w:hAnsi="Arial" w:cs="Arial"/>
          <w:bCs/>
        </w:rPr>
      </w:pPr>
      <w:r>
        <w:rPr>
          <w:rFonts w:ascii="Arial" w:hAnsi="Arial" w:cs="Arial"/>
          <w:bCs/>
        </w:rPr>
        <w:t xml:space="preserve">          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0DC3FB62">
      <w:pPr>
        <w:spacing w:after="0" w:line="240" w:lineRule="auto"/>
        <w:ind w:left="567"/>
        <w:jc w:val="both"/>
        <w:rPr>
          <w:rFonts w:ascii="Arial" w:hAnsi="Arial" w:cs="Arial"/>
          <w:bCs/>
        </w:rPr>
      </w:pPr>
    </w:p>
    <w:p w14:paraId="4D1AB703">
      <w:pPr>
        <w:spacing w:after="0" w:line="240" w:lineRule="auto"/>
        <w:ind w:left="567"/>
        <w:jc w:val="both"/>
        <w:rPr>
          <w:rFonts w:ascii="Arial" w:hAnsi="Arial" w:cs="Arial"/>
          <w:bCs/>
        </w:rPr>
      </w:pPr>
      <w:r>
        <w:rPr>
          <w:rFonts w:ascii="Arial" w:hAnsi="Arial" w:cs="Arial"/>
          <w:bCs/>
        </w:rPr>
        <w:t>O custo de operacionalização e uso do sistema, ficará a cargo do</w:t>
      </w:r>
      <w:r>
        <w:rPr>
          <w:rFonts w:hint="default" w:ascii="Arial" w:hAnsi="Arial" w:cs="Arial"/>
          <w:bCs/>
          <w:lang w:val="pt-BR"/>
        </w:rPr>
        <w:t>s</w:t>
      </w:r>
      <w:r>
        <w:rPr>
          <w:rFonts w:ascii="Arial" w:hAnsi="Arial" w:cs="Arial"/>
          <w:bCs/>
        </w:rPr>
        <w:t xml:space="preserve"> Licitante</w:t>
      </w:r>
      <w:r>
        <w:rPr>
          <w:rFonts w:hint="default" w:ascii="Arial" w:hAnsi="Arial" w:cs="Arial"/>
          <w:bCs/>
          <w:lang w:val="pt-BR"/>
        </w:rPr>
        <w:t>s</w:t>
      </w:r>
      <w:r>
        <w:rPr>
          <w:rFonts w:ascii="Arial" w:hAnsi="Arial" w:cs="Arial"/>
          <w:bCs/>
        </w:rPr>
        <w:t xml:space="preserve"> </w:t>
      </w:r>
      <w:r>
        <w:rPr>
          <w:rFonts w:hint="default" w:ascii="Arial" w:hAnsi="Arial" w:cs="Arial"/>
          <w:bCs/>
          <w:lang w:val="pt-BR"/>
        </w:rPr>
        <w:t>participantes</w:t>
      </w:r>
      <w:r>
        <w:rPr>
          <w:rFonts w:ascii="Arial" w:hAnsi="Arial" w:cs="Arial"/>
          <w:bCs/>
        </w:rPr>
        <w:t xml:space="preserve"> do certame, que pagar</w:t>
      </w:r>
      <w:r>
        <w:rPr>
          <w:rFonts w:hint="default" w:ascii="Arial" w:hAnsi="Arial" w:cs="Arial"/>
          <w:bCs/>
          <w:lang w:val="pt-BR"/>
        </w:rPr>
        <w:t>ão</w:t>
      </w:r>
      <w:r>
        <w:rPr>
          <w:rFonts w:ascii="Arial" w:hAnsi="Arial" w:cs="Arial"/>
          <w:bCs/>
        </w:rPr>
        <w:t xml:space="preserve"> a Bolsa Nacional de Compras, taxa pela utilização dos recursos de tecnologia da informação, em conformidade com o regulamento operacional da Bnc – Bolsa Nacional de Compras, anexo IV.</w:t>
      </w:r>
    </w:p>
    <w:p w14:paraId="45582F5E">
      <w:pPr>
        <w:spacing w:after="0" w:line="240" w:lineRule="auto"/>
        <w:ind w:left="567"/>
        <w:jc w:val="both"/>
        <w:rPr>
          <w:rFonts w:ascii="Arial" w:hAnsi="Arial" w:cs="Arial"/>
          <w:b/>
          <w:bCs/>
        </w:rPr>
      </w:pPr>
    </w:p>
    <w:p w14:paraId="52921E93">
      <w:pPr>
        <w:pStyle w:val="59"/>
        <w:numPr>
          <w:ilvl w:val="0"/>
          <w:numId w:val="5"/>
        </w:numPr>
        <w:jc w:val="both"/>
        <w:rPr>
          <w:rFonts w:ascii="Arial" w:hAnsi="Arial" w:cs="Arial"/>
          <w:b/>
          <w:bCs/>
          <w:sz w:val="22"/>
          <w:szCs w:val="22"/>
          <w:highlight w:val="none"/>
        </w:rPr>
      </w:pPr>
      <w:r>
        <w:rPr>
          <w:rFonts w:ascii="Arial" w:hAnsi="Arial" w:cs="Arial"/>
          <w:b/>
          <w:bCs/>
          <w:sz w:val="22"/>
          <w:szCs w:val="22"/>
          <w:highlight w:val="none"/>
        </w:rPr>
        <w:t>REGULAMENTO OPERACIONAL DO CERTAME</w:t>
      </w:r>
    </w:p>
    <w:p w14:paraId="55A5F74E">
      <w:pPr>
        <w:pStyle w:val="59"/>
        <w:ind w:left="1440"/>
        <w:jc w:val="both"/>
        <w:rPr>
          <w:rFonts w:ascii="Arial" w:hAnsi="Arial" w:cs="Arial"/>
          <w:b/>
          <w:bCs/>
          <w:sz w:val="22"/>
          <w:szCs w:val="22"/>
        </w:rPr>
      </w:pPr>
    </w:p>
    <w:p w14:paraId="22C31683">
      <w:pPr>
        <w:spacing w:after="0" w:line="240" w:lineRule="auto"/>
        <w:ind w:left="567"/>
        <w:jc w:val="both"/>
        <w:rPr>
          <w:rFonts w:ascii="Arial" w:hAnsi="Arial" w:cs="Arial"/>
          <w:bCs/>
        </w:rPr>
      </w:pPr>
      <w:r>
        <w:rPr>
          <w:rFonts w:ascii="Arial" w:hAnsi="Arial" w:cs="Arial"/>
          <w:bCs/>
        </w:rPr>
        <w:t xml:space="preserve">4.1   </w:t>
      </w:r>
      <w:r>
        <w:rPr>
          <w:rFonts w:ascii="Arial" w:hAnsi="Arial" w:cs="Arial"/>
          <w:bCs/>
        </w:rPr>
        <w:tab/>
      </w:r>
      <w:r>
        <w:rPr>
          <w:rFonts w:ascii="Arial" w:hAnsi="Arial" w:cs="Arial"/>
          <w:bCs/>
        </w:rPr>
        <w:t>O certame será conduzido pelo Agente de Contratação, com o auxílio da equipe de apoio, que terá, em especial, as seguintes atribuições:</w:t>
      </w:r>
    </w:p>
    <w:p w14:paraId="1D249C93">
      <w:pPr>
        <w:spacing w:after="0" w:line="240" w:lineRule="auto"/>
        <w:ind w:left="567"/>
        <w:jc w:val="both"/>
        <w:rPr>
          <w:rFonts w:ascii="Arial" w:hAnsi="Arial" w:cs="Arial"/>
          <w:bCs/>
        </w:rPr>
      </w:pPr>
      <w:r>
        <w:rPr>
          <w:rFonts w:ascii="Arial" w:hAnsi="Arial" w:cs="Arial"/>
          <w:bCs/>
        </w:rPr>
        <w:t>a) acompanhar os trabalhos da equipe de apoio;</w:t>
      </w:r>
    </w:p>
    <w:p w14:paraId="5C80A1EC">
      <w:pPr>
        <w:spacing w:after="0" w:line="240" w:lineRule="auto"/>
        <w:ind w:left="567"/>
        <w:jc w:val="both"/>
        <w:rPr>
          <w:rFonts w:ascii="Arial" w:hAnsi="Arial" w:cs="Arial"/>
          <w:bCs/>
        </w:rPr>
      </w:pPr>
      <w:r>
        <w:rPr>
          <w:rFonts w:ascii="Arial" w:hAnsi="Arial" w:cs="Arial"/>
          <w:bCs/>
        </w:rPr>
        <w:t>b) responder as questões formuladas pelos fornecedores, relativas ao certame;</w:t>
      </w:r>
    </w:p>
    <w:p w14:paraId="7B3F8B29">
      <w:pPr>
        <w:spacing w:after="0" w:line="240" w:lineRule="auto"/>
        <w:ind w:left="567"/>
        <w:jc w:val="both"/>
        <w:rPr>
          <w:rFonts w:ascii="Arial" w:hAnsi="Arial" w:cs="Arial"/>
          <w:bCs/>
        </w:rPr>
      </w:pPr>
      <w:r>
        <w:rPr>
          <w:rFonts w:ascii="Arial" w:hAnsi="Arial" w:cs="Arial"/>
          <w:bCs/>
        </w:rPr>
        <w:t>c) abrir as propostas de preços;</w:t>
      </w:r>
    </w:p>
    <w:p w14:paraId="63BF93DA">
      <w:pPr>
        <w:spacing w:after="0" w:line="240" w:lineRule="auto"/>
        <w:ind w:left="567"/>
        <w:jc w:val="both"/>
        <w:rPr>
          <w:rFonts w:ascii="Arial" w:hAnsi="Arial" w:cs="Arial"/>
          <w:bCs/>
        </w:rPr>
      </w:pPr>
      <w:r>
        <w:rPr>
          <w:rFonts w:ascii="Arial" w:hAnsi="Arial" w:cs="Arial"/>
          <w:bCs/>
        </w:rPr>
        <w:t>d) analisar a aceitabilidade das propostas;</w:t>
      </w:r>
    </w:p>
    <w:p w14:paraId="67B93E07">
      <w:pPr>
        <w:spacing w:after="0" w:line="240" w:lineRule="auto"/>
        <w:ind w:left="567"/>
        <w:jc w:val="both"/>
        <w:rPr>
          <w:rFonts w:ascii="Arial" w:hAnsi="Arial" w:cs="Arial"/>
          <w:bCs/>
        </w:rPr>
      </w:pPr>
      <w:r>
        <w:rPr>
          <w:rFonts w:ascii="Arial" w:hAnsi="Arial" w:cs="Arial"/>
          <w:bCs/>
        </w:rPr>
        <w:t>e) desclassificar propostas indicando os motivos;</w:t>
      </w:r>
    </w:p>
    <w:p w14:paraId="1901A1AE">
      <w:pPr>
        <w:spacing w:after="0" w:line="240" w:lineRule="auto"/>
        <w:ind w:left="567"/>
        <w:jc w:val="both"/>
        <w:rPr>
          <w:rFonts w:ascii="Arial" w:hAnsi="Arial" w:cs="Arial"/>
          <w:bCs/>
        </w:rPr>
      </w:pPr>
      <w:r>
        <w:rPr>
          <w:rFonts w:ascii="Arial" w:hAnsi="Arial" w:cs="Arial"/>
          <w:bCs/>
        </w:rPr>
        <w:t>f) conduzir os procedimentos relativos aos lances e à escolha da proposta do lance de menor preço;</w:t>
      </w:r>
    </w:p>
    <w:p w14:paraId="41FFC44A">
      <w:pPr>
        <w:spacing w:after="0" w:line="240" w:lineRule="auto"/>
        <w:ind w:left="567"/>
        <w:jc w:val="both"/>
        <w:rPr>
          <w:rFonts w:ascii="Arial" w:hAnsi="Arial" w:cs="Arial"/>
          <w:bCs/>
        </w:rPr>
      </w:pPr>
      <w:r>
        <w:rPr>
          <w:rFonts w:ascii="Arial" w:hAnsi="Arial" w:cs="Arial"/>
          <w:bCs/>
        </w:rPr>
        <w:t>g) verificar a habilitação do proponente classificado em primeiro lugar;</w:t>
      </w:r>
    </w:p>
    <w:p w14:paraId="07F9589F">
      <w:pPr>
        <w:spacing w:after="0" w:line="240" w:lineRule="auto"/>
        <w:ind w:left="567"/>
        <w:jc w:val="both"/>
        <w:rPr>
          <w:rFonts w:ascii="Arial" w:hAnsi="Arial" w:cs="Arial"/>
          <w:bCs/>
        </w:rPr>
      </w:pPr>
      <w:r>
        <w:rPr>
          <w:rFonts w:ascii="Arial" w:hAnsi="Arial" w:cs="Arial"/>
          <w:bCs/>
        </w:rPr>
        <w:t>h) declarar o vencedor;</w:t>
      </w:r>
    </w:p>
    <w:p w14:paraId="3A496FE3">
      <w:pPr>
        <w:spacing w:after="0" w:line="240" w:lineRule="auto"/>
        <w:ind w:left="567"/>
        <w:jc w:val="both"/>
        <w:rPr>
          <w:rFonts w:ascii="Arial" w:hAnsi="Arial" w:cs="Arial"/>
          <w:bCs/>
        </w:rPr>
      </w:pPr>
      <w:r>
        <w:rPr>
          <w:rFonts w:ascii="Arial" w:hAnsi="Arial" w:cs="Arial"/>
          <w:bCs/>
        </w:rPr>
        <w:t>i) receber, examinar e decidir sobre a pertinência dos recursos;</w:t>
      </w:r>
    </w:p>
    <w:p w14:paraId="4639C5D2">
      <w:pPr>
        <w:spacing w:after="0" w:line="240" w:lineRule="auto"/>
        <w:ind w:left="567"/>
        <w:jc w:val="both"/>
        <w:rPr>
          <w:rFonts w:ascii="Arial" w:hAnsi="Arial" w:cs="Arial"/>
          <w:bCs/>
        </w:rPr>
      </w:pPr>
      <w:r>
        <w:rPr>
          <w:rFonts w:ascii="Arial" w:hAnsi="Arial" w:cs="Arial"/>
          <w:bCs/>
        </w:rPr>
        <w:t>j) elaborar a ata da sessão;</w:t>
      </w:r>
    </w:p>
    <w:p w14:paraId="54B6FBC0">
      <w:pPr>
        <w:spacing w:after="0" w:line="240" w:lineRule="auto"/>
        <w:ind w:left="567"/>
        <w:jc w:val="both"/>
        <w:rPr>
          <w:rFonts w:ascii="Arial" w:hAnsi="Arial" w:cs="Arial"/>
          <w:bCs/>
        </w:rPr>
      </w:pPr>
      <w:r>
        <w:rPr>
          <w:rFonts w:ascii="Arial" w:hAnsi="Arial" w:cs="Arial"/>
          <w:bCs/>
        </w:rPr>
        <w:t>k) encaminhar o processo à autoridade superior para homologar e autorizar a contratação;</w:t>
      </w:r>
    </w:p>
    <w:p w14:paraId="670F55F1">
      <w:pPr>
        <w:spacing w:after="0" w:line="240" w:lineRule="auto"/>
        <w:ind w:left="567"/>
        <w:jc w:val="both"/>
        <w:rPr>
          <w:rFonts w:ascii="Arial" w:hAnsi="Arial" w:cs="Arial"/>
          <w:bCs/>
        </w:rPr>
      </w:pPr>
      <w:r>
        <w:rPr>
          <w:rFonts w:ascii="Arial" w:hAnsi="Arial" w:cs="Arial"/>
          <w:bCs/>
        </w:rPr>
        <w:t>l) abrir processo administrativo para apuração de irregularidades visando a aplicação de penalidades previstas na legislação.</w:t>
      </w:r>
    </w:p>
    <w:p w14:paraId="7173CB72">
      <w:pPr>
        <w:spacing w:after="0" w:line="240" w:lineRule="auto"/>
        <w:ind w:left="567"/>
        <w:jc w:val="both"/>
        <w:rPr>
          <w:rFonts w:ascii="Arial" w:hAnsi="Arial" w:cs="Arial"/>
          <w:bCs/>
        </w:rPr>
      </w:pPr>
    </w:p>
    <w:p w14:paraId="6DF11529">
      <w:pPr>
        <w:spacing w:after="0" w:line="240" w:lineRule="auto"/>
        <w:ind w:left="567"/>
        <w:jc w:val="both"/>
        <w:rPr>
          <w:rFonts w:ascii="Arial" w:hAnsi="Arial" w:cs="Arial"/>
          <w:b/>
          <w:bCs/>
        </w:rPr>
      </w:pPr>
      <w:r>
        <w:rPr>
          <w:rFonts w:ascii="Arial" w:hAnsi="Arial" w:cs="Arial"/>
          <w:b/>
          <w:bCs/>
        </w:rPr>
        <w:t>CREDENCIAMENTO NO SISTEMA DE LICITAÇÕES DA BOLSA NACIONAL DE COMPRAS:</w:t>
      </w:r>
    </w:p>
    <w:p w14:paraId="4ACA2853">
      <w:pPr>
        <w:spacing w:after="0" w:line="240" w:lineRule="auto"/>
        <w:ind w:left="567"/>
        <w:jc w:val="both"/>
        <w:rPr>
          <w:rFonts w:ascii="Arial" w:hAnsi="Arial" w:cs="Arial"/>
          <w:b/>
          <w:bCs/>
        </w:rPr>
      </w:pPr>
    </w:p>
    <w:p w14:paraId="268936A6">
      <w:pPr>
        <w:spacing w:after="0" w:line="240" w:lineRule="auto"/>
        <w:ind w:left="567"/>
        <w:jc w:val="both"/>
        <w:rPr>
          <w:rFonts w:ascii="Arial" w:hAnsi="Arial" w:cs="Arial"/>
          <w:bCs/>
        </w:rPr>
      </w:pPr>
      <w:r>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53D0B08F">
      <w:pPr>
        <w:spacing w:after="0" w:line="240" w:lineRule="auto"/>
        <w:ind w:left="567"/>
        <w:jc w:val="both"/>
        <w:rPr>
          <w:rFonts w:ascii="Arial" w:hAnsi="Arial" w:cs="Arial"/>
          <w:bCs/>
        </w:rPr>
      </w:pPr>
      <w:r>
        <w:rPr>
          <w:rFonts w:ascii="Arial" w:hAnsi="Arial" w:cs="Arial"/>
          <w:bCs/>
        </w:rPr>
        <w:t xml:space="preserve">4.3 </w:t>
      </w:r>
      <w:r>
        <w:rPr>
          <w:rFonts w:ascii="Arial" w:hAnsi="Arial" w:cs="Arial"/>
          <w:bCs/>
        </w:rPr>
        <w:tab/>
      </w:r>
      <w:r>
        <w:rPr>
          <w:rFonts w:ascii="Arial" w:hAnsi="Arial" w:cs="Arial"/>
          <w:bCs/>
        </w:rPr>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75956AD0">
      <w:pPr>
        <w:spacing w:after="0" w:line="240" w:lineRule="auto"/>
        <w:ind w:left="567"/>
        <w:jc w:val="both"/>
        <w:rPr>
          <w:rFonts w:ascii="Arial" w:hAnsi="Arial" w:cs="Arial"/>
          <w:bCs/>
        </w:rPr>
      </w:pPr>
      <w:r>
        <w:rPr>
          <w:rFonts w:ascii="Arial" w:hAnsi="Arial" w:cs="Arial"/>
          <w:bCs/>
        </w:rPr>
        <w:t xml:space="preserve">4.4 </w:t>
      </w:r>
      <w:r>
        <w:rPr>
          <w:rFonts w:ascii="Arial" w:hAnsi="Arial" w:cs="Arial"/>
          <w:bCs/>
        </w:rPr>
        <w:tab/>
      </w:r>
      <w:r>
        <w:rPr>
          <w:rFonts w:ascii="Arial" w:hAnsi="Arial" w:cs="Arial"/>
          <w:bCs/>
        </w:rPr>
        <w:t xml:space="preserve">O acesso do operador ao pregão, para efeito de encaminhamento de proposta de preço e lances sucessivos de preços, em nome do licitante, somente se dará mediante prévia definição de senha privativa.                                                                                           </w:t>
      </w:r>
    </w:p>
    <w:p w14:paraId="1A879229">
      <w:pPr>
        <w:spacing w:after="0" w:line="240" w:lineRule="auto"/>
        <w:ind w:left="567"/>
        <w:jc w:val="both"/>
        <w:rPr>
          <w:rFonts w:ascii="Arial" w:hAnsi="Arial" w:cs="Arial"/>
          <w:bCs/>
        </w:rPr>
      </w:pPr>
      <w:r>
        <w:rPr>
          <w:rFonts w:ascii="Arial" w:hAnsi="Arial" w:cs="Arial"/>
          <w:bCs/>
        </w:rPr>
        <w:t xml:space="preserve">4.5 </w:t>
      </w:r>
      <w:r>
        <w:rPr>
          <w:rFonts w:ascii="Arial" w:hAnsi="Arial" w:cs="Arial"/>
          <w:bCs/>
        </w:rPr>
        <w:tab/>
      </w:r>
      <w:r>
        <w:rPr>
          <w:rFonts w:ascii="Arial" w:hAnsi="Arial" w:cs="Arial"/>
          <w:bCs/>
        </w:rPr>
        <w:t>A chave de identificação e a senha dos operadores poderão ser utilizadas em qualquer pregão eletrônico, salvo quando canceladas por solicitação do credenciado ou por iniciativa da BNC - Bolsa Nacional de Compras.</w:t>
      </w:r>
    </w:p>
    <w:p w14:paraId="284908F9">
      <w:pPr>
        <w:spacing w:after="0" w:line="240" w:lineRule="auto"/>
        <w:ind w:left="567"/>
        <w:jc w:val="both"/>
        <w:rPr>
          <w:rFonts w:ascii="Arial" w:hAnsi="Arial" w:cs="Arial"/>
          <w:bCs/>
        </w:rPr>
      </w:pPr>
      <w:r>
        <w:rPr>
          <w:rFonts w:ascii="Arial" w:hAnsi="Arial" w:cs="Arial"/>
          <w:bCs/>
        </w:rPr>
        <w:t xml:space="preserve">4.6 </w:t>
      </w:r>
      <w:r>
        <w:rPr>
          <w:rFonts w:ascii="Arial" w:hAnsi="Arial" w:cs="Arial"/>
          <w:bCs/>
        </w:rPr>
        <w:tab/>
      </w:r>
      <w:r>
        <w:rPr>
          <w:rFonts w:ascii="Arial" w:hAnsi="Arial" w:cs="Arial"/>
          <w:bCs/>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1E3F3B3A">
      <w:pPr>
        <w:spacing w:after="0" w:line="240" w:lineRule="auto"/>
        <w:ind w:left="567"/>
        <w:jc w:val="both"/>
        <w:rPr>
          <w:rFonts w:ascii="Arial" w:hAnsi="Arial" w:cs="Arial"/>
          <w:bCs/>
        </w:rPr>
      </w:pPr>
      <w:r>
        <w:rPr>
          <w:rFonts w:ascii="Arial" w:hAnsi="Arial" w:cs="Arial"/>
          <w:bCs/>
        </w:rPr>
        <w:t xml:space="preserve">4.7 </w:t>
      </w:r>
      <w:r>
        <w:rPr>
          <w:rFonts w:ascii="Arial" w:hAnsi="Arial" w:cs="Arial"/>
          <w:bCs/>
        </w:rPr>
        <w:tab/>
      </w:r>
      <w:r>
        <w:rPr>
          <w:rFonts w:ascii="Arial" w:hAnsi="Arial" w:cs="Arial"/>
          <w:bC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3F1F9624">
      <w:pPr>
        <w:spacing w:after="0" w:line="240" w:lineRule="auto"/>
        <w:ind w:left="567"/>
        <w:jc w:val="both"/>
        <w:rPr>
          <w:rFonts w:ascii="Arial" w:hAnsi="Arial" w:cs="Arial"/>
          <w:bCs/>
        </w:rPr>
      </w:pPr>
      <w:r>
        <w:rPr>
          <w:rFonts w:ascii="Arial" w:hAnsi="Arial" w:cs="Arial"/>
          <w:bCs/>
        </w:rPr>
        <w:t>PARTICIPAÇÃO:</w:t>
      </w:r>
    </w:p>
    <w:p w14:paraId="7F92F430">
      <w:pPr>
        <w:spacing w:after="0" w:line="240" w:lineRule="auto"/>
        <w:ind w:left="567"/>
        <w:jc w:val="both"/>
        <w:rPr>
          <w:rFonts w:ascii="Arial" w:hAnsi="Arial" w:cs="Arial"/>
          <w:bCs/>
        </w:rPr>
      </w:pPr>
      <w:r>
        <w:rPr>
          <w:rFonts w:ascii="Arial" w:hAnsi="Arial" w:cs="Arial"/>
          <w:bCs/>
        </w:rPr>
        <w:t xml:space="preserve">4.8  </w:t>
      </w:r>
      <w:r>
        <w:rPr>
          <w:rFonts w:ascii="Arial" w:hAnsi="Arial" w:cs="Arial"/>
          <w:bCs/>
        </w:rPr>
        <w:tab/>
      </w:r>
      <w:r>
        <w:rPr>
          <w:rFonts w:ascii="Arial" w:hAnsi="Arial" w:cs="Arial"/>
          <w:bCs/>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rFonts w:ascii="Arial" w:hAnsi="Arial" w:cs="Arial"/>
          <w:bCs/>
        </w:rPr>
        <w:tab/>
      </w:r>
    </w:p>
    <w:p w14:paraId="39817622">
      <w:pPr>
        <w:spacing w:after="0" w:line="240" w:lineRule="auto"/>
        <w:ind w:left="567"/>
        <w:jc w:val="both"/>
        <w:rPr>
          <w:rFonts w:ascii="Arial" w:hAnsi="Arial" w:cs="Arial"/>
          <w:bCs/>
        </w:rPr>
      </w:pPr>
      <w:r>
        <w:rPr>
          <w:rFonts w:ascii="Arial" w:hAnsi="Arial" w:cs="Arial"/>
          <w:bCs/>
        </w:rPr>
        <w:t xml:space="preserve">4.9  </w:t>
      </w:r>
      <w:r>
        <w:rPr>
          <w:rFonts w:ascii="Arial" w:hAnsi="Arial" w:cs="Arial"/>
          <w:bCs/>
        </w:rPr>
        <w:tab/>
      </w:r>
      <w:r>
        <w:rPr>
          <w:rFonts w:ascii="Arial" w:hAnsi="Arial" w:cs="Arial"/>
          <w:bCs/>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D628D2">
      <w:pPr>
        <w:spacing w:after="0" w:line="240" w:lineRule="auto"/>
        <w:ind w:left="567"/>
        <w:jc w:val="both"/>
        <w:rPr>
          <w:rFonts w:ascii="Arial" w:hAnsi="Arial" w:cs="Arial"/>
          <w:bCs/>
        </w:rPr>
      </w:pPr>
      <w:r>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DD947D">
      <w:pPr>
        <w:spacing w:after="0" w:line="240" w:lineRule="auto"/>
        <w:ind w:left="567"/>
        <w:jc w:val="both"/>
        <w:rPr>
          <w:rFonts w:ascii="Arial" w:hAnsi="Arial" w:cs="Arial"/>
          <w:bCs/>
        </w:rPr>
      </w:pPr>
      <w:r>
        <w:rPr>
          <w:rFonts w:ascii="Arial" w:hAnsi="Arial" w:cs="Arial"/>
          <w:bCs/>
        </w:rPr>
        <w:t>4.11 Poderão participar deste Pregão interessados cujo ramo de atividade seja compatível com o objeto desta licitação.</w:t>
      </w:r>
    </w:p>
    <w:p w14:paraId="24C9EA07">
      <w:pPr>
        <w:numPr>
          <w:ilvl w:val="1"/>
          <w:numId w:val="6"/>
        </w:numPr>
        <w:spacing w:after="0" w:line="240" w:lineRule="auto"/>
        <w:ind w:left="567" w:firstLine="0"/>
        <w:rPr>
          <w:rFonts w:ascii="Arial" w:hAnsi="Arial" w:cs="Arial"/>
          <w:bCs/>
        </w:rPr>
      </w:pPr>
      <w:r>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Pr>
          <w:rFonts w:ascii="Arial" w:hAnsi="Arial" w:cs="Arial"/>
          <w:bCs/>
          <w:iCs/>
        </w:rPr>
        <w:br w:type="textWrapping"/>
      </w:r>
      <w:r>
        <w:rPr>
          <w:rFonts w:ascii="Arial" w:hAnsi="Arial" w:cs="Arial"/>
          <w:bCs/>
          <w:iCs/>
        </w:rPr>
        <w:br w:type="textWrapping"/>
      </w:r>
      <w:r>
        <w:rPr>
          <w:rFonts w:ascii="Arial" w:hAnsi="Arial" w:cs="Arial"/>
          <w:b/>
          <w:bCs/>
          <w:i/>
        </w:rPr>
        <w:t>Não poderão participar desta licitação os interessados:</w:t>
      </w:r>
    </w:p>
    <w:p w14:paraId="1FE264BF">
      <w:pPr>
        <w:numPr>
          <w:ilvl w:val="2"/>
          <w:numId w:val="6"/>
        </w:numPr>
        <w:spacing w:after="0" w:line="240" w:lineRule="auto"/>
        <w:ind w:left="567" w:firstLine="0"/>
        <w:jc w:val="both"/>
        <w:rPr>
          <w:rFonts w:ascii="Arial" w:hAnsi="Arial" w:cs="Arial"/>
          <w:bCs/>
        </w:rPr>
      </w:pPr>
      <w:r>
        <w:rPr>
          <w:rFonts w:ascii="Arial" w:hAnsi="Arial" w:cs="Arial"/>
          <w:bCs/>
        </w:rPr>
        <w:t>Proibidos de participar de licitações e celebrar contratos administrativos, na forma da legislação vigente;</w:t>
      </w:r>
    </w:p>
    <w:p w14:paraId="5C2625B1">
      <w:pPr>
        <w:numPr>
          <w:ilvl w:val="2"/>
          <w:numId w:val="6"/>
        </w:numPr>
        <w:spacing w:after="0" w:line="240" w:lineRule="auto"/>
        <w:ind w:left="567" w:firstLine="0"/>
        <w:jc w:val="both"/>
        <w:rPr>
          <w:rFonts w:ascii="Arial" w:hAnsi="Arial" w:cs="Arial"/>
          <w:bCs/>
        </w:rPr>
      </w:pPr>
      <w:r>
        <w:rPr>
          <w:rFonts w:ascii="Arial" w:hAnsi="Arial" w:cs="Arial"/>
          <w:bCs/>
        </w:rPr>
        <w:t>Que não atendam às condições deste Edital e seu(s) anexo(s);</w:t>
      </w:r>
    </w:p>
    <w:p w14:paraId="2D0F86E6">
      <w:pPr>
        <w:numPr>
          <w:ilvl w:val="2"/>
          <w:numId w:val="6"/>
        </w:numPr>
        <w:spacing w:after="0" w:line="240" w:lineRule="auto"/>
        <w:ind w:left="567" w:firstLine="0"/>
        <w:jc w:val="both"/>
        <w:rPr>
          <w:rFonts w:ascii="Arial" w:hAnsi="Arial" w:cs="Arial"/>
          <w:bCs/>
        </w:rPr>
      </w:pPr>
      <w:r>
        <w:rPr>
          <w:rFonts w:ascii="Arial" w:hAnsi="Arial" w:cs="Arial"/>
          <w:bCs/>
        </w:rPr>
        <w:t>Estrangeiros que não tenham representação legal no Brasil com poderes expressos para receber citação e responder administrativa ou judicialmente;</w:t>
      </w:r>
    </w:p>
    <w:p w14:paraId="5010F40E">
      <w:pPr>
        <w:numPr>
          <w:ilvl w:val="2"/>
          <w:numId w:val="6"/>
        </w:numPr>
        <w:spacing w:after="0" w:line="240" w:lineRule="auto"/>
        <w:ind w:left="567" w:firstLine="0"/>
        <w:jc w:val="both"/>
        <w:rPr>
          <w:rFonts w:ascii="Arial" w:hAnsi="Arial" w:cs="Arial"/>
          <w:bCs/>
        </w:rPr>
      </w:pPr>
      <w:r>
        <w:rPr>
          <w:rFonts w:ascii="Arial" w:hAnsi="Arial" w:cs="Arial"/>
          <w:bCs/>
        </w:rPr>
        <w:t>Que se enquadrem nas vedações previstas na Lei 14.133/21;</w:t>
      </w:r>
    </w:p>
    <w:p w14:paraId="0BBD0006">
      <w:pPr>
        <w:numPr>
          <w:ilvl w:val="2"/>
          <w:numId w:val="6"/>
        </w:numPr>
        <w:spacing w:after="0" w:line="240" w:lineRule="auto"/>
        <w:ind w:left="567" w:firstLine="0"/>
        <w:jc w:val="both"/>
        <w:rPr>
          <w:rFonts w:ascii="Arial" w:hAnsi="Arial" w:cs="Arial"/>
          <w:bCs/>
        </w:rPr>
      </w:pPr>
      <w:r>
        <w:rPr>
          <w:rFonts w:ascii="Arial" w:hAnsi="Arial" w:cs="Arial"/>
          <w:bCs/>
        </w:rPr>
        <w:t xml:space="preserve"> Que estejam sob falência, concurso de credores, concordata ou em processo de dissolução ou liquidação;</w:t>
      </w:r>
    </w:p>
    <w:p w14:paraId="1A58DE84">
      <w:pPr>
        <w:spacing w:after="0" w:line="240" w:lineRule="auto"/>
        <w:ind w:left="567"/>
        <w:jc w:val="both"/>
        <w:rPr>
          <w:rFonts w:ascii="Arial" w:hAnsi="Arial" w:cs="Arial"/>
          <w:bCs/>
        </w:rPr>
      </w:pPr>
    </w:p>
    <w:p w14:paraId="5C190742">
      <w:pPr>
        <w:numPr>
          <w:ilvl w:val="2"/>
          <w:numId w:val="6"/>
        </w:numPr>
        <w:spacing w:after="0" w:line="240" w:lineRule="auto"/>
        <w:ind w:left="567" w:firstLine="0"/>
        <w:jc w:val="both"/>
        <w:rPr>
          <w:rFonts w:ascii="Arial" w:hAnsi="Arial" w:cs="Arial"/>
          <w:bCs/>
        </w:rPr>
      </w:pPr>
      <w:r>
        <w:rPr>
          <w:rFonts w:ascii="Arial" w:hAnsi="Arial" w:cs="Arial"/>
          <w:bCs/>
        </w:rPr>
        <w:t>Organizações da Sociedade Civil de Interesse Público - OSCIP, atuando nessa condição (Acórdão nº 746/2014-TCU-Plenário).</w:t>
      </w:r>
    </w:p>
    <w:p w14:paraId="45FD7C3A">
      <w:pPr>
        <w:spacing w:after="0" w:line="240" w:lineRule="auto"/>
        <w:ind w:left="567"/>
        <w:jc w:val="both"/>
        <w:rPr>
          <w:rFonts w:ascii="Arial" w:hAnsi="Arial" w:cs="Arial"/>
          <w:bCs/>
        </w:rPr>
      </w:pPr>
      <w:r>
        <w:rPr>
          <w:rFonts w:ascii="Arial" w:hAnsi="Arial" w:cs="Arial"/>
          <w:bCs/>
        </w:rPr>
        <w:t xml:space="preserve">4.14 </w:t>
      </w:r>
      <w:r>
        <w:rPr>
          <w:rFonts w:ascii="Arial" w:hAnsi="Arial" w:cs="Arial"/>
          <w:bCs/>
        </w:rPr>
        <w:tab/>
      </w:r>
      <w:r>
        <w:rPr>
          <w:rFonts w:ascii="Arial" w:hAnsi="Arial" w:cs="Arial"/>
          <w:bCs/>
        </w:rPr>
        <w:t xml:space="preserve">Qualquer dúvida em relação ao acesso no sistema operacional, poderá ser esclarecida ou através de uma empresa associada ou pelos telefones: (42) 3026-4550, ou através da Bolsa Nacional de Compras ou pelo e-mail </w:t>
      </w:r>
      <w:r>
        <w:fldChar w:fldCharType="begin"/>
      </w:r>
      <w:r>
        <w:instrText xml:space="preserve"> HYPERLINK "mailto:contato@bnc.org.br" </w:instrText>
      </w:r>
      <w:r>
        <w:fldChar w:fldCharType="separate"/>
      </w:r>
      <w:r>
        <w:rPr>
          <w:rStyle w:val="19"/>
          <w:rFonts w:ascii="Arial" w:hAnsi="Arial" w:cs="Arial"/>
          <w:bCs/>
        </w:rPr>
        <w:t>contato@bnc.org.br</w:t>
      </w:r>
      <w:r>
        <w:rPr>
          <w:rStyle w:val="19"/>
          <w:rFonts w:ascii="Arial" w:hAnsi="Arial" w:cs="Arial"/>
          <w:bCs/>
        </w:rPr>
        <w:fldChar w:fldCharType="end"/>
      </w:r>
      <w:r>
        <w:rPr>
          <w:rFonts w:ascii="Arial" w:hAnsi="Arial" w:cs="Arial"/>
          <w:bCs/>
        </w:rPr>
        <w:t>.</w:t>
      </w:r>
    </w:p>
    <w:p w14:paraId="7940D7BA">
      <w:pPr>
        <w:spacing w:after="0" w:line="240" w:lineRule="auto"/>
        <w:ind w:left="567"/>
        <w:jc w:val="both"/>
        <w:rPr>
          <w:rFonts w:ascii="Arial" w:hAnsi="Arial" w:cs="Arial"/>
          <w:bCs/>
          <w:iCs/>
        </w:rPr>
      </w:pPr>
    </w:p>
    <w:p w14:paraId="72ACEB87">
      <w:pPr>
        <w:numPr>
          <w:ilvl w:val="0"/>
          <w:numId w:val="7"/>
        </w:numPr>
        <w:spacing w:after="0" w:line="240" w:lineRule="auto"/>
        <w:jc w:val="both"/>
        <w:rPr>
          <w:rFonts w:ascii="Arial" w:hAnsi="Arial" w:cs="Arial"/>
          <w:b/>
          <w:bCs/>
        </w:rPr>
      </w:pPr>
      <w:r>
        <w:rPr>
          <w:rFonts w:ascii="Arial" w:hAnsi="Arial" w:cs="Arial"/>
          <w:b/>
          <w:bCs/>
        </w:rPr>
        <w:t>DA APRESENTAÇÃO DA PROPOSTA E DOS DOCUMENTOS DE HABILITAÇÃO</w:t>
      </w:r>
    </w:p>
    <w:p w14:paraId="546A9EE3">
      <w:pPr>
        <w:spacing w:after="0" w:line="240" w:lineRule="auto"/>
        <w:ind w:left="567"/>
        <w:jc w:val="both"/>
        <w:rPr>
          <w:rFonts w:ascii="Arial" w:hAnsi="Arial" w:cs="Arial"/>
          <w:b/>
          <w:bCs/>
        </w:rPr>
      </w:pPr>
    </w:p>
    <w:p w14:paraId="39CB2C0F">
      <w:pPr>
        <w:numPr>
          <w:ilvl w:val="1"/>
          <w:numId w:val="7"/>
        </w:numPr>
        <w:spacing w:after="0" w:line="240" w:lineRule="auto"/>
        <w:jc w:val="both"/>
        <w:rPr>
          <w:rFonts w:ascii="Arial" w:hAnsi="Arial" w:cs="Arial"/>
          <w:bCs/>
        </w:rPr>
      </w:pPr>
      <w:r>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5D61214">
      <w:pPr>
        <w:spacing w:after="0" w:line="240" w:lineRule="auto"/>
        <w:ind w:left="567"/>
        <w:jc w:val="both"/>
        <w:rPr>
          <w:rFonts w:ascii="Arial" w:hAnsi="Arial" w:cs="Arial"/>
          <w:bCs/>
        </w:rPr>
      </w:pPr>
    </w:p>
    <w:p w14:paraId="47B58390">
      <w:pPr>
        <w:numPr>
          <w:ilvl w:val="1"/>
          <w:numId w:val="7"/>
        </w:numPr>
        <w:spacing w:after="0" w:line="240" w:lineRule="auto"/>
        <w:jc w:val="both"/>
        <w:rPr>
          <w:rFonts w:ascii="Arial" w:hAnsi="Arial" w:cs="Arial"/>
          <w:bCs/>
        </w:rPr>
      </w:pPr>
      <w:r>
        <w:rPr>
          <w:rFonts w:ascii="Arial" w:hAnsi="Arial" w:cs="Arial"/>
          <w:bCs/>
        </w:rPr>
        <w:t>O envio da proposta, acompanhada dos documentos de habilitação exigidos neste Edital, ocorrerá por meio de chave de acesso e senha.</w:t>
      </w:r>
    </w:p>
    <w:p w14:paraId="04B4A7C7">
      <w:pPr>
        <w:spacing w:after="0" w:line="240" w:lineRule="auto"/>
        <w:ind w:left="567"/>
        <w:jc w:val="both"/>
        <w:rPr>
          <w:rFonts w:ascii="Arial" w:hAnsi="Arial" w:cs="Arial"/>
          <w:bCs/>
        </w:rPr>
      </w:pPr>
    </w:p>
    <w:p w14:paraId="1F5D6A59">
      <w:pPr>
        <w:numPr>
          <w:ilvl w:val="1"/>
          <w:numId w:val="7"/>
        </w:numPr>
        <w:spacing w:after="0" w:line="240" w:lineRule="auto"/>
        <w:jc w:val="both"/>
        <w:rPr>
          <w:rFonts w:ascii="Arial" w:hAnsi="Arial" w:cs="Arial"/>
          <w:bCs/>
        </w:rPr>
      </w:pPr>
      <w:r>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6A544499">
      <w:pPr>
        <w:spacing w:after="0" w:line="240" w:lineRule="auto"/>
        <w:ind w:left="567"/>
        <w:jc w:val="both"/>
        <w:rPr>
          <w:rFonts w:ascii="Arial" w:hAnsi="Arial" w:cs="Arial"/>
          <w:bCs/>
        </w:rPr>
      </w:pPr>
    </w:p>
    <w:p w14:paraId="3D975354">
      <w:pPr>
        <w:numPr>
          <w:ilvl w:val="1"/>
          <w:numId w:val="7"/>
        </w:numPr>
        <w:spacing w:after="0" w:line="240" w:lineRule="auto"/>
        <w:jc w:val="both"/>
        <w:rPr>
          <w:rFonts w:ascii="Arial" w:hAnsi="Arial" w:cs="Arial"/>
          <w:bCs/>
        </w:rPr>
      </w:pPr>
      <w:r>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0AEBBA">
      <w:pPr>
        <w:spacing w:after="0" w:line="240" w:lineRule="auto"/>
        <w:ind w:left="567"/>
        <w:jc w:val="both"/>
        <w:rPr>
          <w:rFonts w:ascii="Arial" w:hAnsi="Arial" w:cs="Arial"/>
          <w:bCs/>
        </w:rPr>
      </w:pPr>
    </w:p>
    <w:p w14:paraId="7B4055B0">
      <w:pPr>
        <w:numPr>
          <w:ilvl w:val="1"/>
          <w:numId w:val="7"/>
        </w:numPr>
        <w:spacing w:after="0" w:line="240" w:lineRule="auto"/>
        <w:jc w:val="both"/>
        <w:rPr>
          <w:rFonts w:ascii="Arial" w:hAnsi="Arial" w:cs="Arial"/>
          <w:bCs/>
        </w:rPr>
      </w:pPr>
      <w:r>
        <w:rPr>
          <w:rFonts w:ascii="Arial" w:hAnsi="Arial" w:cs="Arial"/>
          <w:bCs/>
        </w:rPr>
        <w:t>Até a abertura da sessão pública, os licitantes poderão retirar ou substituir a proposta e os documentos de habilitação anteriormente inseridos no sistema;</w:t>
      </w:r>
    </w:p>
    <w:p w14:paraId="0A5D715E">
      <w:pPr>
        <w:spacing w:after="0" w:line="240" w:lineRule="auto"/>
        <w:ind w:left="567"/>
        <w:jc w:val="both"/>
        <w:rPr>
          <w:rFonts w:ascii="Arial" w:hAnsi="Arial" w:cs="Arial"/>
          <w:bCs/>
        </w:rPr>
      </w:pPr>
    </w:p>
    <w:p w14:paraId="07FFF171">
      <w:pPr>
        <w:numPr>
          <w:ilvl w:val="1"/>
          <w:numId w:val="7"/>
        </w:numPr>
        <w:spacing w:after="0" w:line="240" w:lineRule="auto"/>
        <w:jc w:val="both"/>
        <w:rPr>
          <w:rFonts w:ascii="Arial" w:hAnsi="Arial" w:cs="Arial"/>
          <w:bCs/>
        </w:rPr>
      </w:pPr>
      <w:r>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5AE4F983">
      <w:pPr>
        <w:spacing w:after="0" w:line="240" w:lineRule="auto"/>
        <w:ind w:left="567"/>
        <w:jc w:val="both"/>
        <w:rPr>
          <w:rFonts w:ascii="Arial" w:hAnsi="Arial" w:cs="Arial"/>
          <w:bCs/>
        </w:rPr>
      </w:pPr>
    </w:p>
    <w:p w14:paraId="088CD5A0">
      <w:pPr>
        <w:numPr>
          <w:ilvl w:val="1"/>
          <w:numId w:val="7"/>
        </w:numPr>
        <w:spacing w:after="0" w:line="240" w:lineRule="auto"/>
        <w:jc w:val="both"/>
        <w:rPr>
          <w:rFonts w:ascii="Arial" w:hAnsi="Arial" w:cs="Arial"/>
          <w:bCs/>
        </w:rPr>
      </w:pPr>
      <w:r>
        <w:rPr>
          <w:rFonts w:ascii="Arial" w:hAnsi="Arial" w:cs="Arial"/>
          <w:bCs/>
        </w:rPr>
        <w:t>Os documentos que compõem a proposta e a habilitação do licitante melhor classificado somente serão disponibilizados para avaliação do Agente de Contratação e para acesso público após o encerramento do envio de lances.</w:t>
      </w:r>
    </w:p>
    <w:p w14:paraId="194E07F3">
      <w:pPr>
        <w:spacing w:after="0" w:line="240" w:lineRule="auto"/>
        <w:ind w:left="567"/>
        <w:jc w:val="both"/>
        <w:rPr>
          <w:rFonts w:ascii="Arial" w:hAnsi="Arial" w:cs="Arial"/>
        </w:rPr>
      </w:pPr>
    </w:p>
    <w:p w14:paraId="090E2A86">
      <w:pPr>
        <w:spacing w:after="0" w:line="240" w:lineRule="auto"/>
        <w:ind w:left="567"/>
        <w:jc w:val="both"/>
        <w:rPr>
          <w:rFonts w:ascii="Arial" w:hAnsi="Arial" w:cs="Arial"/>
          <w:b/>
          <w:bCs/>
        </w:rPr>
      </w:pPr>
      <w:r>
        <w:rPr>
          <w:rFonts w:ascii="Arial" w:hAnsi="Arial" w:cs="Arial"/>
          <w:b/>
          <w:bCs/>
        </w:rPr>
        <w:t>6.  DO PREENCHIMENTO DA PROPOSTA</w:t>
      </w:r>
    </w:p>
    <w:p w14:paraId="2F98D0AD">
      <w:pPr>
        <w:spacing w:after="0" w:line="240" w:lineRule="auto"/>
        <w:ind w:left="567"/>
        <w:jc w:val="both"/>
        <w:rPr>
          <w:rFonts w:ascii="Arial" w:hAnsi="Arial" w:cs="Arial"/>
          <w:b/>
          <w:bCs/>
        </w:rPr>
      </w:pPr>
    </w:p>
    <w:p w14:paraId="0BAE4007">
      <w:pPr>
        <w:numPr>
          <w:ilvl w:val="1"/>
          <w:numId w:val="8"/>
        </w:numPr>
        <w:spacing w:after="0" w:line="240" w:lineRule="auto"/>
        <w:jc w:val="both"/>
        <w:rPr>
          <w:rFonts w:ascii="Arial" w:hAnsi="Arial" w:cs="Arial"/>
          <w:bCs/>
        </w:rPr>
      </w:pPr>
      <w:r>
        <w:rPr>
          <w:rFonts w:ascii="Arial" w:hAnsi="Arial" w:cs="Arial"/>
          <w:bCs/>
        </w:rPr>
        <w:t>O licitante deverá enviar sua proposta mediante o preenchimento, no sistema eletrônico, dos seguintes campos:</w:t>
      </w:r>
    </w:p>
    <w:p w14:paraId="670A342C">
      <w:pPr>
        <w:spacing w:after="0" w:line="240" w:lineRule="auto"/>
        <w:ind w:left="786" w:firstLine="348"/>
        <w:jc w:val="both"/>
        <w:rPr>
          <w:rFonts w:ascii="Arial" w:hAnsi="Arial" w:cs="Arial"/>
          <w:bCs/>
        </w:rPr>
      </w:pPr>
      <w:r>
        <w:rPr>
          <w:rFonts w:ascii="Arial" w:hAnsi="Arial" w:cs="Arial"/>
          <w:bCs/>
        </w:rPr>
        <w:t>6.1.1Valor unitário</w:t>
      </w:r>
      <w:r>
        <w:rPr>
          <w:rFonts w:hint="default" w:ascii="Arial" w:hAnsi="Arial" w:cs="Arial"/>
          <w:bCs/>
          <w:lang w:val="pt-BR"/>
        </w:rPr>
        <w:t>/global</w:t>
      </w:r>
      <w:r>
        <w:rPr>
          <w:rFonts w:ascii="Arial" w:hAnsi="Arial" w:cs="Arial"/>
          <w:bCs/>
          <w:iCs/>
        </w:rPr>
        <w:t>;</w:t>
      </w:r>
    </w:p>
    <w:p w14:paraId="27561A5D">
      <w:pPr>
        <w:numPr>
          <w:ilvl w:val="2"/>
          <w:numId w:val="9"/>
        </w:numPr>
        <w:spacing w:after="0" w:line="240" w:lineRule="auto"/>
        <w:jc w:val="both"/>
        <w:rPr>
          <w:rFonts w:ascii="Arial" w:hAnsi="Arial" w:cs="Arial"/>
          <w:bCs/>
        </w:rPr>
      </w:pPr>
      <w:r>
        <w:rPr>
          <w:rFonts w:ascii="Arial" w:hAnsi="Arial" w:cs="Arial"/>
          <w:bCs/>
          <w:iCs/>
        </w:rPr>
        <w:t>Marca;</w:t>
      </w:r>
    </w:p>
    <w:p w14:paraId="387FD55B">
      <w:pPr>
        <w:numPr>
          <w:ilvl w:val="2"/>
          <w:numId w:val="9"/>
        </w:numPr>
        <w:spacing w:after="0" w:line="240" w:lineRule="auto"/>
        <w:jc w:val="both"/>
        <w:rPr>
          <w:rFonts w:ascii="Arial" w:hAnsi="Arial" w:cs="Arial"/>
          <w:bCs/>
        </w:rPr>
      </w:pPr>
      <w:r>
        <w:rPr>
          <w:rFonts w:ascii="Arial" w:hAnsi="Arial" w:cs="Arial"/>
          <w:bCs/>
          <w:iCs/>
        </w:rPr>
        <w:t>Fabricante;</w:t>
      </w:r>
    </w:p>
    <w:p w14:paraId="05969DD9">
      <w:pPr>
        <w:numPr>
          <w:ilvl w:val="2"/>
          <w:numId w:val="9"/>
        </w:numPr>
        <w:spacing w:after="0" w:line="240" w:lineRule="auto"/>
        <w:jc w:val="both"/>
        <w:rPr>
          <w:rFonts w:ascii="Arial" w:hAnsi="Arial" w:cs="Arial"/>
          <w:bCs/>
        </w:rPr>
      </w:pPr>
      <w:r>
        <w:rPr>
          <w:rFonts w:ascii="Arial" w:hAnsi="Arial" w:cs="Arial"/>
          <w:bCs/>
          <w:iCs/>
        </w:rPr>
        <w:t>Descrição detalhada do objeto, contendo as informações similares à especificação do Termo de Referência: indicando, no que for aplicável</w:t>
      </w:r>
      <w:r>
        <w:rPr>
          <w:rFonts w:ascii="Arial" w:hAnsi="Arial" w:cs="Arial"/>
          <w:bCs/>
        </w:rPr>
        <w:t xml:space="preserve">, </w:t>
      </w:r>
      <w:r>
        <w:rPr>
          <w:rFonts w:ascii="Arial" w:hAnsi="Arial" w:cs="Arial"/>
          <w:bCs/>
          <w:i/>
        </w:rPr>
        <w:t xml:space="preserve">o modelo, prazo de validade ou de garantia, número do registro ou inscrição do bem no órgão competente, quando for o caso; </w:t>
      </w:r>
    </w:p>
    <w:p w14:paraId="5792574D">
      <w:pPr>
        <w:numPr>
          <w:ilvl w:val="1"/>
          <w:numId w:val="9"/>
        </w:numPr>
        <w:spacing w:after="0" w:line="240" w:lineRule="auto"/>
        <w:jc w:val="both"/>
        <w:rPr>
          <w:rFonts w:ascii="Arial" w:hAnsi="Arial" w:cs="Arial"/>
          <w:bCs/>
        </w:rPr>
      </w:pPr>
      <w:r>
        <w:rPr>
          <w:rFonts w:ascii="Arial" w:hAnsi="Arial" w:cs="Arial"/>
          <w:bCs/>
        </w:rPr>
        <w:t>Todas as especificações do objeto contidas na proposta vinculam a Contratada.</w:t>
      </w:r>
    </w:p>
    <w:p w14:paraId="2697F573">
      <w:pPr>
        <w:numPr>
          <w:ilvl w:val="1"/>
          <w:numId w:val="9"/>
        </w:numPr>
        <w:spacing w:after="0" w:line="240" w:lineRule="auto"/>
        <w:jc w:val="both"/>
        <w:rPr>
          <w:rFonts w:ascii="Arial" w:hAnsi="Arial" w:cs="Arial"/>
          <w:bCs/>
        </w:rPr>
      </w:pPr>
      <w:r>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61E7AF22">
      <w:pPr>
        <w:numPr>
          <w:ilvl w:val="1"/>
          <w:numId w:val="9"/>
        </w:numPr>
        <w:spacing w:after="0" w:line="240" w:lineRule="auto"/>
        <w:jc w:val="both"/>
        <w:rPr>
          <w:rFonts w:ascii="Arial" w:hAnsi="Arial" w:cs="Arial"/>
          <w:bCs/>
        </w:rPr>
      </w:pPr>
      <w:r>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10E4DB98">
      <w:pPr>
        <w:numPr>
          <w:ilvl w:val="1"/>
          <w:numId w:val="9"/>
        </w:numPr>
        <w:spacing w:after="0" w:line="240" w:lineRule="auto"/>
        <w:jc w:val="both"/>
        <w:rPr>
          <w:rFonts w:ascii="Arial" w:hAnsi="Arial" w:cs="Arial"/>
          <w:bCs/>
        </w:rPr>
      </w:pPr>
      <w:r>
        <w:rPr>
          <w:rFonts w:ascii="Arial" w:hAnsi="Arial" w:cs="Arial"/>
          <w:bCs/>
        </w:rPr>
        <w:t xml:space="preserve">O prazo de validade da proposta não será inferior a 60 </w:t>
      </w:r>
      <w:r>
        <w:rPr>
          <w:rFonts w:ascii="Arial" w:hAnsi="Arial" w:cs="Arial"/>
          <w:bCs/>
          <w:iCs/>
        </w:rPr>
        <w:t>(sessenta) dias</w:t>
      </w:r>
      <w:r>
        <w:rPr>
          <w:rFonts w:ascii="Arial" w:hAnsi="Arial" w:cs="Arial"/>
          <w:bCs/>
        </w:rPr>
        <w:t xml:space="preserve">, a contar da data de sua apresentação. </w:t>
      </w:r>
    </w:p>
    <w:p w14:paraId="4333FF65">
      <w:pPr>
        <w:pStyle w:val="59"/>
        <w:widowControl/>
        <w:numPr>
          <w:ilvl w:val="1"/>
          <w:numId w:val="9"/>
        </w:numPr>
        <w:suppressAutoHyphens w:val="0"/>
        <w:spacing w:before="120" w:after="120" w:line="276" w:lineRule="auto"/>
        <w:contextualSpacing w:val="0"/>
        <w:jc w:val="both"/>
        <w:rPr>
          <w:rFonts w:ascii="Arial" w:hAnsi="Arial" w:cs="Arial"/>
          <w:iCs/>
          <w:sz w:val="22"/>
          <w:szCs w:val="22"/>
        </w:rPr>
      </w:pPr>
      <w:r>
        <w:rPr>
          <w:rFonts w:ascii="Arial" w:hAnsi="Arial" w:cs="Arial"/>
          <w:iCs/>
          <w:sz w:val="22"/>
          <w:szCs w:val="22"/>
        </w:rPr>
        <w:t>O licitante deverá declarar, em campo próprio do sistema BNC, se o produto</w:t>
      </w:r>
      <w:r>
        <w:rPr>
          <w:rFonts w:hint="default" w:ascii="Arial" w:hAnsi="Arial" w:cs="Arial"/>
          <w:iCs/>
          <w:sz w:val="22"/>
          <w:szCs w:val="22"/>
          <w:lang w:val="pt-BR"/>
        </w:rPr>
        <w:t xml:space="preserve"> e serviço</w:t>
      </w:r>
      <w:r>
        <w:rPr>
          <w:rFonts w:ascii="Arial" w:hAnsi="Arial" w:cs="Arial"/>
          <w:iCs/>
          <w:sz w:val="22"/>
          <w:szCs w:val="22"/>
        </w:rPr>
        <w:t xml:space="preserve"> ofertado é manufaturado nacional beneficiado por um dos critérios de margem de preferência indicados no Termo de Referência.</w:t>
      </w:r>
    </w:p>
    <w:p w14:paraId="584E6C7C">
      <w:pPr>
        <w:pStyle w:val="59"/>
        <w:widowControl/>
        <w:numPr>
          <w:ilvl w:val="1"/>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0BCA303F">
      <w:pPr>
        <w:pStyle w:val="59"/>
        <w:widowControl/>
        <w:numPr>
          <w:ilvl w:val="2"/>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5A114CC">
      <w:pPr>
        <w:spacing w:after="0" w:line="240" w:lineRule="auto"/>
        <w:ind w:left="567"/>
        <w:jc w:val="both"/>
        <w:rPr>
          <w:rFonts w:ascii="Arial" w:hAnsi="Arial" w:cs="Arial"/>
          <w:b/>
          <w:bCs/>
        </w:rPr>
      </w:pPr>
    </w:p>
    <w:p w14:paraId="761A36A3">
      <w:pPr>
        <w:numPr>
          <w:ilvl w:val="0"/>
          <w:numId w:val="10"/>
        </w:numPr>
        <w:spacing w:after="0" w:line="240" w:lineRule="auto"/>
        <w:jc w:val="both"/>
        <w:rPr>
          <w:rFonts w:ascii="Arial" w:hAnsi="Arial" w:cs="Arial"/>
          <w:b/>
          <w:bCs/>
        </w:rPr>
      </w:pPr>
      <w:r>
        <w:rPr>
          <w:rFonts w:ascii="Arial" w:hAnsi="Arial" w:cs="Arial"/>
          <w:b/>
          <w:bCs/>
        </w:rPr>
        <w:t xml:space="preserve"> DA ABERTURA DA SESSÃO, CLASSIFICAÇÃO DAS PROPOSTAS E FORMULAÇÃO DE LANCES </w:t>
      </w:r>
    </w:p>
    <w:p w14:paraId="59D83DFF">
      <w:pPr>
        <w:spacing w:after="0" w:line="240" w:lineRule="auto"/>
        <w:ind w:left="1020"/>
        <w:jc w:val="both"/>
        <w:rPr>
          <w:rFonts w:ascii="Arial" w:hAnsi="Arial" w:cs="Arial"/>
          <w:b/>
          <w:bCs/>
        </w:rPr>
      </w:pPr>
    </w:p>
    <w:p w14:paraId="38B2FF32">
      <w:pPr>
        <w:numPr>
          <w:ilvl w:val="1"/>
          <w:numId w:val="10"/>
        </w:numPr>
        <w:spacing w:after="0" w:line="240" w:lineRule="auto"/>
        <w:jc w:val="both"/>
        <w:rPr>
          <w:rFonts w:ascii="Arial" w:hAnsi="Arial" w:cs="Arial"/>
          <w:bCs/>
        </w:rPr>
      </w:pPr>
      <w:r>
        <w:rPr>
          <w:rFonts w:ascii="Arial" w:hAnsi="Arial" w:cs="Arial"/>
          <w:bCs/>
        </w:rPr>
        <w:t>A abertura da presente licitação dar-se-á em sessão pública, por meio de sistema eletrônico, na data, horário e local indicados neste Edital.</w:t>
      </w:r>
    </w:p>
    <w:p w14:paraId="7CD2D80D">
      <w:pPr>
        <w:spacing w:after="0" w:line="240" w:lineRule="auto"/>
        <w:ind w:left="567"/>
        <w:jc w:val="both"/>
        <w:rPr>
          <w:rFonts w:ascii="Arial" w:hAnsi="Arial" w:cs="Arial"/>
          <w:bCs/>
        </w:rPr>
      </w:pPr>
      <w:r>
        <w:rPr>
          <w:rFonts w:ascii="Arial" w:hAnsi="Arial" w:cs="Arial"/>
          <w:bCs/>
        </w:rPr>
        <w:t xml:space="preserve">7.2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379F0BBB">
      <w:pPr>
        <w:numPr>
          <w:ilvl w:val="2"/>
          <w:numId w:val="11"/>
        </w:numPr>
        <w:spacing w:after="0" w:line="240" w:lineRule="auto"/>
        <w:jc w:val="both"/>
        <w:rPr>
          <w:rFonts w:ascii="Arial" w:hAnsi="Arial" w:cs="Arial"/>
          <w:bCs/>
        </w:rPr>
      </w:pPr>
      <w:r>
        <w:rPr>
          <w:rFonts w:ascii="Arial" w:hAnsi="Arial" w:cs="Arial"/>
          <w:bCs/>
        </w:rPr>
        <w:t>Também será desclassificada a proposta que identifique o licitante.</w:t>
      </w:r>
    </w:p>
    <w:p w14:paraId="77525727">
      <w:pPr>
        <w:spacing w:after="0" w:line="240" w:lineRule="auto"/>
        <w:ind w:left="567"/>
        <w:jc w:val="both"/>
        <w:rPr>
          <w:rFonts w:ascii="Arial" w:hAnsi="Arial" w:cs="Arial"/>
          <w:bCs/>
        </w:rPr>
      </w:pPr>
      <w:r>
        <w:rPr>
          <w:rFonts w:ascii="Arial" w:hAnsi="Arial" w:cs="Arial"/>
          <w:bCs/>
        </w:rPr>
        <w:t>7.2.2 A desclassificação será sempre fundamentada e registrada no sistema, com acompanhamento em tempo real por todos os participantes.</w:t>
      </w:r>
    </w:p>
    <w:p w14:paraId="41832CA7">
      <w:pPr>
        <w:numPr>
          <w:ilvl w:val="2"/>
          <w:numId w:val="12"/>
        </w:numPr>
        <w:spacing w:after="0" w:line="240" w:lineRule="auto"/>
        <w:jc w:val="both"/>
        <w:rPr>
          <w:rFonts w:ascii="Arial" w:hAnsi="Arial" w:cs="Arial"/>
          <w:bCs/>
        </w:rPr>
      </w:pPr>
      <w:r>
        <w:rPr>
          <w:rFonts w:ascii="Arial" w:hAnsi="Arial" w:cs="Arial"/>
          <w:bCs/>
        </w:rPr>
        <w:t>A não desclassificação da proposta não impede o seu julgamento definitivo em sentido contrário, levado a efeito na fase de aceitação.</w:t>
      </w:r>
    </w:p>
    <w:p w14:paraId="6433733F">
      <w:pPr>
        <w:numPr>
          <w:ilvl w:val="1"/>
          <w:numId w:val="12"/>
        </w:numPr>
        <w:spacing w:after="0" w:line="240" w:lineRule="auto"/>
        <w:jc w:val="both"/>
        <w:rPr>
          <w:rFonts w:ascii="Arial" w:hAnsi="Arial" w:cs="Arial"/>
          <w:bCs/>
        </w:rPr>
      </w:pPr>
      <w:r>
        <w:rPr>
          <w:rFonts w:ascii="Arial" w:hAnsi="Arial" w:cs="Arial"/>
          <w:bCs/>
        </w:rPr>
        <w:t>O sistema ordenará automaticamente as propostas classificadas, sendo que somente estas participarão da fase de lances.</w:t>
      </w:r>
    </w:p>
    <w:p w14:paraId="4ABD2B50">
      <w:pPr>
        <w:numPr>
          <w:ilvl w:val="1"/>
          <w:numId w:val="12"/>
        </w:numPr>
        <w:spacing w:after="0" w:line="240" w:lineRule="auto"/>
        <w:jc w:val="both"/>
        <w:rPr>
          <w:rFonts w:ascii="Arial" w:hAnsi="Arial" w:cs="Arial"/>
          <w:bCs/>
        </w:rPr>
      </w:pPr>
      <w:r>
        <w:rPr>
          <w:rFonts w:ascii="Arial" w:hAnsi="Arial" w:cs="Arial"/>
          <w:bCs/>
        </w:rPr>
        <w:t>O sistema disponibilizará campo próprio para troca de mensagens entre o Agente de Contratação e os licitantes.</w:t>
      </w:r>
    </w:p>
    <w:p w14:paraId="57005942">
      <w:pPr>
        <w:numPr>
          <w:ilvl w:val="1"/>
          <w:numId w:val="12"/>
        </w:numPr>
        <w:spacing w:after="0" w:line="240" w:lineRule="auto"/>
        <w:jc w:val="both"/>
        <w:rPr>
          <w:rFonts w:ascii="Arial" w:hAnsi="Arial" w:cs="Arial"/>
          <w:bCs/>
        </w:rPr>
      </w:pPr>
      <w:r>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2A37D302">
      <w:pPr>
        <w:numPr>
          <w:ilvl w:val="2"/>
          <w:numId w:val="12"/>
        </w:numPr>
        <w:spacing w:after="0" w:line="240" w:lineRule="auto"/>
        <w:jc w:val="both"/>
        <w:rPr>
          <w:rFonts w:ascii="Arial" w:hAnsi="Arial" w:cs="Arial"/>
          <w:bCs/>
        </w:rPr>
      </w:pPr>
      <w:r>
        <w:rPr>
          <w:rFonts w:ascii="Arial" w:hAnsi="Arial" w:cs="Arial"/>
          <w:bCs/>
        </w:rPr>
        <w:t>O lance deverá ser ofertado pelo valor tota</w:t>
      </w:r>
      <w:r>
        <w:rPr>
          <w:rFonts w:hint="default" w:ascii="Arial" w:hAnsi="Arial" w:cs="Arial"/>
          <w:bCs/>
          <w:lang w:val="pt-BR"/>
        </w:rPr>
        <w:t>l</w:t>
      </w:r>
      <w:r>
        <w:rPr>
          <w:rFonts w:ascii="Arial" w:hAnsi="Arial" w:cs="Arial"/>
          <w:bCs/>
        </w:rPr>
        <w:t>.</w:t>
      </w:r>
    </w:p>
    <w:p w14:paraId="70EA0ABD">
      <w:pPr>
        <w:numPr>
          <w:ilvl w:val="1"/>
          <w:numId w:val="12"/>
        </w:numPr>
        <w:spacing w:after="0" w:line="240" w:lineRule="auto"/>
        <w:jc w:val="both"/>
        <w:rPr>
          <w:rFonts w:ascii="Arial" w:hAnsi="Arial" w:cs="Arial"/>
          <w:bCs/>
        </w:rPr>
      </w:pPr>
      <w:r>
        <w:rPr>
          <w:rFonts w:ascii="Arial" w:hAnsi="Arial" w:cs="Arial"/>
          <w:bCs/>
        </w:rPr>
        <w:t>Os licitantes poderão oferecer lances sucessivos, observando o horário fixado para abertura da sessão e as regras estabelecidas no Edital.</w:t>
      </w:r>
    </w:p>
    <w:p w14:paraId="44D3CC69">
      <w:pPr>
        <w:numPr>
          <w:ilvl w:val="1"/>
          <w:numId w:val="12"/>
        </w:numPr>
        <w:spacing w:after="0" w:line="240" w:lineRule="auto"/>
        <w:jc w:val="both"/>
        <w:rPr>
          <w:rFonts w:ascii="Arial" w:hAnsi="Arial" w:cs="Arial"/>
          <w:bCs/>
        </w:rPr>
      </w:pPr>
      <w:r>
        <w:rPr>
          <w:rFonts w:ascii="Arial" w:hAnsi="Arial" w:cs="Arial"/>
          <w:bCs/>
        </w:rPr>
        <w:t>O licitante somente poderá oferecer lance de valor inferior ao último por ele ofertado e registrado pelo sistema.</w:t>
      </w:r>
    </w:p>
    <w:p w14:paraId="2B13A4EE">
      <w:pPr>
        <w:numPr>
          <w:ilvl w:val="1"/>
          <w:numId w:val="12"/>
        </w:numPr>
        <w:spacing w:after="0" w:line="240" w:lineRule="auto"/>
        <w:jc w:val="both"/>
        <w:rPr>
          <w:rFonts w:ascii="Arial" w:hAnsi="Arial" w:cs="Arial"/>
          <w:bCs/>
          <w:iCs/>
        </w:rPr>
      </w:pPr>
      <w:r>
        <w:rPr>
          <w:rFonts w:hint="default" w:ascii="Arial" w:hAnsi="Arial" w:cs="Arial"/>
          <w:bCs/>
          <w:iCs/>
          <w:lang w:val="pt-BR"/>
        </w:rPr>
        <w:t xml:space="preserve">Não haverá </w:t>
      </w:r>
      <w:r>
        <w:rPr>
          <w:rFonts w:ascii="Arial" w:hAnsi="Arial" w:cs="Arial"/>
          <w:bCs/>
          <w:iCs/>
        </w:rPr>
        <w:t>intervalo mínimo de diferença de valores entre os lances.</w:t>
      </w:r>
    </w:p>
    <w:p w14:paraId="65F72085">
      <w:pPr>
        <w:numPr>
          <w:ilvl w:val="1"/>
          <w:numId w:val="12"/>
        </w:numPr>
        <w:spacing w:after="0" w:line="240" w:lineRule="auto"/>
        <w:jc w:val="both"/>
        <w:rPr>
          <w:rFonts w:ascii="Arial" w:hAnsi="Arial" w:cs="Arial"/>
          <w:bCs/>
          <w:iCs/>
        </w:rPr>
      </w:pPr>
      <w:r>
        <w:rPr>
          <w:rFonts w:ascii="Arial" w:hAnsi="Arial" w:cs="Arial"/>
          <w:bCs/>
          <w:iCs/>
        </w:rPr>
        <w:t>O intervalo entre os lances enviados pelo mesmo licitante poderá variar conforme o pregão e objeto licitado, quando o Agente de Contratação definir uma margem de lance para esse item.</w:t>
      </w:r>
    </w:p>
    <w:p w14:paraId="046455A6">
      <w:pPr>
        <w:numPr>
          <w:ilvl w:val="1"/>
          <w:numId w:val="12"/>
        </w:numPr>
        <w:spacing w:after="0" w:line="240" w:lineRule="auto"/>
        <w:jc w:val="both"/>
        <w:rPr>
          <w:rFonts w:ascii="Arial" w:hAnsi="Arial" w:cs="Arial"/>
          <w:bCs/>
          <w:iCs/>
        </w:rPr>
      </w:pPr>
      <w:r>
        <w:rPr>
          <w:rFonts w:ascii="Arial" w:hAnsi="Arial" w:cs="Arial"/>
          <w:bCs/>
          <w:iCs/>
        </w:rPr>
        <w:t xml:space="preserve">Não serão aceitos dois ou mais lances de mesmo valor, prevalecendo aquele que for recebido e registrado em primeiro lugar. </w:t>
      </w:r>
    </w:p>
    <w:p w14:paraId="16A17EB9">
      <w:pPr>
        <w:numPr>
          <w:ilvl w:val="1"/>
          <w:numId w:val="12"/>
        </w:numPr>
        <w:spacing w:after="0" w:line="240" w:lineRule="auto"/>
        <w:jc w:val="both"/>
        <w:rPr>
          <w:rFonts w:ascii="Arial" w:hAnsi="Arial" w:cs="Arial"/>
          <w:bCs/>
          <w:iCs/>
        </w:rPr>
      </w:pPr>
      <w:r>
        <w:rPr>
          <w:rFonts w:ascii="Arial" w:hAnsi="Arial" w:cs="Arial"/>
          <w:bCs/>
          <w:iCs/>
        </w:rPr>
        <w:t xml:space="preserve">Durante o transcurso da sessão pública, os licitantes serão informados, em tempo real, do valor do menor lance registrado, vedada a identificação do licitante. </w:t>
      </w:r>
    </w:p>
    <w:p w14:paraId="62C4542F">
      <w:pPr>
        <w:numPr>
          <w:ilvl w:val="1"/>
          <w:numId w:val="12"/>
        </w:numPr>
        <w:spacing w:after="0" w:line="240" w:lineRule="auto"/>
        <w:jc w:val="both"/>
        <w:rPr>
          <w:rFonts w:ascii="Arial" w:hAnsi="Arial" w:cs="Arial"/>
          <w:bCs/>
          <w:iCs/>
        </w:rPr>
      </w:pPr>
      <w:r>
        <w:rPr>
          <w:rFonts w:ascii="Arial" w:hAnsi="Arial" w:cs="Arial"/>
          <w:bCs/>
          <w:iCs/>
        </w:rPr>
        <w:t xml:space="preserve">No caso de desconexão com o Agente de Contratação, no decorrer da etapa competitiva do Pregão, o sistema eletrônico poderá permanecer acessível aos licitantes para a recepção dos lances. </w:t>
      </w:r>
    </w:p>
    <w:p w14:paraId="587A5977">
      <w:pPr>
        <w:numPr>
          <w:ilvl w:val="1"/>
          <w:numId w:val="12"/>
        </w:numPr>
        <w:spacing w:after="0" w:line="240" w:lineRule="auto"/>
        <w:jc w:val="both"/>
        <w:rPr>
          <w:rFonts w:ascii="Arial" w:hAnsi="Arial" w:cs="Arial"/>
          <w:bCs/>
          <w:iCs/>
        </w:rPr>
      </w:pPr>
      <w:r>
        <w:rPr>
          <w:rFonts w:ascii="Arial" w:hAnsi="Arial" w:cs="Arial"/>
          <w:bCs/>
          <w:iCs/>
        </w:rPr>
        <w:t xml:space="preserve">Quando a desconexão do sistema eletrônico para o Agente de Contratação persistir por tempo superior a dez minutos, a sessão pública </w:t>
      </w:r>
      <w:r>
        <w:rPr>
          <w:rFonts w:hint="default" w:ascii="Arial" w:hAnsi="Arial" w:cs="Arial"/>
          <w:bCs/>
          <w:iCs/>
          <w:lang w:val="pt-BR"/>
        </w:rPr>
        <w:t xml:space="preserve">poderá </w:t>
      </w:r>
      <w:r>
        <w:rPr>
          <w:rFonts w:ascii="Arial" w:hAnsi="Arial" w:cs="Arial"/>
          <w:bCs/>
          <w:iCs/>
        </w:rPr>
        <w:t xml:space="preserve">ser suspensa e reiniciada somente após decorridas vinte e quatro horas da comunicação do fato pelo Agente de Contratação aos participantes, no sítio eletrônico utilizado para divulgação. </w:t>
      </w:r>
    </w:p>
    <w:p w14:paraId="772DB9A4">
      <w:pPr>
        <w:numPr>
          <w:ilvl w:val="1"/>
          <w:numId w:val="12"/>
        </w:numPr>
        <w:spacing w:after="0" w:line="240" w:lineRule="auto"/>
        <w:jc w:val="both"/>
        <w:rPr>
          <w:rFonts w:ascii="Arial" w:hAnsi="Arial" w:cs="Arial"/>
          <w:bCs/>
          <w:iCs/>
        </w:rPr>
      </w:pPr>
      <w:r>
        <w:rPr>
          <w:rFonts w:ascii="Arial" w:hAnsi="Arial" w:cs="Arial"/>
          <w:bCs/>
          <w:iCs/>
        </w:rPr>
        <w:t>O Critério de julgamento adotado será o menor preço</w:t>
      </w:r>
      <w:r>
        <w:rPr>
          <w:rFonts w:hint="default" w:ascii="Arial" w:hAnsi="Arial" w:cs="Arial"/>
          <w:bCs/>
          <w:iCs/>
          <w:lang w:val="pt-BR"/>
        </w:rPr>
        <w:t xml:space="preserve"> global</w:t>
      </w:r>
      <w:r>
        <w:rPr>
          <w:rFonts w:ascii="Arial" w:hAnsi="Arial" w:cs="Arial"/>
          <w:bCs/>
          <w:iCs/>
        </w:rPr>
        <w:t xml:space="preserve">, conforme definido neste Edital e seus anexos. </w:t>
      </w:r>
    </w:p>
    <w:p w14:paraId="4AEAC56C">
      <w:pPr>
        <w:numPr>
          <w:ilvl w:val="1"/>
          <w:numId w:val="12"/>
        </w:numPr>
        <w:spacing w:after="0" w:line="240" w:lineRule="auto"/>
        <w:jc w:val="both"/>
        <w:rPr>
          <w:rFonts w:ascii="Arial" w:hAnsi="Arial" w:cs="Arial"/>
          <w:bCs/>
          <w:iCs/>
        </w:rPr>
      </w:pPr>
      <w:r>
        <w:rPr>
          <w:rFonts w:ascii="Arial" w:hAnsi="Arial" w:cs="Arial"/>
          <w:bCs/>
          <w:iCs/>
        </w:rPr>
        <w:t>Caso o licitante não apresente lances, concorrerá com o valor de sua proposta.</w:t>
      </w:r>
    </w:p>
    <w:p w14:paraId="46A5047C">
      <w:pPr>
        <w:numPr>
          <w:ilvl w:val="1"/>
          <w:numId w:val="12"/>
        </w:numPr>
        <w:spacing w:after="0" w:line="240" w:lineRule="auto"/>
        <w:jc w:val="both"/>
        <w:rPr>
          <w:rFonts w:ascii="Arial" w:hAnsi="Arial" w:cs="Arial"/>
          <w:bCs/>
          <w:iCs/>
        </w:rPr>
      </w:pPr>
      <w:r>
        <w:rPr>
          <w:rFonts w:ascii="Arial" w:hAnsi="Arial" w:cs="Arial"/>
          <w:bCs/>
          <w:iC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01E9FFB4">
      <w:pPr>
        <w:numPr>
          <w:ilvl w:val="1"/>
          <w:numId w:val="12"/>
        </w:numPr>
        <w:spacing w:after="0" w:line="240" w:lineRule="auto"/>
        <w:jc w:val="both"/>
        <w:rPr>
          <w:rFonts w:ascii="Arial" w:hAnsi="Arial" w:cs="Arial"/>
          <w:bCs/>
          <w:iCs/>
        </w:rPr>
      </w:pPr>
      <w:r>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3857BB48">
      <w:pPr>
        <w:numPr>
          <w:ilvl w:val="1"/>
          <w:numId w:val="12"/>
        </w:numPr>
        <w:spacing w:after="0" w:line="240" w:lineRule="auto"/>
        <w:jc w:val="both"/>
        <w:rPr>
          <w:rFonts w:ascii="Arial" w:hAnsi="Arial" w:cs="Arial"/>
          <w:bCs/>
          <w:iCs/>
        </w:rPr>
      </w:pPr>
      <w:r>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6A87149">
      <w:pPr>
        <w:numPr>
          <w:ilvl w:val="1"/>
          <w:numId w:val="12"/>
        </w:numPr>
        <w:spacing w:after="0" w:line="240" w:lineRule="auto"/>
        <w:jc w:val="both"/>
        <w:rPr>
          <w:rFonts w:ascii="Arial" w:hAnsi="Arial" w:cs="Arial"/>
          <w:bCs/>
          <w:iCs/>
        </w:rPr>
      </w:pPr>
      <w:r>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523B62D">
      <w:pPr>
        <w:numPr>
          <w:ilvl w:val="1"/>
          <w:numId w:val="12"/>
        </w:numPr>
        <w:spacing w:after="0" w:line="240" w:lineRule="auto"/>
        <w:jc w:val="both"/>
        <w:rPr>
          <w:rFonts w:ascii="Arial" w:hAnsi="Arial" w:cs="Arial"/>
          <w:bCs/>
          <w:iCs/>
        </w:rPr>
      </w:pPr>
      <w:r>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D59ABC9">
      <w:pPr>
        <w:numPr>
          <w:ilvl w:val="1"/>
          <w:numId w:val="12"/>
        </w:numPr>
        <w:spacing w:after="0" w:line="240" w:lineRule="auto"/>
        <w:jc w:val="both"/>
        <w:rPr>
          <w:rFonts w:ascii="Arial" w:hAnsi="Arial" w:cs="Arial"/>
          <w:bCs/>
          <w:iCs/>
        </w:rPr>
      </w:pPr>
      <w:r>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3D68321">
      <w:pPr>
        <w:numPr>
          <w:ilvl w:val="1"/>
          <w:numId w:val="12"/>
        </w:numPr>
        <w:spacing w:after="0" w:line="240" w:lineRule="auto"/>
        <w:jc w:val="both"/>
        <w:rPr>
          <w:rFonts w:ascii="Arial" w:hAnsi="Arial" w:cs="Arial"/>
          <w:bCs/>
          <w:iCs/>
        </w:rPr>
      </w:pPr>
      <w:r>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7986E07B">
      <w:pPr>
        <w:numPr>
          <w:ilvl w:val="1"/>
          <w:numId w:val="12"/>
        </w:numPr>
        <w:spacing w:after="0" w:line="240" w:lineRule="auto"/>
        <w:jc w:val="both"/>
        <w:rPr>
          <w:rFonts w:ascii="Arial" w:hAnsi="Arial" w:cs="Arial"/>
          <w:bCs/>
          <w:iCs/>
        </w:rPr>
      </w:pPr>
      <w:r>
        <w:rPr>
          <w:rFonts w:ascii="Arial" w:hAnsi="Arial" w:cs="Arial"/>
          <w:bCs/>
          <w:iCs/>
        </w:rPr>
        <w:t>Havendo eventual empate entre propostas ou lances , o critério de desempate será aquele previsto na Lei 14.133/21, assegurando-se a preferência, sucessivamente, aos bens produzidos:</w:t>
      </w:r>
    </w:p>
    <w:p w14:paraId="7BD46138">
      <w:pPr>
        <w:numPr>
          <w:ilvl w:val="2"/>
          <w:numId w:val="12"/>
        </w:numPr>
        <w:spacing w:after="0" w:line="240" w:lineRule="auto"/>
        <w:jc w:val="both"/>
        <w:rPr>
          <w:rFonts w:ascii="Arial" w:hAnsi="Arial" w:cs="Arial"/>
          <w:bCs/>
          <w:iCs/>
        </w:rPr>
      </w:pPr>
      <w:r>
        <w:rPr>
          <w:rFonts w:ascii="Arial" w:hAnsi="Arial" w:cs="Arial"/>
          <w:bCs/>
          <w:iCs/>
        </w:rPr>
        <w:t>no país;</w:t>
      </w:r>
    </w:p>
    <w:p w14:paraId="4D35DEF7">
      <w:pPr>
        <w:numPr>
          <w:ilvl w:val="2"/>
          <w:numId w:val="12"/>
        </w:numPr>
        <w:spacing w:after="0" w:line="240" w:lineRule="auto"/>
        <w:jc w:val="both"/>
        <w:rPr>
          <w:rFonts w:ascii="Arial" w:hAnsi="Arial" w:cs="Arial"/>
          <w:bCs/>
          <w:iCs/>
        </w:rPr>
      </w:pPr>
      <w:r>
        <w:rPr>
          <w:rFonts w:ascii="Arial" w:hAnsi="Arial" w:cs="Arial"/>
          <w:bCs/>
          <w:iCs/>
        </w:rPr>
        <w:t xml:space="preserve">por empresas brasileiras; </w:t>
      </w:r>
    </w:p>
    <w:p w14:paraId="47F254FC">
      <w:pPr>
        <w:numPr>
          <w:ilvl w:val="2"/>
          <w:numId w:val="12"/>
        </w:numPr>
        <w:spacing w:after="0" w:line="240" w:lineRule="auto"/>
        <w:jc w:val="both"/>
        <w:rPr>
          <w:rFonts w:ascii="Arial" w:hAnsi="Arial" w:cs="Arial"/>
          <w:bCs/>
          <w:iCs/>
        </w:rPr>
      </w:pPr>
      <w:r>
        <w:rPr>
          <w:rFonts w:ascii="Arial" w:hAnsi="Arial" w:cs="Arial"/>
          <w:bCs/>
          <w:iCs/>
        </w:rPr>
        <w:t>por empresas que invistam em pesquisa e no desenvolvimento de tecnologia no País;</w:t>
      </w:r>
    </w:p>
    <w:p w14:paraId="227309D4">
      <w:pPr>
        <w:numPr>
          <w:ilvl w:val="2"/>
          <w:numId w:val="12"/>
        </w:numPr>
        <w:spacing w:after="0" w:line="240" w:lineRule="auto"/>
        <w:jc w:val="both"/>
        <w:rPr>
          <w:rFonts w:ascii="Arial" w:hAnsi="Arial" w:cs="Arial"/>
          <w:bCs/>
          <w:iCs/>
        </w:rPr>
      </w:pPr>
      <w:r>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6BE817E4">
      <w:pPr>
        <w:numPr>
          <w:ilvl w:val="1"/>
          <w:numId w:val="12"/>
        </w:numPr>
        <w:spacing w:after="0" w:line="240" w:lineRule="auto"/>
        <w:jc w:val="both"/>
        <w:rPr>
          <w:rFonts w:ascii="Arial" w:hAnsi="Arial" w:cs="Arial"/>
          <w:bCs/>
          <w:iCs/>
        </w:rPr>
      </w:pPr>
      <w:r>
        <w:rPr>
          <w:rFonts w:ascii="Arial" w:hAnsi="Arial" w:cs="Arial"/>
          <w:bCs/>
          <w:iCs/>
        </w:rPr>
        <w:t xml:space="preserve">Persistindo o empate, a proposta vencedora será sorteada pelo sistema eletrônico dentre as propostas empatadas. </w:t>
      </w:r>
    </w:p>
    <w:p w14:paraId="3E41C4AE">
      <w:pPr>
        <w:numPr>
          <w:ilvl w:val="1"/>
          <w:numId w:val="12"/>
        </w:numPr>
        <w:spacing w:after="0" w:line="240" w:lineRule="auto"/>
        <w:jc w:val="both"/>
        <w:rPr>
          <w:rFonts w:ascii="Arial" w:hAnsi="Arial" w:cs="Arial"/>
          <w:bCs/>
          <w:iCs/>
        </w:rPr>
      </w:pPr>
      <w:r>
        <w:rPr>
          <w:rFonts w:ascii="Arial" w:hAnsi="Arial" w:cs="Arial"/>
          <w:bCs/>
          <w:iCs/>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40564D17">
      <w:pPr>
        <w:numPr>
          <w:ilvl w:val="2"/>
          <w:numId w:val="12"/>
        </w:numPr>
        <w:spacing w:after="0" w:line="240" w:lineRule="auto"/>
        <w:jc w:val="both"/>
        <w:rPr>
          <w:rFonts w:ascii="Arial" w:hAnsi="Arial" w:cs="Arial"/>
          <w:bCs/>
          <w:iCs/>
        </w:rPr>
      </w:pPr>
      <w:r>
        <w:rPr>
          <w:rFonts w:ascii="Arial" w:hAnsi="Arial" w:cs="Arial"/>
          <w:bCs/>
          <w:iCs/>
        </w:rPr>
        <w:t>A negociação será realizada por meio do sistema, podendo ser acompanhada pelos demais licitantes.</w:t>
      </w:r>
    </w:p>
    <w:p w14:paraId="4D147ED8">
      <w:pPr>
        <w:numPr>
          <w:ilvl w:val="2"/>
          <w:numId w:val="12"/>
        </w:numPr>
        <w:spacing w:after="0" w:line="240" w:lineRule="auto"/>
        <w:jc w:val="both"/>
        <w:rPr>
          <w:rFonts w:ascii="Arial" w:hAnsi="Arial" w:cs="Arial"/>
          <w:bCs/>
          <w:iCs/>
        </w:rPr>
      </w:pPr>
      <w:r>
        <w:rPr>
          <w:rFonts w:ascii="Arial" w:hAnsi="Arial" w:cs="Arial"/>
          <w:bCs/>
          <w:iCs/>
        </w:rPr>
        <w:t xml:space="preserve">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6EA56371">
      <w:pPr>
        <w:numPr>
          <w:ilvl w:val="1"/>
          <w:numId w:val="12"/>
        </w:numPr>
        <w:spacing w:after="0" w:line="240" w:lineRule="auto"/>
        <w:jc w:val="both"/>
        <w:rPr>
          <w:rFonts w:ascii="Arial" w:hAnsi="Arial" w:cs="Arial"/>
          <w:bCs/>
          <w:iCs/>
        </w:rPr>
      </w:pPr>
      <w:r>
        <w:rPr>
          <w:rFonts w:ascii="Arial" w:hAnsi="Arial" w:cs="Arial"/>
          <w:bCs/>
          <w:iCs/>
        </w:rPr>
        <w:t>Após a negociação do preço, o Agente de Contratação iniciará a fase de aceitação e julgamento da proposta.</w:t>
      </w:r>
    </w:p>
    <w:p w14:paraId="44EF62C9">
      <w:pPr>
        <w:spacing w:after="0" w:line="240" w:lineRule="auto"/>
        <w:ind w:left="567"/>
        <w:jc w:val="both"/>
        <w:rPr>
          <w:rFonts w:ascii="Arial" w:hAnsi="Arial" w:cs="Arial"/>
          <w:b/>
          <w:bCs/>
        </w:rPr>
      </w:pPr>
    </w:p>
    <w:p w14:paraId="02A29E06">
      <w:pPr>
        <w:numPr>
          <w:ilvl w:val="0"/>
          <w:numId w:val="10"/>
        </w:numPr>
        <w:spacing w:after="0" w:line="240" w:lineRule="auto"/>
        <w:jc w:val="both"/>
        <w:rPr>
          <w:rFonts w:ascii="Arial" w:hAnsi="Arial" w:cs="Arial"/>
          <w:b/>
          <w:bCs/>
        </w:rPr>
      </w:pPr>
      <w:r>
        <w:rPr>
          <w:rFonts w:ascii="Arial" w:hAnsi="Arial" w:cs="Arial"/>
          <w:b/>
          <w:bCs/>
        </w:rPr>
        <w:t>DA ACEITABILIDADE DA PROPOSTA VENCEDORA.</w:t>
      </w:r>
    </w:p>
    <w:p w14:paraId="064F5642">
      <w:pPr>
        <w:spacing w:after="0" w:line="240" w:lineRule="auto"/>
        <w:ind w:left="567"/>
        <w:jc w:val="both"/>
        <w:rPr>
          <w:rFonts w:ascii="Arial" w:hAnsi="Arial" w:cs="Arial"/>
          <w:bCs/>
          <w:i/>
        </w:rPr>
      </w:pPr>
      <w:r>
        <w:rPr>
          <w:rFonts w:ascii="Arial" w:hAnsi="Arial" w:cs="Arial"/>
          <w:bCs/>
        </w:rPr>
        <w:t>8.1 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2193596">
      <w:pPr>
        <w:numPr>
          <w:ilvl w:val="1"/>
          <w:numId w:val="13"/>
        </w:numPr>
        <w:spacing w:after="0" w:line="240" w:lineRule="auto"/>
        <w:jc w:val="both"/>
        <w:rPr>
          <w:rFonts w:ascii="Arial" w:hAnsi="Arial" w:cs="Arial"/>
          <w:bCs/>
        </w:rPr>
      </w:pPr>
      <w:r>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5A236556">
      <w:pPr>
        <w:numPr>
          <w:ilvl w:val="1"/>
          <w:numId w:val="13"/>
        </w:numPr>
        <w:spacing w:after="0" w:line="240" w:lineRule="auto"/>
        <w:jc w:val="both"/>
        <w:rPr>
          <w:rFonts w:ascii="Arial" w:hAnsi="Arial" w:cs="Arial"/>
          <w:bCs/>
        </w:rPr>
      </w:pPr>
      <w:r>
        <w:rPr>
          <w:rFonts w:ascii="Arial" w:hAnsi="Arial" w:cs="Arial"/>
          <w:bCs/>
        </w:rPr>
        <w:t xml:space="preserve"> Será desclassificada a proposta ou o lance vencedor, apresentar preço final superior ao preço máximo fixado (Acórdão nº 1455/2018 -TCU - Plenário), ou que apresentar preço manifestamente inexequível.</w:t>
      </w:r>
    </w:p>
    <w:p w14:paraId="40E5746E">
      <w:pPr>
        <w:numPr>
          <w:ilvl w:val="2"/>
          <w:numId w:val="13"/>
        </w:numPr>
        <w:spacing w:after="0" w:line="240" w:lineRule="auto"/>
        <w:jc w:val="both"/>
        <w:rPr>
          <w:rFonts w:ascii="Arial" w:hAnsi="Arial" w:cs="Arial"/>
          <w:bCs/>
        </w:rPr>
      </w:pPr>
      <w:r>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Arial" w:hAnsi="Arial" w:cs="Arial"/>
          <w:bCs/>
          <w:i/>
        </w:rPr>
        <w:t> </w:t>
      </w:r>
    </w:p>
    <w:p w14:paraId="262B4CBE">
      <w:pPr>
        <w:numPr>
          <w:ilvl w:val="1"/>
          <w:numId w:val="13"/>
        </w:numPr>
        <w:spacing w:after="0" w:line="240" w:lineRule="auto"/>
        <w:jc w:val="both"/>
        <w:rPr>
          <w:rFonts w:ascii="Arial" w:hAnsi="Arial" w:cs="Arial"/>
          <w:bCs/>
        </w:rPr>
      </w:pPr>
      <w:r>
        <w:rPr>
          <w:rFonts w:ascii="Arial" w:hAnsi="Arial" w:cs="Arial"/>
          <w:bCs/>
        </w:rPr>
        <w:t>Qualquer interessado poderá requerer que se realizem diligências para aferir a exequibilidade e a legalidade das propostas, devendo apresentar as provas ou os indícios que fundamentam a suspeita;</w:t>
      </w:r>
    </w:p>
    <w:p w14:paraId="00C94FCF">
      <w:pPr>
        <w:numPr>
          <w:ilvl w:val="1"/>
          <w:numId w:val="13"/>
        </w:numPr>
        <w:spacing w:after="0" w:line="240" w:lineRule="auto"/>
        <w:jc w:val="both"/>
        <w:rPr>
          <w:rFonts w:ascii="Arial" w:hAnsi="Arial" w:cs="Arial"/>
          <w:bCs/>
        </w:rPr>
      </w:pPr>
      <w:r>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CABA477">
      <w:pPr>
        <w:numPr>
          <w:ilvl w:val="1"/>
          <w:numId w:val="13"/>
        </w:numPr>
        <w:spacing w:after="0" w:line="240" w:lineRule="auto"/>
        <w:jc w:val="both"/>
        <w:rPr>
          <w:rFonts w:ascii="Arial" w:hAnsi="Arial" w:cs="Arial"/>
          <w:bCs/>
        </w:rPr>
      </w:pPr>
      <w:r>
        <w:rPr>
          <w:rFonts w:ascii="Arial" w:hAnsi="Arial" w:cs="Arial"/>
          <w:bCs/>
        </w:rPr>
        <w:t>O Agente de Contratação poderá convocar o licitante para enviar documento digital complementar, por meio de funcionalidade disponível no sistema, no prazo de 02 horas (duas),sob pena de não aceitação da proposta.</w:t>
      </w:r>
    </w:p>
    <w:p w14:paraId="5BB29EE0">
      <w:pPr>
        <w:numPr>
          <w:ilvl w:val="1"/>
          <w:numId w:val="13"/>
        </w:numPr>
        <w:spacing w:after="0" w:line="240" w:lineRule="auto"/>
        <w:jc w:val="both"/>
        <w:rPr>
          <w:rFonts w:ascii="Arial" w:hAnsi="Arial" w:cs="Arial"/>
          <w:bCs/>
        </w:rPr>
      </w:pPr>
      <w:r>
        <w:rPr>
          <w:rFonts w:ascii="Arial" w:hAnsi="Arial" w:cs="Arial"/>
          <w:bCs/>
        </w:rPr>
        <w:t xml:space="preserve">O prazo estabelecido poderá ser prorrogado pelo Agente de Contratação por solicitação escrita e justificada do licitante, formulada antes de findo o prazo, e formalmente aceita pelo Agente de Contratação. </w:t>
      </w:r>
    </w:p>
    <w:p w14:paraId="08939D49">
      <w:pPr>
        <w:numPr>
          <w:ilvl w:val="1"/>
          <w:numId w:val="13"/>
        </w:numPr>
        <w:spacing w:after="0" w:line="240" w:lineRule="auto"/>
        <w:jc w:val="both"/>
        <w:rPr>
          <w:rFonts w:ascii="Arial" w:hAnsi="Arial" w:cs="Arial"/>
          <w:bCs/>
        </w:rPr>
      </w:pPr>
      <w:r>
        <w:rPr>
          <w:rFonts w:ascii="Arial" w:hAnsi="Arial" w:cs="Arial"/>
          <w:bCs/>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77923430">
      <w:pPr>
        <w:numPr>
          <w:ilvl w:val="2"/>
          <w:numId w:val="13"/>
        </w:numPr>
        <w:spacing w:after="0" w:line="240" w:lineRule="auto"/>
        <w:jc w:val="both"/>
        <w:rPr>
          <w:rFonts w:ascii="Arial" w:hAnsi="Arial" w:cs="Arial"/>
          <w:bCs/>
        </w:rPr>
      </w:pPr>
      <w:r>
        <w:rPr>
          <w:rFonts w:ascii="Arial" w:hAnsi="Arial" w:cs="Arial"/>
          <w:bCs/>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p>
    <w:p w14:paraId="050DE97B">
      <w:pPr>
        <w:numPr>
          <w:ilvl w:val="3"/>
          <w:numId w:val="13"/>
        </w:numPr>
        <w:spacing w:after="0" w:line="240" w:lineRule="auto"/>
        <w:jc w:val="both"/>
        <w:rPr>
          <w:rFonts w:ascii="Arial" w:hAnsi="Arial" w:cs="Arial"/>
          <w:bCs/>
        </w:rPr>
      </w:pPr>
      <w:r>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353367E0">
      <w:pPr>
        <w:numPr>
          <w:ilvl w:val="3"/>
          <w:numId w:val="13"/>
        </w:numPr>
        <w:spacing w:after="0" w:line="240" w:lineRule="auto"/>
        <w:jc w:val="both"/>
        <w:rPr>
          <w:rFonts w:ascii="Arial" w:hAnsi="Arial" w:cs="Arial"/>
          <w:bCs/>
        </w:rPr>
      </w:pPr>
      <w:r>
        <w:rPr>
          <w:rFonts w:ascii="Arial" w:hAnsi="Arial" w:cs="Arial"/>
          <w:bCs/>
        </w:rPr>
        <w:t>Os resultados das avaliações serão divulgados por meio de mensagem no sistema.</w:t>
      </w:r>
    </w:p>
    <w:p w14:paraId="1C5BCFCA">
      <w:pPr>
        <w:numPr>
          <w:ilvl w:val="3"/>
          <w:numId w:val="13"/>
        </w:numPr>
        <w:spacing w:after="0" w:line="240" w:lineRule="auto"/>
        <w:jc w:val="both"/>
        <w:rPr>
          <w:rFonts w:ascii="Arial" w:hAnsi="Arial" w:cs="Arial"/>
          <w:bCs/>
        </w:rPr>
      </w:pPr>
      <w:r>
        <w:rPr>
          <w:rFonts w:ascii="Arial" w:hAnsi="Arial" w:cs="Arial"/>
          <w:bCs/>
        </w:rPr>
        <w:t>Serão avaliados os seguintes aspectos e padrões mínimos de aceitabilidade:</w:t>
      </w:r>
    </w:p>
    <w:p w14:paraId="16540E28">
      <w:pPr>
        <w:numPr>
          <w:ilvl w:val="3"/>
          <w:numId w:val="13"/>
        </w:numPr>
        <w:spacing w:after="0" w:line="240" w:lineRule="auto"/>
        <w:jc w:val="both"/>
        <w:rPr>
          <w:rFonts w:ascii="Arial" w:hAnsi="Arial" w:cs="Arial"/>
          <w:bCs/>
        </w:rPr>
      </w:pPr>
      <w:r>
        <w:rPr>
          <w:rFonts w:ascii="Arial" w:hAnsi="Arial" w:cs="Arial"/>
          <w:bCs/>
        </w:rPr>
        <w:t>No caso de não haver entrega da amostra ou ocorrer atraso na entrega, sem justificativa aceita pelo Agente de Contratação, ou havendo entrega de amostra fora das especificações previstas neste Edital, a proposta do licitante será recusada.</w:t>
      </w:r>
    </w:p>
    <w:p w14:paraId="7D0975A0">
      <w:pPr>
        <w:numPr>
          <w:ilvl w:val="3"/>
          <w:numId w:val="13"/>
        </w:numPr>
        <w:spacing w:after="0" w:line="240" w:lineRule="auto"/>
        <w:jc w:val="both"/>
        <w:rPr>
          <w:rFonts w:ascii="Arial" w:hAnsi="Arial" w:cs="Arial"/>
          <w:bCs/>
        </w:rPr>
      </w:pPr>
      <w:r>
        <w:rPr>
          <w:rFonts w:ascii="Arial" w:hAnsi="Arial" w:cs="Arial"/>
          <w:bCs/>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0421939E">
      <w:pPr>
        <w:numPr>
          <w:ilvl w:val="3"/>
          <w:numId w:val="13"/>
        </w:numPr>
        <w:spacing w:after="0" w:line="240" w:lineRule="auto"/>
        <w:jc w:val="both"/>
        <w:rPr>
          <w:rFonts w:ascii="Arial" w:hAnsi="Arial" w:cs="Arial"/>
          <w:bCs/>
        </w:rPr>
      </w:pPr>
      <w:r>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3F735E92">
      <w:pPr>
        <w:numPr>
          <w:ilvl w:val="3"/>
          <w:numId w:val="13"/>
        </w:numPr>
        <w:spacing w:after="0" w:line="240" w:lineRule="auto"/>
        <w:jc w:val="both"/>
        <w:rPr>
          <w:rFonts w:ascii="Arial" w:hAnsi="Arial" w:cs="Arial"/>
          <w:bCs/>
        </w:rPr>
      </w:pPr>
      <w:r>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6985CFB6">
      <w:pPr>
        <w:numPr>
          <w:ilvl w:val="3"/>
          <w:numId w:val="13"/>
        </w:numPr>
        <w:spacing w:after="0" w:line="240" w:lineRule="auto"/>
        <w:jc w:val="both"/>
        <w:rPr>
          <w:rFonts w:ascii="Arial" w:hAnsi="Arial" w:cs="Arial"/>
          <w:bCs/>
        </w:rPr>
      </w:pP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w:t>
      </w:r>
    </w:p>
    <w:p w14:paraId="43FF0D21">
      <w:pPr>
        <w:numPr>
          <w:ilvl w:val="1"/>
          <w:numId w:val="13"/>
        </w:numPr>
        <w:spacing w:after="0" w:line="240" w:lineRule="auto"/>
        <w:jc w:val="both"/>
        <w:rPr>
          <w:rFonts w:ascii="Arial" w:hAnsi="Arial" w:cs="Arial"/>
          <w:bCs/>
        </w:rPr>
      </w:pPr>
      <w:r>
        <w:rPr>
          <w:rFonts w:ascii="Arial" w:hAnsi="Arial" w:cs="Arial"/>
          <w:bCs/>
        </w:rPr>
        <w:t>Caso a proposta classificada em primeiro lugar tenha se beneficiado da aplicação da margem de preferência, o Agente de Contratação solicitará ao licitante que envie imediatamente, por meio eletrônico, com posterior encaminhamento por via postal, o documento comprobatório da caracterização do produto manufaturado nacional.</w:t>
      </w:r>
    </w:p>
    <w:p w14:paraId="0061041E">
      <w:pPr>
        <w:numPr>
          <w:ilvl w:val="1"/>
          <w:numId w:val="13"/>
        </w:numPr>
        <w:spacing w:after="0" w:line="240" w:lineRule="auto"/>
        <w:jc w:val="both"/>
        <w:rPr>
          <w:rFonts w:ascii="Arial" w:hAnsi="Arial" w:cs="Arial"/>
          <w:bCs/>
        </w:rPr>
      </w:pPr>
      <w:r>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F093B11">
      <w:pPr>
        <w:numPr>
          <w:ilvl w:val="2"/>
          <w:numId w:val="13"/>
        </w:numPr>
        <w:spacing w:after="0" w:line="240" w:lineRule="auto"/>
        <w:jc w:val="both"/>
        <w:rPr>
          <w:rFonts w:ascii="Arial" w:hAnsi="Arial" w:cs="Arial"/>
          <w:bCs/>
        </w:rPr>
      </w:pPr>
      <w:r>
        <w:rPr>
          <w:rFonts w:ascii="Arial" w:hAnsi="Arial" w:cs="Arial"/>
          <w:bCs/>
        </w:rPr>
        <w:t>Nessa hipótese, bem como em caso de inabilitação do licitante, as propostas serão reclassificadas, para fins de nova aplicação da margem de preferência.</w:t>
      </w:r>
    </w:p>
    <w:p w14:paraId="6370EA1B">
      <w:pPr>
        <w:numPr>
          <w:ilvl w:val="1"/>
          <w:numId w:val="13"/>
        </w:numPr>
        <w:spacing w:after="0" w:line="240" w:lineRule="auto"/>
        <w:jc w:val="both"/>
        <w:rPr>
          <w:rFonts w:ascii="Arial" w:hAnsi="Arial" w:cs="Arial"/>
          <w:bCs/>
          <w:iCs/>
        </w:rPr>
      </w:pPr>
      <w:r>
        <w:rPr>
          <w:rFonts w:ascii="Arial" w:hAnsi="Arial" w:cs="Arial"/>
          <w:bCs/>
          <w:iCs/>
        </w:rPr>
        <w:t>Se a proposta ou lance vencedor for desclassificado, o Agente de Contratação examinará a proposta ou lance subsequente, e, assim sucessivamente, na ordem de classificação.</w:t>
      </w:r>
    </w:p>
    <w:p w14:paraId="24FE1DCF">
      <w:pPr>
        <w:numPr>
          <w:ilvl w:val="1"/>
          <w:numId w:val="13"/>
        </w:numPr>
        <w:spacing w:after="0" w:line="240" w:lineRule="auto"/>
        <w:jc w:val="both"/>
        <w:rPr>
          <w:rFonts w:ascii="Arial" w:hAnsi="Arial" w:cs="Arial"/>
          <w:bCs/>
        </w:rPr>
      </w:pPr>
      <w:r>
        <w:rPr>
          <w:rFonts w:ascii="Arial" w:hAnsi="Arial" w:cs="Arial"/>
          <w:bCs/>
        </w:rPr>
        <w:t>Havendo necessidade, o Agente de Contratação suspenderá a sessão, informando no “</w:t>
      </w:r>
      <w:r>
        <w:rPr>
          <w:rFonts w:ascii="Arial" w:hAnsi="Arial" w:cs="Arial"/>
          <w:bCs/>
          <w:i/>
        </w:rPr>
        <w:t>chat</w:t>
      </w:r>
      <w:r>
        <w:rPr>
          <w:rFonts w:ascii="Arial" w:hAnsi="Arial" w:cs="Arial"/>
          <w:bCs/>
        </w:rPr>
        <w:t>” a nova data e horário para a sua continuidade.</w:t>
      </w:r>
    </w:p>
    <w:p w14:paraId="61833B76">
      <w:pPr>
        <w:numPr>
          <w:ilvl w:val="1"/>
          <w:numId w:val="13"/>
        </w:numPr>
        <w:spacing w:after="0" w:line="240" w:lineRule="auto"/>
        <w:jc w:val="both"/>
        <w:rPr>
          <w:rFonts w:ascii="Arial" w:hAnsi="Arial" w:cs="Arial"/>
          <w:bCs/>
        </w:rPr>
      </w:pPr>
      <w:r>
        <w:rPr>
          <w:rFonts w:ascii="Arial" w:hAnsi="Arial" w:cs="Arial"/>
          <w:bCs/>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18DA7BA5">
      <w:pPr>
        <w:numPr>
          <w:ilvl w:val="2"/>
          <w:numId w:val="13"/>
        </w:numPr>
        <w:spacing w:after="0" w:line="240" w:lineRule="auto"/>
        <w:jc w:val="both"/>
        <w:rPr>
          <w:rFonts w:ascii="Arial" w:hAnsi="Arial" w:cs="Arial"/>
          <w:bCs/>
        </w:rPr>
      </w:pPr>
      <w:r>
        <w:rPr>
          <w:rFonts w:ascii="Arial" w:hAnsi="Arial" w:cs="Arial"/>
          <w:bCs/>
        </w:rPr>
        <w:t>Também nas hipóteses em que o Agente de Contratação não aceitar a proposta e passar à subsequente, poderá negociar com o licitante para que seja obtido preço melhor.</w:t>
      </w:r>
    </w:p>
    <w:p w14:paraId="461303BD">
      <w:pPr>
        <w:numPr>
          <w:ilvl w:val="2"/>
          <w:numId w:val="13"/>
        </w:numPr>
        <w:spacing w:after="0" w:line="240" w:lineRule="auto"/>
        <w:jc w:val="both"/>
        <w:rPr>
          <w:rFonts w:ascii="Arial" w:hAnsi="Arial" w:cs="Arial"/>
          <w:bCs/>
        </w:rPr>
      </w:pPr>
      <w:r>
        <w:rPr>
          <w:rFonts w:ascii="Arial" w:hAnsi="Arial" w:cs="Arial"/>
          <w:bCs/>
        </w:rPr>
        <w:t>A negociação será realizada por meio do sistema, podendo ser acompanhada pelos demais licitantes.</w:t>
      </w:r>
    </w:p>
    <w:p w14:paraId="04AF3EDE">
      <w:pPr>
        <w:numPr>
          <w:ilvl w:val="1"/>
          <w:numId w:val="13"/>
        </w:numPr>
        <w:spacing w:after="0" w:line="240" w:lineRule="auto"/>
        <w:jc w:val="both"/>
        <w:rPr>
          <w:rFonts w:ascii="Arial" w:hAnsi="Arial" w:cs="Arial"/>
          <w:bCs/>
        </w:rPr>
      </w:pPr>
      <w:r>
        <w:rPr>
          <w:rFonts w:ascii="Arial" w:hAnsi="Arial" w:cs="Arial"/>
          <w:bCs/>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4CE5BA22">
      <w:pPr>
        <w:numPr>
          <w:ilvl w:val="1"/>
          <w:numId w:val="13"/>
        </w:numPr>
        <w:spacing w:after="0" w:line="240" w:lineRule="auto"/>
        <w:jc w:val="both"/>
        <w:rPr>
          <w:rFonts w:ascii="Arial" w:hAnsi="Arial" w:cs="Arial"/>
          <w:bCs/>
        </w:rPr>
      </w:pPr>
      <w:r>
        <w:rPr>
          <w:rFonts w:ascii="Arial" w:hAnsi="Arial" w:cs="Arial"/>
          <w:bCs/>
        </w:rPr>
        <w:t>Encerrada a análise quanto à aceitação da proposta, o Agente de Contratação verificará a habilitação do licitante, observado o disposto neste Edital. </w:t>
      </w:r>
    </w:p>
    <w:p w14:paraId="3D81B348">
      <w:pPr>
        <w:spacing w:after="0" w:line="240" w:lineRule="auto"/>
        <w:ind w:left="567"/>
        <w:jc w:val="both"/>
        <w:rPr>
          <w:rFonts w:ascii="Arial" w:hAnsi="Arial" w:cs="Arial"/>
          <w:b/>
          <w:bCs/>
        </w:rPr>
      </w:pPr>
    </w:p>
    <w:p w14:paraId="77DDF724">
      <w:pPr>
        <w:numPr>
          <w:ilvl w:val="0"/>
          <w:numId w:val="10"/>
        </w:numPr>
        <w:spacing w:after="0" w:line="240" w:lineRule="auto"/>
        <w:jc w:val="both"/>
        <w:rPr>
          <w:rFonts w:ascii="Arial" w:hAnsi="Arial" w:cs="Arial"/>
          <w:b/>
          <w:bCs/>
        </w:rPr>
      </w:pPr>
      <w:r>
        <w:rPr>
          <w:rFonts w:ascii="Arial" w:hAnsi="Arial" w:cs="Arial"/>
          <w:b/>
          <w:bCs/>
        </w:rPr>
        <w:t xml:space="preserve"> DA HABILITAÇÃO  </w:t>
      </w:r>
    </w:p>
    <w:p w14:paraId="5A7884FF">
      <w:pPr>
        <w:spacing w:after="0" w:line="240" w:lineRule="auto"/>
        <w:ind w:left="567"/>
        <w:jc w:val="both"/>
        <w:rPr>
          <w:rFonts w:ascii="Arial" w:hAnsi="Arial" w:cs="Arial"/>
          <w:b/>
          <w:bCs/>
        </w:rPr>
      </w:pPr>
    </w:p>
    <w:p w14:paraId="4C905EC3">
      <w:pPr>
        <w:spacing w:after="0" w:line="240" w:lineRule="auto"/>
        <w:ind w:left="567"/>
        <w:jc w:val="both"/>
        <w:rPr>
          <w:rFonts w:ascii="Arial" w:hAnsi="Arial" w:cs="Arial"/>
          <w:bCs/>
        </w:rPr>
      </w:pPr>
      <w:r>
        <w:rPr>
          <w:rFonts w:ascii="Arial" w:hAnsi="Arial" w:cs="Arial"/>
          <w:bCs/>
        </w:rPr>
        <w:t>9.1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687269">
      <w:pPr>
        <w:spacing w:after="0" w:line="240" w:lineRule="auto"/>
        <w:ind w:left="567"/>
        <w:jc w:val="both"/>
        <w:rPr>
          <w:rFonts w:ascii="Arial" w:hAnsi="Arial" w:cs="Arial"/>
          <w:bCs/>
        </w:rPr>
      </w:pPr>
      <w:r>
        <w:rPr>
          <w:rFonts w:ascii="Arial" w:hAnsi="Arial" w:cs="Arial"/>
          <w:bCs/>
        </w:rPr>
        <w:t>9.1.1Consulta Consolidada de Pessoa Jurídica do Tribunal de Contas da União (</w:t>
      </w:r>
      <w:r>
        <w:fldChar w:fldCharType="begin"/>
      </w:r>
      <w:r>
        <w:instrText xml:space="preserve"> HYPERLINK "https://certidoes-apf.apps.tcu.gov.br/" </w:instrText>
      </w:r>
      <w:r>
        <w:fldChar w:fldCharType="separate"/>
      </w:r>
      <w:r>
        <w:rPr>
          <w:rStyle w:val="19"/>
          <w:rFonts w:ascii="Arial" w:hAnsi="Arial" w:cs="Arial"/>
          <w:bCs/>
        </w:rPr>
        <w:t>https://certidoes-apf.apps.tcu.gov.br/</w:t>
      </w:r>
      <w:r>
        <w:rPr>
          <w:rStyle w:val="19"/>
          <w:rFonts w:ascii="Arial" w:hAnsi="Arial" w:cs="Arial"/>
          <w:bCs/>
        </w:rPr>
        <w:fldChar w:fldCharType="end"/>
      </w:r>
      <w:r>
        <w:rPr>
          <w:rFonts w:ascii="Arial" w:hAnsi="Arial" w:cs="Arial"/>
          <w:bCs/>
        </w:rPr>
        <w:t>)</w:t>
      </w:r>
    </w:p>
    <w:p w14:paraId="1D5EE00D">
      <w:pPr>
        <w:numPr>
          <w:ilvl w:val="2"/>
          <w:numId w:val="14"/>
        </w:numPr>
        <w:spacing w:after="0" w:line="240" w:lineRule="auto"/>
        <w:jc w:val="both"/>
        <w:rPr>
          <w:rFonts w:ascii="Arial" w:hAnsi="Arial" w:cs="Arial"/>
          <w:bCs/>
        </w:rPr>
      </w:pPr>
      <w:r>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4ED8C1">
      <w:pPr>
        <w:numPr>
          <w:ilvl w:val="3"/>
          <w:numId w:val="14"/>
        </w:numPr>
        <w:spacing w:after="0" w:line="240" w:lineRule="auto"/>
        <w:jc w:val="both"/>
        <w:rPr>
          <w:rFonts w:ascii="Arial" w:hAnsi="Arial" w:cs="Arial"/>
          <w:bCs/>
        </w:rPr>
      </w:pPr>
      <w:r>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C2BEE0B">
      <w:pPr>
        <w:numPr>
          <w:ilvl w:val="3"/>
          <w:numId w:val="14"/>
        </w:numPr>
        <w:spacing w:after="0" w:line="240" w:lineRule="auto"/>
        <w:jc w:val="both"/>
        <w:rPr>
          <w:rFonts w:ascii="Arial" w:hAnsi="Arial" w:cs="Arial"/>
          <w:bCs/>
        </w:rPr>
      </w:pPr>
      <w:r>
        <w:rPr>
          <w:rFonts w:ascii="Arial" w:hAnsi="Arial" w:cs="Arial"/>
          <w:bCs/>
        </w:rPr>
        <w:t>A tentativa de burla será verificada por meio dos vínculos societários, linhas de fornecimento similares, dentre outros.</w:t>
      </w:r>
    </w:p>
    <w:p w14:paraId="4537B608">
      <w:pPr>
        <w:numPr>
          <w:ilvl w:val="3"/>
          <w:numId w:val="14"/>
        </w:numPr>
        <w:spacing w:after="0" w:line="240" w:lineRule="auto"/>
        <w:jc w:val="both"/>
        <w:rPr>
          <w:rFonts w:ascii="Arial" w:hAnsi="Arial" w:cs="Arial"/>
          <w:bCs/>
        </w:rPr>
      </w:pPr>
      <w:r>
        <w:rPr>
          <w:rFonts w:ascii="Arial" w:hAnsi="Arial" w:cs="Arial"/>
          <w:bCs/>
        </w:rPr>
        <w:t>O licitante será convocado para manifestação previamente à sua desclassificação.</w:t>
      </w:r>
    </w:p>
    <w:p w14:paraId="13FF0646">
      <w:pPr>
        <w:numPr>
          <w:ilvl w:val="2"/>
          <w:numId w:val="14"/>
        </w:numPr>
        <w:spacing w:after="0" w:line="240" w:lineRule="auto"/>
        <w:jc w:val="both"/>
        <w:rPr>
          <w:rFonts w:ascii="Arial" w:hAnsi="Arial" w:cs="Arial"/>
          <w:bCs/>
        </w:rPr>
      </w:pPr>
      <w:r>
        <w:rPr>
          <w:rFonts w:ascii="Arial" w:hAnsi="Arial" w:cs="Arial"/>
          <w:bCs/>
        </w:rPr>
        <w:t>Constatada a existência de sanção, o Agente de Contratação reputará o licitante inabilitado, por falta de condição de participação.</w:t>
      </w:r>
    </w:p>
    <w:p w14:paraId="7885E73E">
      <w:pPr>
        <w:numPr>
          <w:ilvl w:val="2"/>
          <w:numId w:val="14"/>
        </w:numPr>
        <w:spacing w:after="0" w:line="240" w:lineRule="auto"/>
        <w:jc w:val="both"/>
        <w:rPr>
          <w:rFonts w:ascii="Arial" w:hAnsi="Arial" w:cs="Arial"/>
          <w:bCs/>
        </w:rPr>
      </w:pPr>
      <w:r>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07286E6">
      <w:pPr>
        <w:spacing w:after="0" w:line="240" w:lineRule="auto"/>
        <w:ind w:left="567"/>
        <w:jc w:val="both"/>
        <w:rPr>
          <w:rFonts w:ascii="Arial" w:hAnsi="Arial" w:cs="Arial"/>
          <w:bCs/>
        </w:rPr>
      </w:pPr>
    </w:p>
    <w:p w14:paraId="4828843F">
      <w:pPr>
        <w:numPr>
          <w:ilvl w:val="1"/>
          <w:numId w:val="14"/>
        </w:numPr>
        <w:spacing w:after="0" w:line="240" w:lineRule="auto"/>
        <w:jc w:val="both"/>
        <w:rPr>
          <w:rFonts w:ascii="Arial" w:hAnsi="Arial" w:cs="Arial"/>
          <w:bCs/>
        </w:rPr>
      </w:pPr>
      <w:r>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e-mail, no prazo de 02 (duas)</w:t>
      </w:r>
      <w:r>
        <w:rPr>
          <w:rFonts w:ascii="Arial" w:hAnsi="Arial" w:cs="Arial"/>
          <w:bCs/>
          <w:i/>
          <w:iCs/>
        </w:rPr>
        <w:t xml:space="preserve"> </w:t>
      </w:r>
      <w:r>
        <w:rPr>
          <w:rFonts w:ascii="Arial" w:hAnsi="Arial" w:cs="Arial"/>
          <w:bCs/>
        </w:rPr>
        <w:t>horas, sob pena de inabilitação.</w:t>
      </w:r>
    </w:p>
    <w:p w14:paraId="68E9D527">
      <w:pPr>
        <w:spacing w:after="0" w:line="240" w:lineRule="auto"/>
        <w:ind w:left="567"/>
        <w:jc w:val="both"/>
        <w:rPr>
          <w:rFonts w:ascii="Arial" w:hAnsi="Arial" w:cs="Arial"/>
          <w:bCs/>
        </w:rPr>
      </w:pPr>
    </w:p>
    <w:p w14:paraId="1B1CA675">
      <w:pPr>
        <w:numPr>
          <w:ilvl w:val="1"/>
          <w:numId w:val="14"/>
        </w:numPr>
        <w:spacing w:after="0" w:line="240" w:lineRule="auto"/>
        <w:jc w:val="both"/>
        <w:rPr>
          <w:rFonts w:ascii="Arial" w:hAnsi="Arial" w:cs="Arial"/>
          <w:bCs/>
        </w:rPr>
      </w:pPr>
      <w:r>
        <w:rPr>
          <w:rFonts w:ascii="Arial" w:hAnsi="Arial" w:cs="Arial"/>
          <w:bCs/>
        </w:rPr>
        <w:t>Não serão aceitos documentos de habilitação com indicação de CNPJ/CPF diferentes, salvo aqueles legalmente permitidos.</w:t>
      </w:r>
    </w:p>
    <w:p w14:paraId="4CFF3713">
      <w:pPr>
        <w:numPr>
          <w:ilvl w:val="1"/>
          <w:numId w:val="14"/>
        </w:numPr>
        <w:spacing w:after="0" w:line="240" w:lineRule="auto"/>
        <w:jc w:val="both"/>
        <w:rPr>
          <w:rFonts w:ascii="Arial" w:hAnsi="Arial" w:cs="Arial"/>
          <w:bCs/>
        </w:rPr>
      </w:pPr>
      <w:r>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DE3CF6">
      <w:pPr>
        <w:numPr>
          <w:ilvl w:val="2"/>
          <w:numId w:val="14"/>
        </w:numPr>
        <w:spacing w:after="0" w:line="240" w:lineRule="auto"/>
        <w:jc w:val="both"/>
        <w:rPr>
          <w:rFonts w:ascii="Arial" w:hAnsi="Arial" w:cs="Arial"/>
          <w:bCs/>
        </w:rPr>
      </w:pPr>
      <w:r>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3EAE34D">
      <w:pPr>
        <w:numPr>
          <w:ilvl w:val="1"/>
          <w:numId w:val="14"/>
        </w:numPr>
        <w:spacing w:after="0" w:line="240" w:lineRule="auto"/>
        <w:jc w:val="both"/>
        <w:rPr>
          <w:rFonts w:ascii="Arial" w:hAnsi="Arial" w:cs="Arial"/>
          <w:bCs/>
        </w:rPr>
      </w:pPr>
      <w:r>
        <w:rPr>
          <w:rFonts w:ascii="Arial" w:hAnsi="Arial" w:cs="Arial"/>
          <w:bCs/>
        </w:rPr>
        <w:t>Ressalvado o disposto no item 5.3, os licitantes deverão encaminhar, nos termos deste Edital, a documentação relacionada nos itens a seguir, para fins de habilitação:</w:t>
      </w:r>
    </w:p>
    <w:p w14:paraId="515581CC">
      <w:pPr>
        <w:spacing w:after="0" w:line="240" w:lineRule="auto"/>
        <w:ind w:left="567"/>
        <w:jc w:val="both"/>
        <w:rPr>
          <w:rFonts w:ascii="Arial" w:hAnsi="Arial" w:cs="Arial"/>
          <w:b/>
          <w:bCs/>
        </w:rPr>
      </w:pPr>
    </w:p>
    <w:p w14:paraId="0AF27B81">
      <w:pPr>
        <w:numPr>
          <w:ilvl w:val="1"/>
          <w:numId w:val="14"/>
        </w:numPr>
        <w:spacing w:after="0" w:line="240" w:lineRule="auto"/>
        <w:jc w:val="both"/>
        <w:rPr>
          <w:rFonts w:ascii="Arial" w:hAnsi="Arial" w:cs="Arial"/>
          <w:b/>
          <w:bCs/>
        </w:rPr>
      </w:pPr>
      <w:r>
        <w:rPr>
          <w:rFonts w:ascii="Arial" w:hAnsi="Arial" w:cs="Arial"/>
          <w:b/>
          <w:bCs/>
        </w:rPr>
        <w:t xml:space="preserve">Habilitação jurídica: </w:t>
      </w:r>
    </w:p>
    <w:p w14:paraId="691DBDD0">
      <w:pPr>
        <w:pStyle w:val="59"/>
        <w:rPr>
          <w:rFonts w:ascii="Arial" w:hAnsi="Arial" w:cs="Arial"/>
          <w:b/>
          <w:bCs/>
          <w:sz w:val="22"/>
          <w:szCs w:val="22"/>
        </w:rPr>
      </w:pPr>
    </w:p>
    <w:p w14:paraId="4E7752AA">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empresário individual: inscrição no Registro Público de Empresas Mercantis, a cargo da Junta Comercial da respectiva sede;</w:t>
      </w:r>
    </w:p>
    <w:p w14:paraId="7DD520DE">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9"/>
          <w:rFonts w:ascii="Arial" w:hAnsi="Arial" w:cs="Arial"/>
          <w:bCs/>
          <w:sz w:val="22"/>
          <w:szCs w:val="22"/>
        </w:rPr>
        <w:t>www.portaldoempreendedor.gov.br</w:t>
      </w:r>
      <w:r>
        <w:rPr>
          <w:rStyle w:val="19"/>
          <w:rFonts w:ascii="Arial" w:hAnsi="Arial" w:cs="Arial"/>
          <w:bCs/>
          <w:sz w:val="22"/>
          <w:szCs w:val="22"/>
        </w:rPr>
        <w:fldChar w:fldCharType="end"/>
      </w:r>
      <w:r>
        <w:rPr>
          <w:rFonts w:ascii="Arial" w:hAnsi="Arial" w:cs="Arial"/>
          <w:bCs/>
          <w:color w:val="000000"/>
          <w:sz w:val="22"/>
          <w:szCs w:val="22"/>
        </w:rPr>
        <w:t>;</w:t>
      </w:r>
    </w:p>
    <w:p w14:paraId="1B377C08">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879A631">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66622D82">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0EF41569">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469D6E1">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6B5536B">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0811DE76">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No caso de empresa ou sociedade estrangeira em funcionamento no País: decreto de autorização;</w:t>
      </w:r>
    </w:p>
    <w:p w14:paraId="0B1132B8">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Os documentos acima deverão estar acompanhados de todas as alterações ou da consolidação respectiva;</w:t>
      </w:r>
    </w:p>
    <w:p w14:paraId="592DC387">
      <w:pPr>
        <w:spacing w:after="0" w:line="240" w:lineRule="auto"/>
        <w:ind w:left="1122"/>
        <w:jc w:val="both"/>
        <w:rPr>
          <w:rFonts w:ascii="Arial" w:hAnsi="Arial" w:cs="Arial"/>
          <w:b/>
          <w:bCs/>
        </w:rPr>
      </w:pPr>
    </w:p>
    <w:p w14:paraId="7C90009E">
      <w:pPr>
        <w:spacing w:after="0" w:line="240" w:lineRule="auto"/>
        <w:ind w:left="567"/>
        <w:jc w:val="both"/>
        <w:rPr>
          <w:rFonts w:ascii="Arial" w:hAnsi="Arial" w:cs="Arial"/>
          <w:b/>
          <w:bCs/>
        </w:rPr>
      </w:pPr>
    </w:p>
    <w:p w14:paraId="7617BB1B">
      <w:pPr>
        <w:spacing w:after="0" w:line="240" w:lineRule="auto"/>
        <w:ind w:left="567"/>
        <w:jc w:val="both"/>
        <w:rPr>
          <w:rFonts w:ascii="Arial" w:hAnsi="Arial" w:cs="Arial"/>
          <w:bCs/>
        </w:rPr>
      </w:pPr>
      <w:r>
        <w:rPr>
          <w:rFonts w:ascii="Arial" w:hAnsi="Arial" w:cs="Arial"/>
          <w:bCs/>
        </w:rPr>
        <w:t>9.7 A comprovação da REGULARIDADE FISCAL será feita mediante a apresentação dos seguintes documentos:</w:t>
      </w:r>
    </w:p>
    <w:p w14:paraId="4D9BDFBA">
      <w:pPr>
        <w:spacing w:after="0" w:line="240" w:lineRule="auto"/>
        <w:ind w:left="567"/>
        <w:jc w:val="both"/>
        <w:rPr>
          <w:rFonts w:ascii="Arial" w:hAnsi="Arial" w:cs="Arial"/>
          <w:bCs/>
        </w:rPr>
      </w:pPr>
    </w:p>
    <w:p w14:paraId="1D589524">
      <w:pPr>
        <w:pStyle w:val="59"/>
        <w:numPr>
          <w:ilvl w:val="0"/>
          <w:numId w:val="16"/>
        </w:numPr>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61DD94EF">
      <w:pPr>
        <w:pStyle w:val="59"/>
        <w:numPr>
          <w:ilvl w:val="0"/>
          <w:numId w:val="16"/>
        </w:numPr>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F3077B5">
      <w:pPr>
        <w:pStyle w:val="59"/>
        <w:numPr>
          <w:ilvl w:val="0"/>
          <w:numId w:val="16"/>
        </w:numPr>
        <w:jc w:val="both"/>
        <w:rPr>
          <w:rFonts w:ascii="Arial" w:hAnsi="Arial" w:cs="Arial"/>
          <w:bCs/>
          <w:sz w:val="22"/>
          <w:szCs w:val="22"/>
        </w:rPr>
      </w:pPr>
      <w:r>
        <w:rPr>
          <w:rFonts w:ascii="Arial" w:hAnsi="Arial" w:cs="Arial"/>
          <w:bCs/>
          <w:sz w:val="22"/>
          <w:szCs w:val="22"/>
        </w:rPr>
        <w:t>prova de regularidade com o Fundo de Garantia do Tempo de Serviço (FGTS);</w:t>
      </w:r>
    </w:p>
    <w:p w14:paraId="40D351FF">
      <w:pPr>
        <w:pStyle w:val="59"/>
        <w:numPr>
          <w:ilvl w:val="0"/>
          <w:numId w:val="16"/>
        </w:numPr>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D81BF0">
      <w:pPr>
        <w:pStyle w:val="59"/>
        <w:numPr>
          <w:ilvl w:val="0"/>
          <w:numId w:val="16"/>
        </w:numPr>
        <w:jc w:val="both"/>
        <w:rPr>
          <w:rFonts w:ascii="Arial" w:hAnsi="Arial" w:cs="Arial"/>
          <w:bCs/>
          <w:sz w:val="22"/>
          <w:szCs w:val="22"/>
        </w:rPr>
      </w:pPr>
      <w:r>
        <w:rPr>
          <w:rFonts w:ascii="Arial" w:hAnsi="Arial" w:cs="Arial"/>
          <w:bCs/>
          <w:sz w:val="22"/>
          <w:szCs w:val="22"/>
        </w:rPr>
        <w:t>prova de inscrição no cadastro de contribuintes estadual, relativo ao domicílio ou sede do licitante, pertinente ao seu ramo de atividade e compatível com o objeto contratual</w:t>
      </w:r>
      <w:r>
        <w:rPr>
          <w:rFonts w:hint="default" w:ascii="Arial" w:hAnsi="Arial" w:cs="Arial"/>
          <w:bCs/>
          <w:sz w:val="22"/>
          <w:szCs w:val="22"/>
          <w:lang w:val="pt-BR"/>
        </w:rPr>
        <w:t>(opcional)</w:t>
      </w:r>
      <w:r>
        <w:rPr>
          <w:rFonts w:ascii="Arial" w:hAnsi="Arial" w:cs="Arial"/>
          <w:bCs/>
          <w:sz w:val="22"/>
          <w:szCs w:val="22"/>
        </w:rPr>
        <w:t xml:space="preserve">; </w:t>
      </w:r>
    </w:p>
    <w:p w14:paraId="7E01C30A">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Estadual do domicílio ou sede do licitante, relativa à atividade em cujo exercício contrata ou concorre;</w:t>
      </w:r>
    </w:p>
    <w:p w14:paraId="42A09E62">
      <w:pPr>
        <w:pStyle w:val="59"/>
        <w:numPr>
          <w:ilvl w:val="0"/>
          <w:numId w:val="16"/>
        </w:numPr>
        <w:jc w:val="both"/>
        <w:rPr>
          <w:rFonts w:ascii="Arial" w:hAnsi="Arial" w:cs="Arial"/>
          <w:bCs/>
          <w:sz w:val="22"/>
          <w:szCs w:val="22"/>
        </w:rPr>
      </w:pPr>
      <w:r>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30D3B2E5">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16D8516B">
      <w:pPr>
        <w:pStyle w:val="59"/>
        <w:numPr>
          <w:ilvl w:val="0"/>
          <w:numId w:val="16"/>
        </w:numPr>
        <w:jc w:val="both"/>
        <w:rPr>
          <w:rFonts w:ascii="Arial" w:hAnsi="Arial" w:cs="Arial"/>
          <w:bCs/>
          <w:sz w:val="22"/>
          <w:szCs w:val="22"/>
        </w:rPr>
      </w:pPr>
      <w:r>
        <w:rPr>
          <w:rFonts w:ascii="Arial" w:hAnsi="Arial" w:cs="Arial"/>
          <w:bCs/>
          <w:sz w:val="22"/>
          <w:szCs w:val="22"/>
          <w:lang w:bidi="pt-BR"/>
        </w:rPr>
        <w:t xml:space="preserve">caso o licitante detentor do menor preço seja qualificado como microempresa ou empresa de pequeno porte </w:t>
      </w:r>
      <w:r>
        <w:rPr>
          <w:rFonts w:ascii="Arial" w:hAnsi="Arial" w:cs="Arial"/>
          <w:bCs/>
          <w:sz w:val="22"/>
          <w:szCs w:val="22"/>
        </w:rPr>
        <w:t>deverá apresentar toda a documentação exigida para efeito de comprovação de regularidade fiscal, mesmo que esta apresente alguma restrição, sob pena de inabilitação.</w:t>
      </w:r>
    </w:p>
    <w:p w14:paraId="482B3EE9">
      <w:pPr>
        <w:pStyle w:val="59"/>
        <w:numPr>
          <w:ilvl w:val="0"/>
          <w:numId w:val="16"/>
        </w:numPr>
        <w:jc w:val="both"/>
        <w:rPr>
          <w:rFonts w:ascii="Arial" w:hAnsi="Arial" w:cs="Arial"/>
          <w:bCs/>
          <w:sz w:val="22"/>
          <w:szCs w:val="22"/>
        </w:rPr>
      </w:pPr>
      <w:r>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609CA457">
      <w:pPr>
        <w:pStyle w:val="59"/>
        <w:ind w:left="2141"/>
        <w:jc w:val="both"/>
        <w:rPr>
          <w:rFonts w:ascii="Arial" w:hAnsi="Arial" w:cs="Arial"/>
          <w:bCs/>
          <w:sz w:val="22"/>
          <w:szCs w:val="22"/>
        </w:rPr>
      </w:pPr>
    </w:p>
    <w:p w14:paraId="5C3CEF17">
      <w:pPr>
        <w:pStyle w:val="59"/>
        <w:numPr>
          <w:ilvl w:val="1"/>
          <w:numId w:val="17"/>
        </w:numPr>
        <w:jc w:val="both"/>
        <w:rPr>
          <w:rFonts w:ascii="Arial" w:hAnsi="Arial" w:cs="Arial"/>
          <w:b/>
          <w:bCs/>
          <w:sz w:val="22"/>
          <w:szCs w:val="22"/>
        </w:rPr>
      </w:pPr>
      <w:r>
        <w:rPr>
          <w:rFonts w:ascii="Arial" w:hAnsi="Arial" w:cs="Arial"/>
          <w:b/>
          <w:bCs/>
          <w:sz w:val="22"/>
          <w:szCs w:val="22"/>
        </w:rPr>
        <w:t>Qualificação  Econômico-Financeira</w:t>
      </w:r>
      <w:r>
        <w:rPr>
          <w:rFonts w:ascii="Arial" w:hAnsi="Arial" w:cs="Arial"/>
          <w:bCs/>
          <w:sz w:val="22"/>
          <w:szCs w:val="22"/>
        </w:rPr>
        <w:t>.</w:t>
      </w:r>
    </w:p>
    <w:p w14:paraId="68FDAD65">
      <w:pPr>
        <w:pStyle w:val="59"/>
        <w:ind w:left="957"/>
        <w:jc w:val="both"/>
        <w:rPr>
          <w:rFonts w:ascii="Arial" w:hAnsi="Arial" w:cs="Arial"/>
          <w:b/>
          <w:bCs/>
          <w:sz w:val="22"/>
          <w:szCs w:val="22"/>
        </w:rPr>
      </w:pPr>
    </w:p>
    <w:p w14:paraId="3EC2821D">
      <w:pPr>
        <w:numPr>
          <w:ilvl w:val="2"/>
          <w:numId w:val="17"/>
        </w:numPr>
        <w:spacing w:after="0" w:line="240" w:lineRule="auto"/>
        <w:jc w:val="both"/>
        <w:rPr>
          <w:rFonts w:ascii="Arial" w:hAnsi="Arial" w:cs="Arial"/>
          <w:bCs/>
        </w:rPr>
      </w:pPr>
      <w:r>
        <w:rPr>
          <w:rFonts w:ascii="Arial" w:hAnsi="Arial" w:cs="Arial"/>
          <w:bCs/>
        </w:rPr>
        <w:t>certidão negativa de falência  expedida pelo distribuidor da sede da pessoa jurídica;</w:t>
      </w:r>
    </w:p>
    <w:p w14:paraId="38F016A1">
      <w:pPr>
        <w:numPr>
          <w:ilvl w:val="2"/>
          <w:numId w:val="17"/>
        </w:numPr>
        <w:spacing w:after="0" w:line="240" w:lineRule="auto"/>
        <w:jc w:val="both"/>
        <w:rPr>
          <w:rFonts w:ascii="Arial" w:hAnsi="Arial" w:cs="Arial"/>
          <w:bCs/>
        </w:rPr>
      </w:pPr>
      <w:r>
        <w:rPr>
          <w:rFonts w:ascii="Arial" w:hAnsi="Arial" w:cs="Arial"/>
          <w:bCs/>
        </w:rPr>
        <w:t>balanço patrimonial e demonstrações contábeis do</w:t>
      </w:r>
      <w:r>
        <w:rPr>
          <w:rFonts w:hint="default" w:ascii="Arial" w:hAnsi="Arial" w:cs="Arial"/>
          <w:bCs/>
          <w:lang w:val="pt-BR"/>
        </w:rPr>
        <w:t>s</w:t>
      </w:r>
      <w:r>
        <w:rPr>
          <w:rFonts w:ascii="Arial" w:hAnsi="Arial" w:cs="Arial"/>
          <w:bCs/>
        </w:rPr>
        <w:t xml:space="preserve"> </w:t>
      </w:r>
      <w:r>
        <w:rPr>
          <w:rFonts w:hint="default" w:ascii="Arial" w:hAnsi="Arial" w:cs="Arial"/>
          <w:bCs/>
          <w:lang w:val="pt-BR"/>
        </w:rPr>
        <w:t xml:space="preserve">02 (dois) </w:t>
      </w:r>
      <w:r>
        <w:rPr>
          <w:rFonts w:ascii="Arial" w:hAnsi="Arial" w:cs="Arial"/>
          <w:bCs/>
        </w:rPr>
        <w:t>último</w:t>
      </w:r>
      <w:r>
        <w:rPr>
          <w:rFonts w:hint="default" w:ascii="Arial" w:hAnsi="Arial" w:cs="Arial"/>
          <w:bCs/>
          <w:lang w:val="pt-BR"/>
        </w:rPr>
        <w:t>s</w:t>
      </w:r>
      <w:r>
        <w:rPr>
          <w:rFonts w:ascii="Arial" w:hAnsi="Arial" w:cs="Arial"/>
          <w:bCs/>
        </w:rPr>
        <w:t xml:space="preserve"> exercício</w:t>
      </w:r>
      <w:r>
        <w:rPr>
          <w:rFonts w:hint="default" w:ascii="Arial" w:hAnsi="Arial" w:cs="Arial"/>
          <w:bCs/>
          <w:lang w:val="pt-BR"/>
        </w:rPr>
        <w:t>s</w:t>
      </w:r>
      <w:r>
        <w:rPr>
          <w:rFonts w:ascii="Arial" w:hAnsi="Arial" w:cs="Arial"/>
          <w:bCs/>
        </w:rPr>
        <w:t xml:space="preserve"> socia</w:t>
      </w:r>
      <w:r>
        <w:rPr>
          <w:rFonts w:hint="default" w:ascii="Arial" w:hAnsi="Arial" w:cs="Arial"/>
          <w:bCs/>
          <w:lang w:val="pt-BR"/>
        </w:rPr>
        <w:t>is</w:t>
      </w:r>
      <w:r>
        <w:rPr>
          <w:rFonts w:ascii="Arial" w:hAnsi="Arial" w:cs="Arial"/>
          <w:bCs/>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42D4EA4">
      <w:pPr>
        <w:numPr>
          <w:ilvl w:val="3"/>
          <w:numId w:val="17"/>
        </w:numPr>
        <w:spacing w:after="0" w:line="240" w:lineRule="auto"/>
        <w:jc w:val="both"/>
        <w:rPr>
          <w:rFonts w:ascii="Arial" w:hAnsi="Arial" w:cs="Arial"/>
          <w:bCs/>
        </w:rPr>
      </w:pPr>
      <w:r>
        <w:rPr>
          <w:rFonts w:ascii="Arial" w:hAnsi="Arial" w:cs="Arial"/>
          <w:bCs/>
          <w:iCs/>
        </w:rPr>
        <w:t>No caso de fornecimento</w:t>
      </w:r>
      <w:r>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7F91BEC9">
      <w:pPr>
        <w:numPr>
          <w:ilvl w:val="3"/>
          <w:numId w:val="17"/>
        </w:numPr>
        <w:spacing w:after="0" w:line="240" w:lineRule="auto"/>
        <w:jc w:val="both"/>
        <w:rPr>
          <w:rFonts w:ascii="Arial" w:hAnsi="Arial" w:cs="Arial"/>
          <w:bCs/>
        </w:rPr>
      </w:pPr>
      <w:r>
        <w:rPr>
          <w:rFonts w:ascii="Arial" w:hAnsi="Arial" w:cs="Arial"/>
          <w:bCs/>
        </w:rPr>
        <w:t>no caso de empresa constituída no exercício social vigente, admite-se a apresentação de balanço patrimonial e demonstrações contábeis referentes ao período de existência da sociedade;</w:t>
      </w:r>
    </w:p>
    <w:p w14:paraId="4F31FD75">
      <w:pPr>
        <w:numPr>
          <w:ilvl w:val="3"/>
          <w:numId w:val="17"/>
        </w:numPr>
        <w:spacing w:after="0" w:line="240" w:lineRule="auto"/>
        <w:jc w:val="both"/>
        <w:rPr>
          <w:rFonts w:ascii="Arial" w:hAnsi="Arial" w:cs="Arial"/>
          <w:bCs/>
        </w:rPr>
      </w:pPr>
      <w:r>
        <w:rPr>
          <w:rFonts w:ascii="Arial" w:hAnsi="Arial" w:cs="Arial"/>
          <w:bCs/>
        </w:rPr>
        <w:t>é admissível o balanço intermediário, se decorrer de lei ou contrato social/estatuto social.</w:t>
      </w:r>
    </w:p>
    <w:p w14:paraId="60A6D18B">
      <w:pPr>
        <w:numPr>
          <w:ilvl w:val="3"/>
          <w:numId w:val="17"/>
        </w:numPr>
        <w:spacing w:after="0" w:line="240" w:lineRule="auto"/>
        <w:jc w:val="both"/>
        <w:rPr>
          <w:rFonts w:ascii="Arial" w:hAnsi="Arial" w:cs="Arial"/>
          <w:bCs/>
        </w:rPr>
      </w:pPr>
      <w:r>
        <w:rPr>
          <w:rFonts w:ascii="Arial" w:hAnsi="Arial" w:cs="Arial"/>
          <w:bC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52564B0">
      <w:pPr>
        <w:numPr>
          <w:ilvl w:val="2"/>
          <w:numId w:val="17"/>
        </w:numPr>
        <w:spacing w:after="0" w:line="240" w:lineRule="auto"/>
        <w:jc w:val="both"/>
        <w:rPr>
          <w:rFonts w:ascii="Arial" w:hAnsi="Arial" w:cs="Arial"/>
          <w:bCs/>
        </w:rPr>
      </w:pPr>
      <w:r>
        <w:rPr>
          <w:rFonts w:ascii="Arial" w:hAnsi="Arial" w:cs="Arial"/>
          <w:bCs/>
        </w:rPr>
        <w:t>A comprovação da situação financeira da empresa será constatada mediante obtenção de índices de Liquidez Geral (LG), Solvência Geral (SG) e Liquidez Corrente (LC), superiores a 1 ( um) resultantes da aplicação das fórmulas:</w:t>
      </w: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252"/>
      </w:tblGrid>
      <w:tr w14:paraId="41F5D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1D1C371F">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LG =</w:t>
            </w:r>
          </w:p>
        </w:tc>
        <w:tc>
          <w:tcPr>
            <w:tcW w:w="4252" w:type="dxa"/>
            <w:tcBorders>
              <w:bottom w:val="single" w:color="auto" w:sz="4" w:space="0"/>
            </w:tcBorders>
            <w:vAlign w:val="bottom"/>
          </w:tcPr>
          <w:p w14:paraId="2BDEE364">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 + Realizável a Longo Prazo</w:t>
            </w:r>
          </w:p>
        </w:tc>
      </w:tr>
      <w:tr w14:paraId="2C94B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32857025">
            <w:pPr>
              <w:spacing w:after="0" w:line="240" w:lineRule="auto"/>
              <w:ind w:left="567"/>
              <w:jc w:val="both"/>
              <w:rPr>
                <w:rFonts w:ascii="Arial" w:hAnsi="Arial" w:eastAsia="Times New Roman" w:cs="Arial"/>
                <w:bCs/>
                <w:sz w:val="22"/>
                <w:szCs w:val="22"/>
                <w:lang w:eastAsia="pt-BR"/>
              </w:rPr>
            </w:pPr>
          </w:p>
        </w:tc>
        <w:tc>
          <w:tcPr>
            <w:tcW w:w="4252" w:type="dxa"/>
            <w:tcBorders>
              <w:top w:val="single" w:color="auto" w:sz="4" w:space="0"/>
            </w:tcBorders>
          </w:tcPr>
          <w:p w14:paraId="5D426996">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672E2A81">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394"/>
      </w:tblGrid>
      <w:tr w14:paraId="048F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1F9477D4">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SG =</w:t>
            </w:r>
          </w:p>
        </w:tc>
        <w:tc>
          <w:tcPr>
            <w:tcW w:w="4394" w:type="dxa"/>
            <w:tcBorders>
              <w:bottom w:val="single" w:color="auto" w:sz="4" w:space="0"/>
            </w:tcBorders>
            <w:vAlign w:val="bottom"/>
          </w:tcPr>
          <w:p w14:paraId="2A74DB5A">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Total</w:t>
            </w:r>
          </w:p>
        </w:tc>
      </w:tr>
      <w:tr w14:paraId="08BB7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1E0A390B">
            <w:pPr>
              <w:spacing w:after="0" w:line="240" w:lineRule="auto"/>
              <w:ind w:left="567"/>
              <w:jc w:val="both"/>
              <w:rPr>
                <w:rFonts w:ascii="Arial" w:hAnsi="Arial" w:eastAsia="Times New Roman" w:cs="Arial"/>
                <w:bCs/>
                <w:sz w:val="22"/>
                <w:szCs w:val="22"/>
                <w:lang w:eastAsia="pt-BR"/>
              </w:rPr>
            </w:pPr>
          </w:p>
        </w:tc>
        <w:tc>
          <w:tcPr>
            <w:tcW w:w="4394" w:type="dxa"/>
            <w:tcBorders>
              <w:top w:val="single" w:color="auto" w:sz="4" w:space="0"/>
            </w:tcBorders>
          </w:tcPr>
          <w:p w14:paraId="558339F8">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19FE0A5B">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2551"/>
      </w:tblGrid>
      <w:tr w14:paraId="5913A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6AED2DCC">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LC =</w:t>
            </w:r>
          </w:p>
        </w:tc>
        <w:tc>
          <w:tcPr>
            <w:tcW w:w="2551" w:type="dxa"/>
            <w:tcBorders>
              <w:bottom w:val="single" w:color="auto" w:sz="4" w:space="0"/>
            </w:tcBorders>
            <w:vAlign w:val="bottom"/>
          </w:tcPr>
          <w:p w14:paraId="09AC97CF">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w:t>
            </w:r>
          </w:p>
        </w:tc>
      </w:tr>
      <w:tr w14:paraId="195D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1285C358">
            <w:pPr>
              <w:spacing w:after="0" w:line="240" w:lineRule="auto"/>
              <w:ind w:left="567"/>
              <w:jc w:val="both"/>
              <w:rPr>
                <w:rFonts w:ascii="Arial" w:hAnsi="Arial" w:eastAsia="Times New Roman" w:cs="Arial"/>
                <w:bCs/>
                <w:sz w:val="22"/>
                <w:szCs w:val="22"/>
                <w:lang w:eastAsia="pt-BR"/>
              </w:rPr>
            </w:pPr>
          </w:p>
        </w:tc>
        <w:tc>
          <w:tcPr>
            <w:tcW w:w="2551" w:type="dxa"/>
            <w:tcBorders>
              <w:top w:val="single" w:color="auto" w:sz="4" w:space="0"/>
            </w:tcBorders>
          </w:tcPr>
          <w:p w14:paraId="5CCFF6E4">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w:t>
            </w:r>
          </w:p>
        </w:tc>
      </w:tr>
    </w:tbl>
    <w:p w14:paraId="39D05068">
      <w:pPr>
        <w:spacing w:after="0" w:line="240" w:lineRule="auto"/>
        <w:ind w:left="567"/>
        <w:jc w:val="both"/>
        <w:rPr>
          <w:rFonts w:ascii="Arial" w:hAnsi="Arial" w:cs="Arial"/>
          <w:bCs/>
        </w:rPr>
      </w:pPr>
    </w:p>
    <w:p w14:paraId="34172B5B">
      <w:pPr>
        <w:numPr>
          <w:ilvl w:val="2"/>
          <w:numId w:val="17"/>
        </w:numPr>
        <w:spacing w:after="0" w:line="240" w:lineRule="auto"/>
        <w:jc w:val="both"/>
        <w:rPr>
          <w:rFonts w:ascii="Arial" w:hAnsi="Arial" w:cs="Arial"/>
          <w:bCs/>
          <w:i/>
        </w:rPr>
      </w:pPr>
      <w:r>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73BCDA25">
      <w:pPr>
        <w:numPr>
          <w:ilvl w:val="2"/>
          <w:numId w:val="17"/>
        </w:numPr>
        <w:spacing w:after="0" w:line="240" w:lineRule="auto"/>
        <w:jc w:val="both"/>
        <w:rPr>
          <w:rFonts w:ascii="Arial" w:hAnsi="Arial" w:cs="Arial"/>
          <w:bCs/>
          <w:i/>
        </w:rPr>
      </w:pPr>
      <w:r>
        <w:rPr>
          <w:rFonts w:ascii="Arial" w:hAnsi="Arial" w:cs="Arial"/>
          <w:bCs/>
          <w:i/>
        </w:rPr>
        <w:t>Tratando-se de licitantes reunidos em consórcio, serão observadas as seguintes exigências:</w:t>
      </w:r>
    </w:p>
    <w:p w14:paraId="1565B953">
      <w:pPr>
        <w:numPr>
          <w:ilvl w:val="2"/>
          <w:numId w:val="17"/>
        </w:numPr>
        <w:spacing w:after="0" w:line="240" w:lineRule="auto"/>
        <w:jc w:val="both"/>
        <w:rPr>
          <w:rFonts w:ascii="Arial" w:hAnsi="Arial" w:cs="Arial"/>
          <w:bCs/>
          <w:i/>
        </w:rPr>
      </w:pPr>
      <w:r>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3C26BF5">
      <w:pPr>
        <w:numPr>
          <w:ilvl w:val="2"/>
          <w:numId w:val="17"/>
        </w:numPr>
        <w:spacing w:after="0" w:line="240" w:lineRule="auto"/>
        <w:jc w:val="both"/>
        <w:rPr>
          <w:rFonts w:ascii="Arial" w:hAnsi="Arial" w:cs="Arial"/>
          <w:bCs/>
          <w:i/>
        </w:rPr>
      </w:pPr>
      <w:r>
        <w:rPr>
          <w:rFonts w:ascii="Arial" w:hAnsi="Arial" w:cs="Arial"/>
          <w:bCs/>
          <w:i/>
        </w:rPr>
        <w:t>apresentação da documentação de habilitação especificada no edital por empresa consorciada;</w:t>
      </w:r>
    </w:p>
    <w:p w14:paraId="33839595">
      <w:pPr>
        <w:numPr>
          <w:ilvl w:val="2"/>
          <w:numId w:val="17"/>
        </w:numPr>
        <w:spacing w:after="0" w:line="240" w:lineRule="auto"/>
        <w:jc w:val="both"/>
        <w:rPr>
          <w:rFonts w:ascii="Arial" w:hAnsi="Arial" w:cs="Arial"/>
          <w:bCs/>
          <w:i/>
        </w:rPr>
      </w:pPr>
      <w:r>
        <w:rPr>
          <w:rFonts w:ascii="Arial" w:hAnsi="Arial" w:cs="Arial"/>
          <w:bCs/>
          <w:i/>
        </w:rPr>
        <w:t>comprovação da capacidade técnica do consórcio pelo somatório dos quantitativos de cada consorciado, na forma estabelecida neste edital;</w:t>
      </w:r>
    </w:p>
    <w:p w14:paraId="7CDB5523">
      <w:pPr>
        <w:numPr>
          <w:ilvl w:val="2"/>
          <w:numId w:val="17"/>
        </w:numPr>
        <w:spacing w:after="0" w:line="240" w:lineRule="auto"/>
        <w:jc w:val="both"/>
        <w:rPr>
          <w:rFonts w:ascii="Arial" w:hAnsi="Arial" w:cs="Arial"/>
          <w:bCs/>
          <w:i/>
        </w:rPr>
      </w:pPr>
      <w:r>
        <w:rPr>
          <w:rFonts w:ascii="Arial" w:hAnsi="Arial" w:cs="Arial"/>
          <w:bCs/>
          <w:i/>
        </w:rPr>
        <w:t xml:space="preserve">demonstração, pelo consórcio, pelo </w:t>
      </w:r>
      <w:r>
        <w:rPr>
          <w:rFonts w:ascii="Arial" w:hAnsi="Arial" w:cs="Arial"/>
          <w:bCs/>
        </w:rPr>
        <w:t>somatório dos valores de cada consorciado, na proporção de sua respectiva participação</w:t>
      </w:r>
      <w:r>
        <w:rPr>
          <w:rFonts w:ascii="Arial" w:hAnsi="Arial" w:cs="Arial"/>
          <w:bCs/>
          <w:i/>
        </w:rPr>
        <w:t>, do atendimento aos índices contábeis definidos neste edital [, com o acréscimo de .....%], para fins de qualificação econômico-financeira, na proporção da respectiva participação;</w:t>
      </w:r>
    </w:p>
    <w:p w14:paraId="4524831A">
      <w:pPr>
        <w:numPr>
          <w:ilvl w:val="2"/>
          <w:numId w:val="17"/>
        </w:numPr>
        <w:spacing w:after="0" w:line="240" w:lineRule="auto"/>
        <w:jc w:val="both"/>
        <w:rPr>
          <w:rFonts w:ascii="Arial" w:hAnsi="Arial" w:cs="Arial"/>
          <w:bCs/>
          <w:i/>
        </w:rPr>
      </w:pPr>
      <w:r>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43B6F5D6">
      <w:pPr>
        <w:numPr>
          <w:ilvl w:val="2"/>
          <w:numId w:val="17"/>
        </w:numPr>
        <w:spacing w:after="0" w:line="240" w:lineRule="auto"/>
        <w:jc w:val="both"/>
        <w:rPr>
          <w:rFonts w:ascii="Arial" w:hAnsi="Arial" w:cs="Arial"/>
          <w:bCs/>
          <w:i/>
        </w:rPr>
      </w:pPr>
      <w:r>
        <w:rPr>
          <w:rFonts w:ascii="Arial" w:hAnsi="Arial" w:cs="Arial"/>
          <w:bCs/>
          <w:i/>
        </w:rPr>
        <w:t>responsabilidade solidária das empresas consorciadas pelas obrigações do consórcio, nas fases de licitação e durante a vigência do contrato;</w:t>
      </w:r>
    </w:p>
    <w:p w14:paraId="4D0494E2">
      <w:pPr>
        <w:numPr>
          <w:ilvl w:val="2"/>
          <w:numId w:val="17"/>
        </w:numPr>
        <w:spacing w:after="0" w:line="240" w:lineRule="auto"/>
        <w:jc w:val="both"/>
        <w:rPr>
          <w:rFonts w:ascii="Arial" w:hAnsi="Arial" w:cs="Arial"/>
          <w:bCs/>
          <w:i/>
        </w:rPr>
      </w:pPr>
      <w:r>
        <w:rPr>
          <w:rFonts w:ascii="Arial" w:hAnsi="Arial" w:cs="Arial"/>
          <w:bCs/>
          <w:i/>
        </w:rPr>
        <w:t>obrigatoriedade de liderança por empresa brasileira no consórcio formado por empresas brasileiras e estrangeiras;</w:t>
      </w:r>
    </w:p>
    <w:p w14:paraId="424EE357">
      <w:pPr>
        <w:numPr>
          <w:ilvl w:val="2"/>
          <w:numId w:val="17"/>
        </w:numPr>
        <w:spacing w:after="0" w:line="240" w:lineRule="auto"/>
        <w:jc w:val="both"/>
        <w:rPr>
          <w:rFonts w:ascii="Arial" w:hAnsi="Arial" w:cs="Arial"/>
          <w:bCs/>
          <w:i/>
        </w:rPr>
      </w:pPr>
      <w:r>
        <w:rPr>
          <w:rFonts w:ascii="Arial" w:hAnsi="Arial" w:cs="Arial"/>
          <w:bCs/>
          <w:i/>
        </w:rPr>
        <w:t>constituição e registro do consórcio antes da celebração do contrato; e</w:t>
      </w:r>
    </w:p>
    <w:p w14:paraId="633F6374">
      <w:pPr>
        <w:numPr>
          <w:ilvl w:val="2"/>
          <w:numId w:val="17"/>
        </w:numPr>
        <w:spacing w:after="0" w:line="240" w:lineRule="auto"/>
        <w:jc w:val="both"/>
        <w:rPr>
          <w:rFonts w:ascii="Arial" w:hAnsi="Arial" w:cs="Arial"/>
          <w:bCs/>
          <w:i/>
        </w:rPr>
      </w:pPr>
      <w:r>
        <w:rPr>
          <w:rFonts w:ascii="Arial" w:hAnsi="Arial" w:cs="Arial"/>
          <w:bCs/>
          <w:i/>
        </w:rPr>
        <w:t>proibição de participação de empresa consorciada, na mesma licitação, por intermédio de mais de um consórcio ou isoladamente.</w:t>
      </w:r>
    </w:p>
    <w:p w14:paraId="7725F47B">
      <w:pPr>
        <w:spacing w:after="0" w:line="240" w:lineRule="auto"/>
        <w:ind w:left="1194"/>
        <w:jc w:val="both"/>
        <w:rPr>
          <w:rFonts w:ascii="Arial" w:hAnsi="Arial" w:cs="Arial"/>
          <w:b/>
          <w:bCs/>
        </w:rPr>
      </w:pPr>
    </w:p>
    <w:p w14:paraId="6FFADDE2">
      <w:pPr>
        <w:numPr>
          <w:ilvl w:val="2"/>
          <w:numId w:val="17"/>
        </w:numPr>
        <w:spacing w:after="0" w:line="240" w:lineRule="auto"/>
        <w:jc w:val="both"/>
        <w:rPr>
          <w:rFonts w:ascii="Arial" w:hAnsi="Arial" w:cs="Arial"/>
          <w:b/>
          <w:bCs/>
        </w:rPr>
      </w:pPr>
      <w:r>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4813727">
      <w:pPr>
        <w:numPr>
          <w:ilvl w:val="2"/>
          <w:numId w:val="17"/>
        </w:numPr>
        <w:spacing w:after="0" w:line="240" w:lineRule="auto"/>
        <w:jc w:val="both"/>
        <w:rPr>
          <w:rFonts w:ascii="Arial" w:hAnsi="Arial" w:cs="Arial"/>
          <w:bCs/>
        </w:rPr>
      </w:pPr>
      <w:r>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723AA1EF">
      <w:pPr>
        <w:numPr>
          <w:ilvl w:val="2"/>
          <w:numId w:val="17"/>
        </w:numPr>
        <w:spacing w:after="0" w:line="240" w:lineRule="auto"/>
        <w:jc w:val="both"/>
        <w:rPr>
          <w:rFonts w:ascii="Arial" w:hAnsi="Arial" w:cs="Arial"/>
          <w:bCs/>
        </w:rPr>
      </w:pPr>
      <w:r>
        <w:rPr>
          <w:rFonts w:ascii="Arial" w:hAnsi="Arial" w:cs="Arial"/>
          <w:bCs/>
        </w:rPr>
        <w:t>A declaração do vencedor acontecerá no momento imediatamente posterior à fase de habilitação.</w:t>
      </w:r>
    </w:p>
    <w:p w14:paraId="499E0AD6">
      <w:pPr>
        <w:numPr>
          <w:ilvl w:val="2"/>
          <w:numId w:val="17"/>
        </w:numPr>
        <w:spacing w:after="0" w:line="240" w:lineRule="auto"/>
        <w:jc w:val="both"/>
        <w:rPr>
          <w:rFonts w:ascii="Arial" w:hAnsi="Arial" w:cs="Arial"/>
          <w:bCs/>
        </w:rPr>
      </w:pPr>
      <w:r>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170CE23">
      <w:pPr>
        <w:numPr>
          <w:ilvl w:val="2"/>
          <w:numId w:val="17"/>
        </w:numPr>
        <w:spacing w:after="0" w:line="240" w:lineRule="auto"/>
        <w:jc w:val="both"/>
        <w:rPr>
          <w:rFonts w:ascii="Arial" w:hAnsi="Arial" w:cs="Arial"/>
          <w:bCs/>
        </w:rPr>
      </w:pPr>
      <w:r>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DAB78F1">
      <w:pPr>
        <w:numPr>
          <w:ilvl w:val="2"/>
          <w:numId w:val="17"/>
        </w:numPr>
        <w:spacing w:after="0" w:line="240" w:lineRule="auto"/>
        <w:jc w:val="both"/>
        <w:rPr>
          <w:rFonts w:ascii="Arial" w:hAnsi="Arial" w:cs="Arial"/>
          <w:bCs/>
        </w:rPr>
      </w:pPr>
      <w:r>
        <w:rPr>
          <w:rFonts w:ascii="Arial" w:hAnsi="Arial" w:cs="Arial"/>
          <w:bCs/>
        </w:rPr>
        <w:t>Havendo necessidade de analisar minuciosamente os documentos exigidos, o Agente de Contratação suspenderá a sessão, informando no “chat” a nova data e horário para a continuidade da mesma.</w:t>
      </w:r>
    </w:p>
    <w:p w14:paraId="0AAF0B98">
      <w:pPr>
        <w:numPr>
          <w:ilvl w:val="2"/>
          <w:numId w:val="17"/>
        </w:numPr>
        <w:spacing w:after="0" w:line="240" w:lineRule="auto"/>
        <w:jc w:val="both"/>
        <w:rPr>
          <w:rFonts w:ascii="Arial" w:hAnsi="Arial" w:cs="Arial"/>
          <w:bCs/>
        </w:rPr>
      </w:pPr>
      <w:r>
        <w:rPr>
          <w:rFonts w:ascii="Arial" w:hAnsi="Arial" w:cs="Arial"/>
          <w:bCs/>
        </w:rPr>
        <w:t>Será inabilitado o licitante que não comprovar sua habilitação, seja por não apresentar quaisquer dos documentos exigidos, ou apresentá-los em desacordo com o estabelecido neste Edital.</w:t>
      </w:r>
    </w:p>
    <w:p w14:paraId="576E983D">
      <w:pPr>
        <w:numPr>
          <w:ilvl w:val="2"/>
          <w:numId w:val="17"/>
        </w:numPr>
        <w:spacing w:after="0" w:line="240" w:lineRule="auto"/>
        <w:jc w:val="both"/>
        <w:rPr>
          <w:rFonts w:ascii="Arial" w:hAnsi="Arial" w:cs="Arial"/>
          <w:bCs/>
        </w:rPr>
      </w:pPr>
      <w:r>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C4566FE">
      <w:pPr>
        <w:numPr>
          <w:ilvl w:val="2"/>
          <w:numId w:val="17"/>
        </w:numPr>
        <w:spacing w:after="0" w:line="240" w:lineRule="auto"/>
        <w:jc w:val="both"/>
        <w:rPr>
          <w:rFonts w:ascii="Arial" w:hAnsi="Arial" w:cs="Arial"/>
          <w:bCs/>
        </w:rPr>
      </w:pPr>
      <w:r>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44CC92D">
      <w:pPr>
        <w:numPr>
          <w:ilvl w:val="2"/>
          <w:numId w:val="17"/>
        </w:numPr>
        <w:spacing w:after="0" w:line="240" w:lineRule="auto"/>
        <w:jc w:val="both"/>
        <w:rPr>
          <w:rFonts w:ascii="Arial" w:hAnsi="Arial" w:cs="Arial"/>
          <w:bCs/>
        </w:rPr>
      </w:pPr>
      <w:r>
        <w:rPr>
          <w:rFonts w:ascii="Arial" w:hAnsi="Arial" w:cs="Arial"/>
          <w:bCs/>
        </w:rPr>
        <w:t>Não havendo a comprovação cumulativa dos requisitos de habilitação, a inabilitação recairá sobre o(s) item(ns) de menor(es) valor(es) cuja retirada(s) seja(m) suficiente(s) para a habilitação do licitante nos remanescentes.</w:t>
      </w:r>
    </w:p>
    <w:p w14:paraId="783CB4B7">
      <w:pPr>
        <w:numPr>
          <w:ilvl w:val="2"/>
          <w:numId w:val="17"/>
        </w:numPr>
        <w:spacing w:after="0" w:line="240" w:lineRule="auto"/>
        <w:jc w:val="both"/>
        <w:rPr>
          <w:rFonts w:ascii="Arial" w:hAnsi="Arial" w:cs="Arial"/>
          <w:bCs/>
        </w:rPr>
      </w:pPr>
      <w:r>
        <w:rPr>
          <w:rFonts w:ascii="Arial" w:hAnsi="Arial" w:cs="Arial"/>
          <w:bCs/>
        </w:rPr>
        <w:t>Constatado o atendimento às exigências de habilitação fixadas no Edital, o licitante será declarado vencedor.</w:t>
      </w:r>
    </w:p>
    <w:p w14:paraId="383D75C3">
      <w:pPr>
        <w:spacing w:after="0" w:line="240" w:lineRule="auto"/>
        <w:ind w:left="567"/>
        <w:jc w:val="both"/>
        <w:rPr>
          <w:rFonts w:ascii="Arial" w:hAnsi="Arial" w:cs="Arial"/>
          <w:bCs/>
        </w:rPr>
      </w:pPr>
    </w:p>
    <w:p w14:paraId="55C9BD43">
      <w:pPr>
        <w:numPr>
          <w:ilvl w:val="0"/>
          <w:numId w:val="10"/>
        </w:numPr>
        <w:spacing w:after="0" w:line="240" w:lineRule="auto"/>
        <w:jc w:val="both"/>
        <w:rPr>
          <w:rFonts w:ascii="Arial" w:hAnsi="Arial" w:cs="Arial"/>
          <w:b/>
          <w:bCs/>
          <w:i/>
        </w:rPr>
      </w:pPr>
      <w:r>
        <w:rPr>
          <w:rFonts w:ascii="Arial" w:hAnsi="Arial" w:cs="Arial"/>
          <w:b/>
          <w:bCs/>
        </w:rPr>
        <w:t xml:space="preserve"> DO ENCAMINHAMENTO DA PROPOSTA VENCEDORA</w:t>
      </w:r>
    </w:p>
    <w:p w14:paraId="45CDF6D4">
      <w:pPr>
        <w:spacing w:after="0" w:line="240" w:lineRule="auto"/>
        <w:ind w:left="567"/>
        <w:jc w:val="both"/>
        <w:rPr>
          <w:rFonts w:ascii="Arial" w:hAnsi="Arial" w:cs="Arial"/>
          <w:b/>
          <w:bCs/>
          <w:i/>
        </w:rPr>
      </w:pPr>
    </w:p>
    <w:p w14:paraId="03EF8AFC">
      <w:pPr>
        <w:numPr>
          <w:ilvl w:val="1"/>
          <w:numId w:val="10"/>
        </w:numPr>
        <w:spacing w:after="0" w:line="240" w:lineRule="auto"/>
        <w:jc w:val="both"/>
        <w:rPr>
          <w:rFonts w:ascii="Arial" w:hAnsi="Arial" w:cs="Arial"/>
          <w:bCs/>
        </w:rPr>
      </w:pPr>
      <w:r>
        <w:rPr>
          <w:rFonts w:ascii="Arial" w:hAnsi="Arial" w:cs="Arial"/>
          <w:bCs/>
        </w:rPr>
        <w:t>A proposta final do licitante declarado vencedor deverá ser encaminhada no prazo de 02 (duas) horas, a contar da solicitação do Agente de Contratação no sistema eletrônico e deverá:</w:t>
      </w:r>
    </w:p>
    <w:p w14:paraId="4160944F">
      <w:pPr>
        <w:numPr>
          <w:ilvl w:val="2"/>
          <w:numId w:val="10"/>
        </w:numPr>
        <w:spacing w:after="0" w:line="240" w:lineRule="auto"/>
        <w:jc w:val="both"/>
        <w:rPr>
          <w:rFonts w:ascii="Arial" w:hAnsi="Arial" w:cs="Arial"/>
          <w:bCs/>
        </w:rPr>
      </w:pPr>
      <w:r>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00B27568">
      <w:pPr>
        <w:numPr>
          <w:ilvl w:val="2"/>
          <w:numId w:val="10"/>
        </w:numPr>
        <w:spacing w:after="0" w:line="240" w:lineRule="auto"/>
        <w:jc w:val="both"/>
        <w:rPr>
          <w:rFonts w:ascii="Arial" w:hAnsi="Arial" w:cs="Arial"/>
          <w:bCs/>
        </w:rPr>
      </w:pPr>
      <w:r>
        <w:rPr>
          <w:rFonts w:ascii="Arial" w:hAnsi="Arial" w:cs="Arial"/>
          <w:bCs/>
        </w:rPr>
        <w:t>conter a indicação do banco, número da conta e agência do licitante vencedor, para fins de pagamento.</w:t>
      </w:r>
    </w:p>
    <w:p w14:paraId="1DC4E1BD">
      <w:pPr>
        <w:numPr>
          <w:ilvl w:val="1"/>
          <w:numId w:val="10"/>
        </w:numPr>
        <w:spacing w:after="0" w:line="240" w:lineRule="auto"/>
        <w:jc w:val="both"/>
        <w:rPr>
          <w:rFonts w:ascii="Arial" w:hAnsi="Arial" w:cs="Arial"/>
          <w:bCs/>
        </w:rPr>
      </w:pPr>
      <w:r>
        <w:rPr>
          <w:rFonts w:ascii="Arial" w:hAnsi="Arial" w:cs="Arial"/>
          <w:bCs/>
        </w:rPr>
        <w:t>A proposta final deverá ser documentada nos autos e será levada em consideração no decorrer da execução do contrato e aplicação de eventual sanção à Contratada, se for o caso.</w:t>
      </w:r>
    </w:p>
    <w:p w14:paraId="32E7E721">
      <w:pPr>
        <w:numPr>
          <w:ilvl w:val="2"/>
          <w:numId w:val="10"/>
        </w:numPr>
        <w:spacing w:after="0" w:line="240" w:lineRule="auto"/>
        <w:jc w:val="both"/>
        <w:rPr>
          <w:rFonts w:ascii="Arial" w:hAnsi="Arial" w:cs="Arial"/>
          <w:bCs/>
        </w:rPr>
      </w:pPr>
      <w:r>
        <w:rPr>
          <w:rFonts w:ascii="Arial" w:hAnsi="Arial" w:cs="Arial"/>
          <w:bCs/>
        </w:rPr>
        <w:t>Todas as especificações do objeto contidas na proposta, tais como marca, modelo, tipo, fabricante e procedência, vinculam a Contratada.</w:t>
      </w:r>
    </w:p>
    <w:p w14:paraId="16C47E8B">
      <w:pPr>
        <w:numPr>
          <w:ilvl w:val="1"/>
          <w:numId w:val="10"/>
        </w:numPr>
        <w:spacing w:after="0" w:line="240" w:lineRule="auto"/>
        <w:jc w:val="both"/>
        <w:rPr>
          <w:rFonts w:ascii="Arial" w:hAnsi="Arial" w:cs="Arial"/>
          <w:bCs/>
        </w:rPr>
      </w:pPr>
      <w:r>
        <w:rPr>
          <w:rFonts w:ascii="Arial" w:hAnsi="Arial" w:cs="Arial"/>
          <w:bCs/>
        </w:rPr>
        <w:t>Os preços deverão ser expressos em moeda corrente nacional, o valor unitário em algarismos e o valor global em algarismos e por extenso</w:t>
      </w:r>
    </w:p>
    <w:p w14:paraId="37F9D648">
      <w:pPr>
        <w:numPr>
          <w:ilvl w:val="2"/>
          <w:numId w:val="10"/>
        </w:numPr>
        <w:spacing w:after="0" w:line="240" w:lineRule="auto"/>
        <w:jc w:val="both"/>
        <w:rPr>
          <w:rFonts w:ascii="Arial" w:hAnsi="Arial" w:cs="Arial"/>
          <w:bCs/>
        </w:rPr>
      </w:pPr>
      <w:r>
        <w:rPr>
          <w:rFonts w:ascii="Arial" w:hAnsi="Arial" w:cs="Arial"/>
          <w:bCs/>
        </w:rPr>
        <w:t>Ocorrendo divergência entre os preços unitários e o preço global, prevalecerão os primeiros; no caso de divergência entre os valores numéricos e os valores expressos por extenso, prevalecerão estes últimos.</w:t>
      </w:r>
    </w:p>
    <w:p w14:paraId="62030BED">
      <w:pPr>
        <w:numPr>
          <w:ilvl w:val="1"/>
          <w:numId w:val="10"/>
        </w:numPr>
        <w:spacing w:after="0" w:line="240" w:lineRule="auto"/>
        <w:jc w:val="both"/>
        <w:rPr>
          <w:rFonts w:ascii="Arial" w:hAnsi="Arial" w:cs="Arial"/>
          <w:bCs/>
        </w:rPr>
      </w:pPr>
      <w:r>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11DAF796">
      <w:pPr>
        <w:numPr>
          <w:ilvl w:val="1"/>
          <w:numId w:val="10"/>
        </w:numPr>
        <w:spacing w:after="0" w:line="240" w:lineRule="auto"/>
        <w:jc w:val="both"/>
        <w:rPr>
          <w:rFonts w:ascii="Arial" w:hAnsi="Arial" w:cs="Arial"/>
          <w:bCs/>
        </w:rPr>
      </w:pPr>
      <w:r>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3E8A3CDE">
      <w:pPr>
        <w:numPr>
          <w:ilvl w:val="1"/>
          <w:numId w:val="10"/>
        </w:numPr>
        <w:spacing w:after="0" w:line="240" w:lineRule="auto"/>
        <w:jc w:val="both"/>
        <w:rPr>
          <w:rFonts w:ascii="Arial" w:hAnsi="Arial" w:cs="Arial"/>
          <w:bCs/>
        </w:rPr>
      </w:pPr>
      <w:r>
        <w:rPr>
          <w:rFonts w:ascii="Arial" w:hAnsi="Arial" w:cs="Arial"/>
          <w:bCs/>
        </w:rPr>
        <w:t>As propostas que contenham a descrição do objeto, o valor e os documentos complementares estarão disponíveis na internet, após a homologação.</w:t>
      </w:r>
    </w:p>
    <w:p w14:paraId="592CB696">
      <w:pPr>
        <w:spacing w:after="0" w:line="240" w:lineRule="auto"/>
        <w:ind w:left="567"/>
        <w:jc w:val="both"/>
        <w:rPr>
          <w:rFonts w:ascii="Arial" w:hAnsi="Arial" w:cs="Arial"/>
          <w:bCs/>
        </w:rPr>
      </w:pPr>
    </w:p>
    <w:p w14:paraId="39F6E63F">
      <w:pPr>
        <w:numPr>
          <w:ilvl w:val="0"/>
          <w:numId w:val="10"/>
        </w:numPr>
        <w:spacing w:after="0" w:line="240" w:lineRule="auto"/>
        <w:jc w:val="both"/>
        <w:rPr>
          <w:rFonts w:ascii="Arial" w:hAnsi="Arial" w:cs="Arial"/>
          <w:b/>
          <w:bCs/>
        </w:rPr>
      </w:pPr>
      <w:r>
        <w:rPr>
          <w:rFonts w:ascii="Arial" w:hAnsi="Arial" w:cs="Arial"/>
          <w:b/>
          <w:bCs/>
        </w:rPr>
        <w:t xml:space="preserve"> DOS RECURSOS</w:t>
      </w:r>
    </w:p>
    <w:p w14:paraId="35803750">
      <w:pPr>
        <w:numPr>
          <w:ilvl w:val="1"/>
          <w:numId w:val="10"/>
        </w:numPr>
        <w:spacing w:after="0" w:line="240" w:lineRule="auto"/>
        <w:jc w:val="both"/>
        <w:rPr>
          <w:rFonts w:ascii="Arial" w:hAnsi="Arial" w:cs="Arial"/>
          <w:bCs/>
        </w:rPr>
      </w:pPr>
      <w:r>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35BCEDF6">
      <w:pPr>
        <w:numPr>
          <w:ilvl w:val="1"/>
          <w:numId w:val="10"/>
        </w:numPr>
        <w:spacing w:after="0" w:line="240" w:lineRule="auto"/>
        <w:jc w:val="both"/>
        <w:rPr>
          <w:rFonts w:ascii="Arial" w:hAnsi="Arial" w:cs="Arial"/>
          <w:bCs/>
        </w:rPr>
      </w:pPr>
      <w:r>
        <w:rPr>
          <w:rFonts w:ascii="Arial" w:hAnsi="Arial" w:cs="Arial"/>
          <w:bCs/>
        </w:rPr>
        <w:t>Havendo quem se manifeste, caberá ao Agente de Contratação verificar a tempestividade e a existência de motivação da intenção de recorrer, para decidir se admite ou não o recurso, fundamentadamente.</w:t>
      </w:r>
    </w:p>
    <w:p w14:paraId="164028E7">
      <w:pPr>
        <w:numPr>
          <w:ilvl w:val="2"/>
          <w:numId w:val="10"/>
        </w:numPr>
        <w:spacing w:after="0" w:line="240" w:lineRule="auto"/>
        <w:jc w:val="both"/>
        <w:rPr>
          <w:rFonts w:ascii="Arial" w:hAnsi="Arial" w:cs="Arial"/>
          <w:bCs/>
        </w:rPr>
      </w:pPr>
      <w:r>
        <w:rPr>
          <w:rFonts w:ascii="Arial" w:hAnsi="Arial" w:cs="Arial"/>
          <w:bCs/>
        </w:rPr>
        <w:t>Nesse momento o Agente de Contratação não adentrará no mérito recursal, mas apenas verificará as condições de admissibilidade do recurso.</w:t>
      </w:r>
    </w:p>
    <w:p w14:paraId="3DA0298A">
      <w:pPr>
        <w:numPr>
          <w:ilvl w:val="2"/>
          <w:numId w:val="10"/>
        </w:numPr>
        <w:spacing w:after="0" w:line="240" w:lineRule="auto"/>
        <w:jc w:val="both"/>
        <w:rPr>
          <w:rFonts w:ascii="Arial" w:hAnsi="Arial" w:cs="Arial"/>
          <w:bCs/>
          <w:u w:val="single"/>
        </w:rPr>
      </w:pPr>
      <w:r>
        <w:rPr>
          <w:rFonts w:ascii="Arial" w:hAnsi="Arial" w:cs="Arial"/>
          <w:bCs/>
        </w:rPr>
        <w:t>A falta de manifestação motivada do licitante quanto à intenção de recorrer importará a decadência desse direito.</w:t>
      </w:r>
    </w:p>
    <w:p w14:paraId="3B10DC7A">
      <w:pPr>
        <w:numPr>
          <w:ilvl w:val="2"/>
          <w:numId w:val="10"/>
        </w:numPr>
        <w:spacing w:after="0" w:line="240" w:lineRule="auto"/>
        <w:jc w:val="both"/>
        <w:rPr>
          <w:rFonts w:ascii="Arial" w:hAnsi="Arial" w:cs="Arial"/>
          <w:bCs/>
        </w:rPr>
      </w:pPr>
      <w:r>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F02EC44">
      <w:pPr>
        <w:numPr>
          <w:ilvl w:val="1"/>
          <w:numId w:val="10"/>
        </w:numPr>
        <w:spacing w:after="0" w:line="240" w:lineRule="auto"/>
        <w:jc w:val="both"/>
        <w:rPr>
          <w:rFonts w:ascii="Arial" w:hAnsi="Arial" w:cs="Arial"/>
          <w:bCs/>
        </w:rPr>
      </w:pPr>
      <w:r>
        <w:rPr>
          <w:rFonts w:ascii="Arial" w:hAnsi="Arial" w:cs="Arial"/>
          <w:bCs/>
        </w:rPr>
        <w:t xml:space="preserve">O acolhimento do recurso invalida tão somente os atos insuscetíveis de aproveitamento. </w:t>
      </w:r>
    </w:p>
    <w:p w14:paraId="0C599A53">
      <w:pPr>
        <w:numPr>
          <w:ilvl w:val="1"/>
          <w:numId w:val="10"/>
        </w:numPr>
        <w:spacing w:after="0" w:line="240" w:lineRule="auto"/>
        <w:jc w:val="both"/>
        <w:rPr>
          <w:rFonts w:ascii="Arial" w:hAnsi="Arial" w:cs="Arial"/>
          <w:bCs/>
        </w:rPr>
      </w:pPr>
      <w:r>
        <w:rPr>
          <w:rFonts w:ascii="Arial" w:hAnsi="Arial" w:cs="Arial"/>
          <w:bCs/>
        </w:rPr>
        <w:t>Os autos do processo permanecerão com vista franqueada aos interessados, no endereço constante neste Edital.</w:t>
      </w:r>
    </w:p>
    <w:p w14:paraId="7CADA47B">
      <w:pPr>
        <w:spacing w:after="0" w:line="240" w:lineRule="auto"/>
        <w:ind w:left="567"/>
        <w:jc w:val="both"/>
        <w:rPr>
          <w:rFonts w:ascii="Arial" w:hAnsi="Arial" w:cs="Arial"/>
          <w:bCs/>
        </w:rPr>
      </w:pPr>
    </w:p>
    <w:p w14:paraId="2809A5A1">
      <w:pPr>
        <w:numPr>
          <w:ilvl w:val="0"/>
          <w:numId w:val="10"/>
        </w:numPr>
        <w:spacing w:after="0" w:line="240" w:lineRule="auto"/>
        <w:jc w:val="both"/>
        <w:rPr>
          <w:rFonts w:ascii="Arial" w:hAnsi="Arial" w:cs="Arial"/>
          <w:b/>
          <w:bCs/>
        </w:rPr>
      </w:pPr>
      <w:r>
        <w:rPr>
          <w:rFonts w:ascii="Arial" w:hAnsi="Arial" w:cs="Arial"/>
          <w:b/>
          <w:bCs/>
        </w:rPr>
        <w:t>DA REABERTURA DA SESSÃO PÚBLICA</w:t>
      </w:r>
    </w:p>
    <w:p w14:paraId="344F18DB">
      <w:pPr>
        <w:spacing w:after="0" w:line="240" w:lineRule="auto"/>
        <w:ind w:left="567"/>
        <w:jc w:val="both"/>
        <w:rPr>
          <w:rFonts w:ascii="Arial" w:hAnsi="Arial" w:cs="Arial"/>
          <w:b/>
          <w:bCs/>
        </w:rPr>
      </w:pPr>
    </w:p>
    <w:p w14:paraId="71495857">
      <w:pPr>
        <w:numPr>
          <w:ilvl w:val="1"/>
          <w:numId w:val="10"/>
        </w:numPr>
        <w:spacing w:after="0" w:line="240" w:lineRule="auto"/>
        <w:jc w:val="both"/>
        <w:rPr>
          <w:rFonts w:ascii="Arial" w:hAnsi="Arial" w:cs="Arial"/>
          <w:bCs/>
        </w:rPr>
      </w:pPr>
      <w:r>
        <w:rPr>
          <w:rFonts w:ascii="Arial" w:hAnsi="Arial" w:cs="Arial"/>
          <w:bCs/>
        </w:rPr>
        <w:t>A sessão pública poderá ser reaberta:</w:t>
      </w:r>
    </w:p>
    <w:p w14:paraId="3AA6CCAB">
      <w:pPr>
        <w:numPr>
          <w:ilvl w:val="2"/>
          <w:numId w:val="10"/>
        </w:numPr>
        <w:spacing w:after="0" w:line="240" w:lineRule="auto"/>
        <w:jc w:val="both"/>
        <w:rPr>
          <w:rFonts w:ascii="Arial" w:hAnsi="Arial" w:cs="Arial"/>
          <w:bCs/>
        </w:rPr>
      </w:pPr>
      <w:r>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62F713C">
      <w:pPr>
        <w:numPr>
          <w:ilvl w:val="2"/>
          <w:numId w:val="10"/>
        </w:numPr>
        <w:spacing w:after="0" w:line="240" w:lineRule="auto"/>
        <w:jc w:val="both"/>
        <w:rPr>
          <w:rFonts w:ascii="Arial" w:hAnsi="Arial" w:cs="Arial"/>
          <w:bCs/>
        </w:rPr>
      </w:pPr>
      <w:r>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4EDE965">
      <w:pPr>
        <w:numPr>
          <w:ilvl w:val="1"/>
          <w:numId w:val="10"/>
        </w:numPr>
        <w:spacing w:after="0" w:line="240" w:lineRule="auto"/>
        <w:jc w:val="both"/>
        <w:rPr>
          <w:rFonts w:ascii="Arial" w:hAnsi="Arial" w:cs="Arial"/>
          <w:bCs/>
        </w:rPr>
      </w:pPr>
      <w:r>
        <w:rPr>
          <w:rFonts w:ascii="Arial" w:hAnsi="Arial" w:cs="Arial"/>
          <w:bCs/>
        </w:rPr>
        <w:t>Todos os licitantes remanescentes deverão ser convocados para acompanhar a sessão reaberta.</w:t>
      </w:r>
    </w:p>
    <w:p w14:paraId="4B389C20">
      <w:pPr>
        <w:numPr>
          <w:ilvl w:val="2"/>
          <w:numId w:val="10"/>
        </w:numPr>
        <w:spacing w:after="0" w:line="240" w:lineRule="auto"/>
        <w:jc w:val="both"/>
        <w:rPr>
          <w:rFonts w:ascii="Arial" w:hAnsi="Arial" w:cs="Arial"/>
          <w:bCs/>
        </w:rPr>
      </w:pPr>
      <w:r>
        <w:rPr>
          <w:rFonts w:ascii="Arial" w:hAnsi="Arial" w:cs="Arial"/>
          <w:bCs/>
        </w:rPr>
        <w:t>A convocação se dará por meio do sistema eletrônico (“chat”), e-mail, ou, ainda, fac-símile, de acordo com a fase do procedimento licitatório.</w:t>
      </w:r>
    </w:p>
    <w:p w14:paraId="44B1A96B">
      <w:pPr>
        <w:spacing w:after="0" w:line="240" w:lineRule="auto"/>
        <w:ind w:left="1380"/>
        <w:jc w:val="both"/>
        <w:rPr>
          <w:rFonts w:ascii="Arial" w:hAnsi="Arial" w:cs="Arial"/>
          <w:bCs/>
        </w:rPr>
      </w:pPr>
    </w:p>
    <w:p w14:paraId="5A872C82">
      <w:pPr>
        <w:numPr>
          <w:ilvl w:val="0"/>
          <w:numId w:val="10"/>
        </w:numPr>
        <w:spacing w:after="0" w:line="240" w:lineRule="auto"/>
        <w:jc w:val="both"/>
        <w:rPr>
          <w:rFonts w:ascii="Arial" w:hAnsi="Arial" w:cs="Arial"/>
          <w:b/>
          <w:bCs/>
        </w:rPr>
      </w:pPr>
      <w:r>
        <w:rPr>
          <w:rFonts w:ascii="Arial" w:hAnsi="Arial" w:cs="Arial"/>
          <w:b/>
          <w:bCs/>
        </w:rPr>
        <w:t xml:space="preserve">DA ADJUDICAÇÃO E HOMOLOGAÇÃO </w:t>
      </w:r>
    </w:p>
    <w:p w14:paraId="161F4F20">
      <w:pPr>
        <w:spacing w:after="0" w:line="240" w:lineRule="auto"/>
        <w:ind w:left="1020"/>
        <w:jc w:val="both"/>
        <w:rPr>
          <w:rFonts w:ascii="Arial" w:hAnsi="Arial" w:cs="Arial"/>
          <w:b/>
          <w:bCs/>
        </w:rPr>
      </w:pPr>
    </w:p>
    <w:p w14:paraId="2B1E3E87">
      <w:pPr>
        <w:numPr>
          <w:ilvl w:val="1"/>
          <w:numId w:val="10"/>
        </w:numPr>
        <w:spacing w:after="0" w:line="240" w:lineRule="auto"/>
        <w:jc w:val="both"/>
        <w:rPr>
          <w:rFonts w:ascii="Arial" w:hAnsi="Arial" w:cs="Arial"/>
          <w:bCs/>
        </w:rPr>
      </w:pPr>
      <w:r>
        <w:rPr>
          <w:rFonts w:ascii="Arial" w:hAnsi="Arial" w:cs="Arial"/>
          <w:bCs/>
        </w:rPr>
        <w:t>O objeto da licitação será adjudicado ao licitante declarado vencedor, por ato do Agente de Contratação, caso não haja interposição de recurso, ou pela autoridade competente, após a regular decisão dos recursos apresentados.</w:t>
      </w:r>
    </w:p>
    <w:p w14:paraId="55914D8F">
      <w:pPr>
        <w:numPr>
          <w:ilvl w:val="1"/>
          <w:numId w:val="10"/>
        </w:numPr>
        <w:spacing w:after="0" w:line="240" w:lineRule="auto"/>
        <w:jc w:val="both"/>
        <w:rPr>
          <w:rFonts w:ascii="Arial" w:hAnsi="Arial" w:cs="Arial"/>
          <w:b/>
          <w:bCs/>
        </w:rPr>
      </w:pPr>
      <w:r>
        <w:rPr>
          <w:rFonts w:ascii="Arial" w:hAnsi="Arial" w:cs="Arial"/>
          <w:bCs/>
        </w:rPr>
        <w:t>Após a fase recursal, constatada a regularidade dos atos praticados, a autoridade competente homologará o procedimento licitatório</w:t>
      </w:r>
      <w:r>
        <w:rPr>
          <w:rFonts w:ascii="Arial" w:hAnsi="Arial" w:cs="Arial"/>
          <w:b/>
          <w:bCs/>
        </w:rPr>
        <w:t xml:space="preserve">. </w:t>
      </w:r>
    </w:p>
    <w:p w14:paraId="4540D843">
      <w:pPr>
        <w:spacing w:after="0" w:line="240" w:lineRule="auto"/>
        <w:ind w:left="567"/>
        <w:jc w:val="both"/>
        <w:rPr>
          <w:rFonts w:ascii="Arial" w:hAnsi="Arial" w:cs="Arial"/>
          <w:b/>
          <w:bCs/>
        </w:rPr>
      </w:pPr>
    </w:p>
    <w:p w14:paraId="24350471">
      <w:pPr>
        <w:numPr>
          <w:ilvl w:val="0"/>
          <w:numId w:val="10"/>
        </w:numPr>
        <w:spacing w:after="0" w:line="240" w:lineRule="auto"/>
        <w:jc w:val="both"/>
        <w:rPr>
          <w:rFonts w:ascii="Arial" w:hAnsi="Arial" w:cs="Arial"/>
          <w:b/>
          <w:bCs/>
        </w:rPr>
      </w:pPr>
      <w:r>
        <w:rPr>
          <w:rFonts w:ascii="Arial" w:hAnsi="Arial" w:cs="Arial"/>
          <w:b/>
          <w:bCs/>
        </w:rPr>
        <w:t xml:space="preserve">DA GARANTIA DE EXECUÇÃO </w:t>
      </w:r>
    </w:p>
    <w:p w14:paraId="0B051952">
      <w:pPr>
        <w:spacing w:after="0" w:line="240" w:lineRule="auto"/>
        <w:ind w:left="567"/>
        <w:jc w:val="both"/>
        <w:rPr>
          <w:rFonts w:ascii="Arial" w:hAnsi="Arial" w:cs="Arial"/>
          <w:b/>
          <w:bCs/>
        </w:rPr>
      </w:pPr>
    </w:p>
    <w:p w14:paraId="6503AC78">
      <w:pPr>
        <w:numPr>
          <w:ilvl w:val="1"/>
          <w:numId w:val="10"/>
        </w:numPr>
        <w:spacing w:after="0" w:line="240" w:lineRule="auto"/>
        <w:jc w:val="both"/>
        <w:rPr>
          <w:rFonts w:ascii="Arial" w:hAnsi="Arial" w:cs="Arial"/>
          <w:b/>
          <w:bCs/>
        </w:rPr>
      </w:pPr>
      <w:r>
        <w:rPr>
          <w:rFonts w:ascii="Arial" w:hAnsi="Arial" w:cs="Arial"/>
          <w:bCs/>
        </w:rPr>
        <w:t>Não haverá exigência de garantia de execução para a presente contratação</w:t>
      </w:r>
      <w:r>
        <w:rPr>
          <w:rFonts w:ascii="Arial" w:hAnsi="Arial" w:cs="Arial"/>
          <w:b/>
          <w:bCs/>
        </w:rPr>
        <w:t>.</w:t>
      </w:r>
    </w:p>
    <w:p w14:paraId="1555A70E">
      <w:pPr>
        <w:spacing w:after="0" w:line="240" w:lineRule="auto"/>
        <w:ind w:left="567"/>
        <w:jc w:val="both"/>
        <w:rPr>
          <w:rFonts w:ascii="Arial" w:hAnsi="Arial" w:cs="Arial"/>
          <w:b/>
          <w:bCs/>
        </w:rPr>
      </w:pPr>
    </w:p>
    <w:p w14:paraId="5D7D860C">
      <w:pPr>
        <w:numPr>
          <w:ilvl w:val="0"/>
          <w:numId w:val="10"/>
        </w:numPr>
        <w:spacing w:after="0" w:line="240" w:lineRule="auto"/>
        <w:jc w:val="both"/>
        <w:rPr>
          <w:rFonts w:ascii="Arial" w:hAnsi="Arial" w:cs="Arial"/>
          <w:b/>
          <w:bCs/>
        </w:rPr>
      </w:pPr>
      <w:r>
        <w:rPr>
          <w:rFonts w:ascii="Arial" w:hAnsi="Arial" w:cs="Arial"/>
          <w:b/>
          <w:bCs/>
        </w:rPr>
        <w:t>DO CONTRATO</w:t>
      </w:r>
    </w:p>
    <w:p w14:paraId="4E30AD83">
      <w:pPr>
        <w:spacing w:after="0" w:line="240" w:lineRule="auto"/>
        <w:ind w:left="567"/>
        <w:jc w:val="both"/>
        <w:rPr>
          <w:rFonts w:ascii="Arial" w:hAnsi="Arial" w:cs="Arial"/>
          <w:bCs/>
        </w:rPr>
      </w:pPr>
    </w:p>
    <w:p w14:paraId="3F84D235">
      <w:pPr>
        <w:numPr>
          <w:ilvl w:val="1"/>
          <w:numId w:val="10"/>
        </w:numPr>
        <w:spacing w:after="0" w:line="240" w:lineRule="auto"/>
        <w:jc w:val="both"/>
        <w:rPr>
          <w:rFonts w:ascii="Arial" w:hAnsi="Arial" w:cs="Arial"/>
          <w:bCs/>
        </w:rPr>
      </w:pPr>
      <w:r>
        <w:rPr>
          <w:rFonts w:ascii="Arial" w:hAnsi="Arial" w:cs="Arial"/>
          <w:bCs/>
        </w:rPr>
        <w:t xml:space="preserve">Homologado o resultado da licitação, terá o adjudicatário o prazo de 5 (cinco) dias, contados a partir da data de sua convocação, para assinar o contrato, cujo prazo de validade encontra-se nela fixado, sob pena de decair do direito à contratação, sem prejuízo das sanções previstas neste Edital. </w:t>
      </w:r>
    </w:p>
    <w:p w14:paraId="0A1A740B">
      <w:pPr>
        <w:numPr>
          <w:ilvl w:val="1"/>
          <w:numId w:val="10"/>
        </w:numPr>
        <w:spacing w:after="0" w:line="240" w:lineRule="auto"/>
        <w:jc w:val="both"/>
        <w:rPr>
          <w:rFonts w:ascii="Arial" w:hAnsi="Arial" w:cs="Arial"/>
          <w:bCs/>
        </w:rPr>
      </w:pPr>
      <w:r>
        <w:rPr>
          <w:rFonts w:ascii="Arial" w:hAnsi="Arial" w:cs="Arial"/>
          <w:bCs/>
        </w:rPr>
        <w:t xml:space="preserve">Alternativamente à convocação para comparecer perante o órgão ou entidade para a assinatura do contrato, a Administração poderá encaminhá-la para assinatura, </w:t>
      </w:r>
      <w:r>
        <w:rPr>
          <w:rFonts w:ascii="Arial" w:hAnsi="Arial" w:cs="Arial"/>
          <w:bCs/>
          <w:iCs/>
        </w:rPr>
        <w:t>mediante correspondência postal com aviso de recebimento (AR) ou meio eletrônico, para que seja assinada e devolvida no prazo de 5 (cinco) dias, a contar da data de seu recebimento.</w:t>
      </w:r>
    </w:p>
    <w:p w14:paraId="456B2596">
      <w:pPr>
        <w:numPr>
          <w:ilvl w:val="1"/>
          <w:numId w:val="10"/>
        </w:numPr>
        <w:spacing w:after="0" w:line="240" w:lineRule="auto"/>
        <w:jc w:val="both"/>
        <w:rPr>
          <w:rFonts w:ascii="Arial" w:hAnsi="Arial" w:cs="Arial"/>
          <w:bCs/>
        </w:rPr>
      </w:pPr>
      <w:r>
        <w:rPr>
          <w:rFonts w:ascii="Arial" w:hAnsi="Arial" w:cs="Arial"/>
          <w:bCs/>
        </w:rPr>
        <w:t>O prazo estabelecido no subitem anterior para assinatura do contrato poderá ser prorrogado uma única vez, por igual período, quando solicitado pelo(s) licitante(s) vencedor(s), durante o seu transcurso, e desde que devidamente aceito.</w:t>
      </w:r>
    </w:p>
    <w:p w14:paraId="60CE6B9D">
      <w:pPr>
        <w:numPr>
          <w:ilvl w:val="1"/>
          <w:numId w:val="10"/>
        </w:numPr>
        <w:spacing w:after="0" w:line="240" w:lineRule="auto"/>
        <w:jc w:val="both"/>
        <w:rPr>
          <w:rFonts w:ascii="Arial" w:hAnsi="Arial" w:cs="Arial"/>
          <w:bCs/>
        </w:rPr>
      </w:pPr>
      <w:r>
        <w:rPr>
          <w:rFonts w:ascii="Arial" w:hAnsi="Arial" w:cs="Arial"/>
          <w:bCs/>
        </w:rPr>
        <w:t>Serão formalizadas tantos contratos quanto necessárias para o registro de todos os itens constantes no Termo de Referência, com a indicação do licitante vencedor, a descrição do(s) item(ns), as respectivas quantidades, preços registrados e demais condições.</w:t>
      </w:r>
    </w:p>
    <w:p w14:paraId="5C303FB2">
      <w:pPr>
        <w:numPr>
          <w:ilvl w:val="2"/>
          <w:numId w:val="10"/>
        </w:numPr>
        <w:spacing w:after="0" w:line="240" w:lineRule="auto"/>
        <w:jc w:val="both"/>
        <w:rPr>
          <w:rFonts w:ascii="Arial" w:hAnsi="Arial" w:cs="Arial"/>
          <w:bCs/>
        </w:rPr>
      </w:pPr>
      <w:r>
        <w:rPr>
          <w:rFonts w:ascii="Arial" w:hAnsi="Arial" w:cs="Arial"/>
          <w:bCs/>
        </w:rPr>
        <w:t>Será incluído,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na Lei 14.133/21;</w:t>
      </w:r>
    </w:p>
    <w:p w14:paraId="70D8F296">
      <w:pPr>
        <w:spacing w:after="0" w:line="240" w:lineRule="auto"/>
        <w:ind w:left="567"/>
        <w:jc w:val="both"/>
        <w:rPr>
          <w:rFonts w:ascii="Arial" w:hAnsi="Arial" w:cs="Arial"/>
          <w:b/>
          <w:bCs/>
        </w:rPr>
      </w:pPr>
    </w:p>
    <w:p w14:paraId="39C3840A">
      <w:pPr>
        <w:numPr>
          <w:ilvl w:val="0"/>
          <w:numId w:val="10"/>
        </w:numPr>
        <w:spacing w:after="0" w:line="240" w:lineRule="auto"/>
        <w:jc w:val="both"/>
        <w:rPr>
          <w:rFonts w:ascii="Arial" w:hAnsi="Arial" w:cs="Arial"/>
          <w:b/>
          <w:bCs/>
        </w:rPr>
      </w:pPr>
      <w:r>
        <w:rPr>
          <w:rFonts w:ascii="Arial" w:hAnsi="Arial" w:cs="Arial"/>
          <w:b/>
          <w:bCs/>
        </w:rPr>
        <w:t>DO TERMO DE CONTRATO OU INSTRUMENTO EQUIVALENTE</w:t>
      </w:r>
    </w:p>
    <w:p w14:paraId="3929D5A3">
      <w:pPr>
        <w:spacing w:after="0" w:line="240" w:lineRule="auto"/>
        <w:ind w:left="567"/>
        <w:jc w:val="both"/>
        <w:rPr>
          <w:rFonts w:ascii="Arial" w:hAnsi="Arial" w:cs="Arial"/>
          <w:b/>
          <w:bCs/>
        </w:rPr>
      </w:pPr>
    </w:p>
    <w:p w14:paraId="635D94B7">
      <w:pPr>
        <w:numPr>
          <w:ilvl w:val="1"/>
          <w:numId w:val="10"/>
        </w:numPr>
        <w:spacing w:after="0" w:line="240" w:lineRule="auto"/>
        <w:jc w:val="both"/>
        <w:rPr>
          <w:rFonts w:ascii="Arial" w:hAnsi="Arial" w:cs="Arial"/>
          <w:bCs/>
        </w:rPr>
      </w:pPr>
      <w:r>
        <w:rPr>
          <w:rFonts w:ascii="Arial" w:hAnsi="Arial" w:cs="Arial"/>
          <w:bCs/>
        </w:rPr>
        <w:t>Após a homologação da licitação, em sendo realizada a contratação, será firmado Termo de Contrato ou emitido instrumento equivalente.</w:t>
      </w:r>
    </w:p>
    <w:p w14:paraId="64D59A31">
      <w:pPr>
        <w:numPr>
          <w:ilvl w:val="1"/>
          <w:numId w:val="10"/>
        </w:numPr>
        <w:spacing w:after="0" w:line="240" w:lineRule="auto"/>
        <w:jc w:val="both"/>
        <w:rPr>
          <w:rFonts w:ascii="Arial" w:hAnsi="Arial" w:cs="Arial"/>
          <w:bCs/>
        </w:rPr>
      </w:pPr>
      <w:r>
        <w:rPr>
          <w:rFonts w:ascii="Arial" w:hAnsi="Arial" w:cs="Arial"/>
          <w:bCs/>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41FF763">
      <w:pPr>
        <w:numPr>
          <w:ilvl w:val="2"/>
          <w:numId w:val="10"/>
        </w:numPr>
        <w:spacing w:after="0" w:line="240" w:lineRule="auto"/>
        <w:jc w:val="both"/>
        <w:rPr>
          <w:rFonts w:ascii="Arial" w:hAnsi="Arial" w:cs="Arial"/>
          <w:bCs/>
        </w:rPr>
      </w:pPr>
      <w:r>
        <w:rPr>
          <w:rFonts w:ascii="Arial" w:hAnsi="Arial" w:cs="Arial"/>
          <w:bCs/>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4DC7B284">
      <w:pPr>
        <w:numPr>
          <w:ilvl w:val="2"/>
          <w:numId w:val="10"/>
        </w:numPr>
        <w:spacing w:after="0" w:line="240" w:lineRule="auto"/>
        <w:jc w:val="both"/>
        <w:rPr>
          <w:rFonts w:ascii="Arial" w:hAnsi="Arial" w:cs="Arial"/>
          <w:bCs/>
        </w:rPr>
      </w:pPr>
      <w:r>
        <w:rPr>
          <w:rFonts w:ascii="Arial" w:hAnsi="Arial" w:cs="Arial"/>
          <w:bCs/>
        </w:rPr>
        <w:t>O prazo previsto no subitem anterior poderá ser prorrogado, por igual período, por solicitação justificada do adjudicatário e aceita pela Administração.</w:t>
      </w:r>
    </w:p>
    <w:p w14:paraId="48671A88">
      <w:pPr>
        <w:numPr>
          <w:ilvl w:val="1"/>
          <w:numId w:val="10"/>
        </w:numPr>
        <w:spacing w:after="0" w:line="240" w:lineRule="auto"/>
        <w:jc w:val="both"/>
        <w:rPr>
          <w:rFonts w:ascii="Arial" w:hAnsi="Arial" w:cs="Arial"/>
          <w:bCs/>
        </w:rPr>
      </w:pPr>
      <w:r>
        <w:rPr>
          <w:rFonts w:ascii="Arial" w:hAnsi="Arial" w:cs="Arial"/>
          <w:bCs/>
        </w:rPr>
        <w:t>O Aceite da Nota de Empenho ou do instrumento equivalente, emitida à empresa adjudicada, implica no reconhecimento de que:</w:t>
      </w:r>
    </w:p>
    <w:p w14:paraId="1C9F3EE8">
      <w:pPr>
        <w:spacing w:after="0" w:line="240" w:lineRule="auto"/>
        <w:ind w:left="567"/>
        <w:jc w:val="both"/>
        <w:rPr>
          <w:rFonts w:ascii="Arial" w:hAnsi="Arial" w:cs="Arial"/>
          <w:bCs/>
        </w:rPr>
      </w:pPr>
    </w:p>
    <w:p w14:paraId="1F30BC74">
      <w:pPr>
        <w:numPr>
          <w:ilvl w:val="2"/>
          <w:numId w:val="10"/>
        </w:numPr>
        <w:spacing w:after="0" w:line="240" w:lineRule="auto"/>
        <w:jc w:val="both"/>
        <w:rPr>
          <w:rFonts w:ascii="Arial" w:hAnsi="Arial" w:cs="Arial"/>
          <w:bCs/>
        </w:rPr>
      </w:pPr>
      <w:r>
        <w:rPr>
          <w:rFonts w:ascii="Arial" w:hAnsi="Arial" w:cs="Arial"/>
          <w:bCs/>
        </w:rPr>
        <w:t>Referida nota está substituindo o contrato, aplicando-se à relação de negócios ali estabelecida as disposições da Lei 14.133/21;</w:t>
      </w:r>
    </w:p>
    <w:p w14:paraId="4166A826">
      <w:pPr>
        <w:numPr>
          <w:ilvl w:val="2"/>
          <w:numId w:val="10"/>
        </w:numPr>
        <w:spacing w:after="0" w:line="240" w:lineRule="auto"/>
        <w:jc w:val="both"/>
        <w:rPr>
          <w:rFonts w:ascii="Arial" w:hAnsi="Arial" w:cs="Arial"/>
          <w:bCs/>
        </w:rPr>
      </w:pPr>
      <w:r>
        <w:rPr>
          <w:rFonts w:ascii="Arial" w:hAnsi="Arial" w:cs="Arial"/>
          <w:bCs/>
        </w:rPr>
        <w:t>a contratada se vincula à sua proposta e às previsões contidas no edital e seus anexos;</w:t>
      </w:r>
    </w:p>
    <w:p w14:paraId="1C53E8DE">
      <w:pPr>
        <w:numPr>
          <w:ilvl w:val="1"/>
          <w:numId w:val="10"/>
        </w:numPr>
        <w:spacing w:after="0" w:line="240" w:lineRule="auto"/>
        <w:jc w:val="both"/>
        <w:rPr>
          <w:rFonts w:ascii="Arial" w:hAnsi="Arial" w:cs="Arial"/>
          <w:bCs/>
        </w:rPr>
      </w:pPr>
      <w:r>
        <w:rPr>
          <w:rFonts w:ascii="Arial" w:hAnsi="Arial" w:cs="Arial"/>
          <w:bCs/>
        </w:rPr>
        <w:t>a contratada reconhece que as hipóteses de rescisão são aquelas previstas na Lei 14.133/21 e reconhece os direitos da Administração previstos na mesma Lei.</w:t>
      </w:r>
    </w:p>
    <w:p w14:paraId="63C06753">
      <w:pPr>
        <w:numPr>
          <w:ilvl w:val="1"/>
          <w:numId w:val="10"/>
        </w:numPr>
        <w:spacing w:after="0" w:line="240" w:lineRule="auto"/>
        <w:jc w:val="both"/>
        <w:rPr>
          <w:rFonts w:ascii="Arial" w:hAnsi="Arial" w:cs="Arial"/>
          <w:bCs/>
        </w:rPr>
      </w:pPr>
      <w:r>
        <w:rPr>
          <w:rFonts w:ascii="Arial" w:hAnsi="Arial" w:cs="Arial"/>
          <w:bCs/>
        </w:rPr>
        <w:t>O prazo de vigência da contratação é, inicialmente, de 12 (doze) meses, possível prorrogação conforme Lei 14.133/21.</w:t>
      </w:r>
    </w:p>
    <w:p w14:paraId="628DA0BC">
      <w:pPr>
        <w:numPr>
          <w:ilvl w:val="1"/>
          <w:numId w:val="10"/>
        </w:numPr>
        <w:spacing w:after="0" w:line="240" w:lineRule="auto"/>
        <w:jc w:val="both"/>
        <w:rPr>
          <w:rFonts w:ascii="Arial" w:hAnsi="Arial" w:cs="Arial"/>
          <w:bCs/>
        </w:rPr>
      </w:pPr>
      <w:r>
        <w:rPr>
          <w:rFonts w:ascii="Arial" w:hAnsi="Arial" w:cs="Arial"/>
          <w:bCs/>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A896126">
      <w:pPr>
        <w:numPr>
          <w:ilvl w:val="2"/>
          <w:numId w:val="10"/>
        </w:numPr>
        <w:spacing w:after="0" w:line="240" w:lineRule="auto"/>
        <w:jc w:val="both"/>
        <w:rPr>
          <w:rFonts w:ascii="Arial" w:hAnsi="Arial" w:cs="Arial"/>
          <w:bCs/>
        </w:rPr>
      </w:pPr>
      <w:r>
        <w:rPr>
          <w:rFonts w:ascii="Arial" w:hAnsi="Arial" w:cs="Arial"/>
          <w:bCs/>
        </w:rPr>
        <w:t>Nos casos em que houver necessidade de assinatura do instrumento de contrato, e o fornecedor não estiver inscrito no SICAF, este deverá proceder ao seu cadastramento, sem ônus, antes da contratação.</w:t>
      </w:r>
    </w:p>
    <w:p w14:paraId="468A76B1">
      <w:pPr>
        <w:numPr>
          <w:ilvl w:val="2"/>
          <w:numId w:val="10"/>
        </w:numPr>
        <w:spacing w:after="0" w:line="240" w:lineRule="auto"/>
        <w:jc w:val="both"/>
        <w:rPr>
          <w:rFonts w:ascii="Arial" w:hAnsi="Arial" w:cs="Arial"/>
          <w:bCs/>
        </w:rPr>
      </w:pPr>
      <w:r>
        <w:rPr>
          <w:rFonts w:ascii="Arial" w:hAnsi="Arial" w:cs="Arial"/>
          <w:bCs/>
        </w:rPr>
        <w:t>Na hipótese de irregularidade do registro no SICAF, o contratado deverá regularizar a sua situação perante o cadastro no prazo de até 05 (cinco) dias úteis, sob pena de aplicação das penalidades previstas no edital e anexos.</w:t>
      </w:r>
    </w:p>
    <w:p w14:paraId="48FF0320">
      <w:pPr>
        <w:numPr>
          <w:ilvl w:val="1"/>
          <w:numId w:val="10"/>
        </w:numPr>
        <w:spacing w:after="0" w:line="240" w:lineRule="auto"/>
        <w:jc w:val="both"/>
        <w:rPr>
          <w:rFonts w:ascii="Arial" w:hAnsi="Arial" w:cs="Arial"/>
          <w:bCs/>
        </w:rPr>
      </w:pPr>
      <w:r>
        <w:rPr>
          <w:rFonts w:ascii="Arial" w:hAnsi="Arial" w:cs="Arial"/>
          <w:bCs/>
        </w:rPr>
        <w:t>Na assinatura do contrato ou da ata de registro de preços, será exigida a comprovação das condições de habilitação consignadas no edital, que deverão ser mantidas pelo licitante durante a vigência do contrato ou da ata de registro de preços.</w:t>
      </w:r>
    </w:p>
    <w:p w14:paraId="02F50452">
      <w:pPr>
        <w:numPr>
          <w:ilvl w:val="1"/>
          <w:numId w:val="10"/>
        </w:numPr>
        <w:spacing w:after="0" w:line="240" w:lineRule="auto"/>
        <w:jc w:val="both"/>
        <w:rPr>
          <w:rFonts w:ascii="Arial" w:hAnsi="Arial" w:cs="Arial"/>
          <w:bCs/>
        </w:rPr>
      </w:pPr>
      <w:r>
        <w:rPr>
          <w:rFonts w:ascii="Arial" w:hAnsi="Arial" w:cs="Arial"/>
          <w:bCs/>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DDC0B3E">
      <w:pPr>
        <w:spacing w:after="0" w:line="240" w:lineRule="auto"/>
        <w:ind w:left="567"/>
        <w:jc w:val="both"/>
        <w:rPr>
          <w:rFonts w:ascii="Arial" w:hAnsi="Arial" w:cs="Arial"/>
          <w:bCs/>
        </w:rPr>
      </w:pPr>
    </w:p>
    <w:p w14:paraId="54416427">
      <w:pPr>
        <w:numPr>
          <w:ilvl w:val="0"/>
          <w:numId w:val="10"/>
        </w:numPr>
        <w:spacing w:after="0" w:line="240" w:lineRule="auto"/>
        <w:jc w:val="both"/>
        <w:rPr>
          <w:rFonts w:ascii="Arial" w:hAnsi="Arial" w:cs="Arial"/>
          <w:b/>
          <w:bCs/>
        </w:rPr>
      </w:pPr>
      <w:r>
        <w:rPr>
          <w:rFonts w:ascii="Arial" w:hAnsi="Arial" w:cs="Arial"/>
          <w:b/>
          <w:bCs/>
        </w:rPr>
        <w:t>DO REAJUSTAMENTO EM SENTIDO GERAL</w:t>
      </w:r>
    </w:p>
    <w:p w14:paraId="6E2FE72A">
      <w:pPr>
        <w:spacing w:after="0" w:line="240" w:lineRule="auto"/>
        <w:ind w:left="567"/>
        <w:jc w:val="both"/>
        <w:rPr>
          <w:rFonts w:ascii="Arial" w:hAnsi="Arial" w:cs="Arial"/>
          <w:b/>
          <w:bCs/>
        </w:rPr>
      </w:pPr>
    </w:p>
    <w:p w14:paraId="75EC2839">
      <w:pPr>
        <w:numPr>
          <w:ilvl w:val="0"/>
          <w:numId w:val="18"/>
        </w:numPr>
        <w:spacing w:after="0" w:line="240" w:lineRule="auto"/>
        <w:jc w:val="both"/>
        <w:rPr>
          <w:rFonts w:ascii="Arial" w:hAnsi="Arial" w:cs="Arial"/>
          <w:b/>
          <w:bCs/>
          <w:vanish/>
        </w:rPr>
      </w:pPr>
    </w:p>
    <w:p w14:paraId="263D9E07">
      <w:pPr>
        <w:numPr>
          <w:ilvl w:val="0"/>
          <w:numId w:val="18"/>
        </w:numPr>
        <w:spacing w:after="0" w:line="240" w:lineRule="auto"/>
        <w:jc w:val="both"/>
        <w:rPr>
          <w:rFonts w:ascii="Arial" w:hAnsi="Arial" w:cs="Arial"/>
          <w:b/>
          <w:bCs/>
          <w:vanish/>
        </w:rPr>
      </w:pPr>
    </w:p>
    <w:p w14:paraId="597A1E55">
      <w:pPr>
        <w:numPr>
          <w:ilvl w:val="0"/>
          <w:numId w:val="18"/>
        </w:numPr>
        <w:spacing w:after="0" w:line="240" w:lineRule="auto"/>
        <w:jc w:val="both"/>
        <w:rPr>
          <w:rFonts w:ascii="Arial" w:hAnsi="Arial" w:cs="Arial"/>
          <w:b/>
          <w:bCs/>
          <w:vanish/>
        </w:rPr>
      </w:pPr>
    </w:p>
    <w:p w14:paraId="352F0A36">
      <w:pPr>
        <w:numPr>
          <w:ilvl w:val="0"/>
          <w:numId w:val="18"/>
        </w:numPr>
        <w:spacing w:after="0" w:line="240" w:lineRule="auto"/>
        <w:jc w:val="both"/>
        <w:rPr>
          <w:rFonts w:ascii="Arial" w:hAnsi="Arial" w:cs="Arial"/>
          <w:b/>
          <w:bCs/>
          <w:vanish/>
        </w:rPr>
      </w:pPr>
    </w:p>
    <w:p w14:paraId="61FC22D9">
      <w:pPr>
        <w:numPr>
          <w:ilvl w:val="1"/>
          <w:numId w:val="10"/>
        </w:numPr>
        <w:spacing w:after="0" w:line="240" w:lineRule="auto"/>
        <w:jc w:val="both"/>
        <w:rPr>
          <w:rFonts w:ascii="Arial" w:hAnsi="Arial" w:cs="Arial"/>
          <w:bCs/>
        </w:rPr>
      </w:pPr>
      <w:r>
        <w:rPr>
          <w:rFonts w:ascii="Arial" w:hAnsi="Arial" w:cs="Arial"/>
          <w:bCs/>
        </w:rPr>
        <w:t>As regras acerca do reajustamento em sentido geral do valor contratual são as estabelecidas no Termo de Referência, anexo a este Edital.</w:t>
      </w:r>
    </w:p>
    <w:p w14:paraId="35085272">
      <w:pPr>
        <w:spacing w:after="0" w:line="240" w:lineRule="auto"/>
        <w:ind w:left="567"/>
        <w:jc w:val="both"/>
        <w:rPr>
          <w:rFonts w:ascii="Arial" w:hAnsi="Arial" w:cs="Arial"/>
          <w:b/>
          <w:bCs/>
        </w:rPr>
      </w:pPr>
    </w:p>
    <w:p w14:paraId="00AB16BE">
      <w:pPr>
        <w:numPr>
          <w:ilvl w:val="0"/>
          <w:numId w:val="10"/>
        </w:numPr>
        <w:spacing w:after="0" w:line="240" w:lineRule="auto"/>
        <w:jc w:val="both"/>
        <w:rPr>
          <w:rFonts w:ascii="Arial" w:hAnsi="Arial" w:cs="Arial"/>
          <w:b/>
          <w:bCs/>
        </w:rPr>
      </w:pPr>
      <w:r>
        <w:rPr>
          <w:rFonts w:ascii="Arial" w:hAnsi="Arial" w:cs="Arial"/>
          <w:b/>
          <w:bCs/>
        </w:rPr>
        <w:t>DO RECEBIMENTO DO OBJETO E DA FISCALIZAÇÃO</w:t>
      </w:r>
    </w:p>
    <w:p w14:paraId="45CE1B2A">
      <w:pPr>
        <w:spacing w:after="0" w:line="240" w:lineRule="auto"/>
        <w:ind w:left="567"/>
        <w:jc w:val="both"/>
        <w:rPr>
          <w:rFonts w:ascii="Arial" w:hAnsi="Arial" w:cs="Arial"/>
          <w:b/>
          <w:bCs/>
        </w:rPr>
      </w:pPr>
    </w:p>
    <w:p w14:paraId="276846EC">
      <w:pPr>
        <w:numPr>
          <w:ilvl w:val="1"/>
          <w:numId w:val="10"/>
        </w:numPr>
        <w:spacing w:after="0" w:line="240" w:lineRule="auto"/>
        <w:jc w:val="both"/>
        <w:rPr>
          <w:rFonts w:ascii="Arial" w:hAnsi="Arial" w:cs="Arial"/>
          <w:bCs/>
        </w:rPr>
      </w:pPr>
      <w:r>
        <w:rPr>
          <w:rFonts w:ascii="Arial" w:hAnsi="Arial" w:cs="Arial"/>
          <w:bCs/>
        </w:rPr>
        <w:t>Os critérios de recebimento e aceitação do objeto e de fiscalização estão previstos no Termo de Referência.</w:t>
      </w:r>
    </w:p>
    <w:p w14:paraId="5D3A6C95">
      <w:pPr>
        <w:spacing w:after="0" w:line="240" w:lineRule="auto"/>
        <w:ind w:left="567"/>
        <w:jc w:val="both"/>
        <w:rPr>
          <w:rFonts w:ascii="Arial" w:hAnsi="Arial" w:cs="Arial"/>
          <w:bCs/>
        </w:rPr>
      </w:pPr>
    </w:p>
    <w:p w14:paraId="54B52751">
      <w:pPr>
        <w:numPr>
          <w:ilvl w:val="0"/>
          <w:numId w:val="10"/>
        </w:numPr>
        <w:spacing w:after="0" w:line="240" w:lineRule="auto"/>
        <w:jc w:val="both"/>
        <w:rPr>
          <w:rFonts w:ascii="Arial" w:hAnsi="Arial" w:cs="Arial"/>
          <w:b/>
          <w:bCs/>
        </w:rPr>
      </w:pPr>
      <w:r>
        <w:rPr>
          <w:rFonts w:ascii="Arial" w:hAnsi="Arial" w:cs="Arial"/>
          <w:b/>
          <w:bCs/>
        </w:rPr>
        <w:t>DAS OBRIGAÇÕES DA CONTRATANTE E DA CONTRATADA</w:t>
      </w:r>
    </w:p>
    <w:p w14:paraId="379641E9">
      <w:pPr>
        <w:spacing w:after="0" w:line="240" w:lineRule="auto"/>
        <w:ind w:left="567"/>
        <w:jc w:val="both"/>
        <w:rPr>
          <w:rFonts w:ascii="Arial" w:hAnsi="Arial" w:cs="Arial"/>
          <w:b/>
          <w:bCs/>
        </w:rPr>
      </w:pPr>
    </w:p>
    <w:p w14:paraId="628E2CAF">
      <w:pPr>
        <w:numPr>
          <w:ilvl w:val="1"/>
          <w:numId w:val="10"/>
        </w:numPr>
        <w:spacing w:after="0" w:line="240" w:lineRule="auto"/>
        <w:jc w:val="both"/>
        <w:rPr>
          <w:rFonts w:ascii="Arial" w:hAnsi="Arial" w:cs="Arial"/>
          <w:b/>
          <w:bCs/>
        </w:rPr>
      </w:pPr>
      <w:r>
        <w:rPr>
          <w:rFonts w:ascii="Arial" w:hAnsi="Arial" w:cs="Arial"/>
          <w:bCs/>
        </w:rPr>
        <w:t>As obrigações da Contratante e da Contratada são as estabelecidas no Termo de Referência</w:t>
      </w:r>
      <w:r>
        <w:rPr>
          <w:rFonts w:ascii="Arial" w:hAnsi="Arial" w:cs="Arial"/>
          <w:b/>
          <w:bCs/>
        </w:rPr>
        <w:t xml:space="preserve">. </w:t>
      </w:r>
    </w:p>
    <w:p w14:paraId="7C37124E">
      <w:pPr>
        <w:spacing w:after="0" w:line="240" w:lineRule="auto"/>
        <w:ind w:left="567"/>
        <w:jc w:val="both"/>
        <w:rPr>
          <w:rFonts w:ascii="Arial" w:hAnsi="Arial" w:cs="Arial"/>
          <w:b/>
          <w:bCs/>
        </w:rPr>
      </w:pPr>
    </w:p>
    <w:p w14:paraId="4F1EDE7E">
      <w:pPr>
        <w:numPr>
          <w:ilvl w:val="0"/>
          <w:numId w:val="10"/>
        </w:numPr>
        <w:spacing w:after="0" w:line="240" w:lineRule="auto"/>
        <w:jc w:val="both"/>
        <w:rPr>
          <w:rFonts w:ascii="Arial" w:hAnsi="Arial" w:cs="Arial"/>
          <w:b/>
          <w:bCs/>
        </w:rPr>
      </w:pPr>
      <w:r>
        <w:rPr>
          <w:rFonts w:ascii="Arial" w:hAnsi="Arial" w:cs="Arial"/>
          <w:b/>
          <w:bCs/>
        </w:rPr>
        <w:t>DO PAGAMENTO</w:t>
      </w:r>
    </w:p>
    <w:tbl>
      <w:tblPr>
        <w:tblStyle w:val="41"/>
        <w:tblW w:w="0" w:type="auto"/>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14"/>
        <w:gridCol w:w="588"/>
      </w:tblGrid>
      <w:tr w14:paraId="77325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14" w:type="dxa"/>
          </w:tcPr>
          <w:p w14:paraId="1FB3D106">
            <w:pPr>
              <w:spacing w:after="0" w:line="240" w:lineRule="auto"/>
              <w:ind w:left="567"/>
              <w:jc w:val="both"/>
              <w:rPr>
                <w:rFonts w:ascii="Arial" w:hAnsi="Arial" w:eastAsia="SimSun" w:cs="Arial"/>
                <w:b/>
                <w:bCs/>
                <w:sz w:val="22"/>
                <w:szCs w:val="22"/>
                <w:lang w:eastAsia="en-US"/>
              </w:rPr>
            </w:pPr>
          </w:p>
        </w:tc>
        <w:tc>
          <w:tcPr>
            <w:tcW w:w="588" w:type="dxa"/>
          </w:tcPr>
          <w:p w14:paraId="1C5563E6">
            <w:pPr>
              <w:spacing w:after="0" w:line="240" w:lineRule="auto"/>
              <w:ind w:left="567"/>
              <w:jc w:val="both"/>
              <w:rPr>
                <w:rFonts w:ascii="Arial" w:hAnsi="Arial" w:eastAsia="SimSun" w:cs="Arial"/>
                <w:b/>
                <w:bCs/>
                <w:sz w:val="22"/>
                <w:szCs w:val="22"/>
                <w:lang w:eastAsia="en-US"/>
              </w:rPr>
            </w:pPr>
          </w:p>
        </w:tc>
      </w:tr>
    </w:tbl>
    <w:p w14:paraId="08C60307">
      <w:pPr>
        <w:numPr>
          <w:ilvl w:val="1"/>
          <w:numId w:val="10"/>
        </w:numPr>
        <w:spacing w:after="0" w:line="240" w:lineRule="auto"/>
        <w:jc w:val="both"/>
        <w:rPr>
          <w:rFonts w:ascii="Arial" w:hAnsi="Arial" w:cs="Arial"/>
          <w:bCs/>
        </w:rPr>
      </w:pPr>
      <w:r>
        <w:rPr>
          <w:rFonts w:ascii="Arial" w:hAnsi="Arial" w:cs="Arial"/>
          <w:bCs/>
        </w:rPr>
        <w:t>As regras acerca do pagamento são as estabelecidas no Termo de Referência, anexo a este Edital.</w:t>
      </w:r>
    </w:p>
    <w:p w14:paraId="37D09B90">
      <w:pPr>
        <w:spacing w:after="0" w:line="240" w:lineRule="auto"/>
        <w:ind w:left="567"/>
        <w:jc w:val="both"/>
        <w:rPr>
          <w:rFonts w:ascii="Arial" w:hAnsi="Arial" w:cs="Arial"/>
          <w:bCs/>
        </w:rPr>
      </w:pPr>
    </w:p>
    <w:p w14:paraId="7E38CADD">
      <w:pPr>
        <w:numPr>
          <w:ilvl w:val="0"/>
          <w:numId w:val="10"/>
        </w:numPr>
        <w:spacing w:after="0" w:line="240" w:lineRule="auto"/>
        <w:jc w:val="both"/>
        <w:rPr>
          <w:rFonts w:ascii="Arial" w:hAnsi="Arial" w:cs="Arial"/>
          <w:b/>
          <w:bCs/>
        </w:rPr>
      </w:pPr>
      <w:r>
        <w:rPr>
          <w:rFonts w:ascii="Arial" w:hAnsi="Arial" w:cs="Arial"/>
          <w:b/>
          <w:bCs/>
        </w:rPr>
        <w:t>DAS SANÇÕES ADMINISTRATIVAS.</w:t>
      </w:r>
    </w:p>
    <w:p w14:paraId="5D389881">
      <w:pPr>
        <w:spacing w:after="0" w:line="240" w:lineRule="auto"/>
        <w:ind w:left="567"/>
        <w:jc w:val="both"/>
        <w:rPr>
          <w:rFonts w:ascii="Arial" w:hAnsi="Arial" w:cs="Arial"/>
          <w:b/>
          <w:bCs/>
        </w:rPr>
      </w:pPr>
    </w:p>
    <w:p w14:paraId="75114A49">
      <w:pPr>
        <w:numPr>
          <w:ilvl w:val="1"/>
          <w:numId w:val="10"/>
        </w:numPr>
        <w:spacing w:after="0" w:line="240" w:lineRule="auto"/>
        <w:jc w:val="both"/>
        <w:rPr>
          <w:rFonts w:ascii="Arial" w:hAnsi="Arial" w:cs="Arial"/>
          <w:bCs/>
        </w:rPr>
      </w:pPr>
      <w:r>
        <w:rPr>
          <w:rFonts w:ascii="Arial" w:hAnsi="Arial" w:cs="Arial"/>
          <w:bCs/>
        </w:rPr>
        <w:t xml:space="preserve">Comete infração administrativa, nos termos da Lei 14.133/21, o licitante/adjudicatário que: </w:t>
      </w:r>
    </w:p>
    <w:p w14:paraId="750DE94F">
      <w:pPr>
        <w:numPr>
          <w:ilvl w:val="2"/>
          <w:numId w:val="10"/>
        </w:numPr>
        <w:spacing w:after="0" w:line="240" w:lineRule="auto"/>
        <w:jc w:val="both"/>
        <w:rPr>
          <w:rFonts w:ascii="Arial" w:hAnsi="Arial" w:cs="Arial"/>
          <w:bCs/>
        </w:rPr>
      </w:pPr>
      <w:r>
        <w:rPr>
          <w:rFonts w:ascii="Arial" w:hAnsi="Arial" w:cs="Arial"/>
          <w:bCs/>
        </w:rPr>
        <w:t>não assinar o termo de contrato ou aceitar/retirar o instrumento equivalente, quando convocado dentro do prazo de validade da proposta;</w:t>
      </w:r>
    </w:p>
    <w:p w14:paraId="4B3513D8">
      <w:pPr>
        <w:numPr>
          <w:ilvl w:val="2"/>
          <w:numId w:val="10"/>
        </w:numPr>
        <w:spacing w:after="0" w:line="240" w:lineRule="auto"/>
        <w:jc w:val="both"/>
        <w:rPr>
          <w:rFonts w:ascii="Arial" w:hAnsi="Arial" w:cs="Arial"/>
          <w:bCs/>
        </w:rPr>
      </w:pPr>
      <w:r>
        <w:rPr>
          <w:rFonts w:ascii="Arial" w:hAnsi="Arial" w:cs="Arial"/>
          <w:bCs/>
        </w:rPr>
        <w:t>não assinar a ata de registro de preços, quando cabível;</w:t>
      </w:r>
    </w:p>
    <w:p w14:paraId="4ADC50D4">
      <w:pPr>
        <w:numPr>
          <w:ilvl w:val="2"/>
          <w:numId w:val="10"/>
        </w:numPr>
        <w:spacing w:after="0" w:line="240" w:lineRule="auto"/>
        <w:jc w:val="both"/>
        <w:rPr>
          <w:rFonts w:ascii="Arial" w:hAnsi="Arial" w:cs="Arial"/>
          <w:bCs/>
        </w:rPr>
      </w:pPr>
      <w:r>
        <w:rPr>
          <w:rFonts w:ascii="Arial" w:hAnsi="Arial" w:cs="Arial"/>
          <w:bCs/>
        </w:rPr>
        <w:t>apresentar documentação falsa;</w:t>
      </w:r>
    </w:p>
    <w:p w14:paraId="4DBDBF08">
      <w:pPr>
        <w:numPr>
          <w:ilvl w:val="2"/>
          <w:numId w:val="10"/>
        </w:numPr>
        <w:spacing w:after="0" w:line="240" w:lineRule="auto"/>
        <w:jc w:val="both"/>
        <w:rPr>
          <w:rFonts w:ascii="Arial" w:hAnsi="Arial" w:cs="Arial"/>
          <w:bCs/>
        </w:rPr>
      </w:pPr>
      <w:r>
        <w:rPr>
          <w:rFonts w:ascii="Arial" w:hAnsi="Arial" w:cs="Arial"/>
          <w:bCs/>
        </w:rPr>
        <w:t>deixar de entregar os documentos exigidos no certame;</w:t>
      </w:r>
    </w:p>
    <w:p w14:paraId="48259C4B">
      <w:pPr>
        <w:numPr>
          <w:ilvl w:val="2"/>
          <w:numId w:val="10"/>
        </w:numPr>
        <w:spacing w:after="0" w:line="240" w:lineRule="auto"/>
        <w:jc w:val="both"/>
        <w:rPr>
          <w:rFonts w:ascii="Arial" w:hAnsi="Arial" w:cs="Arial"/>
          <w:bCs/>
        </w:rPr>
      </w:pPr>
      <w:r>
        <w:rPr>
          <w:rFonts w:ascii="Arial" w:hAnsi="Arial" w:cs="Arial"/>
          <w:bCs/>
        </w:rPr>
        <w:t>ensejar o retardamento da execução do objeto;</w:t>
      </w:r>
    </w:p>
    <w:p w14:paraId="7173B044">
      <w:pPr>
        <w:numPr>
          <w:ilvl w:val="2"/>
          <w:numId w:val="10"/>
        </w:numPr>
        <w:spacing w:after="0" w:line="240" w:lineRule="auto"/>
        <w:jc w:val="both"/>
        <w:rPr>
          <w:rFonts w:ascii="Arial" w:hAnsi="Arial" w:cs="Arial"/>
          <w:bCs/>
        </w:rPr>
      </w:pPr>
      <w:r>
        <w:rPr>
          <w:rFonts w:ascii="Arial" w:hAnsi="Arial" w:cs="Arial"/>
          <w:bCs/>
        </w:rPr>
        <w:t>não mantiver a proposta;</w:t>
      </w:r>
    </w:p>
    <w:p w14:paraId="6F4B9C81">
      <w:pPr>
        <w:numPr>
          <w:ilvl w:val="2"/>
          <w:numId w:val="10"/>
        </w:numPr>
        <w:spacing w:after="0" w:line="240" w:lineRule="auto"/>
        <w:jc w:val="both"/>
        <w:rPr>
          <w:rFonts w:ascii="Arial" w:hAnsi="Arial" w:cs="Arial"/>
          <w:bCs/>
        </w:rPr>
      </w:pPr>
      <w:r>
        <w:rPr>
          <w:rFonts w:ascii="Arial" w:hAnsi="Arial" w:cs="Arial"/>
          <w:bCs/>
        </w:rPr>
        <w:t>cometer fraude fiscal;</w:t>
      </w:r>
    </w:p>
    <w:p w14:paraId="3B5456CE">
      <w:pPr>
        <w:numPr>
          <w:ilvl w:val="2"/>
          <w:numId w:val="10"/>
        </w:numPr>
        <w:spacing w:after="0" w:line="240" w:lineRule="auto"/>
        <w:jc w:val="both"/>
        <w:rPr>
          <w:rFonts w:ascii="Arial" w:hAnsi="Arial" w:cs="Arial"/>
          <w:bCs/>
        </w:rPr>
      </w:pPr>
      <w:r>
        <w:rPr>
          <w:rFonts w:ascii="Arial" w:hAnsi="Arial" w:cs="Arial"/>
          <w:bCs/>
        </w:rPr>
        <w:t>comportar-se de modo inidôneo;</w:t>
      </w:r>
    </w:p>
    <w:p w14:paraId="08147D9C">
      <w:pPr>
        <w:spacing w:after="0" w:line="240" w:lineRule="auto"/>
        <w:ind w:left="567"/>
        <w:jc w:val="both"/>
        <w:rPr>
          <w:rFonts w:ascii="Arial" w:hAnsi="Arial" w:cs="Arial"/>
          <w:b/>
          <w:bCs/>
        </w:rPr>
      </w:pPr>
    </w:p>
    <w:p w14:paraId="2095950C">
      <w:pPr>
        <w:numPr>
          <w:ilvl w:val="1"/>
          <w:numId w:val="10"/>
        </w:numPr>
        <w:spacing w:after="0" w:line="240" w:lineRule="auto"/>
        <w:jc w:val="both"/>
        <w:rPr>
          <w:rFonts w:ascii="Arial" w:hAnsi="Arial" w:cs="Arial"/>
          <w:bCs/>
        </w:rPr>
      </w:pPr>
      <w:r>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3653BCB9">
      <w:pPr>
        <w:numPr>
          <w:ilvl w:val="1"/>
          <w:numId w:val="10"/>
        </w:numPr>
        <w:spacing w:after="0" w:line="240" w:lineRule="auto"/>
        <w:jc w:val="both"/>
        <w:rPr>
          <w:rFonts w:ascii="Arial" w:hAnsi="Arial" w:cs="Arial"/>
          <w:bCs/>
        </w:rPr>
      </w:pPr>
      <w:r>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DB14689">
      <w:pPr>
        <w:numPr>
          <w:ilvl w:val="1"/>
          <w:numId w:val="10"/>
        </w:numPr>
        <w:spacing w:after="0" w:line="240" w:lineRule="auto"/>
        <w:jc w:val="both"/>
        <w:rPr>
          <w:rFonts w:ascii="Arial" w:hAnsi="Arial" w:cs="Arial"/>
          <w:bCs/>
        </w:rPr>
      </w:pPr>
      <w:r>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7C9CD8B6">
      <w:pPr>
        <w:numPr>
          <w:ilvl w:val="2"/>
          <w:numId w:val="10"/>
        </w:numPr>
        <w:spacing w:after="0" w:line="240" w:lineRule="auto"/>
        <w:jc w:val="both"/>
        <w:rPr>
          <w:rFonts w:ascii="Arial" w:hAnsi="Arial" w:cs="Arial"/>
          <w:bCs/>
        </w:rPr>
      </w:pPr>
      <w:r>
        <w:rPr>
          <w:rFonts w:ascii="Arial" w:hAnsi="Arial" w:cs="Arial"/>
          <w:bCs/>
        </w:rPr>
        <w:t>Advertência por faltas leves, assim entendidas como aquelas que não acarretarem prejuízos significativos ao objeto da contratação;</w:t>
      </w:r>
    </w:p>
    <w:p w14:paraId="0911F213">
      <w:pPr>
        <w:numPr>
          <w:ilvl w:val="2"/>
          <w:numId w:val="10"/>
        </w:numPr>
        <w:spacing w:after="0" w:line="240" w:lineRule="auto"/>
        <w:jc w:val="both"/>
        <w:rPr>
          <w:rFonts w:ascii="Arial" w:hAnsi="Arial" w:cs="Arial"/>
          <w:bCs/>
        </w:rPr>
      </w:pPr>
      <w:r>
        <w:rPr>
          <w:rFonts w:ascii="Arial" w:hAnsi="Arial" w:cs="Arial"/>
          <w:bCs/>
        </w:rPr>
        <w:t>Multa de 10% (dez por cento) sobre o valor estimado do(s) item(s) prejudicado(s) pela conduta do licitante;</w:t>
      </w:r>
    </w:p>
    <w:p w14:paraId="71F1DEA1">
      <w:pPr>
        <w:numPr>
          <w:ilvl w:val="2"/>
          <w:numId w:val="10"/>
        </w:numPr>
        <w:spacing w:after="0" w:line="240" w:lineRule="auto"/>
        <w:jc w:val="both"/>
        <w:rPr>
          <w:rFonts w:ascii="Arial" w:hAnsi="Arial" w:cs="Arial"/>
          <w:bCs/>
        </w:rPr>
      </w:pPr>
      <w:r>
        <w:rPr>
          <w:rFonts w:ascii="Arial" w:hAnsi="Arial" w:cs="Arial"/>
          <w:bCs/>
        </w:rPr>
        <w:t>Suspensão de licitar e impedimento de contratar com o órgão, entidade ou unidade administrativa pela qual a Administração Pública opera e atua concretamente, pelo prazo de até dois anos;</w:t>
      </w:r>
    </w:p>
    <w:p w14:paraId="6B125AAA">
      <w:pPr>
        <w:numPr>
          <w:ilvl w:val="2"/>
          <w:numId w:val="10"/>
        </w:numPr>
        <w:spacing w:after="0" w:line="240" w:lineRule="auto"/>
        <w:jc w:val="both"/>
        <w:rPr>
          <w:rFonts w:ascii="Arial" w:hAnsi="Arial" w:cs="Arial"/>
          <w:bCs/>
        </w:rPr>
      </w:pPr>
      <w:r>
        <w:rPr>
          <w:rFonts w:ascii="Arial" w:hAnsi="Arial" w:cs="Arial"/>
          <w:bCs/>
        </w:rPr>
        <w:t>Impedimento de licitar e de contratar com a União e descredenciamento no SICAF, pelo prazo de até cinco anos;</w:t>
      </w:r>
    </w:p>
    <w:p w14:paraId="70B404FF">
      <w:pPr>
        <w:numPr>
          <w:ilvl w:val="1"/>
          <w:numId w:val="10"/>
        </w:numPr>
        <w:spacing w:after="0" w:line="240" w:lineRule="auto"/>
        <w:jc w:val="both"/>
        <w:rPr>
          <w:rFonts w:ascii="Arial" w:hAnsi="Arial" w:cs="Arial"/>
          <w:bCs/>
        </w:rPr>
      </w:pPr>
      <w:r>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C43CA6">
      <w:pPr>
        <w:numPr>
          <w:ilvl w:val="1"/>
          <w:numId w:val="10"/>
        </w:numPr>
        <w:spacing w:after="0" w:line="240" w:lineRule="auto"/>
        <w:jc w:val="both"/>
        <w:rPr>
          <w:rFonts w:ascii="Arial" w:hAnsi="Arial" w:cs="Arial"/>
          <w:bCs/>
        </w:rPr>
      </w:pPr>
      <w:r>
        <w:rPr>
          <w:rFonts w:ascii="Arial" w:hAnsi="Arial" w:cs="Arial"/>
          <w:bCs/>
        </w:rPr>
        <w:t>A penalidade de multa pode ser aplicada cumulativamente com as demais sanções.</w:t>
      </w:r>
    </w:p>
    <w:p w14:paraId="570481C1">
      <w:pPr>
        <w:numPr>
          <w:ilvl w:val="1"/>
          <w:numId w:val="10"/>
        </w:numPr>
        <w:spacing w:after="0" w:line="240" w:lineRule="auto"/>
        <w:jc w:val="both"/>
        <w:rPr>
          <w:rFonts w:ascii="Arial" w:hAnsi="Arial" w:cs="Arial"/>
          <w:bCs/>
        </w:rPr>
      </w:pPr>
      <w:r>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6920268">
      <w:pPr>
        <w:numPr>
          <w:ilvl w:val="1"/>
          <w:numId w:val="10"/>
        </w:numPr>
        <w:spacing w:after="0" w:line="240" w:lineRule="auto"/>
        <w:jc w:val="both"/>
        <w:rPr>
          <w:rFonts w:ascii="Arial" w:hAnsi="Arial" w:cs="Arial"/>
          <w:bCs/>
        </w:rPr>
      </w:pPr>
      <w:r>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E97D9FF">
      <w:pPr>
        <w:numPr>
          <w:ilvl w:val="1"/>
          <w:numId w:val="10"/>
        </w:numPr>
        <w:spacing w:after="0" w:line="240" w:lineRule="auto"/>
        <w:jc w:val="both"/>
        <w:rPr>
          <w:rFonts w:ascii="Arial" w:hAnsi="Arial" w:cs="Arial"/>
          <w:bCs/>
        </w:rPr>
      </w:pPr>
      <w:r>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81BF7F4">
      <w:pPr>
        <w:numPr>
          <w:ilvl w:val="1"/>
          <w:numId w:val="10"/>
        </w:numPr>
        <w:spacing w:after="0" w:line="240" w:lineRule="auto"/>
        <w:jc w:val="both"/>
        <w:rPr>
          <w:rFonts w:ascii="Arial" w:hAnsi="Arial" w:cs="Arial"/>
          <w:bCs/>
        </w:rPr>
      </w:pPr>
      <w:r>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4035CF0E">
      <w:pPr>
        <w:numPr>
          <w:ilvl w:val="1"/>
          <w:numId w:val="10"/>
        </w:numPr>
        <w:spacing w:after="0" w:line="240" w:lineRule="auto"/>
        <w:jc w:val="both"/>
        <w:rPr>
          <w:rFonts w:ascii="Arial" w:hAnsi="Arial" w:cs="Arial"/>
          <w:bCs/>
        </w:rPr>
      </w:pPr>
      <w:r>
        <w:rPr>
          <w:rFonts w:ascii="Arial" w:hAnsi="Arial" w:cs="Arial"/>
          <w:bCs/>
        </w:rPr>
        <w:t>A aplicação de qualquer das penalidades previstas realizar-se-á em processo administrativo que assegurará o contraditório e a ampla defesa ao licitante/adjudicatário, observando-se o procedimento previsto na Lei n° 14.133/21.</w:t>
      </w:r>
    </w:p>
    <w:p w14:paraId="75A5094D">
      <w:pPr>
        <w:numPr>
          <w:ilvl w:val="1"/>
          <w:numId w:val="10"/>
        </w:numPr>
        <w:spacing w:after="0" w:line="240" w:lineRule="auto"/>
        <w:jc w:val="both"/>
        <w:rPr>
          <w:rFonts w:ascii="Arial" w:hAnsi="Arial" w:cs="Arial"/>
          <w:bCs/>
        </w:rPr>
      </w:pPr>
      <w:r>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0CFB6F4C">
      <w:pPr>
        <w:numPr>
          <w:ilvl w:val="1"/>
          <w:numId w:val="10"/>
        </w:numPr>
        <w:spacing w:after="0" w:line="240" w:lineRule="auto"/>
        <w:jc w:val="both"/>
        <w:rPr>
          <w:rFonts w:ascii="Arial" w:hAnsi="Arial" w:cs="Arial"/>
          <w:bCs/>
        </w:rPr>
      </w:pPr>
      <w:r>
        <w:rPr>
          <w:rFonts w:ascii="Arial" w:hAnsi="Arial" w:cs="Arial"/>
          <w:bCs/>
        </w:rPr>
        <w:t>As penalidades serão obrigatoriamente registradas no SICAF.</w:t>
      </w:r>
    </w:p>
    <w:p w14:paraId="3D8B2E2D">
      <w:pPr>
        <w:numPr>
          <w:ilvl w:val="1"/>
          <w:numId w:val="10"/>
        </w:numPr>
        <w:spacing w:after="0" w:line="240" w:lineRule="auto"/>
        <w:jc w:val="both"/>
        <w:rPr>
          <w:rFonts w:ascii="Arial" w:hAnsi="Arial" w:cs="Arial"/>
          <w:bCs/>
        </w:rPr>
      </w:pPr>
      <w:r>
        <w:rPr>
          <w:rFonts w:ascii="Arial" w:hAnsi="Arial" w:cs="Arial"/>
          <w:bCs/>
        </w:rPr>
        <w:t>As sanções por atos praticados no decorrer da contratação estão previstas no Termo de Referência.</w:t>
      </w:r>
    </w:p>
    <w:p w14:paraId="5D114813">
      <w:pPr>
        <w:spacing w:after="0" w:line="240" w:lineRule="auto"/>
        <w:ind w:left="567"/>
        <w:jc w:val="both"/>
        <w:rPr>
          <w:rFonts w:ascii="Arial" w:hAnsi="Arial" w:cs="Arial"/>
          <w:bCs/>
        </w:rPr>
      </w:pPr>
    </w:p>
    <w:p w14:paraId="3866EB3E">
      <w:pPr>
        <w:numPr>
          <w:ilvl w:val="0"/>
          <w:numId w:val="10"/>
        </w:numPr>
        <w:spacing w:after="0" w:line="240" w:lineRule="auto"/>
        <w:jc w:val="both"/>
        <w:rPr>
          <w:rFonts w:ascii="Arial" w:hAnsi="Arial" w:cs="Arial"/>
          <w:b/>
          <w:bCs/>
        </w:rPr>
      </w:pPr>
      <w:r>
        <w:rPr>
          <w:rFonts w:ascii="Arial" w:hAnsi="Arial" w:cs="Arial"/>
          <w:b/>
          <w:bCs/>
        </w:rPr>
        <w:t>DA FORMAÇÃO DO CADASTRO DE RESERVA</w:t>
      </w:r>
    </w:p>
    <w:p w14:paraId="0D30C7C8">
      <w:pPr>
        <w:spacing w:after="0" w:line="240" w:lineRule="auto"/>
        <w:ind w:left="567"/>
        <w:jc w:val="both"/>
        <w:rPr>
          <w:rFonts w:ascii="Arial" w:hAnsi="Arial" w:cs="Arial"/>
          <w:b/>
          <w:bCs/>
        </w:rPr>
      </w:pPr>
    </w:p>
    <w:p w14:paraId="3F41A2C4">
      <w:pPr>
        <w:numPr>
          <w:ilvl w:val="1"/>
          <w:numId w:val="10"/>
        </w:numPr>
        <w:spacing w:after="0" w:line="240" w:lineRule="auto"/>
        <w:jc w:val="both"/>
        <w:rPr>
          <w:rFonts w:ascii="Arial" w:hAnsi="Arial" w:cs="Arial"/>
          <w:bCs/>
        </w:rPr>
      </w:pPr>
      <w:r>
        <w:rPr>
          <w:rFonts w:ascii="Arial" w:hAnsi="Arial" w:cs="Arial"/>
          <w:bCs/>
        </w:rPr>
        <w:t>Após o encerramento da etapa competitiva, os licitantes poderão reduzir seus preços ao valor da proposta do licitante mais bem classificado.</w:t>
      </w:r>
    </w:p>
    <w:p w14:paraId="2920DA6F">
      <w:pPr>
        <w:numPr>
          <w:ilvl w:val="1"/>
          <w:numId w:val="10"/>
        </w:numPr>
        <w:spacing w:after="0" w:line="240" w:lineRule="auto"/>
        <w:jc w:val="both"/>
        <w:rPr>
          <w:rFonts w:ascii="Arial" w:hAnsi="Arial" w:cs="Arial"/>
          <w:bCs/>
        </w:rPr>
      </w:pPr>
      <w:r>
        <w:rPr>
          <w:rFonts w:ascii="Arial" w:hAnsi="Arial" w:cs="Arial"/>
          <w:bCs/>
        </w:rPr>
        <w:t>A apresentação de novas propostas na forma deste item não prejudicará o resultado do certame em relação ao licitante melhor classificado.</w:t>
      </w:r>
    </w:p>
    <w:p w14:paraId="22CC3DF2">
      <w:pPr>
        <w:numPr>
          <w:ilvl w:val="1"/>
          <w:numId w:val="10"/>
        </w:numPr>
        <w:spacing w:after="0" w:line="240" w:lineRule="auto"/>
        <w:jc w:val="both"/>
        <w:rPr>
          <w:rFonts w:ascii="Arial" w:hAnsi="Arial" w:cs="Arial"/>
          <w:bCs/>
        </w:rPr>
      </w:pPr>
      <w:r>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42CE06E0">
      <w:pPr>
        <w:numPr>
          <w:ilvl w:val="1"/>
          <w:numId w:val="10"/>
        </w:numPr>
        <w:spacing w:after="0" w:line="240" w:lineRule="auto"/>
        <w:jc w:val="both"/>
        <w:rPr>
          <w:rFonts w:ascii="Arial" w:hAnsi="Arial" w:cs="Arial"/>
          <w:bCs/>
        </w:rPr>
      </w:pPr>
      <w:r>
        <w:rPr>
          <w:rFonts w:ascii="Arial" w:hAnsi="Arial" w:cs="Arial"/>
          <w:bCs/>
        </w:rPr>
        <w:t>Esta ordem de classificação dos licitantes registrados deverá ser respeitada nas contratações e somente será utilizada acaso o melhor colocado no certame não assine a ata ou tenha seu registro cancelado.</w:t>
      </w:r>
    </w:p>
    <w:p w14:paraId="45BA434A">
      <w:pPr>
        <w:spacing w:after="0" w:line="240" w:lineRule="auto"/>
        <w:ind w:left="567"/>
        <w:jc w:val="both"/>
        <w:rPr>
          <w:rFonts w:ascii="Arial" w:hAnsi="Arial" w:cs="Arial"/>
          <w:b/>
          <w:bCs/>
        </w:rPr>
      </w:pPr>
    </w:p>
    <w:p w14:paraId="5A464FB3">
      <w:pPr>
        <w:numPr>
          <w:ilvl w:val="0"/>
          <w:numId w:val="10"/>
        </w:numPr>
        <w:spacing w:after="0" w:line="240" w:lineRule="auto"/>
        <w:jc w:val="both"/>
        <w:rPr>
          <w:rFonts w:ascii="Arial" w:hAnsi="Arial" w:cs="Arial"/>
          <w:b/>
          <w:bCs/>
        </w:rPr>
      </w:pPr>
      <w:r>
        <w:rPr>
          <w:rFonts w:ascii="Arial" w:hAnsi="Arial" w:cs="Arial"/>
          <w:b/>
          <w:bCs/>
        </w:rPr>
        <w:t>DA IMPUGNAÇÃO AO EDITAL E DO PEDIDO DE ESCLARECIMENTO</w:t>
      </w:r>
    </w:p>
    <w:p w14:paraId="03C350DC">
      <w:pPr>
        <w:numPr>
          <w:ilvl w:val="1"/>
          <w:numId w:val="10"/>
        </w:numPr>
        <w:spacing w:after="0" w:line="240" w:lineRule="auto"/>
        <w:jc w:val="both"/>
        <w:rPr>
          <w:rFonts w:ascii="Arial" w:hAnsi="Arial" w:cs="Arial"/>
          <w:bCs/>
        </w:rPr>
      </w:pPr>
      <w:r>
        <w:rPr>
          <w:rFonts w:ascii="Arial" w:hAnsi="Arial" w:cs="Arial"/>
          <w:bCs/>
        </w:rPr>
        <w:t>Até 03 (três) dias úteis antes da data designada para a abertura da sessão pública, qualquer pessoa poderá impugnar este Edital.</w:t>
      </w:r>
    </w:p>
    <w:p w14:paraId="39CEFEA9">
      <w:pPr>
        <w:numPr>
          <w:ilvl w:val="1"/>
          <w:numId w:val="10"/>
        </w:numPr>
        <w:spacing w:after="0" w:line="240" w:lineRule="auto"/>
        <w:jc w:val="both"/>
        <w:rPr>
          <w:rFonts w:ascii="Arial" w:hAnsi="Arial" w:cs="Arial"/>
          <w:bCs/>
        </w:rPr>
      </w:pPr>
      <w:r>
        <w:rPr>
          <w:rFonts w:ascii="Arial" w:hAnsi="Arial" w:cs="Arial"/>
          <w:bCs/>
        </w:rPr>
        <w:t>A impugnação poderá ser realizada por forma eletrônica, pelo e-mail licitacoes@palmeira.sc.gov.br.</w:t>
      </w:r>
    </w:p>
    <w:p w14:paraId="4B808C7C">
      <w:pPr>
        <w:numPr>
          <w:ilvl w:val="1"/>
          <w:numId w:val="10"/>
        </w:numPr>
        <w:spacing w:after="0" w:line="240" w:lineRule="auto"/>
        <w:jc w:val="both"/>
        <w:rPr>
          <w:rFonts w:ascii="Arial" w:hAnsi="Arial" w:cs="Arial"/>
          <w:bCs/>
        </w:rPr>
      </w:pPr>
      <w:r>
        <w:rPr>
          <w:rFonts w:ascii="Arial" w:hAnsi="Arial" w:cs="Arial"/>
          <w:bCs/>
        </w:rPr>
        <w:t>Caberá ao Agente de Contratação, auxiliado pelos responsáveis pela elaboração deste Edital e seus anexos, decidir sobre a impugnação no prazo de até dois dias úteis contados da data de recebimento da impugnação.</w:t>
      </w:r>
    </w:p>
    <w:p w14:paraId="33183001">
      <w:pPr>
        <w:numPr>
          <w:ilvl w:val="1"/>
          <w:numId w:val="10"/>
        </w:numPr>
        <w:spacing w:after="0" w:line="240" w:lineRule="auto"/>
        <w:jc w:val="both"/>
        <w:rPr>
          <w:rFonts w:ascii="Arial" w:hAnsi="Arial" w:cs="Arial"/>
          <w:bCs/>
        </w:rPr>
      </w:pPr>
      <w:r>
        <w:rPr>
          <w:rFonts w:ascii="Arial" w:hAnsi="Arial" w:cs="Arial"/>
          <w:bCs/>
        </w:rPr>
        <w:t>Acolhida a impugnação, será definida e publicada nova data para a realização do certame.</w:t>
      </w:r>
    </w:p>
    <w:p w14:paraId="122FBD83">
      <w:pPr>
        <w:numPr>
          <w:ilvl w:val="1"/>
          <w:numId w:val="10"/>
        </w:numPr>
        <w:spacing w:after="0" w:line="240" w:lineRule="auto"/>
        <w:jc w:val="both"/>
        <w:rPr>
          <w:rFonts w:ascii="Arial" w:hAnsi="Arial" w:cs="Arial"/>
          <w:bCs/>
        </w:rPr>
      </w:pPr>
      <w:r>
        <w:rPr>
          <w:rFonts w:ascii="Arial" w:hAnsi="Arial" w:cs="Arial"/>
          <w:bCs/>
        </w:rPr>
        <w:t>Os pedidos de esclarecimentos referentes a este processo licitatório deverão ser enviados ao Agente de Contratação, até 03 (três) dias úteis anteriores à data designada para abertura da sessão pública, exclusivamente por meio eletrônico via internet, no endereço indicado no Edital.</w:t>
      </w:r>
    </w:p>
    <w:p w14:paraId="52DD1844">
      <w:pPr>
        <w:numPr>
          <w:ilvl w:val="1"/>
          <w:numId w:val="10"/>
        </w:numPr>
        <w:spacing w:after="0" w:line="240" w:lineRule="auto"/>
        <w:jc w:val="both"/>
        <w:rPr>
          <w:rFonts w:ascii="Arial" w:hAnsi="Arial" w:cs="Arial"/>
          <w:bCs/>
        </w:rPr>
      </w:pPr>
      <w:r>
        <w:rPr>
          <w:rFonts w:ascii="Arial" w:hAnsi="Arial" w:cs="Arial"/>
          <w:bCs/>
        </w:rPr>
        <w:t>O Agente de Contratação responderá aos pedidos de esclarecimentos no prazo de dois dias úteis, contado da data de recebimento do pedido, e poderá requisitar subsídios formais aos responsáveis pela elaboração do edital e dos anexos.</w:t>
      </w:r>
    </w:p>
    <w:p w14:paraId="11DF0321">
      <w:pPr>
        <w:numPr>
          <w:ilvl w:val="1"/>
          <w:numId w:val="10"/>
        </w:numPr>
        <w:spacing w:after="0" w:line="240" w:lineRule="auto"/>
        <w:jc w:val="both"/>
        <w:rPr>
          <w:rFonts w:ascii="Arial" w:hAnsi="Arial" w:cs="Arial"/>
          <w:bCs/>
        </w:rPr>
      </w:pPr>
      <w:r>
        <w:rPr>
          <w:rFonts w:ascii="Arial" w:hAnsi="Arial" w:cs="Arial"/>
          <w:bCs/>
        </w:rPr>
        <w:t>As impugnações e pedidos de esclarecimentos não suspendem os prazos previstos no certame.</w:t>
      </w:r>
    </w:p>
    <w:p w14:paraId="01B2FACC">
      <w:pPr>
        <w:numPr>
          <w:ilvl w:val="2"/>
          <w:numId w:val="10"/>
        </w:numPr>
        <w:spacing w:after="0" w:line="240" w:lineRule="auto"/>
        <w:jc w:val="both"/>
        <w:rPr>
          <w:rFonts w:ascii="Arial" w:hAnsi="Arial" w:cs="Arial"/>
          <w:bCs/>
        </w:rPr>
      </w:pPr>
      <w:r>
        <w:rPr>
          <w:rFonts w:ascii="Arial" w:hAnsi="Arial" w:cs="Arial"/>
          <w:bCs/>
        </w:rPr>
        <w:t>A concessão de efeito suspensivo à impugnação é medida excepcional e deverá ser motivada pelo Agente de Contratação, nos autos do processo de licitação.</w:t>
      </w:r>
    </w:p>
    <w:p w14:paraId="153247AB">
      <w:pPr>
        <w:numPr>
          <w:ilvl w:val="1"/>
          <w:numId w:val="10"/>
        </w:numPr>
        <w:spacing w:after="0" w:line="240" w:lineRule="auto"/>
        <w:jc w:val="both"/>
        <w:rPr>
          <w:rFonts w:ascii="Arial" w:hAnsi="Arial" w:cs="Arial"/>
          <w:bCs/>
        </w:rPr>
      </w:pPr>
      <w:r>
        <w:rPr>
          <w:rFonts w:ascii="Arial" w:hAnsi="Arial" w:cs="Arial"/>
          <w:bCs/>
        </w:rPr>
        <w:t>As respostas aos pedidos de esclarecimentos serão divulgadas pelo sistema e vincularão os participantes e a administração.</w:t>
      </w:r>
    </w:p>
    <w:p w14:paraId="2212458D">
      <w:pPr>
        <w:spacing w:after="0" w:line="240" w:lineRule="auto"/>
        <w:ind w:left="567"/>
        <w:jc w:val="both"/>
        <w:rPr>
          <w:rFonts w:ascii="Arial" w:hAnsi="Arial" w:cs="Arial"/>
          <w:bCs/>
        </w:rPr>
      </w:pPr>
    </w:p>
    <w:p w14:paraId="0ADAE791">
      <w:pPr>
        <w:numPr>
          <w:ilvl w:val="0"/>
          <w:numId w:val="10"/>
        </w:numPr>
        <w:spacing w:after="0" w:line="240" w:lineRule="auto"/>
        <w:jc w:val="both"/>
        <w:rPr>
          <w:rFonts w:ascii="Arial" w:hAnsi="Arial" w:cs="Arial"/>
          <w:b/>
          <w:bCs/>
        </w:rPr>
      </w:pPr>
      <w:r>
        <w:rPr>
          <w:rFonts w:ascii="Arial" w:hAnsi="Arial" w:cs="Arial"/>
          <w:b/>
          <w:bCs/>
        </w:rPr>
        <w:t>DAS DISPOSIÇÕES GERAIS</w:t>
      </w:r>
    </w:p>
    <w:p w14:paraId="027A62C8">
      <w:pPr>
        <w:numPr>
          <w:ilvl w:val="1"/>
          <w:numId w:val="19"/>
        </w:numPr>
        <w:spacing w:before="120" w:after="120" w:line="276" w:lineRule="auto"/>
        <w:jc w:val="both"/>
        <w:rPr>
          <w:rFonts w:ascii="Arial" w:hAnsi="Arial" w:cs="Arial"/>
          <w:color w:val="000000"/>
        </w:rPr>
      </w:pPr>
      <w:r>
        <w:rPr>
          <w:rFonts w:ascii="Arial" w:hAnsi="Arial" w:cs="Arial"/>
          <w:color w:val="000000"/>
        </w:rPr>
        <w:t>Da sessão pública do Pregão divulgar-se-á Ata no sistema eletrônico.</w:t>
      </w:r>
    </w:p>
    <w:p w14:paraId="04456D9A">
      <w:pPr>
        <w:numPr>
          <w:ilvl w:val="1"/>
          <w:numId w:val="19"/>
        </w:numPr>
        <w:spacing w:before="120" w:after="120" w:line="276" w:lineRule="auto"/>
        <w:jc w:val="both"/>
        <w:rPr>
          <w:rFonts w:ascii="Arial" w:hAnsi="Arial" w:cs="Arial"/>
          <w:color w:val="000000"/>
        </w:rPr>
      </w:pPr>
      <w:r>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AD3380D">
      <w:pPr>
        <w:numPr>
          <w:ilvl w:val="1"/>
          <w:numId w:val="19"/>
        </w:numPr>
        <w:spacing w:before="120" w:after="120" w:line="276" w:lineRule="auto"/>
        <w:jc w:val="both"/>
        <w:rPr>
          <w:rFonts w:ascii="Arial" w:hAnsi="Arial" w:cs="Arial"/>
          <w:color w:val="000000"/>
        </w:rPr>
      </w:pPr>
      <w:r>
        <w:rPr>
          <w:rFonts w:ascii="Arial" w:hAnsi="Arial" w:cs="Arial"/>
          <w:color w:val="000000"/>
        </w:rPr>
        <w:t>Todas as referências de tempo no Edital, no aviso e durante a sessão pública observarão o horário de Brasília – DF.</w:t>
      </w:r>
    </w:p>
    <w:p w14:paraId="70E4E278">
      <w:pPr>
        <w:numPr>
          <w:ilvl w:val="1"/>
          <w:numId w:val="19"/>
        </w:numPr>
        <w:spacing w:before="120" w:after="120" w:line="276"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893D2D">
      <w:pPr>
        <w:numPr>
          <w:ilvl w:val="1"/>
          <w:numId w:val="19"/>
        </w:numPr>
        <w:spacing w:before="120" w:after="120" w:line="276" w:lineRule="auto"/>
        <w:jc w:val="both"/>
        <w:rPr>
          <w:rFonts w:ascii="Arial" w:hAnsi="Arial" w:cs="Arial"/>
          <w:color w:val="000000"/>
        </w:rPr>
      </w:pPr>
      <w:r>
        <w:rPr>
          <w:rFonts w:ascii="Arial" w:hAnsi="Arial" w:cs="Arial"/>
          <w:color w:val="000000"/>
        </w:rPr>
        <w:t>A homologação do resultado desta licitação não implicará direito à contratação.</w:t>
      </w:r>
    </w:p>
    <w:p w14:paraId="66258BE2">
      <w:pPr>
        <w:numPr>
          <w:ilvl w:val="1"/>
          <w:numId w:val="19"/>
        </w:numPr>
        <w:spacing w:before="120" w:after="120" w:line="276" w:lineRule="auto"/>
        <w:jc w:val="both"/>
        <w:rPr>
          <w:rFonts w:ascii="Arial" w:hAnsi="Arial" w:cs="Arial"/>
          <w:color w:val="000000"/>
        </w:rPr>
      </w:pPr>
      <w:r>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BC7BB6">
      <w:pPr>
        <w:numPr>
          <w:ilvl w:val="1"/>
          <w:numId w:val="3"/>
        </w:numPr>
        <w:spacing w:before="120" w:after="120" w:line="276" w:lineRule="auto"/>
        <w:jc w:val="both"/>
        <w:rPr>
          <w:rFonts w:ascii="Arial" w:hAnsi="Arial" w:cs="Arial"/>
          <w:color w:val="000000"/>
        </w:rPr>
      </w:pPr>
      <w:r>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0F60EB5">
      <w:pPr>
        <w:numPr>
          <w:ilvl w:val="1"/>
          <w:numId w:val="3"/>
        </w:numPr>
        <w:spacing w:before="120" w:after="120" w:line="276" w:lineRule="auto"/>
        <w:jc w:val="both"/>
        <w:rPr>
          <w:rFonts w:ascii="Arial" w:hAnsi="Arial" w:cs="Arial"/>
          <w:color w:val="000000"/>
        </w:rPr>
      </w:pPr>
      <w:r>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0EAF997C">
      <w:pPr>
        <w:numPr>
          <w:ilvl w:val="1"/>
          <w:numId w:val="3"/>
        </w:numPr>
        <w:spacing w:before="120" w:after="120" w:line="276" w:lineRule="auto"/>
        <w:jc w:val="both"/>
        <w:rPr>
          <w:rFonts w:ascii="Arial" w:hAnsi="Arial" w:cs="Arial"/>
          <w:color w:val="000000"/>
        </w:rPr>
      </w:pPr>
      <w:r>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09FBC293">
      <w:pPr>
        <w:numPr>
          <w:ilvl w:val="1"/>
          <w:numId w:val="3"/>
        </w:numPr>
        <w:spacing w:before="120" w:after="120" w:line="276" w:lineRule="auto"/>
        <w:jc w:val="both"/>
        <w:rPr>
          <w:rFonts w:ascii="Arial" w:hAnsi="Arial" w:cs="Arial"/>
          <w:color w:val="000000"/>
        </w:rPr>
      </w:pPr>
      <w:r>
        <w:rPr>
          <w:rFonts w:ascii="Arial" w:hAnsi="Arial" w:cs="Arial"/>
          <w:color w:val="000000"/>
        </w:rPr>
        <w:t>Em caso de divergência entre disposições deste Edital e de seus anexos ou demais peças que compõem o processo, prevalecerá as deste Edital.</w:t>
      </w:r>
    </w:p>
    <w:p w14:paraId="566837B8">
      <w:pPr>
        <w:numPr>
          <w:ilvl w:val="1"/>
          <w:numId w:val="3"/>
        </w:numPr>
        <w:spacing w:before="120" w:after="120" w:line="276" w:lineRule="auto"/>
        <w:jc w:val="both"/>
        <w:rPr>
          <w:rFonts w:ascii="Arial" w:hAnsi="Arial" w:cs="Arial"/>
          <w:color w:val="000000"/>
        </w:rPr>
      </w:pPr>
      <w:r>
        <w:rPr>
          <w:rFonts w:ascii="Arial" w:hAnsi="Arial" w:cs="Arial"/>
          <w:color w:val="000000"/>
        </w:rPr>
        <w:t>O Edital está disponibilizado, na íntegra, no endereço eletrônico WWW.BNC.ORG.BR, nos dias úteis, mesmo endereço e período no qual os autos do processo administrativo permanecerão com vista franqueada aos interessados.</w:t>
      </w:r>
    </w:p>
    <w:p w14:paraId="012F54A8">
      <w:pPr>
        <w:numPr>
          <w:ilvl w:val="1"/>
          <w:numId w:val="3"/>
        </w:numPr>
        <w:spacing w:before="120" w:after="120" w:line="276" w:lineRule="auto"/>
        <w:jc w:val="both"/>
        <w:rPr>
          <w:rFonts w:ascii="Arial" w:hAnsi="Arial" w:cs="Arial"/>
          <w:color w:val="000000"/>
        </w:rPr>
      </w:pPr>
      <w:r>
        <w:rPr>
          <w:rFonts w:ascii="Arial" w:hAnsi="Arial" w:cs="Arial"/>
          <w:color w:val="000000"/>
        </w:rPr>
        <w:t>Integram este Edital, para todos os fins e efeitos, os seguintes anexos:</w:t>
      </w:r>
    </w:p>
    <w:p w14:paraId="375E929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color w:val="000000"/>
        </w:rPr>
        <w:t>ANEXO I - Termo de Referência;</w:t>
      </w:r>
    </w:p>
    <w:p w14:paraId="6725204F">
      <w:pPr>
        <w:spacing w:before="120" w:after="120" w:line="276" w:lineRule="auto"/>
        <w:jc w:val="both"/>
        <w:rPr>
          <w:rFonts w:ascii="Arial" w:hAnsi="Arial" w:cs="Arial"/>
          <w:color w:val="000000"/>
        </w:rPr>
      </w:pPr>
      <w:r>
        <w:rPr>
          <w:rFonts w:ascii="Arial" w:hAnsi="Arial" w:cs="Arial"/>
          <w:color w:val="000000"/>
        </w:rPr>
        <w:t xml:space="preserve">                   ANEXO II – Exigências para Habilitação;</w:t>
      </w:r>
    </w:p>
    <w:p w14:paraId="3CC4E184">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 xml:space="preserve"> ANEXO III – Modelo de proposta;</w:t>
      </w:r>
    </w:p>
    <w:p w14:paraId="7412543B">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IV – Termo de Adesão – BNC</w:t>
      </w:r>
    </w:p>
    <w:p w14:paraId="2B089E8D">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 – Declaração Inidoneidade</w:t>
      </w:r>
    </w:p>
    <w:p w14:paraId="42B2F696">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 – Declaração Habilitação</w:t>
      </w:r>
    </w:p>
    <w:p w14:paraId="26341CF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 – Declaração menor de idade;</w:t>
      </w:r>
    </w:p>
    <w:p w14:paraId="26CC88A4">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VIII – Declaração ME/EPP</w:t>
      </w:r>
    </w:p>
    <w:p w14:paraId="41426857">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IX – Declaração Responsabilidade</w:t>
      </w:r>
    </w:p>
    <w:p w14:paraId="5CFE41C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 – Declaração Vínculo</w:t>
      </w:r>
    </w:p>
    <w:p w14:paraId="6AFF3E16">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 – Ata de Registro de preços</w:t>
      </w:r>
    </w:p>
    <w:p w14:paraId="0CC42F37">
      <w:pPr>
        <w:tabs>
          <w:tab w:val="left" w:pos="1440"/>
        </w:tabs>
        <w:autoSpaceDE w:val="0"/>
        <w:snapToGrid w:val="0"/>
        <w:spacing w:before="120" w:after="120" w:line="276" w:lineRule="auto"/>
        <w:ind w:left="1134"/>
        <w:jc w:val="both"/>
        <w:rPr>
          <w:rFonts w:ascii="Arial" w:hAnsi="Arial" w:cs="Arial"/>
          <w:i/>
          <w:iCs/>
          <w:color w:val="FF0000"/>
        </w:rPr>
      </w:pPr>
    </w:p>
    <w:p w14:paraId="5A981FF2">
      <w:pPr>
        <w:spacing w:after="0" w:line="240" w:lineRule="auto"/>
        <w:ind w:left="567"/>
        <w:jc w:val="both"/>
        <w:rPr>
          <w:rFonts w:ascii="Arial" w:hAnsi="Arial" w:cs="Arial"/>
        </w:rPr>
      </w:pPr>
    </w:p>
    <w:p w14:paraId="3E3DABF9">
      <w:pPr>
        <w:spacing w:after="0" w:line="240" w:lineRule="auto"/>
        <w:ind w:left="567"/>
        <w:jc w:val="both"/>
        <w:rPr>
          <w:rFonts w:ascii="Arial" w:hAnsi="Arial" w:cs="Arial"/>
        </w:rPr>
      </w:pPr>
    </w:p>
    <w:p w14:paraId="4FBE3B1C">
      <w:pPr>
        <w:spacing w:after="0" w:line="240" w:lineRule="auto"/>
        <w:ind w:left="567"/>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 xml:space="preserve"> </w:t>
      </w:r>
      <w:r>
        <w:rPr>
          <w:rFonts w:ascii="Arial" w:hAnsi="Arial" w:cs="Arial"/>
        </w:rPr>
        <w:tab/>
      </w:r>
      <w:r>
        <w:rPr>
          <w:rFonts w:ascii="Arial" w:hAnsi="Arial" w:cs="Arial"/>
        </w:rPr>
        <w:t xml:space="preserve">                 </w:t>
      </w:r>
    </w:p>
    <w:p w14:paraId="361D1023">
      <w:pPr>
        <w:spacing w:after="0" w:line="240" w:lineRule="auto"/>
        <w:ind w:left="567"/>
        <w:jc w:val="right"/>
        <w:rPr>
          <w:rFonts w:ascii="Arial" w:hAnsi="Arial" w:cs="Arial"/>
        </w:rPr>
      </w:pPr>
      <w:r>
        <w:rPr>
          <w:rFonts w:ascii="Arial" w:hAnsi="Arial" w:cs="Arial"/>
        </w:rPr>
        <w:t>Palmeira, 12 de maio de 2025.</w:t>
      </w:r>
    </w:p>
    <w:p w14:paraId="5B1C6095">
      <w:pPr>
        <w:spacing w:after="0" w:line="240" w:lineRule="auto"/>
        <w:jc w:val="both"/>
        <w:rPr>
          <w:rFonts w:ascii="Arial" w:hAnsi="Arial" w:cs="Arial"/>
        </w:rPr>
      </w:pPr>
    </w:p>
    <w:p w14:paraId="59CE3E94">
      <w:pPr>
        <w:spacing w:after="0" w:line="240" w:lineRule="auto"/>
        <w:ind w:left="567"/>
        <w:jc w:val="both"/>
        <w:rPr>
          <w:rFonts w:ascii="Arial" w:hAnsi="Arial" w:cs="Arial"/>
        </w:rPr>
      </w:pPr>
    </w:p>
    <w:p w14:paraId="1660A8E5">
      <w:pPr>
        <w:spacing w:after="0" w:line="240" w:lineRule="auto"/>
        <w:ind w:left="567"/>
        <w:jc w:val="both"/>
        <w:rPr>
          <w:rFonts w:ascii="Arial" w:hAnsi="Arial" w:cs="Arial"/>
        </w:rPr>
      </w:pPr>
    </w:p>
    <w:p w14:paraId="5F393730">
      <w:pPr>
        <w:spacing w:after="0" w:line="240" w:lineRule="auto"/>
        <w:ind w:left="567"/>
        <w:jc w:val="center"/>
        <w:rPr>
          <w:rFonts w:ascii="Arial" w:hAnsi="Arial" w:cs="Arial"/>
          <w:b/>
        </w:rPr>
      </w:pPr>
      <w:r>
        <w:rPr>
          <w:rFonts w:ascii="Arial" w:hAnsi="Arial" w:cs="Arial"/>
          <w:b/>
        </w:rPr>
        <w:t>SANDRO ALEX MASSELAI</w:t>
      </w:r>
    </w:p>
    <w:p w14:paraId="2C4C9D41">
      <w:pPr>
        <w:spacing w:after="0" w:line="240" w:lineRule="auto"/>
        <w:ind w:left="567"/>
        <w:jc w:val="center"/>
        <w:rPr>
          <w:rFonts w:ascii="Arial" w:hAnsi="Arial" w:cs="Arial"/>
          <w:b/>
        </w:rPr>
      </w:pPr>
      <w:r>
        <w:rPr>
          <w:rFonts w:ascii="Arial" w:hAnsi="Arial" w:cs="Arial"/>
        </w:rPr>
        <w:t>Prefeit</w:t>
      </w:r>
    </w:p>
    <w:p w14:paraId="37DD87EE">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DB67C1E">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1A6DBC4">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8836D92">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F3CF655">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733EC8C">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54570C9">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C51AB4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7891817">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B89B75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FF8A50E">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C77B3F7">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4BD82D8">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ANEXO II</w:t>
      </w:r>
    </w:p>
    <w:p w14:paraId="280B92A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NA FORMA ELETRÔNICA Nº _____/2025</w:t>
      </w:r>
    </w:p>
    <w:p w14:paraId="55A7CC7D">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1.  </w:t>
      </w:r>
      <w:r>
        <w:rPr>
          <w:rFonts w:ascii="Arial" w:hAnsi="Arial" w:cs="Arial"/>
          <w:b/>
          <w:bCs/>
        </w:rPr>
        <w:tab/>
      </w:r>
      <w:r>
        <w:rPr>
          <w:rFonts w:ascii="Arial" w:hAnsi="Arial" w:cs="Arial"/>
          <w:b/>
          <w:bCs/>
        </w:rPr>
        <w:t>HABILITAÇÃO</w:t>
      </w:r>
    </w:p>
    <w:p w14:paraId="3528B75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1.1</w:t>
      </w:r>
      <w:r>
        <w:rPr>
          <w:rFonts w:ascii="Arial" w:hAnsi="Arial" w:cs="Arial"/>
          <w:b/>
          <w:bCs/>
        </w:rPr>
        <w:tab/>
      </w:r>
      <w:r>
        <w:rPr>
          <w:rFonts w:ascii="Arial" w:hAnsi="Arial" w:cs="Arial"/>
          <w:b/>
          <w:bCs/>
        </w:rPr>
        <w:t>EXIGÊNCIAS PARA HABILITAÇÃO</w:t>
      </w:r>
    </w:p>
    <w:p w14:paraId="058AB045">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 xml:space="preserve">A empresa vencedora do Pregão deverá apresentar, imediatamente após o encerramento da disputa, os seguintes documentos comprobatórios de habilitação, sendo que tais documentos deverão ser </w:t>
      </w:r>
      <w:r>
        <w:rPr>
          <w:rFonts w:ascii="Arial" w:hAnsi="Arial" w:cs="Arial"/>
          <w:b/>
        </w:rPr>
        <w:t xml:space="preserve">encaminhados pelo email </w:t>
      </w:r>
      <w:r>
        <w:rPr>
          <w:rFonts w:ascii="Arial" w:hAnsi="Arial" w:cs="Arial"/>
        </w:rPr>
        <w:t>licitacoes@palmeira.sc.gov.br, com a devida confirmação de entrega.</w:t>
      </w:r>
    </w:p>
    <w:p w14:paraId="64D197A3">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   </w:t>
      </w:r>
      <w:r>
        <w:rPr>
          <w:rFonts w:ascii="Arial" w:hAnsi="Arial" w:cs="Arial"/>
          <w:b/>
          <w:bCs/>
          <w:iCs/>
        </w:rPr>
        <w:tab/>
      </w:r>
      <w:r>
        <w:rPr>
          <w:rFonts w:ascii="Arial" w:hAnsi="Arial" w:cs="Arial"/>
          <w:b/>
          <w:bCs/>
          <w:iCs/>
        </w:rPr>
        <w:t>DOCUMENTOS DE HABILITAÇÃO</w:t>
      </w:r>
    </w:p>
    <w:p w14:paraId="1AC50402">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1.2.1 </w:t>
      </w:r>
      <w:r>
        <w:rPr>
          <w:rFonts w:ascii="Arial" w:hAnsi="Arial" w:cs="Arial"/>
          <w:b/>
          <w:bCs/>
          <w:iCs/>
        </w:rPr>
        <w:tab/>
      </w:r>
      <w:r>
        <w:rPr>
          <w:rFonts w:ascii="Arial" w:hAnsi="Arial" w:cs="Arial"/>
          <w:b/>
          <w:bCs/>
          <w:iCs/>
        </w:rPr>
        <w:t>Habilitação Jurídica</w:t>
      </w:r>
    </w:p>
    <w:p w14:paraId="350E2045">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Ato constitutivo, estatuto ou contrato social</w:t>
      </w:r>
      <w:r>
        <w:rPr>
          <w:rFonts w:ascii="Arial" w:hAnsi="Arial" w:cs="Arial"/>
        </w:rPr>
        <w:t xml:space="preserve"> em vigor, devidamente registrado, em se tratando de sociedades comerciais e, no caso de sociedades por ações, acompanhado de documentos de eleição de seus administradores;</w:t>
      </w:r>
    </w:p>
    <w:p w14:paraId="203CB4D0">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Pr>
          <w:rFonts w:ascii="Arial" w:hAnsi="Arial" w:cs="Arial"/>
        </w:rPr>
        <w:tab/>
      </w:r>
      <w:r>
        <w:rPr>
          <w:rFonts w:ascii="Arial" w:hAnsi="Arial" w:cs="Arial"/>
        </w:rPr>
        <w:tab/>
      </w:r>
      <w:r>
        <w:rPr>
          <w:rFonts w:ascii="Arial" w:hAnsi="Arial" w:cs="Arial"/>
        </w:rPr>
        <w:t>b) Inscrição do Ato Constitutivo, no caso de sociedades civis, acompanhada de prova de diretoria em exercício.</w:t>
      </w:r>
    </w:p>
    <w:p w14:paraId="0A3111F7">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1.2.2.</w:t>
      </w:r>
      <w:r>
        <w:rPr>
          <w:rFonts w:ascii="Arial" w:hAnsi="Arial" w:cs="Arial"/>
          <w:b/>
          <w:bCs/>
        </w:rPr>
        <w:tab/>
      </w:r>
      <w:r>
        <w:rPr>
          <w:rFonts w:ascii="Arial" w:hAnsi="Arial" w:cs="Arial"/>
          <w:b/>
          <w:bCs/>
        </w:rPr>
        <w:t>Regularidade Fiscal</w:t>
      </w:r>
    </w:p>
    <w:p w14:paraId="19D98F2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Prova de inscrição no Cadastro de Contribuintes Estadual</w:t>
      </w:r>
      <w:r>
        <w:rPr>
          <w:rFonts w:ascii="Arial" w:hAnsi="Arial" w:cs="Arial"/>
        </w:rPr>
        <w:t>, relativo à sede do proponente, pertinente ao seu ramo de atividade e compatível com o objeto contratual</w:t>
      </w:r>
      <w:r>
        <w:rPr>
          <w:rFonts w:hint="default" w:ascii="Arial" w:hAnsi="Arial" w:cs="Arial"/>
          <w:lang w:val="pt-BR"/>
        </w:rPr>
        <w:t>(opcional)</w:t>
      </w:r>
      <w:r>
        <w:rPr>
          <w:rFonts w:ascii="Arial" w:hAnsi="Arial" w:cs="Arial"/>
        </w:rPr>
        <w:t>;</w:t>
      </w:r>
    </w:p>
    <w:p w14:paraId="30A14AF5">
      <w:pPr>
        <w:overflowPunct w:val="0"/>
        <w:autoSpaceDE w:val="0"/>
        <w:autoSpaceDN w:val="0"/>
        <w:adjustRightInd w:val="0"/>
        <w:spacing w:before="100" w:beforeAutospacing="1" w:after="100" w:afterAutospacing="1"/>
        <w:ind w:left="705"/>
        <w:jc w:val="both"/>
        <w:textAlignment w:val="baseline"/>
        <w:rPr>
          <w:rFonts w:ascii="Arial" w:hAnsi="Arial" w:cs="Arial"/>
        </w:rPr>
      </w:pPr>
      <w:r>
        <w:rPr>
          <w:rFonts w:ascii="Arial" w:hAnsi="Arial" w:cs="Arial"/>
        </w:rPr>
        <w:t xml:space="preserve">b) Prova de regularidade para com a </w:t>
      </w:r>
      <w:r>
        <w:rPr>
          <w:rFonts w:ascii="Arial" w:hAnsi="Arial" w:cs="Arial"/>
          <w:b/>
          <w:bCs/>
        </w:rPr>
        <w:t>Fazenda Federal</w:t>
      </w:r>
      <w:r>
        <w:rPr>
          <w:rFonts w:ascii="Arial" w:hAnsi="Arial" w:cs="Arial"/>
        </w:rPr>
        <w:t>, compreendendo os tributos administrados pela Secretaria da Receita Federal;</w:t>
      </w:r>
    </w:p>
    <w:p w14:paraId="766B71CC">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Prova de regularidade para com a </w:t>
      </w:r>
      <w:r>
        <w:rPr>
          <w:rFonts w:ascii="Arial" w:hAnsi="Arial" w:cs="Arial"/>
          <w:b/>
          <w:bCs/>
        </w:rPr>
        <w:t>Dívida Ativa da União</w:t>
      </w:r>
      <w:r>
        <w:rPr>
          <w:rFonts w:ascii="Arial" w:hAnsi="Arial" w:cs="Arial"/>
        </w:rPr>
        <w:t>, fornecida pela Procuradoria da Fazenda Nacional;</w:t>
      </w:r>
    </w:p>
    <w:p w14:paraId="74BEA4DC">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d) Prova de regularidade fiscal para com a </w:t>
      </w:r>
      <w:r>
        <w:rPr>
          <w:rFonts w:ascii="Arial" w:hAnsi="Arial" w:cs="Arial"/>
          <w:b/>
          <w:bCs/>
        </w:rPr>
        <w:t>Fazenda Estadual</w:t>
      </w:r>
      <w:r>
        <w:rPr>
          <w:rFonts w:ascii="Arial" w:hAnsi="Arial" w:cs="Arial"/>
        </w:rPr>
        <w:t xml:space="preserve"> do domicílio ou sede da licitante, expedida pelo órgão competente;</w:t>
      </w:r>
    </w:p>
    <w:p w14:paraId="5DFDCA85">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e) Prova de regularidade fiscal para com a </w:t>
      </w:r>
      <w:r>
        <w:rPr>
          <w:rFonts w:ascii="Arial" w:hAnsi="Arial" w:cs="Arial"/>
          <w:b/>
          <w:bCs/>
        </w:rPr>
        <w:t>Fazenda Municipal</w:t>
      </w:r>
      <w:r>
        <w:rPr>
          <w:rFonts w:ascii="Arial" w:hAnsi="Arial" w:cs="Arial"/>
        </w:rPr>
        <w:t xml:space="preserve"> do domicílio ou sede da licitante, expedida pelo órgão competente;</w:t>
      </w:r>
    </w:p>
    <w:p w14:paraId="57F45B2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e.1) No caso de municípios que mantêm Cadastro Mobiliário e Imobiliário separados, deverão ser apresentados os comprovantes referentes a cada um dos cadastros;</w:t>
      </w:r>
    </w:p>
    <w:p w14:paraId="0C5CD9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f) Prova de regularidade relativa à Seguridade Social </w:t>
      </w:r>
      <w:r>
        <w:rPr>
          <w:rFonts w:ascii="Arial" w:hAnsi="Arial" w:cs="Arial"/>
          <w:b/>
          <w:bCs/>
        </w:rPr>
        <w:t>(CND/INSS);</w:t>
      </w:r>
    </w:p>
    <w:p w14:paraId="1504C55A">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g) Certificado de Regularidade de Situação com o FGTS </w:t>
      </w:r>
      <w:r>
        <w:rPr>
          <w:rFonts w:ascii="Arial" w:hAnsi="Arial" w:cs="Arial"/>
          <w:b/>
          <w:bCs/>
        </w:rPr>
        <w:t>(CRS/FGTS);</w:t>
      </w:r>
    </w:p>
    <w:p w14:paraId="101AC18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h) Alvará de Localização (opcional);</w:t>
      </w:r>
    </w:p>
    <w:p w14:paraId="0E309079">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Pr>
          <w:rFonts w:ascii="Arial" w:hAnsi="Arial" w:cs="Arial"/>
          <w:b/>
          <w:bCs/>
        </w:rPr>
        <w:tab/>
      </w:r>
    </w:p>
    <w:p w14:paraId="5F8FAF5F">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Pr>
          <w:rFonts w:ascii="Arial" w:hAnsi="Arial" w:cs="Arial"/>
          <w:b/>
        </w:rPr>
        <w:t>1.2.2.2. Declaração, assinada por representante legal da proponente, de que:</w:t>
      </w:r>
    </w:p>
    <w:p w14:paraId="0FC9EE74">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Não foi declarada </w:t>
      </w:r>
      <w:r>
        <w:rPr>
          <w:rFonts w:ascii="Arial" w:hAnsi="Arial" w:cs="Arial"/>
          <w:b/>
          <w:bCs/>
        </w:rPr>
        <w:t>inidônea</w:t>
      </w:r>
      <w:r>
        <w:rPr>
          <w:rFonts w:ascii="Arial" w:hAnsi="Arial" w:cs="Arial"/>
        </w:rPr>
        <w:t xml:space="preserve"> para licitar por nenhum órgão federal, estadual ou municipal, conforme modelo do anexo VI;</w:t>
      </w:r>
    </w:p>
    <w:p w14:paraId="5E9FF78C">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Não há </w:t>
      </w:r>
      <w:r>
        <w:rPr>
          <w:rFonts w:ascii="Arial" w:hAnsi="Arial" w:cs="Arial"/>
          <w:b/>
          <w:bCs/>
        </w:rPr>
        <w:t xml:space="preserve">superveniência </w:t>
      </w:r>
      <w:r>
        <w:rPr>
          <w:rFonts w:ascii="Arial" w:hAnsi="Arial" w:cs="Arial"/>
        </w:rPr>
        <w:t>de fato impeditiva para a habilitação da proponente, sob as penas cabíveis, nos termos Da Lei;</w:t>
      </w:r>
    </w:p>
    <w:p w14:paraId="17228D7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w:t>
      </w:r>
      <w:r>
        <w:rPr>
          <w:rFonts w:ascii="Arial" w:hAnsi="Arial" w:cs="Arial"/>
          <w:b/>
          <w:bCs/>
        </w:rPr>
        <w:t>A empresa atende ao</w:t>
      </w:r>
      <w:r>
        <w:rPr>
          <w:rFonts w:ascii="Arial" w:hAnsi="Arial" w:cs="Arial"/>
        </w:rPr>
        <w:t xml:space="preserve"> </w:t>
      </w:r>
      <w:r>
        <w:rPr>
          <w:rFonts w:ascii="Arial" w:hAnsi="Arial" w:cs="Arial"/>
          <w:b/>
          <w:bCs/>
        </w:rPr>
        <w:t>disposto no Art. 7°,</w:t>
      </w:r>
      <w:r>
        <w:rPr>
          <w:rFonts w:ascii="Arial" w:hAnsi="Arial" w:cs="Arial"/>
        </w:rPr>
        <w:t xml:space="preserve"> </w:t>
      </w:r>
      <w:r>
        <w:rPr>
          <w:rFonts w:ascii="Arial" w:hAnsi="Arial" w:cs="Arial"/>
          <w:b/>
          <w:bCs/>
        </w:rPr>
        <w:t>inciso XXXIII da Constituição Federal</w:t>
      </w:r>
      <w:r>
        <w:rPr>
          <w:rFonts w:ascii="Arial" w:hAnsi="Arial" w:cs="Arial"/>
        </w:rPr>
        <w:t xml:space="preserve"> (Lei 9.854 de 27/10/99), conforme modelo;</w:t>
      </w:r>
    </w:p>
    <w:p w14:paraId="14FBF319">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Pr>
          <w:rFonts w:ascii="Arial" w:hAnsi="Arial" w:cs="Arial"/>
        </w:rPr>
        <w:t xml:space="preserve">d) </w:t>
      </w:r>
      <w:r>
        <w:rPr>
          <w:rFonts w:ascii="Arial" w:hAnsi="Arial" w:cs="Arial"/>
          <w:b/>
        </w:rPr>
        <w:t>Não integra em seu corpo social, nem no quadro funcional, empregado público ou membro comissionado de órgão direto ou indireto da Administração Municipal</w:t>
      </w:r>
      <w:r>
        <w:rPr>
          <w:rFonts w:ascii="Arial" w:hAnsi="Arial" w:cs="Arial"/>
        </w:rPr>
        <w:t xml:space="preserve"> – Decreto Municipal n° 6.615 e Lei 14.133/21</w:t>
      </w:r>
    </w:p>
    <w:p w14:paraId="4EC64D11">
      <w:pPr>
        <w:overflowPunct w:val="0"/>
        <w:autoSpaceDE w:val="0"/>
        <w:autoSpaceDN w:val="0"/>
        <w:adjustRightInd w:val="0"/>
        <w:spacing w:before="100" w:beforeAutospacing="1" w:after="100" w:afterAutospacing="1"/>
        <w:jc w:val="both"/>
        <w:textAlignment w:val="baseline"/>
        <w:rPr>
          <w:rFonts w:ascii="Arial" w:hAnsi="Arial" w:cs="Arial"/>
          <w:b/>
        </w:rPr>
      </w:pPr>
      <w:r>
        <w:rPr>
          <w:rFonts w:ascii="Arial" w:hAnsi="Arial" w:cs="Arial"/>
          <w:b/>
        </w:rPr>
        <w:t>1.2.3.</w:t>
      </w:r>
      <w:r>
        <w:rPr>
          <w:rFonts w:ascii="Arial" w:hAnsi="Arial" w:cs="Arial"/>
          <w:b/>
        </w:rPr>
        <w:tab/>
      </w:r>
      <w:r>
        <w:rPr>
          <w:rFonts w:ascii="Arial" w:hAnsi="Arial" w:cs="Arial"/>
          <w:b/>
        </w:rPr>
        <w:t>Qualificação Econômico-Financeira</w:t>
      </w:r>
    </w:p>
    <w:p w14:paraId="03259718">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Certidão negativa falência e concordata, recuperação judicial</w:t>
      </w:r>
      <w:r>
        <w:rPr>
          <w:rFonts w:ascii="Arial" w:hAnsi="Arial" w:cs="Arial"/>
        </w:rPr>
        <w:t xml:space="preserve"> expedida pelo Cartório Distribuidor da pessoa jurídica, contendo expresso na própria certidão o prazo de sua validade.</w:t>
      </w:r>
    </w:p>
    <w:p w14:paraId="443B1AA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a.1) Para as empresas que optarem de participar através de filial, deverá também ser apresentada certidão negativa para com o cartório/comarca onde se encontra instalada a filial.</w:t>
      </w:r>
    </w:p>
    <w:p w14:paraId="4F325803">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a.2) Na falta de validade expressa na Certidão Negativa, ter-se-ão como válidos pelo prazo de 60 (sessenta) dias de sua emissão.</w:t>
      </w:r>
    </w:p>
    <w:p w14:paraId="6C0C8DE7">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Agente de Contratação/Equipe de Apoio, mediante conferência com os originais, não sendo aceito qualquer documento em papel termo sensível (Fac-símile). As cópias deverão ser apresentadas perfeitamente legíveis.</w:t>
      </w:r>
    </w:p>
    <w:p w14:paraId="22E13329">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 Agente de Contratação reserva-se o direito de solicitar das licitantes, em qualquer tempo, no curso da licitação, quaisquer esclarecimentos sobre documentos já entregues, fixando-lhes prazo para atendimento.</w:t>
      </w:r>
    </w:p>
    <w:p w14:paraId="5B58AEBE">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bCs/>
          <w:lang w:eastAsia="ar-SA"/>
        </w:rPr>
        <w:t>1.5.</w:t>
      </w:r>
      <w:r>
        <w:rPr>
          <w:rFonts w:ascii="Arial" w:hAnsi="Arial" w:cs="Arial"/>
          <w:lang w:eastAsia="ar-SA"/>
        </w:rPr>
        <w:t xml:space="preserve">  </w:t>
      </w:r>
      <w:r>
        <w:rPr>
          <w:rFonts w:ascii="Arial" w:hAnsi="Arial" w:cs="Arial"/>
          <w:lang w:eastAsia="ar-SA"/>
        </w:rPr>
        <w:tab/>
      </w:r>
      <w:r>
        <w:rPr>
          <w:rFonts w:ascii="Arial" w:hAnsi="Arial" w:cs="Arial"/>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7998747F">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rPr>
        <w:t>1.6.</w:t>
      </w:r>
      <w:r>
        <w:rPr>
          <w:rFonts w:ascii="Arial" w:hAnsi="Arial" w:cs="Arial"/>
        </w:rPr>
        <w:t xml:space="preserve"> </w:t>
      </w:r>
      <w:r>
        <w:rPr>
          <w:rFonts w:ascii="Arial" w:hAnsi="Arial" w:cs="Arial"/>
        </w:rPr>
        <w:tab/>
      </w:r>
      <w:r>
        <w:rPr>
          <w:rFonts w:ascii="Arial" w:hAnsi="Arial" w:cs="Arial"/>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54B57191">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bCs/>
        </w:rPr>
        <w:t>1.7.</w:t>
      </w:r>
      <w:r>
        <w:rPr>
          <w:rFonts w:ascii="Arial" w:hAnsi="Arial" w:cs="Arial"/>
          <w:b/>
          <w:bCs/>
        </w:rPr>
        <w:tab/>
      </w:r>
      <w:r>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206665">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rPr>
        <w:t xml:space="preserve">1.8. </w:t>
      </w:r>
      <w:r>
        <w:rPr>
          <w:rFonts w:ascii="Arial" w:hAnsi="Arial" w:cs="Arial"/>
          <w:b/>
        </w:rPr>
        <w:tab/>
      </w:r>
      <w:r>
        <w:rPr>
          <w:rFonts w:ascii="Arial" w:hAnsi="Arial" w:cs="Arial"/>
          <w:b/>
        </w:rPr>
        <w:t xml:space="preserve">Em se tratando de </w:t>
      </w:r>
      <w:r>
        <w:rPr>
          <w:rFonts w:ascii="Arial" w:hAnsi="Arial" w:cs="Arial"/>
          <w:b/>
          <w:bCs/>
          <w:u w:val="single"/>
        </w:rPr>
        <w:t>microempresa ou empresa de pequeno porte</w:t>
      </w:r>
      <w:r>
        <w:rPr>
          <w:rFonts w:ascii="Arial" w:hAnsi="Arial" w:cs="Arial"/>
          <w:b/>
          <w:bCs/>
        </w:rPr>
        <w:t xml:space="preserve">, </w:t>
      </w:r>
      <w:r>
        <w:rPr>
          <w:rFonts w:ascii="Arial" w:hAnsi="Arial" w:cs="Arial"/>
          <w:b/>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7B2ADCE2">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rPr>
        <w:t xml:space="preserve">1.9. </w:t>
      </w:r>
      <w:r>
        <w:rPr>
          <w:rFonts w:ascii="Arial" w:hAnsi="Arial" w:cs="Arial"/>
          <w:b/>
        </w:rPr>
        <w:tab/>
      </w:r>
      <w:r>
        <w:rPr>
          <w:rFonts w:ascii="Arial" w:hAnsi="Arial" w:cs="Arial"/>
          <w:b/>
        </w:rPr>
        <w:t>A não regularização da documentação implicará decadência do direito à Contratação, sem prejuízo das sanções previstas na Lei 14.133/21, sendo facultado à Administração convocar os licitantes remanescentes, na ordem de classificação, para assinatura do contrato, ou revogar a licitação.</w:t>
      </w:r>
    </w:p>
    <w:p w14:paraId="3DAD09AE">
      <w:pPr>
        <w:spacing w:after="0" w:line="240" w:lineRule="auto"/>
        <w:ind w:left="567"/>
        <w:rPr>
          <w:rFonts w:ascii="Arial" w:hAnsi="Arial" w:cs="Arial"/>
          <w:b/>
          <w:bCs/>
          <w:u w:val="single"/>
        </w:rPr>
      </w:pPr>
      <w:r>
        <w:rPr>
          <w:rFonts w:ascii="Arial" w:hAnsi="Arial" w:cs="Arial"/>
          <w:b/>
        </w:rPr>
        <w:br w:type="page"/>
      </w:r>
    </w:p>
    <w:p w14:paraId="6F9FC3A2">
      <w:pPr>
        <w:overflowPunct w:val="0"/>
        <w:autoSpaceDE w:val="0"/>
        <w:autoSpaceDN w:val="0"/>
        <w:adjustRightInd w:val="0"/>
        <w:spacing w:before="100" w:beforeAutospacing="1" w:after="100" w:afterAutospacing="1" w:line="240" w:lineRule="auto"/>
        <w:ind w:left="705" w:hanging="705"/>
        <w:jc w:val="center"/>
        <w:textAlignment w:val="baseline"/>
        <w:rPr>
          <w:rFonts w:ascii="Arial" w:hAnsi="Arial" w:eastAsia="MS Mincho" w:cs="Arial"/>
          <w:b/>
          <w:bCs/>
          <w:iCs/>
          <w:sz w:val="24"/>
          <w:szCs w:val="24"/>
          <w:lang w:eastAsia="pt-BR"/>
        </w:rPr>
      </w:pPr>
      <w:r>
        <w:rPr>
          <w:rFonts w:ascii="Arial" w:hAnsi="Arial" w:eastAsia="MS Mincho" w:cs="Arial"/>
          <w:b/>
          <w:bCs/>
          <w:iCs/>
          <w:sz w:val="24"/>
          <w:szCs w:val="24"/>
          <w:lang w:eastAsia="pt-BR"/>
        </w:rPr>
        <w:t>ANEXO III</w:t>
      </w:r>
    </w:p>
    <w:p w14:paraId="78694FF8">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NA FORMA ELETRÔNICA Nº ___/2025</w:t>
      </w:r>
    </w:p>
    <w:p w14:paraId="0B296AB8">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MODELO DE PROPOSTA COMERCIAL FINAL (licitante vencedor)</w:t>
      </w:r>
    </w:p>
    <w:p w14:paraId="02FC93D8">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 xml:space="preserve">Apresentamos nossa proposta para prestação dos serviços objeto da presente licitação Pregão, na Forma Eletrônica </w:t>
      </w:r>
      <w:r>
        <w:rPr>
          <w:rFonts w:ascii="Arial" w:hAnsi="Arial" w:eastAsia="MS Mincho" w:cs="Arial"/>
          <w:b/>
          <w:sz w:val="24"/>
          <w:szCs w:val="24"/>
          <w:lang w:eastAsia="pt-BR"/>
        </w:rPr>
        <w:t>n</w:t>
      </w:r>
      <w:r>
        <w:rPr>
          <w:rFonts w:ascii="Arial" w:hAnsi="Arial" w:eastAsia="MS Mincho" w:cs="Arial"/>
          <w:b/>
          <w:bCs/>
          <w:sz w:val="24"/>
          <w:szCs w:val="24"/>
          <w:lang w:eastAsia="pt-BR"/>
        </w:rPr>
        <w:t xml:space="preserve">º _____/2025 </w:t>
      </w:r>
      <w:r>
        <w:rPr>
          <w:rFonts w:ascii="Arial" w:hAnsi="Arial" w:eastAsia="MS Mincho" w:cs="Arial"/>
          <w:sz w:val="24"/>
          <w:szCs w:val="24"/>
          <w:lang w:eastAsia="pt-BR"/>
        </w:rPr>
        <w:t>acatando todas as estipulações consignadas no respectivo Edital e seus anexos.</w:t>
      </w:r>
    </w:p>
    <w:p w14:paraId="157716DC">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IDENTIFICAÇÃO DO CONCORRENTE:</w:t>
      </w:r>
    </w:p>
    <w:p w14:paraId="1D6FEA2D">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NOME DA EMPRESA:</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CNPJ e INSCRIÇÃO ESTADUAL:</w:t>
      </w:r>
    </w:p>
    <w:p w14:paraId="70C26FB7">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REPRESENTANTE e CARGO:</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 xml:space="preserve">CARTEIRA DE IDENTIDADE e CPF: </w:t>
      </w:r>
    </w:p>
    <w:p w14:paraId="45E71740">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ENDEREÇO e TELEFONE:</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AGÊNCIA e Nº DA CONTA BANCÁRIA</w:t>
      </w:r>
    </w:p>
    <w:p w14:paraId="6BEC550D">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PREÇO (READEQUADO AO LANCE VENCEDOR)</w:t>
      </w:r>
    </w:p>
    <w:p w14:paraId="43217604">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Deverá ser cotado, preço unitário e total por item, de acordo com o Anexo 01 do Edital.</w:t>
      </w:r>
    </w:p>
    <w:p w14:paraId="6556D405">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PROPOSTA: R$ (Por extenso)</w:t>
      </w:r>
    </w:p>
    <w:p w14:paraId="4B514856">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snapToGrid w:val="0"/>
          <w:sz w:val="24"/>
          <w:szCs w:val="24"/>
          <w:lang w:eastAsia="pt-BR"/>
        </w:rPr>
      </w:pPr>
      <w:r>
        <w:rPr>
          <w:rFonts w:ascii="Arial" w:hAnsi="Arial" w:eastAsia="MS Mincho" w:cs="Arial"/>
          <w:b/>
          <w:snapToGrid w:val="0"/>
          <w:sz w:val="24"/>
          <w:szCs w:val="24"/>
          <w:lang w:eastAsia="pt-BR"/>
        </w:rPr>
        <w:tab/>
      </w:r>
      <w:r>
        <w:rPr>
          <w:rFonts w:ascii="Arial" w:hAnsi="Arial" w:eastAsia="MS Mincho" w:cs="Arial"/>
          <w:b/>
          <w:snapToGrid w:val="0"/>
          <w:sz w:val="24"/>
          <w:szCs w:val="24"/>
          <w:lang w:eastAsia="pt-BR"/>
        </w:rPr>
        <w:t xml:space="preserve">  CONDIÇÕES GERAIS</w:t>
      </w:r>
    </w:p>
    <w:p w14:paraId="278ED764">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napToGrid w:val="0"/>
          <w:sz w:val="24"/>
          <w:szCs w:val="24"/>
          <w:lang w:eastAsia="pt-BR"/>
        </w:rPr>
      </w:pPr>
      <w:r>
        <w:rPr>
          <w:rFonts w:ascii="Arial" w:hAnsi="Arial" w:eastAsia="MS Mincho" w:cs="Arial"/>
          <w:snapToGrid w:val="0"/>
          <w:sz w:val="24"/>
          <w:szCs w:val="24"/>
          <w:lang w:eastAsia="pt-BR"/>
        </w:rPr>
        <w:t>A proponente declara conhecer os termos do instrumento convocatório que rege a presente  licitação.</w:t>
      </w:r>
    </w:p>
    <w:p w14:paraId="24DF0AD7">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PRAZO DE GARANTIA</w:t>
      </w:r>
    </w:p>
    <w:p w14:paraId="35C78817">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 xml:space="preserve">A garantia deverá ser da seguinte forma: </w:t>
      </w:r>
      <w:r>
        <w:rPr>
          <w:rFonts w:hint="default" w:ascii="Arial" w:hAnsi="Arial" w:eastAsia="MS Mincho" w:cs="Arial"/>
          <w:sz w:val="24"/>
          <w:szCs w:val="24"/>
          <w:lang w:val="en-US" w:eastAsia="pt-BR"/>
        </w:rPr>
        <w:t>5 (cinco) anos, nos termos do código civil, art. 618.</w:t>
      </w:r>
      <w:r>
        <w:rPr>
          <w:rFonts w:ascii="Arial" w:hAnsi="Arial" w:eastAsia="MS Mincho" w:cs="Arial"/>
          <w:sz w:val="24"/>
          <w:szCs w:val="24"/>
          <w:lang w:eastAsia="pt-BR"/>
        </w:rPr>
        <w:t xml:space="preserve"> </w:t>
      </w:r>
    </w:p>
    <w:p w14:paraId="4E5F132C">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LOCAL E PRAZO DE ENTREGA</w:t>
      </w:r>
    </w:p>
    <w:p w14:paraId="17B6F11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 acordo com o especificado no Anexo 01, deste Edital.</w:t>
      </w:r>
    </w:p>
    <w:p w14:paraId="7FDF01D6">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b/>
          <w:sz w:val="24"/>
          <w:szCs w:val="24"/>
          <w:lang w:eastAsia="pt-BR"/>
        </w:rPr>
        <w:t>Obs.:</w:t>
      </w:r>
      <w:r>
        <w:rPr>
          <w:rFonts w:ascii="Arial" w:hAnsi="Arial" w:eastAsia="MS Mincho"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F7AB5FB">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VALIDADE DA PROPOSTA COMERCIAL</w:t>
      </w:r>
    </w:p>
    <w:p w14:paraId="136CC57E">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 no mínimo, 60 (sessenta) dias contados a partir da data da sessão pública do Pregão.</w:t>
      </w:r>
    </w:p>
    <w:p w14:paraId="31A3FE48">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local e data</w:t>
      </w:r>
    </w:p>
    <w:p w14:paraId="44720A97">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caps/>
          <w:sz w:val="24"/>
          <w:szCs w:val="24"/>
          <w:lang w:eastAsia="pt-BR"/>
        </w:rPr>
      </w:pPr>
      <w:r>
        <w:rPr>
          <w:rFonts w:ascii="Arial" w:hAnsi="Arial" w:eastAsia="MS Mincho" w:cs="Arial"/>
          <w:b/>
          <w:caps/>
          <w:sz w:val="24"/>
          <w:szCs w:val="24"/>
          <w:lang w:eastAsia="pt-BR"/>
        </w:rPr>
        <w:t>NOME E assinatura DO REPRESENTANTE DA EMPRESA</w:t>
      </w:r>
    </w:p>
    <w:p w14:paraId="092C65CA">
      <w:pPr>
        <w:overflowPunct w:val="0"/>
        <w:autoSpaceDE w:val="0"/>
        <w:autoSpaceDN w:val="0"/>
        <w:adjustRightInd w:val="0"/>
        <w:spacing w:before="100" w:beforeAutospacing="1" w:after="100" w:afterAutospacing="1" w:line="240" w:lineRule="auto"/>
        <w:ind w:left="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Obs: a interposição de recurso SUSPENDE o prazo de validade da proposta até decisão.</w:t>
      </w:r>
    </w:p>
    <w:p w14:paraId="1AAD71CF">
      <w:pPr>
        <w:spacing w:after="0" w:line="240" w:lineRule="auto"/>
        <w:ind w:left="567"/>
        <w:jc w:val="center"/>
        <w:rPr>
          <w:rFonts w:ascii="Arial" w:hAnsi="Arial" w:cs="Arial"/>
          <w:b/>
          <w:bCs/>
          <w:u w:val="single"/>
        </w:rPr>
      </w:pPr>
    </w:p>
    <w:p w14:paraId="709A881F">
      <w:pPr>
        <w:spacing w:after="0" w:line="240" w:lineRule="auto"/>
        <w:ind w:left="567"/>
        <w:jc w:val="center"/>
        <w:rPr>
          <w:rFonts w:ascii="Arial" w:hAnsi="Arial" w:cs="Arial"/>
          <w:b/>
          <w:bCs/>
          <w:u w:val="single"/>
        </w:rPr>
      </w:pPr>
    </w:p>
    <w:p w14:paraId="4C29322F">
      <w:pPr>
        <w:spacing w:after="0" w:line="240" w:lineRule="auto"/>
        <w:ind w:left="567"/>
        <w:jc w:val="center"/>
        <w:rPr>
          <w:rFonts w:ascii="Arial" w:hAnsi="Arial" w:cs="Arial"/>
          <w:b/>
          <w:bCs/>
          <w:u w:val="single"/>
        </w:rPr>
      </w:pPr>
    </w:p>
    <w:p w14:paraId="0DCED60A">
      <w:pPr>
        <w:spacing w:after="0" w:line="240" w:lineRule="auto"/>
        <w:ind w:left="567"/>
        <w:jc w:val="center"/>
        <w:rPr>
          <w:rFonts w:ascii="Arial" w:hAnsi="Arial" w:cs="Arial"/>
          <w:b/>
          <w:bCs/>
          <w:u w:val="single"/>
        </w:rPr>
      </w:pPr>
    </w:p>
    <w:p w14:paraId="09C191EE">
      <w:pPr>
        <w:spacing w:after="0" w:line="240" w:lineRule="auto"/>
        <w:ind w:left="567"/>
        <w:jc w:val="center"/>
        <w:rPr>
          <w:rFonts w:ascii="Arial" w:hAnsi="Arial" w:cs="Arial"/>
          <w:b/>
          <w:bCs/>
          <w:u w:val="single"/>
        </w:rPr>
      </w:pPr>
    </w:p>
    <w:p w14:paraId="49EF8FEE">
      <w:pPr>
        <w:spacing w:after="0" w:line="240" w:lineRule="auto"/>
        <w:ind w:left="567"/>
        <w:jc w:val="center"/>
        <w:rPr>
          <w:rFonts w:ascii="Arial" w:hAnsi="Arial" w:cs="Arial"/>
          <w:b/>
          <w:bCs/>
          <w:u w:val="single"/>
        </w:rPr>
      </w:pPr>
    </w:p>
    <w:p w14:paraId="15932456">
      <w:pPr>
        <w:spacing w:after="0" w:line="240" w:lineRule="auto"/>
        <w:ind w:left="567"/>
        <w:jc w:val="center"/>
        <w:rPr>
          <w:rFonts w:ascii="Arial" w:hAnsi="Arial" w:cs="Arial"/>
          <w:b/>
          <w:bCs/>
          <w:u w:val="single"/>
        </w:rPr>
      </w:pPr>
    </w:p>
    <w:p w14:paraId="5D281E64">
      <w:pPr>
        <w:spacing w:after="0" w:line="240" w:lineRule="auto"/>
        <w:ind w:left="567"/>
        <w:jc w:val="center"/>
        <w:rPr>
          <w:rFonts w:ascii="Arial" w:hAnsi="Arial" w:cs="Arial"/>
          <w:b/>
          <w:bCs/>
          <w:u w:val="single"/>
        </w:rPr>
      </w:pPr>
    </w:p>
    <w:p w14:paraId="67E26BD3">
      <w:pPr>
        <w:spacing w:after="0" w:line="240" w:lineRule="auto"/>
        <w:ind w:left="567"/>
        <w:jc w:val="center"/>
        <w:rPr>
          <w:rFonts w:ascii="Arial" w:hAnsi="Arial" w:cs="Arial"/>
          <w:b/>
          <w:bCs/>
          <w:u w:val="single"/>
        </w:rPr>
      </w:pPr>
    </w:p>
    <w:p w14:paraId="7B7DBBB0">
      <w:pPr>
        <w:spacing w:after="0" w:line="240" w:lineRule="auto"/>
        <w:ind w:left="567"/>
        <w:jc w:val="center"/>
        <w:rPr>
          <w:rFonts w:ascii="Arial" w:hAnsi="Arial" w:cs="Arial"/>
          <w:b/>
          <w:bCs/>
          <w:u w:val="single"/>
        </w:rPr>
      </w:pPr>
    </w:p>
    <w:p w14:paraId="3708CFF2">
      <w:pPr>
        <w:spacing w:after="0" w:line="240" w:lineRule="auto"/>
        <w:ind w:left="567"/>
        <w:jc w:val="center"/>
        <w:rPr>
          <w:rFonts w:ascii="Arial" w:hAnsi="Arial" w:cs="Arial"/>
          <w:b/>
          <w:bCs/>
          <w:u w:val="single"/>
        </w:rPr>
      </w:pPr>
    </w:p>
    <w:p w14:paraId="6A4A881E">
      <w:pPr>
        <w:spacing w:after="0" w:line="240" w:lineRule="auto"/>
        <w:ind w:left="567"/>
        <w:jc w:val="center"/>
        <w:rPr>
          <w:rFonts w:ascii="Arial" w:hAnsi="Arial" w:cs="Arial"/>
          <w:b/>
          <w:bCs/>
          <w:u w:val="single"/>
        </w:rPr>
      </w:pPr>
    </w:p>
    <w:p w14:paraId="2086E7E2">
      <w:pPr>
        <w:spacing w:after="0" w:line="240" w:lineRule="auto"/>
        <w:ind w:left="567"/>
        <w:jc w:val="center"/>
        <w:rPr>
          <w:rFonts w:ascii="Arial" w:hAnsi="Arial" w:cs="Arial"/>
          <w:b/>
          <w:bCs/>
          <w:u w:val="single"/>
        </w:rPr>
      </w:pPr>
    </w:p>
    <w:p w14:paraId="14D4DC26">
      <w:pPr>
        <w:spacing w:after="0" w:line="240" w:lineRule="auto"/>
        <w:ind w:left="567"/>
        <w:jc w:val="center"/>
        <w:rPr>
          <w:rFonts w:ascii="Arial" w:hAnsi="Arial" w:cs="Arial"/>
          <w:b/>
          <w:bCs/>
          <w:u w:val="single"/>
        </w:rPr>
      </w:pPr>
    </w:p>
    <w:p w14:paraId="6AC38F47">
      <w:pPr>
        <w:spacing w:after="0" w:line="240" w:lineRule="auto"/>
        <w:ind w:left="567"/>
        <w:jc w:val="center"/>
        <w:rPr>
          <w:rFonts w:ascii="Arial" w:hAnsi="Arial" w:cs="Arial"/>
          <w:b/>
          <w:bCs/>
          <w:u w:val="single"/>
        </w:rPr>
      </w:pPr>
    </w:p>
    <w:p w14:paraId="1C47006F">
      <w:pPr>
        <w:spacing w:after="0" w:line="240" w:lineRule="auto"/>
        <w:ind w:left="567"/>
        <w:jc w:val="center"/>
        <w:rPr>
          <w:rFonts w:ascii="Arial" w:hAnsi="Arial" w:cs="Arial"/>
          <w:b/>
          <w:bCs/>
          <w:u w:val="single"/>
        </w:rPr>
      </w:pPr>
    </w:p>
    <w:p w14:paraId="40E31A2A">
      <w:pPr>
        <w:spacing w:after="0" w:line="240" w:lineRule="auto"/>
        <w:ind w:left="567"/>
        <w:jc w:val="center"/>
        <w:rPr>
          <w:rFonts w:ascii="Arial" w:hAnsi="Arial" w:cs="Arial"/>
          <w:b/>
          <w:bCs/>
          <w:u w:val="single"/>
        </w:rPr>
      </w:pPr>
    </w:p>
    <w:p w14:paraId="0D5FDC14">
      <w:pPr>
        <w:spacing w:after="0" w:line="240" w:lineRule="auto"/>
        <w:ind w:left="567"/>
        <w:jc w:val="center"/>
        <w:rPr>
          <w:rFonts w:ascii="Arial" w:hAnsi="Arial" w:cs="Arial"/>
          <w:b/>
          <w:bCs/>
          <w:u w:val="single"/>
        </w:rPr>
      </w:pPr>
    </w:p>
    <w:p w14:paraId="0D829DBA">
      <w:pPr>
        <w:spacing w:after="0" w:line="240" w:lineRule="auto"/>
        <w:ind w:left="567"/>
        <w:jc w:val="center"/>
        <w:rPr>
          <w:rFonts w:ascii="Arial" w:hAnsi="Arial" w:cs="Arial"/>
          <w:b/>
          <w:bCs/>
          <w:u w:val="single"/>
        </w:rPr>
      </w:pPr>
    </w:p>
    <w:p w14:paraId="19E62666">
      <w:pPr>
        <w:spacing w:after="0" w:line="240" w:lineRule="auto"/>
        <w:ind w:left="567"/>
        <w:jc w:val="center"/>
        <w:rPr>
          <w:rFonts w:ascii="Arial" w:hAnsi="Arial" w:cs="Arial"/>
          <w:b/>
          <w:bCs/>
          <w:u w:val="single"/>
        </w:rPr>
      </w:pPr>
    </w:p>
    <w:p w14:paraId="7E67E267">
      <w:pPr>
        <w:spacing w:after="0" w:line="240" w:lineRule="auto"/>
        <w:ind w:left="567"/>
        <w:jc w:val="center"/>
        <w:rPr>
          <w:rFonts w:ascii="Arial" w:hAnsi="Arial" w:cs="Arial"/>
          <w:b/>
          <w:bCs/>
          <w:u w:val="single"/>
        </w:rPr>
      </w:pPr>
    </w:p>
    <w:p w14:paraId="62AADDC0">
      <w:pPr>
        <w:spacing w:after="0" w:line="240" w:lineRule="auto"/>
        <w:ind w:left="567"/>
        <w:jc w:val="center"/>
        <w:rPr>
          <w:rFonts w:ascii="Arial" w:hAnsi="Arial" w:cs="Arial"/>
          <w:b/>
          <w:bCs/>
          <w:u w:val="single"/>
        </w:rPr>
      </w:pPr>
    </w:p>
    <w:p w14:paraId="0B9C1513">
      <w:pPr>
        <w:spacing w:after="0" w:line="240" w:lineRule="auto"/>
        <w:ind w:left="567"/>
        <w:jc w:val="center"/>
        <w:rPr>
          <w:rFonts w:ascii="Arial" w:hAnsi="Arial" w:cs="Arial"/>
          <w:b/>
          <w:bCs/>
          <w:u w:val="single"/>
        </w:rPr>
      </w:pPr>
    </w:p>
    <w:p w14:paraId="709B3E76">
      <w:pPr>
        <w:spacing w:after="0" w:line="240" w:lineRule="auto"/>
        <w:ind w:left="567"/>
        <w:jc w:val="center"/>
        <w:rPr>
          <w:rFonts w:ascii="Arial" w:hAnsi="Arial" w:cs="Arial"/>
          <w:b/>
          <w:bCs/>
          <w:u w:val="single"/>
        </w:rPr>
      </w:pPr>
    </w:p>
    <w:p w14:paraId="1179BD4B">
      <w:pPr>
        <w:spacing w:after="0" w:line="240" w:lineRule="auto"/>
        <w:ind w:left="567"/>
        <w:jc w:val="center"/>
        <w:rPr>
          <w:rFonts w:ascii="Arial" w:hAnsi="Arial" w:cs="Arial"/>
          <w:b/>
          <w:bCs/>
          <w:u w:val="single"/>
        </w:rPr>
      </w:pPr>
    </w:p>
    <w:p w14:paraId="559B40DA">
      <w:pPr>
        <w:spacing w:after="0" w:line="240" w:lineRule="auto"/>
        <w:ind w:left="567"/>
        <w:jc w:val="center"/>
        <w:rPr>
          <w:rFonts w:ascii="Arial" w:hAnsi="Arial" w:cs="Arial"/>
          <w:b/>
          <w:bCs/>
          <w:u w:val="single"/>
        </w:rPr>
      </w:pPr>
    </w:p>
    <w:p w14:paraId="0DB7A4DD">
      <w:pPr>
        <w:spacing w:after="0" w:line="240" w:lineRule="auto"/>
        <w:ind w:left="567"/>
        <w:jc w:val="center"/>
        <w:rPr>
          <w:rFonts w:ascii="Arial" w:hAnsi="Arial" w:cs="Arial"/>
          <w:b/>
          <w:bCs/>
          <w:u w:val="single"/>
        </w:rPr>
      </w:pPr>
    </w:p>
    <w:p w14:paraId="5AF62557">
      <w:pPr>
        <w:spacing w:after="0" w:line="240" w:lineRule="auto"/>
        <w:ind w:left="567"/>
        <w:jc w:val="center"/>
        <w:rPr>
          <w:rFonts w:ascii="Arial" w:hAnsi="Arial" w:cs="Arial"/>
          <w:b/>
          <w:bCs/>
          <w:u w:val="single"/>
        </w:rPr>
      </w:pPr>
    </w:p>
    <w:p w14:paraId="31C434F9">
      <w:pPr>
        <w:spacing w:after="0" w:line="240" w:lineRule="auto"/>
        <w:ind w:left="567"/>
        <w:jc w:val="center"/>
        <w:rPr>
          <w:rFonts w:ascii="Arial" w:hAnsi="Arial" w:cs="Arial"/>
          <w:b/>
          <w:bCs/>
          <w:u w:val="single"/>
        </w:rPr>
      </w:pPr>
    </w:p>
    <w:p w14:paraId="0BCC92D1">
      <w:pPr>
        <w:spacing w:after="0" w:line="240" w:lineRule="auto"/>
        <w:ind w:left="567"/>
        <w:jc w:val="center"/>
        <w:rPr>
          <w:rFonts w:ascii="Arial" w:hAnsi="Arial" w:cs="Arial"/>
          <w:b/>
          <w:bCs/>
          <w:u w:val="single"/>
        </w:rPr>
      </w:pPr>
    </w:p>
    <w:p w14:paraId="2883D3D8">
      <w:pPr>
        <w:spacing w:after="0" w:line="240" w:lineRule="auto"/>
        <w:ind w:left="567"/>
        <w:jc w:val="center"/>
        <w:rPr>
          <w:rFonts w:ascii="Arial" w:hAnsi="Arial" w:cs="Arial"/>
          <w:b/>
          <w:bCs/>
          <w:u w:val="single"/>
        </w:rPr>
      </w:pPr>
    </w:p>
    <w:p w14:paraId="0A851D61">
      <w:pPr>
        <w:spacing w:after="0" w:line="240" w:lineRule="auto"/>
        <w:ind w:left="567"/>
        <w:jc w:val="center"/>
        <w:rPr>
          <w:rFonts w:ascii="Arial" w:hAnsi="Arial" w:cs="Arial"/>
          <w:b/>
          <w:bCs/>
          <w:u w:val="single"/>
        </w:rPr>
      </w:pPr>
    </w:p>
    <w:p w14:paraId="0C8BA947">
      <w:pPr>
        <w:spacing w:after="0" w:line="240" w:lineRule="auto"/>
        <w:ind w:left="567"/>
        <w:jc w:val="center"/>
        <w:rPr>
          <w:rFonts w:ascii="Arial" w:hAnsi="Arial" w:cs="Arial"/>
          <w:b/>
          <w:bCs/>
          <w:u w:val="single"/>
        </w:rPr>
      </w:pPr>
    </w:p>
    <w:p w14:paraId="3538E9D3">
      <w:pPr>
        <w:spacing w:after="0" w:line="240" w:lineRule="auto"/>
        <w:ind w:left="567"/>
        <w:jc w:val="center"/>
        <w:rPr>
          <w:rFonts w:ascii="Arial" w:hAnsi="Arial" w:cs="Arial"/>
          <w:b/>
          <w:bCs/>
          <w:u w:val="single"/>
        </w:rPr>
      </w:pPr>
    </w:p>
    <w:p w14:paraId="421B4BB3">
      <w:pPr>
        <w:spacing w:after="0" w:line="240" w:lineRule="auto"/>
        <w:ind w:left="567"/>
        <w:jc w:val="center"/>
        <w:rPr>
          <w:rFonts w:ascii="Arial" w:hAnsi="Arial" w:cs="Arial"/>
          <w:b/>
          <w:bCs/>
          <w:u w:val="single"/>
        </w:rPr>
      </w:pPr>
    </w:p>
    <w:p w14:paraId="1F593A68">
      <w:pPr>
        <w:spacing w:after="0" w:line="240" w:lineRule="auto"/>
        <w:ind w:left="567"/>
        <w:jc w:val="center"/>
        <w:rPr>
          <w:rFonts w:ascii="Arial" w:hAnsi="Arial" w:cs="Arial"/>
          <w:b/>
          <w:bCs/>
          <w:u w:val="single"/>
        </w:rPr>
      </w:pPr>
    </w:p>
    <w:p w14:paraId="4705B1F7">
      <w:pPr>
        <w:spacing w:after="0" w:line="240" w:lineRule="auto"/>
        <w:ind w:left="567"/>
        <w:jc w:val="center"/>
        <w:rPr>
          <w:rFonts w:ascii="Arial" w:hAnsi="Arial" w:cs="Arial"/>
          <w:b/>
          <w:bCs/>
          <w:u w:val="single"/>
        </w:rPr>
      </w:pPr>
    </w:p>
    <w:p w14:paraId="1224EE4D">
      <w:pPr>
        <w:spacing w:after="0" w:line="240" w:lineRule="auto"/>
        <w:ind w:left="567"/>
        <w:jc w:val="center"/>
        <w:rPr>
          <w:rFonts w:ascii="Arial" w:hAnsi="Arial" w:cs="Arial"/>
          <w:b/>
          <w:bCs/>
          <w:u w:val="single"/>
        </w:rPr>
      </w:pPr>
    </w:p>
    <w:p w14:paraId="39A2A4FC">
      <w:pPr>
        <w:spacing w:after="0" w:line="240" w:lineRule="auto"/>
        <w:ind w:left="567"/>
        <w:jc w:val="both"/>
        <w:rPr>
          <w:rFonts w:ascii="Arial" w:hAnsi="Arial" w:cs="Arial"/>
        </w:rPr>
      </w:pPr>
    </w:p>
    <w:p w14:paraId="336161D9">
      <w:pPr>
        <w:spacing w:after="0" w:line="240" w:lineRule="auto"/>
        <w:ind w:left="567"/>
        <w:jc w:val="both"/>
        <w:rPr>
          <w:rFonts w:ascii="Arial" w:hAnsi="Arial" w:cs="Arial"/>
        </w:rPr>
      </w:pPr>
    </w:p>
    <w:p w14:paraId="66B74C2A">
      <w:pPr>
        <w:spacing w:after="0" w:line="240" w:lineRule="auto"/>
        <w:ind w:left="567"/>
        <w:jc w:val="both"/>
        <w:rPr>
          <w:rFonts w:ascii="Arial" w:hAnsi="Arial" w:cs="Arial"/>
        </w:rPr>
      </w:pPr>
    </w:p>
    <w:p w14:paraId="29D82530">
      <w:pPr>
        <w:spacing w:after="0" w:line="240" w:lineRule="auto"/>
        <w:ind w:left="567"/>
        <w:jc w:val="both"/>
        <w:rPr>
          <w:rFonts w:ascii="Arial" w:hAnsi="Arial" w:cs="Arial"/>
        </w:rPr>
      </w:pPr>
    </w:p>
    <w:p w14:paraId="50A18557">
      <w:pPr>
        <w:spacing w:after="0" w:line="240" w:lineRule="auto"/>
        <w:ind w:left="567"/>
        <w:jc w:val="both"/>
        <w:rPr>
          <w:rFonts w:ascii="Arial" w:hAnsi="Arial" w:cs="Arial"/>
        </w:rPr>
      </w:pPr>
    </w:p>
    <w:p w14:paraId="71E46D96">
      <w:pPr>
        <w:spacing w:after="120" w:line="480" w:lineRule="auto"/>
        <w:jc w:val="center"/>
        <w:rPr>
          <w:rFonts w:ascii="Arial" w:hAnsi="Arial" w:eastAsia="MS Mincho" w:cs="Arial"/>
          <w:b/>
          <w:bCs/>
          <w:sz w:val="24"/>
          <w:szCs w:val="24"/>
          <w:lang w:eastAsia="pt-BR"/>
        </w:rPr>
      </w:pPr>
      <w:r>
        <w:rPr>
          <w:rFonts w:ascii="Arial" w:hAnsi="Arial" w:eastAsia="MS Mincho" w:cs="Arial"/>
          <w:b/>
          <w:bCs/>
          <w:sz w:val="24"/>
          <w:szCs w:val="24"/>
          <w:lang w:eastAsia="pt-BR"/>
        </w:rPr>
        <w:t>ANEXO IV</w:t>
      </w:r>
    </w:p>
    <w:p w14:paraId="2DD18480">
      <w:pPr>
        <w:spacing w:after="0" w:line="240" w:lineRule="auto"/>
        <w:jc w:val="center"/>
        <w:rPr>
          <w:rFonts w:ascii="Arial" w:hAnsi="Arial" w:eastAsia="MS Mincho" w:cs="Arial"/>
          <w:sz w:val="24"/>
          <w:szCs w:val="24"/>
          <w:lang w:eastAsia="pt-BR"/>
        </w:rPr>
      </w:pPr>
      <w:r>
        <w:rPr>
          <w:rFonts w:ascii="Arial" w:hAnsi="Arial" w:eastAsia="MS Mincho" w:cs="Arial"/>
          <w:b/>
          <w:bCs/>
          <w:sz w:val="24"/>
          <w:szCs w:val="24"/>
          <w:lang w:eastAsia="pt-BR"/>
        </w:rPr>
        <w:t>TERMO DE ADESÃO AO SISTEMA DE PREGÃO ELETRÔNICO DA</w:t>
      </w:r>
      <w:r>
        <w:rPr>
          <w:rFonts w:ascii="Arial" w:hAnsi="Arial" w:eastAsia="MS Mincho" w:cs="Arial"/>
          <w:b/>
          <w:bCs/>
          <w:sz w:val="24"/>
          <w:szCs w:val="24"/>
          <w:lang w:eastAsia="pt-BR"/>
        </w:rPr>
        <w:br w:type="textWrapping"/>
      </w:r>
      <w:r>
        <w:rPr>
          <w:rFonts w:ascii="Arial" w:hAnsi="Arial" w:eastAsia="MS Mincho" w:cs="Arial"/>
          <w:b/>
          <w:bCs/>
          <w:sz w:val="24"/>
          <w:szCs w:val="24"/>
          <w:lang w:eastAsia="pt-BR"/>
        </w:rPr>
        <w:t xml:space="preserve"> BNC -  BOLSA NACIONAL DE COMPRAS</w:t>
      </w:r>
    </w:p>
    <w:tbl>
      <w:tblPr>
        <w:tblStyle w:val="12"/>
        <w:tblW w:w="10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68"/>
        <w:gridCol w:w="50"/>
        <w:gridCol w:w="477"/>
        <w:gridCol w:w="298"/>
        <w:gridCol w:w="49"/>
        <w:gridCol w:w="57"/>
        <w:gridCol w:w="364"/>
        <w:gridCol w:w="100"/>
        <w:gridCol w:w="3225"/>
        <w:gridCol w:w="799"/>
        <w:gridCol w:w="84"/>
        <w:gridCol w:w="349"/>
        <w:gridCol w:w="837"/>
        <w:gridCol w:w="2416"/>
      </w:tblGrid>
      <w:tr w14:paraId="507C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1C10C7F0">
            <w:pPr>
              <w:spacing w:after="0" w:line="240" w:lineRule="auto"/>
              <w:rPr>
                <w:rFonts w:ascii="Arial" w:hAnsi="Arial" w:eastAsia="MS Mincho" w:cs="Arial"/>
                <w:b/>
                <w:sz w:val="24"/>
                <w:szCs w:val="24"/>
                <w:highlight w:val="yellow"/>
                <w:lang w:eastAsia="pt-BR"/>
              </w:rPr>
            </w:pPr>
            <w:r>
              <w:rPr>
                <w:rFonts w:ascii="Arial" w:hAnsi="Arial" w:eastAsia="MS Mincho" w:cs="Arial"/>
                <w:b/>
                <w:sz w:val="24"/>
                <w:szCs w:val="24"/>
                <w:lang w:eastAsia="pt-BR"/>
              </w:rPr>
              <w:t>Natureza do Licitante (Pessoa Física ou Jurídica)</w:t>
            </w:r>
          </w:p>
        </w:tc>
      </w:tr>
      <w:tr w14:paraId="0E38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09" w:type="dxa"/>
            <w:gridSpan w:val="5"/>
            <w:tcBorders>
              <w:right w:val="nil"/>
            </w:tcBorders>
            <w:vAlign w:val="center"/>
          </w:tcPr>
          <w:p w14:paraId="1DEEC10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w:t>
            </w:r>
          </w:p>
        </w:tc>
        <w:tc>
          <w:tcPr>
            <w:tcW w:w="8364" w:type="dxa"/>
            <w:gridSpan w:val="9"/>
            <w:tcBorders>
              <w:left w:val="nil"/>
            </w:tcBorders>
            <w:vAlign w:val="center"/>
          </w:tcPr>
          <w:p w14:paraId="6BD6B59A">
            <w:pPr>
              <w:spacing w:after="0" w:line="240" w:lineRule="auto"/>
              <w:jc w:val="both"/>
              <w:rPr>
                <w:rFonts w:ascii="Arial" w:hAnsi="Arial" w:eastAsia="MS Mincho" w:cs="Arial"/>
                <w:sz w:val="24"/>
                <w:szCs w:val="24"/>
                <w:lang w:eastAsia="pt-BR"/>
              </w:rPr>
            </w:pPr>
          </w:p>
        </w:tc>
      </w:tr>
      <w:tr w14:paraId="13BE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246" w:type="dxa"/>
            <w:gridSpan w:val="8"/>
            <w:tcBorders>
              <w:right w:val="nil"/>
            </w:tcBorders>
            <w:vAlign w:val="center"/>
          </w:tcPr>
          <w:p w14:paraId="3D101B3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Ramo de Atividade:</w:t>
            </w:r>
          </w:p>
        </w:tc>
        <w:tc>
          <w:tcPr>
            <w:tcW w:w="7827" w:type="dxa"/>
            <w:gridSpan w:val="6"/>
            <w:tcBorders>
              <w:left w:val="nil"/>
            </w:tcBorders>
            <w:vAlign w:val="center"/>
          </w:tcPr>
          <w:p w14:paraId="2546AE8F">
            <w:pPr>
              <w:spacing w:after="0" w:line="240" w:lineRule="auto"/>
              <w:jc w:val="both"/>
              <w:rPr>
                <w:rFonts w:ascii="Arial" w:hAnsi="Arial" w:eastAsia="MS Mincho" w:cs="Arial"/>
                <w:sz w:val="24"/>
                <w:szCs w:val="24"/>
                <w:lang w:eastAsia="pt-BR"/>
              </w:rPr>
            </w:pPr>
          </w:p>
        </w:tc>
      </w:tr>
      <w:tr w14:paraId="49B4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358" w:type="dxa"/>
            <w:gridSpan w:val="3"/>
            <w:tcBorders>
              <w:right w:val="nil"/>
            </w:tcBorders>
            <w:vAlign w:val="center"/>
          </w:tcPr>
          <w:p w14:paraId="6D51E23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Endereço:</w:t>
            </w:r>
          </w:p>
        </w:tc>
        <w:tc>
          <w:tcPr>
            <w:tcW w:w="8715" w:type="dxa"/>
            <w:gridSpan w:val="11"/>
            <w:tcBorders>
              <w:left w:val="nil"/>
            </w:tcBorders>
            <w:vAlign w:val="center"/>
          </w:tcPr>
          <w:p w14:paraId="01B47604">
            <w:pPr>
              <w:spacing w:after="0" w:line="240" w:lineRule="auto"/>
              <w:jc w:val="both"/>
              <w:rPr>
                <w:rFonts w:ascii="Arial" w:hAnsi="Arial" w:eastAsia="MS Mincho" w:cs="Arial"/>
                <w:sz w:val="24"/>
                <w:szCs w:val="24"/>
                <w:lang w:eastAsia="pt-BR"/>
              </w:rPr>
            </w:pPr>
          </w:p>
        </w:tc>
      </w:tr>
      <w:tr w14:paraId="0F2D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659" w:type="dxa"/>
            <w:gridSpan w:val="4"/>
            <w:tcBorders>
              <w:right w:val="nil"/>
            </w:tcBorders>
            <w:vAlign w:val="center"/>
          </w:tcPr>
          <w:p w14:paraId="62841DB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Complemento: </w:t>
            </w:r>
          </w:p>
        </w:tc>
        <w:tc>
          <w:tcPr>
            <w:tcW w:w="3922" w:type="dxa"/>
            <w:gridSpan w:val="5"/>
            <w:tcBorders>
              <w:left w:val="nil"/>
            </w:tcBorders>
            <w:vAlign w:val="center"/>
          </w:tcPr>
          <w:p w14:paraId="754A90B8">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65FB458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Bairro:</w:t>
            </w:r>
            <w:r>
              <w:rPr>
                <w:rFonts w:ascii="Arial" w:hAnsi="Arial" w:eastAsia="MS Mincho" w:cs="Arial"/>
                <w:b/>
                <w:bCs/>
                <w:color w:val="000000"/>
                <w:sz w:val="24"/>
                <w:szCs w:val="24"/>
                <w:lang w:eastAsia="pt-BR"/>
              </w:rPr>
              <w:t xml:space="preserve"> </w:t>
            </w:r>
          </w:p>
        </w:tc>
        <w:tc>
          <w:tcPr>
            <w:tcW w:w="3709" w:type="dxa"/>
            <w:gridSpan w:val="3"/>
            <w:tcBorders>
              <w:left w:val="nil"/>
            </w:tcBorders>
            <w:vAlign w:val="center"/>
          </w:tcPr>
          <w:p w14:paraId="3EE50FFB">
            <w:pPr>
              <w:spacing w:after="0" w:line="240" w:lineRule="auto"/>
              <w:jc w:val="both"/>
              <w:rPr>
                <w:rFonts w:ascii="Arial" w:hAnsi="Arial" w:eastAsia="MS Mincho" w:cs="Arial"/>
                <w:sz w:val="24"/>
                <w:szCs w:val="24"/>
                <w:lang w:eastAsia="pt-BR"/>
              </w:rPr>
            </w:pPr>
          </w:p>
        </w:tc>
      </w:tr>
      <w:tr w14:paraId="193A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657E1C2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Cidade: </w:t>
            </w:r>
          </w:p>
        </w:tc>
        <w:tc>
          <w:tcPr>
            <w:tcW w:w="4750" w:type="dxa"/>
            <w:gridSpan w:val="8"/>
            <w:tcBorders>
              <w:left w:val="nil"/>
              <w:bottom w:val="single" w:color="auto" w:sz="4" w:space="0"/>
            </w:tcBorders>
            <w:vAlign w:val="center"/>
          </w:tcPr>
          <w:p w14:paraId="63D16AC0">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04D3CFE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UF: </w:t>
            </w:r>
          </w:p>
        </w:tc>
        <w:tc>
          <w:tcPr>
            <w:tcW w:w="3709" w:type="dxa"/>
            <w:gridSpan w:val="3"/>
            <w:tcBorders>
              <w:left w:val="nil"/>
            </w:tcBorders>
            <w:vAlign w:val="center"/>
          </w:tcPr>
          <w:p w14:paraId="015F3198">
            <w:pPr>
              <w:spacing w:after="0" w:line="240" w:lineRule="auto"/>
              <w:jc w:val="both"/>
              <w:rPr>
                <w:rFonts w:ascii="Arial" w:hAnsi="Arial" w:eastAsia="MS Mincho" w:cs="Arial"/>
                <w:sz w:val="24"/>
                <w:szCs w:val="24"/>
                <w:lang w:eastAsia="pt-BR"/>
              </w:rPr>
            </w:pPr>
          </w:p>
        </w:tc>
      </w:tr>
      <w:tr w14:paraId="642C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4ABCD34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CEP: </w:t>
            </w:r>
          </w:p>
        </w:tc>
        <w:tc>
          <w:tcPr>
            <w:tcW w:w="4750" w:type="dxa"/>
            <w:gridSpan w:val="8"/>
            <w:tcBorders>
              <w:left w:val="nil"/>
            </w:tcBorders>
            <w:vAlign w:val="center"/>
          </w:tcPr>
          <w:p w14:paraId="086E328A">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5603FCA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w:t>
            </w:r>
          </w:p>
        </w:tc>
        <w:tc>
          <w:tcPr>
            <w:tcW w:w="3709" w:type="dxa"/>
            <w:gridSpan w:val="3"/>
            <w:tcBorders>
              <w:left w:val="nil"/>
            </w:tcBorders>
            <w:vAlign w:val="center"/>
          </w:tcPr>
          <w:p w14:paraId="4D3BC4B5">
            <w:pPr>
              <w:spacing w:after="0" w:line="240" w:lineRule="auto"/>
              <w:jc w:val="both"/>
              <w:rPr>
                <w:rFonts w:ascii="Arial" w:hAnsi="Arial" w:eastAsia="MS Mincho" w:cs="Arial"/>
                <w:sz w:val="24"/>
                <w:szCs w:val="24"/>
                <w:lang w:eastAsia="pt-BR"/>
              </w:rPr>
            </w:pPr>
          </w:p>
        </w:tc>
      </w:tr>
      <w:tr w14:paraId="5686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7C62BEB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Comercial:</w:t>
            </w:r>
          </w:p>
        </w:tc>
        <w:tc>
          <w:tcPr>
            <w:tcW w:w="3438" w:type="dxa"/>
            <w:gridSpan w:val="2"/>
            <w:tcBorders>
              <w:left w:val="nil"/>
            </w:tcBorders>
            <w:vAlign w:val="center"/>
          </w:tcPr>
          <w:p w14:paraId="18844E65">
            <w:pPr>
              <w:spacing w:after="0" w:line="240" w:lineRule="auto"/>
              <w:jc w:val="both"/>
              <w:rPr>
                <w:rFonts w:ascii="Arial" w:hAnsi="Arial" w:eastAsia="MS Mincho" w:cs="Arial"/>
                <w:sz w:val="24"/>
                <w:szCs w:val="24"/>
                <w:lang w:eastAsia="pt-BR"/>
              </w:rPr>
            </w:pPr>
          </w:p>
        </w:tc>
        <w:tc>
          <w:tcPr>
            <w:tcW w:w="1995" w:type="dxa"/>
            <w:gridSpan w:val="4"/>
            <w:tcBorders>
              <w:right w:val="nil"/>
            </w:tcBorders>
            <w:vAlign w:val="center"/>
          </w:tcPr>
          <w:p w14:paraId="43ADDBD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Inscrição Estadual:</w:t>
            </w:r>
          </w:p>
        </w:tc>
        <w:tc>
          <w:tcPr>
            <w:tcW w:w="2497" w:type="dxa"/>
            <w:tcBorders>
              <w:left w:val="nil"/>
            </w:tcBorders>
            <w:vAlign w:val="center"/>
          </w:tcPr>
          <w:p w14:paraId="06309D45">
            <w:pPr>
              <w:spacing w:after="0" w:line="240" w:lineRule="auto"/>
              <w:jc w:val="both"/>
              <w:rPr>
                <w:rFonts w:ascii="Arial" w:hAnsi="Arial" w:eastAsia="MS Mincho" w:cs="Arial"/>
                <w:sz w:val="24"/>
                <w:szCs w:val="24"/>
                <w:lang w:eastAsia="pt-BR"/>
              </w:rPr>
            </w:pPr>
          </w:p>
        </w:tc>
      </w:tr>
      <w:tr w14:paraId="35E79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3038386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Representante Legal:</w:t>
            </w:r>
          </w:p>
        </w:tc>
        <w:tc>
          <w:tcPr>
            <w:tcW w:w="3438" w:type="dxa"/>
            <w:gridSpan w:val="2"/>
            <w:tcBorders>
              <w:left w:val="nil"/>
            </w:tcBorders>
            <w:vAlign w:val="center"/>
          </w:tcPr>
          <w:p w14:paraId="760E965C">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49F86E9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RG: </w:t>
            </w:r>
          </w:p>
        </w:tc>
        <w:tc>
          <w:tcPr>
            <w:tcW w:w="3793" w:type="dxa"/>
            <w:gridSpan w:val="4"/>
            <w:tcBorders>
              <w:left w:val="nil"/>
            </w:tcBorders>
            <w:vAlign w:val="center"/>
          </w:tcPr>
          <w:p w14:paraId="7FD176A1">
            <w:pPr>
              <w:spacing w:after="0" w:line="240" w:lineRule="auto"/>
              <w:jc w:val="both"/>
              <w:rPr>
                <w:rFonts w:ascii="Arial" w:hAnsi="Arial" w:eastAsia="MS Mincho" w:cs="Arial"/>
                <w:sz w:val="24"/>
                <w:szCs w:val="24"/>
                <w:lang w:eastAsia="pt-BR"/>
              </w:rPr>
            </w:pPr>
          </w:p>
        </w:tc>
      </w:tr>
      <w:tr w14:paraId="5F13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81" w:type="dxa"/>
            <w:gridSpan w:val="2"/>
            <w:tcBorders>
              <w:right w:val="nil"/>
            </w:tcBorders>
            <w:vAlign w:val="center"/>
          </w:tcPr>
          <w:p w14:paraId="23A8E58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E-mail: </w:t>
            </w:r>
          </w:p>
        </w:tc>
        <w:tc>
          <w:tcPr>
            <w:tcW w:w="4700" w:type="dxa"/>
            <w:gridSpan w:val="7"/>
            <w:tcBorders>
              <w:left w:val="nil"/>
            </w:tcBorders>
            <w:vAlign w:val="center"/>
          </w:tcPr>
          <w:p w14:paraId="0CCA7EFE">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372855E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793" w:type="dxa"/>
            <w:gridSpan w:val="4"/>
            <w:tcBorders>
              <w:left w:val="nil"/>
            </w:tcBorders>
            <w:vAlign w:val="center"/>
          </w:tcPr>
          <w:p w14:paraId="0A7CE81E">
            <w:pPr>
              <w:spacing w:after="0" w:line="240" w:lineRule="auto"/>
              <w:jc w:val="both"/>
              <w:rPr>
                <w:rFonts w:ascii="Arial" w:hAnsi="Arial" w:eastAsia="MS Mincho" w:cs="Arial"/>
                <w:sz w:val="24"/>
                <w:szCs w:val="24"/>
                <w:lang w:eastAsia="pt-BR"/>
              </w:rPr>
            </w:pPr>
          </w:p>
        </w:tc>
      </w:tr>
      <w:tr w14:paraId="3BAA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2E0E404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Celular:</w:t>
            </w:r>
          </w:p>
        </w:tc>
        <w:tc>
          <w:tcPr>
            <w:tcW w:w="8305" w:type="dxa"/>
            <w:gridSpan w:val="8"/>
            <w:tcBorders>
              <w:left w:val="nil"/>
            </w:tcBorders>
            <w:vAlign w:val="center"/>
          </w:tcPr>
          <w:p w14:paraId="2A2A7D77">
            <w:pPr>
              <w:spacing w:after="0" w:line="240" w:lineRule="auto"/>
              <w:jc w:val="both"/>
              <w:rPr>
                <w:rFonts w:ascii="Arial" w:hAnsi="Arial" w:eastAsia="MS Mincho" w:cs="Arial"/>
                <w:sz w:val="24"/>
                <w:szCs w:val="24"/>
                <w:lang w:eastAsia="pt-BR"/>
              </w:rPr>
            </w:pPr>
          </w:p>
        </w:tc>
      </w:tr>
      <w:tr w14:paraId="6BA8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63972D7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8305" w:type="dxa"/>
            <w:gridSpan w:val="8"/>
            <w:tcBorders>
              <w:left w:val="nil"/>
            </w:tcBorders>
            <w:vAlign w:val="center"/>
          </w:tcPr>
          <w:p w14:paraId="35930A9E">
            <w:pPr>
              <w:spacing w:after="0" w:line="240" w:lineRule="auto"/>
              <w:rPr>
                <w:rFonts w:ascii="Arial" w:hAnsi="Arial" w:eastAsia="MS Mincho" w:cs="Arial"/>
                <w:sz w:val="24"/>
                <w:szCs w:val="24"/>
                <w:lang w:eastAsia="pt-BR"/>
              </w:rPr>
            </w:pPr>
          </w:p>
        </w:tc>
      </w:tr>
      <w:tr w14:paraId="53AF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12FC926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Resp. Financeiro:</w:t>
            </w:r>
          </w:p>
        </w:tc>
        <w:tc>
          <w:tcPr>
            <w:tcW w:w="8305" w:type="dxa"/>
            <w:gridSpan w:val="8"/>
            <w:tcBorders>
              <w:left w:val="nil"/>
            </w:tcBorders>
            <w:vAlign w:val="center"/>
          </w:tcPr>
          <w:p w14:paraId="11E9EEB2">
            <w:pPr>
              <w:spacing w:after="0" w:line="240" w:lineRule="auto"/>
              <w:jc w:val="both"/>
              <w:rPr>
                <w:rFonts w:ascii="Arial" w:hAnsi="Arial" w:eastAsia="MS Mincho" w:cs="Arial"/>
                <w:sz w:val="24"/>
                <w:szCs w:val="24"/>
                <w:lang w:eastAsia="pt-BR"/>
              </w:rPr>
            </w:pPr>
          </w:p>
        </w:tc>
      </w:tr>
      <w:tr w14:paraId="644B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016A908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Financeiro:</w:t>
            </w:r>
          </w:p>
        </w:tc>
        <w:tc>
          <w:tcPr>
            <w:tcW w:w="3813" w:type="dxa"/>
            <w:gridSpan w:val="3"/>
            <w:tcBorders>
              <w:left w:val="nil"/>
            </w:tcBorders>
            <w:vAlign w:val="center"/>
          </w:tcPr>
          <w:p w14:paraId="74702B38">
            <w:pPr>
              <w:spacing w:after="0" w:line="240" w:lineRule="auto"/>
              <w:jc w:val="both"/>
              <w:rPr>
                <w:rFonts w:ascii="Arial" w:hAnsi="Arial" w:eastAsia="MS Mincho" w:cs="Arial"/>
                <w:sz w:val="24"/>
                <w:szCs w:val="24"/>
                <w:lang w:eastAsia="pt-BR"/>
              </w:rPr>
            </w:pPr>
          </w:p>
        </w:tc>
        <w:tc>
          <w:tcPr>
            <w:tcW w:w="1135" w:type="dxa"/>
            <w:gridSpan w:val="3"/>
            <w:tcBorders>
              <w:right w:val="nil"/>
            </w:tcBorders>
            <w:vAlign w:val="center"/>
          </w:tcPr>
          <w:p w14:paraId="292AC1B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3357" w:type="dxa"/>
            <w:gridSpan w:val="2"/>
            <w:tcBorders>
              <w:left w:val="nil"/>
            </w:tcBorders>
            <w:vAlign w:val="center"/>
          </w:tcPr>
          <w:p w14:paraId="01DEA677">
            <w:pPr>
              <w:spacing w:after="0" w:line="240" w:lineRule="auto"/>
              <w:jc w:val="both"/>
              <w:rPr>
                <w:rFonts w:ascii="Arial" w:hAnsi="Arial" w:eastAsia="MS Mincho" w:cs="Arial"/>
                <w:sz w:val="24"/>
                <w:szCs w:val="24"/>
                <w:lang w:eastAsia="pt-BR"/>
              </w:rPr>
            </w:pPr>
          </w:p>
        </w:tc>
      </w:tr>
      <w:tr w14:paraId="45C2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076E833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para informativo de edital</w:t>
            </w:r>
          </w:p>
        </w:tc>
      </w:tr>
      <w:tr w14:paraId="2582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54A7258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ME/EPP:    (   )  SIM     (   ) Não</w:t>
            </w:r>
          </w:p>
        </w:tc>
      </w:tr>
    </w:tbl>
    <w:p w14:paraId="1F48234A">
      <w:pPr>
        <w:spacing w:after="0" w:line="240" w:lineRule="auto"/>
        <w:jc w:val="both"/>
        <w:rPr>
          <w:rFonts w:ascii="Arial" w:hAnsi="Arial" w:eastAsia="MS Mincho" w:cs="Arial"/>
          <w:sz w:val="24"/>
          <w:szCs w:val="24"/>
          <w:lang w:eastAsia="pt-BR"/>
        </w:rPr>
      </w:pPr>
    </w:p>
    <w:p w14:paraId="12926E7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19FFC65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 São responsabilidades do Licitante:</w:t>
      </w:r>
    </w:p>
    <w:p w14:paraId="707038A4">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Tomar conhecimento de, e cumprir todos os dispositivos constantes dos editais de negócios dos quais venha a participar;</w:t>
      </w:r>
    </w:p>
    <w:p w14:paraId="5CFC1A44">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Observar e cumprir a regularidade fiscal, apresentando a documentação exigida nos editais para fins de habilitação nas licitações em que for vencedor;</w:t>
      </w:r>
    </w:p>
    <w:p w14:paraId="7DE58376">
      <w:pPr>
        <w:numPr>
          <w:ilvl w:val="0"/>
          <w:numId w:val="21"/>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Observar a legislação pertinente, bem como o disposto no Estatuto Social e nas demais normas e regulamentos expedidos pela BNC - Bolsa Nacional de Compras, dos quais declara ter pleno conhecimento;</w:t>
      </w:r>
    </w:p>
    <w:p w14:paraId="48190C38">
      <w:pPr>
        <w:numPr>
          <w:ilvl w:val="0"/>
          <w:numId w:val="21"/>
        </w:numPr>
        <w:tabs>
          <w:tab w:val="left" w:pos="-120"/>
          <w:tab w:val="left" w:pos="360"/>
          <w:tab w:val="left" w:pos="1080"/>
        </w:tabs>
        <w:spacing w:after="0" w:line="240" w:lineRule="auto"/>
        <w:ind w:left="1080" w:hanging="1080"/>
        <w:jc w:val="both"/>
        <w:rPr>
          <w:rFonts w:ascii="Arial" w:hAnsi="Arial" w:eastAsia="Times New Roman" w:cs="Arial"/>
          <w:sz w:val="24"/>
          <w:szCs w:val="24"/>
          <w:lang w:eastAsia="pt-BR"/>
        </w:rPr>
      </w:pPr>
      <w:r>
        <w:rPr>
          <w:rFonts w:ascii="Arial" w:hAnsi="Arial" w:eastAsia="Times New Roman" w:cs="Arial"/>
          <w:sz w:val="24"/>
          <w:szCs w:val="24"/>
          <w:lang w:eastAsia="pt-BR"/>
        </w:rPr>
        <w:t>Designar pessoa responsável para operar o Sistema Eletrônico de Licitações, conforme Anexo III.I</w:t>
      </w:r>
    </w:p>
    <w:p w14:paraId="44981305">
      <w:pPr>
        <w:numPr>
          <w:ilvl w:val="0"/>
          <w:numId w:val="21"/>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Pagar as taxas pela utilização do Sistema Eletrônico de Licitações.</w:t>
      </w:r>
    </w:p>
    <w:p w14:paraId="189C2A0B">
      <w:pPr>
        <w:spacing w:after="0" w:line="240" w:lineRule="auto"/>
        <w:jc w:val="both"/>
        <w:rPr>
          <w:rFonts w:ascii="Arial" w:hAnsi="Arial" w:eastAsia="MS Mincho" w:cs="Arial"/>
          <w:sz w:val="24"/>
          <w:szCs w:val="24"/>
          <w:lang w:eastAsia="pt-BR"/>
        </w:rPr>
      </w:pPr>
    </w:p>
    <w:p w14:paraId="5606A99A">
      <w:pPr>
        <w:spacing w:after="0" w:line="240" w:lineRule="auto"/>
        <w:jc w:val="both"/>
        <w:rPr>
          <w:rFonts w:ascii="Arial" w:hAnsi="Arial" w:eastAsia="MS Mincho" w:cs="Arial"/>
          <w:b/>
          <w:bCs/>
          <w:sz w:val="24"/>
          <w:szCs w:val="24"/>
          <w:lang w:eastAsia="pt-BR"/>
        </w:rPr>
      </w:pPr>
      <w:r>
        <w:rPr>
          <w:rFonts w:ascii="Arial" w:hAnsi="Arial" w:eastAsia="MS Mincho" w:cs="Arial"/>
          <w:sz w:val="24"/>
          <w:szCs w:val="24"/>
          <w:lang w:eastAsia="pt-BR"/>
        </w:rPr>
        <w:t xml:space="preserve">3. </w:t>
      </w:r>
      <w:r>
        <w:rPr>
          <w:rFonts w:ascii="Arial" w:hAnsi="Arial" w:eastAsia="MS Mincho" w:cs="Arial"/>
          <w:b/>
          <w:sz w:val="24"/>
          <w:szCs w:val="24"/>
          <w:lang w:eastAsia="pt-BR"/>
        </w:rPr>
        <w:t>O Licitante reconhece que a utilização do sistema eletrônico de negociação implica o pagamento de taxas de utilização</w:t>
      </w:r>
      <w:r>
        <w:rPr>
          <w:rFonts w:ascii="Arial" w:hAnsi="Arial" w:eastAsia="MS Mincho" w:cs="Arial"/>
          <w:b/>
          <w:bCs/>
          <w:sz w:val="24"/>
          <w:szCs w:val="24"/>
          <w:lang w:eastAsia="pt-BR"/>
        </w:rPr>
        <w:t xml:space="preserve">, conforme previsto no </w:t>
      </w:r>
      <w:r>
        <w:rPr>
          <w:rFonts w:ascii="Arial" w:hAnsi="Arial" w:eastAsia="MS Mincho" w:cs="Arial"/>
          <w:b/>
          <w:sz w:val="24"/>
          <w:szCs w:val="24"/>
          <w:lang w:eastAsia="pt-BR"/>
        </w:rPr>
        <w:t xml:space="preserve">Anexo IV do Regulamento do Sistema Eletrônico de Licitações da </w:t>
      </w:r>
      <w:r>
        <w:rPr>
          <w:rFonts w:ascii="Arial" w:hAnsi="Arial" w:eastAsia="MS Mincho" w:cs="Arial"/>
          <w:b/>
          <w:bCs/>
          <w:sz w:val="24"/>
          <w:szCs w:val="24"/>
          <w:lang w:eastAsia="pt-BR"/>
        </w:rPr>
        <w:t>BNC - Bolsa Nacional de Compras</w:t>
      </w:r>
    </w:p>
    <w:p w14:paraId="439AE757">
      <w:pPr>
        <w:spacing w:after="0" w:line="240" w:lineRule="auto"/>
        <w:jc w:val="both"/>
        <w:rPr>
          <w:rFonts w:ascii="Arial" w:hAnsi="Arial" w:eastAsia="MS Mincho" w:cs="Arial"/>
          <w:b/>
          <w:sz w:val="24"/>
          <w:szCs w:val="24"/>
          <w:lang w:eastAsia="pt-BR"/>
        </w:rPr>
      </w:pPr>
    </w:p>
    <w:p w14:paraId="7E79AE6F">
      <w:pPr>
        <w:spacing w:after="0" w:line="240" w:lineRule="auto"/>
        <w:jc w:val="both"/>
        <w:rPr>
          <w:rFonts w:ascii="Arial" w:hAnsi="Arial" w:eastAsia="MS Mincho" w:cs="Arial"/>
          <w:b/>
          <w:color w:val="0000FF"/>
          <w:sz w:val="24"/>
          <w:szCs w:val="24"/>
          <w:lang w:eastAsia="pt-BR"/>
        </w:rPr>
      </w:pPr>
      <w:r>
        <w:rPr>
          <w:rFonts w:ascii="Arial" w:hAnsi="Arial" w:eastAsia="MS Mincho" w:cs="Arial"/>
          <w:b/>
          <w:sz w:val="24"/>
          <w:szCs w:val="24"/>
          <w:lang w:eastAsia="pt-BR"/>
        </w:rPr>
        <w:t xml:space="preserve">4. O Licitante autoriza a </w:t>
      </w:r>
      <w:r>
        <w:rPr>
          <w:rFonts w:ascii="Arial" w:hAnsi="Arial" w:eastAsia="MS Mincho" w:cs="Arial"/>
          <w:b/>
          <w:bCs/>
          <w:sz w:val="24"/>
          <w:szCs w:val="24"/>
          <w:lang w:eastAsia="pt-BR"/>
        </w:rPr>
        <w:t>BNC - Bolsa Nacional de Compras</w:t>
      </w:r>
      <w:r>
        <w:rPr>
          <w:rFonts w:ascii="Arial" w:hAnsi="Arial" w:eastAsia="MS Mincho"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Pr>
          <w:rFonts w:ascii="Arial" w:hAnsi="Arial" w:eastAsia="MS Mincho" w:cs="Arial"/>
          <w:b/>
          <w:bCs/>
          <w:sz w:val="24"/>
          <w:szCs w:val="24"/>
          <w:lang w:eastAsia="pt-BR"/>
        </w:rPr>
        <w:t>BNC - Bolsa Nacional de Compras</w:t>
      </w:r>
    </w:p>
    <w:p w14:paraId="1AF9032E">
      <w:pPr>
        <w:spacing w:after="0" w:line="240" w:lineRule="auto"/>
        <w:jc w:val="both"/>
        <w:rPr>
          <w:rFonts w:ascii="Arial" w:hAnsi="Arial" w:eastAsia="MS Mincho" w:cs="Arial"/>
          <w:color w:val="0000FF"/>
          <w:sz w:val="24"/>
          <w:szCs w:val="24"/>
          <w:lang w:eastAsia="pt-BR"/>
        </w:rPr>
      </w:pPr>
    </w:p>
    <w:p w14:paraId="0A092B9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27992E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749EA4AA">
      <w:pPr>
        <w:spacing w:after="0" w:line="240" w:lineRule="auto"/>
        <w:jc w:val="both"/>
        <w:rPr>
          <w:rFonts w:ascii="Arial" w:hAnsi="Arial" w:eastAsia="MS Mincho" w:cs="Arial"/>
          <w:sz w:val="24"/>
          <w:szCs w:val="24"/>
          <w:lang w:eastAsia="pt-BR"/>
        </w:rPr>
      </w:pPr>
    </w:p>
    <w:p w14:paraId="2249E95B">
      <w:pPr>
        <w:spacing w:after="0" w:line="240" w:lineRule="auto"/>
        <w:jc w:val="both"/>
        <w:outlineLvl w:val="0"/>
        <w:rPr>
          <w:rFonts w:ascii="Arial" w:hAnsi="Arial" w:eastAsia="MS Mincho" w:cs="Arial"/>
          <w:sz w:val="24"/>
          <w:szCs w:val="24"/>
          <w:lang w:eastAsia="pt-BR"/>
        </w:rPr>
      </w:pPr>
    </w:p>
    <w:p w14:paraId="0D2613EC">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w:t>
      </w:r>
    </w:p>
    <w:p w14:paraId="2A2C27F7">
      <w:pPr>
        <w:spacing w:after="0" w:line="240" w:lineRule="auto"/>
        <w:jc w:val="both"/>
        <w:rPr>
          <w:rFonts w:ascii="Arial" w:hAnsi="Arial" w:eastAsia="MS Mincho" w:cs="Arial"/>
          <w:sz w:val="24"/>
          <w:szCs w:val="24"/>
          <w:lang w:eastAsia="pt-BR"/>
        </w:rPr>
      </w:pPr>
    </w:p>
    <w:p w14:paraId="4D393A31">
      <w:pPr>
        <w:spacing w:after="0" w:line="240" w:lineRule="auto"/>
        <w:jc w:val="both"/>
        <w:rPr>
          <w:rFonts w:ascii="Arial" w:hAnsi="Arial" w:eastAsia="MS Mincho" w:cs="Arial"/>
          <w:sz w:val="24"/>
          <w:szCs w:val="24"/>
          <w:lang w:eastAsia="pt-BR"/>
        </w:rPr>
      </w:pPr>
    </w:p>
    <w:p w14:paraId="4F0FCC92">
      <w:pPr>
        <w:spacing w:after="0" w:line="240" w:lineRule="auto"/>
        <w:jc w:val="both"/>
        <w:rPr>
          <w:rFonts w:ascii="Arial" w:hAnsi="Arial" w:eastAsia="MS Mincho" w:cs="Arial"/>
          <w:sz w:val="24"/>
          <w:szCs w:val="24"/>
          <w:lang w:eastAsia="pt-BR"/>
        </w:rPr>
      </w:pPr>
    </w:p>
    <w:p w14:paraId="5943C619">
      <w:pPr>
        <w:spacing w:after="0" w:line="240" w:lineRule="auto"/>
        <w:jc w:val="both"/>
        <w:rPr>
          <w:rFonts w:ascii="Arial" w:hAnsi="Arial" w:eastAsia="MS Mincho" w:cs="Arial"/>
          <w:sz w:val="24"/>
          <w:szCs w:val="24"/>
          <w:lang w:eastAsia="pt-BR"/>
        </w:rPr>
      </w:pPr>
    </w:p>
    <w:p w14:paraId="78A17F37">
      <w:pPr>
        <w:spacing w:after="0" w:line="240" w:lineRule="auto"/>
        <w:jc w:val="center"/>
        <w:rPr>
          <w:rFonts w:ascii="Arial" w:hAnsi="Arial" w:eastAsia="MS Mincho" w:cs="Arial"/>
          <w:sz w:val="24"/>
          <w:szCs w:val="24"/>
          <w:lang w:eastAsia="pt-BR"/>
        </w:rPr>
      </w:pPr>
      <w:r>
        <w:rPr>
          <w:rFonts w:ascii="Arial" w:hAnsi="Arial" w:eastAsia="MS Mincho" w:cs="Arial"/>
          <w:sz w:val="24"/>
          <w:szCs w:val="24"/>
          <w:lang w:eastAsia="pt-BR"/>
        </w:rPr>
        <w:t xml:space="preserve">____________________________________________________________________________ </w:t>
      </w:r>
      <w:r>
        <w:rPr>
          <w:rFonts w:ascii="Arial" w:hAnsi="Arial" w:eastAsia="MS Mincho" w:cs="Arial"/>
          <w:b/>
          <w:color w:val="FF0000"/>
          <w:sz w:val="24"/>
          <w:szCs w:val="24"/>
          <w:lang w:eastAsia="pt-BR"/>
        </w:rPr>
        <w:t>(Assinaturas autorizadas com firma reconhecida em cartório ou digital)</w:t>
      </w:r>
    </w:p>
    <w:p w14:paraId="1DF712AD">
      <w:pPr>
        <w:spacing w:after="0" w:line="240" w:lineRule="auto"/>
        <w:jc w:val="center"/>
        <w:rPr>
          <w:rFonts w:ascii="Arial" w:hAnsi="Arial" w:eastAsia="MS Mincho" w:cs="Arial"/>
          <w:sz w:val="24"/>
          <w:szCs w:val="24"/>
          <w:lang w:eastAsia="pt-BR"/>
        </w:rPr>
      </w:pPr>
    </w:p>
    <w:p w14:paraId="713E5948">
      <w:pPr>
        <w:spacing w:after="0" w:line="240" w:lineRule="auto"/>
        <w:jc w:val="center"/>
        <w:rPr>
          <w:rFonts w:ascii="Arial" w:hAnsi="Arial" w:eastAsia="MS Mincho" w:cs="Arial"/>
          <w:sz w:val="24"/>
          <w:szCs w:val="24"/>
          <w:lang w:eastAsia="pt-BR"/>
        </w:rPr>
      </w:pPr>
    </w:p>
    <w:p w14:paraId="1CD9CC76">
      <w:pPr>
        <w:spacing w:after="0" w:line="240" w:lineRule="auto"/>
        <w:jc w:val="center"/>
        <w:rPr>
          <w:rFonts w:ascii="Arial" w:hAnsi="Arial" w:eastAsia="MS Mincho" w:cs="Arial"/>
          <w:sz w:val="24"/>
          <w:szCs w:val="24"/>
          <w:lang w:eastAsia="pt-BR"/>
        </w:rPr>
      </w:pPr>
    </w:p>
    <w:p w14:paraId="74836E88">
      <w:pPr>
        <w:spacing w:after="0" w:line="240" w:lineRule="auto"/>
        <w:jc w:val="center"/>
        <w:rPr>
          <w:rFonts w:ascii="Arial" w:hAnsi="Arial" w:eastAsia="MS Mincho" w:cs="Arial"/>
          <w:sz w:val="24"/>
          <w:szCs w:val="24"/>
          <w:lang w:eastAsia="pt-BR"/>
        </w:rPr>
      </w:pPr>
    </w:p>
    <w:p w14:paraId="68DB8159">
      <w:pPr>
        <w:spacing w:after="0" w:line="240" w:lineRule="auto"/>
        <w:jc w:val="both"/>
        <w:rPr>
          <w:rFonts w:ascii="Arial" w:hAnsi="Arial" w:eastAsia="MS Mincho" w:cs="Arial"/>
          <w:b/>
          <w:i/>
          <w:color w:val="FF0000"/>
          <w:sz w:val="24"/>
          <w:szCs w:val="24"/>
          <w:lang w:eastAsia="pt-BR"/>
        </w:rPr>
      </w:pPr>
      <w:r>
        <w:rPr>
          <w:rFonts w:ascii="Arial" w:hAnsi="Arial" w:eastAsia="MS Mincho" w:cs="Arial"/>
          <w:b/>
          <w:sz w:val="24"/>
          <w:szCs w:val="24"/>
          <w:u w:val="single"/>
          <w:lang w:eastAsia="pt-BR"/>
        </w:rPr>
        <w:t>OBSERVAÇÃO</w:t>
      </w:r>
      <w:r>
        <w:rPr>
          <w:rFonts w:ascii="Arial" w:hAnsi="Arial" w:eastAsia="MS Mincho" w:cs="Arial"/>
          <w:b/>
          <w:sz w:val="24"/>
          <w:szCs w:val="24"/>
          <w:lang w:eastAsia="pt-BR"/>
        </w:rPr>
        <w:t xml:space="preserve">: </w:t>
      </w:r>
      <w:r>
        <w:rPr>
          <w:rFonts w:ascii="Arial" w:hAnsi="Arial" w:eastAsia="MS Mincho" w:cs="Arial"/>
          <w:b/>
          <w:i/>
          <w:color w:val="FF0000"/>
          <w:sz w:val="24"/>
          <w:szCs w:val="24"/>
          <w:lang w:eastAsia="pt-BR"/>
        </w:rPr>
        <w:t>OBRIGATÓRIO RECONHECER FIRMA (EM CARTÓRIO) OU ASSINATURA DIGITAL, DAS ASSINATURAS E ANEXAR COPIA DO CONTRATO SOCIAL E ULTIMAS ALTERAÇÕES E/OU BREVE RELATO E/OU CONTRATO CONSOLIDADO (AUTENTICADAS).</w:t>
      </w:r>
    </w:p>
    <w:p w14:paraId="749F607A">
      <w:pPr>
        <w:spacing w:after="0" w:line="240" w:lineRule="auto"/>
        <w:jc w:val="center"/>
        <w:rPr>
          <w:rFonts w:ascii="Arial" w:hAnsi="Arial" w:eastAsia="MS Mincho" w:cs="Arial"/>
          <w:sz w:val="24"/>
          <w:szCs w:val="24"/>
          <w:lang w:eastAsia="pt-BR"/>
        </w:rPr>
      </w:pPr>
    </w:p>
    <w:p w14:paraId="11ABBC18">
      <w:pPr>
        <w:spacing w:after="0" w:line="240" w:lineRule="auto"/>
        <w:ind w:left="567"/>
        <w:jc w:val="both"/>
        <w:rPr>
          <w:rFonts w:ascii="Arial" w:hAnsi="Arial" w:cs="Arial"/>
          <w:b/>
          <w:bCs/>
          <w:u w:val="single"/>
        </w:rPr>
      </w:pPr>
    </w:p>
    <w:p w14:paraId="5A9C7E53">
      <w:pPr>
        <w:spacing w:after="0" w:line="240" w:lineRule="auto"/>
        <w:ind w:left="567"/>
        <w:jc w:val="both"/>
        <w:rPr>
          <w:rFonts w:ascii="Arial" w:hAnsi="Arial" w:cs="Arial"/>
          <w:b/>
          <w:bCs/>
          <w:u w:val="single"/>
        </w:rPr>
      </w:pPr>
    </w:p>
    <w:p w14:paraId="14913B8C">
      <w:pPr>
        <w:spacing w:after="0" w:line="240" w:lineRule="auto"/>
        <w:jc w:val="both"/>
        <w:rPr>
          <w:rFonts w:ascii="Arial" w:hAnsi="Arial" w:cs="Arial"/>
          <w:b/>
          <w:bCs/>
          <w:u w:val="single"/>
        </w:rPr>
      </w:pPr>
    </w:p>
    <w:p w14:paraId="2A8D31DA">
      <w:pPr>
        <w:spacing w:after="0" w:line="240" w:lineRule="auto"/>
        <w:jc w:val="center"/>
        <w:rPr>
          <w:rFonts w:ascii="Arial" w:hAnsi="Arial" w:eastAsia="Times New Roman" w:cs="Arial"/>
          <w:b/>
          <w:bCs/>
          <w:color w:val="000000"/>
          <w:lang w:eastAsia="pt-BR"/>
        </w:rPr>
      </w:pPr>
    </w:p>
    <w:p w14:paraId="759F83A3">
      <w:pPr>
        <w:spacing w:after="0" w:line="240" w:lineRule="auto"/>
        <w:jc w:val="center"/>
        <w:rPr>
          <w:rFonts w:ascii="Arial" w:hAnsi="Arial" w:eastAsia="Times New Roman" w:cs="Arial"/>
          <w:b/>
          <w:bCs/>
          <w:color w:val="000000"/>
          <w:lang w:eastAsia="pt-BR"/>
        </w:rPr>
      </w:pPr>
    </w:p>
    <w:p w14:paraId="72F120B8">
      <w:pPr>
        <w:spacing w:after="0" w:line="240" w:lineRule="auto"/>
        <w:jc w:val="center"/>
        <w:rPr>
          <w:rFonts w:ascii="Arial" w:hAnsi="Arial" w:eastAsia="Times New Roman" w:cs="Arial"/>
          <w:b/>
          <w:bCs/>
          <w:color w:val="000000"/>
          <w:lang w:eastAsia="pt-BR"/>
        </w:rPr>
      </w:pPr>
    </w:p>
    <w:p w14:paraId="2AC83E74">
      <w:pPr>
        <w:spacing w:after="0" w:line="240" w:lineRule="auto"/>
        <w:jc w:val="center"/>
        <w:rPr>
          <w:rFonts w:ascii="Arial" w:hAnsi="Arial" w:eastAsia="Times New Roman" w:cs="Arial"/>
          <w:b/>
          <w:bCs/>
          <w:color w:val="000000"/>
          <w:lang w:eastAsia="pt-BR"/>
        </w:rPr>
      </w:pPr>
    </w:p>
    <w:p w14:paraId="4ABF8533">
      <w:pPr>
        <w:spacing w:after="0" w:line="240" w:lineRule="auto"/>
        <w:jc w:val="center"/>
        <w:rPr>
          <w:rFonts w:ascii="Arial" w:hAnsi="Arial" w:eastAsia="Times New Roman" w:cs="Arial"/>
          <w:b/>
          <w:bCs/>
          <w:color w:val="000000"/>
          <w:lang w:eastAsia="pt-BR"/>
        </w:rPr>
      </w:pPr>
    </w:p>
    <w:p w14:paraId="049C703B">
      <w:pPr>
        <w:spacing w:after="0" w:line="240" w:lineRule="auto"/>
        <w:jc w:val="center"/>
        <w:rPr>
          <w:rFonts w:ascii="Arial" w:hAnsi="Arial" w:eastAsia="Times New Roman" w:cs="Arial"/>
          <w:b/>
          <w:bCs/>
          <w:color w:val="000000"/>
          <w:lang w:eastAsia="pt-BR"/>
        </w:rPr>
      </w:pPr>
    </w:p>
    <w:p w14:paraId="2A56734A">
      <w:pPr>
        <w:spacing w:after="0" w:line="240" w:lineRule="auto"/>
        <w:jc w:val="center"/>
        <w:rPr>
          <w:rFonts w:ascii="Arial" w:hAnsi="Arial" w:eastAsia="Times New Roman" w:cs="Arial"/>
          <w:b/>
          <w:bCs/>
          <w:color w:val="000000"/>
          <w:lang w:eastAsia="pt-BR"/>
        </w:rPr>
      </w:pPr>
    </w:p>
    <w:p w14:paraId="2065943D">
      <w:pPr>
        <w:spacing w:after="0" w:line="240" w:lineRule="auto"/>
        <w:jc w:val="center"/>
        <w:rPr>
          <w:rFonts w:ascii="Arial" w:hAnsi="Arial" w:eastAsia="Times New Roman" w:cs="Arial"/>
          <w:b/>
          <w:bCs/>
          <w:color w:val="000000"/>
          <w:lang w:eastAsia="pt-BR"/>
        </w:rPr>
      </w:pPr>
    </w:p>
    <w:p w14:paraId="3D0383AB">
      <w:pPr>
        <w:spacing w:after="0" w:line="240" w:lineRule="auto"/>
        <w:jc w:val="center"/>
        <w:rPr>
          <w:rFonts w:ascii="Arial" w:hAnsi="Arial" w:eastAsia="Times New Roman" w:cs="Arial"/>
          <w:b/>
          <w:bCs/>
          <w:color w:val="000000"/>
          <w:lang w:eastAsia="pt-BR"/>
        </w:rPr>
      </w:pPr>
    </w:p>
    <w:p w14:paraId="43E29B76">
      <w:pPr>
        <w:spacing w:after="0" w:line="240" w:lineRule="auto"/>
        <w:jc w:val="center"/>
        <w:rPr>
          <w:rFonts w:ascii="Arial" w:hAnsi="Arial" w:eastAsia="Times New Roman" w:cs="Arial"/>
          <w:b/>
          <w:bCs/>
          <w:color w:val="000000"/>
          <w:lang w:eastAsia="pt-BR"/>
        </w:rPr>
      </w:pPr>
    </w:p>
    <w:p w14:paraId="5B0817FC">
      <w:pPr>
        <w:spacing w:after="0" w:line="240" w:lineRule="auto"/>
        <w:jc w:val="center"/>
        <w:rPr>
          <w:rFonts w:ascii="Arial" w:hAnsi="Arial" w:eastAsia="MS Mincho" w:cs="Arial"/>
          <w:b/>
          <w:sz w:val="24"/>
          <w:szCs w:val="24"/>
          <w:lang w:eastAsia="pt-BR"/>
        </w:rPr>
      </w:pPr>
    </w:p>
    <w:p w14:paraId="4036985B">
      <w:pPr>
        <w:spacing w:after="0" w:line="240" w:lineRule="auto"/>
        <w:jc w:val="center"/>
        <w:rPr>
          <w:rFonts w:ascii="Arial" w:hAnsi="Arial" w:eastAsia="MS Mincho" w:cs="Arial"/>
          <w:b/>
          <w:sz w:val="24"/>
          <w:szCs w:val="24"/>
          <w:lang w:eastAsia="pt-BR"/>
        </w:rPr>
      </w:pPr>
      <w:r>
        <w:rPr>
          <w:rFonts w:ascii="Arial" w:hAnsi="Arial" w:eastAsia="MS Mincho" w:cs="Arial"/>
          <w:b/>
          <w:sz w:val="24"/>
          <w:szCs w:val="24"/>
          <w:lang w:eastAsia="pt-BR"/>
        </w:rPr>
        <w:t>ANEXO IV.I</w:t>
      </w:r>
    </w:p>
    <w:p w14:paraId="29B8DFCA">
      <w:pPr>
        <w:spacing w:after="0" w:line="240" w:lineRule="auto"/>
        <w:jc w:val="center"/>
        <w:rPr>
          <w:rFonts w:ascii="Arial" w:hAnsi="Arial" w:eastAsia="MS Mincho" w:cs="Arial"/>
          <w:b/>
          <w:sz w:val="24"/>
          <w:szCs w:val="24"/>
          <w:lang w:eastAsia="pt-BR"/>
        </w:rPr>
      </w:pPr>
      <w:r>
        <w:rPr>
          <w:rFonts w:ascii="Arial" w:hAnsi="Arial" w:eastAsia="MS Mincho" w:cs="Arial"/>
          <w:b/>
          <w:sz w:val="24"/>
          <w:szCs w:val="24"/>
          <w:lang w:eastAsia="pt-BR"/>
        </w:rPr>
        <w:t xml:space="preserve">ANEXO AO TERMO DE ADESÃO AO SISTEMA ELETRÔNICO DE LICITAÇÕES DA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BNC – BOLSA NACIONAL DE COMPRAS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INDICAÇÃO DE USUÁRIO DO SISTEMA </w:t>
      </w:r>
    </w:p>
    <w:tbl>
      <w:tblPr>
        <w:tblStyle w:val="12"/>
        <w:tblpPr w:leftFromText="141" w:rightFromText="141" w:vertAnchor="text" w:horzAnchor="margin" w:tblpXSpec="center" w:tblpY="43"/>
        <w:tblW w:w="9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78"/>
        <w:gridCol w:w="1221"/>
        <w:gridCol w:w="18"/>
        <w:gridCol w:w="61"/>
        <w:gridCol w:w="57"/>
        <w:gridCol w:w="84"/>
        <w:gridCol w:w="139"/>
        <w:gridCol w:w="14"/>
        <w:gridCol w:w="97"/>
        <w:gridCol w:w="825"/>
        <w:gridCol w:w="1879"/>
        <w:gridCol w:w="1008"/>
        <w:gridCol w:w="11"/>
        <w:gridCol w:w="3092"/>
      </w:tblGrid>
      <w:tr w14:paraId="5CE9D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3094" w:type="dxa"/>
            <w:gridSpan w:val="10"/>
            <w:tcBorders>
              <w:right w:val="nil"/>
            </w:tcBorders>
            <w:vAlign w:val="center"/>
          </w:tcPr>
          <w:p w14:paraId="45A62EF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 do Licitante:</w:t>
            </w:r>
          </w:p>
        </w:tc>
        <w:tc>
          <w:tcPr>
            <w:tcW w:w="5990" w:type="dxa"/>
            <w:gridSpan w:val="4"/>
            <w:tcBorders>
              <w:left w:val="nil"/>
            </w:tcBorders>
            <w:vAlign w:val="center"/>
          </w:tcPr>
          <w:p w14:paraId="2D056F74">
            <w:pPr>
              <w:spacing w:after="0" w:line="240" w:lineRule="auto"/>
              <w:jc w:val="both"/>
              <w:rPr>
                <w:rFonts w:ascii="Arial" w:hAnsi="Arial" w:eastAsia="MS Mincho" w:cs="Arial"/>
                <w:sz w:val="24"/>
                <w:szCs w:val="24"/>
                <w:lang w:eastAsia="pt-BR"/>
              </w:rPr>
            </w:pPr>
          </w:p>
        </w:tc>
      </w:tr>
      <w:tr w14:paraId="6DDF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1935" w:type="dxa"/>
            <w:gridSpan w:val="5"/>
            <w:tcBorders>
              <w:bottom w:val="single" w:color="auto" w:sz="4" w:space="0"/>
              <w:right w:val="nil"/>
            </w:tcBorders>
            <w:vAlign w:val="center"/>
          </w:tcPr>
          <w:p w14:paraId="1E6EF7F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CNPJ/CPF:</w:t>
            </w:r>
          </w:p>
        </w:tc>
        <w:tc>
          <w:tcPr>
            <w:tcW w:w="7149" w:type="dxa"/>
            <w:gridSpan w:val="9"/>
            <w:tcBorders>
              <w:left w:val="nil"/>
              <w:bottom w:val="single" w:color="auto" w:sz="4" w:space="0"/>
            </w:tcBorders>
            <w:vAlign w:val="center"/>
          </w:tcPr>
          <w:p w14:paraId="253D94B8">
            <w:pPr>
              <w:spacing w:after="0" w:line="240" w:lineRule="auto"/>
              <w:jc w:val="both"/>
              <w:rPr>
                <w:rFonts w:ascii="Arial" w:hAnsi="Arial" w:eastAsia="MS Mincho" w:cs="Arial"/>
                <w:sz w:val="24"/>
                <w:szCs w:val="24"/>
                <w:lang w:eastAsia="pt-BR"/>
              </w:rPr>
            </w:pPr>
          </w:p>
        </w:tc>
      </w:tr>
      <w:tr w14:paraId="747B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9084" w:type="dxa"/>
            <w:gridSpan w:val="14"/>
            <w:shd w:val="clear" w:color="auto" w:fill="FFFFFF"/>
            <w:vAlign w:val="center"/>
          </w:tcPr>
          <w:p w14:paraId="0EE8D406">
            <w:pPr>
              <w:keepNext/>
              <w:keepLines/>
              <w:spacing w:before="480" w:after="0" w:line="240" w:lineRule="auto"/>
              <w:outlineLvl w:val="0"/>
              <w:rPr>
                <w:rFonts w:ascii="Arial" w:hAnsi="Arial" w:eastAsia="MS Gothic" w:cs="Arial"/>
                <w:b/>
                <w:bCs/>
                <w:color w:val="365F91"/>
                <w:sz w:val="24"/>
                <w:szCs w:val="24"/>
                <w:lang w:eastAsia="pt-BR"/>
              </w:rPr>
            </w:pPr>
            <w:r>
              <w:rPr>
                <w:rFonts w:ascii="Arial" w:hAnsi="Arial" w:eastAsia="MS Gothic" w:cs="Arial"/>
                <w:b/>
                <w:bCs/>
                <w:sz w:val="24"/>
                <w:szCs w:val="24"/>
                <w:lang w:eastAsia="pt-BR"/>
              </w:rPr>
              <w:t>Operadores</w:t>
            </w:r>
          </w:p>
        </w:tc>
      </w:tr>
      <w:tr w14:paraId="1CA0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30CA967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w:t>
            </w:r>
          </w:p>
        </w:tc>
        <w:tc>
          <w:tcPr>
            <w:tcW w:w="1441" w:type="dxa"/>
            <w:gridSpan w:val="5"/>
            <w:tcBorders>
              <w:right w:val="nil"/>
            </w:tcBorders>
            <w:vAlign w:val="center"/>
          </w:tcPr>
          <w:p w14:paraId="15A2A89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065" w:type="dxa"/>
            <w:gridSpan w:val="8"/>
            <w:tcBorders>
              <w:left w:val="nil"/>
            </w:tcBorders>
            <w:vAlign w:val="center"/>
          </w:tcPr>
          <w:p w14:paraId="2BADC5BA">
            <w:pPr>
              <w:spacing w:after="0" w:line="240" w:lineRule="auto"/>
              <w:jc w:val="both"/>
              <w:rPr>
                <w:rFonts w:ascii="Arial" w:hAnsi="Arial" w:eastAsia="MS Mincho" w:cs="Arial"/>
                <w:sz w:val="24"/>
                <w:szCs w:val="24"/>
                <w:lang w:eastAsia="pt-BR"/>
              </w:rPr>
            </w:pPr>
          </w:p>
        </w:tc>
      </w:tr>
      <w:tr w14:paraId="7441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28AAC89D">
            <w:pPr>
              <w:spacing w:after="0" w:line="240" w:lineRule="auto"/>
              <w:jc w:val="both"/>
              <w:rPr>
                <w:rFonts w:ascii="Arial" w:hAnsi="Arial" w:eastAsia="MS Mincho" w:cs="Arial"/>
                <w:sz w:val="24"/>
                <w:szCs w:val="24"/>
                <w:lang w:eastAsia="pt-BR"/>
              </w:rPr>
            </w:pPr>
          </w:p>
        </w:tc>
        <w:tc>
          <w:tcPr>
            <w:tcW w:w="1441" w:type="dxa"/>
            <w:gridSpan w:val="5"/>
            <w:tcBorders>
              <w:right w:val="nil"/>
            </w:tcBorders>
            <w:vAlign w:val="center"/>
          </w:tcPr>
          <w:p w14:paraId="06C000E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CPF: </w:t>
            </w:r>
          </w:p>
        </w:tc>
        <w:tc>
          <w:tcPr>
            <w:tcW w:w="2954" w:type="dxa"/>
            <w:gridSpan w:val="5"/>
            <w:tcBorders>
              <w:left w:val="nil"/>
            </w:tcBorders>
            <w:vAlign w:val="center"/>
          </w:tcPr>
          <w:p w14:paraId="1F87643E">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098FC9F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092" w:type="dxa"/>
            <w:tcBorders>
              <w:left w:val="nil"/>
            </w:tcBorders>
            <w:vAlign w:val="center"/>
          </w:tcPr>
          <w:p w14:paraId="49DC0434">
            <w:pPr>
              <w:spacing w:after="0" w:line="240" w:lineRule="auto"/>
              <w:jc w:val="both"/>
              <w:rPr>
                <w:rFonts w:ascii="Arial" w:hAnsi="Arial" w:eastAsia="MS Mincho" w:cs="Arial"/>
                <w:sz w:val="24"/>
                <w:szCs w:val="24"/>
                <w:lang w:eastAsia="pt-BR"/>
              </w:rPr>
            </w:pPr>
          </w:p>
        </w:tc>
      </w:tr>
      <w:tr w14:paraId="19A2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3FC50EC1">
            <w:pPr>
              <w:spacing w:after="0" w:line="240" w:lineRule="auto"/>
              <w:jc w:val="both"/>
              <w:rPr>
                <w:rFonts w:ascii="Arial" w:hAnsi="Arial" w:eastAsia="MS Mincho" w:cs="Arial"/>
                <w:sz w:val="24"/>
                <w:szCs w:val="24"/>
                <w:lang w:eastAsia="pt-BR"/>
              </w:rPr>
            </w:pPr>
          </w:p>
        </w:tc>
        <w:tc>
          <w:tcPr>
            <w:tcW w:w="1691" w:type="dxa"/>
            <w:gridSpan w:val="8"/>
            <w:tcBorders>
              <w:right w:val="nil"/>
            </w:tcBorders>
            <w:vAlign w:val="center"/>
          </w:tcPr>
          <w:p w14:paraId="586993A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704" w:type="dxa"/>
            <w:gridSpan w:val="2"/>
            <w:tcBorders>
              <w:left w:val="nil"/>
            </w:tcBorders>
            <w:vAlign w:val="center"/>
          </w:tcPr>
          <w:p w14:paraId="1D06E68B">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11871FB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092" w:type="dxa"/>
            <w:tcBorders>
              <w:left w:val="nil"/>
            </w:tcBorders>
            <w:vAlign w:val="center"/>
          </w:tcPr>
          <w:p w14:paraId="3F7E7288">
            <w:pPr>
              <w:spacing w:after="0" w:line="240" w:lineRule="auto"/>
              <w:jc w:val="both"/>
              <w:rPr>
                <w:rFonts w:ascii="Arial" w:hAnsi="Arial" w:eastAsia="MS Mincho" w:cs="Arial"/>
                <w:sz w:val="24"/>
                <w:szCs w:val="24"/>
                <w:lang w:eastAsia="pt-BR"/>
              </w:rPr>
            </w:pPr>
          </w:p>
        </w:tc>
      </w:tr>
      <w:tr w14:paraId="5221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3A4B5B37">
            <w:pPr>
              <w:spacing w:after="0" w:line="240" w:lineRule="auto"/>
              <w:jc w:val="both"/>
              <w:rPr>
                <w:rFonts w:ascii="Arial" w:hAnsi="Arial" w:eastAsia="MS Mincho" w:cs="Arial"/>
                <w:sz w:val="24"/>
                <w:szCs w:val="24"/>
                <w:lang w:eastAsia="pt-BR"/>
              </w:rPr>
            </w:pPr>
          </w:p>
        </w:tc>
        <w:tc>
          <w:tcPr>
            <w:tcW w:w="1300" w:type="dxa"/>
            <w:gridSpan w:val="3"/>
            <w:tcBorders>
              <w:right w:val="nil"/>
            </w:tcBorders>
            <w:vAlign w:val="center"/>
          </w:tcPr>
          <w:p w14:paraId="45BBB9C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095" w:type="dxa"/>
            <w:gridSpan w:val="7"/>
            <w:tcBorders>
              <w:left w:val="nil"/>
            </w:tcBorders>
            <w:vAlign w:val="center"/>
          </w:tcPr>
          <w:p w14:paraId="1ABA93BF">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64D2D49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092" w:type="dxa"/>
            <w:tcBorders>
              <w:left w:val="nil"/>
            </w:tcBorders>
            <w:vAlign w:val="center"/>
          </w:tcPr>
          <w:p w14:paraId="59800EF9">
            <w:pPr>
              <w:spacing w:after="0" w:line="240" w:lineRule="auto"/>
              <w:jc w:val="both"/>
              <w:rPr>
                <w:rFonts w:ascii="Arial" w:hAnsi="Arial" w:eastAsia="MS Mincho" w:cs="Arial"/>
                <w:sz w:val="24"/>
                <w:szCs w:val="24"/>
                <w:lang w:eastAsia="pt-BR"/>
              </w:rPr>
            </w:pPr>
          </w:p>
        </w:tc>
      </w:tr>
      <w:tr w14:paraId="54B9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5989C313">
            <w:pPr>
              <w:spacing w:after="0" w:line="240" w:lineRule="auto"/>
              <w:jc w:val="both"/>
              <w:rPr>
                <w:rFonts w:ascii="Arial" w:hAnsi="Arial" w:eastAsia="MS Mincho" w:cs="Arial"/>
                <w:sz w:val="24"/>
                <w:szCs w:val="24"/>
                <w:lang w:eastAsia="pt-BR"/>
              </w:rPr>
            </w:pPr>
          </w:p>
        </w:tc>
        <w:tc>
          <w:tcPr>
            <w:tcW w:w="1300" w:type="dxa"/>
            <w:gridSpan w:val="3"/>
            <w:tcBorders>
              <w:right w:val="nil"/>
            </w:tcBorders>
            <w:vAlign w:val="center"/>
          </w:tcPr>
          <w:p w14:paraId="59EC96C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095" w:type="dxa"/>
            <w:gridSpan w:val="7"/>
            <w:tcBorders>
              <w:left w:val="nil"/>
            </w:tcBorders>
            <w:vAlign w:val="center"/>
          </w:tcPr>
          <w:p w14:paraId="6017869E">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384875C1">
            <w:pPr>
              <w:spacing w:after="0" w:line="240" w:lineRule="auto"/>
              <w:jc w:val="both"/>
              <w:rPr>
                <w:rFonts w:ascii="Arial" w:hAnsi="Arial" w:eastAsia="MS Mincho" w:cs="Arial"/>
                <w:sz w:val="24"/>
                <w:szCs w:val="24"/>
                <w:lang w:eastAsia="pt-BR"/>
              </w:rPr>
            </w:pPr>
          </w:p>
        </w:tc>
        <w:tc>
          <w:tcPr>
            <w:tcW w:w="3092" w:type="dxa"/>
            <w:tcBorders>
              <w:left w:val="nil"/>
            </w:tcBorders>
            <w:vAlign w:val="center"/>
          </w:tcPr>
          <w:p w14:paraId="34E17E41">
            <w:pPr>
              <w:spacing w:after="0" w:line="240" w:lineRule="auto"/>
              <w:jc w:val="both"/>
              <w:rPr>
                <w:rFonts w:ascii="Arial" w:hAnsi="Arial" w:eastAsia="MS Mincho" w:cs="Arial"/>
                <w:sz w:val="24"/>
                <w:szCs w:val="24"/>
                <w:lang w:eastAsia="pt-BR"/>
              </w:rPr>
            </w:pPr>
          </w:p>
        </w:tc>
      </w:tr>
      <w:tr w14:paraId="097A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508FC3A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w:t>
            </w:r>
          </w:p>
        </w:tc>
        <w:tc>
          <w:tcPr>
            <w:tcW w:w="1300" w:type="dxa"/>
            <w:gridSpan w:val="3"/>
            <w:tcBorders>
              <w:right w:val="nil"/>
            </w:tcBorders>
            <w:vAlign w:val="center"/>
          </w:tcPr>
          <w:p w14:paraId="068C94A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206" w:type="dxa"/>
            <w:gridSpan w:val="10"/>
            <w:tcBorders>
              <w:left w:val="nil"/>
            </w:tcBorders>
            <w:vAlign w:val="center"/>
          </w:tcPr>
          <w:p w14:paraId="6554D75E">
            <w:pPr>
              <w:spacing w:after="0" w:line="240" w:lineRule="auto"/>
              <w:jc w:val="both"/>
              <w:rPr>
                <w:rFonts w:ascii="Arial" w:hAnsi="Arial" w:eastAsia="MS Mincho" w:cs="Arial"/>
                <w:sz w:val="24"/>
                <w:szCs w:val="24"/>
                <w:lang w:eastAsia="pt-BR"/>
              </w:rPr>
            </w:pPr>
          </w:p>
        </w:tc>
      </w:tr>
      <w:tr w14:paraId="0B60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17C96A5F">
            <w:pPr>
              <w:spacing w:after="0" w:line="240" w:lineRule="auto"/>
              <w:jc w:val="both"/>
              <w:rPr>
                <w:rFonts w:ascii="Arial" w:hAnsi="Arial" w:eastAsia="MS Mincho" w:cs="Arial"/>
                <w:sz w:val="24"/>
                <w:szCs w:val="24"/>
                <w:lang w:eastAsia="pt-BR"/>
              </w:rPr>
            </w:pPr>
          </w:p>
        </w:tc>
        <w:tc>
          <w:tcPr>
            <w:tcW w:w="1300" w:type="dxa"/>
            <w:gridSpan w:val="3"/>
            <w:tcBorders>
              <w:right w:val="nil"/>
            </w:tcBorders>
            <w:vAlign w:val="center"/>
          </w:tcPr>
          <w:p w14:paraId="071663A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095" w:type="dxa"/>
            <w:gridSpan w:val="7"/>
            <w:tcBorders>
              <w:left w:val="nil"/>
            </w:tcBorders>
            <w:vAlign w:val="center"/>
          </w:tcPr>
          <w:p w14:paraId="4D1E6F5D">
            <w:pPr>
              <w:spacing w:after="0" w:line="240" w:lineRule="auto"/>
              <w:jc w:val="both"/>
              <w:rPr>
                <w:rFonts w:ascii="Arial" w:hAnsi="Arial" w:eastAsia="MS Mincho" w:cs="Arial"/>
                <w:sz w:val="24"/>
                <w:szCs w:val="24"/>
                <w:lang w:eastAsia="pt-BR"/>
              </w:rPr>
            </w:pPr>
          </w:p>
        </w:tc>
        <w:tc>
          <w:tcPr>
            <w:tcW w:w="1008" w:type="dxa"/>
            <w:tcBorders>
              <w:right w:val="nil"/>
            </w:tcBorders>
            <w:vAlign w:val="center"/>
          </w:tcPr>
          <w:p w14:paraId="324E51B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103" w:type="dxa"/>
            <w:gridSpan w:val="2"/>
            <w:tcBorders>
              <w:left w:val="nil"/>
            </w:tcBorders>
            <w:vAlign w:val="center"/>
          </w:tcPr>
          <w:p w14:paraId="582F706E">
            <w:pPr>
              <w:spacing w:after="0" w:line="240" w:lineRule="auto"/>
              <w:jc w:val="both"/>
              <w:rPr>
                <w:rFonts w:ascii="Arial" w:hAnsi="Arial" w:eastAsia="MS Mincho" w:cs="Arial"/>
                <w:sz w:val="24"/>
                <w:szCs w:val="24"/>
                <w:lang w:eastAsia="pt-BR"/>
              </w:rPr>
            </w:pPr>
          </w:p>
        </w:tc>
      </w:tr>
      <w:tr w14:paraId="25B4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69353239">
            <w:pPr>
              <w:spacing w:after="0" w:line="240" w:lineRule="auto"/>
              <w:jc w:val="both"/>
              <w:rPr>
                <w:rFonts w:ascii="Arial" w:hAnsi="Arial" w:eastAsia="MS Mincho" w:cs="Arial"/>
                <w:sz w:val="24"/>
                <w:szCs w:val="24"/>
                <w:lang w:eastAsia="pt-BR"/>
              </w:rPr>
            </w:pPr>
          </w:p>
        </w:tc>
        <w:tc>
          <w:tcPr>
            <w:tcW w:w="1594" w:type="dxa"/>
            <w:gridSpan w:val="7"/>
            <w:tcBorders>
              <w:right w:val="nil"/>
            </w:tcBorders>
            <w:vAlign w:val="center"/>
          </w:tcPr>
          <w:p w14:paraId="004799D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801" w:type="dxa"/>
            <w:gridSpan w:val="3"/>
            <w:tcBorders>
              <w:left w:val="nil"/>
            </w:tcBorders>
            <w:vAlign w:val="center"/>
          </w:tcPr>
          <w:p w14:paraId="1F83DAAF">
            <w:pPr>
              <w:spacing w:after="0" w:line="240" w:lineRule="auto"/>
              <w:jc w:val="both"/>
              <w:rPr>
                <w:rFonts w:ascii="Arial" w:hAnsi="Arial" w:eastAsia="MS Mincho" w:cs="Arial"/>
                <w:sz w:val="24"/>
                <w:szCs w:val="24"/>
                <w:lang w:eastAsia="pt-BR"/>
              </w:rPr>
            </w:pPr>
          </w:p>
        </w:tc>
        <w:tc>
          <w:tcPr>
            <w:tcW w:w="1008" w:type="dxa"/>
            <w:tcBorders>
              <w:right w:val="nil"/>
            </w:tcBorders>
            <w:vAlign w:val="center"/>
          </w:tcPr>
          <w:p w14:paraId="3320777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103" w:type="dxa"/>
            <w:gridSpan w:val="2"/>
            <w:tcBorders>
              <w:left w:val="nil"/>
            </w:tcBorders>
            <w:vAlign w:val="center"/>
          </w:tcPr>
          <w:p w14:paraId="61A65FD4">
            <w:pPr>
              <w:spacing w:after="0" w:line="240" w:lineRule="auto"/>
              <w:jc w:val="both"/>
              <w:rPr>
                <w:rFonts w:ascii="Arial" w:hAnsi="Arial" w:eastAsia="MS Mincho" w:cs="Arial"/>
                <w:sz w:val="24"/>
                <w:szCs w:val="24"/>
                <w:lang w:eastAsia="pt-BR"/>
              </w:rPr>
            </w:pPr>
          </w:p>
        </w:tc>
      </w:tr>
      <w:tr w14:paraId="0325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273458D7">
            <w:pPr>
              <w:spacing w:after="0" w:line="240" w:lineRule="auto"/>
              <w:jc w:val="both"/>
              <w:rPr>
                <w:rFonts w:ascii="Arial" w:hAnsi="Arial" w:eastAsia="MS Mincho" w:cs="Arial"/>
                <w:sz w:val="24"/>
                <w:szCs w:val="24"/>
                <w:lang w:eastAsia="pt-BR"/>
              </w:rPr>
            </w:pPr>
          </w:p>
        </w:tc>
        <w:tc>
          <w:tcPr>
            <w:tcW w:w="1221" w:type="dxa"/>
            <w:tcBorders>
              <w:right w:val="nil"/>
            </w:tcBorders>
            <w:vAlign w:val="center"/>
          </w:tcPr>
          <w:p w14:paraId="6633073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174" w:type="dxa"/>
            <w:gridSpan w:val="9"/>
            <w:tcBorders>
              <w:left w:val="nil"/>
            </w:tcBorders>
            <w:vAlign w:val="center"/>
          </w:tcPr>
          <w:p w14:paraId="1B19C731">
            <w:pPr>
              <w:spacing w:after="0" w:line="240" w:lineRule="auto"/>
              <w:jc w:val="both"/>
              <w:rPr>
                <w:rFonts w:ascii="Arial" w:hAnsi="Arial" w:eastAsia="MS Mincho" w:cs="Arial"/>
                <w:sz w:val="24"/>
                <w:szCs w:val="24"/>
                <w:lang w:eastAsia="pt-BR"/>
              </w:rPr>
            </w:pPr>
          </w:p>
        </w:tc>
        <w:tc>
          <w:tcPr>
            <w:tcW w:w="1008" w:type="dxa"/>
            <w:tcBorders>
              <w:right w:val="nil"/>
            </w:tcBorders>
            <w:vAlign w:val="center"/>
          </w:tcPr>
          <w:p w14:paraId="05AC8AE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103" w:type="dxa"/>
            <w:gridSpan w:val="2"/>
            <w:tcBorders>
              <w:left w:val="nil"/>
            </w:tcBorders>
            <w:vAlign w:val="center"/>
          </w:tcPr>
          <w:p w14:paraId="3806019F">
            <w:pPr>
              <w:spacing w:after="0" w:line="240" w:lineRule="auto"/>
              <w:jc w:val="both"/>
              <w:rPr>
                <w:rFonts w:ascii="Arial" w:hAnsi="Arial" w:eastAsia="MS Mincho" w:cs="Arial"/>
                <w:sz w:val="24"/>
                <w:szCs w:val="24"/>
                <w:lang w:eastAsia="pt-BR"/>
              </w:rPr>
            </w:pPr>
          </w:p>
        </w:tc>
      </w:tr>
      <w:tr w14:paraId="330E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05270A0B">
            <w:pPr>
              <w:spacing w:after="0" w:line="240" w:lineRule="auto"/>
              <w:jc w:val="both"/>
              <w:rPr>
                <w:rFonts w:ascii="Arial" w:hAnsi="Arial" w:eastAsia="MS Mincho" w:cs="Arial"/>
                <w:sz w:val="24"/>
                <w:szCs w:val="24"/>
                <w:lang w:eastAsia="pt-BR"/>
              </w:rPr>
            </w:pPr>
          </w:p>
        </w:tc>
        <w:tc>
          <w:tcPr>
            <w:tcW w:w="1221" w:type="dxa"/>
            <w:tcBorders>
              <w:right w:val="nil"/>
            </w:tcBorders>
            <w:vAlign w:val="center"/>
          </w:tcPr>
          <w:p w14:paraId="3870B72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7285" w:type="dxa"/>
            <w:gridSpan w:val="12"/>
            <w:tcBorders>
              <w:left w:val="nil"/>
            </w:tcBorders>
            <w:vAlign w:val="center"/>
          </w:tcPr>
          <w:p w14:paraId="35AB1578">
            <w:pPr>
              <w:spacing w:after="0" w:line="240" w:lineRule="auto"/>
              <w:jc w:val="both"/>
              <w:rPr>
                <w:rFonts w:ascii="Arial" w:hAnsi="Arial" w:eastAsia="MS Mincho" w:cs="Arial"/>
                <w:sz w:val="24"/>
                <w:szCs w:val="24"/>
                <w:lang w:eastAsia="pt-BR"/>
              </w:rPr>
            </w:pPr>
          </w:p>
        </w:tc>
      </w:tr>
      <w:tr w14:paraId="7EE7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258C23F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3</w:t>
            </w:r>
          </w:p>
        </w:tc>
        <w:tc>
          <w:tcPr>
            <w:tcW w:w="1221" w:type="dxa"/>
            <w:tcBorders>
              <w:right w:val="nil"/>
            </w:tcBorders>
            <w:vAlign w:val="center"/>
          </w:tcPr>
          <w:p w14:paraId="10C7705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285" w:type="dxa"/>
            <w:gridSpan w:val="12"/>
            <w:tcBorders>
              <w:left w:val="nil"/>
            </w:tcBorders>
            <w:vAlign w:val="center"/>
          </w:tcPr>
          <w:p w14:paraId="3F1A10BC">
            <w:pPr>
              <w:spacing w:after="0" w:line="240" w:lineRule="auto"/>
              <w:jc w:val="both"/>
              <w:rPr>
                <w:rFonts w:ascii="Arial" w:hAnsi="Arial" w:eastAsia="MS Mincho" w:cs="Arial"/>
                <w:sz w:val="24"/>
                <w:szCs w:val="24"/>
                <w:lang w:eastAsia="pt-BR"/>
              </w:rPr>
            </w:pPr>
          </w:p>
        </w:tc>
      </w:tr>
      <w:tr w14:paraId="5E78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37C62E28">
            <w:pPr>
              <w:spacing w:after="0" w:line="240" w:lineRule="auto"/>
              <w:jc w:val="both"/>
              <w:rPr>
                <w:rFonts w:ascii="Arial" w:hAnsi="Arial" w:eastAsia="MS Mincho" w:cs="Arial"/>
                <w:sz w:val="24"/>
                <w:szCs w:val="24"/>
                <w:lang w:eastAsia="pt-BR"/>
              </w:rPr>
            </w:pPr>
          </w:p>
        </w:tc>
        <w:tc>
          <w:tcPr>
            <w:tcW w:w="1221" w:type="dxa"/>
            <w:tcBorders>
              <w:right w:val="nil"/>
            </w:tcBorders>
            <w:vAlign w:val="center"/>
          </w:tcPr>
          <w:p w14:paraId="360CD90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174" w:type="dxa"/>
            <w:gridSpan w:val="9"/>
            <w:tcBorders>
              <w:left w:val="nil"/>
            </w:tcBorders>
            <w:vAlign w:val="center"/>
          </w:tcPr>
          <w:p w14:paraId="3A633ACE">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02CBB10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092" w:type="dxa"/>
            <w:tcBorders>
              <w:left w:val="nil"/>
            </w:tcBorders>
            <w:vAlign w:val="center"/>
          </w:tcPr>
          <w:p w14:paraId="5382002C">
            <w:pPr>
              <w:spacing w:after="0" w:line="240" w:lineRule="auto"/>
              <w:jc w:val="both"/>
              <w:rPr>
                <w:rFonts w:ascii="Arial" w:hAnsi="Arial" w:eastAsia="MS Mincho" w:cs="Arial"/>
                <w:sz w:val="24"/>
                <w:szCs w:val="24"/>
                <w:lang w:eastAsia="pt-BR"/>
              </w:rPr>
            </w:pPr>
          </w:p>
        </w:tc>
      </w:tr>
      <w:tr w14:paraId="2C5E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2E545D8D">
            <w:pPr>
              <w:spacing w:after="0" w:line="240" w:lineRule="auto"/>
              <w:jc w:val="both"/>
              <w:rPr>
                <w:rFonts w:ascii="Arial" w:hAnsi="Arial" w:eastAsia="MS Mincho" w:cs="Arial"/>
                <w:sz w:val="24"/>
                <w:szCs w:val="24"/>
                <w:lang w:eastAsia="pt-BR"/>
              </w:rPr>
            </w:pPr>
          </w:p>
        </w:tc>
        <w:tc>
          <w:tcPr>
            <w:tcW w:w="1580" w:type="dxa"/>
            <w:gridSpan w:val="6"/>
            <w:tcBorders>
              <w:right w:val="nil"/>
            </w:tcBorders>
            <w:vAlign w:val="center"/>
          </w:tcPr>
          <w:p w14:paraId="56B81F4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815" w:type="dxa"/>
            <w:gridSpan w:val="4"/>
            <w:tcBorders>
              <w:left w:val="nil"/>
            </w:tcBorders>
            <w:vAlign w:val="center"/>
          </w:tcPr>
          <w:p w14:paraId="19F7B4C2">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39688DD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092" w:type="dxa"/>
            <w:tcBorders>
              <w:left w:val="nil"/>
            </w:tcBorders>
            <w:vAlign w:val="center"/>
          </w:tcPr>
          <w:p w14:paraId="130A21D4">
            <w:pPr>
              <w:spacing w:after="0" w:line="240" w:lineRule="auto"/>
              <w:jc w:val="both"/>
              <w:rPr>
                <w:rFonts w:ascii="Arial" w:hAnsi="Arial" w:eastAsia="MS Mincho" w:cs="Arial"/>
                <w:sz w:val="24"/>
                <w:szCs w:val="24"/>
                <w:lang w:eastAsia="pt-BR"/>
              </w:rPr>
            </w:pPr>
          </w:p>
        </w:tc>
      </w:tr>
      <w:tr w14:paraId="1755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52DA5AA6">
            <w:pPr>
              <w:spacing w:after="0" w:line="240" w:lineRule="auto"/>
              <w:jc w:val="both"/>
              <w:rPr>
                <w:rFonts w:ascii="Arial" w:hAnsi="Arial" w:eastAsia="MS Mincho" w:cs="Arial"/>
                <w:sz w:val="24"/>
                <w:szCs w:val="24"/>
                <w:lang w:eastAsia="pt-BR"/>
              </w:rPr>
            </w:pPr>
          </w:p>
        </w:tc>
        <w:tc>
          <w:tcPr>
            <w:tcW w:w="1239" w:type="dxa"/>
            <w:gridSpan w:val="2"/>
            <w:tcBorders>
              <w:right w:val="nil"/>
            </w:tcBorders>
            <w:vAlign w:val="center"/>
          </w:tcPr>
          <w:p w14:paraId="6864BF2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156" w:type="dxa"/>
            <w:gridSpan w:val="8"/>
            <w:tcBorders>
              <w:left w:val="nil"/>
            </w:tcBorders>
            <w:vAlign w:val="center"/>
          </w:tcPr>
          <w:p w14:paraId="7F0B98D5">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05F4E3A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092" w:type="dxa"/>
            <w:tcBorders>
              <w:left w:val="nil"/>
            </w:tcBorders>
            <w:vAlign w:val="center"/>
          </w:tcPr>
          <w:p w14:paraId="2EEAECCE">
            <w:pPr>
              <w:spacing w:after="0" w:line="240" w:lineRule="auto"/>
              <w:jc w:val="both"/>
              <w:rPr>
                <w:rFonts w:ascii="Arial" w:hAnsi="Arial" w:eastAsia="MS Mincho" w:cs="Arial"/>
                <w:sz w:val="24"/>
                <w:szCs w:val="24"/>
                <w:lang w:eastAsia="pt-BR"/>
              </w:rPr>
            </w:pPr>
          </w:p>
        </w:tc>
      </w:tr>
      <w:tr w14:paraId="334D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trPr>
        <w:tc>
          <w:tcPr>
            <w:tcW w:w="578" w:type="dxa"/>
            <w:vAlign w:val="center"/>
          </w:tcPr>
          <w:p w14:paraId="1DF1CAEF">
            <w:pPr>
              <w:spacing w:after="0" w:line="240" w:lineRule="auto"/>
              <w:jc w:val="both"/>
              <w:rPr>
                <w:rFonts w:ascii="Arial" w:hAnsi="Arial" w:eastAsia="MS Mincho" w:cs="Arial"/>
                <w:sz w:val="24"/>
                <w:szCs w:val="24"/>
                <w:lang w:eastAsia="pt-BR"/>
              </w:rPr>
            </w:pPr>
          </w:p>
        </w:tc>
        <w:tc>
          <w:tcPr>
            <w:tcW w:w="1239" w:type="dxa"/>
            <w:gridSpan w:val="2"/>
            <w:tcBorders>
              <w:right w:val="nil"/>
            </w:tcBorders>
            <w:vAlign w:val="center"/>
          </w:tcPr>
          <w:p w14:paraId="23F1161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156" w:type="dxa"/>
            <w:gridSpan w:val="8"/>
            <w:tcBorders>
              <w:left w:val="nil"/>
            </w:tcBorders>
            <w:vAlign w:val="center"/>
          </w:tcPr>
          <w:p w14:paraId="237F66CC">
            <w:pPr>
              <w:spacing w:after="0" w:line="240" w:lineRule="auto"/>
              <w:jc w:val="both"/>
              <w:rPr>
                <w:rFonts w:ascii="Arial" w:hAnsi="Arial" w:eastAsia="MS Mincho" w:cs="Arial"/>
                <w:sz w:val="24"/>
                <w:szCs w:val="24"/>
                <w:lang w:eastAsia="pt-BR"/>
              </w:rPr>
            </w:pPr>
          </w:p>
        </w:tc>
        <w:tc>
          <w:tcPr>
            <w:tcW w:w="1019" w:type="dxa"/>
            <w:gridSpan w:val="2"/>
            <w:tcBorders>
              <w:right w:val="nil"/>
            </w:tcBorders>
            <w:vAlign w:val="center"/>
          </w:tcPr>
          <w:p w14:paraId="301C12D1">
            <w:pPr>
              <w:spacing w:after="0" w:line="240" w:lineRule="auto"/>
              <w:jc w:val="both"/>
              <w:rPr>
                <w:rFonts w:ascii="Arial" w:hAnsi="Arial" w:eastAsia="MS Mincho" w:cs="Arial"/>
                <w:sz w:val="24"/>
                <w:szCs w:val="24"/>
                <w:lang w:eastAsia="pt-BR"/>
              </w:rPr>
            </w:pPr>
          </w:p>
        </w:tc>
        <w:tc>
          <w:tcPr>
            <w:tcW w:w="3092" w:type="dxa"/>
            <w:tcBorders>
              <w:left w:val="nil"/>
            </w:tcBorders>
            <w:vAlign w:val="center"/>
          </w:tcPr>
          <w:p w14:paraId="71245011">
            <w:pPr>
              <w:spacing w:after="0" w:line="240" w:lineRule="auto"/>
              <w:jc w:val="both"/>
              <w:rPr>
                <w:rFonts w:ascii="Arial" w:hAnsi="Arial" w:eastAsia="MS Mincho" w:cs="Arial"/>
                <w:sz w:val="24"/>
                <w:szCs w:val="24"/>
                <w:lang w:eastAsia="pt-BR"/>
              </w:rPr>
            </w:pPr>
          </w:p>
        </w:tc>
      </w:tr>
    </w:tbl>
    <w:p w14:paraId="0402BED9">
      <w:pPr>
        <w:spacing w:after="0" w:line="240" w:lineRule="auto"/>
        <w:rPr>
          <w:rFonts w:ascii="Arial" w:hAnsi="Arial" w:eastAsia="MS Mincho" w:cs="Arial"/>
          <w:sz w:val="24"/>
          <w:szCs w:val="24"/>
          <w:lang w:eastAsia="pt-BR"/>
        </w:rPr>
      </w:pPr>
    </w:p>
    <w:p w14:paraId="5FB300E1">
      <w:pPr>
        <w:spacing w:after="0" w:line="240" w:lineRule="auto"/>
        <w:jc w:val="both"/>
        <w:rPr>
          <w:rFonts w:ascii="Arial" w:hAnsi="Arial" w:eastAsia="MS Mincho" w:cs="Arial"/>
          <w:sz w:val="24"/>
          <w:szCs w:val="24"/>
          <w:lang w:eastAsia="pt-BR"/>
        </w:rPr>
      </w:pPr>
    </w:p>
    <w:p w14:paraId="658D150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reconhece que:</w:t>
      </w:r>
    </w:p>
    <w:p w14:paraId="7F3CE210">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6CF07743">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 cancelamento de Senha ou de Chave Eletrônica poderá ser feito pela BNC - Bolsa Nacional de Compras, mediante solicitação escrita de seu titular ou do Licitante;</w:t>
      </w:r>
    </w:p>
    <w:p w14:paraId="072703AD">
      <w:pPr>
        <w:spacing w:after="120" w:line="240" w:lineRule="auto"/>
        <w:ind w:left="283"/>
        <w:rPr>
          <w:rFonts w:ascii="Arial" w:hAnsi="Arial" w:eastAsia="MS Mincho" w:cs="Arial"/>
          <w:sz w:val="24"/>
          <w:szCs w:val="24"/>
          <w:lang w:eastAsia="pt-BR"/>
        </w:rPr>
      </w:pPr>
      <w:r>
        <w:rPr>
          <w:rFonts w:ascii="Arial" w:hAnsi="Arial" w:eastAsia="MS Mincho" w:cs="Arial"/>
          <w:sz w:val="24"/>
          <w:szCs w:val="24"/>
          <w:lang w:eastAsia="pt-BR"/>
        </w:rPr>
        <w:t>iii.</w:t>
      </w:r>
      <w:r>
        <w:rPr>
          <w:rFonts w:ascii="Arial" w:hAnsi="Arial" w:eastAsia="MS Mincho" w:cs="Arial"/>
          <w:sz w:val="24"/>
          <w:szCs w:val="24"/>
          <w:lang w:eastAsia="pt-BR"/>
        </w:rPr>
        <w:tab/>
      </w:r>
      <w:r>
        <w:rPr>
          <w:rFonts w:ascii="Arial" w:hAnsi="Arial" w:eastAsia="MS Mincho" w:cs="Arial"/>
          <w:sz w:val="24"/>
          <w:szCs w:val="24"/>
          <w:lang w:eastAsia="pt-BR"/>
        </w:rPr>
        <w:t xml:space="preserve">A perda de Senha ou de Chave Eletrônica ou a quebra de seu sigilo deverá ser comunicada imediatamente à BNC - Bolsa Nacional de Compras para o necessário bloqueio de acesso; </w:t>
      </w:r>
    </w:p>
    <w:p w14:paraId="26EA0F06">
      <w:pPr>
        <w:numPr>
          <w:ilvl w:val="0"/>
          <w:numId w:val="22"/>
        </w:numPr>
        <w:tabs>
          <w:tab w:val="left" w:pos="-180"/>
        </w:tabs>
        <w:spacing w:after="0" w:line="240" w:lineRule="auto"/>
        <w:ind w:left="540" w:hanging="540"/>
        <w:jc w:val="both"/>
        <w:rPr>
          <w:rFonts w:ascii="Arial" w:hAnsi="Arial" w:eastAsia="MS Mincho" w:cs="Arial"/>
          <w:sz w:val="24"/>
          <w:szCs w:val="24"/>
          <w:lang w:eastAsia="pt-BR"/>
        </w:rPr>
      </w:pPr>
      <w:r>
        <w:rPr>
          <w:rFonts w:ascii="Arial" w:hAnsi="Arial" w:eastAsia="MS Mincho"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2E5F0EFD">
      <w:pPr>
        <w:spacing w:after="0" w:line="240" w:lineRule="auto"/>
        <w:jc w:val="both"/>
        <w:rPr>
          <w:rFonts w:ascii="Arial" w:hAnsi="Arial" w:eastAsia="MS Mincho" w:cs="Arial"/>
          <w:sz w:val="24"/>
          <w:szCs w:val="24"/>
          <w:lang w:eastAsia="pt-BR"/>
        </w:rPr>
      </w:pPr>
    </w:p>
    <w:p w14:paraId="566B31CB">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__________________________________________________________________</w:t>
      </w:r>
    </w:p>
    <w:p w14:paraId="1E555B0C">
      <w:pPr>
        <w:spacing w:after="0" w:line="240" w:lineRule="auto"/>
        <w:outlineLvl w:val="0"/>
        <w:rPr>
          <w:rFonts w:ascii="Arial" w:hAnsi="Arial" w:eastAsia="MS Mincho" w:cs="Arial"/>
          <w:sz w:val="24"/>
          <w:szCs w:val="24"/>
          <w:lang w:eastAsia="pt-BR"/>
        </w:rPr>
      </w:pPr>
    </w:p>
    <w:p w14:paraId="11A6DB7D">
      <w:pPr>
        <w:spacing w:after="0" w:line="240" w:lineRule="auto"/>
        <w:outlineLvl w:val="0"/>
        <w:rPr>
          <w:rFonts w:ascii="Arial" w:hAnsi="Arial" w:eastAsia="MS Mincho" w:cs="Arial"/>
          <w:sz w:val="24"/>
          <w:szCs w:val="24"/>
          <w:lang w:eastAsia="pt-BR"/>
        </w:rPr>
      </w:pPr>
    </w:p>
    <w:p w14:paraId="779D5EBE">
      <w:pPr>
        <w:pBdr>
          <w:bottom w:val="single" w:color="auto" w:sz="12" w:space="1"/>
        </w:pBdr>
        <w:spacing w:after="0" w:line="240" w:lineRule="auto"/>
        <w:jc w:val="both"/>
        <w:rPr>
          <w:rFonts w:ascii="Arial" w:hAnsi="Arial" w:eastAsia="MS Mincho" w:cs="Arial"/>
          <w:sz w:val="24"/>
          <w:szCs w:val="24"/>
          <w:lang w:eastAsia="pt-BR"/>
        </w:rPr>
      </w:pPr>
    </w:p>
    <w:p w14:paraId="2607426A">
      <w:pPr>
        <w:spacing w:after="0" w:line="240" w:lineRule="auto"/>
        <w:jc w:val="center"/>
        <w:rPr>
          <w:rFonts w:ascii="Arial" w:hAnsi="Arial" w:eastAsia="MS Mincho" w:cs="Arial"/>
          <w:sz w:val="24"/>
          <w:szCs w:val="24"/>
          <w:lang w:eastAsia="pt-BR"/>
        </w:rPr>
      </w:pPr>
      <w:r>
        <w:rPr>
          <w:rFonts w:ascii="Arial" w:hAnsi="Arial" w:eastAsia="MS Mincho" w:cs="Arial"/>
          <w:b/>
          <w:color w:val="FF0000"/>
          <w:sz w:val="24"/>
          <w:szCs w:val="24"/>
          <w:lang w:eastAsia="pt-BR"/>
        </w:rPr>
        <w:t>(Assinaturas autorizadas com firma reconhecida em cartório ou assinatura digital)</w:t>
      </w:r>
    </w:p>
    <w:p w14:paraId="3F1BB992">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ANEXO V</w:t>
      </w:r>
    </w:p>
    <w:p w14:paraId="04C56EAC">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bCs/>
          <w:sz w:val="24"/>
          <w:szCs w:val="24"/>
          <w:lang w:eastAsia="pt-BR"/>
        </w:rPr>
      </w:pPr>
    </w:p>
    <w:p w14:paraId="4A36DDB7">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____/2025</w:t>
      </w:r>
    </w:p>
    <w:p w14:paraId="3DFBB4AA">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bCs/>
          <w:sz w:val="24"/>
          <w:szCs w:val="24"/>
          <w:lang w:eastAsia="pt-BR"/>
        </w:rPr>
      </w:pPr>
    </w:p>
    <w:p w14:paraId="73A4B9A0">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07DA1C73">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da Empresa)</w:t>
      </w:r>
    </w:p>
    <w:p w14:paraId="6FA6E2E4">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CNPJ/MF Nº ________________________________________________________, sediada.</w:t>
      </w:r>
    </w:p>
    <w:p w14:paraId="52DD290D">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0ACDA96B">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(Endereço Completo)</w:t>
      </w:r>
    </w:p>
    <w:p w14:paraId="0D9172C6">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sz w:val="24"/>
          <w:szCs w:val="24"/>
          <w:lang w:eastAsia="pt-BR"/>
        </w:rPr>
      </w:pPr>
    </w:p>
    <w:p w14:paraId="5BC30DB7">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color w:val="000000"/>
          <w:sz w:val="24"/>
          <w:szCs w:val="24"/>
          <w:lang w:eastAsia="pt-BR"/>
        </w:rPr>
      </w:pPr>
      <w:r>
        <w:rPr>
          <w:rFonts w:ascii="Arial" w:hAnsi="Arial" w:eastAsia="MS Mincho" w:cs="Arial"/>
          <w:sz w:val="24"/>
          <w:szCs w:val="24"/>
          <w:lang w:eastAsia="pt-BR"/>
        </w:rPr>
        <w:t xml:space="preserve">Declara, sob as penas da Lei, que na qualidade de proponente do procedimento licitatório, sob a modalidade Pregão Eletrônico nº _____________ instaurada pela Prefeitura Municipal de </w:t>
      </w:r>
      <w:r>
        <w:rPr>
          <w:rFonts w:ascii="Arial" w:hAnsi="Arial" w:eastAsia="MS Mincho" w:cs="Arial"/>
          <w:b/>
          <w:color w:val="FF0000"/>
          <w:sz w:val="24"/>
          <w:szCs w:val="24"/>
          <w:lang w:eastAsia="pt-BR"/>
        </w:rPr>
        <w:t>________</w:t>
      </w:r>
      <w:r>
        <w:rPr>
          <w:rFonts w:ascii="Arial" w:hAnsi="Arial" w:eastAsia="MS Mincho" w:cs="Arial"/>
          <w:sz w:val="24"/>
          <w:szCs w:val="24"/>
          <w:lang w:eastAsia="pt-BR"/>
        </w:rPr>
        <w:t>, que não fomos declarados inidôneos para licitar ou contratar com o Poder Público, em qualquer de suas esferas.</w:t>
      </w:r>
      <w:r>
        <w:rPr>
          <w:rFonts w:ascii="Arial" w:hAnsi="Arial" w:eastAsia="MS Mincho" w:cs="Arial"/>
          <w:color w:val="000000"/>
          <w:sz w:val="24"/>
          <w:szCs w:val="24"/>
          <w:lang w:eastAsia="pt-BR"/>
        </w:rPr>
        <w:t xml:space="preserve"> </w:t>
      </w:r>
    </w:p>
    <w:p w14:paraId="7BBF388A">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Por ser expressão de verdade, firmamos a presente.</w:t>
      </w:r>
    </w:p>
    <w:p w14:paraId="2F6F6D92">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47D49746">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(Local e Data)</w:t>
      </w:r>
    </w:p>
    <w:p w14:paraId="7511F123">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07EA0504">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e Número da Carteira de Identidade do Declarante)</w:t>
      </w:r>
    </w:p>
    <w:p w14:paraId="266BD827">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58C5FC67">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7B576A79">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OBS. Esta declaração deverá ser emitida em papel timbrado da empresa proponente e carimbada com o número do CNPJ.</w:t>
      </w:r>
    </w:p>
    <w:p w14:paraId="32431638">
      <w:pPr>
        <w:spacing w:after="0" w:line="240" w:lineRule="auto"/>
        <w:jc w:val="center"/>
        <w:rPr>
          <w:rFonts w:ascii="Arial" w:hAnsi="Arial" w:eastAsia="Times New Roman" w:cs="Arial"/>
          <w:b/>
          <w:bCs/>
          <w:color w:val="000000"/>
          <w:lang w:eastAsia="pt-BR"/>
        </w:rPr>
      </w:pPr>
      <w:r>
        <w:rPr>
          <w:rFonts w:ascii="Arial" w:hAnsi="Arial" w:eastAsia="MS Mincho" w:cs="Arial"/>
          <w:color w:val="000000"/>
          <w:sz w:val="24"/>
          <w:szCs w:val="24"/>
          <w:lang w:eastAsia="pt-BR"/>
        </w:rPr>
        <w:br w:type="page"/>
      </w:r>
    </w:p>
    <w:p w14:paraId="0C7F710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Pr>
          <w:rFonts w:ascii="Arial" w:hAnsi="Arial" w:cs="Arial"/>
          <w:b/>
          <w:bCs/>
        </w:rPr>
        <w:t>ANEXO VI</w:t>
      </w:r>
    </w:p>
    <w:p w14:paraId="10120BA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43B2EA76">
      <w:pPr>
        <w:overflowPunct w:val="0"/>
        <w:autoSpaceDE w:val="0"/>
        <w:autoSpaceDN w:val="0"/>
        <w:adjustRightInd w:val="0"/>
        <w:spacing w:before="100" w:beforeAutospacing="1" w:after="100" w:afterAutospacing="1"/>
        <w:jc w:val="both"/>
        <w:textAlignment w:val="baseline"/>
        <w:rPr>
          <w:rFonts w:ascii="Arial" w:hAnsi="Arial" w:cs="Arial"/>
          <w:b/>
          <w:bCs/>
        </w:rPr>
      </w:pPr>
    </w:p>
    <w:p w14:paraId="596937B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73EDC1F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EA44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17767F0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0F318D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4FE1BCF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41906FA">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7CECF884">
      <w:pPr>
        <w:overflowPunct w:val="0"/>
        <w:autoSpaceDE w:val="0"/>
        <w:autoSpaceDN w:val="0"/>
        <w:adjustRightInd w:val="0"/>
        <w:spacing w:before="100" w:beforeAutospacing="1" w:after="100" w:afterAutospacing="1"/>
        <w:jc w:val="both"/>
        <w:textAlignment w:val="baseline"/>
        <w:rPr>
          <w:rFonts w:ascii="Arial" w:hAnsi="Arial" w:cs="Arial"/>
        </w:rPr>
      </w:pPr>
    </w:p>
    <w:p w14:paraId="29AA3471">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Pr>
          <w:rFonts w:ascii="Arial" w:hAnsi="Arial" w:cs="Arial"/>
        </w:rPr>
        <w:t>Declara, sob as penas da Lei, que até a presente data inexistem fatos impeditivos para sua habilitação no presente processo e que está ciente da obrigatoriedade de declarar ocorrências posteriores.</w:t>
      </w:r>
    </w:p>
    <w:p w14:paraId="0EB3883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41CA3D8">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AE83C3D">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5D52FD3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C6B33D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533647CC">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2BE9C3B">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9D506A9">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color w:val="000000"/>
        </w:rPr>
        <w:t>OBS. Esta declaração deverá ser emitida em papel timbrado da empresa proponente e carimbada com o número do CNPJ.</w:t>
      </w:r>
    </w:p>
    <w:p w14:paraId="395E9C8E">
      <w:pPr>
        <w:spacing w:after="0" w:line="240" w:lineRule="auto"/>
        <w:jc w:val="center"/>
        <w:rPr>
          <w:rFonts w:ascii="Arial" w:hAnsi="Arial" w:eastAsia="Times New Roman" w:cs="Arial"/>
          <w:b/>
          <w:bCs/>
          <w:color w:val="000000"/>
          <w:lang w:eastAsia="pt-BR"/>
        </w:rPr>
      </w:pPr>
    </w:p>
    <w:p w14:paraId="2648EEF6">
      <w:pPr>
        <w:spacing w:after="0" w:line="240" w:lineRule="auto"/>
        <w:jc w:val="center"/>
        <w:rPr>
          <w:rFonts w:ascii="Arial" w:hAnsi="Arial" w:eastAsia="Times New Roman" w:cs="Arial"/>
          <w:b/>
          <w:bCs/>
          <w:color w:val="000000"/>
          <w:lang w:eastAsia="pt-BR"/>
        </w:rPr>
      </w:pPr>
    </w:p>
    <w:p w14:paraId="7AE985BF">
      <w:pPr>
        <w:spacing w:after="0" w:line="240" w:lineRule="auto"/>
        <w:jc w:val="center"/>
        <w:rPr>
          <w:rFonts w:ascii="Arial" w:hAnsi="Arial" w:eastAsia="Times New Roman" w:cs="Arial"/>
          <w:b/>
          <w:bCs/>
          <w:color w:val="000000"/>
          <w:lang w:eastAsia="pt-BR"/>
        </w:rPr>
      </w:pPr>
    </w:p>
    <w:p w14:paraId="36D421F3">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ANEXO VII</w:t>
      </w:r>
    </w:p>
    <w:p w14:paraId="0F38D66C">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____/2025</w:t>
      </w:r>
    </w:p>
    <w:p w14:paraId="4943ED7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7970707B">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75F42A6D">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9DCFBA9">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0955809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287BCCB">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22372339">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2A3CDCC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32E5B598">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5C67628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 xml:space="preserve">OBS. </w:t>
      </w:r>
    </w:p>
    <w:p w14:paraId="75BA9389">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1) Esta declaração deverá ser emitida em papel timbrado da empresa proponente e carimbada com o número do CNPJ.</w:t>
      </w:r>
    </w:p>
    <w:p w14:paraId="60973A16">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2) Se a empresa licitante possuir menores de 14 anos aprendizes deverá declarar essa condição.</w:t>
      </w:r>
    </w:p>
    <w:p w14:paraId="388C795A">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A18E7F4">
      <w:pPr>
        <w:spacing w:after="0" w:line="240" w:lineRule="auto"/>
        <w:jc w:val="center"/>
        <w:rPr>
          <w:rFonts w:ascii="Arial" w:hAnsi="Arial" w:eastAsia="Times New Roman" w:cs="Arial"/>
          <w:b/>
          <w:bCs/>
          <w:color w:val="000000"/>
          <w:lang w:eastAsia="pt-BR"/>
        </w:rPr>
      </w:pPr>
      <w:r>
        <w:rPr>
          <w:rFonts w:ascii="Arial" w:hAnsi="Arial" w:cs="Arial"/>
        </w:rPr>
        <w:br w:type="page"/>
      </w:r>
    </w:p>
    <w:p w14:paraId="1192B061">
      <w:pPr>
        <w:overflowPunct w:val="0"/>
        <w:autoSpaceDE w:val="0"/>
        <w:autoSpaceDN w:val="0"/>
        <w:adjustRightInd w:val="0"/>
        <w:spacing w:before="100" w:beforeAutospacing="1" w:after="100" w:afterAutospacing="1" w:line="240" w:lineRule="auto"/>
        <w:ind w:firstLine="708"/>
        <w:jc w:val="center"/>
        <w:textAlignment w:val="baseline"/>
        <w:rPr>
          <w:rFonts w:ascii="Arial" w:hAnsi="Arial" w:eastAsia="MS Mincho" w:cs="Arial"/>
          <w:b/>
          <w:sz w:val="24"/>
          <w:szCs w:val="24"/>
          <w:lang w:eastAsia="pt-BR"/>
        </w:rPr>
      </w:pPr>
      <w:r>
        <w:rPr>
          <w:rFonts w:ascii="Arial" w:hAnsi="Arial" w:eastAsia="MS Mincho" w:cs="Arial"/>
          <w:b/>
          <w:sz w:val="24"/>
          <w:szCs w:val="24"/>
          <w:lang w:eastAsia="pt-BR"/>
        </w:rPr>
        <w:t>ANEXO VIII</w:t>
      </w:r>
    </w:p>
    <w:p w14:paraId="157214CA">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43E1397F">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_____/2025</w:t>
      </w:r>
    </w:p>
    <w:p w14:paraId="2D1EF3C4">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09C3DF5D">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744C9E25">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p>
    <w:p w14:paraId="246BF16C">
      <w:pPr>
        <w:overflowPunct w:val="0"/>
        <w:autoSpaceDE w:val="0"/>
        <w:autoSpaceDN w:val="0"/>
        <w:adjustRightInd w:val="0"/>
        <w:spacing w:before="100" w:beforeAutospacing="1" w:after="100" w:afterAutospacing="1" w:line="240" w:lineRule="auto"/>
        <w:ind w:left="709" w:hanging="1"/>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Modelo de Declaração de Enquadramento em Regime de Tributação de Micro Empresa ou Empresa de Pequeno Porte.(Na hipótese do licitante ser ME ou EPP)</w:t>
      </w:r>
    </w:p>
    <w:p w14:paraId="529E17BA">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p>
    <w:p w14:paraId="6E6B4674">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4DF02F1B">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p>
    <w:p w14:paraId="68A0DB2F">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_____________________________________________________________________________</w:t>
      </w:r>
    </w:p>
    <w:p w14:paraId="68C80A26">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Local e data</w:t>
      </w:r>
    </w:p>
    <w:p w14:paraId="2B9DDCB9">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3B2033D1">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70E75E14">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24472954">
      <w:pPr>
        <w:overflowPunct w:val="0"/>
        <w:autoSpaceDE w:val="0"/>
        <w:autoSpaceDN w:val="0"/>
        <w:adjustRightInd w:val="0"/>
        <w:spacing w:before="100" w:beforeAutospacing="1" w:after="100" w:afterAutospacing="1" w:line="240" w:lineRule="auto"/>
        <w:ind w:firstLine="708"/>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w:t>
      </w:r>
    </w:p>
    <w:p w14:paraId="2E7F6770">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Nome e nº da cédula de identidade do declarante</w:t>
      </w:r>
    </w:p>
    <w:p w14:paraId="7A70DF41">
      <w:pPr>
        <w:spacing w:after="0" w:line="240" w:lineRule="auto"/>
        <w:jc w:val="center"/>
        <w:rPr>
          <w:rFonts w:ascii="Arial" w:hAnsi="Arial" w:eastAsia="Times New Roman" w:cs="Arial"/>
          <w:b/>
          <w:bCs/>
          <w:color w:val="000000"/>
          <w:lang w:eastAsia="pt-BR"/>
        </w:rPr>
      </w:pPr>
      <w:r>
        <w:rPr>
          <w:rFonts w:ascii="Arial" w:hAnsi="Arial" w:eastAsia="MS Mincho" w:cs="Arial"/>
          <w:sz w:val="24"/>
          <w:szCs w:val="24"/>
          <w:lang w:eastAsia="pt-BR"/>
        </w:rPr>
        <w:br w:type="page"/>
      </w:r>
    </w:p>
    <w:p w14:paraId="453F9A52">
      <w:pPr>
        <w:overflowPunct w:val="0"/>
        <w:autoSpaceDE w:val="0"/>
        <w:autoSpaceDN w:val="0"/>
        <w:adjustRightInd w:val="0"/>
        <w:spacing w:before="100" w:beforeAutospacing="1" w:after="100" w:afterAutospacing="1"/>
        <w:jc w:val="center"/>
        <w:textAlignment w:val="baseline"/>
        <w:rPr>
          <w:rFonts w:ascii="Arial" w:hAnsi="Arial" w:cs="Arial"/>
        </w:rPr>
      </w:pPr>
      <w:r>
        <w:rPr>
          <w:rFonts w:ascii="Arial" w:hAnsi="Arial" w:cs="Arial"/>
          <w:b/>
          <w:bCs/>
        </w:rPr>
        <w:t>ANEXO IX</w:t>
      </w:r>
    </w:p>
    <w:p w14:paraId="02D044B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1D009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0D424348">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4E69CD4">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Pr>
          <w:rFonts w:ascii="Arial" w:hAnsi="Arial" w:cs="Arial"/>
          <w:b/>
          <w:bCs/>
        </w:rPr>
        <w:t>DECLARAÇÃO DE RESPONSABILIDADE</w:t>
      </w:r>
    </w:p>
    <w:p w14:paraId="1EE48525">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2313D4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7712302">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 xml:space="preserve">Declaramos para fins de atendimento ao que consta do edital do Pregão...............................da Prefeitura Municipal de </w:t>
      </w:r>
      <w:r>
        <w:rPr>
          <w:rFonts w:ascii="Arial" w:hAnsi="Arial" w:cs="Arial"/>
          <w:b/>
          <w:color w:val="FF0000"/>
        </w:rPr>
        <w:t>_______</w:t>
      </w:r>
      <w:r>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1328182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DCC547B">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Local e data:</w:t>
      </w:r>
    </w:p>
    <w:p w14:paraId="1C1CEB8D">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44DD92ED">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Assinatura e carimbo da empresa:</w:t>
      </w:r>
    </w:p>
    <w:p w14:paraId="566F480F">
      <w:pPr>
        <w:spacing w:after="0" w:line="240" w:lineRule="auto"/>
        <w:jc w:val="center"/>
        <w:rPr>
          <w:rFonts w:ascii="Arial" w:hAnsi="Arial" w:eastAsia="Times New Roman" w:cs="Arial"/>
          <w:b/>
          <w:bCs/>
          <w:color w:val="000000"/>
          <w:lang w:eastAsia="pt-BR"/>
        </w:rPr>
      </w:pPr>
      <w:r>
        <w:rPr>
          <w:rFonts w:ascii="Arial" w:hAnsi="Arial" w:cs="Arial"/>
          <w:b/>
        </w:rPr>
        <w:br w:type="page"/>
      </w:r>
    </w:p>
    <w:p w14:paraId="5EB16D1E">
      <w:pPr>
        <w:spacing w:after="0" w:line="240" w:lineRule="auto"/>
        <w:jc w:val="center"/>
        <w:rPr>
          <w:rFonts w:ascii="Arial" w:hAnsi="Arial" w:eastAsia="Times New Roman" w:cs="Arial"/>
          <w:b/>
          <w:bCs/>
          <w:color w:val="000000"/>
          <w:lang w:eastAsia="pt-BR"/>
        </w:rPr>
      </w:pPr>
    </w:p>
    <w:p w14:paraId="637061C0">
      <w:pPr>
        <w:overflowPunct w:val="0"/>
        <w:autoSpaceDE w:val="0"/>
        <w:autoSpaceDN w:val="0"/>
        <w:adjustRightInd w:val="0"/>
        <w:spacing w:before="100" w:beforeAutospacing="1" w:after="100" w:afterAutospacing="1"/>
        <w:jc w:val="center"/>
        <w:textAlignment w:val="baseline"/>
        <w:rPr>
          <w:rFonts w:ascii="Arial" w:hAnsi="Arial" w:cs="Arial"/>
          <w:b/>
        </w:rPr>
      </w:pPr>
      <w:r>
        <w:rPr>
          <w:rFonts w:ascii="Arial" w:hAnsi="Arial" w:cs="Arial"/>
          <w:b/>
        </w:rPr>
        <w:t>ANEXO X</w:t>
      </w:r>
    </w:p>
    <w:p w14:paraId="5CC04C4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5A07F816">
      <w:pPr>
        <w:overflowPunct w:val="0"/>
        <w:autoSpaceDE w:val="0"/>
        <w:autoSpaceDN w:val="0"/>
        <w:adjustRightInd w:val="0"/>
        <w:spacing w:before="100" w:beforeAutospacing="1" w:after="100" w:afterAutospacing="1"/>
        <w:textAlignment w:val="baseline"/>
        <w:rPr>
          <w:rFonts w:ascii="Arial" w:hAnsi="Arial" w:cs="Arial"/>
          <w:b/>
        </w:rPr>
      </w:pPr>
    </w:p>
    <w:p w14:paraId="6C5E8916">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Pr>
          <w:rFonts w:ascii="Arial" w:hAnsi="Arial" w:cs="Arial"/>
          <w:b/>
          <w:bCs/>
        </w:rPr>
        <w:t>DECLARAÇÃO</w:t>
      </w:r>
    </w:p>
    <w:p w14:paraId="3B86F3EB">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(Razão Social)  ___________________________________________________________________</w:t>
      </w:r>
    </w:p>
    <w:p w14:paraId="61619C94">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CNPJ/MF Nº ______________________________________________________________</w:t>
      </w:r>
    </w:p>
    <w:p w14:paraId="1749849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 xml:space="preserve"> Sediada_________________________________________________________________________</w:t>
      </w:r>
    </w:p>
    <w:p w14:paraId="2308446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(Endereço Completo)</w:t>
      </w:r>
    </w:p>
    <w:p w14:paraId="5904E92D">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Pr>
          <w:rFonts w:ascii="Arial" w:hAnsi="Arial" w:cs="Arial"/>
        </w:rPr>
        <w:t xml:space="preserve">Declara, sob as penas da lei, que na qualidade de proponente de procedimento licitatório sob a modalidade_______________nº_______, instaurada pelo Municipio de </w:t>
      </w:r>
      <w:r>
        <w:rPr>
          <w:rFonts w:ascii="Arial" w:hAnsi="Arial" w:cs="Arial"/>
          <w:b/>
          <w:color w:val="FF0000"/>
        </w:rPr>
        <w:t>_________</w:t>
      </w:r>
      <w:r>
        <w:rPr>
          <w:rFonts w:ascii="Arial" w:hAnsi="Arial" w:cs="Arial"/>
        </w:rPr>
        <w:t>, não integra nosso corpo social, nem nosso quadro funcional empregado público ou membro comissionado de órgão direto ou indireto da Administração Municipal.</w:t>
      </w:r>
    </w:p>
    <w:p w14:paraId="1BFBC6E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Por ser verdade, firmamos o presente.</w:t>
      </w:r>
    </w:p>
    <w:p w14:paraId="48D04943">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Data _______</w:t>
      </w:r>
    </w:p>
    <w:p w14:paraId="4DDFA00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Local________________</w:t>
      </w:r>
    </w:p>
    <w:p w14:paraId="42E1C60B">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Nome do declarante _________________</w:t>
      </w:r>
    </w:p>
    <w:p w14:paraId="0EB6DD5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RG____________________</w:t>
      </w:r>
    </w:p>
    <w:p w14:paraId="72DC5C54">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Pr>
          <w:rFonts w:ascii="Arial" w:hAnsi="Arial" w:cs="Arial"/>
        </w:rPr>
        <w:t>CPF___________________</w:t>
      </w:r>
    </w:p>
    <w:p w14:paraId="7C88713A">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OBS. Esta declaração deverá ser emitida em papel timbrado da empresa proponente e carimbada com o número do CNPJ.</w:t>
      </w:r>
    </w:p>
    <w:p w14:paraId="166A02A3">
      <w:pPr>
        <w:spacing w:after="0" w:line="240" w:lineRule="auto"/>
        <w:jc w:val="center"/>
        <w:rPr>
          <w:rFonts w:ascii="Arial" w:hAnsi="Arial" w:eastAsia="Times New Roman" w:cs="Arial"/>
          <w:b/>
          <w:bCs/>
          <w:color w:val="000000"/>
          <w:lang w:eastAsia="pt-BR"/>
        </w:rPr>
      </w:pPr>
    </w:p>
    <w:p w14:paraId="73137905">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ANEXO XI</w:t>
      </w:r>
      <w:r>
        <w:rPr>
          <w:rFonts w:ascii="Arial" w:hAnsi="Arial" w:eastAsia="Times New Roman" w:cs="Arial"/>
          <w:b/>
          <w:bCs/>
          <w:color w:val="000000"/>
          <w:lang w:eastAsia="pt-BR"/>
        </w:rPr>
        <w:br w:type="textWrapping"/>
      </w:r>
    </w:p>
    <w:p w14:paraId="582A7AE3">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CONTRATO N° _</w:t>
      </w:r>
      <w:r>
        <w:rPr>
          <w:rFonts w:ascii="Arial" w:hAnsi="Arial" w:eastAsia="Times New Roman" w:cs="Arial"/>
          <w:b/>
          <w:bCs/>
          <w:color w:val="000000"/>
          <w:lang w:eastAsia="pt-BR"/>
        </w:rPr>
        <w:br w:type="textWrapping"/>
      </w:r>
      <w:r>
        <w:rPr>
          <w:rFonts w:ascii="Arial" w:hAnsi="Arial" w:eastAsia="Times New Roman" w:cs="Arial"/>
          <w:b/>
          <w:bCs/>
          <w:color w:val="000000"/>
          <w:lang w:eastAsia="pt-BR"/>
        </w:rPr>
        <w:t>PREGÃO ELETRÔNICO Nº 13/2025</w:t>
      </w:r>
    </w:p>
    <w:p w14:paraId="35FE731B">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PROCESSO Nº 35/2025</w:t>
      </w:r>
    </w:p>
    <w:p w14:paraId="192DE750">
      <w:pPr>
        <w:spacing w:after="0" w:line="240" w:lineRule="auto"/>
        <w:jc w:val="center"/>
        <w:rPr>
          <w:rFonts w:ascii="Arial" w:hAnsi="Arial" w:eastAsia="Times New Roman" w:cs="Arial"/>
          <w:b/>
          <w:bCs/>
          <w:color w:val="000000"/>
          <w:lang w:eastAsia="pt-BR"/>
        </w:rPr>
      </w:pPr>
    </w:p>
    <w:p w14:paraId="1B3A538F">
      <w:pPr>
        <w:spacing w:after="0" w:line="240" w:lineRule="auto"/>
        <w:jc w:val="both"/>
        <w:rPr>
          <w:rFonts w:ascii="Arial" w:hAnsi="Arial" w:eastAsia="Times New Roman" w:cs="Arial"/>
          <w:color w:val="000000"/>
          <w:lang w:eastAsia="pt-BR"/>
        </w:rPr>
      </w:pPr>
      <w:r>
        <w:rPr>
          <w:rFonts w:ascii="Arial" w:hAnsi="Arial" w:eastAsia="Times New Roman" w:cs="Arial"/>
          <w:b/>
          <w:color w:val="000000"/>
          <w:lang w:eastAsia="pt-BR"/>
        </w:rPr>
        <w:t>MUNICÍPIO DE PALMEIRA</w:t>
      </w:r>
      <w:r>
        <w:rPr>
          <w:rFonts w:ascii="Arial" w:hAnsi="Arial" w:eastAsia="Times New Roman" w:cs="Arial"/>
          <w:color w:val="000000"/>
          <w:lang w:eastAsia="pt-BR"/>
        </w:rPr>
        <w:t>, Estado de Santa Catarina, pessoa jurídica de direito público interno, inscrita</w:t>
      </w:r>
    </w:p>
    <w:p w14:paraId="353B304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no CNPJ sob n°. 01.610.566/0001-06, com sede a Av. Roberto Henkemaier– n°. 200, Centro, em</w:t>
      </w:r>
    </w:p>
    <w:p w14:paraId="71EB2497">
      <w:pPr>
        <w:spacing w:after="0" w:line="240" w:lineRule="auto"/>
        <w:jc w:val="both"/>
        <w:rPr>
          <w:rFonts w:ascii="Arial" w:hAnsi="Arial" w:eastAsia="Times New Roman" w:cs="Arial"/>
          <w:b/>
          <w:color w:val="000000"/>
          <w:lang w:eastAsia="pt-BR"/>
        </w:rPr>
      </w:pPr>
      <w:r>
        <w:rPr>
          <w:rFonts w:ascii="Arial" w:hAnsi="Arial" w:eastAsia="Times New Roman" w:cs="Arial"/>
          <w:color w:val="000000"/>
          <w:lang w:eastAsia="pt-BR"/>
        </w:rPr>
        <w:t xml:space="preserve"> Palmeira/SC, aqui denominada </w:t>
      </w:r>
      <w:r>
        <w:rPr>
          <w:rFonts w:ascii="Arial" w:hAnsi="Arial" w:eastAsia="Times New Roman" w:cs="Arial"/>
          <w:b/>
          <w:color w:val="000000"/>
          <w:lang w:eastAsia="pt-BR"/>
        </w:rPr>
        <w:t>CONTRATANTE</w:t>
      </w:r>
      <w:r>
        <w:rPr>
          <w:rFonts w:ascii="Arial" w:hAnsi="Arial" w:eastAsia="Times New Roman" w:cs="Arial"/>
          <w:color w:val="000000"/>
          <w:lang w:eastAsia="pt-BR"/>
        </w:rPr>
        <w:t xml:space="preserve">, neste ato representado pelo Prefeito, Sr. </w:t>
      </w:r>
      <w:r>
        <w:rPr>
          <w:rFonts w:ascii="Arial" w:hAnsi="Arial" w:eastAsia="Times New Roman" w:cs="Arial"/>
          <w:b/>
          <w:color w:val="000000"/>
          <w:lang w:eastAsia="pt-BR"/>
        </w:rPr>
        <w:t>SANDRO</w:t>
      </w:r>
    </w:p>
    <w:p w14:paraId="3BA8856B">
      <w:pPr>
        <w:spacing w:after="0" w:line="240" w:lineRule="auto"/>
        <w:jc w:val="both"/>
        <w:rPr>
          <w:rFonts w:ascii="Arial" w:hAnsi="Arial" w:eastAsia="Times New Roman" w:cs="Arial"/>
          <w:color w:val="000000"/>
          <w:lang w:eastAsia="pt-BR"/>
        </w:rPr>
      </w:pPr>
      <w:r>
        <w:rPr>
          <w:rFonts w:ascii="Arial" w:hAnsi="Arial" w:eastAsia="Times New Roman" w:cs="Arial"/>
          <w:b/>
          <w:color w:val="000000"/>
          <w:lang w:eastAsia="pt-BR"/>
        </w:rPr>
        <w:t xml:space="preserve"> ALEX MASSELAI</w:t>
      </w:r>
      <w:r>
        <w:rPr>
          <w:rFonts w:ascii="Arial" w:hAnsi="Arial" w:eastAsia="Times New Roman" w:cs="Arial"/>
          <w:color w:val="000000"/>
          <w:lang w:eastAsia="pt-BR"/>
        </w:rPr>
        <w:t>, e de outro lado, ___________________, pessoa jurídica de direito privado, inscrita no CNPJ n. ____________, com endereço na ____, n.º ____, Bairro ___, ___, CEP _____, na pessoa de</w:t>
      </w:r>
    </w:p>
    <w:p w14:paraId="3056320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seu Representante Legal, doravante denominada </w:t>
      </w:r>
      <w:r>
        <w:rPr>
          <w:rFonts w:ascii="Arial" w:hAnsi="Arial" w:eastAsia="Times New Roman" w:cs="Arial"/>
          <w:b/>
          <w:color w:val="000000"/>
          <w:lang w:eastAsia="pt-BR"/>
        </w:rPr>
        <w:t>CONTRATADA</w:t>
      </w:r>
      <w:r>
        <w:rPr>
          <w:rFonts w:ascii="Arial" w:hAnsi="Arial" w:eastAsia="Times New Roman" w:cs="Arial"/>
          <w:color w:val="000000"/>
          <w:lang w:eastAsia="pt-BR"/>
        </w:rPr>
        <w:t>, celebram o presente contrato, que se</w:t>
      </w:r>
    </w:p>
    <w:p w14:paraId="5926EAE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regerá pelas seguintes cláusulas que seguem:.</w:t>
      </w:r>
    </w:p>
    <w:p w14:paraId="211F86C8">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PRIMEIRA – DO OBJETO</w:t>
      </w:r>
    </w:p>
    <w:p w14:paraId="7A72372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1.1 </w:t>
      </w:r>
      <w:r>
        <w:rPr>
          <w:rFonts w:ascii="Arial" w:hAnsi="Arial" w:cs="Arial"/>
          <w:iCs/>
        </w:rPr>
        <w:t xml:space="preserve">AMPLIAÇÃO DA SALA DO </w:t>
      </w:r>
      <w:r>
        <w:rPr>
          <w:rFonts w:ascii="Arial" w:hAnsi="Arial" w:cs="Arial"/>
          <w:iCs/>
          <w:lang w:val="pt-BR"/>
        </w:rPr>
        <w:t>BERÇÁRIO</w:t>
      </w:r>
      <w:r>
        <w:rPr>
          <w:rFonts w:ascii="Arial" w:hAnsi="Arial" w:cs="Arial"/>
          <w:iCs/>
        </w:rPr>
        <w:t xml:space="preserve"> I CEI LAURA DE SOUZA RAFAELLI, </w:t>
      </w:r>
      <w:r>
        <w:rPr>
          <w:rFonts w:ascii="Arial" w:hAnsi="Arial" w:eastAsia="Times New Roman" w:cs="Arial"/>
          <w:lang w:eastAsia="zh-CN"/>
        </w:rPr>
        <w:t>COM FORNECIMENTO DE MATERIAIS, EQUIPAMENTOS NECESSÁRIOS E SERVIÇOS DE MÃO DE OBRA, CONFORME TERMO DE REFERÊNCIA E DOCUMENTOS DA LICITAÇÃO</w:t>
      </w:r>
      <w:r>
        <w:rPr>
          <w:rFonts w:ascii="Arial" w:hAnsi="Arial" w:eastAsia="Times New Roman" w:cs="Arial"/>
          <w:color w:val="000000"/>
          <w:lang w:eastAsia="pt-BR"/>
        </w:rPr>
        <w:t>.</w:t>
      </w:r>
    </w:p>
    <w:p w14:paraId="328A9AD1">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SEGUNDA – DO(S) PRAZO(S):</w:t>
      </w:r>
    </w:p>
    <w:p w14:paraId="6FB99C45">
      <w:pPr>
        <w:spacing w:after="0" w:line="240" w:lineRule="auto"/>
        <w:jc w:val="both"/>
        <w:rPr>
          <w:rFonts w:ascii="Arial" w:hAnsi="Arial" w:eastAsia="Times New Roman" w:cs="Arial"/>
          <w:bCs/>
          <w:color w:val="000000"/>
          <w:lang w:eastAsia="pt-BR"/>
        </w:rPr>
      </w:pPr>
      <w:r>
        <w:rPr>
          <w:rFonts w:ascii="Arial" w:hAnsi="Arial" w:eastAsia="Times New Roman" w:cs="Arial"/>
          <w:b/>
          <w:bCs/>
          <w:color w:val="000000"/>
          <w:lang w:eastAsia="pt-BR"/>
        </w:rPr>
        <w:br w:type="textWrapping"/>
      </w:r>
      <w:r>
        <w:rPr>
          <w:rFonts w:ascii="Arial" w:hAnsi="Arial" w:eastAsia="Times New Roman" w:cs="Arial"/>
          <w:bCs/>
          <w:color w:val="000000"/>
          <w:lang w:eastAsia="pt-BR"/>
        </w:rPr>
        <w:t>2.1 - De Início da Ata: a contar da data da assinatura;</w:t>
      </w:r>
    </w:p>
    <w:p w14:paraId="3C876125">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2.2 - De Execução:  de até 60 dias;</w:t>
      </w:r>
    </w:p>
    <w:p w14:paraId="386EFEF7">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 xml:space="preserve">2.3 - De Entrega/Local: em até 60 dias, do recebimento da AF, conforme secretaria solicitante; </w:t>
      </w:r>
    </w:p>
    <w:p w14:paraId="169169C0">
      <w:pPr>
        <w:spacing w:after="0" w:line="240" w:lineRule="auto"/>
        <w:jc w:val="both"/>
        <w:rPr>
          <w:rFonts w:ascii="Arial" w:hAnsi="Arial" w:eastAsia="Times New Roman" w:cs="Arial"/>
          <w:bCs/>
          <w:color w:val="000000"/>
          <w:lang w:eastAsia="pt-BR"/>
        </w:rPr>
      </w:pPr>
      <w:bookmarkStart w:id="0" w:name="_GoBack"/>
      <w:bookmarkEnd w:id="0"/>
      <w:r>
        <w:rPr>
          <w:rFonts w:ascii="Arial" w:hAnsi="Arial" w:eastAsia="Times New Roman" w:cs="Arial"/>
          <w:bCs/>
          <w:color w:val="000000"/>
          <w:lang w:eastAsia="pt-BR"/>
        </w:rPr>
        <w:t>2.4 - De Recebimento: provisoriamente, para posterior verificação da qualidade e em consequência a</w:t>
      </w:r>
    </w:p>
    <w:p w14:paraId="2F618F60">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 xml:space="preserve"> aceitação, para ulteriormente passar recibo definitivo, se aceito, conforme Termo de Referência; </w:t>
      </w:r>
    </w:p>
    <w:p w14:paraId="3BC3137A">
      <w:pPr>
        <w:spacing w:after="0" w:line="240" w:lineRule="auto"/>
        <w:jc w:val="both"/>
        <w:rPr>
          <w:rFonts w:ascii="Arial" w:hAnsi="Arial" w:eastAsia="Times New Roman" w:cs="Arial"/>
          <w:bCs/>
          <w:color w:val="000000"/>
          <w:lang w:eastAsia="pt-BR"/>
        </w:rPr>
      </w:pPr>
    </w:p>
    <w:p w14:paraId="1F86B7B6">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2.5 - Da Ata de Registro: 12 (doze) meses, prorrogável.</w:t>
      </w:r>
    </w:p>
    <w:p w14:paraId="561D5B35">
      <w:pPr>
        <w:spacing w:after="0" w:line="240" w:lineRule="auto"/>
        <w:jc w:val="both"/>
        <w:rPr>
          <w:rFonts w:ascii="Arial" w:hAnsi="Arial" w:eastAsia="Times New Roman" w:cs="Arial"/>
          <w:color w:val="000000"/>
          <w:lang w:eastAsia="pt-BR"/>
        </w:rPr>
      </w:pPr>
    </w:p>
    <w:p w14:paraId="5730616C">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TERCEIRA – DOS PREÇOS</w:t>
      </w:r>
    </w:p>
    <w:p w14:paraId="6044CB4C">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t xml:space="preserve">O(s) preço(s) ofertado(s) pela(s) empresa(s) signatária(s) da presente Ata de Registro de Preços é(são) o(s)especificado(s) na tabela abaixo, de acordo com a respectiva classificação no Pregão </w:t>
      </w:r>
      <w:r>
        <w:rPr>
          <w:rFonts w:ascii="Arial" w:hAnsi="Arial" w:eastAsia="Times New Roman" w:cs="Arial"/>
          <w:b/>
          <w:bCs/>
          <w:color w:val="000000"/>
          <w:lang w:eastAsia="pt-BR"/>
        </w:rPr>
        <w:t>nº 13/2025.</w:t>
      </w:r>
    </w:p>
    <w:p w14:paraId="36975339">
      <w:pPr>
        <w:spacing w:after="0" w:line="240" w:lineRule="auto"/>
        <w:jc w:val="both"/>
        <w:rPr>
          <w:rFonts w:ascii="Arial" w:hAnsi="Arial" w:eastAsia="Times New Roman" w:cs="Arial"/>
          <w:color w:val="000000"/>
          <w:lang w:eastAsia="pt-BR"/>
        </w:rPr>
      </w:pPr>
    </w:p>
    <w:tbl>
      <w:tblPr>
        <w:tblStyle w:val="1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999"/>
        <w:gridCol w:w="815"/>
        <w:gridCol w:w="2304"/>
        <w:gridCol w:w="1035"/>
        <w:gridCol w:w="1795"/>
        <w:gridCol w:w="1402"/>
      </w:tblGrid>
      <w:tr w14:paraId="5A6FC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1DA4F91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EMPRESA</w:t>
            </w:r>
          </w:p>
        </w:tc>
      </w:tr>
      <w:tr w14:paraId="73693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0906F69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CNPJ</w:t>
            </w:r>
          </w:p>
        </w:tc>
      </w:tr>
      <w:tr w14:paraId="64C51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5" w:type="dxa"/>
            <w:tcBorders>
              <w:top w:val="single" w:color="auto" w:sz="4" w:space="0"/>
              <w:left w:val="single" w:color="auto" w:sz="4" w:space="0"/>
              <w:bottom w:val="single" w:color="auto" w:sz="4" w:space="0"/>
              <w:right w:val="single" w:color="auto" w:sz="4" w:space="0"/>
            </w:tcBorders>
            <w:vAlign w:val="center"/>
          </w:tcPr>
          <w:p w14:paraId="629B5863">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ITEM </w:t>
            </w:r>
          </w:p>
        </w:tc>
        <w:tc>
          <w:tcPr>
            <w:tcW w:w="960" w:type="dxa"/>
            <w:tcBorders>
              <w:top w:val="single" w:color="auto" w:sz="4" w:space="0"/>
              <w:left w:val="single" w:color="auto" w:sz="4" w:space="0"/>
              <w:bottom w:val="single" w:color="auto" w:sz="4" w:space="0"/>
              <w:right w:val="single" w:color="auto" w:sz="4" w:space="0"/>
            </w:tcBorders>
            <w:vAlign w:val="center"/>
          </w:tcPr>
          <w:p w14:paraId="10E5B210">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QUANT </w:t>
            </w:r>
          </w:p>
        </w:tc>
        <w:tc>
          <w:tcPr>
            <w:tcW w:w="765" w:type="dxa"/>
            <w:tcBorders>
              <w:top w:val="single" w:color="auto" w:sz="4" w:space="0"/>
              <w:left w:val="single" w:color="auto" w:sz="4" w:space="0"/>
              <w:bottom w:val="single" w:color="auto" w:sz="4" w:space="0"/>
              <w:right w:val="single" w:color="auto" w:sz="4" w:space="0"/>
            </w:tcBorders>
            <w:vAlign w:val="center"/>
          </w:tcPr>
          <w:p w14:paraId="2AD9836C">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UNID. </w:t>
            </w:r>
          </w:p>
        </w:tc>
        <w:tc>
          <w:tcPr>
            <w:tcW w:w="2340" w:type="dxa"/>
            <w:tcBorders>
              <w:top w:val="single" w:color="auto" w:sz="4" w:space="0"/>
              <w:left w:val="single" w:color="auto" w:sz="4" w:space="0"/>
              <w:bottom w:val="single" w:color="auto" w:sz="4" w:space="0"/>
              <w:right w:val="single" w:color="auto" w:sz="4" w:space="0"/>
            </w:tcBorders>
            <w:vAlign w:val="center"/>
          </w:tcPr>
          <w:p w14:paraId="6B2B5971">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ESPECIFICAÇÕES </w:t>
            </w:r>
          </w:p>
        </w:tc>
        <w:tc>
          <w:tcPr>
            <w:tcW w:w="1035" w:type="dxa"/>
            <w:tcBorders>
              <w:top w:val="single" w:color="auto" w:sz="4" w:space="0"/>
              <w:left w:val="single" w:color="auto" w:sz="4" w:space="0"/>
              <w:bottom w:val="single" w:color="auto" w:sz="4" w:space="0"/>
              <w:right w:val="single" w:color="auto" w:sz="4" w:space="0"/>
            </w:tcBorders>
            <w:vAlign w:val="center"/>
          </w:tcPr>
          <w:p w14:paraId="03E2BF68">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MARCA </w:t>
            </w:r>
          </w:p>
        </w:tc>
        <w:tc>
          <w:tcPr>
            <w:tcW w:w="1995" w:type="dxa"/>
            <w:tcBorders>
              <w:top w:val="single" w:color="auto" w:sz="4" w:space="0"/>
              <w:left w:val="single" w:color="auto" w:sz="4" w:space="0"/>
              <w:bottom w:val="single" w:color="auto" w:sz="4" w:space="0"/>
              <w:right w:val="single" w:color="auto" w:sz="4" w:space="0"/>
            </w:tcBorders>
            <w:vAlign w:val="center"/>
          </w:tcPr>
          <w:p w14:paraId="16F5AAF8">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P.UNIT. (R$) </w:t>
            </w:r>
          </w:p>
        </w:tc>
        <w:tc>
          <w:tcPr>
            <w:tcW w:w="1515" w:type="dxa"/>
            <w:tcBorders>
              <w:top w:val="single" w:color="auto" w:sz="4" w:space="0"/>
              <w:left w:val="single" w:color="auto" w:sz="4" w:space="0"/>
              <w:bottom w:val="single" w:color="auto" w:sz="4" w:space="0"/>
              <w:right w:val="single" w:color="auto" w:sz="4" w:space="0"/>
            </w:tcBorders>
            <w:vAlign w:val="center"/>
          </w:tcPr>
          <w:p w14:paraId="4E39350F">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TOTAL (R$)</w:t>
            </w:r>
          </w:p>
        </w:tc>
      </w:tr>
      <w:tr w14:paraId="131B7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995" w:type="dxa"/>
            <w:tcBorders>
              <w:top w:val="single" w:color="auto" w:sz="4" w:space="0"/>
              <w:left w:val="single" w:color="auto" w:sz="4" w:space="0"/>
              <w:bottom w:val="single" w:color="auto" w:sz="4" w:space="0"/>
              <w:right w:val="single" w:color="auto" w:sz="4" w:space="0"/>
            </w:tcBorders>
            <w:vAlign w:val="center"/>
          </w:tcPr>
          <w:p w14:paraId="727D36C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TOTAL GERAL</w:t>
            </w:r>
          </w:p>
        </w:tc>
        <w:tc>
          <w:tcPr>
            <w:tcW w:w="0" w:type="auto"/>
            <w:vAlign w:val="center"/>
          </w:tcPr>
          <w:p w14:paraId="2651172E">
            <w:pPr>
              <w:spacing w:after="0" w:line="240" w:lineRule="auto"/>
              <w:jc w:val="both"/>
              <w:rPr>
                <w:rFonts w:ascii="Arial" w:hAnsi="Arial" w:eastAsia="Times New Roman" w:cs="Arial"/>
                <w:color w:val="000000"/>
                <w:lang w:eastAsia="pt-BR"/>
              </w:rPr>
            </w:pPr>
          </w:p>
        </w:tc>
        <w:tc>
          <w:tcPr>
            <w:tcW w:w="0" w:type="auto"/>
            <w:vAlign w:val="center"/>
          </w:tcPr>
          <w:p w14:paraId="2496886E">
            <w:pPr>
              <w:spacing w:after="0" w:line="240" w:lineRule="auto"/>
              <w:jc w:val="both"/>
              <w:rPr>
                <w:rFonts w:ascii="Arial" w:hAnsi="Arial" w:eastAsia="Times New Roman" w:cs="Arial"/>
                <w:color w:val="000000"/>
                <w:lang w:eastAsia="pt-BR"/>
              </w:rPr>
            </w:pPr>
          </w:p>
        </w:tc>
        <w:tc>
          <w:tcPr>
            <w:tcW w:w="0" w:type="auto"/>
            <w:vAlign w:val="center"/>
          </w:tcPr>
          <w:p w14:paraId="2AE25153">
            <w:pPr>
              <w:spacing w:after="0" w:line="240" w:lineRule="auto"/>
              <w:jc w:val="both"/>
              <w:rPr>
                <w:rFonts w:ascii="Arial" w:hAnsi="Arial" w:eastAsia="Times New Roman" w:cs="Arial"/>
                <w:color w:val="000000"/>
                <w:lang w:eastAsia="pt-BR"/>
              </w:rPr>
            </w:pPr>
          </w:p>
        </w:tc>
        <w:tc>
          <w:tcPr>
            <w:tcW w:w="0" w:type="auto"/>
            <w:vAlign w:val="center"/>
          </w:tcPr>
          <w:p w14:paraId="40802AD1">
            <w:pPr>
              <w:spacing w:after="0" w:line="240" w:lineRule="auto"/>
              <w:jc w:val="both"/>
              <w:rPr>
                <w:rFonts w:ascii="Arial" w:hAnsi="Arial" w:eastAsia="Times New Roman" w:cs="Arial"/>
                <w:color w:val="000000"/>
                <w:lang w:eastAsia="pt-BR"/>
              </w:rPr>
            </w:pPr>
          </w:p>
        </w:tc>
        <w:tc>
          <w:tcPr>
            <w:tcW w:w="0" w:type="auto"/>
            <w:vAlign w:val="center"/>
          </w:tcPr>
          <w:p w14:paraId="11CA12EF">
            <w:pPr>
              <w:spacing w:after="0" w:line="240" w:lineRule="auto"/>
              <w:jc w:val="both"/>
              <w:rPr>
                <w:rFonts w:ascii="Arial" w:hAnsi="Arial" w:eastAsia="Times New Roman" w:cs="Arial"/>
                <w:color w:val="000000"/>
                <w:lang w:eastAsia="pt-BR"/>
              </w:rPr>
            </w:pPr>
          </w:p>
        </w:tc>
        <w:tc>
          <w:tcPr>
            <w:tcW w:w="0" w:type="auto"/>
            <w:vAlign w:val="center"/>
          </w:tcPr>
          <w:p w14:paraId="296EB945">
            <w:pPr>
              <w:spacing w:after="0" w:line="240" w:lineRule="auto"/>
              <w:jc w:val="both"/>
              <w:rPr>
                <w:rFonts w:ascii="Arial" w:hAnsi="Arial" w:eastAsia="Times New Roman" w:cs="Arial"/>
                <w:color w:val="000000"/>
                <w:lang w:eastAsia="pt-BR"/>
              </w:rPr>
            </w:pPr>
          </w:p>
        </w:tc>
      </w:tr>
    </w:tbl>
    <w:p w14:paraId="7B333E15">
      <w:pPr>
        <w:spacing w:after="0" w:line="240" w:lineRule="auto"/>
        <w:jc w:val="both"/>
        <w:rPr>
          <w:rFonts w:ascii="Arial" w:hAnsi="Arial" w:eastAsia="Times New Roman" w:cs="Arial"/>
          <w:b/>
          <w:bCs/>
          <w:color w:val="000000"/>
          <w:lang w:eastAsia="pt-BR"/>
        </w:rPr>
      </w:pPr>
    </w:p>
    <w:p w14:paraId="5B803078">
      <w:pPr>
        <w:spacing w:after="0" w:line="240" w:lineRule="auto"/>
        <w:jc w:val="both"/>
        <w:rPr>
          <w:rFonts w:ascii="Arial" w:hAnsi="Arial" w:eastAsia="Times New Roman" w:cs="Arial"/>
          <w:b/>
          <w:bCs/>
          <w:color w:val="000000"/>
          <w:lang w:eastAsia="pt-BR"/>
        </w:rPr>
      </w:pPr>
    </w:p>
    <w:p w14:paraId="34B27F6D">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QUARTA – DO(S) PAGAMENTO(S)</w:t>
      </w:r>
    </w:p>
    <w:p w14:paraId="0153AB70">
      <w:pPr>
        <w:spacing w:after="0" w:line="240" w:lineRule="auto"/>
        <w:jc w:val="both"/>
        <w:rPr>
          <w:rFonts w:ascii="Arial" w:hAnsi="Arial" w:eastAsia="Times New Roman" w:cs="Arial"/>
          <w:b/>
          <w:bCs/>
          <w:color w:val="000000"/>
          <w:u w:val="single"/>
          <w:lang w:eastAsia="pt-BR"/>
        </w:rPr>
      </w:pPr>
      <w:r>
        <w:rPr>
          <w:rFonts w:ascii="Arial" w:hAnsi="Arial" w:eastAsia="Times New Roman" w:cs="Arial"/>
          <w:b/>
          <w:bCs/>
          <w:color w:val="000000"/>
          <w:lang w:eastAsia="pt-BR"/>
        </w:rPr>
        <w:br w:type="textWrapping"/>
      </w:r>
      <w:r>
        <w:rPr>
          <w:rFonts w:ascii="Arial" w:hAnsi="Arial" w:eastAsia="Times New Roman" w:cs="Arial"/>
          <w:color w:val="000000"/>
          <w:lang w:eastAsia="pt-BR"/>
        </w:rPr>
        <w:t>4.1 O(s) pagamento(s) será(ão) efetuado(s) em até 30 (trinta) dias da(s) entrega(s) do(s) produto(s), mediante Nota Fiscal e conforme disponibilização do Recurso em conta;</w:t>
      </w:r>
    </w:p>
    <w:p w14:paraId="192CD01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4.2 O(s) pagamento(s), se processará(ão) após a efetivação dos procedimentos legais cabíveis e da comprovação de que foram atendidas as condições estabelecidas na Ata de Registro de Preços, Proposta de Preços e demais Documentos inerentes ao Processo;</w:t>
      </w:r>
    </w:p>
    <w:p w14:paraId="10CCADB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4.3 Na hipótese de atraso no pagamento, por culpa exclusiva da Administração, o critério de atualização</w:t>
      </w:r>
    </w:p>
    <w:p w14:paraId="1BE0077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financeira será o que Melhor atenda o Interesse Público.</w:t>
      </w:r>
    </w:p>
    <w:p w14:paraId="1DDA79D6">
      <w:pPr>
        <w:spacing w:after="0" w:line="240" w:lineRule="auto"/>
        <w:jc w:val="both"/>
        <w:rPr>
          <w:rFonts w:ascii="Arial" w:hAnsi="Arial" w:eastAsia="Times New Roman" w:cs="Arial"/>
          <w:color w:val="000000"/>
          <w:lang w:eastAsia="pt-BR"/>
        </w:rPr>
      </w:pPr>
    </w:p>
    <w:p w14:paraId="6FB6FF1E">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QUINTA – DA REVISÃO DOS PREÇOS:</w:t>
      </w:r>
    </w:p>
    <w:p w14:paraId="0070CE96">
      <w:pPr>
        <w:spacing w:after="0" w:line="240" w:lineRule="auto"/>
        <w:jc w:val="both"/>
        <w:rPr>
          <w:rFonts w:ascii="Arial" w:hAnsi="Arial" w:eastAsia="Times New Roman" w:cs="Arial"/>
          <w:b/>
          <w:bCs/>
          <w:color w:val="000000"/>
          <w:lang w:eastAsia="pt-BR"/>
        </w:rPr>
      </w:pPr>
    </w:p>
    <w:p w14:paraId="0520713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5.1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45F5FAC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5.2 Quando o preço inicialmente registrado, por motivo superveniente, tornar-se superior ao preço praticado no mercado o órgão gerenciador deverá:</w:t>
      </w:r>
    </w:p>
    <w:p w14:paraId="46BDE37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convocar o fornecedor visando a negociação para redução de preços e sua adequação ao praticado pelo mercado;</w:t>
      </w:r>
    </w:p>
    <w:p w14:paraId="5AE838E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frustrada a negociação, o fornecedor será liberado do compromisso assumido;</w:t>
      </w:r>
    </w:p>
    <w:p w14:paraId="038094B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convocar os demais fornecedores visando igual oportunidade de negociação;</w:t>
      </w:r>
    </w:p>
    <w:p w14:paraId="5CE73BB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5.3 Quando o preço de mercado tornar-se superior aos preços registrados e o fornecedor, mediante requerimento devidamente comprovado, não puder cumprir o compromisso, o órgão gerenciador poderá:</w:t>
      </w:r>
    </w:p>
    <w:p w14:paraId="224F7DD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liberar o fornecedor do compromisso assumido, sem aplicação da penalidade, confirmando a veracidade dos motivos e comprovantes apresentados, e se a comunicação ocorrer antes do pedido de fornecimento;</w:t>
      </w:r>
    </w:p>
    <w:p w14:paraId="438EAB5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convocar os demais fornecedores visando igual oportunidade de negociação;</w:t>
      </w:r>
    </w:p>
    <w:p w14:paraId="555456D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5.4 Não havendo êxito nas negociações, o órgão gerenciador deverá proceder à revogação da Ata de Registro de Preços, adotando as medidas cabíveis para obtenção da contratação mais vantajosa;</w:t>
      </w:r>
    </w:p>
    <w:p w14:paraId="37C1D86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4E3BF42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5F0FC1F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5.7 Na hipótese de correção de valores, o critério de atualização financeira será em conformidade com a Lei 14.133/21;</w:t>
      </w:r>
    </w:p>
    <w:p w14:paraId="31FA143C">
      <w:pPr>
        <w:spacing w:after="0" w:line="240" w:lineRule="auto"/>
        <w:jc w:val="both"/>
        <w:rPr>
          <w:rFonts w:ascii="Arial" w:hAnsi="Arial" w:eastAsia="Times New Roman" w:cs="Arial"/>
          <w:b/>
          <w:bCs/>
          <w:color w:val="000000"/>
          <w:lang w:eastAsia="pt-BR"/>
        </w:rPr>
      </w:pPr>
    </w:p>
    <w:p w14:paraId="557DE8DE">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SEXTA – DA DOTAÇÃO ORÇAMENTÁRIA:</w:t>
      </w:r>
    </w:p>
    <w:p w14:paraId="61BA6BAA">
      <w:pPr>
        <w:spacing w:after="0" w:line="240" w:lineRule="auto"/>
        <w:jc w:val="both"/>
        <w:rPr>
          <w:rFonts w:ascii="Arial" w:hAnsi="Arial" w:eastAsia="Times New Roman" w:cs="Arial"/>
          <w:b/>
          <w:bCs/>
          <w:color w:val="000000"/>
          <w:lang w:eastAsia="pt-BR"/>
        </w:rPr>
      </w:pPr>
    </w:p>
    <w:p w14:paraId="4573A13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6.1 O objeto desta licitação será adquirido com os recursos:</w:t>
      </w:r>
    </w:p>
    <w:p w14:paraId="5F9D72F2">
      <w:pPr>
        <w:spacing w:after="0" w:line="240" w:lineRule="auto"/>
        <w:jc w:val="both"/>
        <w:rPr>
          <w:rFonts w:ascii="Arial" w:hAnsi="Arial" w:eastAsia="Times New Roman" w:cs="Arial"/>
          <w:color w:val="000000"/>
          <w:lang w:eastAsia="pt-BR"/>
        </w:rPr>
      </w:pPr>
    </w:p>
    <w:p w14:paraId="4855AFA8">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12 - 1 . 2005 . 12 . 365 . 23 . 1.13 . 0 . 449000 Aplicações Diretas</w:t>
      </w:r>
    </w:p>
    <w:p w14:paraId="48B906B6">
      <w:pPr>
        <w:spacing w:after="0" w:line="240" w:lineRule="auto"/>
        <w:jc w:val="both"/>
        <w:rPr>
          <w:rFonts w:ascii="Arial" w:hAnsi="Arial" w:eastAsia="Times New Roman" w:cs="Arial"/>
          <w:color w:val="000000"/>
          <w:lang w:eastAsia="pt-BR"/>
        </w:rPr>
      </w:pPr>
    </w:p>
    <w:p w14:paraId="0E454FF2">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SÉTIMA - DAS OBRIGAÇÕES:</w:t>
      </w:r>
    </w:p>
    <w:p w14:paraId="1A44C706">
      <w:pPr>
        <w:spacing w:after="0" w:line="240" w:lineRule="auto"/>
        <w:jc w:val="both"/>
        <w:rPr>
          <w:rFonts w:ascii="Arial" w:hAnsi="Arial" w:eastAsia="Times New Roman" w:cs="Arial"/>
          <w:b/>
          <w:bCs/>
          <w:color w:val="000000"/>
          <w:lang w:eastAsia="pt-BR"/>
        </w:rPr>
      </w:pPr>
    </w:p>
    <w:p w14:paraId="79185AEC">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DA(S) EMPRESA(S) REGISTRADA(S):</w:t>
      </w:r>
    </w:p>
    <w:p w14:paraId="4D28ECF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7.1 Cumprir todas as cláusulas e condições do presente Edital, de seu(s) Anexo(s);</w:t>
      </w:r>
    </w:p>
    <w:p w14:paraId="7808801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7.2 Assinar e devolver a Ata de Registro de Preços em prazo não superior a 15 (quinze) dias a contar da data do seu recebimento. A recusa injustificada em assinar/devolver dentro do prazo estabelecido caracteriza o descumprimento total da obrigação assumida, sujeitando a empresa às penalidades legalmente estabelecidas;</w:t>
      </w:r>
    </w:p>
    <w:p w14:paraId="35D4244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7.3 Respeitar, durante toda a vigência, os termos do edital e de seu(s) Anexo(s);</w:t>
      </w:r>
    </w:p>
    <w:p w14:paraId="31C07B1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7.4 Manter, durante toda a execução do contrato, em compatibilidade com as obrigações por ele assumidas, todas as condições de habilitação e qualificação exigidas no Edital;</w:t>
      </w:r>
    </w:p>
    <w:p w14:paraId="5DF973F3">
      <w:pPr>
        <w:spacing w:after="0" w:line="240" w:lineRule="auto"/>
        <w:jc w:val="both"/>
        <w:rPr>
          <w:rFonts w:ascii="Arial" w:hAnsi="Arial" w:eastAsia="Times New Roman" w:cs="Arial"/>
          <w:color w:val="000000"/>
          <w:lang w:eastAsia="pt-BR"/>
        </w:rPr>
      </w:pPr>
    </w:p>
    <w:p w14:paraId="76CF281D">
      <w:pPr>
        <w:spacing w:after="0" w:line="240" w:lineRule="auto"/>
        <w:jc w:val="both"/>
        <w:rPr>
          <w:rFonts w:ascii="Arial" w:hAnsi="Arial" w:eastAsia="Times New Roman" w:cs="Arial"/>
          <w:color w:val="000000"/>
          <w:lang w:eastAsia="pt-BR"/>
        </w:rPr>
      </w:pPr>
    </w:p>
    <w:p w14:paraId="13CBB65C">
      <w:pPr>
        <w:spacing w:after="0" w:line="240" w:lineRule="auto"/>
        <w:jc w:val="both"/>
        <w:rPr>
          <w:rFonts w:ascii="Arial" w:hAnsi="Arial" w:eastAsia="Times New Roman" w:cs="Arial"/>
          <w:color w:val="000000"/>
          <w:lang w:eastAsia="pt-BR"/>
        </w:rPr>
      </w:pPr>
    </w:p>
    <w:p w14:paraId="5A5290A0">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DO CONTRATANTE:</w:t>
      </w:r>
    </w:p>
    <w:p w14:paraId="6CF9DD58">
      <w:pPr>
        <w:spacing w:after="0" w:line="240" w:lineRule="auto"/>
        <w:jc w:val="both"/>
        <w:rPr>
          <w:rFonts w:ascii="Arial" w:hAnsi="Arial" w:eastAsia="Times New Roman" w:cs="Arial"/>
          <w:b/>
          <w:bCs/>
          <w:color w:val="000000"/>
          <w:lang w:eastAsia="pt-BR"/>
        </w:rPr>
      </w:pPr>
    </w:p>
    <w:p w14:paraId="14DD785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7.5 Encaminhar à Empresa Registrada a Ata de Registro de Preços, em prazo não superior a 30 (trinta) dias contados da data da sua emissão;</w:t>
      </w:r>
    </w:p>
    <w:p w14:paraId="2891450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7.6 Efetuar os pagamentos em conformidade com as condições prescritas no Edital; </w:t>
      </w:r>
    </w:p>
    <w:p w14:paraId="1A2D5CD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7.7 Realizar a gestão/fiscalização das Atas através do servidor ______________________________________________________.</w:t>
      </w:r>
    </w:p>
    <w:p w14:paraId="09D3AE80">
      <w:pPr>
        <w:spacing w:after="0" w:line="240" w:lineRule="auto"/>
        <w:jc w:val="both"/>
        <w:rPr>
          <w:rFonts w:ascii="Arial" w:hAnsi="Arial" w:eastAsia="Times New Roman" w:cs="Arial"/>
          <w:color w:val="000000"/>
          <w:lang w:eastAsia="pt-BR"/>
        </w:rPr>
      </w:pPr>
    </w:p>
    <w:p w14:paraId="2898EDAD">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OITAVA – DA CONTRATAÇÃO</w:t>
      </w:r>
    </w:p>
    <w:p w14:paraId="0ED1538E">
      <w:pPr>
        <w:spacing w:after="0" w:line="240" w:lineRule="auto"/>
        <w:jc w:val="both"/>
        <w:rPr>
          <w:rFonts w:ascii="Arial" w:hAnsi="Arial" w:eastAsia="Times New Roman" w:cs="Arial"/>
          <w:b/>
          <w:bCs/>
          <w:color w:val="000000"/>
          <w:lang w:eastAsia="pt-BR"/>
        </w:rPr>
      </w:pPr>
    </w:p>
    <w:p w14:paraId="7C5E149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8.1 Homologado o resultado da licitação, o Município de Palmeira, respeitada a ordem de classificação e a quantidade de fornecedores a serem registrados, convocará os interessados para assinatura da Ata de Registro de Preços, que após cumpridos os requisitos de publicidade, terá efeito de compromisso de fornecimento nas</w:t>
      </w:r>
    </w:p>
    <w:p w14:paraId="04103A6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condições estabelecidas;</w:t>
      </w:r>
    </w:p>
    <w:p w14:paraId="5ECF01D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8.2 A contratação com os fornecedores registrados será formalizada por intermédio da Ata de Registro de Preços e emissão de Autorização de Fornecimento e Empenho;</w:t>
      </w:r>
    </w:p>
    <w:p w14:paraId="36793A4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8.3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3C7BEF9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8.4 A entrega do(s) produto(s) só estará caracterizada mediante o recebimento da autorização de fornecimento pelo fornecedor;</w:t>
      </w:r>
    </w:p>
    <w:p w14:paraId="6D21485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8.5 O fornecedor ficará obrigado a atender todos os pedidos efetuados durante a vigência da Ata, mesmo que as entregas deles decorrentes estejam previstas para data posterior à do seu vencimento;</w:t>
      </w:r>
    </w:p>
    <w:p w14:paraId="5F1FAC1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1F6EB254">
      <w:pPr>
        <w:spacing w:after="0" w:line="240" w:lineRule="auto"/>
        <w:jc w:val="both"/>
        <w:rPr>
          <w:rFonts w:ascii="Arial" w:hAnsi="Arial" w:eastAsia="Times New Roman" w:cs="Arial"/>
          <w:color w:val="000000"/>
          <w:lang w:eastAsia="pt-BR"/>
        </w:rPr>
      </w:pPr>
    </w:p>
    <w:p w14:paraId="438E549E">
      <w:pPr>
        <w:spacing w:after="0" w:line="240" w:lineRule="auto"/>
        <w:jc w:val="both"/>
        <w:rPr>
          <w:rFonts w:ascii="Arial" w:hAnsi="Arial" w:eastAsia="Times New Roman" w:cs="Arial"/>
          <w:color w:val="000000"/>
          <w:lang w:eastAsia="pt-BR"/>
        </w:rPr>
      </w:pPr>
    </w:p>
    <w:p w14:paraId="6EA8D376">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CLÁUSULA NONA–DASPENALIDADES</w:t>
      </w:r>
    </w:p>
    <w:p w14:paraId="030735F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9.1 Consoante o disposto da Lei, a inexecução total ou parcial pode ensejar a sua rescisão, com as</w:t>
      </w:r>
    </w:p>
    <w:p w14:paraId="1B272D0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consequências contratuais e as previstas em lei;</w:t>
      </w:r>
    </w:p>
    <w:p w14:paraId="5B05067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9.2 Pela inexecução total ou parcial, pelo adjudicatário, poderão ser aplicadas as penalidades previstas</w:t>
      </w:r>
    </w:p>
    <w:p w14:paraId="4A2145E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na Lei 14.133/21, podendo a multa ser arbitrada em valor de 10% do fornecimento total, além das</w:t>
      </w:r>
    </w:p>
    <w:p w14:paraId="02C1039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medidas legais cabíveis;</w:t>
      </w:r>
    </w:p>
    <w:p w14:paraId="4C28BD3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9.3. Nos termos da Lei 14.133/2021, se o Licitante, convocado dentro do prazo de validade da sua</w:t>
      </w:r>
    </w:p>
    <w:p w14:paraId="30ED7C4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proposta, não celebrar o contrato, deixar de entregar ou apresentar documentação falsa exigida para o</w:t>
      </w:r>
    </w:p>
    <w:p w14:paraId="15699A5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certame, ensejar o retardamento da execução de seu objeto, não mantiver a proposta, falhar ou fraudar na execução dos serviços, comportar-se de modo inidôneo ou cometer fraude fiscal, ficará impedido de</w:t>
      </w:r>
    </w:p>
    <w:p w14:paraId="32447B7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licitar e contratar com o Município, sem prejuízo das multas previstas neste Edital e das demais</w:t>
      </w:r>
    </w:p>
    <w:p w14:paraId="5179E57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cominações legais;</w:t>
      </w:r>
    </w:p>
    <w:p w14:paraId="354C210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9.4 No caso de o convocado não assinar o contrato, deixar de apresentar documentos solicitados para a</w:t>
      </w:r>
    </w:p>
    <w:p w14:paraId="74A3A55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contratação ou, recusar-se a fazê-los no prazo estabelecido, sem prejuízo da aplicação de multa de 10%</w:t>
      </w:r>
    </w:p>
    <w:p w14:paraId="57F484B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(dez por cento) da sua Proposta de Preços e das demais sanções previstas em lei, o Município se</w:t>
      </w:r>
    </w:p>
    <w:p w14:paraId="40113AA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reserva ao direito de convocar outro Licitante, observada a ordem de classificação, hipótese em que a</w:t>
      </w:r>
    </w:p>
    <w:p w14:paraId="423F665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Agente de Contratação poderá negociar diretamente com o Licitante para obtenção de preço menor;</w:t>
      </w:r>
    </w:p>
    <w:p w14:paraId="5829DA8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9.5 Constatada a inveracidade de quaisquer das informações ou documentos fornecidos pela licitante,</w:t>
      </w:r>
    </w:p>
    <w:p w14:paraId="1F12A53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poderá ela, resguardados os procedimentos legais, sofrer as sanções abaixo, a critério da Administração,</w:t>
      </w:r>
    </w:p>
    <w:p w14:paraId="4569B45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isolada ou cumulativamente:</w:t>
      </w:r>
    </w:p>
    <w:p w14:paraId="675DC80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a) Impedimento, se concluída a fase licitatória. Cancelamento, acaso não concluída;</w:t>
      </w:r>
    </w:p>
    <w:p w14:paraId="3FD3A24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b) Suspensão temporária do direito de participar de licitações e de fornecer a Administração Pública por</w:t>
      </w:r>
    </w:p>
    <w:p w14:paraId="6C09ACB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prazo de até 5 (cinco) anos;</w:t>
      </w:r>
    </w:p>
    <w:p w14:paraId="1ECCD0C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 Declaração de inidoneidade para licitar ou contratar com a Administração Pública enquanto perdurem</w:t>
      </w:r>
    </w:p>
    <w:p w14:paraId="1325F0A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os motivos determinantes da punição ou até que seja promovida a reabilitação, que será concedida</w:t>
      </w:r>
    </w:p>
    <w:p w14:paraId="46BF5CC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sempre que o fornecedor ressarcir a Administração pelos prejuízos resultantes ou depois de decorrido o</w:t>
      </w:r>
    </w:p>
    <w:p w14:paraId="47A069D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prazo da sanção aplicada com base no subitem anterior.</w:t>
      </w:r>
    </w:p>
    <w:p w14:paraId="485D2EB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w:t>
      </w:r>
    </w:p>
    <w:p w14:paraId="245B8739">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CLÁUSULA DÉCIMA–DODIREITO DERESERVA</w:t>
      </w:r>
    </w:p>
    <w:p w14:paraId="1421C15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w:t>
      </w:r>
    </w:p>
    <w:p w14:paraId="4296F45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10.1 O Município de Palmeira, reserva-se ao direito, de revogar o certame por razões de interesse</w:t>
      </w:r>
    </w:p>
    <w:p w14:paraId="7110A7A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público devidamente justificado, ou de anulá-lo, caso ocorram vícios de ilegalidade, nos termos da Lei de</w:t>
      </w:r>
    </w:p>
    <w:p w14:paraId="73DEBD7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Licitações;</w:t>
      </w:r>
    </w:p>
    <w:p w14:paraId="4934472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10.2 O(s) produto(s) que não atender(em), na sua plenitude, as especificações do Edital e seu(s)</w:t>
      </w:r>
    </w:p>
    <w:p w14:paraId="5C8B00C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anexo(s), após notificação, deverá(ão) ser substituido(s), sem atribuição de qualquer ônus ao Contratante,</w:t>
      </w:r>
    </w:p>
    <w:p w14:paraId="40CFC25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com embasamento no disposto na Lei de Licitações.</w:t>
      </w:r>
    </w:p>
    <w:p w14:paraId="7DDE722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w:t>
      </w:r>
    </w:p>
    <w:p w14:paraId="61DB441A">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CLÁUSULA DÉCIMAPRIMEIRA– DO FORO</w:t>
      </w:r>
    </w:p>
    <w:p w14:paraId="70AC3FE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w:t>
      </w:r>
    </w:p>
    <w:p w14:paraId="724F53A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11.1 Fica eleito o foro da Comarca de Otacílio Costa, Estado de Santa Catarina, Brasil, para as ações</w:t>
      </w:r>
    </w:p>
    <w:p w14:paraId="3B1BC17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que porventura decorram do presente Contrato, independentemente de qual seja o domicílio do Licitante,</w:t>
      </w:r>
    </w:p>
    <w:p w14:paraId="15C76C4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para dirimir dúvidas ou questões que não encontrem forma de resolução entre as partes, sendo esse foro</w:t>
      </w:r>
    </w:p>
    <w:p w14:paraId="14CFAC4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irrenunciável pela CONTRATANTE, diante do que dispõe o art. 109, inciso I, da Constituição Federal. Os</w:t>
      </w:r>
    </w:p>
    <w:p w14:paraId="1F5BFF9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casos omissos serão resolvidos de acordo com a Lei 14.133/2021, alterada, e demais normas aplicáveis.;</w:t>
      </w:r>
    </w:p>
    <w:p w14:paraId="0B3FCEAB">
      <w:pPr>
        <w:spacing w:after="0" w:line="240" w:lineRule="auto"/>
        <w:jc w:val="both"/>
        <w:rPr>
          <w:rFonts w:ascii="Arial" w:hAnsi="Arial" w:eastAsia="Times New Roman" w:cs="Arial"/>
          <w:b/>
          <w:color w:val="000000"/>
          <w:lang w:eastAsia="pt-BR"/>
        </w:rPr>
      </w:pPr>
      <w:r>
        <w:rPr>
          <w:rFonts w:ascii="Arial" w:hAnsi="Arial" w:eastAsia="Times New Roman" w:cs="Arial"/>
          <w:color w:val="000000"/>
          <w:lang w:eastAsia="pt-BR"/>
        </w:rPr>
        <w:t xml:space="preserve"> 11.2 </w:t>
      </w:r>
      <w:r>
        <w:rPr>
          <w:rFonts w:ascii="Arial" w:hAnsi="Arial" w:eastAsia="Times New Roman" w:cs="Arial"/>
          <w:b/>
          <w:color w:val="000000"/>
          <w:lang w:eastAsia="pt-BR"/>
        </w:rPr>
        <w:t>E por estarem de acordo com todas as condições e termos aqui explicitados, assinam o</w:t>
      </w:r>
    </w:p>
    <w:p w14:paraId="33F3AFAD">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 xml:space="preserve"> presente instrumento de forma eletrônica de acordo com a Lei Federal nº 14.063, 23 de setembro</w:t>
      </w:r>
    </w:p>
    <w:p w14:paraId="1202B5CA">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 xml:space="preserve"> de 2020, para que possa produzir seus efeitos legais e esperados efeitos.</w:t>
      </w:r>
    </w:p>
    <w:p w14:paraId="3BC48788">
      <w:pPr>
        <w:spacing w:after="0" w:line="240" w:lineRule="auto"/>
        <w:jc w:val="both"/>
        <w:rPr>
          <w:rFonts w:ascii="Arial" w:hAnsi="Arial" w:eastAsia="Times New Roman" w:cs="Arial"/>
          <w:color w:val="000000"/>
          <w:lang w:eastAsia="pt-BR"/>
        </w:rPr>
      </w:pPr>
    </w:p>
    <w:p w14:paraId="5FD2A910">
      <w:pPr>
        <w:spacing w:after="0" w:line="240" w:lineRule="auto"/>
        <w:jc w:val="both"/>
        <w:rPr>
          <w:rFonts w:ascii="Arial" w:hAnsi="Arial" w:eastAsia="Times New Roman" w:cs="Arial"/>
          <w:color w:val="000000"/>
          <w:lang w:eastAsia="pt-BR"/>
        </w:rPr>
      </w:pPr>
    </w:p>
    <w:p w14:paraId="54BB83C2">
      <w:pPr>
        <w:spacing w:after="0" w:line="240" w:lineRule="auto"/>
        <w:jc w:val="both"/>
        <w:rPr>
          <w:rFonts w:ascii="Arial" w:hAnsi="Arial" w:eastAsia="Times New Roman" w:cs="Arial"/>
          <w:color w:val="000000"/>
          <w:lang w:eastAsia="pt-BR"/>
        </w:rPr>
      </w:pPr>
    </w:p>
    <w:p w14:paraId="57DB0B7E">
      <w:pPr>
        <w:spacing w:after="0" w:line="240" w:lineRule="auto"/>
        <w:jc w:val="both"/>
        <w:rPr>
          <w:rFonts w:ascii="Arial" w:hAnsi="Arial" w:eastAsia="Times New Roman" w:cs="Arial"/>
          <w:color w:val="000000"/>
          <w:lang w:eastAsia="pt-BR"/>
        </w:rPr>
      </w:pPr>
    </w:p>
    <w:p w14:paraId="159C96B6">
      <w:pPr>
        <w:spacing w:after="0" w:line="240" w:lineRule="auto"/>
        <w:jc w:val="both"/>
        <w:rPr>
          <w:rFonts w:ascii="Arial" w:hAnsi="Arial" w:eastAsia="Times New Roman" w:cs="Arial"/>
          <w:color w:val="000000"/>
          <w:lang w:eastAsia="pt-BR"/>
        </w:rPr>
      </w:pPr>
    </w:p>
    <w:p w14:paraId="53B91934">
      <w:pPr>
        <w:spacing w:after="0" w:line="240" w:lineRule="auto"/>
        <w:jc w:val="both"/>
        <w:rPr>
          <w:rFonts w:ascii="Arial" w:hAnsi="Arial" w:eastAsia="Times New Roman" w:cs="Arial"/>
          <w:color w:val="000000"/>
          <w:lang w:eastAsia="pt-BR"/>
        </w:rPr>
      </w:pPr>
    </w:p>
    <w:p w14:paraId="4190EB5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 Palmeira, SC, em ...... de .......... de 2025.</w:t>
      </w:r>
    </w:p>
    <w:p w14:paraId="267BE353">
      <w:pPr>
        <w:spacing w:after="0" w:line="240" w:lineRule="auto"/>
        <w:jc w:val="both"/>
        <w:rPr>
          <w:rFonts w:ascii="Arial" w:hAnsi="Arial" w:eastAsia="Times New Roman" w:cs="Arial"/>
          <w:color w:val="000000"/>
          <w:lang w:eastAsia="pt-BR"/>
        </w:rPr>
      </w:pPr>
    </w:p>
    <w:p w14:paraId="59B209D4">
      <w:pPr>
        <w:spacing w:after="0" w:line="240" w:lineRule="auto"/>
        <w:jc w:val="both"/>
        <w:rPr>
          <w:rFonts w:ascii="Arial" w:hAnsi="Arial" w:eastAsia="Times New Roman" w:cs="Arial"/>
          <w:color w:val="000000"/>
          <w:lang w:eastAsia="pt-BR"/>
        </w:rPr>
      </w:pPr>
    </w:p>
    <w:p w14:paraId="1791F1A1">
      <w:pPr>
        <w:spacing w:after="0" w:line="240" w:lineRule="auto"/>
        <w:jc w:val="both"/>
        <w:rPr>
          <w:rFonts w:ascii="Arial" w:hAnsi="Arial" w:eastAsia="Times New Roman" w:cs="Arial"/>
          <w:color w:val="000000"/>
          <w:lang w:eastAsia="pt-BR"/>
        </w:rPr>
      </w:pPr>
    </w:p>
    <w:p w14:paraId="2CBD5211">
      <w:pPr>
        <w:spacing w:after="0" w:line="240" w:lineRule="auto"/>
        <w:jc w:val="both"/>
        <w:rPr>
          <w:rFonts w:ascii="Arial" w:hAnsi="Arial" w:eastAsia="Times New Roman" w:cs="Arial"/>
          <w:color w:val="000000"/>
          <w:lang w:eastAsia="pt-BR"/>
        </w:rPr>
      </w:pPr>
    </w:p>
    <w:p w14:paraId="03FC9844">
      <w:pPr>
        <w:spacing w:after="0" w:line="240" w:lineRule="auto"/>
        <w:jc w:val="both"/>
        <w:rPr>
          <w:rFonts w:ascii="Arial" w:hAnsi="Arial" w:eastAsia="Times New Roman" w:cs="Arial"/>
          <w:color w:val="000000"/>
          <w:lang w:eastAsia="pt-BR"/>
        </w:rPr>
      </w:pPr>
    </w:p>
    <w:p w14:paraId="44931A6C">
      <w:pPr>
        <w:spacing w:after="0" w:line="240" w:lineRule="auto"/>
        <w:jc w:val="both"/>
        <w:rPr>
          <w:rFonts w:ascii="Arial" w:hAnsi="Arial" w:eastAsia="Times New Roman" w:cs="Arial"/>
          <w:color w:val="000000"/>
          <w:lang w:eastAsia="pt-BR"/>
        </w:rPr>
      </w:pPr>
    </w:p>
    <w:p w14:paraId="3EA3EC76">
      <w:pPr>
        <w:spacing w:after="0" w:line="240" w:lineRule="auto"/>
        <w:jc w:val="center"/>
        <w:rPr>
          <w:rFonts w:ascii="Arial" w:hAnsi="Arial" w:eastAsia="Times New Roman" w:cs="Arial"/>
          <w:i/>
          <w:color w:val="000000"/>
          <w:lang w:eastAsia="pt-BR"/>
        </w:rPr>
      </w:pPr>
      <w:r>
        <w:rPr>
          <w:rFonts w:ascii="Arial" w:hAnsi="Arial" w:eastAsia="Times New Roman" w:cs="Arial"/>
          <w:i/>
          <w:color w:val="000000"/>
          <w:lang w:eastAsia="pt-BR"/>
        </w:rPr>
        <w:t>Prefeito</w:t>
      </w:r>
    </w:p>
    <w:p w14:paraId="74B043A7">
      <w:pPr>
        <w:spacing w:after="0" w:line="240" w:lineRule="auto"/>
        <w:jc w:val="center"/>
        <w:rPr>
          <w:rFonts w:ascii="Arial" w:hAnsi="Arial" w:eastAsia="Times New Roman" w:cs="Arial"/>
          <w:i/>
          <w:color w:val="000000"/>
          <w:lang w:eastAsia="pt-BR"/>
        </w:rPr>
      </w:pPr>
    </w:p>
    <w:p w14:paraId="7D82FC9C">
      <w:pPr>
        <w:spacing w:after="0" w:line="240" w:lineRule="auto"/>
        <w:jc w:val="center"/>
        <w:rPr>
          <w:rFonts w:ascii="Arial" w:hAnsi="Arial" w:eastAsia="Times New Roman" w:cs="Arial"/>
          <w:i/>
          <w:color w:val="000000"/>
          <w:lang w:eastAsia="pt-BR"/>
        </w:rPr>
      </w:pPr>
      <w:r>
        <w:rPr>
          <w:rFonts w:ascii="Arial" w:hAnsi="Arial" w:eastAsia="Times New Roman" w:cs="Arial"/>
          <w:i/>
          <w:color w:val="000000"/>
          <w:lang w:eastAsia="pt-BR"/>
        </w:rPr>
        <w:t>Empresa Registrada/Contratada</w:t>
      </w:r>
    </w:p>
    <w:p w14:paraId="0907C5AF">
      <w:pPr>
        <w:spacing w:after="0" w:line="240" w:lineRule="auto"/>
        <w:jc w:val="center"/>
        <w:rPr>
          <w:rFonts w:ascii="Arial" w:hAnsi="Arial" w:eastAsia="Times New Roman" w:cs="Arial"/>
          <w:i/>
          <w:color w:val="000000"/>
          <w:lang w:eastAsia="pt-BR"/>
        </w:rPr>
      </w:pPr>
    </w:p>
    <w:p w14:paraId="785EE4A7">
      <w:pPr>
        <w:spacing w:after="0" w:line="240" w:lineRule="auto"/>
        <w:jc w:val="center"/>
        <w:rPr>
          <w:rFonts w:ascii="Arial" w:hAnsi="Arial" w:eastAsia="Times New Roman" w:cs="Arial"/>
          <w:i/>
          <w:color w:val="000000"/>
          <w:lang w:eastAsia="pt-BR"/>
        </w:rPr>
      </w:pPr>
      <w:r>
        <w:rPr>
          <w:rFonts w:ascii="Arial" w:hAnsi="Arial" w:eastAsia="Times New Roman" w:cs="Arial"/>
          <w:i/>
          <w:color w:val="000000"/>
          <w:lang w:eastAsia="pt-BR"/>
        </w:rPr>
        <w:t>Gestor de Contrato</w:t>
      </w:r>
    </w:p>
    <w:p w14:paraId="4AEA842A">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041CAB45">
      <w:pPr>
        <w:overflowPunct w:val="0"/>
        <w:autoSpaceDE w:val="0"/>
        <w:autoSpaceDN w:val="0"/>
        <w:adjustRightInd w:val="0"/>
        <w:spacing w:before="100" w:beforeAutospacing="1" w:after="100" w:afterAutospacing="1" w:line="240" w:lineRule="auto"/>
        <w:ind w:firstLine="708"/>
        <w:jc w:val="both"/>
        <w:textAlignment w:val="baseline"/>
        <w:rPr>
          <w:rFonts w:ascii="Arial" w:hAnsi="Arial" w:cs="Arial"/>
          <w:b/>
          <w:bCs/>
          <w:u w:val="single"/>
        </w:rPr>
      </w:pPr>
    </w:p>
    <w:sectPr>
      <w:headerReference r:id="rId5" w:type="default"/>
      <w:pgSz w:w="11906" w:h="16838"/>
      <w:pgMar w:top="2410" w:right="849" w:bottom="1417" w:left="709" w:header="142"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 w:name="Mangal">
    <w:altName w:val="Courier New"/>
    <w:panose1 w:val="00000400000000000000"/>
    <w:charset w:val="00"/>
    <w:family w:val="roman"/>
    <w:pitch w:val="default"/>
    <w:sig w:usb0="00000000" w:usb1="00000000" w:usb2="00000000" w:usb3="00000000" w:csb0="00000001" w:csb1="00000000"/>
  </w:font>
  <w:font w:name="Abadi MT Condensed Light">
    <w:altName w:val="Arial Narrow"/>
    <w:panose1 w:val="00000000000000000000"/>
    <w:charset w:val="00"/>
    <w:family w:val="swiss"/>
    <w:pitch w:val="default"/>
    <w:sig w:usb0="00000000" w:usb1="00000000" w:usb2="00000000" w:usb3="00000000" w:csb0="00000001" w:csb1="00000000"/>
  </w:font>
  <w:font w:name="Tms Rmn">
    <w:altName w:val="Segoe Print"/>
    <w:panose1 w:val="02020603040505020304"/>
    <w:charset w:val="00"/>
    <w:family w:val="roman"/>
    <w:pitch w:val="default"/>
    <w:sig w:usb0="00000000" w:usb1="00000000" w:usb2="00000000" w:usb3="00000000" w:csb0="00000001" w:csb1="00000000"/>
  </w:font>
  <w:font w:name="Century Schoolbook">
    <w:panose1 w:val="02040604050505020304"/>
    <w:charset w:val="00"/>
    <w:family w:val="roman"/>
    <w:pitch w:val="default"/>
    <w:sig w:usb0="00000287" w:usb1="000000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Comic Sans MS">
    <w:panose1 w:val="030F0702030302020204"/>
    <w:charset w:val="00"/>
    <w:family w:val="script"/>
    <w:pitch w:val="default"/>
    <w:sig w:usb0="00000287" w:usb1="00000013" w:usb2="00000000" w:usb3="00000000" w:csb0="2000009F" w:csb1="00000000"/>
  </w:font>
  <w:font w:name="HG Mincho Light J">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Lucida Sans">
    <w:panose1 w:val="020B0602030504020204"/>
    <w:charset w:val="00"/>
    <w:family w:val="swiss"/>
    <w:pitch w:val="default"/>
    <w:sig w:usb0="00000003" w:usb1="00000000" w:usb2="00000000" w:usb3="00000000" w:csb0="20000001" w:csb1="00000000"/>
  </w:font>
  <w:font w:name="DejaVu Sans">
    <w:altName w:val="Arial"/>
    <w:panose1 w:val="00000000000000000000"/>
    <w:charset w:val="00"/>
    <w:family w:val="swiss"/>
    <w:pitch w:val="default"/>
    <w:sig w:usb0="00000000" w:usb1="00000000" w:usb2="00042021" w:usb3="00000000" w:csb0="000001BF" w:csb1="00000000"/>
  </w:font>
  <w:font w:name="Wingdings 2">
    <w:panose1 w:val="05020102010507070707"/>
    <w:charset w:val="02"/>
    <w:family w:val="roman"/>
    <w:pitch w:val="default"/>
    <w:sig w:usb0="00000000" w:usb1="00000000" w:usb2="00000000" w:usb3="00000000" w:csb0="80000000" w:csb1="00000000"/>
  </w:font>
  <w:font w:name="StarSymbol">
    <w:altName w:val="Segoe Print"/>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Times">
    <w:altName w:val="Times New Roman"/>
    <w:panose1 w:val="02020603050405020304"/>
    <w:charset w:val="00"/>
    <w:family w:val="roman"/>
    <w:pitch w:val="default"/>
    <w:sig w:usb0="00000000" w:usb1="00000000" w:usb2="00000009" w:usb3="00000000" w:csb0="000001FF"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521ED">
    <w:pPr>
      <w:pStyle w:val="31"/>
      <w:ind w:left="-142"/>
    </w:pPr>
    <w:r>
      <w:rPr>
        <w:lang w:eastAsia="pt-BR"/>
      </w:rPr>
      <w:drawing>
        <wp:anchor distT="0" distB="0" distL="114300" distR="114300" simplePos="0" relativeHeight="251659264" behindDoc="1" locked="0" layoutInCell="1" allowOverlap="1">
          <wp:simplePos x="0" y="0"/>
          <wp:positionH relativeFrom="column">
            <wp:posOffset>-450215</wp:posOffset>
          </wp:positionH>
          <wp:positionV relativeFrom="paragraph">
            <wp:posOffset>4348480</wp:posOffset>
          </wp:positionV>
          <wp:extent cx="7552055" cy="62388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4288" cy="6257499"/>
                  </a:xfrm>
                  <a:prstGeom prst="rect">
                    <a:avLst/>
                  </a:prstGeom>
                </pic:spPr>
              </pic:pic>
            </a:graphicData>
          </a:graphic>
        </wp:anchor>
      </w:drawing>
    </w:r>
    <w:r>
      <w:rPr>
        <w:lang w:eastAsia="pt-BR"/>
      </w:rPr>
      <w:drawing>
        <wp:anchor distT="0" distB="0" distL="114300" distR="114300" simplePos="0" relativeHeight="251660288" behindDoc="0" locked="0" layoutInCell="1" allowOverlap="1">
          <wp:simplePos x="0" y="0"/>
          <wp:positionH relativeFrom="column">
            <wp:posOffset>-441325</wp:posOffset>
          </wp:positionH>
          <wp:positionV relativeFrom="paragraph">
            <wp:posOffset>-80645</wp:posOffset>
          </wp:positionV>
          <wp:extent cx="7534275" cy="1495425"/>
          <wp:effectExtent l="0" t="0" r="9525" b="9525"/>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34275" cy="14954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83D10"/>
    <w:multiLevelType w:val="multilevel"/>
    <w:tmpl w:val="08F83D10"/>
    <w:lvl w:ilvl="0" w:tentative="0">
      <w:start w:val="9"/>
      <w:numFmt w:val="decimal"/>
      <w:lvlText w:val="%1"/>
      <w:lvlJc w:val="left"/>
      <w:pPr>
        <w:ind w:left="525" w:hanging="525"/>
      </w:pPr>
      <w:rPr>
        <w:rFonts w:hint="default"/>
        <w:i w:val="0"/>
      </w:rPr>
    </w:lvl>
    <w:lvl w:ilvl="1" w:tentative="0">
      <w:start w:val="1"/>
      <w:numFmt w:val="decimal"/>
      <w:lvlText w:val="%1.%2"/>
      <w:lvlJc w:val="left"/>
      <w:pPr>
        <w:ind w:left="1122" w:hanging="525"/>
      </w:pPr>
      <w:rPr>
        <w:rFonts w:hint="default"/>
        <w:b w:val="0"/>
      </w:rPr>
    </w:lvl>
    <w:lvl w:ilvl="2" w:tentative="0">
      <w:start w:val="2"/>
      <w:numFmt w:val="decimal"/>
      <w:lvlText w:val="%1.%2.%3"/>
      <w:lvlJc w:val="left"/>
      <w:pPr>
        <w:ind w:left="1914" w:hanging="720"/>
      </w:pPr>
      <w:rPr>
        <w:rFonts w:hint="default"/>
      </w:rPr>
    </w:lvl>
    <w:lvl w:ilvl="3" w:tentative="0">
      <w:start w:val="1"/>
      <w:numFmt w:val="decimal"/>
      <w:lvlText w:val="%1.%2.%3.%4"/>
      <w:lvlJc w:val="left"/>
      <w:pPr>
        <w:ind w:left="2871" w:hanging="108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425" w:hanging="144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979" w:hanging="1800"/>
      </w:pPr>
      <w:rPr>
        <w:rFonts w:hint="default"/>
      </w:rPr>
    </w:lvl>
    <w:lvl w:ilvl="8" w:tentative="0">
      <w:start w:val="1"/>
      <w:numFmt w:val="decimal"/>
      <w:lvlText w:val="%1.%2.%3.%4.%5.%6.%7.%8.%9"/>
      <w:lvlJc w:val="left"/>
      <w:pPr>
        <w:ind w:left="6576" w:hanging="1800"/>
      </w:pPr>
      <w:rPr>
        <w:rFonts w:hint="default"/>
      </w:rPr>
    </w:lvl>
  </w:abstractNum>
  <w:abstractNum w:abstractNumId="1">
    <w:nsid w:val="0D6750B6"/>
    <w:multiLevelType w:val="multilevel"/>
    <w:tmpl w:val="0D6750B6"/>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2">
    <w:nsid w:val="10A53FCD"/>
    <w:multiLevelType w:val="multilevel"/>
    <w:tmpl w:val="10A53FCD"/>
    <w:lvl w:ilvl="0" w:tentative="0">
      <w:start w:val="4"/>
      <w:numFmt w:val="decimal"/>
      <w:lvlText w:val="%1"/>
      <w:lvlJc w:val="left"/>
      <w:pPr>
        <w:ind w:left="375" w:hanging="375"/>
      </w:pPr>
      <w:rPr>
        <w:rFonts w:hint="default"/>
      </w:rPr>
    </w:lvl>
    <w:lvl w:ilvl="1" w:tentative="0">
      <w:start w:val="13"/>
      <w:numFmt w:val="decimal"/>
      <w:lvlText w:val="%1.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126724DB"/>
    <w:multiLevelType w:val="multilevel"/>
    <w:tmpl w:val="126724DB"/>
    <w:lvl w:ilvl="0" w:tentative="0">
      <w:start w:val="7"/>
      <w:numFmt w:val="decimal"/>
      <w:lvlText w:val="%1."/>
      <w:lvlJc w:val="left"/>
      <w:pPr>
        <w:ind w:left="1020" w:hanging="360"/>
      </w:pPr>
      <w:rPr>
        <w:rFonts w:hint="default"/>
        <w:i w:val="0"/>
      </w:rPr>
    </w:lvl>
    <w:lvl w:ilvl="1" w:tentative="0">
      <w:start w:val="1"/>
      <w:numFmt w:val="decimal"/>
      <w:isLgl/>
      <w:lvlText w:val="%1.%2"/>
      <w:lvlJc w:val="left"/>
      <w:pPr>
        <w:ind w:left="1020" w:hanging="360"/>
      </w:pPr>
      <w:rPr>
        <w:rFonts w:hint="default"/>
        <w:b w:val="0"/>
      </w:rPr>
    </w:lvl>
    <w:lvl w:ilvl="2" w:tentative="0">
      <w:start w:val="1"/>
      <w:numFmt w:val="decimal"/>
      <w:isLgl/>
      <w:lvlText w:val="%1.%2.%3"/>
      <w:lvlJc w:val="left"/>
      <w:pPr>
        <w:ind w:left="1380" w:hanging="720"/>
      </w:pPr>
      <w:rPr>
        <w:rFonts w:hint="default"/>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4">
    <w:nsid w:val="14095898"/>
    <w:multiLevelType w:val="multilevel"/>
    <w:tmpl w:val="14095898"/>
    <w:lvl w:ilvl="0" w:tentative="0">
      <w:start w:val="6"/>
      <w:numFmt w:val="decimal"/>
      <w:lvlText w:val="%1"/>
      <w:lvlJc w:val="left"/>
      <w:pPr>
        <w:ind w:left="525" w:hanging="525"/>
      </w:pPr>
      <w:rPr>
        <w:rFonts w:hint="default"/>
      </w:rPr>
    </w:lvl>
    <w:lvl w:ilvl="1" w:tentative="0">
      <w:start w:val="1"/>
      <w:numFmt w:val="decimal"/>
      <w:lvlText w:val="%1.%2"/>
      <w:lvlJc w:val="left"/>
      <w:pPr>
        <w:ind w:left="1092" w:hanging="525"/>
      </w:pPr>
      <w:rPr>
        <w:rFonts w:hint="default"/>
      </w:rPr>
    </w:lvl>
    <w:lvl w:ilvl="2" w:tentative="0">
      <w:start w:val="2"/>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5">
    <w:nsid w:val="1D5C100D"/>
    <w:multiLevelType w:val="multilevel"/>
    <w:tmpl w:val="1D5C100D"/>
    <w:lvl w:ilvl="0" w:tentative="0">
      <w:start w:val="1"/>
      <w:numFmt w:val="decimal"/>
      <w:pStyle w:val="321"/>
      <w:lvlText w:val="%1."/>
      <w:lvlJc w:val="left"/>
      <w:pPr>
        <w:ind w:left="360" w:hanging="360"/>
      </w:pPr>
      <w:rPr>
        <w:rFonts w:hint="default"/>
        <w:b/>
      </w:rPr>
    </w:lvl>
    <w:lvl w:ilvl="1" w:tentative="0">
      <w:start w:val="1"/>
      <w:numFmt w:val="lowerLetter"/>
      <w:lvlText w:val="%2)"/>
      <w:lvlJc w:val="left"/>
      <w:pPr>
        <w:ind w:left="999" w:hanging="432"/>
      </w:pPr>
      <w:rPr>
        <w:rFonts w:hint="default"/>
        <w:b w:val="0"/>
        <w:i w:val="0"/>
        <w:strike w:val="0"/>
        <w:color w:val="auto"/>
        <w:sz w:val="20"/>
        <w:szCs w:val="20"/>
        <w:u w:val="none"/>
      </w:rPr>
    </w:lvl>
    <w:lvl w:ilvl="2" w:tentative="0">
      <w:start w:val="1"/>
      <w:numFmt w:val="decimal"/>
      <w:lvlText w:val="%1.%2.%3."/>
      <w:lvlJc w:val="left"/>
      <w:pPr>
        <w:ind w:left="1781"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226C5291"/>
    <w:multiLevelType w:val="multilevel"/>
    <w:tmpl w:val="226C5291"/>
    <w:lvl w:ilvl="0" w:tentative="0">
      <w:start w:val="1"/>
      <w:numFmt w:val="lowerLetter"/>
      <w:lvlText w:val="%1)"/>
      <w:lvlJc w:val="left"/>
      <w:pPr>
        <w:ind w:left="2141" w:hanging="360"/>
      </w:pPr>
      <w:rPr>
        <w:rFonts w:hint="default"/>
      </w:rPr>
    </w:lvl>
    <w:lvl w:ilvl="1" w:tentative="0">
      <w:start w:val="1"/>
      <w:numFmt w:val="lowerLetter"/>
      <w:lvlText w:val="%2."/>
      <w:lvlJc w:val="left"/>
      <w:pPr>
        <w:ind w:left="2861" w:hanging="360"/>
      </w:pPr>
    </w:lvl>
    <w:lvl w:ilvl="2" w:tentative="0">
      <w:start w:val="1"/>
      <w:numFmt w:val="lowerRoman"/>
      <w:lvlText w:val="%3."/>
      <w:lvlJc w:val="right"/>
      <w:pPr>
        <w:ind w:left="3581" w:hanging="180"/>
      </w:pPr>
    </w:lvl>
    <w:lvl w:ilvl="3" w:tentative="0">
      <w:start w:val="1"/>
      <w:numFmt w:val="decimal"/>
      <w:lvlText w:val="%4."/>
      <w:lvlJc w:val="left"/>
      <w:pPr>
        <w:ind w:left="4301" w:hanging="360"/>
      </w:pPr>
    </w:lvl>
    <w:lvl w:ilvl="4" w:tentative="0">
      <w:start w:val="1"/>
      <w:numFmt w:val="lowerLetter"/>
      <w:lvlText w:val="%5."/>
      <w:lvlJc w:val="left"/>
      <w:pPr>
        <w:ind w:left="5021" w:hanging="360"/>
      </w:pPr>
    </w:lvl>
    <w:lvl w:ilvl="5" w:tentative="0">
      <w:start w:val="1"/>
      <w:numFmt w:val="lowerRoman"/>
      <w:lvlText w:val="%6."/>
      <w:lvlJc w:val="right"/>
      <w:pPr>
        <w:ind w:left="5741" w:hanging="180"/>
      </w:pPr>
    </w:lvl>
    <w:lvl w:ilvl="6" w:tentative="0">
      <w:start w:val="1"/>
      <w:numFmt w:val="decimal"/>
      <w:lvlText w:val="%7."/>
      <w:lvlJc w:val="left"/>
      <w:pPr>
        <w:ind w:left="6461" w:hanging="360"/>
      </w:pPr>
    </w:lvl>
    <w:lvl w:ilvl="7" w:tentative="0">
      <w:start w:val="1"/>
      <w:numFmt w:val="lowerLetter"/>
      <w:lvlText w:val="%8."/>
      <w:lvlJc w:val="left"/>
      <w:pPr>
        <w:ind w:left="7181" w:hanging="360"/>
      </w:pPr>
    </w:lvl>
    <w:lvl w:ilvl="8" w:tentative="0">
      <w:start w:val="1"/>
      <w:numFmt w:val="lowerRoman"/>
      <w:lvlText w:val="%9."/>
      <w:lvlJc w:val="right"/>
      <w:pPr>
        <w:ind w:left="7901" w:hanging="180"/>
      </w:pPr>
    </w:lvl>
  </w:abstractNum>
  <w:abstractNum w:abstractNumId="7">
    <w:nsid w:val="267462C6"/>
    <w:multiLevelType w:val="multilevel"/>
    <w:tmpl w:val="267462C6"/>
    <w:lvl w:ilvl="0" w:tentative="0">
      <w:start w:val="4"/>
      <w:numFmt w:val="lowerRoman"/>
      <w:lvlText w:val="%1."/>
      <w:lvlJc w:val="left"/>
      <w:pPr>
        <w:tabs>
          <w:tab w:val="left" w:pos="1080"/>
        </w:tabs>
        <w:ind w:left="1080" w:hanging="72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26D31CEB"/>
    <w:multiLevelType w:val="multilevel"/>
    <w:tmpl w:val="26D31CEB"/>
    <w:lvl w:ilvl="0" w:tentative="0">
      <w:start w:val="6"/>
      <w:numFmt w:val="decimal"/>
      <w:lvlText w:val="%1"/>
      <w:lvlJc w:val="left"/>
      <w:pPr>
        <w:ind w:left="360" w:hanging="360"/>
      </w:pPr>
      <w:rPr>
        <w:rFonts w:hint="default"/>
      </w:rPr>
    </w:lvl>
    <w:lvl w:ilvl="1" w:tentative="0">
      <w:start w:val="1"/>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9">
    <w:nsid w:val="34887242"/>
    <w:multiLevelType w:val="multilevel"/>
    <w:tmpl w:val="34887242"/>
    <w:lvl w:ilvl="0" w:tentative="0">
      <w:start w:val="9"/>
      <w:numFmt w:val="decimal"/>
      <w:lvlText w:val="%1"/>
      <w:lvlJc w:val="left"/>
      <w:pPr>
        <w:ind w:left="360" w:hanging="360"/>
      </w:pPr>
      <w:rPr>
        <w:rFonts w:hint="default"/>
      </w:rPr>
    </w:lvl>
    <w:lvl w:ilvl="1" w:tentative="0">
      <w:start w:val="8"/>
      <w:numFmt w:val="decimal"/>
      <w:lvlText w:val="%1.%2"/>
      <w:lvlJc w:val="left"/>
      <w:pPr>
        <w:ind w:left="957" w:hanging="360"/>
      </w:pPr>
      <w:rPr>
        <w:rFonts w:hint="default"/>
      </w:rPr>
    </w:lvl>
    <w:lvl w:ilvl="2" w:tentative="0">
      <w:start w:val="1"/>
      <w:numFmt w:val="decimal"/>
      <w:lvlText w:val="%1.%2.%3"/>
      <w:lvlJc w:val="left"/>
      <w:pPr>
        <w:ind w:left="1914" w:hanging="720"/>
      </w:pPr>
      <w:rPr>
        <w:rFonts w:hint="default"/>
        <w:b w:val="0"/>
      </w:rPr>
    </w:lvl>
    <w:lvl w:ilvl="3" w:tentative="0">
      <w:start w:val="1"/>
      <w:numFmt w:val="decimal"/>
      <w:lvlText w:val="%1.%2.%3.%4"/>
      <w:lvlJc w:val="left"/>
      <w:pPr>
        <w:ind w:left="2511" w:hanging="72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065" w:hanging="108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619" w:hanging="1440"/>
      </w:pPr>
      <w:rPr>
        <w:rFonts w:hint="default"/>
      </w:rPr>
    </w:lvl>
    <w:lvl w:ilvl="8" w:tentative="0">
      <w:start w:val="1"/>
      <w:numFmt w:val="decimal"/>
      <w:lvlText w:val="%1.%2.%3.%4.%5.%6.%7.%8.%9"/>
      <w:lvlJc w:val="left"/>
      <w:pPr>
        <w:ind w:left="6576" w:hanging="1800"/>
      </w:pPr>
      <w:rPr>
        <w:rFonts w:hint="default"/>
      </w:rPr>
    </w:lvl>
  </w:abstractNum>
  <w:abstractNum w:abstractNumId="10">
    <w:nsid w:val="4E555C7B"/>
    <w:multiLevelType w:val="multilevel"/>
    <w:tmpl w:val="4E555C7B"/>
    <w:lvl w:ilvl="0" w:tentative="0">
      <w:start w:val="1"/>
      <w:numFmt w:val="bullet"/>
      <w:lvlText w:val=""/>
      <w:lvlJc w:val="left"/>
      <w:pPr>
        <w:ind w:left="720" w:hanging="360"/>
      </w:pPr>
      <w:rPr>
        <w:rFonts w:hint="default" w:ascii="Symbol" w:hAnsi="Symbol"/>
      </w:rPr>
    </w:lvl>
    <w:lvl w:ilvl="1" w:tentative="0">
      <w:start w:val="1"/>
      <w:numFmt w:val="bullet"/>
      <w:pStyle w:val="168"/>
      <w:lvlText w:val="o"/>
      <w:lvlJc w:val="left"/>
      <w:pPr>
        <w:ind w:left="1440" w:hanging="360"/>
      </w:pPr>
      <w:rPr>
        <w:rFonts w:hint="default" w:ascii="Courier New" w:hAnsi="Courier New" w:cs="Courier New"/>
      </w:rPr>
    </w:lvl>
    <w:lvl w:ilvl="2" w:tentative="0">
      <w:start w:val="1"/>
      <w:numFmt w:val="bullet"/>
      <w:pStyle w:val="169"/>
      <w:lvlText w:val=""/>
      <w:lvlJc w:val="left"/>
      <w:pPr>
        <w:ind w:left="2160" w:hanging="360"/>
      </w:pPr>
      <w:rPr>
        <w:rFonts w:hint="default" w:ascii="Wingdings" w:hAnsi="Wingdings"/>
      </w:rPr>
    </w:lvl>
    <w:lvl w:ilvl="3" w:tentative="0">
      <w:start w:val="1"/>
      <w:numFmt w:val="bullet"/>
      <w:pStyle w:val="170"/>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8E92918"/>
    <w:multiLevelType w:val="multilevel"/>
    <w:tmpl w:val="58E92918"/>
    <w:lvl w:ilvl="0" w:tentative="0">
      <w:start w:val="1"/>
      <w:numFmt w:val="decimal"/>
      <w:lvlText w:val="%1."/>
      <w:lvlJc w:val="left"/>
      <w:pPr>
        <w:ind w:left="927" w:hanging="360"/>
      </w:pPr>
      <w:rPr>
        <w:rFonts w:hint="default"/>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2">
    <w:nsid w:val="59BF342A"/>
    <w:multiLevelType w:val="multilevel"/>
    <w:tmpl w:val="59BF342A"/>
    <w:lvl w:ilvl="0" w:tentative="0">
      <w:start w:val="3"/>
      <w:numFmt w:val="lowerRoman"/>
      <w:lvlText w:val="%1."/>
      <w:lvlJc w:val="left"/>
      <w:pPr>
        <w:tabs>
          <w:tab w:val="left" w:pos="2520"/>
        </w:tabs>
        <w:ind w:left="2520" w:hanging="720"/>
      </w:pPr>
      <w:rPr>
        <w:rFonts w:hint="default" w:ascii="Times" w:hAnsi="Times"/>
        <w:b w:val="0"/>
      </w:rPr>
    </w:lvl>
    <w:lvl w:ilvl="1" w:tentative="0">
      <w:start w:val="1"/>
      <w:numFmt w:val="lowerLetter"/>
      <w:lvlText w:val="%2."/>
      <w:lvlJc w:val="left"/>
      <w:pPr>
        <w:tabs>
          <w:tab w:val="left" w:pos="2880"/>
        </w:tabs>
        <w:ind w:left="2880" w:hanging="360"/>
      </w:pPr>
    </w:lvl>
    <w:lvl w:ilvl="2" w:tentative="0">
      <w:start w:val="1"/>
      <w:numFmt w:val="lowerRoman"/>
      <w:lvlText w:val="%3."/>
      <w:lvlJc w:val="right"/>
      <w:pPr>
        <w:tabs>
          <w:tab w:val="left" w:pos="3600"/>
        </w:tabs>
        <w:ind w:left="3600" w:hanging="180"/>
      </w:pPr>
    </w:lvl>
    <w:lvl w:ilvl="3" w:tentative="0">
      <w:start w:val="1"/>
      <w:numFmt w:val="decimal"/>
      <w:lvlText w:val="%4."/>
      <w:lvlJc w:val="left"/>
      <w:pPr>
        <w:tabs>
          <w:tab w:val="left" w:pos="4320"/>
        </w:tabs>
        <w:ind w:left="4320" w:hanging="360"/>
      </w:pPr>
    </w:lvl>
    <w:lvl w:ilvl="4" w:tentative="0">
      <w:start w:val="1"/>
      <w:numFmt w:val="lowerLetter"/>
      <w:lvlText w:val="%5."/>
      <w:lvlJc w:val="left"/>
      <w:pPr>
        <w:tabs>
          <w:tab w:val="left" w:pos="5040"/>
        </w:tabs>
        <w:ind w:left="5040" w:hanging="360"/>
      </w:pPr>
    </w:lvl>
    <w:lvl w:ilvl="5" w:tentative="0">
      <w:start w:val="1"/>
      <w:numFmt w:val="lowerRoman"/>
      <w:lvlText w:val="%6."/>
      <w:lvlJc w:val="right"/>
      <w:pPr>
        <w:tabs>
          <w:tab w:val="left" w:pos="5760"/>
        </w:tabs>
        <w:ind w:left="5760" w:hanging="180"/>
      </w:pPr>
    </w:lvl>
    <w:lvl w:ilvl="6" w:tentative="0">
      <w:start w:val="1"/>
      <w:numFmt w:val="decimal"/>
      <w:lvlText w:val="%7."/>
      <w:lvlJc w:val="left"/>
      <w:pPr>
        <w:tabs>
          <w:tab w:val="left" w:pos="6480"/>
        </w:tabs>
        <w:ind w:left="6480" w:hanging="360"/>
      </w:pPr>
    </w:lvl>
    <w:lvl w:ilvl="7" w:tentative="0">
      <w:start w:val="1"/>
      <w:numFmt w:val="lowerLetter"/>
      <w:lvlText w:val="%8."/>
      <w:lvlJc w:val="left"/>
      <w:pPr>
        <w:tabs>
          <w:tab w:val="left" w:pos="7200"/>
        </w:tabs>
        <w:ind w:left="7200" w:hanging="360"/>
      </w:pPr>
    </w:lvl>
    <w:lvl w:ilvl="8" w:tentative="0">
      <w:start w:val="1"/>
      <w:numFmt w:val="lowerRoman"/>
      <w:lvlText w:val="%9."/>
      <w:lvlJc w:val="right"/>
      <w:pPr>
        <w:tabs>
          <w:tab w:val="left" w:pos="7920"/>
        </w:tabs>
        <w:ind w:left="7920" w:hanging="180"/>
      </w:pPr>
    </w:lvl>
  </w:abstractNum>
  <w:abstractNum w:abstractNumId="13">
    <w:nsid w:val="5EA40310"/>
    <w:multiLevelType w:val="multilevel"/>
    <w:tmpl w:val="5EA40310"/>
    <w:lvl w:ilvl="0" w:tentative="0">
      <w:start w:val="3"/>
      <w:numFmt w:val="decimal"/>
      <w:lvlText w:val="%1."/>
      <w:lvlJc w:val="left"/>
      <w:pPr>
        <w:ind w:left="1440" w:hanging="360"/>
      </w:pPr>
      <w:rPr>
        <w:rFonts w:hint="default"/>
      </w:rPr>
    </w:lvl>
    <w:lvl w:ilvl="1" w:tentative="0">
      <w:start w:val="1"/>
      <w:numFmt w:val="decimal"/>
      <w:isLgl/>
      <w:lvlText w:val="%1.%2."/>
      <w:lvlJc w:val="left"/>
      <w:pPr>
        <w:ind w:left="1800" w:hanging="72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108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520" w:hanging="144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880" w:hanging="1800"/>
      </w:pPr>
      <w:rPr>
        <w:rFonts w:hint="default"/>
      </w:rPr>
    </w:lvl>
    <w:lvl w:ilvl="8" w:tentative="0">
      <w:start w:val="1"/>
      <w:numFmt w:val="decimal"/>
      <w:isLgl/>
      <w:lvlText w:val="%1.%2.%3.%4.%5.%6.%7.%8.%9."/>
      <w:lvlJc w:val="left"/>
      <w:pPr>
        <w:ind w:left="3240" w:hanging="2160"/>
      </w:pPr>
      <w:rPr>
        <w:rFonts w:hint="default"/>
      </w:rPr>
    </w:lvl>
  </w:abstractNum>
  <w:abstractNum w:abstractNumId="14">
    <w:nsid w:val="65BD48E1"/>
    <w:multiLevelType w:val="multilevel"/>
    <w:tmpl w:val="65BD48E1"/>
    <w:lvl w:ilvl="0" w:tentative="0">
      <w:start w:val="5"/>
      <w:numFmt w:val="decimal"/>
      <w:lvlText w:val="%1."/>
      <w:lvlJc w:val="left"/>
      <w:pPr>
        <w:ind w:left="1020" w:hanging="360"/>
      </w:pPr>
      <w:rPr>
        <w:rFonts w:hint="default" w:eastAsia="Times New Roman"/>
      </w:rPr>
    </w:lvl>
    <w:lvl w:ilvl="1" w:tentative="0">
      <w:start w:val="1"/>
      <w:numFmt w:val="decimal"/>
      <w:isLgl/>
      <w:lvlText w:val="%1.%2"/>
      <w:lvlJc w:val="left"/>
      <w:pPr>
        <w:ind w:left="1155" w:hanging="495"/>
      </w:pPr>
      <w:rPr>
        <w:rFonts w:hint="default"/>
      </w:rPr>
    </w:lvl>
    <w:lvl w:ilvl="2" w:tentative="0">
      <w:start w:val="1"/>
      <w:numFmt w:val="decimal"/>
      <w:isLgl/>
      <w:lvlText w:val="%1.%2.%3"/>
      <w:lvlJc w:val="left"/>
      <w:pPr>
        <w:ind w:left="1380" w:hanging="720"/>
      </w:pPr>
      <w:rPr>
        <w:rFonts w:hint="default"/>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15">
    <w:nsid w:val="67323265"/>
    <w:multiLevelType w:val="multilevel"/>
    <w:tmpl w:val="67323265"/>
    <w:lvl w:ilvl="0" w:tentative="0">
      <w:start w:val="1"/>
      <w:numFmt w:val="bullet"/>
      <w:pStyle w:val="16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6763161A"/>
    <w:multiLevelType w:val="multilevel"/>
    <w:tmpl w:val="6763161A"/>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3"/>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7">
    <w:nsid w:val="6DDD763F"/>
    <w:multiLevelType w:val="multilevel"/>
    <w:tmpl w:val="6DDD763F"/>
    <w:lvl w:ilvl="0" w:tentative="0">
      <w:start w:val="1"/>
      <w:numFmt w:val="decimal"/>
      <w:lvlText w:val="%1."/>
      <w:lvlJc w:val="left"/>
      <w:pPr>
        <w:tabs>
          <w:tab w:val="left" w:pos="4968"/>
        </w:tabs>
        <w:ind w:left="4968" w:hanging="360"/>
      </w:pPr>
      <w:rPr>
        <w:rFonts w:hint="default"/>
        <w:b/>
      </w:rPr>
    </w:lvl>
    <w:lvl w:ilvl="1" w:tentative="0">
      <w:start w:val="3"/>
      <w:numFmt w:val="decimal"/>
      <w:isLgl/>
      <w:lvlText w:val="%1.%2."/>
      <w:lvlJc w:val="left"/>
      <w:pPr>
        <w:ind w:left="5328" w:hanging="720"/>
      </w:pPr>
      <w:rPr>
        <w:rFonts w:hint="default"/>
        <w:b/>
      </w:rPr>
    </w:lvl>
    <w:lvl w:ilvl="2" w:tentative="0">
      <w:start w:val="1"/>
      <w:numFmt w:val="decimal"/>
      <w:isLgl/>
      <w:lvlText w:val="%1.%2.%3."/>
      <w:lvlJc w:val="left"/>
      <w:pPr>
        <w:ind w:left="5328" w:hanging="720"/>
      </w:pPr>
      <w:rPr>
        <w:rFonts w:hint="default"/>
        <w:b/>
      </w:rPr>
    </w:lvl>
    <w:lvl w:ilvl="3" w:tentative="0">
      <w:start w:val="1"/>
      <w:numFmt w:val="decimal"/>
      <w:isLgl/>
      <w:lvlText w:val="%1.%2.%3.%4."/>
      <w:lvlJc w:val="left"/>
      <w:pPr>
        <w:ind w:left="5688" w:hanging="1080"/>
      </w:pPr>
      <w:rPr>
        <w:rFonts w:hint="default"/>
        <w:b/>
      </w:rPr>
    </w:lvl>
    <w:lvl w:ilvl="4" w:tentative="0">
      <w:start w:val="1"/>
      <w:numFmt w:val="decimal"/>
      <w:isLgl/>
      <w:lvlText w:val="%1.%2.%3.%4.%5."/>
      <w:lvlJc w:val="left"/>
      <w:pPr>
        <w:ind w:left="5688" w:hanging="1080"/>
      </w:pPr>
      <w:rPr>
        <w:rFonts w:hint="default"/>
        <w:b/>
      </w:rPr>
    </w:lvl>
    <w:lvl w:ilvl="5" w:tentative="0">
      <w:start w:val="1"/>
      <w:numFmt w:val="decimal"/>
      <w:isLgl/>
      <w:lvlText w:val="%1.%2.%3.%4.%5.%6."/>
      <w:lvlJc w:val="left"/>
      <w:pPr>
        <w:ind w:left="6048" w:hanging="1440"/>
      </w:pPr>
      <w:rPr>
        <w:rFonts w:hint="default"/>
        <w:b/>
      </w:rPr>
    </w:lvl>
    <w:lvl w:ilvl="6" w:tentative="0">
      <w:start w:val="1"/>
      <w:numFmt w:val="decimal"/>
      <w:isLgl/>
      <w:lvlText w:val="%1.%2.%3.%4.%5.%6.%7."/>
      <w:lvlJc w:val="left"/>
      <w:pPr>
        <w:ind w:left="6048" w:hanging="1440"/>
      </w:pPr>
      <w:rPr>
        <w:rFonts w:hint="default"/>
        <w:b/>
      </w:rPr>
    </w:lvl>
    <w:lvl w:ilvl="7" w:tentative="0">
      <w:start w:val="1"/>
      <w:numFmt w:val="decimal"/>
      <w:isLgl/>
      <w:lvlText w:val="%1.%2.%3.%4.%5.%6.%7.%8."/>
      <w:lvlJc w:val="left"/>
      <w:pPr>
        <w:ind w:left="6408" w:hanging="1800"/>
      </w:pPr>
      <w:rPr>
        <w:rFonts w:hint="default"/>
        <w:b/>
      </w:rPr>
    </w:lvl>
    <w:lvl w:ilvl="8" w:tentative="0">
      <w:start w:val="1"/>
      <w:numFmt w:val="decimal"/>
      <w:isLgl/>
      <w:lvlText w:val="%1.%2.%3.%4.%5.%6.%7.%8.%9."/>
      <w:lvlJc w:val="left"/>
      <w:pPr>
        <w:ind w:left="6768" w:hanging="2160"/>
      </w:pPr>
      <w:rPr>
        <w:rFonts w:hint="default"/>
        <w:b/>
      </w:rPr>
    </w:lvl>
  </w:abstractNum>
  <w:abstractNum w:abstractNumId="18">
    <w:nsid w:val="79515943"/>
    <w:multiLevelType w:val="multilevel"/>
    <w:tmpl w:val="79515943"/>
    <w:lvl w:ilvl="0" w:tentative="0">
      <w:start w:val="8"/>
      <w:numFmt w:val="decimal"/>
      <w:lvlText w:val="%1"/>
      <w:lvlJc w:val="left"/>
      <w:pPr>
        <w:ind w:left="360" w:hanging="360"/>
      </w:pPr>
      <w:rPr>
        <w:rFonts w:hint="default"/>
      </w:rPr>
    </w:lvl>
    <w:lvl w:ilvl="1" w:tentative="0">
      <w:start w:val="2"/>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9">
    <w:nsid w:val="79D3778B"/>
    <w:multiLevelType w:val="multilevel"/>
    <w:tmpl w:val="79D3778B"/>
    <w:lvl w:ilvl="0" w:tentative="0">
      <w:start w:val="13"/>
      <w:numFmt w:val="decimal"/>
      <w:lvlText w:val="%1"/>
      <w:lvlJc w:val="left"/>
      <w:pPr>
        <w:ind w:left="360" w:hanging="360"/>
      </w:pPr>
      <w:rPr>
        <w:rFonts w:hint="default"/>
      </w:rPr>
    </w:lvl>
    <w:lvl w:ilvl="1" w:tentative="0">
      <w:start w:val="1"/>
      <w:numFmt w:val="decimal"/>
      <w:lvlText w:val="%1.%2"/>
      <w:lvlJc w:val="left"/>
      <w:pPr>
        <w:ind w:left="785" w:hanging="360"/>
      </w:pPr>
      <w:rPr>
        <w:rFonts w:hint="default"/>
        <w:b w:val="0"/>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num w:numId="1">
    <w:abstractNumId w:val="15"/>
  </w:num>
  <w:num w:numId="2">
    <w:abstractNumId w:val="10"/>
  </w:num>
  <w:num w:numId="3">
    <w:abstractNumId w:val="5"/>
  </w:num>
  <w:num w:numId="4">
    <w:abstractNumId w:val="11"/>
  </w:num>
  <w:num w:numId="5">
    <w:abstractNumId w:val="13"/>
  </w:num>
  <w:num w:numId="6">
    <w:abstractNumId w:val="2"/>
  </w:num>
  <w:num w:numId="7">
    <w:abstractNumId w:val="14"/>
  </w:num>
  <w:num w:numId="8">
    <w:abstractNumId w:val="8"/>
  </w:num>
  <w:num w:numId="9">
    <w:abstractNumId w:val="4"/>
  </w:num>
  <w:num w:numId="10">
    <w:abstractNumId w:val="3"/>
  </w:num>
  <w:num w:numId="11">
    <w:abstractNumId w:val="1"/>
  </w:num>
  <w:num w:numId="12">
    <w:abstractNumId w:val="16"/>
  </w:num>
  <w:num w:numId="13">
    <w:abstractNumId w:val="18"/>
  </w:num>
  <w:num w:numId="14">
    <w:abstractNumId w:val="0"/>
  </w:num>
  <w:num w:numId="15">
    <w:abstractNumId w:val="5"/>
    <w:lvlOverride w:ilvl="0">
      <w:startOverride w:val="1"/>
    </w:lvlOverride>
    <w:lvlOverride w:ilvl="1">
      <w:startOverride w:val="1"/>
    </w:lvlOverride>
  </w:num>
  <w:num w:numId="16">
    <w:abstractNumId w:val="6"/>
  </w:num>
  <w:num w:numId="17">
    <w:abstractNumId w:val="9"/>
  </w:num>
  <w:num w:numId="18">
    <w:abstractNumId w:val="1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14A"/>
    <w:rsid w:val="00016FF1"/>
    <w:rsid w:val="00027CA9"/>
    <w:rsid w:val="00057641"/>
    <w:rsid w:val="00067A2F"/>
    <w:rsid w:val="00076E08"/>
    <w:rsid w:val="000A51A8"/>
    <w:rsid w:val="000A650A"/>
    <w:rsid w:val="000C079D"/>
    <w:rsid w:val="000C53E2"/>
    <w:rsid w:val="000C550E"/>
    <w:rsid w:val="000D6D59"/>
    <w:rsid w:val="000E0401"/>
    <w:rsid w:val="001020E5"/>
    <w:rsid w:val="001023C6"/>
    <w:rsid w:val="0011074A"/>
    <w:rsid w:val="00133681"/>
    <w:rsid w:val="00134155"/>
    <w:rsid w:val="00171E25"/>
    <w:rsid w:val="001928C5"/>
    <w:rsid w:val="001B1FFC"/>
    <w:rsid w:val="001B6443"/>
    <w:rsid w:val="001B696E"/>
    <w:rsid w:val="001C56BE"/>
    <w:rsid w:val="001C7F8F"/>
    <w:rsid w:val="001F0DD3"/>
    <w:rsid w:val="001F5483"/>
    <w:rsid w:val="001F6205"/>
    <w:rsid w:val="001F6B8C"/>
    <w:rsid w:val="0022481F"/>
    <w:rsid w:val="002476AD"/>
    <w:rsid w:val="00251FAE"/>
    <w:rsid w:val="0025694B"/>
    <w:rsid w:val="002660B8"/>
    <w:rsid w:val="00266D98"/>
    <w:rsid w:val="00272AB1"/>
    <w:rsid w:val="00293FAD"/>
    <w:rsid w:val="002A1014"/>
    <w:rsid w:val="002A26BE"/>
    <w:rsid w:val="002A48B6"/>
    <w:rsid w:val="002B4798"/>
    <w:rsid w:val="002D6030"/>
    <w:rsid w:val="002E3402"/>
    <w:rsid w:val="002E3A00"/>
    <w:rsid w:val="003025D3"/>
    <w:rsid w:val="00332676"/>
    <w:rsid w:val="003410EF"/>
    <w:rsid w:val="00362575"/>
    <w:rsid w:val="00374385"/>
    <w:rsid w:val="00377103"/>
    <w:rsid w:val="00381F58"/>
    <w:rsid w:val="00393DE5"/>
    <w:rsid w:val="00396385"/>
    <w:rsid w:val="003A0386"/>
    <w:rsid w:val="003B5327"/>
    <w:rsid w:val="003C2C0B"/>
    <w:rsid w:val="003D0845"/>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208E1"/>
    <w:rsid w:val="005309CA"/>
    <w:rsid w:val="005348E2"/>
    <w:rsid w:val="00563ED9"/>
    <w:rsid w:val="005705AB"/>
    <w:rsid w:val="00572370"/>
    <w:rsid w:val="00577DE6"/>
    <w:rsid w:val="00583DC8"/>
    <w:rsid w:val="00592CB9"/>
    <w:rsid w:val="00595410"/>
    <w:rsid w:val="005B656B"/>
    <w:rsid w:val="005C1F55"/>
    <w:rsid w:val="005E03CD"/>
    <w:rsid w:val="006079E9"/>
    <w:rsid w:val="00613634"/>
    <w:rsid w:val="00615E86"/>
    <w:rsid w:val="006369D6"/>
    <w:rsid w:val="00643C11"/>
    <w:rsid w:val="00650301"/>
    <w:rsid w:val="006560BA"/>
    <w:rsid w:val="00665169"/>
    <w:rsid w:val="00667EA9"/>
    <w:rsid w:val="00671844"/>
    <w:rsid w:val="00672574"/>
    <w:rsid w:val="00674779"/>
    <w:rsid w:val="00674ACE"/>
    <w:rsid w:val="006C7C03"/>
    <w:rsid w:val="006D68B3"/>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93B33"/>
    <w:rsid w:val="007A6F75"/>
    <w:rsid w:val="007D3DD8"/>
    <w:rsid w:val="007D5B0C"/>
    <w:rsid w:val="007F59C9"/>
    <w:rsid w:val="007F69BD"/>
    <w:rsid w:val="007F6CF7"/>
    <w:rsid w:val="00874D33"/>
    <w:rsid w:val="008759AB"/>
    <w:rsid w:val="0088099E"/>
    <w:rsid w:val="00892447"/>
    <w:rsid w:val="008A63F2"/>
    <w:rsid w:val="008A6AD6"/>
    <w:rsid w:val="008B3308"/>
    <w:rsid w:val="008C62E7"/>
    <w:rsid w:val="008D5B0B"/>
    <w:rsid w:val="008E7D43"/>
    <w:rsid w:val="008F1AC5"/>
    <w:rsid w:val="008F2EAC"/>
    <w:rsid w:val="008F3843"/>
    <w:rsid w:val="008F6BC7"/>
    <w:rsid w:val="00926E51"/>
    <w:rsid w:val="00934D21"/>
    <w:rsid w:val="00940831"/>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76FB7"/>
    <w:rsid w:val="00A92CD1"/>
    <w:rsid w:val="00A93111"/>
    <w:rsid w:val="00A94EFE"/>
    <w:rsid w:val="00A9764F"/>
    <w:rsid w:val="00AC36DA"/>
    <w:rsid w:val="00AC79E7"/>
    <w:rsid w:val="00AC7B6A"/>
    <w:rsid w:val="00AF18A9"/>
    <w:rsid w:val="00AF1935"/>
    <w:rsid w:val="00AF4779"/>
    <w:rsid w:val="00AF5C07"/>
    <w:rsid w:val="00B01692"/>
    <w:rsid w:val="00B05ECE"/>
    <w:rsid w:val="00B25CFF"/>
    <w:rsid w:val="00B40E67"/>
    <w:rsid w:val="00B44FD3"/>
    <w:rsid w:val="00B450B5"/>
    <w:rsid w:val="00B60D57"/>
    <w:rsid w:val="00B62332"/>
    <w:rsid w:val="00B810A3"/>
    <w:rsid w:val="00B85028"/>
    <w:rsid w:val="00B97F6F"/>
    <w:rsid w:val="00BA2560"/>
    <w:rsid w:val="00BA256D"/>
    <w:rsid w:val="00BA3B15"/>
    <w:rsid w:val="00BA4CA3"/>
    <w:rsid w:val="00BD5BA5"/>
    <w:rsid w:val="00BE0A80"/>
    <w:rsid w:val="00BE4FB9"/>
    <w:rsid w:val="00C013FE"/>
    <w:rsid w:val="00C07251"/>
    <w:rsid w:val="00C10EBC"/>
    <w:rsid w:val="00C22D46"/>
    <w:rsid w:val="00C248DD"/>
    <w:rsid w:val="00C27F39"/>
    <w:rsid w:val="00C34E38"/>
    <w:rsid w:val="00C3544D"/>
    <w:rsid w:val="00C473FB"/>
    <w:rsid w:val="00C52E5D"/>
    <w:rsid w:val="00C72A63"/>
    <w:rsid w:val="00C80A0D"/>
    <w:rsid w:val="00C80F57"/>
    <w:rsid w:val="00C83CA3"/>
    <w:rsid w:val="00C85A2C"/>
    <w:rsid w:val="00C90343"/>
    <w:rsid w:val="00C9742C"/>
    <w:rsid w:val="00CA54D4"/>
    <w:rsid w:val="00CB483A"/>
    <w:rsid w:val="00CD1CFF"/>
    <w:rsid w:val="00CE3161"/>
    <w:rsid w:val="00CE5616"/>
    <w:rsid w:val="00CE730B"/>
    <w:rsid w:val="00CF2546"/>
    <w:rsid w:val="00D007E5"/>
    <w:rsid w:val="00D068ED"/>
    <w:rsid w:val="00D06DB3"/>
    <w:rsid w:val="00D27491"/>
    <w:rsid w:val="00D323A6"/>
    <w:rsid w:val="00D331AB"/>
    <w:rsid w:val="00D37D87"/>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6FAF"/>
    <w:rsid w:val="00E747B2"/>
    <w:rsid w:val="00E76435"/>
    <w:rsid w:val="00E7676B"/>
    <w:rsid w:val="00E872C9"/>
    <w:rsid w:val="00E97B3C"/>
    <w:rsid w:val="00EB057D"/>
    <w:rsid w:val="00EB35E3"/>
    <w:rsid w:val="00EB7201"/>
    <w:rsid w:val="00EC1501"/>
    <w:rsid w:val="00EC7763"/>
    <w:rsid w:val="00ED31D1"/>
    <w:rsid w:val="00EE117A"/>
    <w:rsid w:val="00EF12C7"/>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4495"/>
    <w:rsid w:val="00FB7C2E"/>
    <w:rsid w:val="00FC3A3D"/>
    <w:rsid w:val="00FC706C"/>
    <w:rsid w:val="00FD7010"/>
    <w:rsid w:val="00FE28DC"/>
    <w:rsid w:val="00FF2005"/>
    <w:rsid w:val="00FF31D9"/>
    <w:rsid w:val="00FF3FD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99" w:semiHidden="0" w:name="footnote text"/>
    <w:lsdException w:unhideWhenUsed="0" w:uiPriority="99" w:semiHidden="0" w:name="annotation text"/>
    <w:lsdException w:uiPriority="0" w:semiHidden="0" w:name="header"/>
    <w:lsdException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99" w:semiHidden="0" w:name="footnote reference"/>
    <w:lsdException w:uiPriority="99" w:semiHidden="0" w:name="annotation reference"/>
    <w:lsdException w:uiPriority="99" w:name="line number"/>
    <w:lsdException w:qFormat="1" w:unhideWhenUsed="0" w:uiPriority="0" w:semiHidden="0" w:name="page number"/>
    <w:lsdException w:unhideWhenUsed="0" w:uiPriority="0" w:semiHidden="0"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iPriority="0" w:semiHidden="0" w:name="Body Text 3"/>
    <w:lsdException w:uiPriority="99" w:semiHidden="0" w:name="Body Text Indent 2"/>
    <w:lsdException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eastAsia="SimSun" w:asciiTheme="minorHAnsi" w:hAnsiTheme="minorHAnsi" w:cstheme="minorBidi"/>
      <w:sz w:val="22"/>
      <w:szCs w:val="22"/>
      <w:lang w:val="pt-BR" w:eastAsia="en-US" w:bidi="ar-SA"/>
    </w:rPr>
  </w:style>
  <w:style w:type="paragraph" w:styleId="2">
    <w:name w:val="heading 1"/>
    <w:basedOn w:val="1"/>
    <w:next w:val="1"/>
    <w:link w:val="45"/>
    <w:qFormat/>
    <w:uiPriority w:val="0"/>
    <w:pPr>
      <w:keepNext/>
      <w:widowControl w:val="0"/>
      <w:suppressAutoHyphens/>
      <w:spacing w:after="0" w:line="240" w:lineRule="auto"/>
      <w:jc w:val="center"/>
      <w:outlineLvl w:val="0"/>
    </w:pPr>
    <w:rPr>
      <w:rFonts w:ascii="Times New Roman" w:hAnsi="Times New Roman" w:eastAsia="Times New Roman" w:cs="Times New Roman"/>
      <w:b/>
      <w:sz w:val="18"/>
      <w:szCs w:val="20"/>
      <w:lang w:eastAsia="zh-CN"/>
    </w:rPr>
  </w:style>
  <w:style w:type="paragraph" w:styleId="3">
    <w:name w:val="heading 2"/>
    <w:basedOn w:val="1"/>
    <w:next w:val="1"/>
    <w:link w:val="46"/>
    <w:qFormat/>
    <w:uiPriority w:val="0"/>
    <w:pPr>
      <w:keepNext/>
      <w:widowControl w:val="0"/>
      <w:suppressAutoHyphens/>
      <w:spacing w:before="240" w:after="60" w:line="240" w:lineRule="auto"/>
      <w:outlineLvl w:val="1"/>
    </w:pPr>
    <w:rPr>
      <w:rFonts w:ascii="Arial" w:hAnsi="Arial" w:eastAsia="Times New Roman" w:cs="Arial"/>
      <w:b/>
      <w:bCs/>
      <w:i/>
      <w:iCs/>
      <w:sz w:val="28"/>
      <w:szCs w:val="28"/>
      <w:lang w:eastAsia="zh-CN"/>
    </w:rPr>
  </w:style>
  <w:style w:type="paragraph" w:styleId="4">
    <w:name w:val="heading 3"/>
    <w:basedOn w:val="1"/>
    <w:next w:val="1"/>
    <w:link w:val="47"/>
    <w:qFormat/>
    <w:uiPriority w:val="0"/>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hAnsi="Times New Roman" w:eastAsia="Times New Roman" w:cs="Times New Roman"/>
      <w:b/>
      <w:sz w:val="24"/>
      <w:szCs w:val="20"/>
      <w:lang w:eastAsia="zh-CN"/>
    </w:rPr>
  </w:style>
  <w:style w:type="paragraph" w:styleId="5">
    <w:name w:val="heading 4"/>
    <w:basedOn w:val="1"/>
    <w:next w:val="1"/>
    <w:link w:val="48"/>
    <w:qFormat/>
    <w:uiPriority w:val="0"/>
    <w:pPr>
      <w:keepNext/>
      <w:widowControl w:val="0"/>
      <w:suppressAutoHyphens/>
      <w:spacing w:after="0" w:line="240" w:lineRule="auto"/>
      <w:jc w:val="center"/>
      <w:outlineLvl w:val="3"/>
    </w:pPr>
    <w:rPr>
      <w:rFonts w:ascii="Times New Roman" w:hAnsi="Times New Roman" w:eastAsia="Times New Roman" w:cs="Times New Roman"/>
      <w:b/>
      <w:sz w:val="20"/>
      <w:szCs w:val="20"/>
      <w:lang w:eastAsia="zh-CN"/>
    </w:rPr>
  </w:style>
  <w:style w:type="paragraph" w:styleId="6">
    <w:name w:val="heading 5"/>
    <w:basedOn w:val="1"/>
    <w:next w:val="1"/>
    <w:link w:val="49"/>
    <w:qFormat/>
    <w:uiPriority w:val="0"/>
    <w:pPr>
      <w:widowControl w:val="0"/>
      <w:suppressAutoHyphens/>
      <w:spacing w:before="240" w:after="60" w:line="240" w:lineRule="auto"/>
      <w:outlineLvl w:val="4"/>
    </w:pPr>
    <w:rPr>
      <w:rFonts w:ascii="Times New Roman" w:hAnsi="Times New Roman" w:eastAsia="Times New Roman" w:cs="Times New Roman"/>
      <w:b/>
      <w:bCs/>
      <w:i/>
      <w:iCs/>
      <w:sz w:val="26"/>
      <w:szCs w:val="26"/>
      <w:lang w:eastAsia="zh-CN"/>
    </w:rPr>
  </w:style>
  <w:style w:type="paragraph" w:styleId="7">
    <w:name w:val="heading 6"/>
    <w:basedOn w:val="1"/>
    <w:next w:val="1"/>
    <w:link w:val="50"/>
    <w:qFormat/>
    <w:uiPriority w:val="0"/>
    <w:pPr>
      <w:keepNext/>
      <w:widowControl w:val="0"/>
      <w:suppressAutoHyphens/>
      <w:spacing w:after="0" w:line="240" w:lineRule="auto"/>
      <w:ind w:left="3600" w:firstLine="720"/>
      <w:jc w:val="both"/>
      <w:outlineLvl w:val="5"/>
    </w:pPr>
    <w:rPr>
      <w:rFonts w:ascii="Courier New" w:hAnsi="Courier New" w:eastAsia="Times New Roman" w:cs="Courier New"/>
      <w:sz w:val="24"/>
      <w:szCs w:val="20"/>
      <w:lang w:eastAsia="zh-CN"/>
    </w:rPr>
  </w:style>
  <w:style w:type="paragraph" w:styleId="8">
    <w:name w:val="heading 7"/>
    <w:basedOn w:val="1"/>
    <w:next w:val="1"/>
    <w:link w:val="51"/>
    <w:qFormat/>
    <w:uiPriority w:val="0"/>
    <w:pPr>
      <w:keepNext/>
      <w:widowControl w:val="0"/>
      <w:suppressAutoHyphens/>
      <w:spacing w:after="0" w:line="240" w:lineRule="auto"/>
      <w:jc w:val="both"/>
      <w:outlineLvl w:val="6"/>
    </w:pPr>
    <w:rPr>
      <w:rFonts w:ascii="Times New Roman" w:hAnsi="Times New Roman" w:eastAsia="Times New Roman" w:cs="Times New Roman"/>
      <w:b/>
      <w:bCs/>
      <w:sz w:val="20"/>
      <w:szCs w:val="20"/>
      <w:lang w:val="pt-PT" w:eastAsia="zh-CN"/>
    </w:rPr>
  </w:style>
  <w:style w:type="paragraph" w:styleId="9">
    <w:name w:val="heading 8"/>
    <w:basedOn w:val="1"/>
    <w:next w:val="1"/>
    <w:link w:val="52"/>
    <w:qFormat/>
    <w:uiPriority w:val="0"/>
    <w:pPr>
      <w:widowControl w:val="0"/>
      <w:suppressAutoHyphens/>
      <w:spacing w:before="240" w:after="60" w:line="240" w:lineRule="auto"/>
      <w:outlineLvl w:val="7"/>
    </w:pPr>
    <w:rPr>
      <w:rFonts w:ascii="Times New Roman" w:hAnsi="Times New Roman" w:eastAsia="Times New Roman" w:cs="Times New Roman"/>
      <w:i/>
      <w:iCs/>
      <w:sz w:val="20"/>
      <w:szCs w:val="20"/>
      <w:lang w:eastAsia="zh-CN"/>
    </w:rPr>
  </w:style>
  <w:style w:type="paragraph" w:styleId="10">
    <w:name w:val="heading 9"/>
    <w:basedOn w:val="1"/>
    <w:next w:val="1"/>
    <w:link w:val="53"/>
    <w:qFormat/>
    <w:uiPriority w:val="0"/>
    <w:pPr>
      <w:keepNext/>
      <w:widowControl w:val="0"/>
      <w:suppressAutoHyphens/>
      <w:spacing w:after="0" w:line="240" w:lineRule="auto"/>
      <w:ind w:left="2835"/>
      <w:jc w:val="center"/>
      <w:outlineLvl w:val="8"/>
    </w:pPr>
    <w:rPr>
      <w:rFonts w:ascii="Courier New" w:hAnsi="Courier New" w:eastAsia="Times New Roman" w:cs="Courier New"/>
      <w:b/>
      <w:sz w:val="24"/>
      <w:szCs w:val="20"/>
      <w:lang w:eastAsia="zh-CN"/>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uiPriority w:val="0"/>
    <w:rPr>
      <w:vertAlign w:val="superscript"/>
    </w:rPr>
  </w:style>
  <w:style w:type="character" w:styleId="14">
    <w:name w:val="Strong"/>
    <w:basedOn w:val="15"/>
    <w:qFormat/>
    <w:uiPriority w:val="0"/>
    <w:rPr>
      <w:b/>
      <w:bCs/>
    </w:rPr>
  </w:style>
  <w:style w:type="character" w:customStyle="1" w:styleId="15">
    <w:name w:val="Fonte parág. padrão1"/>
    <w:uiPriority w:val="0"/>
  </w:style>
  <w:style w:type="character" w:styleId="16">
    <w:name w:val="annotation reference"/>
    <w:basedOn w:val="11"/>
    <w:unhideWhenUsed/>
    <w:uiPriority w:val="99"/>
    <w:rPr>
      <w:sz w:val="16"/>
      <w:szCs w:val="16"/>
    </w:rPr>
  </w:style>
  <w:style w:type="character" w:styleId="17">
    <w:name w:val="FollowedHyperlink"/>
    <w:basedOn w:val="15"/>
    <w:uiPriority w:val="0"/>
    <w:rPr>
      <w:color w:val="800080"/>
      <w:u w:val="single"/>
    </w:rPr>
  </w:style>
  <w:style w:type="character" w:styleId="18">
    <w:name w:val="footnote reference"/>
    <w:uiPriority w:val="99"/>
    <w:rPr>
      <w:vertAlign w:val="superscript"/>
    </w:rPr>
  </w:style>
  <w:style w:type="character" w:styleId="19">
    <w:name w:val="Hyperlink"/>
    <w:basedOn w:val="15"/>
    <w:uiPriority w:val="0"/>
    <w:rPr>
      <w:color w:val="0000FF"/>
      <w:u w:val="single"/>
    </w:rPr>
  </w:style>
  <w:style w:type="character" w:styleId="20">
    <w:name w:val="page number"/>
    <w:basedOn w:val="15"/>
    <w:qFormat/>
    <w:uiPriority w:val="0"/>
  </w:style>
  <w:style w:type="paragraph" w:styleId="21">
    <w:name w:val="List"/>
    <w:basedOn w:val="22"/>
    <w:uiPriority w:val="0"/>
    <w:pPr>
      <w:ind w:right="42"/>
      <w:jc w:val="both"/>
    </w:pPr>
    <w:rPr>
      <w:rFonts w:ascii="Arial" w:hAnsi="Arial" w:cs="Mangal"/>
      <w:sz w:val="24"/>
      <w:lang w:eastAsia="ja-JP"/>
    </w:rPr>
  </w:style>
  <w:style w:type="paragraph" w:styleId="22">
    <w:name w:val="Body Text"/>
    <w:basedOn w:val="1"/>
    <w:link w:val="55"/>
    <w:uiPriority w:val="0"/>
    <w:pPr>
      <w:widowControl w:val="0"/>
      <w:suppressAutoHyphens/>
      <w:spacing w:after="0" w:line="240" w:lineRule="auto"/>
    </w:pPr>
    <w:rPr>
      <w:rFonts w:ascii="Times New Roman" w:hAnsi="Times New Roman" w:eastAsia="Times New Roman" w:cs="Times New Roman"/>
      <w:sz w:val="28"/>
      <w:szCs w:val="20"/>
      <w:lang w:eastAsia="zh-CN"/>
    </w:rPr>
  </w:style>
  <w:style w:type="paragraph" w:styleId="23">
    <w:name w:val="Block Text"/>
    <w:basedOn w:val="1"/>
    <w:uiPriority w:val="0"/>
    <w:pPr>
      <w:spacing w:after="0" w:line="240" w:lineRule="auto"/>
      <w:ind w:left="1701" w:right="1183"/>
      <w:jc w:val="both"/>
    </w:pPr>
    <w:rPr>
      <w:rFonts w:ascii="Times New Roman" w:hAnsi="Times New Roman" w:eastAsia="Times New Roman" w:cs="Times New Roman"/>
      <w:sz w:val="28"/>
      <w:szCs w:val="20"/>
      <w:lang w:eastAsia="pt-BR"/>
    </w:rPr>
  </w:style>
  <w:style w:type="paragraph" w:styleId="24">
    <w:name w:val="annotation text"/>
    <w:basedOn w:val="1"/>
    <w:link w:val="163"/>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25">
    <w:name w:val="Body Text Indent 2"/>
    <w:basedOn w:val="1"/>
    <w:link w:val="255"/>
    <w:unhideWhenUsed/>
    <w:uiPriority w:val="99"/>
    <w:pPr>
      <w:widowControl w:val="0"/>
      <w:suppressAutoHyphens/>
      <w:spacing w:after="120" w:line="480" w:lineRule="auto"/>
      <w:ind w:left="283"/>
    </w:pPr>
    <w:rPr>
      <w:rFonts w:ascii="Times New Roman" w:hAnsi="Times New Roman" w:eastAsia="Times New Roman" w:cs="Times New Roman"/>
      <w:sz w:val="20"/>
      <w:szCs w:val="20"/>
      <w:lang w:eastAsia="zh-CN"/>
    </w:rPr>
  </w:style>
  <w:style w:type="paragraph" w:styleId="26">
    <w:name w:val="Title"/>
    <w:basedOn w:val="1"/>
    <w:link w:val="54"/>
    <w:qFormat/>
    <w:uiPriority w:val="0"/>
    <w:pPr>
      <w:widowControl w:val="0"/>
      <w:suppressAutoHyphens/>
      <w:spacing w:after="0" w:line="240" w:lineRule="auto"/>
      <w:jc w:val="center"/>
    </w:pPr>
    <w:rPr>
      <w:rFonts w:ascii="Times New Roman" w:hAnsi="Times New Roman" w:eastAsia="Times New Roman" w:cs="Times New Roman"/>
      <w:b/>
      <w:sz w:val="28"/>
      <w:szCs w:val="20"/>
      <w:lang w:eastAsia="zh-CN"/>
    </w:rPr>
  </w:style>
  <w:style w:type="paragraph" w:styleId="27">
    <w:name w:val="Normal (Web)"/>
    <w:basedOn w:val="1"/>
    <w:unhideWhenUsed/>
    <w:uiPriority w:val="99"/>
    <w:pPr>
      <w:spacing w:before="100" w:beforeAutospacing="1" w:after="119" w:line="240" w:lineRule="auto"/>
    </w:pPr>
    <w:rPr>
      <w:rFonts w:ascii="Times New Roman" w:hAnsi="Times New Roman" w:eastAsia="Times New Roman" w:cs="Times New Roman"/>
      <w:sz w:val="24"/>
      <w:szCs w:val="24"/>
      <w:lang w:eastAsia="pt-BR"/>
    </w:rPr>
  </w:style>
  <w:style w:type="paragraph" w:styleId="28">
    <w:name w:val="Plain Text"/>
    <w:basedOn w:val="1"/>
    <w:link w:val="254"/>
    <w:uiPriority w:val="0"/>
    <w:pPr>
      <w:spacing w:after="0" w:line="240" w:lineRule="auto"/>
    </w:pPr>
    <w:rPr>
      <w:rFonts w:ascii="Courier New" w:hAnsi="Courier New" w:eastAsia="Times New Roman" w:cs="Courier New"/>
      <w:sz w:val="20"/>
      <w:szCs w:val="20"/>
      <w:lang w:eastAsia="pt-BR"/>
    </w:rPr>
  </w:style>
  <w:style w:type="paragraph" w:styleId="29">
    <w:name w:val="Body Text 3"/>
    <w:basedOn w:val="1"/>
    <w:link w:val="253"/>
    <w:unhideWhenUsed/>
    <w:qFormat/>
    <w:uiPriority w:val="0"/>
    <w:pPr>
      <w:widowControl w:val="0"/>
      <w:suppressAutoHyphens/>
      <w:spacing w:after="120" w:line="240" w:lineRule="auto"/>
    </w:pPr>
    <w:rPr>
      <w:rFonts w:ascii="Times New Roman" w:hAnsi="Times New Roman" w:eastAsia="Times New Roman" w:cs="Times New Roman"/>
      <w:sz w:val="16"/>
      <w:szCs w:val="16"/>
      <w:lang w:eastAsia="zh-CN"/>
    </w:rPr>
  </w:style>
  <w:style w:type="paragraph" w:styleId="30">
    <w:name w:val="Body Text 2"/>
    <w:basedOn w:val="1"/>
    <w:link w:val="58"/>
    <w:qFormat/>
    <w:uiPriority w:val="0"/>
    <w:pPr>
      <w:widowControl w:val="0"/>
      <w:suppressAutoHyphens/>
      <w:spacing w:after="0" w:line="240" w:lineRule="auto"/>
      <w:jc w:val="both"/>
    </w:pPr>
    <w:rPr>
      <w:rFonts w:ascii="Times New Roman" w:hAnsi="Times New Roman" w:eastAsia="Times New Roman" w:cs="Times New Roman"/>
      <w:snapToGrid w:val="0"/>
      <w:sz w:val="20"/>
      <w:szCs w:val="20"/>
      <w:lang w:eastAsia="zh-CN"/>
    </w:rPr>
  </w:style>
  <w:style w:type="paragraph" w:styleId="31">
    <w:name w:val="header"/>
    <w:basedOn w:val="1"/>
    <w:link w:val="42"/>
    <w:unhideWhenUsed/>
    <w:uiPriority w:val="0"/>
    <w:pPr>
      <w:tabs>
        <w:tab w:val="center" w:pos="4252"/>
        <w:tab w:val="right" w:pos="8504"/>
      </w:tabs>
      <w:spacing w:after="0" w:line="240" w:lineRule="auto"/>
    </w:pPr>
  </w:style>
  <w:style w:type="paragraph" w:styleId="32">
    <w:name w:val="annotation subject"/>
    <w:basedOn w:val="33"/>
    <w:next w:val="33"/>
    <w:link w:val="164"/>
    <w:uiPriority w:val="0"/>
    <w:rPr>
      <w:b/>
      <w:bCs/>
    </w:rPr>
  </w:style>
  <w:style w:type="paragraph" w:customStyle="1" w:styleId="33">
    <w:name w:val="Texto de comentário1"/>
    <w:basedOn w:val="1"/>
    <w:uiPriority w:val="0"/>
    <w:pPr>
      <w:widowControl w:val="0"/>
      <w:suppressAutoHyphens/>
      <w:spacing w:after="0" w:line="240" w:lineRule="auto"/>
    </w:pPr>
    <w:rPr>
      <w:rFonts w:ascii="Times New Roman" w:hAnsi="Times New Roman" w:eastAsia="Times New Roman" w:cs="Times New Roman"/>
      <w:sz w:val="20"/>
      <w:szCs w:val="20"/>
      <w:lang w:eastAsia="zh-CN"/>
    </w:rPr>
  </w:style>
  <w:style w:type="paragraph" w:styleId="34">
    <w:name w:val="footer"/>
    <w:basedOn w:val="1"/>
    <w:link w:val="43"/>
    <w:unhideWhenUsed/>
    <w:uiPriority w:val="0"/>
    <w:pPr>
      <w:tabs>
        <w:tab w:val="center" w:pos="4252"/>
        <w:tab w:val="right" w:pos="8504"/>
      </w:tabs>
      <w:spacing w:after="0" w:line="240" w:lineRule="auto"/>
    </w:pPr>
  </w:style>
  <w:style w:type="paragraph" w:styleId="35">
    <w:name w:val="caption"/>
    <w:basedOn w:val="1"/>
    <w:qFormat/>
    <w:uiPriority w:val="0"/>
    <w:pPr>
      <w:widowControl w:val="0"/>
      <w:suppressLineNumbers/>
      <w:suppressAutoHyphens/>
      <w:spacing w:before="120" w:after="120" w:line="240" w:lineRule="auto"/>
    </w:pPr>
    <w:rPr>
      <w:rFonts w:ascii="Times New Roman" w:hAnsi="Times New Roman" w:eastAsia="Times New Roman" w:cs="Mangal"/>
      <w:i/>
      <w:iCs/>
      <w:sz w:val="24"/>
      <w:szCs w:val="24"/>
      <w:lang w:eastAsia="zh-CN"/>
    </w:rPr>
  </w:style>
  <w:style w:type="paragraph" w:styleId="36">
    <w:name w:val="Body Text Indent 3"/>
    <w:basedOn w:val="1"/>
    <w:link w:val="256"/>
    <w:unhideWhenUsed/>
    <w:uiPriority w:val="99"/>
    <w:pPr>
      <w:widowControl w:val="0"/>
      <w:suppressAutoHyphens/>
      <w:spacing w:after="120" w:line="240" w:lineRule="auto"/>
      <w:ind w:left="283"/>
    </w:pPr>
    <w:rPr>
      <w:rFonts w:ascii="Times New Roman" w:hAnsi="Times New Roman" w:eastAsia="Times New Roman" w:cs="Times New Roman"/>
      <w:sz w:val="16"/>
      <w:szCs w:val="16"/>
      <w:lang w:eastAsia="zh-CN"/>
    </w:rPr>
  </w:style>
  <w:style w:type="paragraph" w:styleId="37">
    <w:name w:val="Balloon Text"/>
    <w:basedOn w:val="1"/>
    <w:link w:val="44"/>
    <w:unhideWhenUsed/>
    <w:uiPriority w:val="0"/>
    <w:pPr>
      <w:spacing w:after="0" w:line="240" w:lineRule="auto"/>
    </w:pPr>
    <w:rPr>
      <w:rFonts w:ascii="Tahoma" w:hAnsi="Tahoma" w:cs="Tahoma"/>
      <w:sz w:val="16"/>
      <w:szCs w:val="16"/>
    </w:rPr>
  </w:style>
  <w:style w:type="paragraph" w:styleId="38">
    <w:name w:val="Subtitle"/>
    <w:basedOn w:val="1"/>
    <w:next w:val="22"/>
    <w:link w:val="151"/>
    <w:qFormat/>
    <w:uiPriority w:val="0"/>
    <w:pPr>
      <w:widowControl w:val="0"/>
      <w:suppressAutoHyphens/>
      <w:spacing w:after="0" w:line="240" w:lineRule="auto"/>
      <w:jc w:val="center"/>
    </w:pPr>
    <w:rPr>
      <w:rFonts w:ascii="Times New Roman" w:hAnsi="Times New Roman" w:eastAsia="Times New Roman" w:cs="Times New Roman"/>
      <w:b/>
      <w:sz w:val="24"/>
      <w:szCs w:val="20"/>
      <w:lang w:eastAsia="zh-CN"/>
    </w:rPr>
  </w:style>
  <w:style w:type="paragraph" w:styleId="39">
    <w:name w:val="footnote text"/>
    <w:basedOn w:val="1"/>
    <w:link w:val="155"/>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40">
    <w:name w:val="Body Text Indent"/>
    <w:basedOn w:val="1"/>
    <w:link w:val="61"/>
    <w:uiPriority w:val="0"/>
    <w:pPr>
      <w:widowControl w:val="0"/>
      <w:suppressAutoHyphens/>
      <w:spacing w:after="120" w:line="240" w:lineRule="auto"/>
      <w:ind w:left="283"/>
    </w:pPr>
    <w:rPr>
      <w:rFonts w:ascii="Times New Roman" w:hAnsi="Times New Roman" w:eastAsia="Times New Roman" w:cs="Times New Roman"/>
      <w:sz w:val="20"/>
      <w:szCs w:val="20"/>
      <w:lang w:eastAsia="zh-CN"/>
    </w:rPr>
  </w:style>
  <w:style w:type="table" w:styleId="41">
    <w:name w:val="Table Grid"/>
    <w:basedOn w:val="12"/>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Cabeçalho Char"/>
    <w:basedOn w:val="11"/>
    <w:link w:val="31"/>
    <w:uiPriority w:val="0"/>
  </w:style>
  <w:style w:type="character" w:customStyle="1" w:styleId="43">
    <w:name w:val="Rodapé Char"/>
    <w:basedOn w:val="11"/>
    <w:link w:val="34"/>
    <w:qFormat/>
    <w:uiPriority w:val="0"/>
  </w:style>
  <w:style w:type="character" w:customStyle="1" w:styleId="44">
    <w:name w:val="Texto de balão Char"/>
    <w:basedOn w:val="11"/>
    <w:link w:val="37"/>
    <w:uiPriority w:val="0"/>
    <w:rPr>
      <w:rFonts w:ascii="Tahoma" w:hAnsi="Tahoma" w:cs="Tahoma"/>
      <w:sz w:val="16"/>
      <w:szCs w:val="16"/>
    </w:rPr>
  </w:style>
  <w:style w:type="character" w:customStyle="1" w:styleId="45">
    <w:name w:val="Título 1 Char"/>
    <w:basedOn w:val="11"/>
    <w:link w:val="2"/>
    <w:qFormat/>
    <w:uiPriority w:val="0"/>
    <w:rPr>
      <w:rFonts w:ascii="Times New Roman" w:hAnsi="Times New Roman" w:eastAsia="Times New Roman" w:cs="Times New Roman"/>
      <w:b/>
      <w:sz w:val="18"/>
      <w:szCs w:val="20"/>
      <w:lang w:eastAsia="zh-CN"/>
    </w:rPr>
  </w:style>
  <w:style w:type="character" w:customStyle="1" w:styleId="46">
    <w:name w:val="Título 2 Char"/>
    <w:basedOn w:val="11"/>
    <w:link w:val="3"/>
    <w:uiPriority w:val="0"/>
    <w:rPr>
      <w:rFonts w:ascii="Arial" w:hAnsi="Arial" w:eastAsia="Times New Roman" w:cs="Arial"/>
      <w:b/>
      <w:bCs/>
      <w:i/>
      <w:iCs/>
      <w:sz w:val="28"/>
      <w:szCs w:val="28"/>
      <w:lang w:eastAsia="zh-CN"/>
    </w:rPr>
  </w:style>
  <w:style w:type="character" w:customStyle="1" w:styleId="47">
    <w:name w:val="Título 3 Char"/>
    <w:basedOn w:val="11"/>
    <w:link w:val="4"/>
    <w:uiPriority w:val="0"/>
    <w:rPr>
      <w:rFonts w:ascii="Times New Roman" w:hAnsi="Times New Roman" w:eastAsia="Times New Roman" w:cs="Times New Roman"/>
      <w:b/>
      <w:sz w:val="24"/>
      <w:szCs w:val="20"/>
      <w:lang w:eastAsia="zh-CN"/>
    </w:rPr>
  </w:style>
  <w:style w:type="character" w:customStyle="1" w:styleId="48">
    <w:name w:val="Título 4 Char"/>
    <w:basedOn w:val="11"/>
    <w:link w:val="5"/>
    <w:uiPriority w:val="0"/>
    <w:rPr>
      <w:rFonts w:ascii="Times New Roman" w:hAnsi="Times New Roman" w:eastAsia="Times New Roman" w:cs="Times New Roman"/>
      <w:b/>
      <w:sz w:val="20"/>
      <w:szCs w:val="20"/>
      <w:lang w:eastAsia="zh-CN"/>
    </w:rPr>
  </w:style>
  <w:style w:type="character" w:customStyle="1" w:styleId="49">
    <w:name w:val="Título 5 Char"/>
    <w:basedOn w:val="11"/>
    <w:link w:val="6"/>
    <w:uiPriority w:val="0"/>
    <w:rPr>
      <w:rFonts w:ascii="Times New Roman" w:hAnsi="Times New Roman" w:eastAsia="Times New Roman" w:cs="Times New Roman"/>
      <w:b/>
      <w:bCs/>
      <w:i/>
      <w:iCs/>
      <w:sz w:val="26"/>
      <w:szCs w:val="26"/>
      <w:lang w:eastAsia="zh-CN"/>
    </w:rPr>
  </w:style>
  <w:style w:type="character" w:customStyle="1" w:styleId="50">
    <w:name w:val="Título 6 Char"/>
    <w:basedOn w:val="11"/>
    <w:link w:val="7"/>
    <w:uiPriority w:val="0"/>
    <w:rPr>
      <w:rFonts w:ascii="Courier New" w:hAnsi="Courier New" w:eastAsia="Times New Roman" w:cs="Courier New"/>
      <w:sz w:val="24"/>
      <w:szCs w:val="20"/>
      <w:lang w:eastAsia="zh-CN"/>
    </w:rPr>
  </w:style>
  <w:style w:type="character" w:customStyle="1" w:styleId="51">
    <w:name w:val="Título 7 Char"/>
    <w:basedOn w:val="11"/>
    <w:link w:val="8"/>
    <w:uiPriority w:val="0"/>
    <w:rPr>
      <w:rFonts w:ascii="Times New Roman" w:hAnsi="Times New Roman" w:eastAsia="Times New Roman" w:cs="Times New Roman"/>
      <w:b/>
      <w:bCs/>
      <w:sz w:val="20"/>
      <w:szCs w:val="20"/>
      <w:lang w:val="pt-PT" w:eastAsia="zh-CN"/>
    </w:rPr>
  </w:style>
  <w:style w:type="character" w:customStyle="1" w:styleId="52">
    <w:name w:val="Título 8 Char"/>
    <w:basedOn w:val="11"/>
    <w:link w:val="9"/>
    <w:uiPriority w:val="0"/>
    <w:rPr>
      <w:rFonts w:ascii="Times New Roman" w:hAnsi="Times New Roman" w:eastAsia="Times New Roman" w:cs="Times New Roman"/>
      <w:i/>
      <w:iCs/>
      <w:sz w:val="20"/>
      <w:szCs w:val="20"/>
      <w:lang w:eastAsia="zh-CN"/>
    </w:rPr>
  </w:style>
  <w:style w:type="character" w:customStyle="1" w:styleId="53">
    <w:name w:val="Título 9 Char"/>
    <w:basedOn w:val="11"/>
    <w:link w:val="10"/>
    <w:uiPriority w:val="0"/>
    <w:rPr>
      <w:rFonts w:ascii="Courier New" w:hAnsi="Courier New" w:eastAsia="Times New Roman" w:cs="Courier New"/>
      <w:b/>
      <w:sz w:val="24"/>
      <w:szCs w:val="20"/>
      <w:lang w:eastAsia="zh-CN"/>
    </w:rPr>
  </w:style>
  <w:style w:type="character" w:customStyle="1" w:styleId="54">
    <w:name w:val="Título Char"/>
    <w:basedOn w:val="11"/>
    <w:link w:val="26"/>
    <w:qFormat/>
    <w:uiPriority w:val="0"/>
    <w:rPr>
      <w:rFonts w:ascii="Times New Roman" w:hAnsi="Times New Roman" w:eastAsia="Times New Roman" w:cs="Times New Roman"/>
      <w:b/>
      <w:sz w:val="28"/>
      <w:szCs w:val="20"/>
      <w:lang w:eastAsia="zh-CN"/>
    </w:rPr>
  </w:style>
  <w:style w:type="character" w:customStyle="1" w:styleId="55">
    <w:name w:val="Corpo de texto Char"/>
    <w:basedOn w:val="11"/>
    <w:link w:val="22"/>
    <w:uiPriority w:val="0"/>
    <w:rPr>
      <w:rFonts w:ascii="Times New Roman" w:hAnsi="Times New Roman" w:eastAsia="Times New Roman" w:cs="Times New Roman"/>
      <w:sz w:val="28"/>
      <w:szCs w:val="20"/>
      <w:lang w:eastAsia="zh-CN"/>
    </w:rPr>
  </w:style>
  <w:style w:type="paragraph" w:customStyle="1" w:styleId="56">
    <w:name w:val="Texto padrão"/>
    <w:basedOn w:val="1"/>
    <w:uiPriority w:val="0"/>
    <w:pPr>
      <w:widowControl w:val="0"/>
      <w:suppressAutoHyphens/>
      <w:spacing w:after="0" w:line="240" w:lineRule="auto"/>
    </w:pPr>
    <w:rPr>
      <w:rFonts w:ascii="Times New Roman" w:hAnsi="Times New Roman" w:eastAsia="Times New Roman" w:cs="Times New Roman"/>
      <w:sz w:val="20"/>
      <w:szCs w:val="20"/>
      <w:lang w:val="en-US" w:eastAsia="zh-CN"/>
    </w:rPr>
  </w:style>
  <w:style w:type="character" w:customStyle="1" w:styleId="57">
    <w:name w:val="Corpo de texto 2 Char"/>
    <w:basedOn w:val="11"/>
    <w:qFormat/>
    <w:uiPriority w:val="0"/>
  </w:style>
  <w:style w:type="character" w:customStyle="1" w:styleId="58">
    <w:name w:val="Corpo de texto 2 Char1"/>
    <w:basedOn w:val="11"/>
    <w:link w:val="30"/>
    <w:uiPriority w:val="0"/>
    <w:rPr>
      <w:rFonts w:ascii="Times New Roman" w:hAnsi="Times New Roman" w:eastAsia="Times New Roman" w:cs="Times New Roman"/>
      <w:snapToGrid w:val="0"/>
      <w:sz w:val="20"/>
      <w:szCs w:val="20"/>
      <w:lang w:eastAsia="zh-CN"/>
    </w:rPr>
  </w:style>
  <w:style w:type="paragraph" w:styleId="59">
    <w:name w:val="List Paragraph"/>
    <w:basedOn w:val="1"/>
    <w:qFormat/>
    <w:uiPriority w:val="34"/>
    <w:pPr>
      <w:widowControl w:val="0"/>
      <w:suppressAutoHyphens/>
      <w:spacing w:after="0" w:line="240" w:lineRule="auto"/>
      <w:ind w:left="720"/>
      <w:contextualSpacing/>
    </w:pPr>
    <w:rPr>
      <w:rFonts w:ascii="Times New Roman" w:hAnsi="Times New Roman" w:eastAsia="Times New Roman" w:cs="Times New Roman"/>
      <w:sz w:val="20"/>
      <w:szCs w:val="20"/>
      <w:lang w:eastAsia="zh-CN"/>
    </w:rPr>
  </w:style>
  <w:style w:type="character" w:customStyle="1" w:styleId="60">
    <w:name w:val="Recuo de corpo de texto Char"/>
    <w:basedOn w:val="11"/>
    <w:qFormat/>
    <w:uiPriority w:val="0"/>
  </w:style>
  <w:style w:type="character" w:customStyle="1" w:styleId="61">
    <w:name w:val="Recuo de corpo de texto Char1"/>
    <w:basedOn w:val="11"/>
    <w:link w:val="40"/>
    <w:locked/>
    <w:uiPriority w:val="0"/>
    <w:rPr>
      <w:rFonts w:ascii="Times New Roman" w:hAnsi="Times New Roman" w:eastAsia="Times New Roman" w:cs="Times New Roman"/>
      <w:sz w:val="20"/>
      <w:szCs w:val="20"/>
      <w:lang w:eastAsia="zh-CN"/>
    </w:rPr>
  </w:style>
  <w:style w:type="paragraph" w:customStyle="1" w:styleId="62">
    <w:name w:val="Lista 21"/>
    <w:basedOn w:val="1"/>
    <w:uiPriority w:val="0"/>
    <w:pPr>
      <w:widowControl w:val="0"/>
      <w:suppressAutoHyphens/>
      <w:spacing w:after="0" w:line="240" w:lineRule="auto"/>
      <w:ind w:left="566" w:hanging="283"/>
    </w:pPr>
    <w:rPr>
      <w:rFonts w:ascii="Times New Roman" w:hAnsi="Times New Roman" w:eastAsia="Times New Roman" w:cs="Times New Roman"/>
      <w:kern w:val="1"/>
      <w:sz w:val="20"/>
      <w:szCs w:val="20"/>
      <w:lang w:eastAsia="zh-CN"/>
    </w:rPr>
  </w:style>
  <w:style w:type="paragraph" w:customStyle="1" w:styleId="63">
    <w:name w:val="Arial"/>
    <w:basedOn w:val="3"/>
    <w:uiPriority w:val="0"/>
    <w:pPr>
      <w:spacing w:before="0" w:after="0"/>
      <w:jc w:val="center"/>
    </w:pPr>
    <w:rPr>
      <w:rFonts w:ascii="Times New Roman" w:hAnsi="Times New Roman" w:cs="Times New Roman"/>
      <w:i w:val="0"/>
      <w:iCs w:val="0"/>
      <w:kern w:val="1"/>
      <w:sz w:val="24"/>
      <w:szCs w:val="24"/>
    </w:rPr>
  </w:style>
  <w:style w:type="paragraph" w:customStyle="1" w:styleId="64">
    <w:name w:val="Lista de continuação 21"/>
    <w:basedOn w:val="1"/>
    <w:uiPriority w:val="0"/>
    <w:pPr>
      <w:widowControl w:val="0"/>
      <w:suppressAutoHyphens/>
      <w:spacing w:after="120" w:line="240" w:lineRule="auto"/>
      <w:ind w:left="566"/>
    </w:pPr>
    <w:rPr>
      <w:rFonts w:ascii="Times New Roman" w:hAnsi="Times New Roman" w:eastAsia="Times New Roman" w:cs="Times New Roman"/>
      <w:kern w:val="1"/>
      <w:sz w:val="20"/>
      <w:szCs w:val="20"/>
      <w:lang w:eastAsia="zh-CN"/>
    </w:rPr>
  </w:style>
  <w:style w:type="paragraph" w:customStyle="1" w:styleId="65">
    <w:name w:val="Sem Espaçamento1"/>
    <w:uiPriority w:val="0"/>
    <w:pPr>
      <w:spacing w:after="0" w:line="240" w:lineRule="auto"/>
    </w:pPr>
    <w:rPr>
      <w:rFonts w:ascii="Calibri" w:hAnsi="Calibri" w:eastAsia="Times New Roman" w:cs="Times New Roman"/>
      <w:sz w:val="22"/>
      <w:szCs w:val="22"/>
      <w:lang w:val="pt-BR" w:eastAsia="en-US" w:bidi="ar-SA"/>
    </w:rPr>
  </w:style>
  <w:style w:type="paragraph" w:customStyle="1" w:styleId="66">
    <w:name w:val="parag3"/>
    <w:basedOn w:val="1"/>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paragraph" w:customStyle="1" w:styleId="67">
    <w:name w:val="parag2"/>
    <w:basedOn w:val="1"/>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character" w:customStyle="1" w:styleId="68">
    <w:name w:val="apple-converted-space"/>
    <w:uiPriority w:val="0"/>
  </w:style>
  <w:style w:type="character" w:customStyle="1" w:styleId="69">
    <w:name w:val="WW8Num1zfalse"/>
    <w:uiPriority w:val="0"/>
  </w:style>
  <w:style w:type="character" w:customStyle="1" w:styleId="70">
    <w:name w:val="WW8Num1ztrue"/>
    <w:uiPriority w:val="0"/>
  </w:style>
  <w:style w:type="character" w:customStyle="1" w:styleId="71">
    <w:name w:val="WW8Num2zfalse"/>
    <w:uiPriority w:val="0"/>
  </w:style>
  <w:style w:type="character" w:customStyle="1" w:styleId="72">
    <w:name w:val="WW8Num2ztrue"/>
    <w:uiPriority w:val="0"/>
  </w:style>
  <w:style w:type="character" w:customStyle="1" w:styleId="73">
    <w:name w:val="WW8Num3zfalse"/>
    <w:uiPriority w:val="0"/>
  </w:style>
  <w:style w:type="character" w:customStyle="1" w:styleId="74">
    <w:name w:val="WW8Num4z0"/>
    <w:uiPriority w:val="0"/>
    <w:rPr>
      <w:rFonts w:ascii="Wingdings" w:hAnsi="Wingdings" w:cs="Wingdings"/>
    </w:rPr>
  </w:style>
  <w:style w:type="character" w:customStyle="1" w:styleId="75">
    <w:name w:val="WW8Num4z1"/>
    <w:uiPriority w:val="0"/>
    <w:rPr>
      <w:rFonts w:ascii="Courier New" w:hAnsi="Courier New" w:cs="Courier New"/>
    </w:rPr>
  </w:style>
  <w:style w:type="character" w:customStyle="1" w:styleId="76">
    <w:name w:val="WW8Num4z3"/>
    <w:uiPriority w:val="0"/>
    <w:rPr>
      <w:rFonts w:ascii="Symbol" w:hAnsi="Symbol" w:cs="Symbol"/>
    </w:rPr>
  </w:style>
  <w:style w:type="character" w:customStyle="1" w:styleId="77">
    <w:name w:val="WW8Num5zfalse"/>
    <w:uiPriority w:val="0"/>
  </w:style>
  <w:style w:type="character" w:customStyle="1" w:styleId="78">
    <w:name w:val="WW8Num5ztrue"/>
    <w:uiPriority w:val="0"/>
  </w:style>
  <w:style w:type="character" w:customStyle="1" w:styleId="79">
    <w:name w:val="WW8Num6zfalse"/>
    <w:uiPriority w:val="0"/>
  </w:style>
  <w:style w:type="character" w:customStyle="1" w:styleId="80">
    <w:name w:val="WW8Num7zfalse"/>
    <w:uiPriority w:val="0"/>
  </w:style>
  <w:style w:type="character" w:customStyle="1" w:styleId="81">
    <w:name w:val="WW8Num7ztrue"/>
    <w:uiPriority w:val="0"/>
  </w:style>
  <w:style w:type="character" w:customStyle="1" w:styleId="82">
    <w:name w:val="WW8Num8z0"/>
    <w:uiPriority w:val="0"/>
    <w:rPr>
      <w:rFonts w:ascii="Wingdings" w:hAnsi="Wingdings" w:cs="Wingdings"/>
    </w:rPr>
  </w:style>
  <w:style w:type="character" w:customStyle="1" w:styleId="83">
    <w:name w:val="WW8Num8z3"/>
    <w:uiPriority w:val="0"/>
    <w:rPr>
      <w:rFonts w:ascii="Symbol" w:hAnsi="Symbol" w:cs="Symbol"/>
    </w:rPr>
  </w:style>
  <w:style w:type="character" w:customStyle="1" w:styleId="84">
    <w:name w:val="WW8Num8z4"/>
    <w:uiPriority w:val="0"/>
    <w:rPr>
      <w:rFonts w:ascii="Courier New" w:hAnsi="Courier New" w:cs="Courier New"/>
    </w:rPr>
  </w:style>
  <w:style w:type="character" w:customStyle="1" w:styleId="85">
    <w:name w:val="WW8Num9zfalse"/>
    <w:uiPriority w:val="0"/>
  </w:style>
  <w:style w:type="character" w:customStyle="1" w:styleId="86">
    <w:name w:val="WW8Num10z0"/>
    <w:uiPriority w:val="0"/>
    <w:rPr>
      <w:rFonts w:ascii="Wingdings" w:hAnsi="Wingdings" w:cs="Wingdings"/>
    </w:rPr>
  </w:style>
  <w:style w:type="character" w:customStyle="1" w:styleId="87">
    <w:name w:val="WW8Num10z1"/>
    <w:uiPriority w:val="0"/>
    <w:rPr>
      <w:rFonts w:ascii="Courier New" w:hAnsi="Courier New" w:cs="Courier New"/>
    </w:rPr>
  </w:style>
  <w:style w:type="character" w:customStyle="1" w:styleId="88">
    <w:name w:val="WW8Num10z3"/>
    <w:uiPriority w:val="0"/>
    <w:rPr>
      <w:rFonts w:ascii="Symbol" w:hAnsi="Symbol" w:cs="Symbol"/>
    </w:rPr>
  </w:style>
  <w:style w:type="character" w:customStyle="1" w:styleId="89">
    <w:name w:val="WW8Num11zfalse"/>
    <w:uiPriority w:val="0"/>
  </w:style>
  <w:style w:type="character" w:customStyle="1" w:styleId="90">
    <w:name w:val="WW8Num11ztrue"/>
    <w:uiPriority w:val="0"/>
  </w:style>
  <w:style w:type="character" w:customStyle="1" w:styleId="91">
    <w:name w:val="WW8Num12z0"/>
    <w:uiPriority w:val="0"/>
    <w:rPr>
      <w:rFonts w:ascii="Wingdings" w:hAnsi="Wingdings" w:cs="Wingdings"/>
    </w:rPr>
  </w:style>
  <w:style w:type="character" w:customStyle="1" w:styleId="92">
    <w:name w:val="WW8Num12z1"/>
    <w:uiPriority w:val="0"/>
    <w:rPr>
      <w:rFonts w:ascii="Courier New" w:hAnsi="Courier New" w:cs="Courier New"/>
    </w:rPr>
  </w:style>
  <w:style w:type="character" w:customStyle="1" w:styleId="93">
    <w:name w:val="WW8Num12z3"/>
    <w:uiPriority w:val="0"/>
    <w:rPr>
      <w:rFonts w:ascii="Symbol" w:hAnsi="Symbol" w:cs="Symbol"/>
    </w:rPr>
  </w:style>
  <w:style w:type="character" w:customStyle="1" w:styleId="94">
    <w:name w:val="WW8Num13zfalse"/>
    <w:uiPriority w:val="0"/>
  </w:style>
  <w:style w:type="character" w:customStyle="1" w:styleId="95">
    <w:name w:val="WW8Num13ztrue"/>
    <w:uiPriority w:val="0"/>
  </w:style>
  <w:style w:type="character" w:customStyle="1" w:styleId="96">
    <w:name w:val="WW8Num14z0"/>
    <w:uiPriority w:val="0"/>
    <w:rPr>
      <w:rFonts w:ascii="Wingdings" w:hAnsi="Wingdings" w:cs="Wingdings"/>
    </w:rPr>
  </w:style>
  <w:style w:type="character" w:customStyle="1" w:styleId="97">
    <w:name w:val="WW8Num14z1"/>
    <w:qFormat/>
    <w:uiPriority w:val="0"/>
    <w:rPr>
      <w:rFonts w:ascii="Courier New" w:hAnsi="Courier New" w:cs="Courier New"/>
    </w:rPr>
  </w:style>
  <w:style w:type="character" w:customStyle="1" w:styleId="98">
    <w:name w:val="WW8Num14z3"/>
    <w:uiPriority w:val="0"/>
    <w:rPr>
      <w:rFonts w:ascii="Symbol" w:hAnsi="Symbol" w:cs="Symbol"/>
    </w:rPr>
  </w:style>
  <w:style w:type="character" w:customStyle="1" w:styleId="99">
    <w:name w:val="WW8Num15zfalse"/>
    <w:qFormat/>
    <w:uiPriority w:val="0"/>
  </w:style>
  <w:style w:type="character" w:customStyle="1" w:styleId="100">
    <w:name w:val="WW8Num16z0"/>
    <w:qFormat/>
    <w:uiPriority w:val="0"/>
    <w:rPr>
      <w:b/>
    </w:rPr>
  </w:style>
  <w:style w:type="character" w:customStyle="1" w:styleId="101">
    <w:name w:val="WW8Num17zfalse"/>
    <w:qFormat/>
    <w:uiPriority w:val="0"/>
  </w:style>
  <w:style w:type="character" w:customStyle="1" w:styleId="102">
    <w:name w:val="WW8Num17z1"/>
    <w:qFormat/>
    <w:uiPriority w:val="0"/>
  </w:style>
  <w:style w:type="character" w:customStyle="1" w:styleId="103">
    <w:name w:val="WW8Num17ztrue"/>
    <w:qFormat/>
    <w:uiPriority w:val="0"/>
  </w:style>
  <w:style w:type="character" w:customStyle="1" w:styleId="104">
    <w:name w:val="WW8Num18z0"/>
    <w:qFormat/>
    <w:uiPriority w:val="0"/>
    <w:rPr>
      <w:rFonts w:ascii="Wingdings" w:hAnsi="Wingdings" w:cs="Wingdings"/>
    </w:rPr>
  </w:style>
  <w:style w:type="character" w:customStyle="1" w:styleId="105">
    <w:name w:val="WW8Num18z1"/>
    <w:uiPriority w:val="0"/>
    <w:rPr>
      <w:rFonts w:ascii="Courier New" w:hAnsi="Courier New" w:cs="Courier New"/>
    </w:rPr>
  </w:style>
  <w:style w:type="character" w:customStyle="1" w:styleId="106">
    <w:name w:val="WW8Num18z3"/>
    <w:uiPriority w:val="0"/>
    <w:rPr>
      <w:rFonts w:ascii="Symbol" w:hAnsi="Symbol" w:cs="Symbol"/>
    </w:rPr>
  </w:style>
  <w:style w:type="character" w:customStyle="1" w:styleId="107">
    <w:name w:val="WW8Num19zfalse"/>
    <w:uiPriority w:val="0"/>
  </w:style>
  <w:style w:type="character" w:customStyle="1" w:styleId="108">
    <w:name w:val="WW8Num20zfalse"/>
    <w:uiPriority w:val="0"/>
  </w:style>
  <w:style w:type="character" w:customStyle="1" w:styleId="109">
    <w:name w:val="WW8Num21zfalse"/>
    <w:uiPriority w:val="0"/>
  </w:style>
  <w:style w:type="character" w:customStyle="1" w:styleId="110">
    <w:name w:val="WW8Num21ztrue"/>
    <w:uiPriority w:val="0"/>
  </w:style>
  <w:style w:type="character" w:customStyle="1" w:styleId="111">
    <w:name w:val="WW8Num22zfalse"/>
    <w:uiPriority w:val="0"/>
  </w:style>
  <w:style w:type="character" w:customStyle="1" w:styleId="112">
    <w:name w:val="WW8Num22ztrue"/>
    <w:uiPriority w:val="0"/>
  </w:style>
  <w:style w:type="character" w:customStyle="1" w:styleId="113">
    <w:name w:val="WW8Num23z0"/>
    <w:uiPriority w:val="0"/>
    <w:rPr>
      <w:rFonts w:ascii="Wingdings" w:hAnsi="Wingdings" w:cs="Wingdings"/>
    </w:rPr>
  </w:style>
  <w:style w:type="character" w:customStyle="1" w:styleId="114">
    <w:name w:val="WW8Num23z1"/>
    <w:uiPriority w:val="0"/>
    <w:rPr>
      <w:rFonts w:ascii="Courier New" w:hAnsi="Courier New" w:cs="Courier New"/>
    </w:rPr>
  </w:style>
  <w:style w:type="character" w:customStyle="1" w:styleId="115">
    <w:name w:val="WW8Num23z3"/>
    <w:uiPriority w:val="0"/>
    <w:rPr>
      <w:rFonts w:ascii="Symbol" w:hAnsi="Symbol" w:cs="Symbol"/>
    </w:rPr>
  </w:style>
  <w:style w:type="character" w:customStyle="1" w:styleId="116">
    <w:name w:val="WW8Num24zfalse"/>
    <w:uiPriority w:val="0"/>
  </w:style>
  <w:style w:type="character" w:customStyle="1" w:styleId="117">
    <w:name w:val="WW8Num24ztrue"/>
    <w:uiPriority w:val="0"/>
  </w:style>
  <w:style w:type="character" w:customStyle="1" w:styleId="118">
    <w:name w:val="WW8Num25zfalse"/>
    <w:uiPriority w:val="0"/>
  </w:style>
  <w:style w:type="character" w:customStyle="1" w:styleId="119">
    <w:name w:val="WW8Num25ztrue"/>
    <w:uiPriority w:val="0"/>
  </w:style>
  <w:style w:type="character" w:customStyle="1" w:styleId="120">
    <w:name w:val="WW8Num26z0"/>
    <w:uiPriority w:val="0"/>
    <w:rPr>
      <w:rFonts w:ascii="Symbol" w:hAnsi="Symbol" w:cs="Symbol"/>
    </w:rPr>
  </w:style>
  <w:style w:type="character" w:customStyle="1" w:styleId="121">
    <w:name w:val="WW8Num27zfalse"/>
    <w:uiPriority w:val="0"/>
  </w:style>
  <w:style w:type="character" w:customStyle="1" w:styleId="122">
    <w:name w:val="WW8Num27ztrue"/>
    <w:uiPriority w:val="0"/>
  </w:style>
  <w:style w:type="character" w:customStyle="1" w:styleId="123">
    <w:name w:val="WW8Num28z0"/>
    <w:uiPriority w:val="0"/>
  </w:style>
  <w:style w:type="character" w:customStyle="1" w:styleId="124">
    <w:name w:val="WW8Num29zfalse"/>
    <w:uiPriority w:val="0"/>
  </w:style>
  <w:style w:type="character" w:customStyle="1" w:styleId="125">
    <w:name w:val="WW8Num30zfalse"/>
    <w:uiPriority w:val="0"/>
  </w:style>
  <w:style w:type="character" w:customStyle="1" w:styleId="126">
    <w:name w:val="WW8Num30ztrue"/>
    <w:uiPriority w:val="0"/>
  </w:style>
  <w:style w:type="character" w:customStyle="1" w:styleId="127">
    <w:name w:val="WW8Num31zfalse"/>
    <w:uiPriority w:val="0"/>
  </w:style>
  <w:style w:type="character" w:customStyle="1" w:styleId="128">
    <w:name w:val="WW8Num31ztrue"/>
    <w:uiPriority w:val="0"/>
  </w:style>
  <w:style w:type="character" w:customStyle="1" w:styleId="129">
    <w:name w:val="WW8Num32zfalse"/>
    <w:uiPriority w:val="0"/>
  </w:style>
  <w:style w:type="character" w:customStyle="1" w:styleId="130">
    <w:name w:val="WW8Num33zfalse"/>
    <w:uiPriority w:val="0"/>
  </w:style>
  <w:style w:type="character" w:customStyle="1" w:styleId="131">
    <w:name w:val="WW8Num33ztrue"/>
    <w:uiPriority w:val="0"/>
  </w:style>
  <w:style w:type="character" w:customStyle="1" w:styleId="132">
    <w:name w:val="WW8Num34zfalse"/>
    <w:uiPriority w:val="0"/>
  </w:style>
  <w:style w:type="character" w:customStyle="1" w:styleId="133">
    <w:name w:val="WW8Num34ztrue"/>
    <w:uiPriority w:val="0"/>
  </w:style>
  <w:style w:type="character" w:customStyle="1" w:styleId="134">
    <w:name w:val="WW8Num35zfalse"/>
    <w:uiPriority w:val="0"/>
  </w:style>
  <w:style w:type="character" w:customStyle="1" w:styleId="135">
    <w:name w:val="WW8Num35ztrue"/>
    <w:uiPriority w:val="0"/>
  </w:style>
  <w:style w:type="character" w:customStyle="1" w:styleId="136">
    <w:name w:val="WW8Num36zfalse"/>
    <w:uiPriority w:val="0"/>
  </w:style>
  <w:style w:type="character" w:customStyle="1" w:styleId="137">
    <w:name w:val="WW8Num36ztrue"/>
    <w:uiPriority w:val="0"/>
  </w:style>
  <w:style w:type="character" w:customStyle="1" w:styleId="138">
    <w:name w:val="WW8Num37z0"/>
    <w:uiPriority w:val="0"/>
    <w:rPr>
      <w:rFonts w:ascii="Wingdings" w:hAnsi="Wingdings" w:cs="Wingdings"/>
    </w:rPr>
  </w:style>
  <w:style w:type="character" w:customStyle="1" w:styleId="139">
    <w:name w:val="WW8Num37z1"/>
    <w:uiPriority w:val="0"/>
    <w:rPr>
      <w:rFonts w:ascii="Courier New" w:hAnsi="Courier New" w:cs="Courier New"/>
    </w:rPr>
  </w:style>
  <w:style w:type="character" w:customStyle="1" w:styleId="140">
    <w:name w:val="WW8Num37z3"/>
    <w:uiPriority w:val="0"/>
    <w:rPr>
      <w:rFonts w:ascii="Symbol" w:hAnsi="Symbol" w:cs="Symbol"/>
    </w:rPr>
  </w:style>
  <w:style w:type="character" w:customStyle="1" w:styleId="141">
    <w:name w:val="Ref. de comentário1"/>
    <w:basedOn w:val="15"/>
    <w:uiPriority w:val="0"/>
    <w:rPr>
      <w:sz w:val="16"/>
      <w:szCs w:val="16"/>
    </w:rPr>
  </w:style>
  <w:style w:type="character" w:customStyle="1" w:styleId="142">
    <w:name w:val="Caracteres de nota de rodapé"/>
    <w:basedOn w:val="15"/>
    <w:qFormat/>
    <w:uiPriority w:val="0"/>
    <w:rPr>
      <w:vertAlign w:val="superscript"/>
    </w:rPr>
  </w:style>
  <w:style w:type="character" w:customStyle="1" w:styleId="143">
    <w:name w:val="Internet link"/>
    <w:uiPriority w:val="0"/>
    <w:rPr>
      <w:color w:val="000080"/>
      <w:u w:val="single"/>
    </w:rPr>
  </w:style>
  <w:style w:type="character" w:customStyle="1" w:styleId="144">
    <w:name w:val="Texto de nota de rodapé Char"/>
    <w:basedOn w:val="15"/>
    <w:uiPriority w:val="99"/>
  </w:style>
  <w:style w:type="character" w:customStyle="1" w:styleId="145">
    <w:name w:val="Caracteres de nota de fim"/>
    <w:qFormat/>
    <w:uiPriority w:val="0"/>
  </w:style>
  <w:style w:type="paragraph" w:customStyle="1" w:styleId="146">
    <w:name w:val="Título1"/>
    <w:basedOn w:val="1"/>
    <w:next w:val="22"/>
    <w:uiPriority w:val="0"/>
    <w:pPr>
      <w:widowControl w:val="0"/>
      <w:suppressAutoHyphens/>
      <w:spacing w:after="0" w:line="360" w:lineRule="auto"/>
      <w:jc w:val="center"/>
    </w:pPr>
    <w:rPr>
      <w:rFonts w:ascii="Arial" w:hAnsi="Arial" w:eastAsia="Times New Roman" w:cs="Arial"/>
      <w:b/>
      <w:sz w:val="28"/>
      <w:szCs w:val="20"/>
      <w:lang w:eastAsia="ja-JP"/>
    </w:rPr>
  </w:style>
  <w:style w:type="paragraph" w:customStyle="1" w:styleId="147">
    <w:name w:val="Índice"/>
    <w:basedOn w:val="1"/>
    <w:qFormat/>
    <w:uiPriority w:val="0"/>
    <w:pPr>
      <w:widowControl w:val="0"/>
      <w:suppressLineNumbers/>
      <w:suppressAutoHyphens/>
      <w:spacing w:after="0" w:line="240" w:lineRule="auto"/>
    </w:pPr>
    <w:rPr>
      <w:rFonts w:ascii="Times New Roman" w:hAnsi="Times New Roman" w:eastAsia="Times New Roman" w:cs="Mangal"/>
      <w:sz w:val="20"/>
      <w:szCs w:val="20"/>
      <w:lang w:eastAsia="zh-CN"/>
    </w:rPr>
  </w:style>
  <w:style w:type="paragraph" w:customStyle="1" w:styleId="148">
    <w:name w:val="Corpo de texto 21"/>
    <w:basedOn w:val="1"/>
    <w:uiPriority w:val="0"/>
    <w:pPr>
      <w:widowControl w:val="0"/>
      <w:suppressAutoHyphens/>
      <w:spacing w:after="0" w:line="240" w:lineRule="auto"/>
      <w:ind w:right="-63"/>
      <w:jc w:val="both"/>
    </w:pPr>
    <w:rPr>
      <w:rFonts w:ascii="Arial" w:hAnsi="Arial" w:eastAsia="Times New Roman" w:cs="Arial"/>
      <w:szCs w:val="20"/>
      <w:lang w:eastAsia="ja-JP"/>
    </w:rPr>
  </w:style>
  <w:style w:type="paragraph" w:customStyle="1" w:styleId="149">
    <w:name w:val="indentroman3"/>
    <w:basedOn w:val="1"/>
    <w:uiPriority w:val="0"/>
    <w:pPr>
      <w:widowControl w:val="0"/>
      <w:tabs>
        <w:tab w:val="right" w:pos="1685"/>
      </w:tabs>
      <w:suppressAutoHyphens/>
      <w:spacing w:after="0" w:line="240" w:lineRule="auto"/>
      <w:ind w:left="1771" w:hanging="1267"/>
    </w:pPr>
    <w:rPr>
      <w:rFonts w:ascii="Times New Roman" w:hAnsi="Times New Roman" w:eastAsia="Times New Roman" w:cs="Times New Roman"/>
      <w:sz w:val="20"/>
      <w:szCs w:val="20"/>
      <w:lang w:eastAsia="ja-JP"/>
    </w:rPr>
  </w:style>
  <w:style w:type="paragraph" w:customStyle="1" w:styleId="150">
    <w:name w:val="Corpo de texto 31"/>
    <w:basedOn w:val="1"/>
    <w:uiPriority w:val="0"/>
    <w:pPr>
      <w:widowControl w:val="0"/>
      <w:suppressAutoHyphens/>
      <w:spacing w:after="0" w:line="240" w:lineRule="auto"/>
      <w:ind w:right="-63"/>
      <w:jc w:val="both"/>
    </w:pPr>
    <w:rPr>
      <w:rFonts w:ascii="Courier New" w:hAnsi="Courier New" w:eastAsia="Times New Roman" w:cs="Courier New"/>
      <w:b/>
      <w:bCs/>
      <w:sz w:val="24"/>
      <w:szCs w:val="20"/>
      <w:u w:val="single"/>
      <w:lang w:eastAsia="zh-CN"/>
    </w:rPr>
  </w:style>
  <w:style w:type="character" w:customStyle="1" w:styleId="151">
    <w:name w:val="Subtítulo Char"/>
    <w:basedOn w:val="11"/>
    <w:link w:val="38"/>
    <w:uiPriority w:val="0"/>
    <w:rPr>
      <w:rFonts w:ascii="Times New Roman" w:hAnsi="Times New Roman" w:eastAsia="Times New Roman" w:cs="Times New Roman"/>
      <w:b/>
      <w:sz w:val="24"/>
      <w:szCs w:val="20"/>
      <w:lang w:eastAsia="zh-CN"/>
    </w:rPr>
  </w:style>
  <w:style w:type="paragraph" w:customStyle="1" w:styleId="152">
    <w:name w:val="Recuo de corpo de texto 21"/>
    <w:basedOn w:val="1"/>
    <w:uiPriority w:val="0"/>
    <w:pPr>
      <w:widowControl w:val="0"/>
      <w:suppressAutoHyphens/>
      <w:spacing w:after="0" w:line="240" w:lineRule="auto"/>
      <w:ind w:firstLine="567"/>
      <w:jc w:val="both"/>
    </w:pPr>
    <w:rPr>
      <w:rFonts w:ascii="Arial" w:hAnsi="Arial" w:eastAsia="Times New Roman" w:cs="Arial"/>
      <w:sz w:val="24"/>
      <w:szCs w:val="20"/>
      <w:lang w:eastAsia="zh-CN"/>
    </w:rPr>
  </w:style>
  <w:style w:type="paragraph" w:customStyle="1" w:styleId="153">
    <w:name w:val="Recuo de corpo de texto 31"/>
    <w:basedOn w:val="1"/>
    <w:uiPriority w:val="0"/>
    <w:pPr>
      <w:widowControl w:val="0"/>
      <w:suppressAutoHyphens/>
      <w:spacing w:after="0" w:line="240" w:lineRule="auto"/>
      <w:ind w:firstLine="3402"/>
      <w:jc w:val="both"/>
    </w:pPr>
    <w:rPr>
      <w:rFonts w:ascii="Courier New" w:hAnsi="Courier New" w:eastAsia="Times New Roman" w:cs="Courier New"/>
      <w:bCs/>
      <w:sz w:val="24"/>
      <w:szCs w:val="20"/>
      <w:lang w:eastAsia="zh-CN"/>
    </w:rPr>
  </w:style>
  <w:style w:type="paragraph" w:customStyle="1" w:styleId="154">
    <w:name w:val="Texto em bloco1"/>
    <w:basedOn w:val="1"/>
    <w:uiPriority w:val="0"/>
    <w:pPr>
      <w:widowControl w:val="0"/>
      <w:suppressAutoHyphens/>
      <w:spacing w:after="0" w:line="240" w:lineRule="auto"/>
      <w:ind w:left="1701" w:right="1183"/>
      <w:jc w:val="both"/>
    </w:pPr>
    <w:rPr>
      <w:rFonts w:ascii="Times New Roman" w:hAnsi="Times New Roman" w:eastAsia="Times New Roman" w:cs="Times New Roman"/>
      <w:sz w:val="28"/>
      <w:szCs w:val="20"/>
      <w:lang w:eastAsia="zh-CN"/>
    </w:rPr>
  </w:style>
  <w:style w:type="character" w:customStyle="1" w:styleId="155">
    <w:name w:val="Texto de nota de rodapé Char1"/>
    <w:basedOn w:val="11"/>
    <w:link w:val="39"/>
    <w:uiPriority w:val="99"/>
    <w:rPr>
      <w:rFonts w:ascii="Times New Roman" w:hAnsi="Times New Roman" w:eastAsia="Times New Roman" w:cs="Times New Roman"/>
      <w:sz w:val="20"/>
      <w:szCs w:val="20"/>
      <w:lang w:eastAsia="zh-CN"/>
    </w:rPr>
  </w:style>
  <w:style w:type="paragraph" w:customStyle="1" w:styleId="156">
    <w:name w:val="Body Text 25"/>
    <w:basedOn w:val="1"/>
    <w:uiPriority w:val="0"/>
    <w:pPr>
      <w:widowControl w:val="0"/>
      <w:suppressAutoHyphens/>
      <w:spacing w:after="0" w:line="300" w:lineRule="exact"/>
      <w:jc w:val="both"/>
    </w:pPr>
    <w:rPr>
      <w:rFonts w:ascii="Abadi MT Condensed Light" w:hAnsi="Abadi MT Condensed Light" w:eastAsia="Times New Roman" w:cs="Abadi MT Condensed Light"/>
      <w:szCs w:val="20"/>
      <w:lang w:eastAsia="zh-CN"/>
    </w:rPr>
  </w:style>
  <w:style w:type="paragraph" w:customStyle="1" w:styleId="157">
    <w:name w:val="_A161065"/>
    <w:basedOn w:val="1"/>
    <w:uiPriority w:val="0"/>
    <w:pPr>
      <w:widowControl w:val="0"/>
      <w:suppressAutoHyphens/>
      <w:autoSpaceDE w:val="0"/>
      <w:spacing w:after="0" w:line="240" w:lineRule="auto"/>
      <w:ind w:left="1296" w:right="1440" w:firstLine="2160"/>
      <w:jc w:val="both"/>
    </w:pPr>
    <w:rPr>
      <w:rFonts w:ascii="Tms Rmn" w:hAnsi="Tms Rmn" w:eastAsia="Times New Roman" w:cs="Tms Rmn"/>
      <w:sz w:val="20"/>
      <w:szCs w:val="24"/>
      <w:lang w:eastAsia="zh-CN"/>
    </w:rPr>
  </w:style>
  <w:style w:type="paragraph" w:customStyle="1" w:styleId="158">
    <w:name w:val="PADRAO"/>
    <w:basedOn w:val="1"/>
    <w:uiPriority w:val="0"/>
    <w:pPr>
      <w:widowControl w:val="0"/>
      <w:suppressAutoHyphens/>
      <w:autoSpaceDE w:val="0"/>
      <w:spacing w:after="0" w:line="240" w:lineRule="auto"/>
      <w:jc w:val="both"/>
    </w:pPr>
    <w:rPr>
      <w:rFonts w:ascii="Tms Rmn" w:hAnsi="Tms Rmn" w:eastAsia="Times New Roman" w:cs="Tms Rmn"/>
      <w:sz w:val="20"/>
      <w:szCs w:val="24"/>
      <w:lang w:eastAsia="zh-CN"/>
    </w:rPr>
  </w:style>
  <w:style w:type="paragraph" w:customStyle="1" w:styleId="159">
    <w:name w:val="_A321065"/>
    <w:basedOn w:val="1"/>
    <w:uiPriority w:val="0"/>
    <w:pPr>
      <w:widowControl w:val="0"/>
      <w:suppressAutoHyphens/>
      <w:autoSpaceDE w:val="0"/>
      <w:spacing w:after="0" w:line="240" w:lineRule="auto"/>
      <w:ind w:left="1296" w:right="1440" w:firstLine="4464"/>
      <w:jc w:val="both"/>
    </w:pPr>
    <w:rPr>
      <w:rFonts w:ascii="Tms Rmn" w:hAnsi="Tms Rmn" w:eastAsia="Times New Roman" w:cs="Tms Rmn"/>
      <w:sz w:val="20"/>
      <w:szCs w:val="24"/>
      <w:lang w:eastAsia="zh-CN"/>
    </w:rPr>
  </w:style>
  <w:style w:type="paragraph" w:customStyle="1" w:styleId="160">
    <w:name w:val="WW-Recuo de corpo de texto 2"/>
    <w:basedOn w:val="1"/>
    <w:uiPriority w:val="0"/>
    <w:pPr>
      <w:widowControl w:val="0"/>
      <w:suppressAutoHyphens/>
      <w:overflowPunct w:val="0"/>
      <w:autoSpaceDE w:val="0"/>
      <w:spacing w:after="0" w:line="240" w:lineRule="auto"/>
      <w:ind w:left="567" w:hanging="567"/>
      <w:jc w:val="both"/>
      <w:textAlignment w:val="baseline"/>
    </w:pPr>
    <w:rPr>
      <w:rFonts w:ascii="Times New Roman" w:hAnsi="Times New Roman" w:eastAsia="Times New Roman" w:cs="Times New Roman"/>
      <w:sz w:val="24"/>
      <w:szCs w:val="20"/>
      <w:lang w:eastAsia="zh-CN"/>
    </w:rPr>
  </w:style>
  <w:style w:type="paragraph" w:customStyle="1" w:styleId="161">
    <w:name w:val="WW-Corpo de texto 3"/>
    <w:basedOn w:val="1"/>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paragraph" w:customStyle="1" w:styleId="162">
    <w:name w:val="WW-Corpo de texto 2"/>
    <w:basedOn w:val="1"/>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character" w:customStyle="1" w:styleId="163">
    <w:name w:val="Texto de comentário Char"/>
    <w:basedOn w:val="11"/>
    <w:link w:val="24"/>
    <w:uiPriority w:val="99"/>
    <w:rPr>
      <w:rFonts w:ascii="Times New Roman" w:hAnsi="Times New Roman" w:eastAsia="Times New Roman" w:cs="Times New Roman"/>
      <w:sz w:val="20"/>
      <w:szCs w:val="20"/>
      <w:lang w:eastAsia="zh-CN"/>
    </w:rPr>
  </w:style>
  <w:style w:type="character" w:customStyle="1" w:styleId="164">
    <w:name w:val="Assunto do comentário Char"/>
    <w:basedOn w:val="163"/>
    <w:link w:val="32"/>
    <w:uiPriority w:val="0"/>
    <w:rPr>
      <w:rFonts w:ascii="Times New Roman" w:hAnsi="Times New Roman" w:eastAsia="Times New Roman" w:cs="Times New Roman"/>
      <w:b/>
      <w:bCs/>
      <w:sz w:val="20"/>
      <w:szCs w:val="20"/>
      <w:lang w:eastAsia="zh-CN"/>
    </w:rPr>
  </w:style>
  <w:style w:type="paragraph" w:customStyle="1" w:styleId="165">
    <w:name w:val="Normal1"/>
    <w:uiPriority w:val="0"/>
    <w:pPr>
      <w:widowControl w:val="0"/>
      <w:suppressAutoHyphens/>
      <w:spacing w:after="0" w:line="240" w:lineRule="auto"/>
      <w:ind w:firstLine="288"/>
      <w:jc w:val="both"/>
    </w:pPr>
    <w:rPr>
      <w:rFonts w:ascii="Times New Roman" w:hAnsi="Times New Roman" w:eastAsia="Times New Roman" w:cs="Times New Roman"/>
      <w:color w:val="000000"/>
      <w:sz w:val="24"/>
      <w:szCs w:val="20"/>
      <w:lang w:val="pt-BR" w:eastAsia="zh-CN" w:bidi="ar-SA"/>
    </w:rPr>
  </w:style>
  <w:style w:type="paragraph" w:customStyle="1" w:styleId="166">
    <w:name w:val="Texto sem Formatação1"/>
    <w:basedOn w:val="1"/>
    <w:uiPriority w:val="0"/>
    <w:pPr>
      <w:widowControl w:val="0"/>
      <w:suppressAutoHyphens/>
      <w:spacing w:after="0" w:line="240" w:lineRule="auto"/>
    </w:pPr>
    <w:rPr>
      <w:rFonts w:ascii="Courier New" w:hAnsi="Courier New" w:eastAsia="Times New Roman" w:cs="Courier New"/>
      <w:sz w:val="20"/>
      <w:szCs w:val="20"/>
      <w:lang w:eastAsia="zh-CN"/>
    </w:rPr>
  </w:style>
  <w:style w:type="paragraph" w:customStyle="1" w:styleId="167">
    <w:name w:val="nível 1"/>
    <w:basedOn w:val="1"/>
    <w:uiPriority w:val="0"/>
    <w:pPr>
      <w:widowControl w:val="0"/>
      <w:numPr>
        <w:ilvl w:val="0"/>
        <w:numId w:val="1"/>
      </w:numPr>
      <w:suppressAutoHyphens/>
      <w:spacing w:after="0" w:line="240" w:lineRule="auto"/>
      <w:jc w:val="both"/>
    </w:pPr>
    <w:rPr>
      <w:rFonts w:ascii="Times New Roman" w:hAnsi="Times New Roman" w:eastAsia="Times New Roman" w:cs="Times New Roman"/>
      <w:b/>
      <w:sz w:val="24"/>
      <w:szCs w:val="20"/>
      <w:lang w:eastAsia="zh-CN"/>
    </w:rPr>
  </w:style>
  <w:style w:type="paragraph" w:customStyle="1" w:styleId="168">
    <w:name w:val="Nível 2"/>
    <w:basedOn w:val="2"/>
    <w:uiPriority w:val="0"/>
    <w:pPr>
      <w:keepNext w:val="0"/>
      <w:numPr>
        <w:ilvl w:val="1"/>
        <w:numId w:val="2"/>
      </w:numPr>
      <w:ind w:left="567" w:hanging="567"/>
      <w:jc w:val="both"/>
      <w:outlineLvl w:val="1"/>
    </w:pPr>
    <w:rPr>
      <w:b w:val="0"/>
      <w:sz w:val="24"/>
    </w:rPr>
  </w:style>
  <w:style w:type="paragraph" w:customStyle="1" w:styleId="169">
    <w:name w:val="Nível 3"/>
    <w:basedOn w:val="168"/>
    <w:uiPriority w:val="0"/>
    <w:pPr>
      <w:numPr>
        <w:ilvl w:val="2"/>
      </w:numPr>
      <w:outlineLvl w:val="2"/>
    </w:pPr>
  </w:style>
  <w:style w:type="paragraph" w:customStyle="1" w:styleId="170">
    <w:name w:val="Nível 4"/>
    <w:basedOn w:val="169"/>
    <w:uiPriority w:val="0"/>
    <w:pPr>
      <w:numPr>
        <w:ilvl w:val="3"/>
      </w:numPr>
      <w:ind w:left="1418" w:hanging="567"/>
      <w:outlineLvl w:val="3"/>
    </w:pPr>
  </w:style>
  <w:style w:type="paragraph" w:customStyle="1" w:styleId="171">
    <w:name w:val="reservado3"/>
    <w:basedOn w:val="1"/>
    <w:uiPriority w:val="0"/>
    <w:pPr>
      <w:widowControl w:val="0"/>
      <w:tabs>
        <w:tab w:val="left" w:pos="9000"/>
        <w:tab w:val="right" w:pos="9360"/>
      </w:tabs>
      <w:suppressAutoHyphens/>
      <w:spacing w:after="0" w:line="240" w:lineRule="auto"/>
      <w:jc w:val="both"/>
    </w:pPr>
    <w:rPr>
      <w:rFonts w:ascii="Arial" w:hAnsi="Arial" w:eastAsia="Times New Roman" w:cs="Arial"/>
      <w:sz w:val="24"/>
      <w:szCs w:val="20"/>
      <w:lang w:val="en-US" w:eastAsia="zh-CN"/>
    </w:rPr>
  </w:style>
  <w:style w:type="paragraph" w:customStyle="1" w:styleId="172">
    <w:name w:val="Body Text 21"/>
    <w:basedOn w:val="1"/>
    <w:uiPriority w:val="0"/>
    <w:pPr>
      <w:widowControl w:val="0"/>
      <w:suppressAutoHyphens/>
      <w:spacing w:after="0" w:line="240" w:lineRule="auto"/>
      <w:jc w:val="both"/>
    </w:pPr>
    <w:rPr>
      <w:rFonts w:ascii="Times New Roman" w:hAnsi="Times New Roman" w:eastAsia="Times New Roman" w:cs="Times New Roman"/>
      <w:sz w:val="24"/>
      <w:szCs w:val="24"/>
      <w:lang w:eastAsia="zh-CN"/>
    </w:rPr>
  </w:style>
  <w:style w:type="paragraph" w:customStyle="1" w:styleId="173">
    <w:name w:val="Conteúdo da tabela"/>
    <w:basedOn w:val="1"/>
    <w:uiPriority w:val="0"/>
    <w:pPr>
      <w:widowControl w:val="0"/>
      <w:suppressLineNumbers/>
      <w:suppressAutoHyphens/>
      <w:spacing w:after="0" w:line="240" w:lineRule="auto"/>
    </w:pPr>
    <w:rPr>
      <w:rFonts w:ascii="Times New Roman" w:hAnsi="Times New Roman" w:eastAsia="Times New Roman" w:cs="Times New Roman"/>
      <w:sz w:val="20"/>
      <w:szCs w:val="20"/>
      <w:lang w:eastAsia="zh-CN"/>
    </w:rPr>
  </w:style>
  <w:style w:type="paragraph" w:customStyle="1" w:styleId="174">
    <w:name w:val="Título de tabela"/>
    <w:basedOn w:val="1"/>
    <w:uiPriority w:val="0"/>
    <w:pPr>
      <w:widowControl w:val="0"/>
      <w:suppressAutoHyphens/>
      <w:overflowPunct w:val="0"/>
      <w:autoSpaceDE w:val="0"/>
      <w:spacing w:after="120" w:line="100" w:lineRule="atLeast"/>
      <w:jc w:val="center"/>
      <w:textAlignment w:val="baseline"/>
    </w:pPr>
    <w:rPr>
      <w:rFonts w:ascii="Times New Roman" w:hAnsi="Times New Roman" w:eastAsia="Times New Roman" w:cs="Times New Roman"/>
      <w:b/>
      <w:i/>
      <w:sz w:val="24"/>
      <w:szCs w:val="20"/>
      <w:lang w:val="pt-PT" w:eastAsia="zh-CN"/>
    </w:rPr>
  </w:style>
  <w:style w:type="paragraph" w:customStyle="1" w:styleId="175">
    <w:name w:val="xl25"/>
    <w:basedOn w:val="1"/>
    <w:uiPriority w:val="0"/>
    <w:pPr>
      <w:widowControl w:val="0"/>
      <w:pBdr>
        <w:left w:val="single" w:color="000000" w:sz="4" w:space="0"/>
        <w:bottom w:val="single" w:color="000000" w:sz="4" w:space="0"/>
        <w:right w:val="single" w:color="000000" w:sz="4" w:space="0"/>
      </w:pBdr>
      <w:suppressAutoHyphens/>
      <w:spacing w:before="100" w:after="100" w:line="240" w:lineRule="auto"/>
      <w:jc w:val="center"/>
    </w:pPr>
    <w:rPr>
      <w:rFonts w:ascii="Times New Roman" w:hAnsi="Times New Roman" w:eastAsia="Arial Unicode MS" w:cs="Times New Roman"/>
      <w:sz w:val="24"/>
      <w:szCs w:val="24"/>
      <w:lang w:eastAsia="zh-CN"/>
    </w:rPr>
  </w:style>
  <w:style w:type="paragraph" w:customStyle="1" w:styleId="176">
    <w:name w:val="WW-Recuo de corpo de texto 3"/>
    <w:basedOn w:val="1"/>
    <w:uiPriority w:val="0"/>
    <w:pPr>
      <w:widowControl w:val="0"/>
      <w:suppressAutoHyphens/>
      <w:overflowPunct w:val="0"/>
      <w:autoSpaceDE w:val="0"/>
      <w:spacing w:after="0" w:line="240" w:lineRule="auto"/>
      <w:ind w:left="567" w:hanging="567"/>
      <w:jc w:val="both"/>
      <w:textAlignment w:val="baseline"/>
    </w:pPr>
    <w:rPr>
      <w:rFonts w:ascii="Century Schoolbook" w:hAnsi="Century Schoolbook" w:eastAsia="Times New Roman" w:cs="Century Schoolbook"/>
      <w:sz w:val="24"/>
      <w:szCs w:val="20"/>
      <w:lang w:val="pt-PT" w:eastAsia="zh-CN"/>
    </w:rPr>
  </w:style>
  <w:style w:type="paragraph" w:customStyle="1" w:styleId="177">
    <w:name w:val="WW-Texto simples"/>
    <w:basedOn w:val="1"/>
    <w:uiPriority w:val="0"/>
    <w:pPr>
      <w:widowControl w:val="0"/>
      <w:suppressAutoHyphens/>
      <w:spacing w:after="0" w:line="240" w:lineRule="auto"/>
    </w:pPr>
    <w:rPr>
      <w:rFonts w:ascii="Courier New" w:hAnsi="Courier New" w:eastAsia="Times New Roman" w:cs="Courier New"/>
      <w:sz w:val="24"/>
      <w:szCs w:val="20"/>
      <w:lang w:eastAsia="zh-CN"/>
    </w:rPr>
  </w:style>
  <w:style w:type="paragraph" w:customStyle="1" w:styleId="178">
    <w:name w:val="Nível 2 afastado"/>
    <w:basedOn w:val="169"/>
    <w:uiPriority w:val="0"/>
    <w:pPr>
      <w:numPr>
        <w:ilvl w:val="0"/>
        <w:numId w:val="0"/>
      </w:numPr>
      <w:ind w:left="567"/>
    </w:pPr>
  </w:style>
  <w:style w:type="paragraph" w:customStyle="1" w:styleId="179">
    <w:name w:val="Genero"/>
    <w:basedOn w:val="2"/>
    <w:uiPriority w:val="0"/>
    <w:pPr>
      <w:jc w:val="left"/>
    </w:pPr>
    <w:rPr>
      <w:sz w:val="24"/>
    </w:rPr>
  </w:style>
  <w:style w:type="paragraph" w:customStyle="1" w:styleId="180">
    <w:name w:val="xl24"/>
    <w:basedOn w:val="1"/>
    <w:uiPriority w:val="0"/>
    <w:pPr>
      <w:widowControl w:val="0"/>
      <w:suppressAutoHyphens/>
      <w:spacing w:before="100" w:after="100" w:line="240" w:lineRule="auto"/>
    </w:pPr>
    <w:rPr>
      <w:rFonts w:ascii="Comic Sans MS" w:hAnsi="Comic Sans MS" w:eastAsia="Arial Unicode MS" w:cs="Arial Unicode MS"/>
      <w:sz w:val="24"/>
      <w:szCs w:val="24"/>
      <w:lang w:eastAsia="zh-CN"/>
    </w:rPr>
  </w:style>
  <w:style w:type="paragraph" w:customStyle="1" w:styleId="181">
    <w:name w:val="xl26"/>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2">
    <w:name w:val="xl27"/>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3">
    <w:name w:val="xl28"/>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4">
    <w:name w:val="xl29"/>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5">
    <w:name w:val="xl30"/>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6">
    <w:name w:val="xl31"/>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7">
    <w:name w:val="xl32"/>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8">
    <w:name w:val="xl33"/>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9">
    <w:name w:val="xl34"/>
    <w:basedOn w:val="1"/>
    <w:uiPriority w:val="0"/>
    <w:pPr>
      <w:widowControl w:val="0"/>
      <w:suppressAutoHyphens/>
      <w:spacing w:before="100" w:after="100" w:line="240" w:lineRule="auto"/>
      <w:jc w:val="right"/>
    </w:pPr>
    <w:rPr>
      <w:rFonts w:ascii="Comic Sans MS" w:hAnsi="Comic Sans MS" w:eastAsia="Arial Unicode MS" w:cs="Arial Unicode MS"/>
      <w:b/>
      <w:bCs/>
      <w:sz w:val="24"/>
      <w:szCs w:val="24"/>
      <w:lang w:eastAsia="zh-CN"/>
    </w:rPr>
  </w:style>
  <w:style w:type="paragraph" w:customStyle="1" w:styleId="190">
    <w:name w:val="xl35"/>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1">
    <w:name w:val="xl3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2">
    <w:name w:val="xl37"/>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3">
    <w:name w:val="xl38"/>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4">
    <w:name w:val="xl39"/>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5">
    <w:name w:val="xl40"/>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6">
    <w:name w:val="xl4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7">
    <w:name w:val="xl42"/>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8">
    <w:name w:val="xl43"/>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9">
    <w:name w:val="xl44"/>
    <w:basedOn w:val="1"/>
    <w:uiPriority w:val="0"/>
    <w:pPr>
      <w:widowControl w:val="0"/>
      <w:pBdr>
        <w:left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00">
    <w:name w:val="xl45"/>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01">
    <w:name w:val="xl46"/>
    <w:basedOn w:val="1"/>
    <w:uiPriority w:val="0"/>
    <w:pPr>
      <w:widowControl w:val="0"/>
      <w:pBdr>
        <w:top w:val="single" w:color="000000" w:sz="8" w:space="0"/>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2">
    <w:name w:val="xl47"/>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3">
    <w:name w:val="xl48"/>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4">
    <w:name w:val="xl4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5">
    <w:name w:val="xl50"/>
    <w:basedOn w:val="1"/>
    <w:uiPriority w:val="0"/>
    <w:pPr>
      <w:widowControl w:val="0"/>
      <w:pBdr>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6">
    <w:name w:val="xl51"/>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7">
    <w:name w:val="xl52"/>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8">
    <w:name w:val="xl53"/>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Arial" w:hAnsi="Arial" w:eastAsia="Arial Unicode MS" w:cs="Arial"/>
      <w:b/>
      <w:bCs/>
      <w:sz w:val="24"/>
      <w:szCs w:val="24"/>
      <w:lang w:eastAsia="zh-CN"/>
    </w:rPr>
  </w:style>
  <w:style w:type="paragraph" w:customStyle="1" w:styleId="209">
    <w:name w:val="xl54"/>
    <w:basedOn w:val="1"/>
    <w:uiPriority w:val="0"/>
    <w:pPr>
      <w:widowControl w:val="0"/>
      <w:pBdr>
        <w:left w:val="single" w:color="000000" w:sz="8" w:space="0"/>
        <w:right w:val="single" w:color="000000" w:sz="8" w:space="0"/>
      </w:pBdr>
      <w:shd w:val="clear" w:color="auto" w:fill="99CCFF"/>
      <w:suppressAutoHyphens/>
      <w:spacing w:before="100" w:after="100" w:line="240" w:lineRule="auto"/>
      <w:jc w:val="center"/>
    </w:pPr>
    <w:rPr>
      <w:rFonts w:ascii="Arial" w:hAnsi="Arial" w:eastAsia="Arial Unicode MS" w:cs="Arial"/>
      <w:b/>
      <w:bCs/>
      <w:sz w:val="24"/>
      <w:szCs w:val="24"/>
      <w:lang w:eastAsia="zh-CN"/>
    </w:rPr>
  </w:style>
  <w:style w:type="paragraph" w:customStyle="1" w:styleId="210">
    <w:name w:val="xl55"/>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1">
    <w:name w:val="xl5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2">
    <w:name w:val="xl57"/>
    <w:basedOn w:val="1"/>
    <w:uiPriority w:val="0"/>
    <w:pPr>
      <w:widowControl w:val="0"/>
      <w:suppressAutoHyphens/>
      <w:spacing w:before="100" w:after="100" w:line="240" w:lineRule="auto"/>
      <w:jc w:val="center"/>
    </w:pPr>
    <w:rPr>
      <w:rFonts w:ascii="Arial" w:hAnsi="Arial" w:eastAsia="Arial Unicode MS" w:cs="Arial"/>
      <w:b/>
      <w:bCs/>
      <w:sz w:val="24"/>
      <w:szCs w:val="24"/>
      <w:lang w:eastAsia="zh-CN"/>
    </w:rPr>
  </w:style>
  <w:style w:type="paragraph" w:customStyle="1" w:styleId="213">
    <w:name w:val="xl58"/>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14">
    <w:name w:val="xl59"/>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15">
    <w:name w:val="xl60"/>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16">
    <w:name w:val="xl61"/>
    <w:basedOn w:val="1"/>
    <w:uiPriority w:val="0"/>
    <w:pPr>
      <w:widowControl w:val="0"/>
      <w:pBdr>
        <w:left w:val="single" w:color="000000" w:sz="8" w:space="0"/>
        <w:right w:val="single" w:color="000000" w:sz="8" w:space="0"/>
      </w:pBdr>
      <w:shd w:val="clear" w:color="auto" w:fill="99CCFF"/>
      <w:suppressAutoHyphens/>
      <w:spacing w:before="100" w:after="100" w:line="240" w:lineRule="auto"/>
      <w:jc w:val="right"/>
    </w:pPr>
    <w:rPr>
      <w:rFonts w:ascii="Arial" w:hAnsi="Arial" w:eastAsia="Arial Unicode MS" w:cs="Arial"/>
      <w:b/>
      <w:bCs/>
      <w:sz w:val="24"/>
      <w:szCs w:val="24"/>
      <w:lang w:eastAsia="zh-CN"/>
    </w:rPr>
  </w:style>
  <w:style w:type="paragraph" w:customStyle="1" w:styleId="217">
    <w:name w:val="xl62"/>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8">
    <w:name w:val="xl63"/>
    <w:basedOn w:val="1"/>
    <w:uiPriority w:val="0"/>
    <w:pPr>
      <w:widowControl w:val="0"/>
      <w:pBdr>
        <w:top w:val="single" w:color="000000" w:sz="8" w:space="0"/>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9">
    <w:name w:val="xl64"/>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0">
    <w:name w:val="xl65"/>
    <w:basedOn w:val="1"/>
    <w:uiPriority w:val="0"/>
    <w:pPr>
      <w:widowControl w:val="0"/>
      <w:pBdr>
        <w:left w:val="single" w:color="000000" w:sz="8" w:space="0"/>
        <w:bottom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1">
    <w:name w:val="xl66"/>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pPr>
    <w:rPr>
      <w:rFonts w:ascii="Arial" w:hAnsi="Arial" w:eastAsia="Arial Unicode MS" w:cs="Arial"/>
      <w:b/>
      <w:bCs/>
      <w:sz w:val="24"/>
      <w:szCs w:val="24"/>
      <w:lang w:eastAsia="zh-CN"/>
    </w:rPr>
  </w:style>
  <w:style w:type="paragraph" w:customStyle="1" w:styleId="222">
    <w:name w:val="xl67"/>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23">
    <w:name w:val="xl68"/>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jc w:val="center"/>
    </w:pPr>
    <w:rPr>
      <w:rFonts w:ascii="Arial" w:hAnsi="Arial" w:eastAsia="Arial Unicode MS" w:cs="Arial"/>
      <w:b/>
      <w:bCs/>
      <w:sz w:val="24"/>
      <w:szCs w:val="24"/>
      <w:lang w:eastAsia="zh-CN"/>
    </w:rPr>
  </w:style>
  <w:style w:type="paragraph" w:customStyle="1" w:styleId="224">
    <w:name w:val="xl6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5">
    <w:name w:val="xl70"/>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6">
    <w:name w:val="xl7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7">
    <w:name w:val="xl72"/>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28">
    <w:name w:val="xl73"/>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29">
    <w:name w:val="xl74"/>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0">
    <w:name w:val="xl75"/>
    <w:basedOn w:val="1"/>
    <w:uiPriority w:val="0"/>
    <w:pPr>
      <w:widowControl w:val="0"/>
      <w:pBdr>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1">
    <w:name w:val="xl76"/>
    <w:basedOn w:val="1"/>
    <w:uiPriority w:val="0"/>
    <w:pPr>
      <w:widowControl w:val="0"/>
      <w:pBdr>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2">
    <w:name w:val="xl77"/>
    <w:basedOn w:val="1"/>
    <w:uiPriority w:val="0"/>
    <w:pPr>
      <w:widowControl w:val="0"/>
      <w:pBdr>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3">
    <w:name w:val="xl78"/>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4">
    <w:name w:val="xl79"/>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5">
    <w:name w:val="xl80"/>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6">
    <w:name w:val="xl8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37">
    <w:name w:val="font5"/>
    <w:basedOn w:val="1"/>
    <w:uiPriority w:val="0"/>
    <w:pPr>
      <w:widowControl w:val="0"/>
      <w:suppressAutoHyphens/>
      <w:spacing w:before="100" w:after="100" w:line="240" w:lineRule="auto"/>
    </w:pPr>
    <w:rPr>
      <w:rFonts w:ascii="Comic Sans MS" w:hAnsi="Comic Sans MS" w:eastAsia="Arial Unicode MS" w:cs="Arial Unicode MS"/>
      <w:b/>
      <w:bCs/>
      <w:sz w:val="20"/>
      <w:szCs w:val="20"/>
      <w:lang w:eastAsia="zh-CN"/>
    </w:rPr>
  </w:style>
  <w:style w:type="paragraph" w:customStyle="1" w:styleId="238">
    <w:name w:val="font6"/>
    <w:basedOn w:val="1"/>
    <w:uiPriority w:val="0"/>
    <w:pPr>
      <w:widowControl w:val="0"/>
      <w:suppressAutoHyphens/>
      <w:spacing w:before="100" w:after="100" w:line="240" w:lineRule="auto"/>
    </w:pPr>
    <w:rPr>
      <w:rFonts w:ascii="Comic Sans MS" w:hAnsi="Comic Sans MS" w:eastAsia="Arial Unicode MS" w:cs="Arial Unicode MS"/>
      <w:b/>
      <w:bCs/>
      <w:color w:val="99CCFF"/>
      <w:sz w:val="20"/>
      <w:szCs w:val="20"/>
      <w:lang w:eastAsia="zh-CN"/>
    </w:rPr>
  </w:style>
  <w:style w:type="paragraph" w:customStyle="1" w:styleId="239">
    <w:name w:val="font7"/>
    <w:basedOn w:val="1"/>
    <w:uiPriority w:val="0"/>
    <w:pPr>
      <w:widowControl w:val="0"/>
      <w:suppressAutoHyphens/>
      <w:spacing w:before="100" w:after="100" w:line="240" w:lineRule="auto"/>
    </w:pPr>
    <w:rPr>
      <w:rFonts w:ascii="Comic Sans MS" w:hAnsi="Comic Sans MS" w:eastAsia="Arial Unicode MS" w:cs="Arial Unicode MS"/>
      <w:b/>
      <w:bCs/>
      <w:color w:val="FFCC00"/>
      <w:sz w:val="20"/>
      <w:szCs w:val="20"/>
      <w:lang w:eastAsia="zh-CN"/>
    </w:rPr>
  </w:style>
  <w:style w:type="paragraph" w:customStyle="1" w:styleId="240">
    <w:name w:val="font8"/>
    <w:basedOn w:val="1"/>
    <w:uiPriority w:val="0"/>
    <w:pPr>
      <w:widowControl w:val="0"/>
      <w:suppressAutoHyphens/>
      <w:spacing w:before="100" w:after="100" w:line="240" w:lineRule="auto"/>
    </w:pPr>
    <w:rPr>
      <w:rFonts w:ascii="Comic Sans MS" w:hAnsi="Comic Sans MS" w:eastAsia="Arial Unicode MS" w:cs="Arial Unicode MS"/>
      <w:b/>
      <w:bCs/>
      <w:color w:val="FFFF00"/>
      <w:sz w:val="20"/>
      <w:szCs w:val="20"/>
      <w:lang w:eastAsia="zh-CN"/>
    </w:rPr>
  </w:style>
  <w:style w:type="paragraph" w:customStyle="1" w:styleId="241">
    <w:name w:val="font9"/>
    <w:basedOn w:val="1"/>
    <w:uiPriority w:val="0"/>
    <w:pPr>
      <w:widowControl w:val="0"/>
      <w:suppressAutoHyphens/>
      <w:spacing w:before="100" w:after="100" w:line="240" w:lineRule="auto"/>
    </w:pPr>
    <w:rPr>
      <w:rFonts w:ascii="Comic Sans MS" w:hAnsi="Comic Sans MS" w:eastAsia="Arial Unicode MS" w:cs="Arial Unicode MS"/>
      <w:b/>
      <w:bCs/>
      <w:color w:val="333399"/>
      <w:sz w:val="20"/>
      <w:szCs w:val="20"/>
      <w:lang w:eastAsia="zh-CN"/>
    </w:rPr>
  </w:style>
  <w:style w:type="paragraph" w:customStyle="1" w:styleId="242">
    <w:name w:val="font10"/>
    <w:basedOn w:val="1"/>
    <w:uiPriority w:val="0"/>
    <w:pPr>
      <w:widowControl w:val="0"/>
      <w:suppressAutoHyphens/>
      <w:spacing w:before="100" w:after="100" w:line="240" w:lineRule="auto"/>
    </w:pPr>
    <w:rPr>
      <w:rFonts w:ascii="Comic Sans MS" w:hAnsi="Comic Sans MS" w:eastAsia="Arial Unicode MS" w:cs="Arial Unicode MS"/>
      <w:b/>
      <w:bCs/>
      <w:color w:val="99CC00"/>
      <w:sz w:val="20"/>
      <w:szCs w:val="20"/>
      <w:lang w:eastAsia="zh-CN"/>
    </w:rPr>
  </w:style>
  <w:style w:type="paragraph" w:customStyle="1" w:styleId="243">
    <w:name w:val="font11"/>
    <w:basedOn w:val="1"/>
    <w:uiPriority w:val="0"/>
    <w:pPr>
      <w:widowControl w:val="0"/>
      <w:suppressAutoHyphens/>
      <w:spacing w:before="100" w:after="100" w:line="240" w:lineRule="auto"/>
    </w:pPr>
    <w:rPr>
      <w:rFonts w:ascii="Comic Sans MS" w:hAnsi="Comic Sans MS" w:eastAsia="Arial Unicode MS" w:cs="Arial Unicode MS"/>
      <w:b/>
      <w:bCs/>
      <w:color w:val="800080"/>
      <w:sz w:val="20"/>
      <w:szCs w:val="20"/>
      <w:lang w:eastAsia="zh-CN"/>
    </w:rPr>
  </w:style>
  <w:style w:type="paragraph" w:customStyle="1" w:styleId="244">
    <w:name w:val="font12"/>
    <w:basedOn w:val="1"/>
    <w:uiPriority w:val="0"/>
    <w:pPr>
      <w:widowControl w:val="0"/>
      <w:suppressAutoHyphens/>
      <w:spacing w:before="100" w:after="100" w:line="240" w:lineRule="auto"/>
    </w:pPr>
    <w:rPr>
      <w:rFonts w:ascii="Comic Sans MS" w:hAnsi="Comic Sans MS" w:eastAsia="Arial Unicode MS" w:cs="Arial Unicode MS"/>
      <w:b/>
      <w:bCs/>
      <w:color w:val="FF00FF"/>
      <w:sz w:val="20"/>
      <w:szCs w:val="20"/>
      <w:lang w:eastAsia="zh-CN"/>
    </w:rPr>
  </w:style>
  <w:style w:type="paragraph" w:customStyle="1" w:styleId="245">
    <w:name w:val="font13"/>
    <w:basedOn w:val="1"/>
    <w:uiPriority w:val="0"/>
    <w:pPr>
      <w:widowControl w:val="0"/>
      <w:suppressAutoHyphens/>
      <w:spacing w:before="100" w:after="100" w:line="240" w:lineRule="auto"/>
    </w:pPr>
    <w:rPr>
      <w:rFonts w:ascii="Comic Sans MS" w:hAnsi="Comic Sans MS" w:eastAsia="Arial Unicode MS" w:cs="Arial Unicode MS"/>
      <w:b/>
      <w:bCs/>
      <w:color w:val="FF6600"/>
      <w:sz w:val="20"/>
      <w:szCs w:val="20"/>
      <w:lang w:eastAsia="zh-CN"/>
    </w:rPr>
  </w:style>
  <w:style w:type="paragraph" w:customStyle="1" w:styleId="246">
    <w:name w:val="font14"/>
    <w:basedOn w:val="1"/>
    <w:uiPriority w:val="0"/>
    <w:pPr>
      <w:widowControl w:val="0"/>
      <w:suppressAutoHyphens/>
      <w:spacing w:before="100" w:after="100" w:line="240" w:lineRule="auto"/>
    </w:pPr>
    <w:rPr>
      <w:rFonts w:ascii="Comic Sans MS" w:hAnsi="Comic Sans MS" w:eastAsia="Arial Unicode MS" w:cs="Arial Unicode MS"/>
      <w:b/>
      <w:bCs/>
      <w:color w:val="CC99FF"/>
      <w:sz w:val="20"/>
      <w:szCs w:val="20"/>
      <w:lang w:eastAsia="zh-CN"/>
    </w:rPr>
  </w:style>
  <w:style w:type="paragraph" w:customStyle="1" w:styleId="247">
    <w:name w:val="font15"/>
    <w:basedOn w:val="1"/>
    <w:uiPriority w:val="0"/>
    <w:pPr>
      <w:widowControl w:val="0"/>
      <w:suppressAutoHyphens/>
      <w:spacing w:before="100" w:after="100" w:line="240" w:lineRule="auto"/>
    </w:pPr>
    <w:rPr>
      <w:rFonts w:ascii="Comic Sans MS" w:hAnsi="Comic Sans MS" w:eastAsia="Arial Unicode MS" w:cs="Arial Unicode MS"/>
      <w:b/>
      <w:bCs/>
      <w:color w:val="0000FF"/>
      <w:sz w:val="20"/>
      <w:szCs w:val="20"/>
      <w:lang w:eastAsia="zh-CN"/>
    </w:rPr>
  </w:style>
  <w:style w:type="paragraph" w:customStyle="1" w:styleId="248">
    <w:name w:val="Estilo1"/>
    <w:basedOn w:val="1"/>
    <w:uiPriority w:val="0"/>
    <w:pPr>
      <w:widowControl w:val="0"/>
      <w:tabs>
        <w:tab w:val="left" w:pos="2268"/>
      </w:tabs>
      <w:suppressAutoHyphens/>
      <w:spacing w:after="0" w:line="240" w:lineRule="auto"/>
      <w:ind w:left="2410" w:hanging="992"/>
      <w:jc w:val="both"/>
    </w:pPr>
    <w:rPr>
      <w:rFonts w:ascii="Times New Roman" w:hAnsi="Times New Roman" w:eastAsia="Times New Roman" w:cs="Times New Roman"/>
      <w:sz w:val="24"/>
      <w:szCs w:val="20"/>
      <w:lang w:eastAsia="zh-CN"/>
    </w:rPr>
  </w:style>
  <w:style w:type="paragraph" w:customStyle="1" w:styleId="249">
    <w:name w:val="Blockquote"/>
    <w:basedOn w:val="1"/>
    <w:uiPriority w:val="0"/>
    <w:pPr>
      <w:widowControl w:val="0"/>
      <w:suppressAutoHyphens/>
      <w:spacing w:before="100" w:after="100" w:line="240" w:lineRule="auto"/>
      <w:ind w:left="360" w:right="360"/>
    </w:pPr>
    <w:rPr>
      <w:rFonts w:ascii="Times New Roman" w:hAnsi="Times New Roman" w:eastAsia="Times New Roman" w:cs="Times New Roman"/>
      <w:sz w:val="24"/>
      <w:szCs w:val="20"/>
      <w:lang w:eastAsia="zh-CN"/>
    </w:rPr>
  </w:style>
  <w:style w:type="paragraph" w:customStyle="1" w:styleId="250">
    <w:name w:val="Cabeçalho1"/>
    <w:basedOn w:val="1"/>
    <w:uiPriority w:val="0"/>
    <w:pPr>
      <w:widowControl w:val="0"/>
      <w:suppressLineNumbers/>
      <w:tabs>
        <w:tab w:val="center" w:pos="4818"/>
        <w:tab w:val="right" w:pos="9637"/>
      </w:tabs>
      <w:suppressAutoHyphens/>
      <w:spacing w:after="0" w:line="240" w:lineRule="auto"/>
      <w:textAlignment w:val="baseline"/>
    </w:pPr>
    <w:rPr>
      <w:rFonts w:ascii="Arial" w:hAnsi="Arial" w:eastAsia="HG Mincho Light J" w:cs="Arial Unicode MS"/>
      <w:color w:val="000000"/>
      <w:kern w:val="1"/>
      <w:sz w:val="24"/>
      <w:szCs w:val="24"/>
      <w:lang w:eastAsia="zh-CN" w:bidi="pt-BR"/>
    </w:rPr>
  </w:style>
  <w:style w:type="paragraph" w:customStyle="1" w:styleId="251">
    <w:name w:val="Standard"/>
    <w:uiPriority w:val="0"/>
    <w:pPr>
      <w:widowControl w:val="0"/>
      <w:suppressAutoHyphens/>
      <w:spacing w:after="0" w:line="240" w:lineRule="auto"/>
      <w:textAlignment w:val="baseline"/>
    </w:pPr>
    <w:rPr>
      <w:rFonts w:ascii="Arial" w:hAnsi="Arial" w:eastAsia="HG Mincho Light J" w:cs="Arial Unicode MS"/>
      <w:color w:val="000000"/>
      <w:kern w:val="1"/>
      <w:sz w:val="24"/>
      <w:szCs w:val="24"/>
      <w:lang w:val="pt-BR" w:eastAsia="zh-CN" w:bidi="pt-BR"/>
    </w:rPr>
  </w:style>
  <w:style w:type="paragraph" w:customStyle="1" w:styleId="252">
    <w:name w:val="Conteúdo do quadro"/>
    <w:basedOn w:val="22"/>
    <w:uiPriority w:val="0"/>
    <w:pPr>
      <w:ind w:right="42"/>
      <w:jc w:val="both"/>
    </w:pPr>
    <w:rPr>
      <w:rFonts w:ascii="Arial" w:hAnsi="Arial" w:cs="Arial"/>
      <w:sz w:val="24"/>
      <w:lang w:eastAsia="ja-JP"/>
    </w:rPr>
  </w:style>
  <w:style w:type="character" w:customStyle="1" w:styleId="253">
    <w:name w:val="Corpo de texto 3 Char"/>
    <w:basedOn w:val="11"/>
    <w:link w:val="29"/>
    <w:qFormat/>
    <w:uiPriority w:val="0"/>
    <w:rPr>
      <w:rFonts w:ascii="Times New Roman" w:hAnsi="Times New Roman" w:eastAsia="Times New Roman" w:cs="Times New Roman"/>
      <w:sz w:val="16"/>
      <w:szCs w:val="16"/>
      <w:lang w:eastAsia="zh-CN"/>
    </w:rPr>
  </w:style>
  <w:style w:type="character" w:customStyle="1" w:styleId="254">
    <w:name w:val="Texto sem Formatação Char"/>
    <w:basedOn w:val="11"/>
    <w:link w:val="28"/>
    <w:uiPriority w:val="0"/>
    <w:rPr>
      <w:rFonts w:ascii="Courier New" w:hAnsi="Courier New" w:eastAsia="Times New Roman" w:cs="Courier New"/>
      <w:sz w:val="20"/>
      <w:szCs w:val="20"/>
      <w:lang w:eastAsia="pt-BR"/>
    </w:rPr>
  </w:style>
  <w:style w:type="character" w:customStyle="1" w:styleId="255">
    <w:name w:val="Recuo de corpo de texto 2 Char"/>
    <w:basedOn w:val="11"/>
    <w:link w:val="25"/>
    <w:uiPriority w:val="99"/>
    <w:rPr>
      <w:rFonts w:ascii="Times New Roman" w:hAnsi="Times New Roman" w:eastAsia="Times New Roman" w:cs="Times New Roman"/>
      <w:sz w:val="20"/>
      <w:szCs w:val="20"/>
      <w:lang w:eastAsia="zh-CN"/>
    </w:rPr>
  </w:style>
  <w:style w:type="character" w:customStyle="1" w:styleId="256">
    <w:name w:val="Recuo de corpo de texto 3 Char"/>
    <w:basedOn w:val="11"/>
    <w:link w:val="36"/>
    <w:uiPriority w:val="99"/>
    <w:rPr>
      <w:rFonts w:ascii="Times New Roman" w:hAnsi="Times New Roman" w:eastAsia="Times New Roman" w:cs="Times New Roman"/>
      <w:sz w:val="16"/>
      <w:szCs w:val="16"/>
      <w:lang w:eastAsia="zh-CN"/>
    </w:rPr>
  </w:style>
  <w:style w:type="paragraph" w:customStyle="1" w:styleId="257">
    <w:name w:val="Header (user)"/>
    <w:basedOn w:val="1"/>
    <w:uiPriority w:val="0"/>
    <w:pPr>
      <w:widowControl w:val="0"/>
      <w:suppressLineNumbers/>
      <w:suppressAutoHyphens/>
      <w:autoSpaceDN w:val="0"/>
      <w:spacing w:after="0" w:line="240" w:lineRule="auto"/>
      <w:textAlignment w:val="baseline"/>
    </w:pPr>
    <w:rPr>
      <w:rFonts w:ascii="Arial" w:hAnsi="Arial" w:eastAsia="HG Mincho Light J" w:cs="Arial Unicode MS"/>
      <w:color w:val="000000"/>
      <w:kern w:val="3"/>
      <w:sz w:val="24"/>
      <w:szCs w:val="24"/>
      <w:lang w:eastAsia="zh-CN" w:bidi="pt-BR"/>
    </w:rPr>
  </w:style>
  <w:style w:type="character" w:customStyle="1" w:styleId="258">
    <w:name w:val="Link da Internet"/>
    <w:uiPriority w:val="0"/>
    <w:rPr>
      <w:color w:val="000080"/>
      <w:u w:val="single"/>
    </w:rPr>
  </w:style>
  <w:style w:type="character" w:customStyle="1" w:styleId="259">
    <w:name w:val="Link da internet visitado"/>
    <w:uiPriority w:val="0"/>
    <w:rPr>
      <w:color w:val="800000"/>
      <w:u w:val="single"/>
    </w:rPr>
  </w:style>
  <w:style w:type="paragraph" w:customStyle="1" w:styleId="260">
    <w:name w:val="Conteúdo da lista"/>
    <w:basedOn w:val="1"/>
    <w:qFormat/>
    <w:uiPriority w:val="0"/>
    <w:pPr>
      <w:spacing w:after="200" w:line="276" w:lineRule="auto"/>
      <w:ind w:left="567"/>
    </w:pPr>
    <w:rPr>
      <w:rFonts w:ascii="Liberation Serif" w:hAnsi="Liberation Serif" w:cs="Lucida Sans"/>
      <w:sz w:val="24"/>
      <w:szCs w:val="24"/>
      <w:lang w:eastAsia="zh-CN" w:bidi="hi-IN"/>
    </w:rPr>
  </w:style>
  <w:style w:type="paragraph" w:customStyle="1" w:styleId="261">
    <w:name w:val="Capítulo"/>
    <w:basedOn w:val="1"/>
    <w:next w:val="22"/>
    <w:uiPriority w:val="0"/>
    <w:pPr>
      <w:keepNext/>
      <w:widowControl w:val="0"/>
      <w:suppressAutoHyphens/>
      <w:spacing w:before="240" w:after="120" w:line="240" w:lineRule="auto"/>
    </w:pPr>
    <w:rPr>
      <w:rFonts w:ascii="DejaVu Sans" w:hAnsi="DejaVu Sans" w:eastAsia="Times New Roman" w:cs="DejaVu Sans"/>
      <w:sz w:val="28"/>
      <w:szCs w:val="28"/>
      <w:lang w:eastAsia="pt-BR"/>
    </w:rPr>
  </w:style>
  <w:style w:type="paragraph" w:customStyle="1" w:styleId="262">
    <w:name w:val="Legenda3"/>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3">
    <w:name w:val="Legenda2"/>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4">
    <w:name w:val="Legenda1"/>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5">
    <w:name w:val="Título da tabela"/>
    <w:basedOn w:val="173"/>
    <w:uiPriority w:val="0"/>
    <w:pPr>
      <w:jc w:val="center"/>
    </w:pPr>
    <w:rPr>
      <w:rFonts w:ascii="DejaVu Sans" w:hAnsi="DejaVu Sans"/>
      <w:b/>
      <w:bCs/>
      <w:sz w:val="24"/>
      <w:szCs w:val="24"/>
      <w:lang w:eastAsia="pt-BR"/>
    </w:rPr>
  </w:style>
  <w:style w:type="paragraph" w:customStyle="1" w:styleId="266">
    <w:name w:val="_A141165"/>
    <w:uiPriority w:val="0"/>
    <w:pPr>
      <w:widowControl w:val="0"/>
      <w:suppressAutoHyphens/>
      <w:spacing w:after="0" w:line="240" w:lineRule="auto"/>
      <w:ind w:left="1440" w:right="720" w:firstLine="432"/>
      <w:jc w:val="both"/>
    </w:pPr>
    <w:rPr>
      <w:rFonts w:ascii="Times New Roman" w:hAnsi="Times New Roman" w:eastAsia="Arial" w:cs="Times New Roman"/>
      <w:color w:val="000000"/>
      <w:kern w:val="2"/>
      <w:sz w:val="24"/>
      <w:szCs w:val="20"/>
      <w:lang w:val="pt-BR" w:eastAsia="ar-SA" w:bidi="ar-SA"/>
    </w:rPr>
  </w:style>
  <w:style w:type="paragraph" w:customStyle="1" w:styleId="267">
    <w:name w:val="_A111165"/>
    <w:uiPriority w:val="0"/>
    <w:pPr>
      <w:widowControl w:val="0"/>
      <w:suppressAutoHyphens/>
      <w:spacing w:after="0" w:line="240" w:lineRule="auto"/>
      <w:ind w:left="1440" w:right="720" w:firstLine="1"/>
      <w:jc w:val="both"/>
    </w:pPr>
    <w:rPr>
      <w:rFonts w:ascii="Times New Roman" w:hAnsi="Times New Roman" w:eastAsia="Arial" w:cs="Times New Roman"/>
      <w:color w:val="000000"/>
      <w:kern w:val="2"/>
      <w:sz w:val="24"/>
      <w:szCs w:val="20"/>
      <w:lang w:val="pt-BR" w:eastAsia="ar-SA" w:bidi="ar-SA"/>
    </w:rPr>
  </w:style>
  <w:style w:type="paragraph" w:customStyle="1" w:styleId="268">
    <w:name w:val="_A241170"/>
    <w:uiPriority w:val="0"/>
    <w:pPr>
      <w:widowControl w:val="0"/>
      <w:suppressAutoHyphens/>
      <w:spacing w:after="0" w:line="240" w:lineRule="auto"/>
      <w:ind w:left="1440" w:right="2160" w:firstLine="1872"/>
      <w:jc w:val="both"/>
    </w:pPr>
    <w:rPr>
      <w:rFonts w:ascii="Times New Roman" w:hAnsi="Times New Roman" w:eastAsia="Arial" w:cs="Times New Roman"/>
      <w:color w:val="000000"/>
      <w:kern w:val="2"/>
      <w:sz w:val="24"/>
      <w:szCs w:val="20"/>
      <w:lang w:val="pt-BR" w:eastAsia="ar-SA" w:bidi="ar-SA"/>
    </w:rPr>
  </w:style>
  <w:style w:type="paragraph" w:customStyle="1" w:styleId="269">
    <w:name w:val="_A241165"/>
    <w:uiPriority w:val="0"/>
    <w:pPr>
      <w:widowControl w:val="0"/>
      <w:suppressAutoHyphens/>
      <w:spacing w:after="0" w:line="240" w:lineRule="auto"/>
      <w:ind w:left="1440" w:right="2880" w:firstLine="1872"/>
      <w:jc w:val="both"/>
    </w:pPr>
    <w:rPr>
      <w:rFonts w:ascii="Times New Roman" w:hAnsi="Times New Roman" w:eastAsia="Arial" w:cs="Times New Roman"/>
      <w:color w:val="000000"/>
      <w:kern w:val="2"/>
      <w:sz w:val="24"/>
      <w:szCs w:val="20"/>
      <w:lang w:val="pt-BR" w:eastAsia="ar-SA" w:bidi="ar-SA"/>
    </w:rPr>
  </w:style>
  <w:style w:type="paragraph" w:customStyle="1" w:styleId="270">
    <w:name w:val="_A321165"/>
    <w:uiPriority w:val="0"/>
    <w:pPr>
      <w:widowControl w:val="0"/>
      <w:suppressAutoHyphens/>
      <w:spacing w:after="0" w:line="240" w:lineRule="auto"/>
      <w:ind w:left="1440" w:right="720" w:firstLine="3024"/>
      <w:jc w:val="both"/>
    </w:pPr>
    <w:rPr>
      <w:rFonts w:ascii="Times New Roman" w:hAnsi="Times New Roman" w:eastAsia="Arial" w:cs="Times New Roman"/>
      <w:color w:val="000000"/>
      <w:kern w:val="2"/>
      <w:sz w:val="24"/>
      <w:szCs w:val="20"/>
      <w:lang w:val="pt-BR" w:eastAsia="ar-SA" w:bidi="ar-SA"/>
    </w:rPr>
  </w:style>
  <w:style w:type="paragraph" w:customStyle="1" w:styleId="271">
    <w:name w:val="_A281165"/>
    <w:uiPriority w:val="0"/>
    <w:pPr>
      <w:widowControl w:val="0"/>
      <w:suppressAutoHyphens/>
      <w:spacing w:after="0" w:line="240" w:lineRule="auto"/>
      <w:ind w:left="1440" w:right="720" w:firstLine="2448"/>
      <w:jc w:val="both"/>
    </w:pPr>
    <w:rPr>
      <w:rFonts w:ascii="Times New Roman" w:hAnsi="Times New Roman" w:eastAsia="Arial" w:cs="Times New Roman"/>
      <w:color w:val="000000"/>
      <w:kern w:val="2"/>
      <w:sz w:val="24"/>
      <w:szCs w:val="20"/>
      <w:lang w:val="pt-BR" w:eastAsia="ar-SA" w:bidi="ar-SA"/>
    </w:rPr>
  </w:style>
  <w:style w:type="paragraph" w:customStyle="1" w:styleId="272">
    <w:name w:val="_A204569"/>
    <w:uiPriority w:val="0"/>
    <w:pPr>
      <w:widowControl w:val="0"/>
      <w:suppressAutoHyphens/>
      <w:spacing w:after="0" w:line="240" w:lineRule="auto"/>
      <w:ind w:left="6336" w:right="2304" w:hanging="3600"/>
      <w:jc w:val="both"/>
    </w:pPr>
    <w:rPr>
      <w:rFonts w:ascii="Times New Roman" w:hAnsi="Times New Roman" w:eastAsia="Arial" w:cs="Times New Roman"/>
      <w:color w:val="000000"/>
      <w:kern w:val="2"/>
      <w:sz w:val="24"/>
      <w:szCs w:val="20"/>
      <w:lang w:val="pt-BR" w:eastAsia="ar-SA" w:bidi="ar-SA"/>
    </w:rPr>
  </w:style>
  <w:style w:type="paragraph" w:customStyle="1" w:styleId="273">
    <w:name w:val="_A111170"/>
    <w:uiPriority w:val="0"/>
    <w:pPr>
      <w:widowControl w:val="0"/>
      <w:suppressAutoHyphens/>
      <w:spacing w:after="0" w:line="240" w:lineRule="auto"/>
      <w:ind w:left="1440" w:right="2160" w:firstLine="1"/>
      <w:jc w:val="both"/>
    </w:pPr>
    <w:rPr>
      <w:rFonts w:ascii="Times New Roman" w:hAnsi="Times New Roman" w:eastAsia="Arial" w:cs="Times New Roman"/>
      <w:color w:val="000000"/>
      <w:kern w:val="2"/>
      <w:sz w:val="24"/>
      <w:szCs w:val="20"/>
      <w:lang w:val="pt-BR" w:eastAsia="ar-SA" w:bidi="ar-SA"/>
    </w:rPr>
  </w:style>
  <w:style w:type="paragraph" w:customStyle="1" w:styleId="274">
    <w:name w:val="_A244170"/>
    <w:uiPriority w:val="0"/>
    <w:pPr>
      <w:widowControl w:val="0"/>
      <w:suppressAutoHyphens/>
      <w:spacing w:after="0" w:line="240" w:lineRule="auto"/>
      <w:ind w:left="5760" w:right="2160" w:hanging="2448"/>
      <w:jc w:val="both"/>
    </w:pPr>
    <w:rPr>
      <w:rFonts w:ascii="Times New Roman" w:hAnsi="Times New Roman" w:eastAsia="Arial" w:cs="Times New Roman"/>
      <w:color w:val="000000"/>
      <w:kern w:val="2"/>
      <w:sz w:val="24"/>
      <w:szCs w:val="20"/>
      <w:lang w:val="pt-BR" w:eastAsia="ar-SA" w:bidi="ar-SA"/>
    </w:rPr>
  </w:style>
  <w:style w:type="paragraph" w:customStyle="1" w:styleId="275">
    <w:name w:val="_A251070"/>
    <w:uiPriority w:val="0"/>
    <w:pPr>
      <w:widowControl w:val="0"/>
      <w:suppressAutoHyphens/>
      <w:spacing w:after="0" w:line="240" w:lineRule="auto"/>
      <w:ind w:left="1296" w:right="2160" w:firstLine="2160"/>
      <w:jc w:val="both"/>
    </w:pPr>
    <w:rPr>
      <w:rFonts w:ascii="Times New Roman" w:hAnsi="Times New Roman" w:eastAsia="Arial" w:cs="Times New Roman"/>
      <w:color w:val="000000"/>
      <w:kern w:val="2"/>
      <w:sz w:val="24"/>
      <w:szCs w:val="20"/>
      <w:lang w:val="pt-BR" w:eastAsia="ar-SA" w:bidi="ar-SA"/>
    </w:rPr>
  </w:style>
  <w:style w:type="paragraph" w:customStyle="1" w:styleId="276">
    <w:name w:val="_A245070"/>
    <w:uiPriority w:val="0"/>
    <w:pPr>
      <w:widowControl w:val="0"/>
      <w:suppressAutoHyphens/>
      <w:spacing w:after="0" w:line="240" w:lineRule="auto"/>
      <w:ind w:left="7056" w:right="2160" w:hanging="3744"/>
      <w:jc w:val="both"/>
    </w:pPr>
    <w:rPr>
      <w:rFonts w:ascii="Times New Roman" w:hAnsi="Times New Roman" w:eastAsia="Arial" w:cs="Times New Roman"/>
      <w:color w:val="000000"/>
      <w:kern w:val="2"/>
      <w:sz w:val="24"/>
      <w:szCs w:val="20"/>
      <w:lang w:val="pt-BR" w:eastAsia="ar-SA" w:bidi="ar-SA"/>
    </w:rPr>
  </w:style>
  <w:style w:type="paragraph" w:customStyle="1" w:styleId="277">
    <w:name w:val="_A244970"/>
    <w:uiPriority w:val="0"/>
    <w:pPr>
      <w:widowControl w:val="0"/>
      <w:suppressAutoHyphens/>
      <w:spacing w:after="0" w:line="240" w:lineRule="auto"/>
      <w:ind w:left="6912" w:right="2160" w:hanging="3600"/>
      <w:jc w:val="both"/>
    </w:pPr>
    <w:rPr>
      <w:rFonts w:ascii="Times New Roman" w:hAnsi="Times New Roman" w:eastAsia="Arial" w:cs="Times New Roman"/>
      <w:color w:val="000000"/>
      <w:kern w:val="2"/>
      <w:sz w:val="24"/>
      <w:szCs w:val="20"/>
      <w:lang w:val="pt-BR" w:eastAsia="ar-SA" w:bidi="ar-SA"/>
    </w:rPr>
  </w:style>
  <w:style w:type="paragraph" w:customStyle="1" w:styleId="278">
    <w:name w:val="_A251170"/>
    <w:uiPriority w:val="0"/>
    <w:pPr>
      <w:widowControl w:val="0"/>
      <w:suppressAutoHyphens/>
      <w:spacing w:after="0" w:line="240" w:lineRule="auto"/>
      <w:ind w:left="1440" w:right="2160" w:firstLine="2016"/>
      <w:jc w:val="both"/>
    </w:pPr>
    <w:rPr>
      <w:rFonts w:ascii="Times New Roman" w:hAnsi="Times New Roman" w:eastAsia="Arial" w:cs="Times New Roman"/>
      <w:color w:val="000000"/>
      <w:kern w:val="2"/>
      <w:sz w:val="24"/>
      <w:szCs w:val="20"/>
      <w:lang w:val="pt-BR" w:eastAsia="ar-SA" w:bidi="ar-SA"/>
    </w:rPr>
  </w:style>
  <w:style w:type="paragraph" w:customStyle="1" w:styleId="279">
    <w:name w:val="_A254970"/>
    <w:uiPriority w:val="0"/>
    <w:pPr>
      <w:widowControl w:val="0"/>
      <w:suppressAutoHyphens/>
      <w:spacing w:after="0" w:line="240" w:lineRule="auto"/>
      <w:ind w:left="6912" w:right="2160" w:hanging="3456"/>
      <w:jc w:val="both"/>
    </w:pPr>
    <w:rPr>
      <w:rFonts w:ascii="Times New Roman" w:hAnsi="Times New Roman" w:eastAsia="Arial" w:cs="Times New Roman"/>
      <w:color w:val="000000"/>
      <w:kern w:val="2"/>
      <w:sz w:val="24"/>
      <w:szCs w:val="20"/>
      <w:lang w:val="pt-BR" w:eastAsia="ar-SA" w:bidi="ar-SA"/>
    </w:rPr>
  </w:style>
  <w:style w:type="paragraph" w:customStyle="1" w:styleId="280">
    <w:name w:val="_A244470"/>
    <w:uiPriority w:val="0"/>
    <w:pPr>
      <w:widowControl w:val="0"/>
      <w:suppressAutoHyphens/>
      <w:spacing w:after="0" w:line="240" w:lineRule="auto"/>
      <w:ind w:left="6192" w:right="2160" w:hanging="2880"/>
      <w:jc w:val="both"/>
    </w:pPr>
    <w:rPr>
      <w:rFonts w:ascii="Times New Roman" w:hAnsi="Times New Roman" w:eastAsia="Arial" w:cs="Times New Roman"/>
      <w:color w:val="000000"/>
      <w:kern w:val="2"/>
      <w:sz w:val="24"/>
      <w:szCs w:val="20"/>
      <w:lang w:val="pt-BR" w:eastAsia="ar-SA" w:bidi="ar-SA"/>
    </w:rPr>
  </w:style>
  <w:style w:type="paragraph" w:customStyle="1" w:styleId="281">
    <w:name w:val="_A241270"/>
    <w:uiPriority w:val="0"/>
    <w:pPr>
      <w:widowControl w:val="0"/>
      <w:suppressAutoHyphens/>
      <w:spacing w:after="0" w:line="240" w:lineRule="auto"/>
      <w:ind w:left="1584" w:right="2160" w:firstLine="1728"/>
      <w:jc w:val="both"/>
    </w:pPr>
    <w:rPr>
      <w:rFonts w:ascii="Times New Roman" w:hAnsi="Times New Roman" w:eastAsia="Arial" w:cs="Times New Roman"/>
      <w:color w:val="000000"/>
      <w:kern w:val="2"/>
      <w:sz w:val="24"/>
      <w:szCs w:val="20"/>
      <w:lang w:val="pt-BR" w:eastAsia="ar-SA" w:bidi="ar-SA"/>
    </w:rPr>
  </w:style>
  <w:style w:type="paragraph" w:customStyle="1" w:styleId="282">
    <w:name w:val="_A240970"/>
    <w:uiPriority w:val="0"/>
    <w:pPr>
      <w:widowControl w:val="0"/>
      <w:suppressAutoHyphens/>
      <w:spacing w:after="0" w:line="240" w:lineRule="auto"/>
      <w:ind w:left="1152" w:firstLine="2160"/>
      <w:jc w:val="both"/>
    </w:pPr>
    <w:rPr>
      <w:rFonts w:ascii="Times New Roman" w:hAnsi="Times New Roman" w:eastAsia="Arial" w:cs="Times New Roman"/>
      <w:color w:val="000000"/>
      <w:kern w:val="2"/>
      <w:sz w:val="24"/>
      <w:szCs w:val="20"/>
      <w:lang w:val="pt-BR" w:eastAsia="ar-SA" w:bidi="ar-SA"/>
    </w:rPr>
  </w:style>
  <w:style w:type="paragraph" w:customStyle="1" w:styleId="283">
    <w:name w:val="_A191065"/>
    <w:basedOn w:val="1"/>
    <w:uiPriority w:val="0"/>
    <w:pPr>
      <w:autoSpaceDE w:val="0"/>
      <w:spacing w:after="0" w:line="240" w:lineRule="auto"/>
      <w:ind w:left="1296" w:right="1440" w:firstLine="2592"/>
      <w:jc w:val="both"/>
    </w:pPr>
    <w:rPr>
      <w:rFonts w:ascii="Tms Rmn" w:hAnsi="Tms Rmn" w:eastAsia="Times New Roman" w:cs="Tms Rmn"/>
      <w:kern w:val="2"/>
      <w:sz w:val="24"/>
      <w:szCs w:val="24"/>
      <w:lang w:eastAsia="ar-SA"/>
    </w:rPr>
  </w:style>
  <w:style w:type="paragraph" w:customStyle="1" w:styleId="284">
    <w:name w:val="WW-Corpo do texto12"/>
    <w:basedOn w:val="1"/>
    <w:uiPriority w:val="0"/>
    <w:pPr>
      <w:suppressAutoHyphens/>
      <w:autoSpaceDE w:val="0"/>
      <w:spacing w:after="0" w:line="240" w:lineRule="auto"/>
      <w:jc w:val="center"/>
    </w:pPr>
    <w:rPr>
      <w:rFonts w:ascii="Arial" w:hAnsi="Arial" w:eastAsia="Arial" w:cs="Arial"/>
      <w:b/>
      <w:bCs/>
      <w:color w:val="FF0000"/>
      <w:kern w:val="2"/>
      <w:sz w:val="72"/>
      <w:szCs w:val="72"/>
      <w:lang w:eastAsia="ar-SA"/>
    </w:rPr>
  </w:style>
  <w:style w:type="paragraph" w:customStyle="1" w:styleId="285">
    <w:name w:val="Corpo de texto 22"/>
    <w:basedOn w:val="1"/>
    <w:uiPriority w:val="0"/>
    <w:pPr>
      <w:tabs>
        <w:tab w:val="left" w:pos="17280"/>
      </w:tabs>
      <w:overflowPunct w:val="0"/>
      <w:autoSpaceDE w:val="0"/>
      <w:spacing w:after="0" w:line="240" w:lineRule="auto"/>
      <w:ind w:left="360"/>
      <w:jc w:val="both"/>
    </w:pPr>
    <w:rPr>
      <w:rFonts w:ascii="Arial" w:hAnsi="Arial" w:eastAsia="Times New Roman" w:cs="Arial"/>
      <w:kern w:val="2"/>
      <w:sz w:val="24"/>
      <w:szCs w:val="20"/>
      <w:lang w:eastAsia="ar-SA"/>
    </w:rPr>
  </w:style>
  <w:style w:type="character" w:customStyle="1" w:styleId="286">
    <w:name w:val="WW8Num1z0"/>
    <w:uiPriority w:val="0"/>
    <w:rPr>
      <w:rFonts w:hint="default" w:ascii="Wingdings" w:hAnsi="Wingdings"/>
      <w:sz w:val="18"/>
    </w:rPr>
  </w:style>
  <w:style w:type="character" w:customStyle="1" w:styleId="287">
    <w:name w:val="WW8Num1z1"/>
    <w:uiPriority w:val="0"/>
    <w:rPr>
      <w:rFonts w:hint="default" w:ascii="Wingdings 2" w:hAnsi="Wingdings 2"/>
      <w:sz w:val="18"/>
    </w:rPr>
  </w:style>
  <w:style w:type="character" w:customStyle="1" w:styleId="288">
    <w:name w:val="WW8Num1z2"/>
    <w:uiPriority w:val="0"/>
    <w:rPr>
      <w:rFonts w:hint="default" w:ascii="StarSymbol" w:hAnsi="StarSymbol" w:eastAsia="StarSymbol"/>
      <w:sz w:val="18"/>
    </w:rPr>
  </w:style>
  <w:style w:type="character" w:customStyle="1" w:styleId="289">
    <w:name w:val="Fonte parág. padrão2"/>
    <w:uiPriority w:val="0"/>
  </w:style>
  <w:style w:type="character" w:customStyle="1" w:styleId="290">
    <w:name w:val="Absatz-Standardschriftart"/>
    <w:uiPriority w:val="0"/>
  </w:style>
  <w:style w:type="character" w:customStyle="1" w:styleId="291">
    <w:name w:val="WW-Absatz-Standardschriftart"/>
    <w:uiPriority w:val="0"/>
  </w:style>
  <w:style w:type="character" w:customStyle="1" w:styleId="292">
    <w:name w:val="WW-Absatz-Standardschriftart1"/>
    <w:uiPriority w:val="0"/>
  </w:style>
  <w:style w:type="character" w:customStyle="1" w:styleId="293">
    <w:name w:val="WW-Absatz-Standardschriftart11"/>
    <w:uiPriority w:val="0"/>
  </w:style>
  <w:style w:type="character" w:customStyle="1" w:styleId="294">
    <w:name w:val="WW-Absatz-Standardschriftart111"/>
    <w:uiPriority w:val="0"/>
  </w:style>
  <w:style w:type="character" w:customStyle="1" w:styleId="295">
    <w:name w:val="WW-Absatz-Standardschriftart1111"/>
    <w:uiPriority w:val="0"/>
  </w:style>
  <w:style w:type="character" w:customStyle="1" w:styleId="296">
    <w:name w:val="WW-Absatz-Standardschriftart11111"/>
    <w:uiPriority w:val="0"/>
  </w:style>
  <w:style w:type="character" w:customStyle="1" w:styleId="297">
    <w:name w:val="WW-Absatz-Standardschriftart111111"/>
    <w:uiPriority w:val="0"/>
  </w:style>
  <w:style w:type="character" w:customStyle="1" w:styleId="298">
    <w:name w:val="WW-Absatz-Standardschriftart1111111"/>
    <w:uiPriority w:val="0"/>
  </w:style>
  <w:style w:type="character" w:customStyle="1" w:styleId="299">
    <w:name w:val="WW-Absatz-Standardschriftart11111111"/>
    <w:uiPriority w:val="0"/>
  </w:style>
  <w:style w:type="character" w:customStyle="1" w:styleId="300">
    <w:name w:val="WW-Absatz-Standardschriftart111111111"/>
    <w:uiPriority w:val="0"/>
  </w:style>
  <w:style w:type="character" w:customStyle="1" w:styleId="301">
    <w:name w:val="WW-Absatz-Standardschriftart1111111111"/>
    <w:uiPriority w:val="0"/>
  </w:style>
  <w:style w:type="character" w:customStyle="1" w:styleId="302">
    <w:name w:val="WW-Absatz-Standardschriftart11111111111"/>
    <w:uiPriority w:val="0"/>
  </w:style>
  <w:style w:type="character" w:customStyle="1" w:styleId="303">
    <w:name w:val="Símbolos de numeração"/>
    <w:uiPriority w:val="0"/>
  </w:style>
  <w:style w:type="character" w:customStyle="1" w:styleId="304">
    <w:name w:val="Marcadores"/>
    <w:uiPriority w:val="0"/>
    <w:rPr>
      <w:rFonts w:hint="default" w:ascii="StarSymbol" w:hAnsi="StarSymbol" w:eastAsia="StarSymbol"/>
      <w:sz w:val="18"/>
    </w:rPr>
  </w:style>
  <w:style w:type="character" w:customStyle="1" w:styleId="305">
    <w:name w:val="Fonte parág. padrão3"/>
    <w:uiPriority w:val="0"/>
  </w:style>
  <w:style w:type="paragraph" w:customStyle="1" w:styleId="306">
    <w:name w:val="[Normal]"/>
    <w:qFormat/>
    <w:uiPriority w:val="0"/>
    <w:pPr>
      <w:widowControl w:val="0"/>
      <w:suppressAutoHyphens/>
      <w:spacing w:after="0" w:line="240" w:lineRule="auto"/>
    </w:pPr>
    <w:rPr>
      <w:rFonts w:ascii="Arial" w:hAnsi="Arial" w:eastAsia="SimSun" w:cs="Arial"/>
      <w:color w:val="00000A"/>
      <w:sz w:val="24"/>
      <w:szCs w:val="24"/>
      <w:lang w:val="pt-BR" w:eastAsia="en-US" w:bidi="ar-SA"/>
    </w:rPr>
  </w:style>
  <w:style w:type="paragraph" w:customStyle="1" w:styleId="307">
    <w:name w:val="Corpo do texto"/>
    <w:basedOn w:val="1"/>
    <w:uiPriority w:val="0"/>
    <w:pPr>
      <w:suppressAutoHyphens/>
      <w:spacing w:after="140" w:line="288" w:lineRule="auto"/>
    </w:pPr>
    <w:rPr>
      <w:color w:val="00000A"/>
    </w:rPr>
  </w:style>
  <w:style w:type="paragraph" w:customStyle="1" w:styleId="308">
    <w:name w:val="Título do documento"/>
    <w:basedOn w:val="1"/>
    <w:next w:val="1"/>
    <w:qFormat/>
    <w:uiPriority w:val="99"/>
    <w:pPr>
      <w:suppressAutoHyphens/>
      <w:spacing w:after="0" w:line="240" w:lineRule="auto"/>
      <w:jc w:val="center"/>
    </w:pPr>
    <w:rPr>
      <w:rFonts w:ascii="Arial" w:hAnsi="Arial" w:cs="Arial"/>
      <w:b/>
      <w:bCs/>
      <w:color w:val="00000A"/>
      <w:sz w:val="32"/>
      <w:szCs w:val="32"/>
    </w:rPr>
  </w:style>
  <w:style w:type="table" w:customStyle="1" w:styleId="309">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0">
    <w:name w:val="Table Normal1"/>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1">
    <w:name w:val="Table Normal2"/>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2">
    <w:name w:val="Table Normal3"/>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3">
    <w:name w:val="Tabela com grade1"/>
    <w:basedOn w:val="12"/>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4">
    <w:name w:val="Default"/>
    <w:uiPriority w:val="0"/>
    <w:pPr>
      <w:widowControl w:val="0"/>
      <w:autoSpaceDE w:val="0"/>
      <w:autoSpaceDN w:val="0"/>
      <w:adjustRightInd w:val="0"/>
      <w:spacing w:after="0" w:line="240" w:lineRule="auto"/>
    </w:pPr>
    <w:rPr>
      <w:rFonts w:ascii="Tahoma" w:hAnsi="Tahoma" w:eastAsia="Times New Roman" w:cs="Tahoma"/>
      <w:color w:val="000000"/>
      <w:sz w:val="24"/>
      <w:szCs w:val="24"/>
      <w:lang w:val="pt-BR" w:eastAsia="pt-BR" w:bidi="ar-SA"/>
    </w:rPr>
  </w:style>
  <w:style w:type="paragraph" w:customStyle="1" w:styleId="315">
    <w:name w:val="CM58"/>
    <w:basedOn w:val="314"/>
    <w:next w:val="314"/>
    <w:uiPriority w:val="0"/>
    <w:pPr>
      <w:spacing w:after="245"/>
    </w:pPr>
    <w:rPr>
      <w:color w:val="auto"/>
    </w:rPr>
  </w:style>
  <w:style w:type="paragraph" w:customStyle="1" w:styleId="316">
    <w:name w:val="CM4"/>
    <w:basedOn w:val="314"/>
    <w:next w:val="314"/>
    <w:uiPriority w:val="0"/>
    <w:pPr>
      <w:spacing w:line="240" w:lineRule="atLeast"/>
    </w:pPr>
    <w:rPr>
      <w:color w:val="auto"/>
    </w:rPr>
  </w:style>
  <w:style w:type="paragraph" w:customStyle="1" w:styleId="317">
    <w:name w:val="CM7"/>
    <w:basedOn w:val="314"/>
    <w:next w:val="314"/>
    <w:uiPriority w:val="0"/>
    <w:pPr>
      <w:spacing w:line="243" w:lineRule="atLeast"/>
    </w:pPr>
    <w:rPr>
      <w:color w:val="auto"/>
    </w:rPr>
  </w:style>
  <w:style w:type="paragraph" w:customStyle="1" w:styleId="318">
    <w:name w:val="CM63"/>
    <w:basedOn w:val="314"/>
    <w:next w:val="314"/>
    <w:uiPriority w:val="0"/>
    <w:pPr>
      <w:spacing w:after="808"/>
    </w:pPr>
    <w:rPr>
      <w:color w:val="auto"/>
    </w:rPr>
  </w:style>
  <w:style w:type="paragraph" w:customStyle="1" w:styleId="319">
    <w:name w:val="CM12"/>
    <w:basedOn w:val="314"/>
    <w:next w:val="314"/>
    <w:uiPriority w:val="0"/>
    <w:pPr>
      <w:spacing w:line="243" w:lineRule="atLeast"/>
    </w:pPr>
    <w:rPr>
      <w:color w:val="auto"/>
    </w:rPr>
  </w:style>
  <w:style w:type="paragraph" w:customStyle="1" w:styleId="320">
    <w:name w:val="CM68"/>
    <w:basedOn w:val="314"/>
    <w:next w:val="314"/>
    <w:uiPriority w:val="0"/>
    <w:pPr>
      <w:spacing w:after="965"/>
    </w:pPr>
    <w:rPr>
      <w:color w:val="auto"/>
    </w:rPr>
  </w:style>
  <w:style w:type="paragraph" w:customStyle="1" w:styleId="321">
    <w:name w:val="Nivel 01"/>
    <w:basedOn w:val="2"/>
    <w:next w:val="1"/>
    <w:qFormat/>
    <w:uiPriority w:val="0"/>
    <w:pPr>
      <w:keepLines/>
      <w:widowControl/>
      <w:numPr>
        <w:ilvl w:val="0"/>
        <w:numId w:val="3"/>
      </w:numPr>
      <w:tabs>
        <w:tab w:val="left" w:pos="567"/>
      </w:tabs>
      <w:suppressAutoHyphens w:val="0"/>
      <w:spacing w:before="240"/>
      <w:jc w:val="both"/>
    </w:pPr>
    <w:rPr>
      <w:rFonts w:ascii="Ecofont_Spranq_eco_Sans" w:hAnsi="Ecofont_Spranq_eco_Sans" w:eastAsiaTheme="majorEastAsia"/>
      <w:bCs/>
      <w:color w:val="000000"/>
      <w:sz w:val="20"/>
      <w:lang w:eastAsia="pt-BR"/>
    </w:rPr>
  </w:style>
  <w:style w:type="table" w:customStyle="1" w:styleId="322">
    <w:name w:val="Tabela com grade2"/>
    <w:basedOn w:val="12"/>
    <w:uiPriority w:val="59"/>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3">
    <w:name w:val="Menção Pendente1"/>
    <w:basedOn w:val="11"/>
    <w:semiHidden/>
    <w:unhideWhenUsed/>
    <w:uiPriority w:val="99"/>
    <w:rPr>
      <w:color w:val="605E5C"/>
      <w:shd w:val="clear" w:color="auto" w:fill="E1DFDD"/>
    </w:rPr>
  </w:style>
  <w:style w:type="paragraph" w:customStyle="1" w:styleId="324">
    <w:name w:val="Sem Espaçamento2"/>
    <w:uiPriority w:val="0"/>
    <w:pPr>
      <w:spacing w:after="0" w:line="240" w:lineRule="auto"/>
    </w:pPr>
    <w:rPr>
      <w:rFonts w:ascii="Calibri" w:hAnsi="Calibri" w:eastAsia="Times New Roman" w:cs="Calibri"/>
      <w:sz w:val="22"/>
      <w:szCs w:val="22"/>
      <w:lang w:val="pt-BR" w:eastAsia="en-US" w:bidi="ar-SA"/>
    </w:rPr>
  </w:style>
  <w:style w:type="character" w:customStyle="1" w:styleId="325">
    <w:name w:val="Corpo de texto 3 Char1"/>
    <w:basedOn w:val="11"/>
    <w:uiPriority w:val="0"/>
    <w:rPr>
      <w:b/>
      <w:bCs/>
    </w:rPr>
  </w:style>
  <w:style w:type="character" w:customStyle="1" w:styleId="326">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993BEA85-3F1B-4845-9247-FEF4E3683E76}">
  <ds:schemaRefs/>
</ds:datastoreItem>
</file>

<file path=docProps/app.xml><?xml version="1.0" encoding="utf-8"?>
<Properties xmlns="http://schemas.openxmlformats.org/officeDocument/2006/extended-properties" xmlns:vt="http://schemas.openxmlformats.org/officeDocument/2006/docPropsVTypes">
  <Template>Normal</Template>
  <Pages>38</Pages>
  <Words>13635</Words>
  <Characters>73631</Characters>
  <Lines>613</Lines>
  <Paragraphs>174</Paragraphs>
  <TotalTime>75</TotalTime>
  <ScaleCrop>false</ScaleCrop>
  <LinksUpToDate>false</LinksUpToDate>
  <CharactersWithSpaces>87092</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2025-05-12T21:36:00Z</dcterms:created>
  <dc:creator>Cliente</dc:creator>
  <cp:lastModifiedBy>Cliente</cp:lastModifiedBy>
  <cp:lastPrinted>2022-03-29T21:02:00Z</cp:lastPrinted>
  <dcterms:modified xsi:type="dcterms:W3CDTF">2025-05-13T17:19:35Z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5E1F20A246FF4150A4FD5F753C07830F_12</vt:lpwstr>
  </property>
</Properties>
</file>