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CF2341">
      <w:pPr>
        <w:pBdr>
          <w:top w:val="single" w:color="000000" w:sz="4" w:space="0"/>
          <w:left w:val="single" w:color="000000" w:sz="4" w:space="4"/>
          <w:bottom w:val="single" w:color="000000" w:sz="4" w:space="1"/>
          <w:right w:val="single" w:color="000000" w:sz="4" w:space="4"/>
        </w:pBdr>
        <w:shd w:val="clear" w:color="auto" w:fill="CCCCCC"/>
        <w:spacing w:after="0" w:line="240" w:lineRule="auto"/>
        <w:ind w:left="567"/>
        <w:jc w:val="center"/>
        <w:rPr>
          <w:rFonts w:ascii="Arial" w:hAnsi="Arial" w:cs="Arial"/>
          <w:b/>
        </w:rPr>
      </w:pPr>
      <w:r>
        <w:rPr>
          <w:rFonts w:ascii="Arial" w:hAnsi="Arial" w:cs="Arial"/>
          <w:b/>
        </w:rPr>
        <w:t>EDITAL DE LICITAÇÃO</w:t>
      </w:r>
    </w:p>
    <w:p w14:paraId="2E8840E4">
      <w:pPr>
        <w:pBdr>
          <w:top w:val="single" w:color="000000" w:sz="4" w:space="0"/>
          <w:left w:val="single" w:color="000000" w:sz="4" w:space="4"/>
          <w:bottom w:val="single" w:color="000000" w:sz="4" w:space="1"/>
          <w:right w:val="single" w:color="000000" w:sz="4" w:space="4"/>
        </w:pBdr>
        <w:shd w:val="clear" w:color="auto" w:fill="CCCCCC"/>
        <w:spacing w:after="0" w:line="240" w:lineRule="auto"/>
        <w:ind w:left="567"/>
        <w:jc w:val="center"/>
        <w:rPr>
          <w:rFonts w:ascii="Arial" w:hAnsi="Arial" w:cs="Arial"/>
          <w:b/>
        </w:rPr>
      </w:pPr>
      <w:r>
        <w:rPr>
          <w:rFonts w:ascii="Arial" w:hAnsi="Arial" w:cs="Arial"/>
          <w:b/>
        </w:rPr>
        <w:t>PROCESSO LICITATÓRIO Nº 89/2025</w:t>
      </w:r>
    </w:p>
    <w:p w14:paraId="3C2E4139">
      <w:pPr>
        <w:pBdr>
          <w:top w:val="single" w:color="000000" w:sz="4" w:space="0"/>
          <w:left w:val="single" w:color="000000" w:sz="4" w:space="4"/>
          <w:bottom w:val="single" w:color="000000" w:sz="4" w:space="1"/>
          <w:right w:val="single" w:color="000000" w:sz="4" w:space="4"/>
        </w:pBdr>
        <w:shd w:val="clear" w:color="auto" w:fill="CCCCCC"/>
        <w:spacing w:after="0" w:line="240" w:lineRule="auto"/>
        <w:ind w:left="567"/>
        <w:jc w:val="center"/>
        <w:rPr>
          <w:rFonts w:ascii="Arial" w:hAnsi="Arial" w:cs="Arial"/>
          <w:bCs/>
        </w:rPr>
      </w:pPr>
      <w:r>
        <w:rPr>
          <w:rFonts w:ascii="Arial" w:hAnsi="Arial" w:cs="Arial"/>
          <w:b/>
        </w:rPr>
        <w:t>PREGÃO ELETRÔNICO Nº 30/2025</w:t>
      </w:r>
    </w:p>
    <w:p w14:paraId="5588EBBE">
      <w:pPr>
        <w:spacing w:after="0" w:line="240" w:lineRule="auto"/>
        <w:ind w:left="567"/>
        <w:jc w:val="both"/>
        <w:rPr>
          <w:rFonts w:ascii="Arial" w:hAnsi="Arial" w:cs="Arial"/>
        </w:rPr>
      </w:pPr>
    </w:p>
    <w:p w14:paraId="33B41FE4">
      <w:pPr>
        <w:spacing w:after="0" w:line="240" w:lineRule="auto"/>
        <w:ind w:left="567"/>
        <w:jc w:val="both"/>
        <w:rPr>
          <w:rFonts w:ascii="Arial" w:hAnsi="Arial" w:eastAsia="Arial" w:cs="Arial"/>
        </w:rPr>
      </w:pPr>
      <w:r>
        <w:rPr>
          <w:rFonts w:ascii="Arial" w:hAnsi="Arial" w:cs="Arial"/>
          <w:b/>
        </w:rPr>
        <w:t>O MUNICÍPIO DE PALMEIRA/SC</w:t>
      </w:r>
      <w:r>
        <w:rPr>
          <w:rFonts w:ascii="Arial" w:hAnsi="Arial" w:cs="Arial"/>
        </w:rPr>
        <w:t xml:space="preserve">, pessoa jurídica de direito público interno, inscrita no CNPJ sob n°. 01.610.566/0001-06, com sede na Av. Roberto Hemkemaier, n°. 200, centro, em Palmeira/SC, por meio da Agente de Contratação e sua Equipe de Apoio, torna público que realizará licitação na modalidade PREGÃO ELETRÔNICO, que tem por objeto a </w:t>
      </w:r>
      <w:r>
        <w:rPr>
          <w:rFonts w:ascii="Arial" w:hAnsi="Arial" w:cs="Arial"/>
          <w:b/>
          <w:iCs/>
        </w:rPr>
        <w:t>Contratação de empresa especializada para a locação, instalação, manutenção e posterior retirada de materiais destinados à ambientação e decoração natalina do Município de Palmeira/SC, em conformidade com as especificações e exigências constantes no Termo de Referência,</w:t>
      </w:r>
      <w:r>
        <w:rPr>
          <w:rFonts w:ascii="Arial" w:hAnsi="Arial" w:cs="Arial"/>
          <w:iCs/>
        </w:rPr>
        <w:t xml:space="preserve"> </w:t>
      </w:r>
      <w:r>
        <w:rPr>
          <w:rFonts w:ascii="Arial" w:hAnsi="Arial" w:eastAsia="Arial" w:cs="Arial"/>
        </w:rPr>
        <w:t xml:space="preserve">nos termos da Lei nº 14.133/2021, e as exigências estabelecidas neste Edital. </w:t>
      </w:r>
    </w:p>
    <w:p w14:paraId="2DF4C19D">
      <w:pPr>
        <w:spacing w:after="0" w:line="240" w:lineRule="auto"/>
        <w:ind w:left="567"/>
        <w:jc w:val="both"/>
        <w:rPr>
          <w:rFonts w:ascii="Arial" w:hAnsi="Arial" w:cs="Arial"/>
          <w:bCs/>
          <w:iCs/>
        </w:rPr>
      </w:pPr>
    </w:p>
    <w:p w14:paraId="21B47855">
      <w:pPr>
        <w:spacing w:after="0" w:line="240" w:lineRule="auto"/>
        <w:ind w:left="567"/>
        <w:jc w:val="both"/>
        <w:rPr>
          <w:rFonts w:ascii="Arial" w:hAnsi="Arial" w:cs="Arial"/>
          <w:b/>
          <w:bCs/>
          <w:iCs/>
          <w:u w:val="single"/>
        </w:rPr>
      </w:pPr>
    </w:p>
    <w:p w14:paraId="2379211F">
      <w:pPr>
        <w:spacing w:after="0" w:line="240" w:lineRule="auto"/>
        <w:ind w:left="567"/>
        <w:jc w:val="both"/>
        <w:rPr>
          <w:rFonts w:ascii="Arial" w:hAnsi="Arial" w:cs="Arial"/>
          <w:b/>
          <w:bCs/>
          <w:iCs/>
          <w:u w:val="single"/>
        </w:rPr>
      </w:pPr>
      <w:r>
        <w:rPr>
          <w:rFonts w:ascii="Arial" w:hAnsi="Arial" w:cs="Arial"/>
          <w:b/>
          <w:bCs/>
          <w:iCs/>
          <w:u w:val="single"/>
        </w:rPr>
        <w:t xml:space="preserve">PREGÃO ELETRÔNICO - FORMA DE JULGAMENTO: Global </w:t>
      </w:r>
    </w:p>
    <w:p w14:paraId="78F861FC">
      <w:pPr>
        <w:spacing w:after="0" w:line="240" w:lineRule="auto"/>
        <w:ind w:left="567"/>
        <w:jc w:val="both"/>
        <w:rPr>
          <w:rFonts w:ascii="Arial" w:hAnsi="Arial" w:cs="Arial"/>
          <w:b/>
          <w:bCs/>
          <w:iCs/>
          <w:u w:val="single"/>
        </w:rPr>
      </w:pPr>
    </w:p>
    <w:p w14:paraId="6BD4002F">
      <w:pPr>
        <w:spacing w:after="0" w:line="240" w:lineRule="auto"/>
        <w:ind w:left="567"/>
        <w:jc w:val="both"/>
        <w:rPr>
          <w:rFonts w:ascii="Arial" w:hAnsi="Arial" w:cs="Arial"/>
          <w:b/>
          <w:bCs/>
          <w:iCs/>
          <w:u w:val="single"/>
        </w:rPr>
      </w:pPr>
      <w:r>
        <w:rPr>
          <w:rFonts w:ascii="Arial" w:hAnsi="Arial" w:cs="Arial"/>
          <w:b/>
          <w:bCs/>
          <w:iCs/>
          <w:u w:val="single"/>
        </w:rPr>
        <w:t xml:space="preserve">RECEBIMENTO DAS PROPOSTAS: Início às 19:00h do dia </w:t>
      </w:r>
      <w:r>
        <w:rPr>
          <w:rFonts w:ascii="Arial" w:hAnsi="Arial" w:cs="Arial"/>
          <w:b/>
          <w:u w:val="single"/>
        </w:rPr>
        <w:t xml:space="preserve">21/10/2025 </w:t>
      </w:r>
      <w:r>
        <w:rPr>
          <w:rFonts w:ascii="Arial" w:hAnsi="Arial" w:cs="Arial"/>
          <w:b/>
          <w:bCs/>
          <w:iCs/>
          <w:u w:val="single"/>
        </w:rPr>
        <w:t>até às 14:00 do dia 04/11/2025.</w:t>
      </w:r>
    </w:p>
    <w:p w14:paraId="3F18086E">
      <w:pPr>
        <w:spacing w:after="0" w:line="240" w:lineRule="auto"/>
        <w:ind w:left="567"/>
        <w:jc w:val="both"/>
        <w:rPr>
          <w:rFonts w:ascii="Arial" w:hAnsi="Arial" w:cs="Arial"/>
          <w:b/>
          <w:bCs/>
          <w:iCs/>
          <w:u w:val="single"/>
        </w:rPr>
      </w:pPr>
    </w:p>
    <w:p w14:paraId="18083975">
      <w:pPr>
        <w:spacing w:after="0" w:line="240" w:lineRule="auto"/>
        <w:ind w:left="567"/>
        <w:jc w:val="both"/>
        <w:rPr>
          <w:rFonts w:ascii="Arial" w:hAnsi="Arial" w:cs="Arial"/>
          <w:b/>
          <w:bCs/>
          <w:iCs/>
          <w:u w:val="single"/>
        </w:rPr>
      </w:pPr>
      <w:r>
        <w:rPr>
          <w:rFonts w:ascii="Arial" w:hAnsi="Arial" w:cs="Arial"/>
          <w:b/>
          <w:bCs/>
          <w:iCs/>
          <w:u w:val="single"/>
        </w:rPr>
        <w:t>INÍCIO DA SESSÃO E DISPUTA DE PREÇOS: 04/11/2025 às 14:30</w:t>
      </w:r>
    </w:p>
    <w:p w14:paraId="0E90FAA6">
      <w:pPr>
        <w:spacing w:after="0" w:line="240" w:lineRule="auto"/>
        <w:ind w:left="567"/>
        <w:jc w:val="both"/>
        <w:rPr>
          <w:rFonts w:ascii="Arial" w:hAnsi="Arial" w:cs="Arial"/>
          <w:b/>
          <w:bCs/>
          <w:iCs/>
          <w:u w:val="single"/>
        </w:rPr>
      </w:pPr>
    </w:p>
    <w:p w14:paraId="6AEC6E2C">
      <w:pPr>
        <w:spacing w:after="0" w:line="240" w:lineRule="auto"/>
        <w:ind w:left="567"/>
        <w:jc w:val="both"/>
        <w:rPr>
          <w:rFonts w:ascii="Arial" w:hAnsi="Arial" w:cs="Arial"/>
          <w:b/>
          <w:bCs/>
          <w:iCs/>
          <w:u w:val="single"/>
        </w:rPr>
      </w:pPr>
      <w:r>
        <w:rPr>
          <w:rFonts w:ascii="Arial" w:hAnsi="Arial" w:cs="Arial"/>
          <w:b/>
          <w:bCs/>
          <w:iCs/>
          <w:u w:val="single"/>
        </w:rPr>
        <w:t xml:space="preserve">REFERÊNCIA DE TEMPO: Horário de Brasília (DF) </w:t>
      </w:r>
    </w:p>
    <w:p w14:paraId="0B4B6CD9">
      <w:pPr>
        <w:spacing w:after="0" w:line="240" w:lineRule="auto"/>
        <w:ind w:left="567"/>
        <w:jc w:val="both"/>
        <w:rPr>
          <w:rFonts w:ascii="Arial" w:hAnsi="Arial" w:cs="Arial"/>
          <w:b/>
          <w:bCs/>
          <w:iCs/>
          <w:u w:val="single"/>
        </w:rPr>
      </w:pPr>
    </w:p>
    <w:p w14:paraId="679B72CF">
      <w:pPr>
        <w:spacing w:after="0" w:line="240" w:lineRule="auto"/>
        <w:ind w:left="567"/>
        <w:jc w:val="both"/>
      </w:pPr>
      <w:r>
        <w:rPr>
          <w:rFonts w:ascii="Arial" w:hAnsi="Arial" w:cs="Arial"/>
          <w:b/>
          <w:bCs/>
          <w:iCs/>
          <w:u w:val="single"/>
        </w:rPr>
        <w:t xml:space="preserve">LOCAL: Portal: Bolsa Nacional de Compras – BNC  </w:t>
      </w:r>
      <w:r>
        <w:fldChar w:fldCharType="begin"/>
      </w:r>
      <w:r>
        <w:instrText xml:space="preserve"> HYPERLINK "http://www.bnc.org.br" </w:instrText>
      </w:r>
      <w:r>
        <w:fldChar w:fldCharType="separate"/>
      </w:r>
      <w:r>
        <w:rPr>
          <w:rStyle w:val="19"/>
          <w:rFonts w:ascii="Arial" w:hAnsi="Arial" w:cs="Arial"/>
          <w:b/>
          <w:bCs/>
          <w:iCs/>
        </w:rPr>
        <w:t>www.bnc.org.br</w:t>
      </w:r>
      <w:r>
        <w:rPr>
          <w:rStyle w:val="19"/>
          <w:rFonts w:ascii="Arial" w:hAnsi="Arial" w:cs="Arial"/>
          <w:b/>
          <w:bCs/>
          <w:iCs/>
        </w:rPr>
        <w:fldChar w:fldCharType="end"/>
      </w:r>
    </w:p>
    <w:p w14:paraId="1801A7C7">
      <w:pPr>
        <w:spacing w:after="0" w:line="240" w:lineRule="auto"/>
        <w:ind w:left="567"/>
        <w:jc w:val="both"/>
        <w:rPr>
          <w:rFonts w:ascii="Arial" w:hAnsi="Arial" w:cs="Arial"/>
        </w:rPr>
      </w:pPr>
    </w:p>
    <w:p w14:paraId="73876C05">
      <w:pPr>
        <w:spacing w:after="0" w:line="240" w:lineRule="auto"/>
        <w:ind w:left="567"/>
        <w:jc w:val="both"/>
        <w:rPr>
          <w:rFonts w:ascii="Arial" w:hAnsi="Arial" w:cs="Arial"/>
          <w:b/>
          <w:bCs/>
          <w:u w:val="single"/>
        </w:rPr>
      </w:pPr>
      <w:r>
        <w:rPr>
          <w:rFonts w:ascii="Arial" w:hAnsi="Arial" w:cs="Arial"/>
          <w:b/>
          <w:bCs/>
          <w:u w:val="single"/>
        </w:rPr>
        <w:t>MODO DE DISPUTA: Aberto-Fechado</w:t>
      </w:r>
    </w:p>
    <w:p w14:paraId="51904EF5">
      <w:pPr>
        <w:spacing w:after="0" w:line="240" w:lineRule="auto"/>
        <w:ind w:left="567"/>
        <w:jc w:val="both"/>
        <w:rPr>
          <w:rFonts w:ascii="Arial" w:hAnsi="Arial" w:cs="Arial"/>
          <w:b/>
          <w:bCs/>
          <w:color w:val="000000"/>
          <w:lang w:eastAsia="pt-BR"/>
        </w:rPr>
      </w:pPr>
    </w:p>
    <w:p w14:paraId="2831EC17">
      <w:pPr>
        <w:spacing w:after="0" w:line="240" w:lineRule="auto"/>
        <w:ind w:left="567"/>
        <w:jc w:val="both"/>
        <w:rPr>
          <w:rFonts w:ascii="Arial" w:hAnsi="Arial" w:cs="Arial"/>
        </w:rPr>
      </w:pPr>
    </w:p>
    <w:p w14:paraId="1E3AF517">
      <w:pPr>
        <w:pStyle w:val="59"/>
        <w:numPr>
          <w:ilvl w:val="0"/>
          <w:numId w:val="4"/>
        </w:numPr>
        <w:jc w:val="both"/>
        <w:rPr>
          <w:rFonts w:ascii="Arial" w:hAnsi="Arial" w:cs="Arial"/>
          <w:sz w:val="22"/>
          <w:szCs w:val="22"/>
        </w:rPr>
      </w:pPr>
      <w:r>
        <w:rPr>
          <w:rFonts w:ascii="Arial" w:hAnsi="Arial" w:cs="Arial"/>
          <w:b/>
          <w:bCs/>
          <w:sz w:val="22"/>
          <w:szCs w:val="22"/>
        </w:rPr>
        <w:t>DO OBJETO</w:t>
      </w:r>
    </w:p>
    <w:p w14:paraId="56D938D0">
      <w:pPr>
        <w:spacing w:after="0" w:line="240" w:lineRule="auto"/>
        <w:ind w:left="567"/>
        <w:jc w:val="both"/>
        <w:rPr>
          <w:rFonts w:ascii="Arial" w:hAnsi="Arial" w:cs="Arial"/>
        </w:rPr>
      </w:pPr>
    </w:p>
    <w:p w14:paraId="66656C03">
      <w:pPr>
        <w:numPr>
          <w:ilvl w:val="1"/>
          <w:numId w:val="3"/>
        </w:numPr>
        <w:jc w:val="both"/>
        <w:rPr>
          <w:rFonts w:ascii="Arial" w:hAnsi="Arial" w:eastAsia="Times New Roman" w:cs="Arial"/>
          <w:b/>
          <w:lang w:eastAsia="zh-CN"/>
        </w:rPr>
      </w:pPr>
      <w:r>
        <w:rPr>
          <w:rFonts w:ascii="Arial" w:hAnsi="Arial" w:eastAsia="Times New Roman" w:cs="Arial"/>
          <w:lang w:eastAsia="zh-CN"/>
        </w:rPr>
        <w:t>O objeto da presente licitação é a escolha da proposta mais vantajosa para a Contratação de empresa especializada para a locação, instalação, manutenção e posterior retirada de materiais destinados à ambientação e decoração natalina do Município de Palmeira/SC, em conformidade com as especificações e exigências constantes no Termo de Referência.</w:t>
      </w:r>
      <w:r>
        <w:rPr>
          <w:rFonts w:ascii="Arial" w:hAnsi="Arial" w:eastAsia="Times New Roman" w:cs="Arial"/>
          <w:b/>
          <w:lang w:eastAsia="zh-CN"/>
        </w:rPr>
        <w:t>,</w:t>
      </w:r>
      <w:r>
        <w:rPr>
          <w:rFonts w:ascii="Arial" w:hAnsi="Arial" w:eastAsia="Times New Roman" w:cs="Arial"/>
          <w:lang w:eastAsia="zh-CN"/>
        </w:rPr>
        <w:t xml:space="preserve"> conforme condições, quantidades e exigências estabelecidas neste Edital com as características descritas</w:t>
      </w:r>
      <w:r>
        <w:rPr>
          <w:rFonts w:ascii="Arial" w:hAnsi="Arial" w:eastAsia="Times New Roman" w:cs="Arial"/>
          <w:b/>
          <w:lang w:eastAsia="zh-CN"/>
        </w:rPr>
        <w:t xml:space="preserve"> </w:t>
      </w:r>
      <w:r>
        <w:rPr>
          <w:rFonts w:ascii="Arial" w:hAnsi="Arial" w:eastAsia="Times New Roman" w:cs="Arial"/>
          <w:lang w:eastAsia="zh-CN"/>
        </w:rPr>
        <w:t>abaixo:</w:t>
      </w:r>
    </w:p>
    <w:p w14:paraId="5BED90DF">
      <w:pPr>
        <w:numPr>
          <w:ilvl w:val="1"/>
          <w:numId w:val="3"/>
        </w:numPr>
        <w:jc w:val="both"/>
        <w:rPr>
          <w:rFonts w:ascii="Arial" w:hAnsi="Arial" w:eastAsia="Times New Roman" w:cs="Arial"/>
          <w:lang w:eastAsia="zh-CN"/>
        </w:rPr>
      </w:pPr>
      <w:r>
        <w:rPr>
          <w:rFonts w:ascii="Arial" w:hAnsi="Arial" w:eastAsia="Times New Roman" w:cs="Arial"/>
          <w:lang w:eastAsia="zh-CN"/>
        </w:rPr>
        <w:t>A licitação será GLOBAL</w:t>
      </w:r>
      <w:r>
        <w:rPr>
          <w:rFonts w:ascii="Arial" w:hAnsi="Arial" w:eastAsia="Times New Roman" w:cs="Arial"/>
          <w:b/>
          <w:lang w:eastAsia="zh-CN"/>
        </w:rPr>
        <w:t>,</w:t>
      </w:r>
      <w:r>
        <w:rPr>
          <w:rFonts w:ascii="Arial" w:hAnsi="Arial" w:eastAsia="Times New Roman" w:cs="Arial"/>
          <w:lang w:eastAsia="zh-CN"/>
        </w:rPr>
        <w:t xml:space="preserve"> conforme tabela constante do Termo de Referência.</w:t>
      </w:r>
      <w:r>
        <w:rPr>
          <w:rFonts w:ascii="Arial" w:hAnsi="Arial" w:eastAsia="Times New Roman" w:cs="Arial"/>
          <w:b/>
          <w:lang w:eastAsia="zh-CN"/>
        </w:rPr>
        <w:t xml:space="preserve"> </w:t>
      </w:r>
    </w:p>
    <w:p w14:paraId="43DB966D">
      <w:pPr>
        <w:numPr>
          <w:ilvl w:val="1"/>
          <w:numId w:val="3"/>
        </w:numPr>
        <w:jc w:val="both"/>
        <w:rPr>
          <w:rFonts w:ascii="Arial" w:hAnsi="Arial" w:eastAsia="Times New Roman" w:cs="Arial"/>
          <w:lang w:eastAsia="zh-CN"/>
        </w:rPr>
      </w:pPr>
      <w:r>
        <w:rPr>
          <w:rFonts w:ascii="Arial" w:hAnsi="Arial" w:eastAsia="Times New Roman" w:cs="Arial"/>
          <w:lang w:eastAsia="zh-CN"/>
        </w:rPr>
        <w:t>O critério de julgamento adotado será o menor preço</w:t>
      </w:r>
      <w:r>
        <w:rPr>
          <w:rFonts w:ascii="Arial" w:hAnsi="Arial" w:eastAsia="Times New Roman" w:cs="Arial"/>
          <w:iCs/>
          <w:lang w:eastAsia="zh-CN"/>
        </w:rPr>
        <w:t xml:space="preserve"> global</w:t>
      </w:r>
      <w:r>
        <w:rPr>
          <w:rFonts w:ascii="Arial" w:hAnsi="Arial" w:eastAsia="Times New Roman" w:cs="Arial"/>
          <w:lang w:eastAsia="zh-CN"/>
        </w:rPr>
        <w:t xml:space="preserve">, observadas as exigências contidas neste Edital e seus Anexos quanto às especificações do objeto. </w:t>
      </w:r>
    </w:p>
    <w:tbl>
      <w:tblPr>
        <w:tblStyle w:val="12"/>
        <w:tblW w:w="0" w:type="auto"/>
        <w:tblInd w:w="0" w:type="dxa"/>
        <w:tblLayout w:type="autofit"/>
        <w:tblCellMar>
          <w:top w:w="0" w:type="dxa"/>
          <w:left w:w="108" w:type="dxa"/>
          <w:bottom w:w="0" w:type="dxa"/>
          <w:right w:w="108" w:type="dxa"/>
        </w:tblCellMar>
      </w:tblPr>
      <w:tblGrid>
        <w:gridCol w:w="976"/>
        <w:gridCol w:w="4934"/>
        <w:gridCol w:w="1009"/>
        <w:gridCol w:w="1008"/>
        <w:gridCol w:w="1318"/>
        <w:gridCol w:w="1319"/>
      </w:tblGrid>
      <w:tr w14:paraId="2D2BD8AD">
        <w:tblPrEx>
          <w:tblCellMar>
            <w:top w:w="0" w:type="dxa"/>
            <w:left w:w="108" w:type="dxa"/>
            <w:bottom w:w="0" w:type="dxa"/>
            <w:right w:w="108" w:type="dxa"/>
          </w:tblCellMar>
        </w:tblPrEx>
        <w:tc>
          <w:tcPr>
            <w:tcW w:w="1012" w:type="dxa"/>
            <w:tcBorders>
              <w:top w:val="single" w:color="auto" w:sz="4" w:space="0"/>
              <w:left w:val="single" w:color="auto" w:sz="4" w:space="0"/>
              <w:bottom w:val="single" w:color="auto" w:sz="4" w:space="0"/>
              <w:right w:val="single" w:color="auto" w:sz="4" w:space="0"/>
            </w:tcBorders>
          </w:tcPr>
          <w:p w14:paraId="5A269E26">
            <w:pPr>
              <w:spacing w:after="0"/>
            </w:pPr>
            <w:r>
              <w:rPr>
                <w:rFonts w:ascii="Arial" w:hAnsi="Arial" w:eastAsia="Times New Roman" w:cs="Arial"/>
                <w:b/>
              </w:rPr>
              <w:t>Item</w:t>
            </w:r>
          </w:p>
        </w:tc>
        <w:tc>
          <w:tcPr>
            <w:tcW w:w="5286" w:type="dxa"/>
            <w:tcBorders>
              <w:top w:val="single" w:color="auto" w:sz="4" w:space="0"/>
              <w:left w:val="single" w:color="auto" w:sz="4" w:space="0"/>
              <w:bottom w:val="single" w:color="auto" w:sz="4" w:space="0"/>
              <w:right w:val="single" w:color="auto" w:sz="4" w:space="0"/>
            </w:tcBorders>
          </w:tcPr>
          <w:p w14:paraId="168E0DBF">
            <w:pPr>
              <w:spacing w:after="0"/>
            </w:pPr>
            <w:r>
              <w:rPr>
                <w:rFonts w:ascii="Arial" w:hAnsi="Arial" w:eastAsia="Times New Roman" w:cs="Arial"/>
                <w:b/>
              </w:rPr>
              <w:t>Material/Serviço</w:t>
            </w:r>
          </w:p>
        </w:tc>
        <w:tc>
          <w:tcPr>
            <w:tcW w:w="1012" w:type="dxa"/>
            <w:tcBorders>
              <w:top w:val="single" w:color="auto" w:sz="4" w:space="0"/>
              <w:left w:val="single" w:color="auto" w:sz="4" w:space="0"/>
              <w:bottom w:val="single" w:color="auto" w:sz="4" w:space="0"/>
              <w:right w:val="single" w:color="auto" w:sz="4" w:space="0"/>
            </w:tcBorders>
          </w:tcPr>
          <w:p w14:paraId="62B2081D">
            <w:pPr>
              <w:spacing w:after="0"/>
            </w:pPr>
            <w:r>
              <w:rPr>
                <w:rFonts w:ascii="Arial" w:hAnsi="Arial" w:eastAsia="Times New Roman" w:cs="Arial"/>
                <w:b/>
              </w:rPr>
              <w:t>Unid. medida</w:t>
            </w:r>
          </w:p>
        </w:tc>
        <w:tc>
          <w:tcPr>
            <w:tcW w:w="1012" w:type="dxa"/>
            <w:tcBorders>
              <w:top w:val="single" w:color="auto" w:sz="4" w:space="0"/>
              <w:left w:val="single" w:color="auto" w:sz="4" w:space="0"/>
              <w:bottom w:val="single" w:color="auto" w:sz="4" w:space="0"/>
              <w:right w:val="single" w:color="auto" w:sz="4" w:space="0"/>
            </w:tcBorders>
          </w:tcPr>
          <w:p w14:paraId="62EE356C">
            <w:pPr>
              <w:spacing w:after="0"/>
              <w:jc w:val="right"/>
            </w:pPr>
            <w:r>
              <w:rPr>
                <w:rFonts w:ascii="Arial" w:hAnsi="Arial" w:eastAsia="Times New Roman" w:cs="Arial"/>
                <w:b/>
              </w:rPr>
              <w:t>Qtd licitada</w:t>
            </w:r>
          </w:p>
        </w:tc>
        <w:tc>
          <w:tcPr>
            <w:tcW w:w="1012" w:type="dxa"/>
            <w:tcBorders>
              <w:top w:val="single" w:color="auto" w:sz="4" w:space="0"/>
              <w:left w:val="single" w:color="auto" w:sz="4" w:space="0"/>
              <w:bottom w:val="single" w:color="auto" w:sz="4" w:space="0"/>
              <w:right w:val="single" w:color="auto" w:sz="4" w:space="0"/>
            </w:tcBorders>
          </w:tcPr>
          <w:p w14:paraId="678457DC">
            <w:pPr>
              <w:spacing w:after="0"/>
              <w:jc w:val="right"/>
            </w:pPr>
            <w:r>
              <w:rPr>
                <w:rFonts w:ascii="Arial" w:hAnsi="Arial" w:eastAsia="Times New Roman" w:cs="Arial"/>
                <w:b/>
              </w:rPr>
              <w:t>Valor unitário (R$)</w:t>
            </w:r>
          </w:p>
        </w:tc>
        <w:tc>
          <w:tcPr>
            <w:tcW w:w="1012" w:type="dxa"/>
            <w:tcBorders>
              <w:top w:val="single" w:color="auto" w:sz="4" w:space="0"/>
              <w:left w:val="single" w:color="auto" w:sz="4" w:space="0"/>
              <w:bottom w:val="single" w:color="auto" w:sz="4" w:space="0"/>
              <w:right w:val="single" w:color="auto" w:sz="4" w:space="0"/>
            </w:tcBorders>
          </w:tcPr>
          <w:p w14:paraId="5B2B74C7">
            <w:pPr>
              <w:spacing w:after="0"/>
              <w:jc w:val="right"/>
            </w:pPr>
            <w:r>
              <w:rPr>
                <w:rFonts w:ascii="Arial" w:hAnsi="Arial" w:eastAsia="Times New Roman" w:cs="Arial"/>
                <w:b/>
              </w:rPr>
              <w:t>Valor total (R$)</w:t>
            </w:r>
          </w:p>
        </w:tc>
      </w:tr>
      <w:tr w14:paraId="03BDBF6F">
        <w:tblPrEx>
          <w:tblCellMar>
            <w:top w:w="0" w:type="dxa"/>
            <w:left w:w="108" w:type="dxa"/>
            <w:bottom w:w="0" w:type="dxa"/>
            <w:right w:w="108" w:type="dxa"/>
          </w:tblCellMar>
        </w:tblPrEx>
        <w:tc>
          <w:tcPr>
            <w:tcW w:w="1012" w:type="dxa"/>
            <w:tcBorders>
              <w:top w:val="single" w:color="auto" w:sz="4" w:space="0"/>
              <w:left w:val="single" w:color="auto" w:sz="4" w:space="0"/>
              <w:bottom w:val="single" w:color="auto" w:sz="4" w:space="0"/>
              <w:right w:val="single" w:color="auto" w:sz="4" w:space="0"/>
            </w:tcBorders>
          </w:tcPr>
          <w:p w14:paraId="06242B49">
            <w:pPr>
              <w:spacing w:after="0"/>
            </w:pPr>
            <w:r>
              <w:rPr>
                <w:rFonts w:ascii="Arial" w:hAnsi="Arial" w:eastAsia="Times New Roman" w:cs="Arial"/>
              </w:rPr>
              <w:t>1</w:t>
            </w:r>
          </w:p>
        </w:tc>
        <w:tc>
          <w:tcPr>
            <w:tcW w:w="5286" w:type="dxa"/>
            <w:tcBorders>
              <w:top w:val="single" w:color="auto" w:sz="4" w:space="0"/>
              <w:left w:val="single" w:color="auto" w:sz="4" w:space="0"/>
              <w:bottom w:val="single" w:color="auto" w:sz="4" w:space="0"/>
              <w:right w:val="single" w:color="auto" w:sz="4" w:space="0"/>
            </w:tcBorders>
          </w:tcPr>
          <w:p w14:paraId="349D391B">
            <w:pPr>
              <w:spacing w:after="0"/>
              <w:jc w:val="both"/>
            </w:pPr>
            <w:r>
              <w:rPr>
                <w:rFonts w:ascii="Arial" w:hAnsi="Arial" w:eastAsia="Times New Roman" w:cs="Arial"/>
              </w:rPr>
              <w:t>27616 - Contratação de empresa especializada para a locação, instalação, manutenção e posterior retirada de materiais destinados à ambientação e decoração natalina do Município de Palmeira/SC, em conformidade com as especificações e exigências constantes no Termo de Referência.</w:t>
            </w:r>
          </w:p>
        </w:tc>
        <w:tc>
          <w:tcPr>
            <w:tcW w:w="1012" w:type="dxa"/>
            <w:tcBorders>
              <w:top w:val="single" w:color="auto" w:sz="4" w:space="0"/>
              <w:left w:val="single" w:color="auto" w:sz="4" w:space="0"/>
              <w:bottom w:val="single" w:color="auto" w:sz="4" w:space="0"/>
              <w:right w:val="single" w:color="auto" w:sz="4" w:space="0"/>
            </w:tcBorders>
          </w:tcPr>
          <w:p w14:paraId="0EA49362">
            <w:pPr>
              <w:spacing w:after="0"/>
            </w:pPr>
            <w:r>
              <w:rPr>
                <w:rFonts w:ascii="Arial" w:hAnsi="Arial" w:eastAsia="Times New Roman" w:cs="Arial"/>
              </w:rPr>
              <w:t>Uni</w:t>
            </w:r>
          </w:p>
        </w:tc>
        <w:tc>
          <w:tcPr>
            <w:tcW w:w="1012" w:type="dxa"/>
            <w:tcBorders>
              <w:top w:val="single" w:color="auto" w:sz="4" w:space="0"/>
              <w:left w:val="single" w:color="auto" w:sz="4" w:space="0"/>
              <w:bottom w:val="single" w:color="auto" w:sz="4" w:space="0"/>
              <w:right w:val="single" w:color="auto" w:sz="4" w:space="0"/>
            </w:tcBorders>
          </w:tcPr>
          <w:p w14:paraId="5AB6D085">
            <w:pPr>
              <w:spacing w:after="0"/>
              <w:jc w:val="right"/>
            </w:pPr>
            <w:r>
              <w:rPr>
                <w:rFonts w:ascii="Arial" w:hAnsi="Arial" w:eastAsia="Times New Roman" w:cs="Arial"/>
              </w:rPr>
              <w:t>1</w:t>
            </w:r>
          </w:p>
        </w:tc>
        <w:tc>
          <w:tcPr>
            <w:tcW w:w="1012" w:type="dxa"/>
            <w:tcBorders>
              <w:top w:val="single" w:color="auto" w:sz="4" w:space="0"/>
              <w:left w:val="single" w:color="auto" w:sz="4" w:space="0"/>
              <w:bottom w:val="single" w:color="auto" w:sz="4" w:space="0"/>
              <w:right w:val="single" w:color="auto" w:sz="4" w:space="0"/>
            </w:tcBorders>
          </w:tcPr>
          <w:p w14:paraId="326A67D1">
            <w:pPr>
              <w:spacing w:after="0"/>
              <w:jc w:val="right"/>
            </w:pPr>
            <w:r>
              <w:rPr>
                <w:rFonts w:ascii="Arial" w:hAnsi="Arial" w:eastAsia="Times New Roman" w:cs="Arial"/>
              </w:rPr>
              <w:t>199.900,00</w:t>
            </w:r>
          </w:p>
        </w:tc>
        <w:tc>
          <w:tcPr>
            <w:tcW w:w="1012" w:type="dxa"/>
            <w:tcBorders>
              <w:top w:val="single" w:color="auto" w:sz="4" w:space="0"/>
              <w:left w:val="single" w:color="auto" w:sz="4" w:space="0"/>
              <w:bottom w:val="single" w:color="auto" w:sz="4" w:space="0"/>
              <w:right w:val="single" w:color="auto" w:sz="4" w:space="0"/>
            </w:tcBorders>
          </w:tcPr>
          <w:p w14:paraId="371D8D2D">
            <w:pPr>
              <w:spacing w:after="0"/>
              <w:jc w:val="right"/>
            </w:pPr>
            <w:r>
              <w:rPr>
                <w:rFonts w:ascii="Arial" w:hAnsi="Arial" w:eastAsia="Times New Roman" w:cs="Arial"/>
              </w:rPr>
              <w:t>199.900,00</w:t>
            </w:r>
          </w:p>
        </w:tc>
      </w:tr>
      <w:tr w14:paraId="5139917B">
        <w:tblPrEx>
          <w:tblCellMar>
            <w:top w:w="0" w:type="dxa"/>
            <w:left w:w="108" w:type="dxa"/>
            <w:bottom w:w="0" w:type="dxa"/>
            <w:right w:w="108" w:type="dxa"/>
          </w:tblCellMar>
        </w:tblPrEx>
        <w:tc>
          <w:tcPr>
            <w:tcW w:w="1012" w:type="dxa"/>
            <w:gridSpan w:val="5"/>
            <w:tcBorders>
              <w:top w:val="single" w:color="auto" w:sz="4" w:space="0"/>
              <w:left w:val="single" w:color="auto" w:sz="4" w:space="0"/>
              <w:bottom w:val="single" w:color="auto" w:sz="4" w:space="0"/>
              <w:right w:val="single" w:color="auto" w:sz="4" w:space="0"/>
            </w:tcBorders>
          </w:tcPr>
          <w:p w14:paraId="2165AEC3">
            <w:pPr>
              <w:spacing w:after="0"/>
              <w:jc w:val="right"/>
            </w:pPr>
            <w:r>
              <w:rPr>
                <w:rFonts w:ascii="Arial" w:hAnsi="Arial" w:eastAsia="Times New Roman" w:cs="Arial"/>
                <w:b/>
              </w:rPr>
              <w:t>Total Geral</w:t>
            </w:r>
          </w:p>
        </w:tc>
        <w:tc>
          <w:tcPr>
            <w:tcW w:w="1012" w:type="dxa"/>
            <w:tcBorders>
              <w:top w:val="single" w:color="auto" w:sz="4" w:space="0"/>
              <w:left w:val="single" w:color="auto" w:sz="4" w:space="0"/>
              <w:bottom w:val="single" w:color="auto" w:sz="4" w:space="0"/>
              <w:right w:val="single" w:color="auto" w:sz="4" w:space="0"/>
            </w:tcBorders>
          </w:tcPr>
          <w:p w14:paraId="54EE3379">
            <w:pPr>
              <w:spacing w:after="0"/>
              <w:jc w:val="right"/>
            </w:pPr>
            <w:r>
              <w:rPr>
                <w:rFonts w:ascii="Arial" w:hAnsi="Arial" w:eastAsia="Times New Roman" w:cs="Arial"/>
                <w:b/>
              </w:rPr>
              <w:t>199.900,00</w:t>
            </w:r>
          </w:p>
        </w:tc>
      </w:tr>
    </w:tbl>
    <w:p w14:paraId="288F046F">
      <w:pPr>
        <w:ind w:left="567"/>
        <w:jc w:val="both"/>
        <w:rPr>
          <w:rFonts w:ascii="Arial" w:hAnsi="Arial" w:cs="Arial"/>
        </w:rPr>
      </w:pPr>
    </w:p>
    <w:p w14:paraId="11A9ED9E">
      <w:pPr>
        <w:spacing w:after="0" w:line="240" w:lineRule="auto"/>
        <w:ind w:left="567"/>
        <w:jc w:val="both"/>
        <w:rPr>
          <w:rFonts w:ascii="Arial" w:hAnsi="Arial" w:cs="Arial"/>
          <w:b/>
          <w:bCs/>
        </w:rPr>
      </w:pPr>
      <w:r>
        <w:rPr>
          <w:rFonts w:ascii="Arial" w:hAnsi="Arial" w:cs="Arial"/>
          <w:b/>
          <w:bCs/>
        </w:rPr>
        <w:t>2 .</w:t>
      </w:r>
      <w:r>
        <w:rPr>
          <w:rFonts w:ascii="Arial" w:hAnsi="Arial" w:cs="Arial"/>
          <w:b/>
          <w:bCs/>
        </w:rPr>
        <w:tab/>
      </w:r>
      <w:r>
        <w:rPr>
          <w:rFonts w:ascii="Arial" w:hAnsi="Arial" w:cs="Arial"/>
          <w:b/>
          <w:bCs/>
        </w:rPr>
        <w:t>DA DOTAÇÃO ORÇAMENTÁRIA</w:t>
      </w:r>
    </w:p>
    <w:p w14:paraId="3F0D9154">
      <w:pPr>
        <w:spacing w:after="0" w:line="240" w:lineRule="auto"/>
        <w:ind w:left="567"/>
        <w:jc w:val="both"/>
        <w:rPr>
          <w:rFonts w:ascii="Arial" w:hAnsi="Arial" w:cs="Arial"/>
          <w:b/>
          <w:bCs/>
        </w:rPr>
      </w:pPr>
    </w:p>
    <w:p w14:paraId="068D0F92">
      <w:pPr>
        <w:spacing w:after="0" w:line="240" w:lineRule="auto"/>
        <w:ind w:left="567"/>
        <w:jc w:val="both"/>
        <w:rPr>
          <w:rFonts w:ascii="Arial" w:hAnsi="Arial" w:cs="Arial"/>
          <w:bCs/>
        </w:rPr>
      </w:pPr>
      <w:r>
        <w:rPr>
          <w:rFonts w:ascii="Arial" w:hAnsi="Arial" w:cs="Arial"/>
          <w:bCs/>
        </w:rPr>
        <w:t>2.1. As despesas decorrentes na execução do Contrato relativo ao presente Edital correrão por conta do orçamento do exercício vigente, na seguinte rubrica orçamentária:</w:t>
      </w:r>
    </w:p>
    <w:p w14:paraId="6C9B1586">
      <w:pPr>
        <w:spacing w:after="0" w:line="240" w:lineRule="auto"/>
        <w:ind w:left="567"/>
        <w:jc w:val="both"/>
        <w:rPr>
          <w:rFonts w:ascii="Arial" w:hAnsi="Arial" w:cs="Arial"/>
          <w:b/>
          <w:bCs/>
        </w:rPr>
      </w:pPr>
    </w:p>
    <w:p w14:paraId="1495AC72">
      <w:pPr>
        <w:spacing w:after="0" w:line="240" w:lineRule="auto"/>
        <w:ind w:left="567"/>
        <w:jc w:val="both"/>
        <w:rPr>
          <w:rFonts w:ascii="Arial" w:hAnsi="Arial" w:cs="Arial"/>
          <w:b/>
          <w:bCs/>
        </w:rPr>
      </w:pPr>
      <w:r>
        <w:rPr>
          <w:rFonts w:ascii="Arial" w:hAnsi="Arial" w:cs="Arial"/>
          <w:b/>
          <w:bCs/>
        </w:rPr>
        <w:t>281 - 1 . 2020 . 23 . 691 . 56 . 2.96 . 0 . 339000 Aplicações Diretas</w:t>
      </w:r>
    </w:p>
    <w:p w14:paraId="4D054125">
      <w:pPr>
        <w:spacing w:after="0" w:line="240" w:lineRule="auto"/>
        <w:ind w:left="567"/>
        <w:jc w:val="both"/>
        <w:rPr>
          <w:rFonts w:ascii="Arial" w:hAnsi="Arial" w:cs="Arial"/>
          <w:b/>
          <w:bCs/>
        </w:rPr>
      </w:pPr>
      <w:r>
        <w:rPr>
          <w:rFonts w:ascii="Arial" w:hAnsi="Arial" w:cs="Arial"/>
          <w:b/>
          <w:bCs/>
        </w:rPr>
        <w:t>176 - 1 . 2020 . 23 . 691 . 56 . 2.96 . 0 . 339000 Aplicações Diretas</w:t>
      </w:r>
    </w:p>
    <w:p w14:paraId="5DA0F6F7">
      <w:pPr>
        <w:spacing w:after="0" w:line="240" w:lineRule="auto"/>
        <w:ind w:left="567"/>
        <w:jc w:val="both"/>
        <w:rPr>
          <w:rFonts w:ascii="Arial" w:hAnsi="Arial" w:cs="Arial"/>
          <w:b/>
          <w:bCs/>
        </w:rPr>
      </w:pPr>
    </w:p>
    <w:p w14:paraId="032F495C">
      <w:pPr>
        <w:numPr>
          <w:ilvl w:val="0"/>
          <w:numId w:val="5"/>
        </w:numPr>
        <w:spacing w:after="0" w:line="240" w:lineRule="auto"/>
        <w:jc w:val="both"/>
        <w:rPr>
          <w:rFonts w:ascii="Arial" w:hAnsi="Arial" w:cs="Arial"/>
          <w:b/>
          <w:bCs/>
        </w:rPr>
      </w:pPr>
      <w:r>
        <w:rPr>
          <w:rFonts w:ascii="Arial" w:hAnsi="Arial" w:cs="Arial"/>
          <w:b/>
          <w:bCs/>
        </w:rPr>
        <w:t>DO CREDENCIAMENTO</w:t>
      </w:r>
    </w:p>
    <w:p w14:paraId="481E09EA">
      <w:pPr>
        <w:spacing w:after="0" w:line="240" w:lineRule="auto"/>
        <w:ind w:left="567"/>
        <w:jc w:val="both"/>
        <w:rPr>
          <w:rFonts w:ascii="Arial" w:hAnsi="Arial" w:cs="Arial"/>
          <w:b/>
          <w:bCs/>
        </w:rPr>
      </w:pPr>
    </w:p>
    <w:p w14:paraId="436F3864">
      <w:pPr>
        <w:spacing w:after="0" w:line="240" w:lineRule="auto"/>
        <w:ind w:left="567"/>
        <w:jc w:val="both"/>
        <w:rPr>
          <w:rFonts w:ascii="Arial" w:hAnsi="Arial" w:cs="Arial"/>
          <w:bCs/>
        </w:rPr>
      </w:pPr>
      <w:r>
        <w:rPr>
          <w:rFonts w:ascii="Arial" w:hAnsi="Arial" w:cs="Arial"/>
          <w:bCs/>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1CD331C4">
      <w:pPr>
        <w:spacing w:after="0" w:line="240" w:lineRule="auto"/>
        <w:ind w:left="567"/>
        <w:jc w:val="both"/>
        <w:rPr>
          <w:rFonts w:ascii="Arial" w:hAnsi="Arial" w:cs="Arial"/>
          <w:bCs/>
        </w:rPr>
      </w:pPr>
      <w:r>
        <w:rPr>
          <w:rFonts w:ascii="Arial" w:hAnsi="Arial" w:cs="Arial"/>
          <w:bCs/>
        </w:rPr>
        <w:t xml:space="preserve">3.2   </w:t>
      </w:r>
      <w:r>
        <w:rPr>
          <w:rFonts w:ascii="Arial" w:hAnsi="Arial" w:cs="Arial"/>
          <w:bCs/>
        </w:rPr>
        <w:tab/>
      </w:r>
      <w:r>
        <w:rPr>
          <w:rFonts w:ascii="Arial" w:hAnsi="Arial" w:cs="Arial"/>
          <w:bCs/>
        </w:rPr>
        <w:t>Poderão participar deste Pregão Eletrônico as empresas que apresentarem toda a documentação por ela exigida para respectivo cadastramento junto à Bolsa Nacional de Compras.</w:t>
      </w:r>
    </w:p>
    <w:p w14:paraId="7956398C">
      <w:pPr>
        <w:spacing w:after="0" w:line="240" w:lineRule="auto"/>
        <w:ind w:left="567"/>
        <w:jc w:val="both"/>
        <w:rPr>
          <w:rFonts w:ascii="Arial" w:hAnsi="Arial" w:cs="Arial"/>
          <w:bCs/>
        </w:rPr>
      </w:pPr>
      <w:r>
        <w:rPr>
          <w:rFonts w:ascii="Arial" w:hAnsi="Arial" w:cs="Arial"/>
          <w:bCs/>
        </w:rPr>
        <w:t xml:space="preserve">3.3     </w:t>
      </w:r>
      <w:r>
        <w:rPr>
          <w:rFonts w:ascii="Arial" w:hAnsi="Arial" w:eastAsia="Arial" w:cs="Arial"/>
        </w:rPr>
        <w:t>É permitida a participação de empresa em forma de consórcios ou grupos de empresas, conforme art 15 e ss da Lei 14.133/2021</w:t>
      </w:r>
      <w:r>
        <w:rPr>
          <w:rFonts w:ascii="Arial" w:hAnsi="Arial" w:cs="Arial"/>
          <w:bCs/>
        </w:rPr>
        <w:t>.</w:t>
      </w:r>
    </w:p>
    <w:p w14:paraId="57026663">
      <w:pPr>
        <w:spacing w:after="0" w:line="240" w:lineRule="auto"/>
        <w:ind w:left="567"/>
        <w:jc w:val="both"/>
        <w:rPr>
          <w:rFonts w:ascii="Arial" w:hAnsi="Arial" w:cs="Arial"/>
          <w:bCs/>
        </w:rPr>
      </w:pPr>
      <w:r>
        <w:rPr>
          <w:rFonts w:ascii="Arial" w:hAnsi="Arial" w:cs="Arial"/>
          <w:bCs/>
        </w:rPr>
        <w:t>3.4   Não poderá participar da licitação a empresa que estiver sob falência ou que tenha sido declarada inidônea por órgão ou entidade da administração pública direta ou indireta, federal, estadual, municipal ou Distrito Federal ou que esteja cumprindo período de suspensão no âmbito da administração municipal.</w:t>
      </w:r>
    </w:p>
    <w:p w14:paraId="121EC440">
      <w:pPr>
        <w:spacing w:after="0" w:line="240" w:lineRule="auto"/>
        <w:ind w:left="567"/>
        <w:jc w:val="both"/>
        <w:rPr>
          <w:rFonts w:ascii="Arial" w:hAnsi="Arial" w:cs="Arial"/>
          <w:bCs/>
        </w:rPr>
      </w:pPr>
      <w:r>
        <w:rPr>
          <w:rFonts w:ascii="Arial" w:hAnsi="Arial" w:cs="Arial"/>
          <w:bCs/>
        </w:rPr>
        <w:t xml:space="preserve">3.5   O licitante deverá estar credenciado, de forma direta ou através de empresas associadas à Bolsa Nacional de Compras, até no mínimo uma hora antes do horário fixado no edital para o recebimento das propostas. </w:t>
      </w:r>
    </w:p>
    <w:p w14:paraId="415B8E63">
      <w:pPr>
        <w:spacing w:after="0" w:line="240" w:lineRule="auto"/>
        <w:ind w:left="567"/>
        <w:jc w:val="both"/>
        <w:rPr>
          <w:rFonts w:ascii="Arial" w:hAnsi="Arial" w:cs="Arial"/>
          <w:bCs/>
        </w:rPr>
      </w:pPr>
      <w:r>
        <w:rPr>
          <w:rFonts w:ascii="Arial" w:hAnsi="Arial" w:cs="Arial"/>
          <w:bCs/>
        </w:rPr>
        <w:t>3.6    O cadastramento do licitante deverá ser requerido acompanhado dos seguintes documentos:</w:t>
      </w:r>
    </w:p>
    <w:p w14:paraId="70723C36">
      <w:pPr>
        <w:spacing w:after="0" w:line="240" w:lineRule="auto"/>
        <w:ind w:left="567"/>
        <w:jc w:val="both"/>
        <w:rPr>
          <w:rFonts w:ascii="Arial" w:hAnsi="Arial" w:cs="Arial"/>
          <w:bCs/>
        </w:rPr>
      </w:pPr>
      <w:r>
        <w:rPr>
          <w:rFonts w:ascii="Arial" w:hAnsi="Arial" w:cs="Arial"/>
          <w:bCs/>
        </w:rPr>
        <w:t xml:space="preserve">          a) Instrumento particular de mandato outorgando à operador devidamente credenciado junto à Bolsa, poderes específicos de sua representação no pregão, conforme modelo fornecido pela Bolsa Nacional de Compras (ANEXO 04)</w:t>
      </w:r>
    </w:p>
    <w:p w14:paraId="697CD20F">
      <w:pPr>
        <w:spacing w:after="0" w:line="240" w:lineRule="auto"/>
        <w:ind w:left="567"/>
        <w:jc w:val="both"/>
        <w:rPr>
          <w:rFonts w:ascii="Arial" w:hAnsi="Arial" w:cs="Arial"/>
          <w:bCs/>
        </w:rPr>
      </w:pPr>
      <w:r>
        <w:rPr>
          <w:rFonts w:ascii="Arial" w:hAnsi="Arial" w:cs="Arial"/>
          <w:bCs/>
        </w:rPr>
        <w:t xml:space="preserve">          b) Declaração de seu pleno conhecimento, de aceitação e de atendimento às exigências de habilitação previstas no Edital, conforme modelo fornecido pela Bolsa Nacional de Compras (ANEXO 04) e </w:t>
      </w:r>
    </w:p>
    <w:p w14:paraId="74937FC2">
      <w:pPr>
        <w:spacing w:after="0" w:line="240" w:lineRule="auto"/>
        <w:ind w:left="567"/>
        <w:jc w:val="both"/>
        <w:rPr>
          <w:rFonts w:ascii="Arial" w:hAnsi="Arial" w:cs="Arial"/>
          <w:bCs/>
        </w:rPr>
      </w:pPr>
      <w:r>
        <w:rPr>
          <w:rFonts w:ascii="Arial" w:hAnsi="Arial" w:cs="Arial"/>
          <w:bCs/>
        </w:rPr>
        <w:t xml:space="preserve">          c) Especificações do produto objeto da licitação em conformidade com edital, constando preço, marca e modelo e em caso de itens específicos mediante solicitação do Agente de Contratação no ícone ARQ, inserção de catálogos do fabricante. “A empresa participante do certame não deve ser identificada”. Decreto 5.450/05 art. 24 parágrafo 5º.</w:t>
      </w:r>
    </w:p>
    <w:p w14:paraId="59992E69">
      <w:pPr>
        <w:spacing w:after="0" w:line="240" w:lineRule="auto"/>
        <w:ind w:left="567"/>
        <w:jc w:val="both"/>
        <w:rPr>
          <w:rFonts w:ascii="Arial" w:hAnsi="Arial" w:cs="Arial"/>
          <w:bCs/>
        </w:rPr>
      </w:pPr>
    </w:p>
    <w:p w14:paraId="64965293">
      <w:pPr>
        <w:spacing w:after="0" w:line="240" w:lineRule="auto"/>
        <w:ind w:left="567"/>
        <w:jc w:val="both"/>
        <w:rPr>
          <w:rFonts w:ascii="Arial" w:hAnsi="Arial" w:cs="Arial"/>
          <w:bCs/>
        </w:rPr>
      </w:pPr>
      <w:r>
        <w:rPr>
          <w:rFonts w:ascii="Arial" w:hAnsi="Arial" w:cs="Arial"/>
          <w:bCs/>
        </w:rPr>
        <w:t>O custo de operacionalização e uso do sistema, ficará a cargo dos licitantes do certame, que pagarão a Bolsa Nacional de Compras, provedora do sistema eletrônico, o equivalente ao percentual estabelecido pela mesma sobre o valor contratual ajustado, a título de taxa pela utilização dos recursos de tecnologia da informação, em conformidade com o regulamento operacional da Bnc – Bolsa Nacional de Compras, anexo 04</w:t>
      </w:r>
    </w:p>
    <w:p w14:paraId="75EAC8D6">
      <w:pPr>
        <w:spacing w:after="0" w:line="240" w:lineRule="auto"/>
        <w:ind w:left="567"/>
        <w:jc w:val="both"/>
        <w:rPr>
          <w:rFonts w:ascii="Arial" w:hAnsi="Arial" w:cs="Arial"/>
          <w:bCs/>
        </w:rPr>
      </w:pPr>
    </w:p>
    <w:p w14:paraId="4B27A81C">
      <w:pPr>
        <w:spacing w:after="0" w:line="240" w:lineRule="auto"/>
        <w:ind w:left="567"/>
        <w:jc w:val="both"/>
        <w:rPr>
          <w:rFonts w:ascii="Arial" w:hAnsi="Arial" w:cs="Arial"/>
          <w:bCs/>
        </w:rPr>
      </w:pPr>
      <w:r>
        <w:rPr>
          <w:rFonts w:ascii="Arial" w:hAnsi="Arial" w:cs="Arial"/>
          <w:bCs/>
        </w:rPr>
        <w:t xml:space="preserve">3.7 </w:t>
      </w:r>
      <w:r>
        <w:rPr>
          <w:rFonts w:ascii="Arial" w:hAnsi="Arial" w:cs="Arial"/>
          <w:bCs/>
        </w:rPr>
        <w:tab/>
      </w:r>
      <w:r>
        <w:rPr>
          <w:rFonts w:ascii="Arial" w:hAnsi="Arial" w:cs="Arial"/>
          <w:bCs/>
        </w:rPr>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4B692971">
      <w:pPr>
        <w:spacing w:after="0" w:line="240" w:lineRule="auto"/>
        <w:ind w:left="567"/>
        <w:jc w:val="both"/>
        <w:rPr>
          <w:rFonts w:ascii="Arial" w:hAnsi="Arial" w:cs="Arial"/>
          <w:b/>
          <w:bCs/>
        </w:rPr>
      </w:pPr>
    </w:p>
    <w:p w14:paraId="1C67A3C7">
      <w:pPr>
        <w:pStyle w:val="59"/>
        <w:numPr>
          <w:ilvl w:val="0"/>
          <w:numId w:val="5"/>
        </w:numPr>
        <w:jc w:val="both"/>
        <w:rPr>
          <w:rFonts w:ascii="Arial" w:hAnsi="Arial" w:cs="Arial"/>
          <w:b/>
          <w:bCs/>
          <w:sz w:val="22"/>
          <w:szCs w:val="22"/>
        </w:rPr>
      </w:pPr>
      <w:r>
        <w:rPr>
          <w:rFonts w:ascii="Arial" w:hAnsi="Arial" w:cs="Arial"/>
          <w:b/>
          <w:bCs/>
          <w:sz w:val="22"/>
          <w:szCs w:val="22"/>
        </w:rPr>
        <w:t>REGULAMENTO OPERACIONAL DO CERTAME</w:t>
      </w:r>
    </w:p>
    <w:p w14:paraId="4F02C6F5">
      <w:pPr>
        <w:pStyle w:val="59"/>
        <w:ind w:left="1440"/>
        <w:jc w:val="both"/>
        <w:rPr>
          <w:rFonts w:ascii="Arial" w:hAnsi="Arial" w:cs="Arial"/>
          <w:b/>
          <w:bCs/>
          <w:sz w:val="22"/>
          <w:szCs w:val="22"/>
        </w:rPr>
      </w:pPr>
    </w:p>
    <w:p w14:paraId="389791A7">
      <w:pPr>
        <w:spacing w:after="0" w:line="240" w:lineRule="auto"/>
        <w:ind w:left="567"/>
        <w:jc w:val="both"/>
        <w:rPr>
          <w:rFonts w:ascii="Arial" w:hAnsi="Arial" w:cs="Arial"/>
          <w:bCs/>
        </w:rPr>
      </w:pPr>
      <w:r>
        <w:rPr>
          <w:rFonts w:ascii="Arial" w:hAnsi="Arial" w:cs="Arial"/>
          <w:bCs/>
        </w:rPr>
        <w:t xml:space="preserve">4.1   </w:t>
      </w:r>
      <w:r>
        <w:rPr>
          <w:rFonts w:ascii="Arial" w:hAnsi="Arial" w:cs="Arial"/>
          <w:bCs/>
        </w:rPr>
        <w:tab/>
      </w:r>
      <w:r>
        <w:rPr>
          <w:rFonts w:ascii="Arial" w:hAnsi="Arial" w:cs="Arial"/>
          <w:bCs/>
        </w:rPr>
        <w:t>O certame será conduzido pelo Agente de Contratação, com o auxílio da equipe de apoio, que terá, em especial, as seguintes atribuições:</w:t>
      </w:r>
    </w:p>
    <w:p w14:paraId="29BB75AE">
      <w:pPr>
        <w:spacing w:after="0" w:line="240" w:lineRule="auto"/>
        <w:ind w:left="567"/>
        <w:jc w:val="both"/>
        <w:rPr>
          <w:rFonts w:ascii="Arial" w:hAnsi="Arial" w:cs="Arial"/>
          <w:bCs/>
        </w:rPr>
      </w:pPr>
      <w:r>
        <w:rPr>
          <w:rFonts w:ascii="Arial" w:hAnsi="Arial" w:cs="Arial"/>
          <w:bCs/>
        </w:rPr>
        <w:t>a) acompanhar os trabalhos da equipe de apoio;</w:t>
      </w:r>
    </w:p>
    <w:p w14:paraId="179E6F07">
      <w:pPr>
        <w:spacing w:after="0" w:line="240" w:lineRule="auto"/>
        <w:ind w:left="567"/>
        <w:jc w:val="both"/>
        <w:rPr>
          <w:rFonts w:ascii="Arial" w:hAnsi="Arial" w:cs="Arial"/>
          <w:bCs/>
        </w:rPr>
      </w:pPr>
      <w:r>
        <w:rPr>
          <w:rFonts w:ascii="Arial" w:hAnsi="Arial" w:cs="Arial"/>
          <w:bCs/>
        </w:rPr>
        <w:t>b) responder as questões formuladas pelos fornecedores, relativas ao certame;</w:t>
      </w:r>
    </w:p>
    <w:p w14:paraId="341618B7">
      <w:pPr>
        <w:spacing w:after="0" w:line="240" w:lineRule="auto"/>
        <w:ind w:left="567"/>
        <w:jc w:val="both"/>
        <w:rPr>
          <w:rFonts w:ascii="Arial" w:hAnsi="Arial" w:cs="Arial"/>
          <w:bCs/>
        </w:rPr>
      </w:pPr>
      <w:r>
        <w:rPr>
          <w:rFonts w:ascii="Arial" w:hAnsi="Arial" w:cs="Arial"/>
          <w:bCs/>
        </w:rPr>
        <w:t>c) abrir as propostas de preços;</w:t>
      </w:r>
    </w:p>
    <w:p w14:paraId="4EBEEEA9">
      <w:pPr>
        <w:spacing w:after="0" w:line="240" w:lineRule="auto"/>
        <w:ind w:left="567"/>
        <w:jc w:val="both"/>
        <w:rPr>
          <w:rFonts w:ascii="Arial" w:hAnsi="Arial" w:cs="Arial"/>
          <w:bCs/>
        </w:rPr>
      </w:pPr>
      <w:r>
        <w:rPr>
          <w:rFonts w:ascii="Arial" w:hAnsi="Arial" w:cs="Arial"/>
          <w:bCs/>
        </w:rPr>
        <w:t>d) analisar a aceitabilidade das propostas;</w:t>
      </w:r>
    </w:p>
    <w:p w14:paraId="0DD69C7E">
      <w:pPr>
        <w:spacing w:after="0" w:line="240" w:lineRule="auto"/>
        <w:ind w:left="567"/>
        <w:jc w:val="both"/>
        <w:rPr>
          <w:rFonts w:ascii="Arial" w:hAnsi="Arial" w:cs="Arial"/>
          <w:bCs/>
        </w:rPr>
      </w:pPr>
      <w:r>
        <w:rPr>
          <w:rFonts w:ascii="Arial" w:hAnsi="Arial" w:cs="Arial"/>
          <w:bCs/>
        </w:rPr>
        <w:t>e) desclassificar propostas indicando os motivos;</w:t>
      </w:r>
    </w:p>
    <w:p w14:paraId="7D3E521B">
      <w:pPr>
        <w:spacing w:after="0" w:line="240" w:lineRule="auto"/>
        <w:ind w:left="567"/>
        <w:jc w:val="both"/>
        <w:rPr>
          <w:rFonts w:ascii="Arial" w:hAnsi="Arial" w:cs="Arial"/>
          <w:bCs/>
        </w:rPr>
      </w:pPr>
      <w:r>
        <w:rPr>
          <w:rFonts w:ascii="Arial" w:hAnsi="Arial" w:cs="Arial"/>
          <w:bCs/>
        </w:rPr>
        <w:t>f) conduzir os procedimentos relativos aos lances e à escolha da proposta do lance de menor preço;</w:t>
      </w:r>
    </w:p>
    <w:p w14:paraId="5AE0C8D2">
      <w:pPr>
        <w:spacing w:after="0" w:line="240" w:lineRule="auto"/>
        <w:ind w:left="567"/>
        <w:jc w:val="both"/>
        <w:rPr>
          <w:rFonts w:ascii="Arial" w:hAnsi="Arial" w:cs="Arial"/>
          <w:bCs/>
        </w:rPr>
      </w:pPr>
      <w:r>
        <w:rPr>
          <w:rFonts w:ascii="Arial" w:hAnsi="Arial" w:cs="Arial"/>
          <w:bCs/>
        </w:rPr>
        <w:t>g) verificar a habilitação do proponente classificado em primeiro lugar;</w:t>
      </w:r>
    </w:p>
    <w:p w14:paraId="7C851998">
      <w:pPr>
        <w:spacing w:after="0" w:line="240" w:lineRule="auto"/>
        <w:ind w:left="567"/>
        <w:jc w:val="both"/>
        <w:rPr>
          <w:rFonts w:ascii="Arial" w:hAnsi="Arial" w:cs="Arial"/>
          <w:bCs/>
        </w:rPr>
      </w:pPr>
      <w:r>
        <w:rPr>
          <w:rFonts w:ascii="Arial" w:hAnsi="Arial" w:cs="Arial"/>
          <w:bCs/>
        </w:rPr>
        <w:t>h) declarar o vencedor;</w:t>
      </w:r>
    </w:p>
    <w:p w14:paraId="1933DF59">
      <w:pPr>
        <w:spacing w:after="0" w:line="240" w:lineRule="auto"/>
        <w:ind w:left="567"/>
        <w:jc w:val="both"/>
        <w:rPr>
          <w:rFonts w:ascii="Arial" w:hAnsi="Arial" w:cs="Arial"/>
          <w:bCs/>
        </w:rPr>
      </w:pPr>
      <w:r>
        <w:rPr>
          <w:rFonts w:ascii="Arial" w:hAnsi="Arial" w:cs="Arial"/>
          <w:bCs/>
        </w:rPr>
        <w:t>i) receber, examinar e decidir sobre a pertinência dos recursos;</w:t>
      </w:r>
    </w:p>
    <w:p w14:paraId="760C0802">
      <w:pPr>
        <w:spacing w:after="0" w:line="240" w:lineRule="auto"/>
        <w:ind w:left="567"/>
        <w:jc w:val="both"/>
        <w:rPr>
          <w:rFonts w:ascii="Arial" w:hAnsi="Arial" w:cs="Arial"/>
          <w:bCs/>
        </w:rPr>
      </w:pPr>
      <w:r>
        <w:rPr>
          <w:rFonts w:ascii="Arial" w:hAnsi="Arial" w:cs="Arial"/>
          <w:bCs/>
        </w:rPr>
        <w:t>j) elaborar a ata da sessão;</w:t>
      </w:r>
    </w:p>
    <w:p w14:paraId="469C3B26">
      <w:pPr>
        <w:spacing w:after="0" w:line="240" w:lineRule="auto"/>
        <w:ind w:left="567"/>
        <w:jc w:val="both"/>
        <w:rPr>
          <w:rFonts w:ascii="Arial" w:hAnsi="Arial" w:cs="Arial"/>
          <w:bCs/>
        </w:rPr>
      </w:pPr>
      <w:r>
        <w:rPr>
          <w:rFonts w:ascii="Arial" w:hAnsi="Arial" w:cs="Arial"/>
          <w:bCs/>
        </w:rPr>
        <w:t>k) encaminhar o processo à autoridade superior para homologar e autorizar a contratação;</w:t>
      </w:r>
    </w:p>
    <w:p w14:paraId="7295F58C">
      <w:pPr>
        <w:spacing w:after="0" w:line="240" w:lineRule="auto"/>
        <w:ind w:left="567"/>
        <w:jc w:val="both"/>
        <w:rPr>
          <w:rFonts w:ascii="Arial" w:hAnsi="Arial" w:cs="Arial"/>
          <w:bCs/>
        </w:rPr>
      </w:pPr>
      <w:r>
        <w:rPr>
          <w:rFonts w:ascii="Arial" w:hAnsi="Arial" w:cs="Arial"/>
          <w:bCs/>
        </w:rPr>
        <w:t>l) abrir processo administrativo para apuração de irregularidades visando a aplicação de penalidades previstas na legislação.</w:t>
      </w:r>
    </w:p>
    <w:p w14:paraId="7DF9E667">
      <w:pPr>
        <w:spacing w:after="0" w:line="240" w:lineRule="auto"/>
        <w:ind w:left="567"/>
        <w:jc w:val="both"/>
        <w:rPr>
          <w:rFonts w:ascii="Arial" w:hAnsi="Arial" w:cs="Arial"/>
          <w:bCs/>
        </w:rPr>
      </w:pPr>
    </w:p>
    <w:p w14:paraId="77090902">
      <w:pPr>
        <w:spacing w:after="0" w:line="240" w:lineRule="auto"/>
        <w:ind w:left="567"/>
        <w:jc w:val="both"/>
        <w:rPr>
          <w:rFonts w:ascii="Arial" w:hAnsi="Arial" w:cs="Arial"/>
          <w:b/>
          <w:bCs/>
        </w:rPr>
      </w:pPr>
      <w:r>
        <w:rPr>
          <w:rFonts w:ascii="Arial" w:hAnsi="Arial" w:cs="Arial"/>
          <w:b/>
          <w:bCs/>
        </w:rPr>
        <w:t>CREDENCIAMENTO NO SISTEMA DE LICITAÇÕES DA BOLSA NACIONAL DE COMPRAS:</w:t>
      </w:r>
    </w:p>
    <w:p w14:paraId="30AB7ADA">
      <w:pPr>
        <w:spacing w:after="0" w:line="240" w:lineRule="auto"/>
        <w:ind w:left="567"/>
        <w:jc w:val="both"/>
        <w:rPr>
          <w:rFonts w:ascii="Arial" w:hAnsi="Arial" w:cs="Arial"/>
          <w:b/>
          <w:bCs/>
        </w:rPr>
      </w:pPr>
    </w:p>
    <w:p w14:paraId="3D94D10A">
      <w:pPr>
        <w:spacing w:after="0" w:line="240" w:lineRule="auto"/>
        <w:ind w:left="567"/>
        <w:jc w:val="both"/>
        <w:rPr>
          <w:rFonts w:ascii="Arial" w:hAnsi="Arial" w:cs="Arial"/>
          <w:bCs/>
        </w:rPr>
      </w:pPr>
      <w:r>
        <w:rPr>
          <w:rFonts w:ascii="Arial" w:hAnsi="Arial" w:cs="Arial"/>
          <w:bCs/>
        </w:rPr>
        <w:t xml:space="preserve">4.2      As pessoas jurídicas ou firmas individuais interessadas deverão nomear através do instrumento de mandato previsto no item 4.6 “a”, com firma reconhecida, operador devidamente credenciado em qualquer empresa associada à Bolsa Nacional de Compras atribuindo poderes para formular lances de preços e praticar todos os demais atos e operações no site: www.bnc.org.br. </w:t>
      </w:r>
    </w:p>
    <w:p w14:paraId="1124504A">
      <w:pPr>
        <w:spacing w:after="0" w:line="240" w:lineRule="auto"/>
        <w:ind w:left="567"/>
        <w:jc w:val="both"/>
        <w:rPr>
          <w:rFonts w:ascii="Arial" w:hAnsi="Arial" w:cs="Arial"/>
          <w:bCs/>
        </w:rPr>
      </w:pPr>
      <w:r>
        <w:rPr>
          <w:rFonts w:ascii="Arial" w:hAnsi="Arial" w:cs="Arial"/>
          <w:bCs/>
        </w:rPr>
        <w:t xml:space="preserve">4.3 </w:t>
      </w:r>
      <w:r>
        <w:rPr>
          <w:rFonts w:ascii="Arial" w:hAnsi="Arial" w:cs="Arial"/>
          <w:bCs/>
        </w:rPr>
        <w:tab/>
      </w:r>
      <w:r>
        <w:rPr>
          <w:rFonts w:ascii="Arial" w:hAnsi="Arial" w:cs="Arial"/>
          <w:bCs/>
        </w:rPr>
        <w:t>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3928F0B0">
      <w:pPr>
        <w:spacing w:after="0" w:line="240" w:lineRule="auto"/>
        <w:ind w:left="567"/>
        <w:jc w:val="both"/>
        <w:rPr>
          <w:rFonts w:ascii="Arial" w:hAnsi="Arial" w:cs="Arial"/>
          <w:bCs/>
        </w:rPr>
      </w:pPr>
      <w:r>
        <w:rPr>
          <w:rFonts w:ascii="Arial" w:hAnsi="Arial" w:cs="Arial"/>
          <w:bCs/>
        </w:rPr>
        <w:t xml:space="preserve">4.4 </w:t>
      </w:r>
      <w:r>
        <w:rPr>
          <w:rFonts w:ascii="Arial" w:hAnsi="Arial" w:cs="Arial"/>
          <w:bCs/>
        </w:rPr>
        <w:tab/>
      </w:r>
      <w:r>
        <w:rPr>
          <w:rFonts w:ascii="Arial" w:hAnsi="Arial" w:cs="Arial"/>
          <w:bCs/>
        </w:rPr>
        <w:t xml:space="preserve">O acesso do operador ao pregão, para efeito de encaminhamento de proposta de preço e lances sucessivos de preços, em nome do licitante, somente se dará mediante prévia definição de senha privativa.                                                                                           </w:t>
      </w:r>
    </w:p>
    <w:p w14:paraId="72A6668D">
      <w:pPr>
        <w:spacing w:after="0" w:line="240" w:lineRule="auto"/>
        <w:ind w:left="567"/>
        <w:jc w:val="both"/>
        <w:rPr>
          <w:rFonts w:ascii="Arial" w:hAnsi="Arial" w:cs="Arial"/>
          <w:bCs/>
        </w:rPr>
      </w:pPr>
      <w:r>
        <w:rPr>
          <w:rFonts w:ascii="Arial" w:hAnsi="Arial" w:cs="Arial"/>
          <w:bCs/>
        </w:rPr>
        <w:t xml:space="preserve">4.5 </w:t>
      </w:r>
      <w:r>
        <w:rPr>
          <w:rFonts w:ascii="Arial" w:hAnsi="Arial" w:cs="Arial"/>
          <w:bCs/>
        </w:rPr>
        <w:tab/>
      </w:r>
      <w:r>
        <w:rPr>
          <w:rFonts w:ascii="Arial" w:hAnsi="Arial" w:cs="Arial"/>
          <w:bCs/>
        </w:rPr>
        <w:t>A chave de identificação e a senha dos operadores poderão ser utilizadas em qualquer pregão eletrônico, salvo quando canceladas por solicitação do credenciado ou por iniciativa da BNC - Bolsa Nacional de Compras.</w:t>
      </w:r>
    </w:p>
    <w:p w14:paraId="74B92E86">
      <w:pPr>
        <w:spacing w:after="0" w:line="240" w:lineRule="auto"/>
        <w:ind w:left="567"/>
        <w:jc w:val="both"/>
        <w:rPr>
          <w:rFonts w:ascii="Arial" w:hAnsi="Arial" w:cs="Arial"/>
          <w:bCs/>
        </w:rPr>
      </w:pPr>
      <w:r>
        <w:rPr>
          <w:rFonts w:ascii="Arial" w:hAnsi="Arial" w:cs="Arial"/>
          <w:bCs/>
        </w:rPr>
        <w:t xml:space="preserve">4.6 </w:t>
      </w:r>
      <w:r>
        <w:rPr>
          <w:rFonts w:ascii="Arial" w:hAnsi="Arial" w:cs="Arial"/>
          <w:bCs/>
        </w:rPr>
        <w:tab/>
      </w:r>
      <w:r>
        <w:rPr>
          <w:rFonts w:ascii="Arial" w:hAnsi="Arial" w:cs="Arial"/>
          <w:bCs/>
        </w:rPr>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7F3ABBE5">
      <w:pPr>
        <w:spacing w:after="0" w:line="240" w:lineRule="auto"/>
        <w:ind w:left="567"/>
        <w:jc w:val="both"/>
        <w:rPr>
          <w:rFonts w:ascii="Arial" w:hAnsi="Arial" w:cs="Arial"/>
          <w:bCs/>
        </w:rPr>
      </w:pPr>
      <w:r>
        <w:rPr>
          <w:rFonts w:ascii="Arial" w:hAnsi="Arial" w:cs="Arial"/>
          <w:bCs/>
        </w:rPr>
        <w:t xml:space="preserve">4.7 </w:t>
      </w:r>
      <w:r>
        <w:rPr>
          <w:rFonts w:ascii="Arial" w:hAnsi="Arial" w:cs="Arial"/>
          <w:bCs/>
        </w:rPr>
        <w:tab/>
      </w:r>
      <w:r>
        <w:rPr>
          <w:rFonts w:ascii="Arial" w:hAnsi="Arial" w:cs="Arial"/>
          <w:bCs/>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B472BB8">
      <w:pPr>
        <w:spacing w:after="0" w:line="240" w:lineRule="auto"/>
        <w:ind w:left="567"/>
        <w:jc w:val="both"/>
        <w:rPr>
          <w:rFonts w:ascii="Arial" w:hAnsi="Arial" w:cs="Arial"/>
          <w:bCs/>
        </w:rPr>
      </w:pPr>
      <w:r>
        <w:rPr>
          <w:rFonts w:ascii="Arial" w:hAnsi="Arial" w:cs="Arial"/>
          <w:bCs/>
        </w:rPr>
        <w:t>PARTICIPAÇÃO:</w:t>
      </w:r>
    </w:p>
    <w:p w14:paraId="4464D822">
      <w:pPr>
        <w:spacing w:after="0" w:line="240" w:lineRule="auto"/>
        <w:ind w:left="567"/>
        <w:jc w:val="both"/>
        <w:rPr>
          <w:rFonts w:ascii="Arial" w:hAnsi="Arial" w:cs="Arial"/>
          <w:bCs/>
        </w:rPr>
      </w:pPr>
      <w:r>
        <w:rPr>
          <w:rFonts w:ascii="Arial" w:hAnsi="Arial" w:cs="Arial"/>
          <w:bCs/>
        </w:rPr>
        <w:t xml:space="preserve">4.8 </w:t>
      </w:r>
      <w:r>
        <w:rPr>
          <w:rFonts w:ascii="Arial" w:hAnsi="Arial" w:cs="Arial"/>
          <w:bCs/>
        </w:rPr>
        <w:tab/>
      </w:r>
      <w:r>
        <w:rPr>
          <w:rFonts w:ascii="Arial" w:hAnsi="Arial" w:cs="Arial"/>
          <w:bCs/>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Pr>
          <w:rFonts w:ascii="Arial" w:hAnsi="Arial" w:cs="Arial"/>
          <w:bCs/>
        </w:rPr>
        <w:tab/>
      </w:r>
    </w:p>
    <w:p w14:paraId="6BC46338">
      <w:pPr>
        <w:spacing w:after="0" w:line="240" w:lineRule="auto"/>
        <w:ind w:left="567"/>
        <w:jc w:val="both"/>
        <w:rPr>
          <w:rFonts w:ascii="Arial" w:hAnsi="Arial" w:cs="Arial"/>
          <w:bCs/>
        </w:rPr>
      </w:pPr>
      <w:r>
        <w:rPr>
          <w:rFonts w:ascii="Arial" w:hAnsi="Arial" w:cs="Arial"/>
          <w:bCs/>
        </w:rPr>
        <w:t xml:space="preserve">4.9 </w:t>
      </w:r>
      <w:r>
        <w:rPr>
          <w:rFonts w:ascii="Arial" w:hAnsi="Arial" w:cs="Arial"/>
          <w:bCs/>
        </w:rPr>
        <w:tab/>
      </w:r>
      <w:r>
        <w:rPr>
          <w:rFonts w:ascii="Arial" w:hAnsi="Arial" w:cs="Arial"/>
          <w:bCs/>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81F577F">
      <w:pPr>
        <w:spacing w:after="0" w:line="240" w:lineRule="auto"/>
        <w:ind w:left="567"/>
        <w:jc w:val="both"/>
        <w:rPr>
          <w:rFonts w:ascii="Arial" w:hAnsi="Arial" w:cs="Arial"/>
          <w:bCs/>
        </w:rPr>
      </w:pPr>
      <w:r>
        <w:rPr>
          <w:rFonts w:ascii="Arial" w:hAnsi="Arial" w:cs="Arial"/>
          <w:bCs/>
        </w:rPr>
        <w:t>4.10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6CA298">
      <w:pPr>
        <w:spacing w:after="0" w:line="240" w:lineRule="auto"/>
        <w:ind w:left="567"/>
        <w:jc w:val="both"/>
        <w:rPr>
          <w:rFonts w:ascii="Arial" w:hAnsi="Arial" w:cs="Arial"/>
          <w:bCs/>
        </w:rPr>
      </w:pPr>
      <w:r>
        <w:rPr>
          <w:rFonts w:ascii="Arial" w:hAnsi="Arial" w:cs="Arial"/>
          <w:bCs/>
        </w:rPr>
        <w:t>4.11 Poderão participar deste Pregão interessados cujo ramo de atividade seja compatível com o objeto desta licitação.</w:t>
      </w:r>
    </w:p>
    <w:p w14:paraId="1EE0E447">
      <w:pPr>
        <w:numPr>
          <w:ilvl w:val="1"/>
          <w:numId w:val="6"/>
        </w:numPr>
        <w:spacing w:after="0" w:line="240" w:lineRule="auto"/>
        <w:ind w:left="567" w:firstLine="0"/>
        <w:jc w:val="both"/>
        <w:rPr>
          <w:rFonts w:ascii="Arial" w:hAnsi="Arial" w:cs="Arial"/>
          <w:bCs/>
        </w:rPr>
      </w:pPr>
      <w:r>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Pr>
          <w:rFonts w:ascii="Arial" w:hAnsi="Arial" w:cs="Arial"/>
          <w:bCs/>
          <w:iCs/>
        </w:rPr>
        <w:br w:type="textWrapping"/>
      </w:r>
      <w:r>
        <w:rPr>
          <w:rFonts w:ascii="Arial" w:hAnsi="Arial" w:cs="Arial"/>
          <w:bCs/>
          <w:iCs/>
        </w:rPr>
        <w:br w:type="textWrapping"/>
      </w:r>
      <w:r>
        <w:rPr>
          <w:rFonts w:ascii="Arial" w:hAnsi="Arial" w:cs="Arial"/>
          <w:b/>
          <w:bCs/>
          <w:i/>
        </w:rPr>
        <w:t>Não poderão participar desta licitação os interessados:</w:t>
      </w:r>
    </w:p>
    <w:p w14:paraId="34A24246">
      <w:pPr>
        <w:numPr>
          <w:ilvl w:val="2"/>
          <w:numId w:val="6"/>
        </w:numPr>
        <w:spacing w:after="0" w:line="240" w:lineRule="auto"/>
        <w:ind w:left="567" w:firstLine="0"/>
        <w:jc w:val="both"/>
        <w:rPr>
          <w:rFonts w:ascii="Arial" w:hAnsi="Arial" w:cs="Arial"/>
          <w:bCs/>
        </w:rPr>
      </w:pPr>
      <w:r>
        <w:rPr>
          <w:rFonts w:ascii="Arial" w:hAnsi="Arial" w:cs="Arial"/>
          <w:bCs/>
        </w:rPr>
        <w:t>Proibidos de participar de licitações e celebrar contratos administrativos, na forma da legislação vigente;</w:t>
      </w:r>
    </w:p>
    <w:p w14:paraId="4FD54009">
      <w:pPr>
        <w:numPr>
          <w:ilvl w:val="2"/>
          <w:numId w:val="6"/>
        </w:numPr>
        <w:spacing w:after="0" w:line="240" w:lineRule="auto"/>
        <w:ind w:left="567" w:firstLine="0"/>
        <w:jc w:val="both"/>
        <w:rPr>
          <w:rFonts w:ascii="Arial" w:hAnsi="Arial" w:cs="Arial"/>
          <w:bCs/>
        </w:rPr>
      </w:pPr>
      <w:r>
        <w:rPr>
          <w:rFonts w:ascii="Arial" w:hAnsi="Arial" w:cs="Arial"/>
          <w:bCs/>
        </w:rPr>
        <w:t>Que não atendam às condições deste Edital e seu(s) anexo(s);</w:t>
      </w:r>
    </w:p>
    <w:p w14:paraId="4306737C">
      <w:pPr>
        <w:numPr>
          <w:ilvl w:val="2"/>
          <w:numId w:val="6"/>
        </w:numPr>
        <w:spacing w:after="0" w:line="240" w:lineRule="auto"/>
        <w:ind w:left="567" w:firstLine="0"/>
        <w:jc w:val="both"/>
        <w:rPr>
          <w:rFonts w:ascii="Arial" w:hAnsi="Arial" w:cs="Arial"/>
          <w:bCs/>
        </w:rPr>
      </w:pPr>
      <w:r>
        <w:rPr>
          <w:rFonts w:ascii="Arial" w:hAnsi="Arial" w:cs="Arial"/>
          <w:bCs/>
        </w:rPr>
        <w:t>Estrangeiros que não tenham representação legal no Brasil com poderes expressos para receber citação e responder administrativa ou judicialmente;</w:t>
      </w:r>
    </w:p>
    <w:p w14:paraId="69892A32">
      <w:pPr>
        <w:numPr>
          <w:ilvl w:val="2"/>
          <w:numId w:val="6"/>
        </w:numPr>
        <w:spacing w:after="0" w:line="240" w:lineRule="auto"/>
        <w:ind w:left="567" w:firstLine="0"/>
        <w:jc w:val="both"/>
        <w:rPr>
          <w:rFonts w:ascii="Arial" w:hAnsi="Arial" w:cs="Arial"/>
          <w:bCs/>
        </w:rPr>
      </w:pPr>
      <w:r>
        <w:rPr>
          <w:rFonts w:ascii="Arial" w:hAnsi="Arial" w:cs="Arial"/>
          <w:bCs/>
        </w:rPr>
        <w:t>Que se enquadrem nas vedações previstas no artigo 9º da Lei nº 8.666, de 1993;</w:t>
      </w:r>
    </w:p>
    <w:p w14:paraId="6FCCEC29">
      <w:pPr>
        <w:numPr>
          <w:ilvl w:val="2"/>
          <w:numId w:val="6"/>
        </w:numPr>
        <w:spacing w:after="0" w:line="240" w:lineRule="auto"/>
        <w:ind w:left="567" w:firstLine="0"/>
        <w:jc w:val="both"/>
        <w:rPr>
          <w:rFonts w:ascii="Arial" w:hAnsi="Arial" w:cs="Arial"/>
          <w:bCs/>
        </w:rPr>
      </w:pPr>
      <w:r>
        <w:rPr>
          <w:rFonts w:ascii="Arial" w:hAnsi="Arial" w:cs="Arial"/>
          <w:bCs/>
        </w:rPr>
        <w:t xml:space="preserve"> Que estejam sob falência;</w:t>
      </w:r>
    </w:p>
    <w:p w14:paraId="238CC167">
      <w:pPr>
        <w:numPr>
          <w:ilvl w:val="2"/>
          <w:numId w:val="6"/>
        </w:numPr>
        <w:spacing w:after="0" w:line="240" w:lineRule="auto"/>
        <w:ind w:left="567" w:firstLine="0"/>
        <w:jc w:val="both"/>
        <w:rPr>
          <w:rFonts w:ascii="Arial" w:hAnsi="Arial" w:cs="Arial"/>
          <w:bCs/>
        </w:rPr>
      </w:pPr>
      <w:r>
        <w:rPr>
          <w:rFonts w:ascii="Arial" w:hAnsi="Arial" w:cs="Arial"/>
          <w:bCs/>
        </w:rPr>
        <w:t>Organizações da Sociedade Civil de Interesse Público - OSCIP, atuando nessa condição (Acórdão nº 746/2014-TCU-Plenário).</w:t>
      </w:r>
    </w:p>
    <w:p w14:paraId="69E46475">
      <w:pPr>
        <w:spacing w:after="0" w:line="240" w:lineRule="auto"/>
        <w:ind w:left="567"/>
        <w:jc w:val="both"/>
        <w:rPr>
          <w:rFonts w:ascii="Arial" w:hAnsi="Arial" w:cs="Arial"/>
          <w:bCs/>
        </w:rPr>
      </w:pPr>
      <w:r>
        <w:rPr>
          <w:rFonts w:ascii="Arial" w:hAnsi="Arial" w:cs="Arial"/>
          <w:bCs/>
        </w:rPr>
        <w:t xml:space="preserve">4.14 </w:t>
      </w:r>
      <w:r>
        <w:rPr>
          <w:rFonts w:ascii="Arial" w:hAnsi="Arial" w:cs="Arial"/>
          <w:bCs/>
        </w:rPr>
        <w:tab/>
      </w:r>
      <w:r>
        <w:rPr>
          <w:rFonts w:ascii="Arial" w:hAnsi="Arial" w:cs="Arial"/>
          <w:bCs/>
        </w:rPr>
        <w:t xml:space="preserve">Qualquer dúvida em relação ao acesso no sistema operacional, poderá ser esclarecida ou através de uma empresa associada ou pelos telefones: (42) 3026-4550, ou através da Bolsa Nacional de Compras ou pelo e-mail </w:t>
      </w:r>
      <w:r>
        <w:fldChar w:fldCharType="begin"/>
      </w:r>
      <w:r>
        <w:instrText xml:space="preserve"> HYPERLINK "mailto:contato@bnc.org.br" </w:instrText>
      </w:r>
      <w:r>
        <w:fldChar w:fldCharType="separate"/>
      </w:r>
      <w:r>
        <w:rPr>
          <w:rStyle w:val="19"/>
          <w:rFonts w:ascii="Arial" w:hAnsi="Arial" w:cs="Arial"/>
          <w:bCs/>
        </w:rPr>
        <w:t>contato@bnc.org.br</w:t>
      </w:r>
      <w:r>
        <w:rPr>
          <w:rStyle w:val="19"/>
          <w:rFonts w:ascii="Arial" w:hAnsi="Arial" w:cs="Arial"/>
          <w:bCs/>
        </w:rPr>
        <w:fldChar w:fldCharType="end"/>
      </w:r>
      <w:r>
        <w:rPr>
          <w:rFonts w:ascii="Arial" w:hAnsi="Arial" w:cs="Arial"/>
          <w:bCs/>
        </w:rPr>
        <w:t>.</w:t>
      </w:r>
    </w:p>
    <w:p w14:paraId="79EEC6C0">
      <w:pPr>
        <w:spacing w:after="0" w:line="240" w:lineRule="auto"/>
        <w:ind w:left="567"/>
        <w:jc w:val="both"/>
        <w:rPr>
          <w:rFonts w:ascii="Arial" w:hAnsi="Arial" w:cs="Arial"/>
          <w:bCs/>
          <w:iCs/>
        </w:rPr>
      </w:pPr>
    </w:p>
    <w:p w14:paraId="584BA351">
      <w:pPr>
        <w:numPr>
          <w:ilvl w:val="0"/>
          <w:numId w:val="7"/>
        </w:numPr>
        <w:spacing w:after="0" w:line="240" w:lineRule="auto"/>
        <w:jc w:val="both"/>
        <w:rPr>
          <w:rFonts w:ascii="Arial" w:hAnsi="Arial" w:cs="Arial"/>
          <w:b/>
          <w:bCs/>
        </w:rPr>
      </w:pPr>
      <w:r>
        <w:rPr>
          <w:rFonts w:ascii="Arial" w:hAnsi="Arial" w:cs="Arial"/>
          <w:b/>
          <w:bCs/>
        </w:rPr>
        <w:t>DA APRESENTAÇÃO DA PROPOSTA E DOS DOCUMENTOS DE HABILITAÇÃO</w:t>
      </w:r>
    </w:p>
    <w:p w14:paraId="68C54618">
      <w:pPr>
        <w:spacing w:after="0" w:line="240" w:lineRule="auto"/>
        <w:ind w:left="567"/>
        <w:jc w:val="both"/>
        <w:rPr>
          <w:rFonts w:ascii="Arial" w:hAnsi="Arial" w:cs="Arial"/>
          <w:b/>
          <w:bCs/>
        </w:rPr>
      </w:pPr>
    </w:p>
    <w:p w14:paraId="08733C3F">
      <w:pPr>
        <w:numPr>
          <w:ilvl w:val="1"/>
          <w:numId w:val="7"/>
        </w:numPr>
        <w:spacing w:after="0" w:line="240" w:lineRule="auto"/>
        <w:jc w:val="both"/>
        <w:rPr>
          <w:rFonts w:ascii="Arial" w:hAnsi="Arial" w:cs="Arial"/>
          <w:bCs/>
        </w:rPr>
      </w:pPr>
      <w:r>
        <w:rPr>
          <w:rFonts w:ascii="Arial" w:hAnsi="Arial" w:cs="Arial"/>
          <w:bCs/>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5666FE8">
      <w:pPr>
        <w:numPr>
          <w:ilvl w:val="1"/>
          <w:numId w:val="7"/>
        </w:numPr>
        <w:spacing w:after="0" w:line="240" w:lineRule="auto"/>
        <w:jc w:val="both"/>
        <w:rPr>
          <w:rFonts w:ascii="Arial" w:hAnsi="Arial" w:cs="Arial"/>
          <w:bCs/>
        </w:rPr>
      </w:pPr>
      <w:r>
        <w:rPr>
          <w:rFonts w:ascii="Arial" w:hAnsi="Arial" w:cs="Arial"/>
          <w:bCs/>
        </w:rPr>
        <w:t>O envio da proposta, acompanhada dos documentos de habilitação exigidos neste Edital, ocorrerá por meio de chave de acesso e senha.</w:t>
      </w:r>
    </w:p>
    <w:p w14:paraId="697757D9">
      <w:pPr>
        <w:numPr>
          <w:ilvl w:val="1"/>
          <w:numId w:val="7"/>
        </w:numPr>
        <w:spacing w:after="0" w:line="240" w:lineRule="auto"/>
        <w:jc w:val="both"/>
        <w:rPr>
          <w:rFonts w:ascii="Arial" w:hAnsi="Arial" w:cs="Arial"/>
          <w:bCs/>
        </w:rPr>
      </w:pPr>
      <w:r>
        <w:rPr>
          <w:rFonts w:ascii="Arial" w:hAnsi="Arial" w:cs="Arial"/>
          <w:bCs/>
        </w:rPr>
        <w:t>As Microempresas e Empresas de Pequeno Porte deverão encaminhar a documentação de habilitação, ainda que haja alguma restrição de regularidade fiscal e trabalhista, nos termos do art. 43, § 1º da LC nº 123, de 2006.</w:t>
      </w:r>
    </w:p>
    <w:p w14:paraId="0C91E9FC">
      <w:pPr>
        <w:numPr>
          <w:ilvl w:val="1"/>
          <w:numId w:val="7"/>
        </w:numPr>
        <w:spacing w:after="0" w:line="240" w:lineRule="auto"/>
        <w:jc w:val="both"/>
        <w:rPr>
          <w:rFonts w:ascii="Arial" w:hAnsi="Arial" w:cs="Arial"/>
          <w:bCs/>
        </w:rPr>
      </w:pPr>
      <w:r>
        <w:rPr>
          <w:rFonts w:ascii="Arial" w:hAnsi="Arial" w:cs="Arial"/>
          <w:bCs/>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74EB31C">
      <w:pPr>
        <w:numPr>
          <w:ilvl w:val="1"/>
          <w:numId w:val="7"/>
        </w:numPr>
        <w:spacing w:after="0" w:line="240" w:lineRule="auto"/>
        <w:jc w:val="both"/>
        <w:rPr>
          <w:rFonts w:ascii="Arial" w:hAnsi="Arial" w:cs="Arial"/>
          <w:bCs/>
        </w:rPr>
      </w:pPr>
      <w:r>
        <w:rPr>
          <w:rFonts w:ascii="Arial" w:hAnsi="Arial" w:cs="Arial"/>
          <w:bCs/>
        </w:rPr>
        <w:t>Até a abertura da sessão pública, os licitantes poderão retirar ou substituir a proposta e os documentos de habilitação anteriormente inseridos no sistema;</w:t>
      </w:r>
    </w:p>
    <w:p w14:paraId="3FC97FCB">
      <w:pPr>
        <w:numPr>
          <w:ilvl w:val="1"/>
          <w:numId w:val="7"/>
        </w:numPr>
        <w:spacing w:after="0" w:line="240" w:lineRule="auto"/>
        <w:jc w:val="both"/>
        <w:rPr>
          <w:rFonts w:ascii="Arial" w:hAnsi="Arial" w:cs="Arial"/>
          <w:bCs/>
        </w:rPr>
      </w:pPr>
      <w:r>
        <w:rPr>
          <w:rFonts w:ascii="Arial" w:hAnsi="Arial" w:cs="Arial"/>
          <w:bCs/>
        </w:rPr>
        <w:t>Não será estabelecida, nessa etapa do certame, ordem de classificação entre as propostas apresentadas, o que somente ocorrerá após a realização dos procedimentos de negociação e julgamento da proposta.</w:t>
      </w:r>
    </w:p>
    <w:p w14:paraId="3038540E">
      <w:pPr>
        <w:numPr>
          <w:ilvl w:val="1"/>
          <w:numId w:val="7"/>
        </w:numPr>
        <w:spacing w:after="0" w:line="240" w:lineRule="auto"/>
        <w:jc w:val="both"/>
        <w:rPr>
          <w:rFonts w:ascii="Arial" w:hAnsi="Arial" w:cs="Arial"/>
          <w:bCs/>
        </w:rPr>
      </w:pPr>
      <w:r>
        <w:rPr>
          <w:rFonts w:ascii="Arial" w:hAnsi="Arial" w:cs="Arial"/>
          <w:bCs/>
        </w:rPr>
        <w:t>Os documentos que compõem a proposta e a habilitação do licitante melhor classificado somente serão disponibilizados para avaliação do Agente de Contratação e para acesso público após o encerramento do envio de lances.</w:t>
      </w:r>
    </w:p>
    <w:p w14:paraId="7BFD7799">
      <w:pPr>
        <w:spacing w:after="0" w:line="240" w:lineRule="auto"/>
        <w:ind w:left="567"/>
        <w:jc w:val="both"/>
        <w:rPr>
          <w:rFonts w:ascii="Arial" w:hAnsi="Arial" w:cs="Arial"/>
        </w:rPr>
      </w:pPr>
    </w:p>
    <w:p w14:paraId="0CF09F0D">
      <w:pPr>
        <w:spacing w:after="0" w:line="240" w:lineRule="auto"/>
        <w:ind w:left="567"/>
        <w:jc w:val="both"/>
        <w:rPr>
          <w:rFonts w:ascii="Arial" w:hAnsi="Arial" w:cs="Arial"/>
          <w:b/>
          <w:bCs/>
        </w:rPr>
      </w:pPr>
      <w:r>
        <w:rPr>
          <w:rFonts w:ascii="Arial" w:hAnsi="Arial" w:cs="Arial"/>
          <w:b/>
          <w:bCs/>
        </w:rPr>
        <w:t>6.  DO PREENCHIMENTO DA PROPOSTA</w:t>
      </w:r>
    </w:p>
    <w:p w14:paraId="061267EE">
      <w:pPr>
        <w:spacing w:after="0" w:line="240" w:lineRule="auto"/>
        <w:ind w:left="567"/>
        <w:jc w:val="both"/>
        <w:rPr>
          <w:rFonts w:ascii="Arial" w:hAnsi="Arial" w:cs="Arial"/>
          <w:b/>
          <w:bCs/>
        </w:rPr>
      </w:pPr>
    </w:p>
    <w:p w14:paraId="0B29BD67">
      <w:pPr>
        <w:numPr>
          <w:ilvl w:val="1"/>
          <w:numId w:val="8"/>
        </w:numPr>
        <w:spacing w:after="0" w:line="240" w:lineRule="auto"/>
        <w:jc w:val="both"/>
        <w:rPr>
          <w:rFonts w:ascii="Arial" w:hAnsi="Arial" w:cs="Arial"/>
          <w:bCs/>
        </w:rPr>
      </w:pPr>
      <w:r>
        <w:rPr>
          <w:rFonts w:ascii="Arial" w:hAnsi="Arial" w:cs="Arial"/>
          <w:bCs/>
        </w:rPr>
        <w:t>O licitante deverá enviar sua proposta mediante o preenchimento, no sistema eletrônico, dos seguintes campos:</w:t>
      </w:r>
    </w:p>
    <w:p w14:paraId="5B53C4C6">
      <w:pPr>
        <w:spacing w:after="0" w:line="240" w:lineRule="auto"/>
        <w:ind w:left="786" w:firstLine="348"/>
        <w:jc w:val="both"/>
        <w:rPr>
          <w:rFonts w:ascii="Arial" w:hAnsi="Arial" w:cs="Arial"/>
          <w:bCs/>
        </w:rPr>
      </w:pPr>
      <w:r>
        <w:rPr>
          <w:rFonts w:ascii="Arial" w:hAnsi="Arial" w:cs="Arial"/>
          <w:bCs/>
        </w:rPr>
        <w:t>6.1.1</w:t>
      </w:r>
      <w:r>
        <w:rPr>
          <w:rFonts w:hint="default" w:ascii="Arial" w:hAnsi="Arial" w:cs="Arial"/>
          <w:bCs/>
          <w:lang w:val="pt-BR"/>
        </w:rPr>
        <w:t xml:space="preserve">    </w:t>
      </w:r>
      <w:r>
        <w:rPr>
          <w:rFonts w:ascii="Arial" w:hAnsi="Arial" w:cs="Arial"/>
          <w:bCs/>
        </w:rPr>
        <w:t>Valor unitário</w:t>
      </w:r>
      <w:r>
        <w:rPr>
          <w:rFonts w:ascii="Arial" w:hAnsi="Arial" w:cs="Arial"/>
          <w:bCs/>
          <w:iCs/>
        </w:rPr>
        <w:t>;</w:t>
      </w:r>
    </w:p>
    <w:p w14:paraId="37B0CE26">
      <w:pPr>
        <w:numPr>
          <w:ilvl w:val="2"/>
          <w:numId w:val="9"/>
        </w:numPr>
        <w:spacing w:after="0" w:line="240" w:lineRule="auto"/>
        <w:jc w:val="both"/>
        <w:rPr>
          <w:rFonts w:ascii="Arial" w:hAnsi="Arial" w:cs="Arial"/>
          <w:bCs/>
        </w:rPr>
      </w:pPr>
      <w:r>
        <w:rPr>
          <w:rFonts w:ascii="Arial" w:hAnsi="Arial" w:cs="Arial"/>
          <w:bCs/>
          <w:iCs/>
        </w:rPr>
        <w:t>Marca;</w:t>
      </w:r>
    </w:p>
    <w:p w14:paraId="14E16911">
      <w:pPr>
        <w:numPr>
          <w:ilvl w:val="2"/>
          <w:numId w:val="9"/>
        </w:numPr>
        <w:spacing w:after="0" w:line="240" w:lineRule="auto"/>
        <w:jc w:val="both"/>
        <w:rPr>
          <w:rFonts w:ascii="Arial" w:hAnsi="Arial" w:cs="Arial"/>
          <w:bCs/>
        </w:rPr>
      </w:pPr>
      <w:r>
        <w:rPr>
          <w:rFonts w:ascii="Arial" w:hAnsi="Arial" w:cs="Arial"/>
          <w:bCs/>
          <w:iCs/>
        </w:rPr>
        <w:t>Fabricante;</w:t>
      </w:r>
    </w:p>
    <w:p w14:paraId="26885BD0">
      <w:pPr>
        <w:numPr>
          <w:ilvl w:val="2"/>
          <w:numId w:val="9"/>
        </w:numPr>
        <w:spacing w:after="0" w:line="240" w:lineRule="auto"/>
        <w:jc w:val="both"/>
        <w:rPr>
          <w:rFonts w:ascii="Arial" w:hAnsi="Arial" w:cs="Arial"/>
          <w:bCs/>
        </w:rPr>
      </w:pPr>
      <w:r>
        <w:rPr>
          <w:rFonts w:ascii="Arial" w:hAnsi="Arial" w:cs="Arial"/>
          <w:bCs/>
          <w:iCs/>
        </w:rPr>
        <w:t>Descrição detalhada do objeto, contendo as informações similares à especificação do Termo de Referência: indicando, no que for aplicável</w:t>
      </w:r>
      <w:r>
        <w:rPr>
          <w:rFonts w:ascii="Arial" w:hAnsi="Arial" w:cs="Arial"/>
          <w:bCs/>
        </w:rPr>
        <w:t xml:space="preserve">, </w:t>
      </w:r>
      <w:r>
        <w:rPr>
          <w:rFonts w:ascii="Arial" w:hAnsi="Arial" w:cs="Arial"/>
          <w:bCs/>
          <w:i/>
        </w:rPr>
        <w:t xml:space="preserve">o modelo, prazo de validade ou de garantia, número do registro ou inscrição do bem no órgão competente, quando for o caso; </w:t>
      </w:r>
    </w:p>
    <w:p w14:paraId="5836FB99">
      <w:pPr>
        <w:numPr>
          <w:ilvl w:val="1"/>
          <w:numId w:val="9"/>
        </w:numPr>
        <w:spacing w:after="0" w:line="240" w:lineRule="auto"/>
        <w:jc w:val="both"/>
        <w:rPr>
          <w:rFonts w:ascii="Arial" w:hAnsi="Arial" w:cs="Arial"/>
          <w:bCs/>
        </w:rPr>
      </w:pPr>
      <w:r>
        <w:rPr>
          <w:rFonts w:ascii="Arial" w:hAnsi="Arial" w:cs="Arial"/>
          <w:bCs/>
        </w:rPr>
        <w:t>Todas as especificações do objeto contidas na proposta vinculam a Contratada.</w:t>
      </w:r>
    </w:p>
    <w:p w14:paraId="505F0FE5">
      <w:pPr>
        <w:numPr>
          <w:ilvl w:val="1"/>
          <w:numId w:val="9"/>
        </w:numPr>
        <w:spacing w:after="0" w:line="240" w:lineRule="auto"/>
        <w:jc w:val="both"/>
        <w:rPr>
          <w:rFonts w:ascii="Arial" w:hAnsi="Arial" w:cs="Arial"/>
          <w:bCs/>
        </w:rPr>
      </w:pPr>
      <w:r>
        <w:rPr>
          <w:rFonts w:ascii="Arial" w:hAnsi="Arial" w:cs="Arial"/>
          <w:bCs/>
        </w:rPr>
        <w:t>Nos valores propostos estarão inclusos todos os custos operacionais, encargos previdenciários, trabalhistas, tributários, comerciais e quaisquer outros que incidam direta ou indiretamente no fornecimento dos bens.</w:t>
      </w:r>
    </w:p>
    <w:p w14:paraId="69F1B2EF">
      <w:pPr>
        <w:numPr>
          <w:ilvl w:val="1"/>
          <w:numId w:val="9"/>
        </w:numPr>
        <w:spacing w:after="0" w:line="240" w:lineRule="auto"/>
        <w:jc w:val="both"/>
        <w:rPr>
          <w:rFonts w:ascii="Arial" w:hAnsi="Arial" w:cs="Arial"/>
          <w:bCs/>
        </w:rPr>
      </w:pPr>
      <w:r>
        <w:rPr>
          <w:rFonts w:ascii="Arial" w:hAnsi="Arial" w:cs="Arial"/>
          <w:bCs/>
        </w:rPr>
        <w:t>Os preços ofertados, tanto na proposta inicial, quanto na etapa de lances, serão de exclusiva responsabilidade do licitante, não lhe assistindo o direito de pleitear qualquer alteração, sob alegação de erro, omissão ou qualquer outro pretexto.</w:t>
      </w:r>
    </w:p>
    <w:p w14:paraId="786A667E">
      <w:pPr>
        <w:numPr>
          <w:ilvl w:val="1"/>
          <w:numId w:val="9"/>
        </w:numPr>
        <w:spacing w:after="0" w:line="240" w:lineRule="auto"/>
        <w:jc w:val="both"/>
        <w:rPr>
          <w:rFonts w:ascii="Arial" w:hAnsi="Arial" w:cs="Arial"/>
          <w:bCs/>
        </w:rPr>
      </w:pPr>
      <w:r>
        <w:rPr>
          <w:rFonts w:ascii="Arial" w:hAnsi="Arial" w:cs="Arial"/>
          <w:bCs/>
        </w:rPr>
        <w:t xml:space="preserve">O prazo de validade da proposta não será inferior a 60 </w:t>
      </w:r>
      <w:r>
        <w:rPr>
          <w:rFonts w:ascii="Arial" w:hAnsi="Arial" w:cs="Arial"/>
          <w:bCs/>
          <w:iCs/>
        </w:rPr>
        <w:t>(sessenta) dias</w:t>
      </w:r>
      <w:r>
        <w:rPr>
          <w:rFonts w:ascii="Arial" w:hAnsi="Arial" w:cs="Arial"/>
          <w:bCs/>
        </w:rPr>
        <w:t xml:space="preserve">, a contar da data de sua apresentação. </w:t>
      </w:r>
    </w:p>
    <w:p w14:paraId="24EAF0A7">
      <w:pPr>
        <w:pStyle w:val="59"/>
        <w:widowControl/>
        <w:numPr>
          <w:ilvl w:val="1"/>
          <w:numId w:val="9"/>
        </w:numPr>
        <w:suppressAutoHyphens w:val="0"/>
        <w:spacing w:before="120" w:after="120" w:line="276" w:lineRule="auto"/>
        <w:contextualSpacing w:val="0"/>
        <w:jc w:val="both"/>
        <w:rPr>
          <w:rFonts w:ascii="Arial" w:hAnsi="Arial" w:cs="Arial"/>
          <w:iCs/>
          <w:sz w:val="22"/>
          <w:szCs w:val="22"/>
        </w:rPr>
      </w:pPr>
      <w:r>
        <w:rPr>
          <w:rFonts w:ascii="Arial" w:hAnsi="Arial" w:cs="Arial"/>
          <w:iCs/>
          <w:sz w:val="22"/>
          <w:szCs w:val="22"/>
        </w:rPr>
        <w:t>O licitante deverá declarar, para cada item, em campo próprio do sistema BNC, se o produto ofertado é manufaturado nacional beneficiado por um dos critérios de margem de preferência indicados no Termo de Referência.</w:t>
      </w:r>
    </w:p>
    <w:p w14:paraId="641EFA54">
      <w:pPr>
        <w:pStyle w:val="59"/>
        <w:widowControl/>
        <w:numPr>
          <w:ilvl w:val="1"/>
          <w:numId w:val="9"/>
        </w:numPr>
        <w:suppressAutoHyphens w:val="0"/>
        <w:spacing w:before="120" w:after="120" w:line="276" w:lineRule="auto"/>
        <w:contextualSpacing w:val="0"/>
        <w:jc w:val="both"/>
        <w:rPr>
          <w:rFonts w:ascii="Arial" w:hAnsi="Arial" w:cs="Arial"/>
          <w:color w:val="000000"/>
          <w:sz w:val="22"/>
          <w:szCs w:val="22"/>
        </w:rPr>
      </w:pPr>
      <w:r>
        <w:rPr>
          <w:rFonts w:ascii="Arial" w:hAnsi="Arial" w:cs="Arial"/>
          <w:color w:val="000000"/>
          <w:sz w:val="22"/>
          <w:szCs w:val="22"/>
        </w:rPr>
        <w:t>Os licitantes devem respeitar os preços máximos estabelecidos nas normas de regência de contratações públicas federais, quando participarem de licitações públicas;</w:t>
      </w:r>
    </w:p>
    <w:p w14:paraId="1376432F">
      <w:pPr>
        <w:pStyle w:val="59"/>
        <w:widowControl/>
        <w:numPr>
          <w:ilvl w:val="2"/>
          <w:numId w:val="9"/>
        </w:numPr>
        <w:suppressAutoHyphens w:val="0"/>
        <w:spacing w:before="120" w:after="120" w:line="276" w:lineRule="auto"/>
        <w:contextualSpacing w:val="0"/>
        <w:jc w:val="both"/>
        <w:rPr>
          <w:rFonts w:ascii="Arial" w:hAnsi="Arial" w:cs="Arial"/>
          <w:color w:val="000000"/>
          <w:sz w:val="22"/>
          <w:szCs w:val="22"/>
        </w:rPr>
      </w:pPr>
      <w:r>
        <w:rPr>
          <w:rFonts w:ascii="Arial" w:hAnsi="Arial" w:cs="Arial"/>
          <w:color w:val="000000"/>
          <w:sz w:val="22"/>
          <w:szCs w:val="22"/>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AFC0D4F">
      <w:pPr>
        <w:spacing w:after="0" w:line="240" w:lineRule="auto"/>
        <w:ind w:left="567"/>
        <w:jc w:val="both"/>
        <w:rPr>
          <w:rFonts w:ascii="Arial" w:hAnsi="Arial" w:cs="Arial"/>
          <w:b/>
          <w:bCs/>
        </w:rPr>
      </w:pPr>
    </w:p>
    <w:p w14:paraId="7297621E">
      <w:pPr>
        <w:numPr>
          <w:ilvl w:val="0"/>
          <w:numId w:val="10"/>
        </w:numPr>
        <w:spacing w:after="0" w:line="240" w:lineRule="auto"/>
        <w:jc w:val="both"/>
        <w:rPr>
          <w:rFonts w:ascii="Arial" w:hAnsi="Arial" w:cs="Arial"/>
          <w:b/>
          <w:bCs/>
        </w:rPr>
      </w:pPr>
      <w:r>
        <w:rPr>
          <w:rFonts w:ascii="Arial" w:hAnsi="Arial" w:cs="Arial"/>
          <w:b/>
          <w:bCs/>
        </w:rPr>
        <w:t xml:space="preserve"> DA ABERTURA DA SESSÃO, CLASSIFICAÇÃO DAS PROPOSTAS E FORMULAÇÃO DE LANCES </w:t>
      </w:r>
    </w:p>
    <w:p w14:paraId="349C119C">
      <w:pPr>
        <w:spacing w:after="0" w:line="240" w:lineRule="auto"/>
        <w:ind w:left="1020"/>
        <w:jc w:val="both"/>
        <w:rPr>
          <w:rFonts w:ascii="Arial" w:hAnsi="Arial" w:cs="Arial"/>
          <w:b/>
          <w:bCs/>
        </w:rPr>
      </w:pPr>
    </w:p>
    <w:p w14:paraId="625C591F">
      <w:pPr>
        <w:numPr>
          <w:ilvl w:val="1"/>
          <w:numId w:val="10"/>
        </w:numPr>
        <w:spacing w:after="0" w:line="240" w:lineRule="auto"/>
        <w:jc w:val="both"/>
        <w:rPr>
          <w:rFonts w:ascii="Arial" w:hAnsi="Arial" w:cs="Arial"/>
          <w:bCs/>
        </w:rPr>
      </w:pPr>
      <w:r>
        <w:rPr>
          <w:rFonts w:ascii="Arial" w:hAnsi="Arial" w:cs="Arial"/>
          <w:bCs/>
        </w:rPr>
        <w:t>A abertura da presente licitação dar-se-á em sessão pública, por meio de sistema eletrônico, na data, horário e local indicados neste Edital.</w:t>
      </w:r>
    </w:p>
    <w:p w14:paraId="0BD3F719">
      <w:pPr>
        <w:spacing w:after="0" w:line="240" w:lineRule="auto"/>
        <w:ind w:left="567"/>
        <w:jc w:val="both"/>
        <w:rPr>
          <w:rFonts w:ascii="Arial" w:hAnsi="Arial" w:cs="Arial"/>
          <w:bCs/>
        </w:rPr>
      </w:pPr>
      <w:r>
        <w:rPr>
          <w:rFonts w:ascii="Arial" w:hAnsi="Arial" w:cs="Arial"/>
          <w:bCs/>
        </w:rPr>
        <w:t xml:space="preserve">7.2 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DBB1EB8">
      <w:pPr>
        <w:numPr>
          <w:ilvl w:val="2"/>
          <w:numId w:val="11"/>
        </w:numPr>
        <w:spacing w:after="0" w:line="240" w:lineRule="auto"/>
        <w:jc w:val="both"/>
        <w:rPr>
          <w:rFonts w:ascii="Arial" w:hAnsi="Arial" w:cs="Arial"/>
          <w:bCs/>
        </w:rPr>
      </w:pPr>
      <w:r>
        <w:rPr>
          <w:rFonts w:ascii="Arial" w:hAnsi="Arial" w:cs="Arial"/>
          <w:bCs/>
        </w:rPr>
        <w:t>Também será desclassificada a proposta que identifique o licitante.</w:t>
      </w:r>
    </w:p>
    <w:p w14:paraId="6E96723A">
      <w:pPr>
        <w:spacing w:after="0" w:line="240" w:lineRule="auto"/>
        <w:ind w:left="567"/>
        <w:jc w:val="both"/>
        <w:rPr>
          <w:rFonts w:ascii="Arial" w:hAnsi="Arial" w:cs="Arial"/>
          <w:bCs/>
        </w:rPr>
      </w:pPr>
      <w:r>
        <w:rPr>
          <w:rFonts w:ascii="Arial" w:hAnsi="Arial" w:cs="Arial"/>
          <w:bCs/>
        </w:rPr>
        <w:t>7.2.2 A desclassificação será sempre fundamentada e registrada no sistema, com acompanhamento em tempo real por todos os participantes.</w:t>
      </w:r>
    </w:p>
    <w:p w14:paraId="1CA8FECD">
      <w:pPr>
        <w:numPr>
          <w:ilvl w:val="2"/>
          <w:numId w:val="12"/>
        </w:numPr>
        <w:spacing w:after="0" w:line="240" w:lineRule="auto"/>
        <w:jc w:val="both"/>
        <w:rPr>
          <w:rFonts w:ascii="Arial" w:hAnsi="Arial" w:cs="Arial"/>
          <w:bCs/>
        </w:rPr>
      </w:pPr>
      <w:r>
        <w:rPr>
          <w:rFonts w:ascii="Arial" w:hAnsi="Arial" w:cs="Arial"/>
          <w:bCs/>
        </w:rPr>
        <w:t>A não desclassificação da proposta não impede o seu julgamento definitivo em sentido contrário, levado a efeito na fase de aceitação.</w:t>
      </w:r>
    </w:p>
    <w:p w14:paraId="1A43CF53">
      <w:pPr>
        <w:numPr>
          <w:ilvl w:val="1"/>
          <w:numId w:val="12"/>
        </w:numPr>
        <w:spacing w:after="0" w:line="240" w:lineRule="auto"/>
        <w:jc w:val="both"/>
        <w:rPr>
          <w:rFonts w:ascii="Arial" w:hAnsi="Arial" w:cs="Arial"/>
          <w:bCs/>
        </w:rPr>
      </w:pPr>
      <w:r>
        <w:rPr>
          <w:rFonts w:ascii="Arial" w:hAnsi="Arial" w:cs="Arial"/>
          <w:bCs/>
        </w:rPr>
        <w:t>O sistema ordenará automaticamente as propostas classificadas, sendo que somente estas participarão da fase de lances.</w:t>
      </w:r>
    </w:p>
    <w:p w14:paraId="36755641">
      <w:pPr>
        <w:numPr>
          <w:ilvl w:val="1"/>
          <w:numId w:val="12"/>
        </w:numPr>
        <w:spacing w:after="0" w:line="240" w:lineRule="auto"/>
        <w:jc w:val="both"/>
        <w:rPr>
          <w:rFonts w:ascii="Arial" w:hAnsi="Arial" w:cs="Arial"/>
          <w:bCs/>
        </w:rPr>
      </w:pPr>
      <w:r>
        <w:rPr>
          <w:rFonts w:ascii="Arial" w:hAnsi="Arial" w:cs="Arial"/>
          <w:bCs/>
        </w:rPr>
        <w:t>O sistema disponibilizará campo próprio para troca de mensagens entre o Agente de Contratação e os licitantes.</w:t>
      </w:r>
    </w:p>
    <w:p w14:paraId="4E7AD0CE">
      <w:pPr>
        <w:numPr>
          <w:ilvl w:val="1"/>
          <w:numId w:val="12"/>
        </w:numPr>
        <w:spacing w:after="0" w:line="240" w:lineRule="auto"/>
        <w:jc w:val="both"/>
        <w:rPr>
          <w:rFonts w:ascii="Arial" w:hAnsi="Arial" w:cs="Arial"/>
          <w:bCs/>
        </w:rPr>
      </w:pPr>
      <w:r>
        <w:rPr>
          <w:rFonts w:ascii="Arial" w:hAnsi="Arial" w:cs="Arial"/>
          <w:bCs/>
        </w:rPr>
        <w:t xml:space="preserve"> Iniciada a etapa competitiva, os licitantes deverão encaminhar lances exclusivamente por meio do sistema eletrônico, sendo imediatamente informados do seu recebimento e do valor consignado no registro. </w:t>
      </w:r>
    </w:p>
    <w:p w14:paraId="58A95CD4">
      <w:pPr>
        <w:numPr>
          <w:ilvl w:val="2"/>
          <w:numId w:val="12"/>
        </w:numPr>
        <w:spacing w:after="0" w:line="240" w:lineRule="auto"/>
        <w:jc w:val="both"/>
        <w:rPr>
          <w:rFonts w:ascii="Arial" w:hAnsi="Arial" w:cs="Arial"/>
          <w:bCs/>
        </w:rPr>
      </w:pPr>
      <w:r>
        <w:rPr>
          <w:rFonts w:ascii="Arial" w:hAnsi="Arial" w:cs="Arial"/>
          <w:bCs/>
        </w:rPr>
        <w:t xml:space="preserve">O lance deverá ser ofertado pelo valor </w:t>
      </w:r>
      <w:r>
        <w:rPr>
          <w:rFonts w:hint="default" w:ascii="Arial" w:hAnsi="Arial" w:cs="Arial"/>
          <w:bCs/>
          <w:lang w:val="pt-BR"/>
        </w:rPr>
        <w:t>Global</w:t>
      </w:r>
      <w:r>
        <w:rPr>
          <w:rFonts w:ascii="Arial" w:hAnsi="Arial" w:cs="Arial"/>
          <w:bCs/>
        </w:rPr>
        <w:t>.</w:t>
      </w:r>
    </w:p>
    <w:p w14:paraId="745B23BA">
      <w:pPr>
        <w:numPr>
          <w:ilvl w:val="1"/>
          <w:numId w:val="12"/>
        </w:numPr>
        <w:spacing w:after="0" w:line="240" w:lineRule="auto"/>
        <w:jc w:val="both"/>
        <w:rPr>
          <w:rFonts w:ascii="Arial" w:hAnsi="Arial" w:cs="Arial"/>
          <w:bCs/>
        </w:rPr>
      </w:pPr>
      <w:r>
        <w:rPr>
          <w:rFonts w:ascii="Arial" w:hAnsi="Arial" w:cs="Arial"/>
          <w:bCs/>
        </w:rPr>
        <w:t>Os licitantes poderão oferecer lances sucessivos, observando o horário fixado para abertura da sessão e as regras estabelecidas no Edital.</w:t>
      </w:r>
    </w:p>
    <w:p w14:paraId="67769A4B">
      <w:pPr>
        <w:numPr>
          <w:ilvl w:val="1"/>
          <w:numId w:val="12"/>
        </w:numPr>
        <w:spacing w:after="0" w:line="240" w:lineRule="auto"/>
        <w:jc w:val="both"/>
        <w:rPr>
          <w:rFonts w:ascii="Arial" w:hAnsi="Arial" w:cs="Arial"/>
          <w:bCs/>
        </w:rPr>
      </w:pPr>
      <w:r>
        <w:rPr>
          <w:rFonts w:ascii="Arial" w:hAnsi="Arial" w:cs="Arial"/>
          <w:bCs/>
        </w:rPr>
        <w:t>O licitante somente poderá oferecer lance de valor inferior ao último por ele ofertado e registrado pelo sistema.</w:t>
      </w:r>
    </w:p>
    <w:p w14:paraId="18E62F3E">
      <w:pPr>
        <w:numPr>
          <w:ilvl w:val="1"/>
          <w:numId w:val="12"/>
        </w:numPr>
        <w:spacing w:after="0" w:line="240" w:lineRule="auto"/>
        <w:jc w:val="both"/>
        <w:rPr>
          <w:rFonts w:ascii="Arial" w:hAnsi="Arial" w:eastAsia="Arial" w:cs="Arial"/>
        </w:rPr>
      </w:pPr>
      <w:r>
        <w:rPr>
          <w:rFonts w:ascii="Arial" w:hAnsi="Arial" w:eastAsia="Arial" w:cs="Arial"/>
        </w:rPr>
        <w:t>Não haverá intervalo mínimo de diferença de valores entre os lances, que incidirá tanto em relação aos lances intermediários quanto em relação à proposta que cobrir a melhor oferta.</w:t>
      </w:r>
    </w:p>
    <w:p w14:paraId="39EE4CF0">
      <w:pPr>
        <w:numPr>
          <w:ilvl w:val="1"/>
          <w:numId w:val="12"/>
        </w:numPr>
        <w:spacing w:after="0" w:line="240" w:lineRule="auto"/>
        <w:jc w:val="both"/>
        <w:rPr>
          <w:rFonts w:ascii="Arial" w:hAnsi="Arial" w:cs="Arial"/>
          <w:bCs/>
          <w:iCs/>
        </w:rPr>
      </w:pPr>
      <w:r>
        <w:rPr>
          <w:rFonts w:ascii="Arial" w:hAnsi="Arial" w:cs="Arial"/>
          <w:bCs/>
          <w:iCs/>
        </w:rPr>
        <w:t>O intervalo entre os lances enviados pelo mesmo licitante poderá variar conforme o pregão e objeto licitado, quando o Agente de Contratação definir uma margem de lance.</w:t>
      </w:r>
    </w:p>
    <w:p w14:paraId="060A6AC8">
      <w:pPr>
        <w:numPr>
          <w:ilvl w:val="1"/>
          <w:numId w:val="12"/>
        </w:numPr>
        <w:spacing w:after="0" w:line="240" w:lineRule="auto"/>
        <w:jc w:val="both"/>
        <w:rPr>
          <w:rFonts w:ascii="Arial" w:hAnsi="Arial" w:cs="Arial"/>
          <w:bCs/>
          <w:iCs/>
        </w:rPr>
      </w:pPr>
      <w:r>
        <w:rPr>
          <w:rFonts w:ascii="Arial" w:hAnsi="Arial" w:cs="Arial"/>
          <w:bCs/>
          <w:iCs/>
        </w:rPr>
        <w:t xml:space="preserve">Não serão aceitos dois ou mais lances de mesmo valor, prevalecendo aquele que for recebido e registrado em primeiro lugar. </w:t>
      </w:r>
    </w:p>
    <w:p w14:paraId="58AF3B18">
      <w:pPr>
        <w:numPr>
          <w:ilvl w:val="1"/>
          <w:numId w:val="12"/>
        </w:numPr>
        <w:spacing w:after="0" w:line="240" w:lineRule="auto"/>
        <w:jc w:val="both"/>
        <w:rPr>
          <w:rFonts w:ascii="Arial" w:hAnsi="Arial" w:cs="Arial"/>
          <w:bCs/>
          <w:iCs/>
        </w:rPr>
      </w:pPr>
      <w:r>
        <w:rPr>
          <w:rFonts w:ascii="Arial" w:hAnsi="Arial" w:cs="Arial"/>
          <w:bCs/>
          <w:iCs/>
        </w:rPr>
        <w:t xml:space="preserve">Durante o transcurso da sessão pública, os licitantes serão informados, em tempo real, do valor do menor lance registrado, vedada a identificação do licitante. </w:t>
      </w:r>
    </w:p>
    <w:p w14:paraId="557AE9A6">
      <w:pPr>
        <w:numPr>
          <w:ilvl w:val="1"/>
          <w:numId w:val="12"/>
        </w:numPr>
        <w:spacing w:after="0" w:line="240" w:lineRule="auto"/>
        <w:jc w:val="both"/>
        <w:rPr>
          <w:rFonts w:ascii="Arial" w:hAnsi="Arial" w:cs="Arial"/>
          <w:bCs/>
          <w:iCs/>
        </w:rPr>
      </w:pPr>
      <w:r>
        <w:rPr>
          <w:rFonts w:ascii="Arial" w:hAnsi="Arial" w:cs="Arial"/>
          <w:bCs/>
          <w:iCs/>
        </w:rPr>
        <w:t xml:space="preserve">No caso de desconexão com o Agente de Contratação, no decorrer da etapa competitiva do Pregão, o sistema eletrônico poderá permanecer acessível aos licitantes para a recepção dos lances. </w:t>
      </w:r>
    </w:p>
    <w:p w14:paraId="67626EA7">
      <w:pPr>
        <w:numPr>
          <w:ilvl w:val="1"/>
          <w:numId w:val="12"/>
        </w:numPr>
        <w:spacing w:after="0" w:line="240" w:lineRule="auto"/>
        <w:jc w:val="both"/>
        <w:rPr>
          <w:rFonts w:ascii="Arial" w:hAnsi="Arial" w:cs="Arial"/>
          <w:bCs/>
          <w:iCs/>
        </w:rPr>
      </w:pPr>
      <w:r>
        <w:rPr>
          <w:rFonts w:ascii="Arial" w:hAnsi="Arial" w:cs="Arial"/>
          <w:bCs/>
          <w:iCs/>
        </w:rPr>
        <w:t xml:space="preserve">Quando a desconexão do sistema eletrônico para o Agente de Contratação persistir por tempo superior a dez minutos, a sessão pública </w:t>
      </w:r>
      <w:r>
        <w:rPr>
          <w:rFonts w:hint="default" w:ascii="Arial" w:hAnsi="Arial" w:cs="Arial"/>
          <w:bCs/>
          <w:iCs/>
          <w:lang w:val="pt-BR"/>
        </w:rPr>
        <w:t xml:space="preserve">poderá </w:t>
      </w:r>
      <w:r>
        <w:rPr>
          <w:rFonts w:ascii="Arial" w:hAnsi="Arial" w:cs="Arial"/>
          <w:bCs/>
          <w:iCs/>
        </w:rPr>
        <w:t xml:space="preserve">ser suspensa e reiniciada </w:t>
      </w:r>
      <w:r>
        <w:rPr>
          <w:rFonts w:hint="default" w:ascii="Arial" w:hAnsi="Arial" w:cs="Arial"/>
          <w:bCs/>
          <w:iCs/>
          <w:lang w:val="pt-BR"/>
        </w:rPr>
        <w:t>pelo prazo de até</w:t>
      </w:r>
      <w:r>
        <w:rPr>
          <w:rFonts w:ascii="Arial" w:hAnsi="Arial" w:cs="Arial"/>
          <w:bCs/>
          <w:iCs/>
        </w:rPr>
        <w:t xml:space="preserve"> vinte e quatro horas da comunicação do fato pelo Agente de Contratação aos participantes, no sítio eletrônico utilizado para divulgação. </w:t>
      </w:r>
    </w:p>
    <w:p w14:paraId="463BE558">
      <w:pPr>
        <w:numPr>
          <w:ilvl w:val="1"/>
          <w:numId w:val="12"/>
        </w:numPr>
        <w:spacing w:after="0" w:line="240" w:lineRule="auto"/>
        <w:jc w:val="both"/>
        <w:rPr>
          <w:rFonts w:ascii="Arial" w:hAnsi="Arial" w:cs="Arial"/>
          <w:bCs/>
          <w:iCs/>
        </w:rPr>
      </w:pPr>
      <w:r>
        <w:rPr>
          <w:rFonts w:ascii="Arial" w:hAnsi="Arial" w:cs="Arial"/>
          <w:bCs/>
          <w:iCs/>
        </w:rPr>
        <w:t xml:space="preserve">O Critério de julgamento adotado será o menor preço global, conforme definido neste Edital e seus anexos. </w:t>
      </w:r>
    </w:p>
    <w:p w14:paraId="02DA314C">
      <w:pPr>
        <w:numPr>
          <w:ilvl w:val="1"/>
          <w:numId w:val="12"/>
        </w:numPr>
        <w:spacing w:after="0" w:line="240" w:lineRule="auto"/>
        <w:jc w:val="both"/>
        <w:rPr>
          <w:rFonts w:ascii="Arial" w:hAnsi="Arial" w:cs="Arial"/>
          <w:bCs/>
          <w:iCs/>
        </w:rPr>
      </w:pPr>
      <w:r>
        <w:rPr>
          <w:rFonts w:ascii="Arial" w:hAnsi="Arial" w:cs="Arial"/>
          <w:bCs/>
          <w:iCs/>
        </w:rPr>
        <w:t>Caso o licitante não apresente lances, concorrerá com o valor de sua proposta.</w:t>
      </w:r>
    </w:p>
    <w:p w14:paraId="07A1D94D">
      <w:pPr>
        <w:numPr>
          <w:ilvl w:val="1"/>
          <w:numId w:val="12"/>
        </w:numPr>
        <w:spacing w:after="0" w:line="240" w:lineRule="auto"/>
        <w:jc w:val="both"/>
        <w:rPr>
          <w:rFonts w:ascii="Arial" w:hAnsi="Arial" w:cs="Arial"/>
          <w:bCs/>
          <w:iCs/>
        </w:rPr>
      </w:pPr>
      <w:r>
        <w:rPr>
          <w:rFonts w:ascii="Arial" w:hAnsi="Arial" w:cs="Arial"/>
          <w:bCs/>
          <w:iC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671A044A">
      <w:pPr>
        <w:numPr>
          <w:ilvl w:val="1"/>
          <w:numId w:val="12"/>
        </w:numPr>
        <w:spacing w:after="0" w:line="240" w:lineRule="auto"/>
        <w:jc w:val="both"/>
        <w:rPr>
          <w:rFonts w:ascii="Arial" w:hAnsi="Arial" w:cs="Arial"/>
          <w:bCs/>
          <w:iCs/>
        </w:rPr>
      </w:pPr>
      <w:r>
        <w:rPr>
          <w:rFonts w:ascii="Arial" w:hAnsi="Arial" w:cs="Arial"/>
          <w:bCs/>
          <w:iCs/>
        </w:rPr>
        <w:t>Nessas condições, as propostas de microempresas e empresas de pequeno porte que se encontrarem na faixa de até 5% (cinco por cento) acima da melhor proposta ou melhor lance serão consideradas empatadas com a primeira colocada.</w:t>
      </w:r>
    </w:p>
    <w:p w14:paraId="6C2366E2">
      <w:pPr>
        <w:numPr>
          <w:ilvl w:val="1"/>
          <w:numId w:val="12"/>
        </w:numPr>
        <w:spacing w:after="0" w:line="240" w:lineRule="auto"/>
        <w:jc w:val="both"/>
        <w:rPr>
          <w:rFonts w:ascii="Arial" w:hAnsi="Arial" w:cs="Arial"/>
          <w:bCs/>
          <w:iCs/>
        </w:rPr>
      </w:pPr>
      <w:r>
        <w:rPr>
          <w:rFonts w:ascii="Arial" w:hAnsi="Arial" w:cs="Arial"/>
          <w:bCs/>
          <w:iC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52EDF1E">
      <w:pPr>
        <w:numPr>
          <w:ilvl w:val="1"/>
          <w:numId w:val="12"/>
        </w:numPr>
        <w:spacing w:after="0" w:line="240" w:lineRule="auto"/>
        <w:jc w:val="both"/>
        <w:rPr>
          <w:rFonts w:ascii="Arial" w:hAnsi="Arial" w:cs="Arial"/>
          <w:bCs/>
          <w:iCs/>
        </w:rPr>
      </w:pPr>
      <w:r>
        <w:rPr>
          <w:rFonts w:ascii="Arial" w:hAnsi="Arial" w:cs="Arial"/>
          <w:bCs/>
          <w:iC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23254D9">
      <w:pPr>
        <w:numPr>
          <w:ilvl w:val="1"/>
          <w:numId w:val="12"/>
        </w:numPr>
        <w:spacing w:after="0" w:line="240" w:lineRule="auto"/>
        <w:jc w:val="both"/>
        <w:rPr>
          <w:rFonts w:ascii="Arial" w:hAnsi="Arial" w:cs="Arial"/>
          <w:bCs/>
          <w:iCs/>
        </w:rPr>
      </w:pPr>
      <w:r>
        <w:rPr>
          <w:rFonts w:ascii="Arial" w:hAnsi="Arial" w:cs="Arial"/>
          <w:bCs/>
          <w:iC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EDBF3B">
      <w:pPr>
        <w:numPr>
          <w:ilvl w:val="1"/>
          <w:numId w:val="12"/>
        </w:numPr>
        <w:spacing w:after="0" w:line="240" w:lineRule="auto"/>
        <w:jc w:val="both"/>
        <w:rPr>
          <w:rFonts w:ascii="Arial" w:hAnsi="Arial" w:cs="Arial"/>
          <w:bCs/>
          <w:iCs/>
        </w:rPr>
      </w:pPr>
      <w:r>
        <w:rPr>
          <w:rFonts w:ascii="Arial" w:hAnsi="Arial" w:cs="Arial"/>
          <w:bCs/>
          <w:iC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ECE0F54">
      <w:pPr>
        <w:numPr>
          <w:ilvl w:val="1"/>
          <w:numId w:val="12"/>
        </w:numPr>
        <w:spacing w:after="0" w:line="240" w:lineRule="auto"/>
        <w:jc w:val="both"/>
        <w:rPr>
          <w:rFonts w:ascii="Arial" w:hAnsi="Arial" w:cs="Arial"/>
          <w:bCs/>
          <w:iCs/>
        </w:rPr>
      </w:pPr>
      <w:r>
        <w:rPr>
          <w:rFonts w:ascii="Arial" w:hAnsi="Arial" w:cs="Arial"/>
          <w:bCs/>
          <w:iCs/>
        </w:rPr>
        <w:t>A ordem de apresentação pelos licitantes é utilizada como um dos critérios de classificação, de maneira que só poderá haver empate entre propostas iguais (não seguidas de lances), ou entre lances finais da fase fechada do modo de disputa aberto.</w:t>
      </w:r>
    </w:p>
    <w:p w14:paraId="656E5930">
      <w:pPr>
        <w:numPr>
          <w:ilvl w:val="1"/>
          <w:numId w:val="12"/>
        </w:numPr>
        <w:spacing w:after="0" w:line="240" w:lineRule="auto"/>
        <w:jc w:val="both"/>
        <w:rPr>
          <w:rFonts w:ascii="Arial" w:hAnsi="Arial" w:cs="Arial"/>
          <w:bCs/>
          <w:iCs/>
        </w:rPr>
      </w:pPr>
      <w:r>
        <w:rPr>
          <w:rFonts w:ascii="Arial" w:hAnsi="Arial" w:cs="Arial"/>
          <w:bCs/>
          <w:iCs/>
        </w:rPr>
        <w:t>Havendo eventual empate entre propostas ou lances, o critério de desempate será aquele previsto na Lei nº 14.133/2021, assegurando-se a preferência, sucessivamente, aos bens produzidos:</w:t>
      </w:r>
    </w:p>
    <w:p w14:paraId="6AACD90C">
      <w:pPr>
        <w:numPr>
          <w:ilvl w:val="2"/>
          <w:numId w:val="12"/>
        </w:numPr>
        <w:spacing w:after="0" w:line="240" w:lineRule="auto"/>
        <w:jc w:val="both"/>
        <w:rPr>
          <w:rFonts w:ascii="Arial" w:hAnsi="Arial" w:cs="Arial"/>
          <w:bCs/>
          <w:iCs/>
        </w:rPr>
      </w:pPr>
      <w:r>
        <w:rPr>
          <w:rFonts w:ascii="Arial" w:hAnsi="Arial" w:cs="Arial"/>
          <w:bCs/>
          <w:iCs/>
        </w:rPr>
        <w:t>no país;</w:t>
      </w:r>
    </w:p>
    <w:p w14:paraId="040FA397">
      <w:pPr>
        <w:numPr>
          <w:ilvl w:val="2"/>
          <w:numId w:val="12"/>
        </w:numPr>
        <w:spacing w:after="0" w:line="240" w:lineRule="auto"/>
        <w:jc w:val="both"/>
        <w:rPr>
          <w:rFonts w:ascii="Arial" w:hAnsi="Arial" w:cs="Arial"/>
          <w:bCs/>
          <w:iCs/>
        </w:rPr>
      </w:pPr>
      <w:r>
        <w:rPr>
          <w:rFonts w:ascii="Arial" w:hAnsi="Arial" w:cs="Arial"/>
          <w:bCs/>
          <w:iCs/>
        </w:rPr>
        <w:t xml:space="preserve">por empresas brasileiras; </w:t>
      </w:r>
    </w:p>
    <w:p w14:paraId="67037F7E">
      <w:pPr>
        <w:numPr>
          <w:ilvl w:val="2"/>
          <w:numId w:val="12"/>
        </w:numPr>
        <w:spacing w:after="0" w:line="240" w:lineRule="auto"/>
        <w:jc w:val="both"/>
        <w:rPr>
          <w:rFonts w:ascii="Arial" w:hAnsi="Arial" w:cs="Arial"/>
          <w:bCs/>
          <w:iCs/>
        </w:rPr>
      </w:pPr>
      <w:r>
        <w:rPr>
          <w:rFonts w:ascii="Arial" w:hAnsi="Arial" w:cs="Arial"/>
          <w:bCs/>
          <w:iCs/>
        </w:rPr>
        <w:t>por empresas que invistam em pesquisa e no desenvolvimento de tecnologia no País;</w:t>
      </w:r>
    </w:p>
    <w:p w14:paraId="0C3EE1FD">
      <w:pPr>
        <w:numPr>
          <w:ilvl w:val="2"/>
          <w:numId w:val="12"/>
        </w:numPr>
        <w:spacing w:after="0" w:line="240" w:lineRule="auto"/>
        <w:jc w:val="both"/>
        <w:rPr>
          <w:rFonts w:ascii="Arial" w:hAnsi="Arial" w:cs="Arial"/>
          <w:bCs/>
          <w:iCs/>
        </w:rPr>
      </w:pPr>
      <w:r>
        <w:rPr>
          <w:rFonts w:ascii="Arial" w:hAnsi="Arial" w:cs="Arial"/>
          <w:bCs/>
          <w:iCs/>
        </w:rPr>
        <w:t>por empresas que comprovem cumprimento de reserva de cargos prevista em lei para pessoa com deficiência ou para reabilitado da Previdência Social e que atendam às regras de acessibilidade previstas na legislação.</w:t>
      </w:r>
    </w:p>
    <w:p w14:paraId="637058E3">
      <w:pPr>
        <w:numPr>
          <w:ilvl w:val="1"/>
          <w:numId w:val="12"/>
        </w:numPr>
        <w:spacing w:after="0" w:line="240" w:lineRule="auto"/>
        <w:jc w:val="both"/>
        <w:rPr>
          <w:rFonts w:ascii="Arial" w:hAnsi="Arial" w:cs="Arial"/>
          <w:bCs/>
          <w:iCs/>
        </w:rPr>
      </w:pPr>
      <w:r>
        <w:rPr>
          <w:rFonts w:ascii="Arial" w:hAnsi="Arial" w:cs="Arial"/>
          <w:bCs/>
          <w:iCs/>
        </w:rPr>
        <w:t xml:space="preserve">Persistindo o empate, a proposta vencedora será sorteada pelo sistema eletrônico dentre as propostas empatadas. </w:t>
      </w:r>
    </w:p>
    <w:p w14:paraId="680EDC39">
      <w:pPr>
        <w:numPr>
          <w:ilvl w:val="1"/>
          <w:numId w:val="12"/>
        </w:numPr>
        <w:spacing w:after="0" w:line="240" w:lineRule="auto"/>
        <w:jc w:val="both"/>
        <w:rPr>
          <w:rFonts w:ascii="Arial" w:hAnsi="Arial" w:cs="Arial"/>
          <w:bCs/>
          <w:iCs/>
        </w:rPr>
      </w:pPr>
      <w:r>
        <w:rPr>
          <w:rFonts w:ascii="Arial" w:hAnsi="Arial" w:cs="Arial"/>
          <w:bCs/>
          <w:iCs/>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1D2355CB">
      <w:pPr>
        <w:numPr>
          <w:ilvl w:val="2"/>
          <w:numId w:val="12"/>
        </w:numPr>
        <w:spacing w:after="0" w:line="240" w:lineRule="auto"/>
        <w:jc w:val="both"/>
        <w:rPr>
          <w:rFonts w:ascii="Arial" w:hAnsi="Arial" w:cs="Arial"/>
          <w:bCs/>
          <w:iCs/>
        </w:rPr>
      </w:pPr>
      <w:r>
        <w:rPr>
          <w:rFonts w:ascii="Arial" w:hAnsi="Arial" w:cs="Arial"/>
          <w:bCs/>
          <w:iCs/>
        </w:rPr>
        <w:t>A negociação será realizada por meio do sistema, podendo ser acompanhada pelos demais licitantes.</w:t>
      </w:r>
    </w:p>
    <w:p w14:paraId="6F9F137A">
      <w:pPr>
        <w:numPr>
          <w:ilvl w:val="2"/>
          <w:numId w:val="12"/>
        </w:numPr>
        <w:spacing w:after="0" w:line="240" w:lineRule="auto"/>
        <w:jc w:val="both"/>
        <w:rPr>
          <w:rFonts w:ascii="Arial" w:hAnsi="Arial" w:cs="Arial"/>
          <w:bCs/>
          <w:iCs/>
        </w:rPr>
      </w:pPr>
      <w:r>
        <w:rPr>
          <w:rFonts w:ascii="Arial" w:hAnsi="Arial" w:cs="Arial"/>
          <w:bCs/>
          <w:iCs/>
        </w:rPr>
        <w:t xml:space="preserve">O Agente de Contratação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44BB1B24">
      <w:pPr>
        <w:numPr>
          <w:ilvl w:val="1"/>
          <w:numId w:val="12"/>
        </w:numPr>
        <w:spacing w:after="0" w:line="240" w:lineRule="auto"/>
        <w:jc w:val="both"/>
        <w:rPr>
          <w:rFonts w:ascii="Arial" w:hAnsi="Arial" w:cs="Arial"/>
          <w:bCs/>
          <w:iCs/>
        </w:rPr>
      </w:pPr>
      <w:r>
        <w:rPr>
          <w:rFonts w:ascii="Arial" w:hAnsi="Arial" w:cs="Arial"/>
          <w:bCs/>
          <w:iCs/>
        </w:rPr>
        <w:t>Após a negociação do preço, o Agente de Contratação iniciará a fase de aceitação e julgamento da proposta.</w:t>
      </w:r>
    </w:p>
    <w:p w14:paraId="590D1C9A">
      <w:pPr>
        <w:spacing w:after="0" w:line="240" w:lineRule="auto"/>
        <w:ind w:left="567"/>
        <w:jc w:val="both"/>
        <w:rPr>
          <w:rFonts w:ascii="Arial" w:hAnsi="Arial" w:cs="Arial"/>
          <w:b/>
          <w:bCs/>
        </w:rPr>
      </w:pPr>
    </w:p>
    <w:p w14:paraId="670F28B1">
      <w:pPr>
        <w:numPr>
          <w:ilvl w:val="0"/>
          <w:numId w:val="10"/>
        </w:numPr>
        <w:spacing w:after="0" w:line="240" w:lineRule="auto"/>
        <w:jc w:val="both"/>
        <w:rPr>
          <w:rFonts w:ascii="Arial" w:hAnsi="Arial" w:cs="Arial"/>
          <w:b/>
          <w:bCs/>
        </w:rPr>
      </w:pPr>
      <w:r>
        <w:rPr>
          <w:rFonts w:ascii="Arial" w:hAnsi="Arial" w:cs="Arial"/>
          <w:b/>
          <w:bCs/>
        </w:rPr>
        <w:t>DA ACEITABILIDADE DA PROPOSTA VENCEDORA.</w:t>
      </w:r>
    </w:p>
    <w:p w14:paraId="4B990BF5">
      <w:pPr>
        <w:spacing w:after="0" w:line="240" w:lineRule="auto"/>
        <w:ind w:left="567"/>
        <w:jc w:val="both"/>
        <w:rPr>
          <w:rFonts w:ascii="Arial" w:hAnsi="Arial" w:cs="Arial"/>
          <w:bCs/>
          <w:i/>
        </w:rPr>
      </w:pPr>
      <w:r>
        <w:rPr>
          <w:rFonts w:ascii="Arial" w:hAnsi="Arial" w:cs="Arial"/>
          <w:bCs/>
        </w:rPr>
        <w:t>8.1 Encerrada a etapa de negociação, o Agente de Contratação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496C80EF">
      <w:pPr>
        <w:numPr>
          <w:ilvl w:val="1"/>
          <w:numId w:val="13"/>
        </w:numPr>
        <w:spacing w:after="0" w:line="240" w:lineRule="auto"/>
        <w:jc w:val="both"/>
        <w:rPr>
          <w:rFonts w:ascii="Arial" w:hAnsi="Arial" w:cs="Arial"/>
          <w:bCs/>
        </w:rPr>
      </w:pPr>
      <w:r>
        <w:rPr>
          <w:rFonts w:ascii="Arial" w:hAnsi="Arial" w:cs="Arial"/>
          <w:bCs/>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629B1CE0">
      <w:pPr>
        <w:numPr>
          <w:ilvl w:val="1"/>
          <w:numId w:val="13"/>
        </w:numPr>
        <w:spacing w:after="0" w:line="240" w:lineRule="auto"/>
        <w:jc w:val="both"/>
        <w:rPr>
          <w:rFonts w:ascii="Arial" w:hAnsi="Arial" w:cs="Arial"/>
          <w:bCs/>
        </w:rPr>
      </w:pPr>
      <w:r>
        <w:rPr>
          <w:rFonts w:ascii="Arial" w:hAnsi="Arial" w:cs="Arial"/>
          <w:bCs/>
        </w:rPr>
        <w:t xml:space="preserve"> Será desclassificada a proposta ou o lance vencedor, apresentar preço final superior ao preço máximo fixado (Acórdão nº 1455/2018 -TCU - Plenário), ou que apresentar preço manifestamente inexequível.</w:t>
      </w:r>
    </w:p>
    <w:p w14:paraId="73AFA539">
      <w:pPr>
        <w:numPr>
          <w:ilvl w:val="2"/>
          <w:numId w:val="13"/>
        </w:numPr>
        <w:spacing w:after="0" w:line="240" w:lineRule="auto"/>
        <w:jc w:val="both"/>
        <w:rPr>
          <w:rFonts w:ascii="Arial" w:hAnsi="Arial" w:cs="Arial"/>
          <w:bCs/>
        </w:rPr>
      </w:pPr>
      <w:r>
        <w:rPr>
          <w:rFonts w:ascii="Arial" w:hAnsi="Arial" w:cs="Arial"/>
          <w:bCs/>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Arial" w:hAnsi="Arial" w:cs="Arial"/>
          <w:bCs/>
          <w:i/>
        </w:rPr>
        <w:t> </w:t>
      </w:r>
    </w:p>
    <w:p w14:paraId="34627278">
      <w:pPr>
        <w:numPr>
          <w:ilvl w:val="1"/>
          <w:numId w:val="13"/>
        </w:numPr>
        <w:spacing w:after="0" w:line="240" w:lineRule="auto"/>
        <w:jc w:val="both"/>
        <w:rPr>
          <w:rFonts w:ascii="Arial" w:hAnsi="Arial" w:cs="Arial"/>
          <w:bCs/>
        </w:rPr>
      </w:pPr>
      <w:r>
        <w:rPr>
          <w:rFonts w:ascii="Arial" w:hAnsi="Arial" w:cs="Arial"/>
          <w:bCs/>
        </w:rPr>
        <w:t>Qualquer interessado poderá requerer que se realizem diligências para aferir a exequibilidade e a legalidade das propostas, devendo apresentar as provas ou os indícios que fundamentam a suspeita;</w:t>
      </w:r>
    </w:p>
    <w:p w14:paraId="3FCE3BB0">
      <w:pPr>
        <w:numPr>
          <w:ilvl w:val="1"/>
          <w:numId w:val="13"/>
        </w:numPr>
        <w:spacing w:after="0" w:line="240" w:lineRule="auto"/>
        <w:jc w:val="both"/>
        <w:rPr>
          <w:rFonts w:ascii="Arial" w:hAnsi="Arial" w:cs="Arial"/>
          <w:bCs/>
        </w:rPr>
      </w:pPr>
      <w:r>
        <w:rPr>
          <w:rFonts w:ascii="Arial" w:hAnsi="Arial" w:cs="Arial"/>
          <w:bC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93FFE56">
      <w:pPr>
        <w:numPr>
          <w:ilvl w:val="1"/>
          <w:numId w:val="13"/>
        </w:numPr>
        <w:spacing w:after="0" w:line="240" w:lineRule="auto"/>
        <w:jc w:val="both"/>
        <w:rPr>
          <w:rFonts w:ascii="Arial" w:hAnsi="Arial" w:eastAsia="Arial" w:cs="Arial"/>
        </w:rPr>
      </w:pPr>
      <w:r>
        <w:rPr>
          <w:rFonts w:ascii="Arial" w:hAnsi="Arial" w:eastAsia="Arial" w:cs="Arial"/>
        </w:rPr>
        <w:t xml:space="preserve">O Agente de Contratação poderá convocar o licitante para enviar documento digital complementar no e-mail </w:t>
      </w:r>
      <w:r>
        <w:fldChar w:fldCharType="begin"/>
      </w:r>
      <w:r>
        <w:instrText xml:space="preserve"> HYPERLINK "mailto:contratacoes@palmeira.sc.gov.br" </w:instrText>
      </w:r>
      <w:r>
        <w:fldChar w:fldCharType="separate"/>
      </w:r>
      <w:r>
        <w:rPr>
          <w:rStyle w:val="19"/>
          <w:rFonts w:ascii="Arial" w:hAnsi="Arial" w:eastAsia="Arial" w:cs="Arial"/>
        </w:rPr>
        <w:t>contratacoes@palmeira.sc.gov.br</w:t>
      </w:r>
      <w:r>
        <w:rPr>
          <w:rStyle w:val="19"/>
          <w:rFonts w:ascii="Arial" w:hAnsi="Arial" w:eastAsia="Arial" w:cs="Arial"/>
        </w:rPr>
        <w:fldChar w:fldCharType="end"/>
      </w:r>
      <w:r>
        <w:rPr>
          <w:rFonts w:ascii="Arial" w:hAnsi="Arial" w:eastAsia="Arial" w:cs="Arial"/>
        </w:rPr>
        <w:t xml:space="preserve"> com cópia para </w:t>
      </w:r>
      <w:r>
        <w:fldChar w:fldCharType="begin"/>
      </w:r>
      <w:r>
        <w:instrText xml:space="preserve"> HYPERLINK "mailto:licitacoes@palmeira.sc.gov.br" \h </w:instrText>
      </w:r>
      <w:r>
        <w:fldChar w:fldCharType="separate"/>
      </w:r>
      <w:r>
        <w:rPr>
          <w:rFonts w:ascii="Arial" w:hAnsi="Arial" w:eastAsia="Arial" w:cs="Arial"/>
          <w:color w:val="0000FF"/>
          <w:u w:val="single"/>
        </w:rPr>
        <w:t>licitacoes@palmeira.sc.gov.br</w:t>
      </w:r>
      <w:r>
        <w:rPr>
          <w:rFonts w:ascii="Arial" w:hAnsi="Arial" w:eastAsia="Arial" w:cs="Arial"/>
          <w:color w:val="0000FF"/>
          <w:u w:val="single"/>
        </w:rPr>
        <w:fldChar w:fldCharType="end"/>
      </w:r>
      <w:r>
        <w:rPr>
          <w:rFonts w:ascii="Arial" w:hAnsi="Arial" w:eastAsia="Arial" w:cs="Arial"/>
          <w:color w:val="0000FF"/>
        </w:rPr>
        <w:t xml:space="preserve"> </w:t>
      </w:r>
      <w:r>
        <w:rPr>
          <w:rFonts w:ascii="Arial" w:hAnsi="Arial" w:eastAsia="Arial" w:cs="Arial"/>
        </w:rPr>
        <w:t xml:space="preserve"> , no prazo de 02 horas (duas), sob pena de não aceitação da proposta, também será possível anexar a documentação dentro da plataforma na aba “Documentos Complementares”.</w:t>
      </w:r>
    </w:p>
    <w:p w14:paraId="28A99F7F">
      <w:pPr>
        <w:numPr>
          <w:ilvl w:val="1"/>
          <w:numId w:val="13"/>
        </w:numPr>
        <w:spacing w:after="0" w:line="240" w:lineRule="auto"/>
        <w:jc w:val="both"/>
        <w:rPr>
          <w:rFonts w:ascii="Arial" w:hAnsi="Arial" w:cs="Arial"/>
          <w:bCs/>
        </w:rPr>
      </w:pPr>
      <w:r>
        <w:rPr>
          <w:rFonts w:ascii="Arial" w:hAnsi="Arial" w:cs="Arial"/>
          <w:bCs/>
        </w:rPr>
        <w:t xml:space="preserve">O prazo estabelecido poderá ser prorrogado pelo Agente de Contratação por solicitação escrita e justificada do licitante, formulada antes de findo o prazo, e formalmente aceita pelo Agente de Contratação. </w:t>
      </w:r>
    </w:p>
    <w:p w14:paraId="0E5886A2">
      <w:pPr>
        <w:numPr>
          <w:ilvl w:val="1"/>
          <w:numId w:val="13"/>
        </w:numPr>
        <w:spacing w:after="0" w:line="240" w:lineRule="auto"/>
        <w:jc w:val="both"/>
        <w:rPr>
          <w:rFonts w:ascii="Arial" w:hAnsi="Arial" w:cs="Arial"/>
          <w:bCs/>
        </w:rPr>
      </w:pPr>
      <w:r>
        <w:rPr>
          <w:rFonts w:ascii="Arial" w:hAnsi="Arial" w:cs="Arial"/>
          <w:bCs/>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7531B0DE">
      <w:pPr>
        <w:numPr>
          <w:ilvl w:val="2"/>
          <w:numId w:val="13"/>
        </w:numPr>
        <w:spacing w:after="0" w:line="240" w:lineRule="auto"/>
        <w:jc w:val="both"/>
        <w:rPr>
          <w:rFonts w:ascii="Arial" w:hAnsi="Arial" w:cs="Arial"/>
          <w:bCs/>
        </w:rPr>
      </w:pPr>
      <w:r>
        <w:rPr>
          <w:rFonts w:ascii="Arial" w:hAnsi="Arial" w:cs="Arial"/>
          <w:bCs/>
        </w:rPr>
        <w:t>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02 (dois) dias úteis contados da solicitação.</w:t>
      </w:r>
    </w:p>
    <w:p w14:paraId="0E5B2173">
      <w:pPr>
        <w:numPr>
          <w:ilvl w:val="3"/>
          <w:numId w:val="13"/>
        </w:numPr>
        <w:spacing w:after="0" w:line="240" w:lineRule="auto"/>
        <w:jc w:val="both"/>
        <w:rPr>
          <w:rFonts w:ascii="Arial" w:hAnsi="Arial" w:cs="Arial"/>
          <w:bCs/>
        </w:rPr>
      </w:pPr>
      <w:r>
        <w:rPr>
          <w:rFonts w:ascii="Arial" w:hAnsi="Arial" w:cs="Arial"/>
          <w:bCs/>
        </w:rPr>
        <w:t>Por meio de mensagem no sistema, será divulgado o local e horário de realização do procedimento para a avaliação das amostras, cuja presença será facultada a todos os interessados, incluindo os demais licitantes.</w:t>
      </w:r>
    </w:p>
    <w:p w14:paraId="591EE25D">
      <w:pPr>
        <w:numPr>
          <w:ilvl w:val="3"/>
          <w:numId w:val="13"/>
        </w:numPr>
        <w:spacing w:after="0" w:line="240" w:lineRule="auto"/>
        <w:jc w:val="both"/>
        <w:rPr>
          <w:rFonts w:ascii="Arial" w:hAnsi="Arial" w:cs="Arial"/>
          <w:bCs/>
        </w:rPr>
      </w:pPr>
      <w:r>
        <w:rPr>
          <w:rFonts w:ascii="Arial" w:hAnsi="Arial" w:cs="Arial"/>
          <w:bCs/>
        </w:rPr>
        <w:t>Os resultados das avaliações serão divulgados por meio de mensagem no sistema.</w:t>
      </w:r>
    </w:p>
    <w:p w14:paraId="10DEDC5C">
      <w:pPr>
        <w:numPr>
          <w:ilvl w:val="3"/>
          <w:numId w:val="13"/>
        </w:numPr>
        <w:spacing w:after="0" w:line="240" w:lineRule="auto"/>
        <w:jc w:val="both"/>
        <w:rPr>
          <w:rFonts w:ascii="Arial" w:hAnsi="Arial" w:cs="Arial"/>
          <w:bCs/>
        </w:rPr>
      </w:pPr>
      <w:r>
        <w:rPr>
          <w:rFonts w:ascii="Arial" w:hAnsi="Arial" w:cs="Arial"/>
          <w:bCs/>
        </w:rPr>
        <w:t>Serão avaliados os seguintes aspectos e padrões mínimos de aceitabilidade:</w:t>
      </w:r>
    </w:p>
    <w:p w14:paraId="50B86F57">
      <w:pPr>
        <w:numPr>
          <w:ilvl w:val="3"/>
          <w:numId w:val="13"/>
        </w:numPr>
        <w:spacing w:after="0" w:line="240" w:lineRule="auto"/>
        <w:jc w:val="both"/>
        <w:rPr>
          <w:rFonts w:ascii="Arial" w:hAnsi="Arial" w:cs="Arial"/>
          <w:bCs/>
        </w:rPr>
      </w:pPr>
      <w:r>
        <w:rPr>
          <w:rFonts w:ascii="Arial" w:hAnsi="Arial" w:cs="Arial"/>
          <w:bCs/>
        </w:rPr>
        <w:t>No caso de não haver entrega da amostra ou ocorrer atraso na entrega, sem justificativa aceita pelo Agente de Contratação, ou havendo entrega de amostra fora das especificações previstas neste Edital, a proposta do licitante será recusada.</w:t>
      </w:r>
    </w:p>
    <w:p w14:paraId="4E94461B">
      <w:pPr>
        <w:numPr>
          <w:ilvl w:val="3"/>
          <w:numId w:val="13"/>
        </w:numPr>
        <w:spacing w:after="0" w:line="240" w:lineRule="auto"/>
        <w:jc w:val="both"/>
        <w:rPr>
          <w:rFonts w:ascii="Arial" w:hAnsi="Arial" w:cs="Arial"/>
          <w:bCs/>
        </w:rPr>
      </w:pPr>
      <w:r>
        <w:rPr>
          <w:rFonts w:ascii="Arial" w:hAnsi="Arial" w:cs="Arial"/>
          <w:bCs/>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29524A0F">
      <w:pPr>
        <w:numPr>
          <w:ilvl w:val="3"/>
          <w:numId w:val="13"/>
        </w:numPr>
        <w:spacing w:after="0" w:line="240" w:lineRule="auto"/>
        <w:jc w:val="both"/>
        <w:rPr>
          <w:rFonts w:ascii="Arial" w:hAnsi="Arial" w:cs="Arial"/>
          <w:bCs/>
        </w:rPr>
      </w:pPr>
      <w:r>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54EFE987">
      <w:pPr>
        <w:numPr>
          <w:ilvl w:val="3"/>
          <w:numId w:val="13"/>
        </w:numPr>
        <w:spacing w:after="0" w:line="240" w:lineRule="auto"/>
        <w:jc w:val="both"/>
        <w:rPr>
          <w:rFonts w:ascii="Arial" w:hAnsi="Arial" w:cs="Arial"/>
          <w:bCs/>
        </w:rPr>
      </w:pPr>
      <w:r>
        <w:rPr>
          <w:rFonts w:ascii="Arial" w:hAnsi="Arial" w:cs="Arial"/>
          <w:bCs/>
        </w:rPr>
        <w:t>Após a divulgação do resultado final da licitação, as amostras entregues deverão ser recolhidas pelos licitantes no prazo de 2 (dois) dias, após o qual poderão ser descartadas pela Administração, sem direito a ressarcimento.</w:t>
      </w:r>
    </w:p>
    <w:p w14:paraId="12DED635">
      <w:pPr>
        <w:numPr>
          <w:ilvl w:val="3"/>
          <w:numId w:val="13"/>
        </w:numPr>
        <w:spacing w:after="0" w:line="240" w:lineRule="auto"/>
        <w:jc w:val="both"/>
        <w:rPr>
          <w:rFonts w:ascii="Arial" w:hAnsi="Arial" w:cs="Arial"/>
          <w:bCs/>
        </w:rPr>
      </w:pPr>
      <w:r>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solicitado.</w:t>
      </w:r>
    </w:p>
    <w:p w14:paraId="09CC73E4">
      <w:pPr>
        <w:numPr>
          <w:ilvl w:val="1"/>
          <w:numId w:val="13"/>
        </w:numPr>
        <w:spacing w:after="0" w:line="240" w:lineRule="auto"/>
        <w:jc w:val="both"/>
        <w:rPr>
          <w:rFonts w:ascii="Arial" w:hAnsi="Arial" w:cs="Arial"/>
          <w:bCs/>
        </w:rPr>
      </w:pPr>
      <w:r>
        <w:rPr>
          <w:rFonts w:ascii="Arial" w:hAnsi="Arial" w:cs="Arial"/>
          <w:bCs/>
        </w:rPr>
        <w:t>Caso a proposta classificada em primeiro lugar tenha se beneficiado da aplicação da margem de preferência, o Agente de Contratação solicitará ao licitante que envie imediatamente, por meio eletrônico, com posterior encaminhamento por via postal, o documento comprobatório da caracterização do produto manufaturado nacional.</w:t>
      </w:r>
    </w:p>
    <w:p w14:paraId="0386B3FE">
      <w:pPr>
        <w:numPr>
          <w:ilvl w:val="1"/>
          <w:numId w:val="13"/>
        </w:numPr>
        <w:spacing w:after="0" w:line="240" w:lineRule="auto"/>
        <w:jc w:val="both"/>
        <w:rPr>
          <w:rFonts w:ascii="Arial" w:hAnsi="Arial" w:cs="Arial"/>
          <w:bCs/>
        </w:rPr>
      </w:pPr>
      <w:r>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61B3D9A8">
      <w:pPr>
        <w:numPr>
          <w:ilvl w:val="2"/>
          <w:numId w:val="13"/>
        </w:numPr>
        <w:spacing w:after="0" w:line="240" w:lineRule="auto"/>
        <w:jc w:val="both"/>
        <w:rPr>
          <w:rFonts w:ascii="Arial" w:hAnsi="Arial" w:cs="Arial"/>
          <w:bCs/>
        </w:rPr>
      </w:pPr>
      <w:r>
        <w:rPr>
          <w:rFonts w:ascii="Arial" w:hAnsi="Arial" w:cs="Arial"/>
          <w:bCs/>
        </w:rPr>
        <w:t>Nessa hipótese, bem como em caso de inabilitação do licitante, as propostas serão reclassificadas, para fins de nova aplicação da margem de preferência.</w:t>
      </w:r>
    </w:p>
    <w:p w14:paraId="4BB1FFB0">
      <w:pPr>
        <w:numPr>
          <w:ilvl w:val="1"/>
          <w:numId w:val="13"/>
        </w:numPr>
        <w:spacing w:after="0" w:line="240" w:lineRule="auto"/>
        <w:jc w:val="both"/>
        <w:rPr>
          <w:rFonts w:ascii="Arial" w:hAnsi="Arial" w:cs="Arial"/>
          <w:bCs/>
          <w:iCs/>
        </w:rPr>
      </w:pPr>
      <w:r>
        <w:rPr>
          <w:rFonts w:ascii="Arial" w:hAnsi="Arial" w:cs="Arial"/>
          <w:bCs/>
          <w:iCs/>
        </w:rPr>
        <w:t>Se a proposta ou lance vencedor for desclassificado, o Agente de Contratação examinará a proposta ou lance subsequente, e, assim sucessivamente, na ordem de classificação.</w:t>
      </w:r>
    </w:p>
    <w:p w14:paraId="06AACDDF">
      <w:pPr>
        <w:numPr>
          <w:ilvl w:val="1"/>
          <w:numId w:val="13"/>
        </w:numPr>
        <w:spacing w:after="0" w:line="240" w:lineRule="auto"/>
        <w:jc w:val="both"/>
        <w:rPr>
          <w:rFonts w:ascii="Arial" w:hAnsi="Arial" w:cs="Arial"/>
          <w:bCs/>
        </w:rPr>
      </w:pPr>
      <w:r>
        <w:rPr>
          <w:rFonts w:ascii="Arial" w:hAnsi="Arial" w:cs="Arial"/>
          <w:bCs/>
        </w:rPr>
        <w:t>Havendo necessidade, o Agente de Contratação suspenderá a sessão, informando no “</w:t>
      </w:r>
      <w:r>
        <w:rPr>
          <w:rFonts w:ascii="Arial" w:hAnsi="Arial" w:cs="Arial"/>
          <w:bCs/>
          <w:i/>
        </w:rPr>
        <w:t>chat</w:t>
      </w:r>
      <w:r>
        <w:rPr>
          <w:rFonts w:ascii="Arial" w:hAnsi="Arial" w:cs="Arial"/>
          <w:bCs/>
        </w:rPr>
        <w:t>” a nova data e horário para a sua continuidade.</w:t>
      </w:r>
    </w:p>
    <w:p w14:paraId="61A889B3">
      <w:pPr>
        <w:numPr>
          <w:ilvl w:val="1"/>
          <w:numId w:val="13"/>
        </w:numPr>
        <w:spacing w:after="0" w:line="240" w:lineRule="auto"/>
        <w:jc w:val="both"/>
        <w:rPr>
          <w:rFonts w:ascii="Arial" w:hAnsi="Arial" w:cs="Arial"/>
          <w:bCs/>
        </w:rPr>
      </w:pPr>
      <w:r>
        <w:rPr>
          <w:rFonts w:ascii="Arial" w:hAnsi="Arial" w:cs="Arial"/>
          <w:bCs/>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19B77FE1">
      <w:pPr>
        <w:numPr>
          <w:ilvl w:val="2"/>
          <w:numId w:val="13"/>
        </w:numPr>
        <w:spacing w:after="0" w:line="240" w:lineRule="auto"/>
        <w:jc w:val="both"/>
        <w:rPr>
          <w:rFonts w:ascii="Arial" w:hAnsi="Arial" w:cs="Arial"/>
          <w:bCs/>
        </w:rPr>
      </w:pPr>
      <w:r>
        <w:rPr>
          <w:rFonts w:ascii="Arial" w:hAnsi="Arial" w:cs="Arial"/>
          <w:bCs/>
        </w:rPr>
        <w:t>Também nas hipóteses em que o Agente de Contratação não aceitar a proposta e passar à subsequente, poderá negociar com o licitante para que seja obtido preço melhor.</w:t>
      </w:r>
    </w:p>
    <w:p w14:paraId="2FB1AB23">
      <w:pPr>
        <w:numPr>
          <w:ilvl w:val="2"/>
          <w:numId w:val="13"/>
        </w:numPr>
        <w:spacing w:after="0" w:line="240" w:lineRule="auto"/>
        <w:jc w:val="both"/>
        <w:rPr>
          <w:rFonts w:ascii="Arial" w:hAnsi="Arial" w:cs="Arial"/>
          <w:bCs/>
        </w:rPr>
      </w:pPr>
      <w:r>
        <w:rPr>
          <w:rFonts w:ascii="Arial" w:hAnsi="Arial" w:cs="Arial"/>
          <w:bCs/>
        </w:rPr>
        <w:t>A negociação será realizada por meio do sistema, podendo ser acompanhada pelos demais licitantes.</w:t>
      </w:r>
    </w:p>
    <w:p w14:paraId="4DFF33BB">
      <w:pPr>
        <w:numPr>
          <w:ilvl w:val="1"/>
          <w:numId w:val="13"/>
        </w:numPr>
        <w:spacing w:after="0" w:line="240" w:lineRule="auto"/>
        <w:jc w:val="both"/>
        <w:rPr>
          <w:rFonts w:ascii="Arial" w:hAnsi="Arial" w:cs="Arial"/>
          <w:bCs/>
        </w:rPr>
      </w:pPr>
      <w:r>
        <w:rPr>
          <w:rFonts w:ascii="Arial" w:hAnsi="Arial" w:cs="Arial"/>
          <w:bCs/>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w:t>
      </w:r>
    </w:p>
    <w:p w14:paraId="52707ADA">
      <w:pPr>
        <w:numPr>
          <w:ilvl w:val="1"/>
          <w:numId w:val="13"/>
        </w:numPr>
        <w:spacing w:after="0" w:line="240" w:lineRule="auto"/>
        <w:jc w:val="both"/>
        <w:rPr>
          <w:rFonts w:ascii="Arial" w:hAnsi="Arial" w:cs="Arial"/>
          <w:bCs/>
        </w:rPr>
      </w:pPr>
      <w:r>
        <w:rPr>
          <w:rFonts w:ascii="Arial" w:hAnsi="Arial" w:cs="Arial"/>
          <w:bCs/>
        </w:rPr>
        <w:t>Encerrada a análise quanto à aceitação da proposta, o Agente de Contratação verificará a habilitação do licitante, observado o disposto neste Edital. </w:t>
      </w:r>
    </w:p>
    <w:p w14:paraId="4025E8F1">
      <w:pPr>
        <w:spacing w:after="0" w:line="240" w:lineRule="auto"/>
        <w:ind w:left="567"/>
        <w:jc w:val="both"/>
        <w:rPr>
          <w:rFonts w:ascii="Arial" w:hAnsi="Arial" w:cs="Arial"/>
          <w:b/>
          <w:bCs/>
        </w:rPr>
      </w:pPr>
    </w:p>
    <w:p w14:paraId="09664709">
      <w:pPr>
        <w:numPr>
          <w:ilvl w:val="0"/>
          <w:numId w:val="10"/>
        </w:numPr>
        <w:spacing w:after="0" w:line="240" w:lineRule="auto"/>
        <w:jc w:val="both"/>
        <w:rPr>
          <w:rFonts w:ascii="Arial" w:hAnsi="Arial" w:cs="Arial"/>
          <w:b/>
          <w:bCs/>
        </w:rPr>
      </w:pPr>
      <w:r>
        <w:rPr>
          <w:rFonts w:ascii="Arial" w:hAnsi="Arial" w:cs="Arial"/>
          <w:b/>
          <w:bCs/>
        </w:rPr>
        <w:t xml:space="preserve"> DA HABILITAÇÃO  </w:t>
      </w:r>
    </w:p>
    <w:p w14:paraId="33BFE3CF">
      <w:pPr>
        <w:spacing w:after="0" w:line="240" w:lineRule="auto"/>
        <w:ind w:left="567"/>
        <w:jc w:val="both"/>
        <w:rPr>
          <w:rFonts w:ascii="Arial" w:hAnsi="Arial" w:cs="Arial"/>
          <w:b/>
          <w:bCs/>
        </w:rPr>
      </w:pPr>
    </w:p>
    <w:p w14:paraId="6393573C">
      <w:pPr>
        <w:spacing w:after="0" w:line="240" w:lineRule="auto"/>
        <w:ind w:left="567"/>
        <w:jc w:val="both"/>
        <w:rPr>
          <w:rFonts w:ascii="Arial" w:hAnsi="Arial" w:cs="Arial"/>
          <w:bCs/>
        </w:rPr>
      </w:pPr>
      <w:r>
        <w:rPr>
          <w:rFonts w:ascii="Arial" w:hAnsi="Arial" w:cs="Arial"/>
          <w:bCs/>
        </w:rPr>
        <w:t>9.1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26868D3D">
      <w:pPr>
        <w:spacing w:after="0" w:line="240" w:lineRule="auto"/>
        <w:ind w:left="567"/>
        <w:jc w:val="both"/>
        <w:rPr>
          <w:rFonts w:ascii="Arial" w:hAnsi="Arial" w:cs="Arial"/>
          <w:bCs/>
        </w:rPr>
      </w:pPr>
      <w:r>
        <w:rPr>
          <w:rFonts w:ascii="Arial" w:hAnsi="Arial" w:cs="Arial"/>
          <w:bCs/>
        </w:rPr>
        <w:t>9.1.1Consulta Consolidada de Pessoa Jurídica do Tribunal de Contas da União (</w:t>
      </w:r>
      <w:r>
        <w:fldChar w:fldCharType="begin"/>
      </w:r>
      <w:r>
        <w:instrText xml:space="preserve"> HYPERLINK "https://certidoes-apf.apps.tcu.gov.br/" </w:instrText>
      </w:r>
      <w:r>
        <w:fldChar w:fldCharType="separate"/>
      </w:r>
      <w:r>
        <w:rPr>
          <w:rStyle w:val="19"/>
          <w:rFonts w:ascii="Arial" w:hAnsi="Arial" w:cs="Arial"/>
          <w:bCs/>
        </w:rPr>
        <w:t>https://certidoes-apf.apps.tcu.gov.br/</w:t>
      </w:r>
      <w:r>
        <w:rPr>
          <w:rStyle w:val="19"/>
          <w:rFonts w:ascii="Arial" w:hAnsi="Arial" w:cs="Arial"/>
          <w:bCs/>
        </w:rPr>
        <w:fldChar w:fldCharType="end"/>
      </w:r>
      <w:r>
        <w:rPr>
          <w:rFonts w:ascii="Arial" w:hAnsi="Arial" w:cs="Arial"/>
          <w:bCs/>
        </w:rPr>
        <w:t>)</w:t>
      </w:r>
    </w:p>
    <w:p w14:paraId="12E51AFB">
      <w:pPr>
        <w:numPr>
          <w:ilvl w:val="2"/>
          <w:numId w:val="14"/>
        </w:numPr>
        <w:spacing w:after="0" w:line="240" w:lineRule="auto"/>
        <w:jc w:val="both"/>
        <w:rPr>
          <w:rFonts w:ascii="Arial" w:hAnsi="Arial" w:cs="Arial"/>
          <w:bCs/>
        </w:rPr>
      </w:pPr>
      <w:r>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A48BD09">
      <w:pPr>
        <w:numPr>
          <w:ilvl w:val="3"/>
          <w:numId w:val="14"/>
        </w:numPr>
        <w:spacing w:after="0" w:line="240" w:lineRule="auto"/>
        <w:jc w:val="both"/>
        <w:rPr>
          <w:rFonts w:ascii="Arial" w:hAnsi="Arial" w:cs="Arial"/>
          <w:bCs/>
        </w:rPr>
      </w:pPr>
      <w:r>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538908C4">
      <w:pPr>
        <w:numPr>
          <w:ilvl w:val="3"/>
          <w:numId w:val="14"/>
        </w:numPr>
        <w:spacing w:after="0" w:line="240" w:lineRule="auto"/>
        <w:jc w:val="both"/>
        <w:rPr>
          <w:rFonts w:ascii="Arial" w:hAnsi="Arial" w:cs="Arial"/>
          <w:bCs/>
        </w:rPr>
      </w:pPr>
      <w:r>
        <w:rPr>
          <w:rFonts w:ascii="Arial" w:hAnsi="Arial" w:cs="Arial"/>
          <w:bCs/>
        </w:rPr>
        <w:t>A tentativa de burla será verificada por meio dos vínculos societários, linhas de fornecimento similares, dentre outros.</w:t>
      </w:r>
    </w:p>
    <w:p w14:paraId="4B2222D7">
      <w:pPr>
        <w:numPr>
          <w:ilvl w:val="3"/>
          <w:numId w:val="14"/>
        </w:numPr>
        <w:spacing w:after="0" w:line="240" w:lineRule="auto"/>
        <w:jc w:val="both"/>
        <w:rPr>
          <w:rFonts w:ascii="Arial" w:hAnsi="Arial" w:cs="Arial"/>
          <w:bCs/>
        </w:rPr>
      </w:pPr>
      <w:r>
        <w:rPr>
          <w:rFonts w:ascii="Arial" w:hAnsi="Arial" w:cs="Arial"/>
          <w:bCs/>
        </w:rPr>
        <w:t>O licitante será convocado para manifestação previamente à sua desclassificação.</w:t>
      </w:r>
    </w:p>
    <w:p w14:paraId="779F7190">
      <w:pPr>
        <w:numPr>
          <w:ilvl w:val="2"/>
          <w:numId w:val="14"/>
        </w:numPr>
        <w:spacing w:after="0" w:line="240" w:lineRule="auto"/>
        <w:jc w:val="both"/>
        <w:rPr>
          <w:rFonts w:ascii="Arial" w:hAnsi="Arial" w:cs="Arial"/>
          <w:bCs/>
        </w:rPr>
      </w:pPr>
      <w:r>
        <w:rPr>
          <w:rFonts w:ascii="Arial" w:hAnsi="Arial" w:cs="Arial"/>
          <w:bCs/>
        </w:rPr>
        <w:t>Constatada a existência de sanção, o Agente de Contratação reputará o licitante inabilitado, por falta de condição de participação.</w:t>
      </w:r>
    </w:p>
    <w:p w14:paraId="06E0FDC3">
      <w:pPr>
        <w:numPr>
          <w:ilvl w:val="2"/>
          <w:numId w:val="14"/>
        </w:numPr>
        <w:spacing w:after="0" w:line="240" w:lineRule="auto"/>
        <w:jc w:val="both"/>
        <w:rPr>
          <w:rFonts w:ascii="Arial" w:hAnsi="Arial" w:cs="Arial"/>
          <w:bCs/>
        </w:rPr>
      </w:pPr>
      <w:r>
        <w:rPr>
          <w:rFonts w:ascii="Arial" w:hAnsi="Arial" w:cs="Arial"/>
          <w:bCs/>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454C9D42">
      <w:pPr>
        <w:numPr>
          <w:ilvl w:val="1"/>
          <w:numId w:val="14"/>
        </w:numPr>
        <w:spacing w:after="0" w:line="240" w:lineRule="auto"/>
        <w:jc w:val="both"/>
        <w:rPr>
          <w:rFonts w:ascii="Arial" w:hAnsi="Arial" w:eastAsia="Arial" w:cs="Arial"/>
        </w:rPr>
      </w:pPr>
      <w:r>
        <w:rPr>
          <w:rFonts w:ascii="Arial" w:hAnsi="Arial" w:eastAsia="Arial" w:cs="Arial"/>
        </w:rPr>
        <w:t xml:space="preserve">Havendo a necessidade de envio de documentos de habilitação complementares, necessários à confirmação daqueles exigidos neste Edital e já apresentados, o licitante será convocado a encaminhá-los, em formato digital, para o e-mail </w:t>
      </w:r>
      <w:r>
        <w:fldChar w:fldCharType="begin"/>
      </w:r>
      <w:r>
        <w:instrText xml:space="preserve"> HYPERLINK "mailto:contratacoes@palmeira.sc.gov.br" </w:instrText>
      </w:r>
      <w:r>
        <w:fldChar w:fldCharType="separate"/>
      </w:r>
      <w:r>
        <w:rPr>
          <w:rStyle w:val="19"/>
          <w:rFonts w:ascii="Arial" w:hAnsi="Arial" w:eastAsia="Arial" w:cs="Arial"/>
        </w:rPr>
        <w:t>contratacoes@palmeira.sc.gov.br</w:t>
      </w:r>
      <w:r>
        <w:rPr>
          <w:rStyle w:val="19"/>
          <w:rFonts w:ascii="Arial" w:hAnsi="Arial" w:eastAsia="Arial" w:cs="Arial"/>
        </w:rPr>
        <w:fldChar w:fldCharType="end"/>
      </w:r>
      <w:r>
        <w:rPr>
          <w:rFonts w:ascii="Arial" w:hAnsi="Arial" w:eastAsia="Arial" w:cs="Arial"/>
        </w:rPr>
        <w:t xml:space="preserve"> com cópia para o e-mail </w:t>
      </w:r>
      <w:r>
        <w:fldChar w:fldCharType="begin"/>
      </w:r>
      <w:r>
        <w:instrText xml:space="preserve"> HYPERLINK "mailto:licitacoes@palmeira.sc.gov.br" \h </w:instrText>
      </w:r>
      <w:r>
        <w:fldChar w:fldCharType="separate"/>
      </w:r>
      <w:r>
        <w:rPr>
          <w:rFonts w:ascii="Arial" w:hAnsi="Arial" w:eastAsia="Arial" w:cs="Arial"/>
          <w:color w:val="0000FF"/>
          <w:u w:val="single"/>
        </w:rPr>
        <w:t>licitacoes@palmeira.sc.gov.br</w:t>
      </w:r>
      <w:r>
        <w:rPr>
          <w:rFonts w:ascii="Arial" w:hAnsi="Arial" w:eastAsia="Arial" w:cs="Arial"/>
          <w:color w:val="0000FF"/>
          <w:u w:val="single"/>
        </w:rPr>
        <w:fldChar w:fldCharType="end"/>
      </w:r>
      <w:r>
        <w:rPr>
          <w:rFonts w:ascii="Arial" w:hAnsi="Arial" w:eastAsia="Arial" w:cs="Arial"/>
        </w:rPr>
        <w:t xml:space="preserve"> , no prazo de 02 (duas)</w:t>
      </w:r>
      <w:r>
        <w:rPr>
          <w:rFonts w:ascii="Arial" w:hAnsi="Arial" w:eastAsia="Arial" w:cs="Arial"/>
          <w:i/>
        </w:rPr>
        <w:t xml:space="preserve"> </w:t>
      </w:r>
      <w:r>
        <w:rPr>
          <w:rFonts w:ascii="Arial" w:hAnsi="Arial" w:eastAsia="Arial" w:cs="Arial"/>
        </w:rPr>
        <w:t xml:space="preserve">horas, sob pena de inabilitação, também será possível anexar a documentação na plataforma na aba “Documento Complementar”. </w:t>
      </w:r>
    </w:p>
    <w:p w14:paraId="38F6863B">
      <w:pPr>
        <w:numPr>
          <w:ilvl w:val="1"/>
          <w:numId w:val="14"/>
        </w:numPr>
        <w:spacing w:after="0" w:line="240" w:lineRule="auto"/>
        <w:jc w:val="both"/>
        <w:rPr>
          <w:rFonts w:ascii="Arial" w:hAnsi="Arial" w:cs="Arial"/>
          <w:bCs/>
        </w:rPr>
      </w:pPr>
      <w:r>
        <w:rPr>
          <w:rFonts w:ascii="Arial" w:hAnsi="Arial" w:cs="Arial"/>
          <w:bCs/>
        </w:rPr>
        <w:t>Não serão aceitos documentos de habilitação com indicação de CNPJ/CPF diferentes, salvo aqueles legalmente permitidos.</w:t>
      </w:r>
    </w:p>
    <w:p w14:paraId="6488615E">
      <w:pPr>
        <w:numPr>
          <w:ilvl w:val="1"/>
          <w:numId w:val="14"/>
        </w:numPr>
        <w:spacing w:after="0" w:line="240" w:lineRule="auto"/>
        <w:jc w:val="both"/>
        <w:rPr>
          <w:rFonts w:ascii="Arial" w:hAnsi="Arial" w:cs="Arial"/>
          <w:bCs/>
        </w:rPr>
      </w:pPr>
      <w:r>
        <w:rPr>
          <w:rFonts w:ascii="Arial" w:hAnsi="Arial" w:cs="Arial"/>
          <w:bCs/>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F0C4E7B">
      <w:pPr>
        <w:numPr>
          <w:ilvl w:val="2"/>
          <w:numId w:val="14"/>
        </w:numPr>
        <w:spacing w:after="0" w:line="240" w:lineRule="auto"/>
        <w:jc w:val="both"/>
        <w:rPr>
          <w:rFonts w:ascii="Arial" w:hAnsi="Arial" w:cs="Arial"/>
          <w:bCs/>
        </w:rPr>
      </w:pPr>
      <w:r>
        <w:rPr>
          <w:rFonts w:ascii="Arial" w:hAnsi="Arial" w:cs="Arial"/>
          <w:bCs/>
        </w:rPr>
        <w:t>Serão aceitos registros de CNPJ de licitante matriz e filial com diferenças de números de documentos pertinentes ao CND e ao CRF/FGTS, quando for comprovada a centralização do recolhimento dessas contribuições.</w:t>
      </w:r>
    </w:p>
    <w:p w14:paraId="762B9DC5">
      <w:pPr>
        <w:numPr>
          <w:ilvl w:val="1"/>
          <w:numId w:val="14"/>
        </w:numPr>
        <w:spacing w:after="0" w:line="240" w:lineRule="auto"/>
        <w:jc w:val="both"/>
        <w:rPr>
          <w:rFonts w:ascii="Arial" w:hAnsi="Arial" w:cs="Arial"/>
          <w:bCs/>
        </w:rPr>
      </w:pPr>
      <w:r>
        <w:rPr>
          <w:rFonts w:ascii="Arial" w:hAnsi="Arial" w:cs="Arial"/>
          <w:bCs/>
        </w:rPr>
        <w:t>Ressalvado o disposto no item 5.3, os licitantes deverão encaminhar, nos termos deste Edital, a documentação relacionada nos itens a seguir, para fins de habilitação:</w:t>
      </w:r>
    </w:p>
    <w:p w14:paraId="02508DA6">
      <w:pPr>
        <w:spacing w:after="0" w:line="240" w:lineRule="auto"/>
        <w:ind w:left="567"/>
        <w:jc w:val="both"/>
        <w:rPr>
          <w:rFonts w:ascii="Arial" w:hAnsi="Arial" w:cs="Arial"/>
          <w:b/>
          <w:bCs/>
        </w:rPr>
      </w:pPr>
    </w:p>
    <w:p w14:paraId="6756CF2D">
      <w:pPr>
        <w:numPr>
          <w:ilvl w:val="1"/>
          <w:numId w:val="14"/>
        </w:numPr>
        <w:spacing w:after="0" w:line="240" w:lineRule="auto"/>
        <w:jc w:val="both"/>
        <w:rPr>
          <w:rFonts w:ascii="Arial" w:hAnsi="Arial" w:cs="Arial"/>
          <w:b/>
          <w:bCs/>
        </w:rPr>
      </w:pPr>
      <w:r>
        <w:rPr>
          <w:rFonts w:ascii="Arial" w:hAnsi="Arial" w:cs="Arial"/>
          <w:b/>
          <w:bCs/>
        </w:rPr>
        <w:t xml:space="preserve">Habilitação jurídica: </w:t>
      </w:r>
    </w:p>
    <w:p w14:paraId="0856E232">
      <w:pPr>
        <w:pStyle w:val="59"/>
        <w:rPr>
          <w:rFonts w:ascii="Arial" w:hAnsi="Arial" w:cs="Arial"/>
          <w:b/>
          <w:bCs/>
          <w:sz w:val="22"/>
          <w:szCs w:val="22"/>
        </w:rPr>
      </w:pPr>
    </w:p>
    <w:p w14:paraId="0830516A">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empresário individual: inscrição no Registro Público de Empresas Mercantis, a cargo da Junta Comercial da respectiva sede;</w:t>
      </w:r>
    </w:p>
    <w:p w14:paraId="40AFFA4B">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 xml:space="preserve">Em se tratando de microempreendedor individual – MEI: Certificado da Condição de Microempreendedor Individual - CCMEI, cuja aceitação ficará condicionada à verificação da autenticidade no sítio </w:t>
      </w:r>
      <w:r>
        <w:fldChar w:fldCharType="begin"/>
      </w:r>
      <w:r>
        <w:instrText xml:space="preserve"> HYPERLINK "http://www.portaldoempreendedor.gov.br" </w:instrText>
      </w:r>
      <w:r>
        <w:fldChar w:fldCharType="separate"/>
      </w:r>
      <w:r>
        <w:rPr>
          <w:rStyle w:val="19"/>
          <w:rFonts w:ascii="Arial" w:hAnsi="Arial" w:cs="Arial"/>
          <w:bCs/>
          <w:sz w:val="22"/>
          <w:szCs w:val="22"/>
        </w:rPr>
        <w:t>www.portaldoempreendedor.gov.br</w:t>
      </w:r>
      <w:r>
        <w:rPr>
          <w:rStyle w:val="19"/>
          <w:rFonts w:ascii="Arial" w:hAnsi="Arial" w:cs="Arial"/>
          <w:bCs/>
          <w:sz w:val="22"/>
          <w:szCs w:val="22"/>
        </w:rPr>
        <w:fldChar w:fldCharType="end"/>
      </w:r>
      <w:r>
        <w:rPr>
          <w:rFonts w:ascii="Arial" w:hAnsi="Arial" w:cs="Arial"/>
          <w:bCs/>
          <w:color w:val="000000"/>
          <w:sz w:val="22"/>
          <w:szCs w:val="22"/>
        </w:rPr>
        <w:t>;</w:t>
      </w:r>
    </w:p>
    <w:p w14:paraId="3A21DE39">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056F56B">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inscrição no Registro Público de Empresas Mercantis onde opera, com averbação no Registro onde tem sede a matriz, no caso de ser o participante sucursal, filial ou agência;</w:t>
      </w:r>
    </w:p>
    <w:p w14:paraId="6311D300">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sociedade simples: inscrição do ato constitutivo no Registro Civil das Pessoas Jurídicas do local de sua sede, acompanhada de prova da indicação dos seus administradores;</w:t>
      </w:r>
    </w:p>
    <w:p w14:paraId="3DD88BA1">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7717728">
      <w:pPr>
        <w:pStyle w:val="59"/>
        <w:numPr>
          <w:ilvl w:val="1"/>
          <w:numId w:val="15"/>
        </w:numPr>
        <w:spacing w:before="120" w:after="120" w:line="276" w:lineRule="auto"/>
        <w:ind w:left="1134"/>
        <w:jc w:val="both"/>
        <w:rPr>
          <w:rFonts w:ascii="Arial" w:hAnsi="Arial" w:cs="Arial"/>
          <w:bCs/>
          <w:iCs/>
          <w:sz w:val="22"/>
          <w:szCs w:val="22"/>
        </w:rPr>
      </w:pPr>
      <w:r>
        <w:rPr>
          <w:rFonts w:ascii="Arial" w:hAnsi="Arial" w:cs="Arial"/>
          <w:bCs/>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16F500F1">
      <w:pPr>
        <w:pStyle w:val="59"/>
        <w:numPr>
          <w:ilvl w:val="1"/>
          <w:numId w:val="15"/>
        </w:numPr>
        <w:spacing w:before="120" w:after="120" w:line="276" w:lineRule="auto"/>
        <w:ind w:left="1134"/>
        <w:jc w:val="both"/>
        <w:rPr>
          <w:rFonts w:ascii="Arial" w:hAnsi="Arial" w:cs="Arial"/>
          <w:bCs/>
          <w:iCs/>
          <w:sz w:val="22"/>
          <w:szCs w:val="22"/>
        </w:rPr>
      </w:pPr>
      <w:r>
        <w:rPr>
          <w:rFonts w:ascii="Arial" w:hAnsi="Arial" w:cs="Arial"/>
          <w:bCs/>
          <w:iCs/>
          <w:sz w:val="22"/>
          <w:szCs w:val="22"/>
        </w:rPr>
        <w:t>No caso de produtor rural: matrícula no Cadastro Específico do INSS – CEI, que comprove a qualificação como produtor rural pessoa física, nos termos da Instrução Normativa RFB n. 971, de 2009 (arts. 17 a 19 e 165).</w:t>
      </w:r>
    </w:p>
    <w:p w14:paraId="5031D4FF">
      <w:pPr>
        <w:pStyle w:val="59"/>
        <w:numPr>
          <w:ilvl w:val="1"/>
          <w:numId w:val="15"/>
        </w:numPr>
        <w:spacing w:before="120" w:after="120" w:line="276" w:lineRule="auto"/>
        <w:ind w:left="1134"/>
        <w:jc w:val="both"/>
        <w:rPr>
          <w:rFonts w:ascii="Arial" w:hAnsi="Arial" w:cs="Arial"/>
          <w:bCs/>
          <w:iCs/>
          <w:sz w:val="22"/>
          <w:szCs w:val="22"/>
        </w:rPr>
      </w:pPr>
      <w:r>
        <w:rPr>
          <w:rFonts w:ascii="Arial" w:hAnsi="Arial" w:cs="Arial"/>
          <w:bCs/>
          <w:color w:val="000000"/>
          <w:sz w:val="22"/>
          <w:szCs w:val="22"/>
        </w:rPr>
        <w:t>No caso de empresa ou sociedade estrangeira em funcionamento no País: decreto de autorização;</w:t>
      </w:r>
    </w:p>
    <w:p w14:paraId="22C5245D">
      <w:pPr>
        <w:pStyle w:val="59"/>
        <w:numPr>
          <w:ilvl w:val="1"/>
          <w:numId w:val="15"/>
        </w:numPr>
        <w:spacing w:before="120" w:after="120" w:line="276" w:lineRule="auto"/>
        <w:ind w:left="1134"/>
        <w:jc w:val="both"/>
        <w:rPr>
          <w:rFonts w:ascii="Arial" w:hAnsi="Arial" w:cs="Arial"/>
          <w:bCs/>
          <w:iCs/>
          <w:sz w:val="22"/>
          <w:szCs w:val="22"/>
        </w:rPr>
      </w:pPr>
      <w:r>
        <w:rPr>
          <w:rFonts w:ascii="Arial" w:hAnsi="Arial" w:cs="Arial"/>
          <w:bCs/>
          <w:color w:val="000000"/>
          <w:sz w:val="22"/>
          <w:szCs w:val="22"/>
        </w:rPr>
        <w:t>Os documentos acima deverão estar acompanhados de todas as alterações ou da consolidação respectiva;</w:t>
      </w:r>
    </w:p>
    <w:p w14:paraId="1E05637C">
      <w:pPr>
        <w:spacing w:after="0" w:line="240" w:lineRule="auto"/>
        <w:ind w:left="567"/>
        <w:jc w:val="both"/>
        <w:rPr>
          <w:rFonts w:ascii="Arial" w:hAnsi="Arial" w:cs="Arial"/>
          <w:b/>
          <w:bCs/>
        </w:rPr>
      </w:pPr>
    </w:p>
    <w:p w14:paraId="4FC65CF8">
      <w:pPr>
        <w:spacing w:after="0" w:line="240" w:lineRule="auto"/>
        <w:ind w:left="567"/>
        <w:jc w:val="both"/>
        <w:rPr>
          <w:rFonts w:ascii="Arial" w:hAnsi="Arial" w:cs="Arial"/>
          <w:bCs/>
        </w:rPr>
      </w:pPr>
      <w:r>
        <w:rPr>
          <w:rFonts w:ascii="Arial" w:hAnsi="Arial" w:cs="Arial"/>
          <w:bCs/>
        </w:rPr>
        <w:t>9.7 A comprovação da REGULARIDADE FISCAL será feita mediante a apresentação dos seguintes documentos:</w:t>
      </w:r>
    </w:p>
    <w:p w14:paraId="24801294">
      <w:pPr>
        <w:pStyle w:val="59"/>
        <w:numPr>
          <w:ilvl w:val="0"/>
          <w:numId w:val="16"/>
        </w:numPr>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60559101">
      <w:pPr>
        <w:pStyle w:val="59"/>
        <w:numPr>
          <w:ilvl w:val="0"/>
          <w:numId w:val="16"/>
        </w:numPr>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DA8BA04">
      <w:pPr>
        <w:pStyle w:val="59"/>
        <w:numPr>
          <w:ilvl w:val="0"/>
          <w:numId w:val="16"/>
        </w:numPr>
        <w:jc w:val="both"/>
        <w:rPr>
          <w:rFonts w:ascii="Arial" w:hAnsi="Arial" w:cs="Arial"/>
          <w:bCs/>
          <w:sz w:val="22"/>
          <w:szCs w:val="22"/>
        </w:rPr>
      </w:pPr>
      <w:r>
        <w:rPr>
          <w:rFonts w:ascii="Arial" w:hAnsi="Arial" w:cs="Arial"/>
          <w:bCs/>
          <w:sz w:val="22"/>
          <w:szCs w:val="22"/>
        </w:rPr>
        <w:t>prova de regularidade com o Fundo de Garantia do Tempo de Serviço (FGTS);</w:t>
      </w:r>
    </w:p>
    <w:p w14:paraId="5CF4FF72">
      <w:pPr>
        <w:pStyle w:val="59"/>
        <w:numPr>
          <w:ilvl w:val="0"/>
          <w:numId w:val="16"/>
        </w:numPr>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DF8AA01">
      <w:pPr>
        <w:pStyle w:val="59"/>
        <w:numPr>
          <w:ilvl w:val="0"/>
          <w:numId w:val="16"/>
        </w:numPr>
        <w:jc w:val="both"/>
        <w:rPr>
          <w:rFonts w:ascii="Arial" w:hAnsi="Arial" w:cs="Arial"/>
          <w:bCs/>
          <w:sz w:val="22"/>
          <w:szCs w:val="22"/>
        </w:rPr>
      </w:pPr>
      <w:r>
        <w:rPr>
          <w:rFonts w:ascii="Arial" w:hAnsi="Arial" w:cs="Arial"/>
          <w:bCs/>
          <w:sz w:val="22"/>
          <w:szCs w:val="22"/>
        </w:rPr>
        <w:t xml:space="preserve">prova de inscrição no cadastro de contribuintes estadual, relativo ao domicílio ou sede do licitante, pertinente ao seu ramo de atividade e compatível com o objeto contratual; </w:t>
      </w:r>
    </w:p>
    <w:p w14:paraId="079ED04B">
      <w:pPr>
        <w:pStyle w:val="59"/>
        <w:numPr>
          <w:ilvl w:val="0"/>
          <w:numId w:val="16"/>
        </w:numPr>
        <w:jc w:val="both"/>
        <w:rPr>
          <w:rFonts w:ascii="Arial" w:hAnsi="Arial" w:cs="Arial"/>
          <w:bCs/>
          <w:sz w:val="22"/>
          <w:szCs w:val="22"/>
        </w:rPr>
      </w:pPr>
      <w:r>
        <w:rPr>
          <w:rFonts w:ascii="Arial" w:hAnsi="Arial" w:cs="Arial"/>
          <w:bCs/>
          <w:sz w:val="22"/>
          <w:szCs w:val="22"/>
        </w:rPr>
        <w:t>prova de regularidade com a Fazenda Estadual do domicílio ou sede do licitante, relativa à atividade em cujo exercício contrata ou concorre;</w:t>
      </w:r>
    </w:p>
    <w:p w14:paraId="72A97E3F">
      <w:pPr>
        <w:pStyle w:val="59"/>
        <w:numPr>
          <w:ilvl w:val="0"/>
          <w:numId w:val="16"/>
        </w:numPr>
        <w:jc w:val="both"/>
        <w:rPr>
          <w:rFonts w:ascii="Arial" w:hAnsi="Arial" w:cs="Arial"/>
          <w:bCs/>
          <w:sz w:val="22"/>
          <w:szCs w:val="22"/>
        </w:rPr>
      </w:pPr>
      <w:r>
        <w:rPr>
          <w:rFonts w:ascii="Arial" w:hAnsi="Arial" w:cs="Arial"/>
          <w:bCs/>
          <w:sz w:val="22"/>
          <w:szCs w:val="22"/>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6B5D2F25">
      <w:pPr>
        <w:pStyle w:val="59"/>
        <w:numPr>
          <w:ilvl w:val="0"/>
          <w:numId w:val="16"/>
        </w:numPr>
        <w:jc w:val="both"/>
        <w:rPr>
          <w:rFonts w:ascii="Arial" w:hAnsi="Arial" w:cs="Arial"/>
          <w:bCs/>
          <w:sz w:val="22"/>
          <w:szCs w:val="22"/>
        </w:rPr>
      </w:pPr>
      <w:r>
        <w:rPr>
          <w:rFonts w:ascii="Arial" w:hAnsi="Arial" w:cs="Arial"/>
          <w:bCs/>
          <w:sz w:val="22"/>
          <w:szCs w:val="22"/>
        </w:rPr>
        <w:t>Prova de Regularidade com a Fazenda Municipal do domicílio ou sede do licitante</w:t>
      </w:r>
    </w:p>
    <w:p w14:paraId="70E68CCF">
      <w:pPr>
        <w:pStyle w:val="59"/>
        <w:numPr>
          <w:ilvl w:val="0"/>
          <w:numId w:val="16"/>
        </w:numPr>
        <w:jc w:val="both"/>
        <w:rPr>
          <w:rFonts w:ascii="Arial" w:hAnsi="Arial" w:cs="Arial"/>
          <w:bCs/>
          <w:sz w:val="22"/>
          <w:szCs w:val="22"/>
        </w:rPr>
      </w:pPr>
      <w:r>
        <w:rPr>
          <w:rFonts w:ascii="Arial" w:hAnsi="Arial" w:cs="Arial"/>
          <w:bCs/>
          <w:sz w:val="22"/>
          <w:szCs w:val="22"/>
          <w:lang w:bidi="pt-BR"/>
        </w:rPr>
        <w:t xml:space="preserve">caso o licitante detentor do menor preço seja qualificado como microempresa ou empresa de pequeno porte </w:t>
      </w:r>
      <w:r>
        <w:rPr>
          <w:rFonts w:ascii="Arial" w:hAnsi="Arial" w:cs="Arial"/>
          <w:bCs/>
          <w:sz w:val="22"/>
          <w:szCs w:val="22"/>
        </w:rPr>
        <w:t>deverá apresentar toda a documentação exigida para efeito de comprovação de regularidade fiscal, mesmo que esta apresente alguma restrição, sob pena de inabilitação.</w:t>
      </w:r>
    </w:p>
    <w:p w14:paraId="57B4D077">
      <w:pPr>
        <w:pStyle w:val="59"/>
        <w:numPr>
          <w:ilvl w:val="0"/>
          <w:numId w:val="16"/>
        </w:numPr>
        <w:jc w:val="both"/>
        <w:rPr>
          <w:rFonts w:ascii="Arial" w:hAnsi="Arial" w:cs="Arial"/>
          <w:bCs/>
          <w:sz w:val="22"/>
          <w:szCs w:val="22"/>
        </w:rPr>
      </w:pPr>
      <w:r>
        <w:rPr>
          <w:rFonts w:ascii="Arial" w:hAnsi="Arial" w:cs="Arial"/>
          <w:bCs/>
          <w:sz w:val="22"/>
          <w:szCs w:val="22"/>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4EAE5B64">
      <w:pPr>
        <w:pStyle w:val="59"/>
        <w:ind w:left="2141"/>
        <w:jc w:val="both"/>
        <w:rPr>
          <w:rFonts w:ascii="Arial" w:hAnsi="Arial" w:cs="Arial"/>
          <w:bCs/>
          <w:sz w:val="22"/>
          <w:szCs w:val="22"/>
        </w:rPr>
      </w:pPr>
    </w:p>
    <w:p w14:paraId="11F4F654">
      <w:pPr>
        <w:pStyle w:val="59"/>
        <w:numPr>
          <w:ilvl w:val="1"/>
          <w:numId w:val="17"/>
        </w:numPr>
        <w:jc w:val="both"/>
        <w:rPr>
          <w:rFonts w:ascii="Arial" w:hAnsi="Arial" w:cs="Arial"/>
          <w:b/>
          <w:bCs/>
          <w:sz w:val="22"/>
          <w:szCs w:val="22"/>
        </w:rPr>
      </w:pPr>
      <w:r>
        <w:rPr>
          <w:rFonts w:ascii="Arial" w:hAnsi="Arial" w:cs="Arial"/>
          <w:b/>
          <w:bCs/>
          <w:sz w:val="22"/>
          <w:szCs w:val="22"/>
        </w:rPr>
        <w:t>Qualificação  Econômico-Financeira</w:t>
      </w:r>
      <w:r>
        <w:rPr>
          <w:rFonts w:ascii="Arial" w:hAnsi="Arial" w:cs="Arial"/>
          <w:bCs/>
          <w:sz w:val="22"/>
          <w:szCs w:val="22"/>
        </w:rPr>
        <w:t>.</w:t>
      </w:r>
    </w:p>
    <w:p w14:paraId="7D9AB6AD">
      <w:pPr>
        <w:pStyle w:val="59"/>
        <w:ind w:left="957"/>
        <w:jc w:val="both"/>
        <w:rPr>
          <w:rFonts w:ascii="Arial" w:hAnsi="Arial" w:cs="Arial"/>
          <w:b/>
          <w:bCs/>
          <w:sz w:val="22"/>
          <w:szCs w:val="22"/>
        </w:rPr>
      </w:pPr>
    </w:p>
    <w:p w14:paraId="335EF399">
      <w:pPr>
        <w:numPr>
          <w:ilvl w:val="2"/>
          <w:numId w:val="17"/>
        </w:numPr>
        <w:spacing w:after="0" w:line="240" w:lineRule="auto"/>
        <w:jc w:val="both"/>
        <w:rPr>
          <w:rFonts w:ascii="Arial" w:hAnsi="Arial" w:cs="Arial"/>
          <w:bCs/>
        </w:rPr>
      </w:pPr>
      <w:r>
        <w:rPr>
          <w:rFonts w:ascii="Arial" w:hAnsi="Arial" w:cs="Arial"/>
          <w:bCs/>
        </w:rPr>
        <w:t>certidão negativa de falência expedida pelo distribuidor da sede da pessoa jurídica;</w:t>
      </w:r>
    </w:p>
    <w:p w14:paraId="5CB40C06">
      <w:pPr>
        <w:numPr>
          <w:ilvl w:val="2"/>
          <w:numId w:val="17"/>
        </w:numPr>
        <w:spacing w:after="0" w:line="240" w:lineRule="auto"/>
        <w:jc w:val="both"/>
        <w:rPr>
          <w:rFonts w:ascii="Arial" w:hAnsi="Arial" w:cs="Arial"/>
          <w:bCs/>
        </w:rPr>
      </w:pPr>
      <w:r>
        <w:rPr>
          <w:rFonts w:ascii="Arial" w:hAnsi="Arial" w:cs="Arial"/>
          <w:bCs/>
        </w:rPr>
        <w:t>balanço patrimonial e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023E1B0C">
      <w:pPr>
        <w:numPr>
          <w:ilvl w:val="3"/>
          <w:numId w:val="17"/>
        </w:numPr>
        <w:spacing w:after="0" w:line="240" w:lineRule="auto"/>
        <w:jc w:val="both"/>
        <w:rPr>
          <w:rFonts w:ascii="Arial" w:hAnsi="Arial" w:cs="Arial"/>
          <w:bCs/>
        </w:rPr>
      </w:pPr>
      <w:r>
        <w:rPr>
          <w:rFonts w:ascii="Arial" w:hAnsi="Arial" w:cs="Arial"/>
          <w:bCs/>
          <w:iCs/>
        </w:rPr>
        <w:t>No caso de fornecimento</w:t>
      </w:r>
      <w:r>
        <w:rPr>
          <w:rFonts w:ascii="Arial" w:hAnsi="Arial" w:cs="Arial"/>
          <w:bCs/>
        </w:rPr>
        <w:t xml:space="preserve"> de bens para pronta entrega, não será exigido da licitante qualificada como microempresa ou empresa de pequeno porte, a apresentação de balanço patrimonial do último exercício financeiro. (Art. 3º do Decreto nº 8.538, de 2015);</w:t>
      </w:r>
    </w:p>
    <w:p w14:paraId="23A05F2C">
      <w:pPr>
        <w:numPr>
          <w:ilvl w:val="3"/>
          <w:numId w:val="17"/>
        </w:numPr>
        <w:spacing w:after="0" w:line="240" w:lineRule="auto"/>
        <w:jc w:val="both"/>
        <w:rPr>
          <w:rFonts w:ascii="Arial" w:hAnsi="Arial" w:cs="Arial"/>
          <w:bCs/>
        </w:rPr>
      </w:pPr>
      <w:r>
        <w:rPr>
          <w:rFonts w:ascii="Arial" w:hAnsi="Arial" w:cs="Arial"/>
          <w:bCs/>
        </w:rPr>
        <w:t>no caso de empresa constituída no exercício social vigente, admite-se a apresentação de balanço patrimonial e demonstrações contábeis referentes ao período de existência da sociedade;</w:t>
      </w:r>
    </w:p>
    <w:p w14:paraId="5A6FDD39">
      <w:pPr>
        <w:numPr>
          <w:ilvl w:val="3"/>
          <w:numId w:val="17"/>
        </w:numPr>
        <w:spacing w:after="0" w:line="240" w:lineRule="auto"/>
        <w:jc w:val="both"/>
        <w:rPr>
          <w:rFonts w:ascii="Arial" w:hAnsi="Arial" w:cs="Arial"/>
          <w:bCs/>
        </w:rPr>
      </w:pPr>
      <w:r>
        <w:rPr>
          <w:rFonts w:ascii="Arial" w:hAnsi="Arial" w:cs="Arial"/>
          <w:bCs/>
        </w:rPr>
        <w:t>é admissível o balanço intermediário, se decorrer de lei ou contrato social/estatuto social.</w:t>
      </w:r>
    </w:p>
    <w:p w14:paraId="1086B411">
      <w:pPr>
        <w:numPr>
          <w:ilvl w:val="3"/>
          <w:numId w:val="17"/>
        </w:numPr>
        <w:spacing w:after="0" w:line="240" w:lineRule="auto"/>
        <w:jc w:val="both"/>
        <w:rPr>
          <w:rFonts w:ascii="Arial" w:hAnsi="Arial" w:cs="Arial"/>
          <w:bCs/>
        </w:rPr>
      </w:pPr>
      <w:r>
        <w:rPr>
          <w:rFonts w:ascii="Arial" w:hAnsi="Arial" w:cs="Arial"/>
          <w:bC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AB6BA48">
      <w:pPr>
        <w:numPr>
          <w:ilvl w:val="2"/>
          <w:numId w:val="17"/>
        </w:numPr>
        <w:spacing w:after="0" w:line="240" w:lineRule="auto"/>
        <w:jc w:val="both"/>
        <w:rPr>
          <w:rFonts w:ascii="Arial" w:hAnsi="Arial" w:cs="Arial"/>
          <w:bCs/>
        </w:rPr>
      </w:pPr>
      <w:r>
        <w:rPr>
          <w:rFonts w:ascii="Arial" w:hAnsi="Arial" w:cs="Arial"/>
          <w:bCs/>
        </w:rPr>
        <w:t>A comprovação da situação financeira da empresa será constatada mediante obtenção de índices de Liquidez Geral (LG), Solvência Geral (SG) e Liquidez Corrente (LC), superiores a 1 ( um) resultantes da aplicação das fórmulas:</w:t>
      </w:r>
    </w:p>
    <w:tbl>
      <w:tblPr>
        <w:tblStyle w:val="41"/>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35"/>
        <w:gridCol w:w="4252"/>
      </w:tblGrid>
      <w:tr w14:paraId="26448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restart"/>
            <w:vAlign w:val="center"/>
          </w:tcPr>
          <w:p w14:paraId="6F152848">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LG =</w:t>
            </w:r>
          </w:p>
        </w:tc>
        <w:tc>
          <w:tcPr>
            <w:tcW w:w="4252" w:type="dxa"/>
            <w:tcBorders>
              <w:bottom w:val="single" w:color="auto" w:sz="4" w:space="0"/>
            </w:tcBorders>
            <w:vAlign w:val="bottom"/>
          </w:tcPr>
          <w:p w14:paraId="19B740FA">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Ativo Circulante + Realizável a Longo Prazo</w:t>
            </w:r>
          </w:p>
        </w:tc>
      </w:tr>
      <w:tr w14:paraId="7C2AB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continue"/>
          </w:tcPr>
          <w:p w14:paraId="2D690C59">
            <w:pPr>
              <w:spacing w:after="0" w:line="240" w:lineRule="auto"/>
              <w:ind w:left="567"/>
              <w:jc w:val="both"/>
              <w:rPr>
                <w:rFonts w:ascii="Arial" w:hAnsi="Arial" w:eastAsia="Times New Roman" w:cs="Arial"/>
                <w:bCs/>
                <w:sz w:val="22"/>
                <w:szCs w:val="22"/>
                <w:lang w:eastAsia="pt-BR"/>
              </w:rPr>
            </w:pPr>
          </w:p>
        </w:tc>
        <w:tc>
          <w:tcPr>
            <w:tcW w:w="4252" w:type="dxa"/>
            <w:tcBorders>
              <w:top w:val="single" w:color="auto" w:sz="4" w:space="0"/>
            </w:tcBorders>
          </w:tcPr>
          <w:p w14:paraId="320B723F">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Passivo Circulante + Passivo Não Circulante</w:t>
            </w:r>
          </w:p>
        </w:tc>
      </w:tr>
    </w:tbl>
    <w:p w14:paraId="0D0AF941">
      <w:pPr>
        <w:spacing w:after="0" w:line="240" w:lineRule="auto"/>
        <w:ind w:left="567"/>
        <w:jc w:val="both"/>
        <w:rPr>
          <w:rFonts w:ascii="Arial" w:hAnsi="Arial" w:cs="Arial"/>
          <w:bCs/>
        </w:rPr>
      </w:pPr>
    </w:p>
    <w:tbl>
      <w:tblPr>
        <w:tblStyle w:val="41"/>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35"/>
        <w:gridCol w:w="4394"/>
      </w:tblGrid>
      <w:tr w14:paraId="32F50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restart"/>
            <w:vAlign w:val="center"/>
          </w:tcPr>
          <w:p w14:paraId="7908F260">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SG =</w:t>
            </w:r>
          </w:p>
        </w:tc>
        <w:tc>
          <w:tcPr>
            <w:tcW w:w="4394" w:type="dxa"/>
            <w:tcBorders>
              <w:bottom w:val="single" w:color="auto" w:sz="4" w:space="0"/>
            </w:tcBorders>
            <w:vAlign w:val="bottom"/>
          </w:tcPr>
          <w:p w14:paraId="67473CD1">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Ativo Total</w:t>
            </w:r>
          </w:p>
        </w:tc>
      </w:tr>
      <w:tr w14:paraId="164F5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continue"/>
          </w:tcPr>
          <w:p w14:paraId="7CF9D30A">
            <w:pPr>
              <w:spacing w:after="0" w:line="240" w:lineRule="auto"/>
              <w:ind w:left="567"/>
              <w:jc w:val="both"/>
              <w:rPr>
                <w:rFonts w:ascii="Arial" w:hAnsi="Arial" w:eastAsia="Times New Roman" w:cs="Arial"/>
                <w:bCs/>
                <w:sz w:val="22"/>
                <w:szCs w:val="22"/>
                <w:lang w:eastAsia="pt-BR"/>
              </w:rPr>
            </w:pPr>
          </w:p>
        </w:tc>
        <w:tc>
          <w:tcPr>
            <w:tcW w:w="4394" w:type="dxa"/>
            <w:tcBorders>
              <w:top w:val="single" w:color="auto" w:sz="4" w:space="0"/>
            </w:tcBorders>
          </w:tcPr>
          <w:p w14:paraId="172234C6">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Passivo Circulante + Passivo Não Circulante</w:t>
            </w:r>
          </w:p>
        </w:tc>
      </w:tr>
    </w:tbl>
    <w:p w14:paraId="7D26D86E">
      <w:pPr>
        <w:spacing w:after="0" w:line="240" w:lineRule="auto"/>
        <w:ind w:left="567"/>
        <w:jc w:val="both"/>
        <w:rPr>
          <w:rFonts w:ascii="Arial" w:hAnsi="Arial" w:cs="Arial"/>
          <w:bCs/>
        </w:rPr>
      </w:pPr>
    </w:p>
    <w:tbl>
      <w:tblPr>
        <w:tblStyle w:val="41"/>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35"/>
        <w:gridCol w:w="2551"/>
      </w:tblGrid>
      <w:tr w14:paraId="38E36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restart"/>
            <w:vAlign w:val="center"/>
          </w:tcPr>
          <w:p w14:paraId="5649DD62">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LC =</w:t>
            </w:r>
          </w:p>
        </w:tc>
        <w:tc>
          <w:tcPr>
            <w:tcW w:w="2551" w:type="dxa"/>
            <w:tcBorders>
              <w:bottom w:val="single" w:color="auto" w:sz="4" w:space="0"/>
            </w:tcBorders>
            <w:vAlign w:val="bottom"/>
          </w:tcPr>
          <w:p w14:paraId="6ABEE851">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Ativo Circulante</w:t>
            </w:r>
          </w:p>
        </w:tc>
      </w:tr>
      <w:tr w14:paraId="3ADF3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continue"/>
          </w:tcPr>
          <w:p w14:paraId="06A4FCAD">
            <w:pPr>
              <w:spacing w:after="0" w:line="240" w:lineRule="auto"/>
              <w:ind w:left="567"/>
              <w:jc w:val="both"/>
              <w:rPr>
                <w:rFonts w:ascii="Arial" w:hAnsi="Arial" w:eastAsia="Times New Roman" w:cs="Arial"/>
                <w:bCs/>
                <w:sz w:val="22"/>
                <w:szCs w:val="22"/>
                <w:lang w:eastAsia="pt-BR"/>
              </w:rPr>
            </w:pPr>
          </w:p>
        </w:tc>
        <w:tc>
          <w:tcPr>
            <w:tcW w:w="2551" w:type="dxa"/>
            <w:tcBorders>
              <w:top w:val="single" w:color="auto" w:sz="4" w:space="0"/>
            </w:tcBorders>
          </w:tcPr>
          <w:p w14:paraId="027E1B05">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Passivo Circulante</w:t>
            </w:r>
          </w:p>
        </w:tc>
      </w:tr>
    </w:tbl>
    <w:p w14:paraId="2102144E">
      <w:pPr>
        <w:spacing w:after="0" w:line="240" w:lineRule="auto"/>
        <w:ind w:left="567"/>
        <w:jc w:val="both"/>
        <w:rPr>
          <w:rFonts w:ascii="Arial" w:hAnsi="Arial" w:cs="Arial"/>
          <w:bCs/>
        </w:rPr>
      </w:pPr>
    </w:p>
    <w:p w14:paraId="67D1A962">
      <w:pPr>
        <w:numPr>
          <w:ilvl w:val="2"/>
          <w:numId w:val="17"/>
        </w:numPr>
        <w:spacing w:after="0" w:line="240" w:lineRule="auto"/>
        <w:jc w:val="both"/>
        <w:rPr>
          <w:rFonts w:ascii="Arial" w:hAnsi="Arial" w:cs="Arial"/>
          <w:bCs/>
          <w:i/>
        </w:rPr>
      </w:pPr>
      <w:r>
        <w:rPr>
          <w:rFonts w:ascii="Arial" w:hAnsi="Arial" w:cs="Arial"/>
          <w:bCs/>
        </w:rPr>
        <w:t xml:space="preserve">As empresas que apresentarem resultado inferior ou igual a 1(um) em qualquer dos índices de Liquidez Geral (LG), Solvência Geral (SG) e Liquidez Corrente (LC), deverão comprovar, considerados os riscos para a Administração, e, a critério da autoridade competente, o capital mínimo do valor estimado da contratação ou do item pertinente. </w:t>
      </w:r>
    </w:p>
    <w:p w14:paraId="715C0584">
      <w:pPr>
        <w:numPr>
          <w:ilvl w:val="2"/>
          <w:numId w:val="17"/>
        </w:numPr>
        <w:spacing w:after="0" w:line="240" w:lineRule="auto"/>
        <w:jc w:val="both"/>
        <w:rPr>
          <w:rFonts w:ascii="Arial" w:hAnsi="Arial" w:cs="Arial"/>
          <w:bCs/>
          <w:i/>
        </w:rPr>
      </w:pPr>
      <w:r>
        <w:rPr>
          <w:rFonts w:ascii="Arial" w:hAnsi="Arial" w:cs="Arial"/>
          <w:bCs/>
          <w:i/>
        </w:rPr>
        <w:t>Tratando-se de licitantes reunidos em consórcio, serão observadas as seguintes exigências:</w:t>
      </w:r>
    </w:p>
    <w:p w14:paraId="724C8EE3">
      <w:pPr>
        <w:numPr>
          <w:ilvl w:val="2"/>
          <w:numId w:val="17"/>
        </w:numPr>
        <w:spacing w:after="0" w:line="240" w:lineRule="auto"/>
        <w:jc w:val="both"/>
        <w:rPr>
          <w:rFonts w:ascii="Arial" w:hAnsi="Arial" w:cs="Arial"/>
          <w:bCs/>
          <w:i/>
        </w:rPr>
      </w:pPr>
      <w:r>
        <w:rPr>
          <w:rFonts w:ascii="Arial" w:hAnsi="Arial" w:cs="Arial"/>
          <w:bCs/>
          <w:i/>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7E129711">
      <w:pPr>
        <w:numPr>
          <w:ilvl w:val="2"/>
          <w:numId w:val="17"/>
        </w:numPr>
        <w:spacing w:after="0" w:line="240" w:lineRule="auto"/>
        <w:jc w:val="both"/>
        <w:rPr>
          <w:rFonts w:ascii="Arial" w:hAnsi="Arial" w:cs="Arial"/>
          <w:bCs/>
          <w:i/>
        </w:rPr>
      </w:pPr>
      <w:r>
        <w:rPr>
          <w:rFonts w:ascii="Arial" w:hAnsi="Arial" w:cs="Arial"/>
          <w:bCs/>
          <w:i/>
        </w:rPr>
        <w:t>apresentação da documentação de habilitação especificada no edital por empresa consorciada;</w:t>
      </w:r>
    </w:p>
    <w:p w14:paraId="2A3A6A14">
      <w:pPr>
        <w:numPr>
          <w:ilvl w:val="2"/>
          <w:numId w:val="17"/>
        </w:numPr>
        <w:spacing w:after="0" w:line="240" w:lineRule="auto"/>
        <w:jc w:val="both"/>
        <w:rPr>
          <w:rFonts w:ascii="Arial" w:hAnsi="Arial" w:cs="Arial"/>
          <w:bCs/>
          <w:i/>
        </w:rPr>
      </w:pPr>
      <w:r>
        <w:rPr>
          <w:rFonts w:ascii="Arial" w:hAnsi="Arial" w:cs="Arial"/>
          <w:bCs/>
          <w:i/>
        </w:rPr>
        <w:t>comprovação da capacidade técnica do consórcio pelo somatório dos quantitativos de cada consorciado, na forma estabelecida neste edital;</w:t>
      </w:r>
    </w:p>
    <w:p w14:paraId="1E044155">
      <w:pPr>
        <w:numPr>
          <w:ilvl w:val="2"/>
          <w:numId w:val="17"/>
        </w:numPr>
        <w:spacing w:after="0" w:line="240" w:lineRule="auto"/>
        <w:jc w:val="both"/>
        <w:rPr>
          <w:rFonts w:ascii="Arial" w:hAnsi="Arial" w:cs="Arial"/>
          <w:bCs/>
          <w:i/>
        </w:rPr>
      </w:pPr>
      <w:r>
        <w:rPr>
          <w:rFonts w:ascii="Arial" w:hAnsi="Arial" w:cs="Arial"/>
          <w:bCs/>
          <w:i/>
        </w:rPr>
        <w:t xml:space="preserve">demonstração, pelo consórcio, pelo </w:t>
      </w:r>
      <w:r>
        <w:rPr>
          <w:rFonts w:ascii="Arial" w:hAnsi="Arial" w:cs="Arial"/>
          <w:bCs/>
        </w:rPr>
        <w:t>somatório dos valores de cada consorciado, na proporção de sua respectiva participação</w:t>
      </w:r>
      <w:r>
        <w:rPr>
          <w:rFonts w:ascii="Arial" w:hAnsi="Arial" w:cs="Arial"/>
          <w:bCs/>
          <w:i/>
        </w:rPr>
        <w:t>, do atendimento aos índices contábeis definidos neste edital [, com o acréscimo de .....%], para fins de qualificação econômico-financeira, na proporção da respectiva participação;</w:t>
      </w:r>
    </w:p>
    <w:p w14:paraId="244B18F8">
      <w:pPr>
        <w:numPr>
          <w:ilvl w:val="2"/>
          <w:numId w:val="17"/>
        </w:numPr>
        <w:spacing w:after="0" w:line="240" w:lineRule="auto"/>
        <w:jc w:val="both"/>
        <w:rPr>
          <w:rFonts w:ascii="Arial" w:hAnsi="Arial" w:cs="Arial"/>
          <w:bCs/>
          <w:i/>
        </w:rPr>
      </w:pPr>
      <w:r>
        <w:rPr>
          <w:rFonts w:ascii="Arial" w:hAnsi="Arial" w:cs="Arial"/>
          <w:bCs/>
          <w:i/>
        </w:rPr>
        <w:t xml:space="preserve">Quando se tratar de consórcio composto em sua totalidade por micro e pequenas empresas, não será necessário cumprir esse acréscimo percentual na qualificação econômico-financeira; </w:t>
      </w:r>
    </w:p>
    <w:p w14:paraId="7009B9AF">
      <w:pPr>
        <w:numPr>
          <w:ilvl w:val="2"/>
          <w:numId w:val="17"/>
        </w:numPr>
        <w:spacing w:after="0" w:line="240" w:lineRule="auto"/>
        <w:jc w:val="both"/>
        <w:rPr>
          <w:rFonts w:ascii="Arial" w:hAnsi="Arial" w:cs="Arial"/>
          <w:bCs/>
          <w:i/>
        </w:rPr>
      </w:pPr>
      <w:r>
        <w:rPr>
          <w:rFonts w:ascii="Arial" w:hAnsi="Arial" w:cs="Arial"/>
          <w:bCs/>
          <w:i/>
        </w:rPr>
        <w:t>responsabilidade solidária das empresas consorciadas pelas obrigações do consórcio, nas fases de licitação e durante a vigência do contrato;</w:t>
      </w:r>
    </w:p>
    <w:p w14:paraId="40255560">
      <w:pPr>
        <w:numPr>
          <w:ilvl w:val="2"/>
          <w:numId w:val="17"/>
        </w:numPr>
        <w:spacing w:after="0" w:line="240" w:lineRule="auto"/>
        <w:jc w:val="both"/>
        <w:rPr>
          <w:rFonts w:ascii="Arial" w:hAnsi="Arial" w:cs="Arial"/>
          <w:bCs/>
          <w:i/>
        </w:rPr>
      </w:pPr>
      <w:r>
        <w:rPr>
          <w:rFonts w:ascii="Arial" w:hAnsi="Arial" w:cs="Arial"/>
          <w:bCs/>
          <w:i/>
        </w:rPr>
        <w:t>obrigatoriedade de liderança por empresa brasileira no consórcio formado por empresas brasileiras e estrangeiras;</w:t>
      </w:r>
    </w:p>
    <w:p w14:paraId="734925CE">
      <w:pPr>
        <w:numPr>
          <w:ilvl w:val="2"/>
          <w:numId w:val="17"/>
        </w:numPr>
        <w:spacing w:after="0" w:line="240" w:lineRule="auto"/>
        <w:jc w:val="both"/>
        <w:rPr>
          <w:rFonts w:ascii="Arial" w:hAnsi="Arial" w:cs="Arial"/>
          <w:bCs/>
          <w:i/>
        </w:rPr>
      </w:pPr>
      <w:r>
        <w:rPr>
          <w:rFonts w:ascii="Arial" w:hAnsi="Arial" w:cs="Arial"/>
          <w:bCs/>
          <w:i/>
        </w:rPr>
        <w:t>constituição e registro do consórcio antes da celebração do contrato; e</w:t>
      </w:r>
    </w:p>
    <w:p w14:paraId="196AA8E7">
      <w:pPr>
        <w:numPr>
          <w:ilvl w:val="2"/>
          <w:numId w:val="17"/>
        </w:numPr>
        <w:spacing w:after="0" w:line="240" w:lineRule="auto"/>
        <w:jc w:val="both"/>
        <w:rPr>
          <w:rFonts w:ascii="Arial" w:hAnsi="Arial" w:cs="Arial"/>
          <w:bCs/>
          <w:i/>
        </w:rPr>
      </w:pPr>
      <w:r>
        <w:rPr>
          <w:rFonts w:ascii="Arial" w:hAnsi="Arial" w:cs="Arial"/>
          <w:bCs/>
          <w:i/>
        </w:rPr>
        <w:t>proibição de participação de empresa consorciada, na mesma licitação, por intermédio de mais de um consórcio ou isoladamente.</w:t>
      </w:r>
    </w:p>
    <w:p w14:paraId="2BDE5DD1">
      <w:pPr>
        <w:numPr>
          <w:ilvl w:val="2"/>
          <w:numId w:val="17"/>
        </w:numPr>
        <w:spacing w:after="0" w:line="240" w:lineRule="auto"/>
        <w:jc w:val="both"/>
        <w:rPr>
          <w:rFonts w:ascii="Arial" w:hAnsi="Arial" w:cs="Arial"/>
          <w:b/>
          <w:bCs/>
        </w:rPr>
      </w:pPr>
      <w:r>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C1E1BD">
      <w:pPr>
        <w:numPr>
          <w:ilvl w:val="2"/>
          <w:numId w:val="17"/>
        </w:numPr>
        <w:spacing w:after="0" w:line="240" w:lineRule="auto"/>
        <w:jc w:val="both"/>
        <w:rPr>
          <w:rFonts w:ascii="Arial" w:hAnsi="Arial" w:cs="Arial"/>
          <w:bCs/>
        </w:rPr>
      </w:pPr>
      <w:r>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04FDB5BA">
      <w:pPr>
        <w:numPr>
          <w:ilvl w:val="2"/>
          <w:numId w:val="17"/>
        </w:numPr>
        <w:spacing w:after="0" w:line="240" w:lineRule="auto"/>
        <w:jc w:val="both"/>
        <w:rPr>
          <w:rFonts w:ascii="Arial" w:hAnsi="Arial" w:cs="Arial"/>
          <w:bCs/>
        </w:rPr>
      </w:pPr>
      <w:r>
        <w:rPr>
          <w:rFonts w:ascii="Arial" w:hAnsi="Arial" w:cs="Arial"/>
          <w:bCs/>
        </w:rPr>
        <w:t>A declaração do vencedor acontecerá no momento imediatamente posterior à fase de habilitação.</w:t>
      </w:r>
    </w:p>
    <w:p w14:paraId="14315E8A">
      <w:pPr>
        <w:numPr>
          <w:ilvl w:val="2"/>
          <w:numId w:val="17"/>
        </w:numPr>
        <w:spacing w:after="0" w:line="240" w:lineRule="auto"/>
        <w:jc w:val="both"/>
        <w:rPr>
          <w:rFonts w:ascii="Arial" w:hAnsi="Arial" w:cs="Arial"/>
          <w:bCs/>
        </w:rPr>
      </w:pPr>
      <w:r>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5048FED">
      <w:pPr>
        <w:numPr>
          <w:ilvl w:val="2"/>
          <w:numId w:val="17"/>
        </w:numPr>
        <w:spacing w:after="0" w:line="240" w:lineRule="auto"/>
        <w:jc w:val="both"/>
        <w:rPr>
          <w:rFonts w:ascii="Arial" w:hAnsi="Arial" w:cs="Arial"/>
          <w:bCs/>
        </w:rPr>
      </w:pPr>
      <w:r>
        <w:rPr>
          <w:rFonts w:ascii="Arial" w:hAnsi="Arial" w:cs="Arial"/>
          <w:bC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B124EFD">
      <w:pPr>
        <w:numPr>
          <w:ilvl w:val="2"/>
          <w:numId w:val="17"/>
        </w:numPr>
        <w:spacing w:after="0" w:line="240" w:lineRule="auto"/>
        <w:jc w:val="both"/>
        <w:rPr>
          <w:rFonts w:ascii="Arial" w:hAnsi="Arial" w:cs="Arial"/>
          <w:bCs/>
        </w:rPr>
      </w:pPr>
      <w:r>
        <w:rPr>
          <w:rFonts w:ascii="Arial" w:hAnsi="Arial" w:cs="Arial"/>
          <w:bCs/>
        </w:rPr>
        <w:t>Havendo necessidade de analisar minuciosamente os documentos exigidos, o Agente de Contratação suspenderá a sessão, informando no “chat” a nova data e horário para a continuidade da mesma.</w:t>
      </w:r>
    </w:p>
    <w:p w14:paraId="686D1C38">
      <w:pPr>
        <w:numPr>
          <w:ilvl w:val="2"/>
          <w:numId w:val="17"/>
        </w:numPr>
        <w:spacing w:after="0" w:line="240" w:lineRule="auto"/>
        <w:jc w:val="both"/>
        <w:rPr>
          <w:rFonts w:ascii="Arial" w:hAnsi="Arial" w:cs="Arial"/>
          <w:bCs/>
          <w:highlight w:val="yellow"/>
        </w:rPr>
      </w:pPr>
      <w:r>
        <w:rPr>
          <w:rFonts w:ascii="Arial" w:hAnsi="Arial" w:cs="Arial"/>
          <w:bCs/>
          <w:highlight w:val="none"/>
        </w:rPr>
        <w:t>Será inabilitado o licitante que não comprovar sua habilitação, seja por não apresentar quaisquer dos documentos exigidos, ou apresentá-los em desacordo com o estabelecido neste Edital</w:t>
      </w:r>
      <w:r>
        <w:rPr>
          <w:rFonts w:hint="default" w:ascii="Arial" w:hAnsi="Arial" w:cs="Arial"/>
          <w:bCs/>
          <w:highlight w:val="none"/>
          <w:lang w:val="pt-BR"/>
        </w:rPr>
        <w:t>, salvo eventuais diligências a critério do Melhor Interesse Público.</w:t>
      </w:r>
    </w:p>
    <w:p w14:paraId="3CE08828">
      <w:pPr>
        <w:numPr>
          <w:ilvl w:val="2"/>
          <w:numId w:val="17"/>
        </w:numPr>
        <w:spacing w:after="0" w:line="240" w:lineRule="auto"/>
        <w:jc w:val="both"/>
        <w:rPr>
          <w:rFonts w:ascii="Arial" w:hAnsi="Arial" w:cs="Arial"/>
          <w:bCs/>
        </w:rPr>
      </w:pPr>
      <w:r>
        <w:rPr>
          <w:rFonts w:ascii="Arial" w:hAnsi="Arial" w:cs="Arial"/>
          <w:bCs/>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CD42B05">
      <w:pPr>
        <w:numPr>
          <w:ilvl w:val="2"/>
          <w:numId w:val="17"/>
        </w:numPr>
        <w:spacing w:after="0" w:line="240" w:lineRule="auto"/>
        <w:jc w:val="both"/>
        <w:rPr>
          <w:rFonts w:ascii="Arial" w:hAnsi="Arial" w:cs="Arial"/>
          <w:bCs/>
        </w:rPr>
      </w:pPr>
      <w:r>
        <w:rPr>
          <w:rFonts w:ascii="Arial" w:hAnsi="Arial" w:cs="Arial"/>
          <w:bCs/>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97E57A0">
      <w:pPr>
        <w:numPr>
          <w:ilvl w:val="2"/>
          <w:numId w:val="17"/>
        </w:numPr>
        <w:spacing w:after="0" w:line="240" w:lineRule="auto"/>
        <w:jc w:val="both"/>
        <w:rPr>
          <w:rFonts w:ascii="Arial" w:hAnsi="Arial" w:cs="Arial"/>
          <w:bCs/>
        </w:rPr>
      </w:pPr>
      <w:r>
        <w:rPr>
          <w:rFonts w:ascii="Arial" w:hAnsi="Arial" w:cs="Arial"/>
          <w:bCs/>
        </w:rPr>
        <w:t>Não havendo a comprovação cumulativa dos requisitos de habilitação, a inabilitação recairá sobre o(s) item(ns) de menor(es) valor(es) cuja retirada(s) seja(m) suficiente(s) para a habilitação do licitante nos remanescentes.</w:t>
      </w:r>
    </w:p>
    <w:p w14:paraId="3EF46BAB">
      <w:pPr>
        <w:numPr>
          <w:ilvl w:val="2"/>
          <w:numId w:val="17"/>
        </w:numPr>
        <w:spacing w:after="0" w:line="240" w:lineRule="auto"/>
        <w:jc w:val="both"/>
        <w:rPr>
          <w:rFonts w:ascii="Arial" w:hAnsi="Arial" w:cs="Arial"/>
          <w:bCs/>
        </w:rPr>
      </w:pPr>
      <w:r>
        <w:rPr>
          <w:rFonts w:ascii="Arial" w:hAnsi="Arial" w:cs="Arial"/>
          <w:bCs/>
        </w:rPr>
        <w:t>Constatado o atendimento às exigências de habilitação fixadas no Edital, o licitante será declarado vencedor.</w:t>
      </w:r>
    </w:p>
    <w:p w14:paraId="023ECE83">
      <w:pPr>
        <w:spacing w:after="0" w:line="240" w:lineRule="auto"/>
        <w:jc w:val="both"/>
        <w:rPr>
          <w:rFonts w:ascii="Arial" w:hAnsi="Arial" w:cs="Arial"/>
          <w:bCs/>
        </w:rPr>
      </w:pPr>
    </w:p>
    <w:p w14:paraId="41D35118">
      <w:pPr>
        <w:pStyle w:val="59"/>
        <w:numPr>
          <w:ilvl w:val="1"/>
          <w:numId w:val="17"/>
        </w:numPr>
        <w:jc w:val="both"/>
        <w:rPr>
          <w:rFonts w:ascii="Arial" w:hAnsi="Arial" w:cs="Arial"/>
          <w:b/>
          <w:sz w:val="22"/>
          <w:szCs w:val="22"/>
        </w:rPr>
      </w:pPr>
      <w:r>
        <w:rPr>
          <w:rFonts w:ascii="Arial" w:hAnsi="Arial" w:cs="Arial"/>
          <w:b/>
          <w:sz w:val="22"/>
          <w:szCs w:val="22"/>
        </w:rPr>
        <w:t>Qualificação-Técnica</w:t>
      </w:r>
    </w:p>
    <w:p w14:paraId="1786E932">
      <w:pPr>
        <w:pStyle w:val="59"/>
        <w:numPr>
          <w:ilvl w:val="2"/>
          <w:numId w:val="17"/>
        </w:numPr>
        <w:jc w:val="both"/>
        <w:rPr>
          <w:rFonts w:ascii="Arial" w:hAnsi="Arial" w:cs="Arial"/>
          <w:bCs/>
          <w:sz w:val="22"/>
          <w:szCs w:val="22"/>
        </w:rPr>
      </w:pPr>
      <w:r>
        <w:rPr>
          <w:rFonts w:ascii="Arial" w:hAnsi="Arial" w:cs="Arial"/>
          <w:bCs/>
          <w:sz w:val="22"/>
          <w:szCs w:val="22"/>
        </w:rPr>
        <w:t>a) Atestado(s) de capacidade técnica que comprovem o fornecimento anterior de materiais compatíveis com o objeto ora licitado</w:t>
      </w:r>
      <w:r>
        <w:rPr>
          <w:rFonts w:hint="default" w:ascii="Arial" w:hAnsi="Arial" w:cs="Arial"/>
          <w:bCs/>
          <w:sz w:val="22"/>
          <w:szCs w:val="22"/>
          <w:lang w:val="pt-BR"/>
        </w:rPr>
        <w:t>, nos moldes da Lei 14.133/2021.</w:t>
      </w:r>
    </w:p>
    <w:p w14:paraId="6EA18A4D">
      <w:pPr>
        <w:ind w:left="660"/>
        <w:jc w:val="both"/>
        <w:rPr>
          <w:rFonts w:ascii="Arial" w:hAnsi="Arial" w:cs="Arial"/>
          <w:b/>
        </w:rPr>
      </w:pPr>
    </w:p>
    <w:p w14:paraId="4E5B1737">
      <w:pPr>
        <w:pStyle w:val="59"/>
        <w:numPr>
          <w:ilvl w:val="1"/>
          <w:numId w:val="17"/>
        </w:numPr>
        <w:jc w:val="both"/>
        <w:rPr>
          <w:rFonts w:ascii="Arial" w:hAnsi="Arial" w:cs="Arial"/>
          <w:b/>
        </w:rPr>
      </w:pPr>
      <w:r>
        <w:rPr>
          <w:rFonts w:ascii="Arial" w:hAnsi="Arial" w:cs="Arial"/>
          <w:b/>
        </w:rPr>
        <w:t>DECLARAÇÕES</w:t>
      </w:r>
    </w:p>
    <w:p w14:paraId="06DDB18E">
      <w:pPr>
        <w:pStyle w:val="59"/>
        <w:ind w:left="957"/>
        <w:jc w:val="both"/>
        <w:rPr>
          <w:rFonts w:ascii="Arial" w:hAnsi="Arial" w:cs="Arial"/>
          <w:bCs/>
          <w:sz w:val="22"/>
          <w:szCs w:val="22"/>
        </w:rPr>
      </w:pPr>
      <w:r>
        <w:rPr>
          <w:rFonts w:ascii="Arial" w:hAnsi="Arial" w:cs="Arial"/>
          <w:bCs/>
          <w:sz w:val="22"/>
          <w:szCs w:val="22"/>
        </w:rPr>
        <w:t xml:space="preserve"> a) Declaração de inexistência de impedimento para contratar com o Poder Público; </w:t>
      </w:r>
    </w:p>
    <w:p w14:paraId="11865BA4">
      <w:pPr>
        <w:pStyle w:val="59"/>
        <w:ind w:left="957"/>
        <w:jc w:val="both"/>
        <w:rPr>
          <w:rFonts w:ascii="Arial" w:hAnsi="Arial" w:cs="Arial"/>
          <w:b/>
          <w:sz w:val="22"/>
          <w:szCs w:val="22"/>
        </w:rPr>
      </w:pPr>
      <w:r>
        <w:rPr>
          <w:rFonts w:ascii="Arial" w:hAnsi="Arial" w:cs="Arial"/>
          <w:bCs/>
          <w:sz w:val="22"/>
          <w:szCs w:val="22"/>
        </w:rPr>
        <w:t xml:space="preserve">b) Declaração de cumprimento do disposto no inciso XXXIII do art. 7º da Constituição Federal. </w:t>
      </w:r>
      <w:r>
        <w:rPr>
          <w:rFonts w:ascii="Arial" w:hAnsi="Arial" w:cs="Arial"/>
          <w:b/>
        </w:rPr>
        <w:t xml:space="preserve"> </w:t>
      </w:r>
    </w:p>
    <w:p w14:paraId="62DAD49E">
      <w:pPr>
        <w:spacing w:after="0" w:line="240" w:lineRule="auto"/>
        <w:ind w:left="567"/>
        <w:jc w:val="both"/>
        <w:rPr>
          <w:rFonts w:ascii="Arial" w:hAnsi="Arial" w:cs="Arial"/>
          <w:b/>
          <w:bCs/>
        </w:rPr>
      </w:pPr>
    </w:p>
    <w:p w14:paraId="001B9582">
      <w:pPr>
        <w:numPr>
          <w:ilvl w:val="0"/>
          <w:numId w:val="10"/>
        </w:numPr>
        <w:spacing w:after="0" w:line="240" w:lineRule="auto"/>
        <w:jc w:val="both"/>
        <w:rPr>
          <w:rFonts w:ascii="Arial" w:hAnsi="Arial" w:cs="Arial"/>
          <w:b/>
          <w:bCs/>
          <w:i/>
        </w:rPr>
      </w:pPr>
      <w:r>
        <w:rPr>
          <w:rFonts w:ascii="Arial" w:hAnsi="Arial" w:cs="Arial"/>
          <w:b/>
          <w:bCs/>
        </w:rPr>
        <w:t xml:space="preserve"> DO ENCAMINHAMENTO DA PROPOSTA VENCEDORA</w:t>
      </w:r>
    </w:p>
    <w:p w14:paraId="3D43431D">
      <w:pPr>
        <w:spacing w:after="0" w:line="240" w:lineRule="auto"/>
        <w:ind w:left="567"/>
        <w:jc w:val="both"/>
        <w:rPr>
          <w:rFonts w:ascii="Arial" w:hAnsi="Arial" w:cs="Arial"/>
          <w:b/>
          <w:bCs/>
          <w:i/>
        </w:rPr>
      </w:pPr>
    </w:p>
    <w:p w14:paraId="587293CA">
      <w:pPr>
        <w:numPr>
          <w:ilvl w:val="1"/>
          <w:numId w:val="10"/>
        </w:numPr>
        <w:spacing w:after="0" w:line="240" w:lineRule="auto"/>
        <w:jc w:val="both"/>
        <w:rPr>
          <w:rFonts w:ascii="Arial" w:hAnsi="Arial" w:eastAsia="Arial" w:cs="Arial"/>
        </w:rPr>
      </w:pPr>
      <w:r>
        <w:rPr>
          <w:rFonts w:ascii="Arial" w:hAnsi="Arial" w:eastAsia="Arial" w:cs="Arial"/>
        </w:rPr>
        <w:t xml:space="preserve">A proposta final do licitante declarado vencedor deverá ser encaminhada no prazo de 02 (duas) horas, a contar da solicitação do Agente de Contratação para o e-mail </w:t>
      </w:r>
      <w:r>
        <w:fldChar w:fldCharType="begin"/>
      </w:r>
      <w:r>
        <w:instrText xml:space="preserve"> HYPERLINK "mailto:contratacoes@palmeira.sc.gov.br" </w:instrText>
      </w:r>
      <w:r>
        <w:fldChar w:fldCharType="separate"/>
      </w:r>
      <w:r>
        <w:rPr>
          <w:rStyle w:val="19"/>
          <w:rFonts w:ascii="Arial" w:hAnsi="Arial" w:eastAsia="Arial" w:cs="Arial"/>
        </w:rPr>
        <w:t>contratacoes@palmeira.sc.gov.br</w:t>
      </w:r>
      <w:r>
        <w:rPr>
          <w:rStyle w:val="19"/>
          <w:rFonts w:ascii="Arial" w:hAnsi="Arial" w:eastAsia="Arial" w:cs="Arial"/>
        </w:rPr>
        <w:fldChar w:fldCharType="end"/>
      </w:r>
      <w:r>
        <w:rPr>
          <w:rFonts w:ascii="Arial" w:hAnsi="Arial" w:eastAsia="Arial" w:cs="Arial"/>
        </w:rPr>
        <w:t xml:space="preserve"> com cópia para o e-mail licitacoes@palmeira.sc.gov.br e deverá:</w:t>
      </w:r>
    </w:p>
    <w:p w14:paraId="3E9C95F5">
      <w:pPr>
        <w:numPr>
          <w:ilvl w:val="2"/>
          <w:numId w:val="10"/>
        </w:numPr>
        <w:spacing w:after="0" w:line="240" w:lineRule="auto"/>
        <w:jc w:val="both"/>
        <w:rPr>
          <w:rFonts w:ascii="Arial" w:hAnsi="Arial" w:cs="Arial"/>
          <w:bCs/>
        </w:rPr>
      </w:pPr>
      <w:r>
        <w:rPr>
          <w:rFonts w:ascii="Arial" w:hAnsi="Arial" w:cs="Arial"/>
          <w:bCs/>
        </w:rPr>
        <w:t>ser redigida em língua portuguesa, datilografada ou digitada, em uma via, sem emendas, rasuras, entrelinhas ou ressalvas, devendo a última folha ser assinada e as demais rubricadas pelo licitante ou seu representante legal.</w:t>
      </w:r>
    </w:p>
    <w:p w14:paraId="1831AF39">
      <w:pPr>
        <w:numPr>
          <w:ilvl w:val="2"/>
          <w:numId w:val="10"/>
        </w:numPr>
        <w:spacing w:after="0" w:line="240" w:lineRule="auto"/>
        <w:jc w:val="both"/>
        <w:rPr>
          <w:rFonts w:ascii="Arial" w:hAnsi="Arial" w:cs="Arial"/>
          <w:bCs/>
        </w:rPr>
      </w:pPr>
      <w:r>
        <w:rPr>
          <w:rFonts w:ascii="Arial" w:hAnsi="Arial" w:cs="Arial"/>
          <w:bCs/>
        </w:rPr>
        <w:t>conter a indicação do banco, número da conta e agência do licitante vencedor, para fins de pagamento.</w:t>
      </w:r>
    </w:p>
    <w:p w14:paraId="451BE1AB">
      <w:pPr>
        <w:numPr>
          <w:ilvl w:val="1"/>
          <w:numId w:val="10"/>
        </w:numPr>
        <w:spacing w:after="0" w:line="240" w:lineRule="auto"/>
        <w:jc w:val="both"/>
        <w:rPr>
          <w:rFonts w:ascii="Arial" w:hAnsi="Arial" w:cs="Arial"/>
          <w:bCs/>
        </w:rPr>
      </w:pPr>
      <w:r>
        <w:rPr>
          <w:rFonts w:ascii="Arial" w:hAnsi="Arial" w:cs="Arial"/>
          <w:bCs/>
        </w:rPr>
        <w:t>A proposta final deverá ser documentada nos autos e será levada em consideração no decorrer da execução do contrato e aplicação de eventual sanção à Contratada, se for o caso.</w:t>
      </w:r>
    </w:p>
    <w:p w14:paraId="59AD2D4B">
      <w:pPr>
        <w:numPr>
          <w:ilvl w:val="2"/>
          <w:numId w:val="10"/>
        </w:numPr>
        <w:spacing w:after="0" w:line="240" w:lineRule="auto"/>
        <w:jc w:val="both"/>
        <w:rPr>
          <w:rFonts w:ascii="Arial" w:hAnsi="Arial" w:cs="Arial"/>
          <w:bCs/>
        </w:rPr>
      </w:pPr>
      <w:r>
        <w:rPr>
          <w:rFonts w:ascii="Arial" w:hAnsi="Arial" w:cs="Arial"/>
          <w:bCs/>
        </w:rPr>
        <w:t>Todas as especificações do objeto contidas na proposta, tais como marca, modelo, tipo, fabricante e procedência, vinculam a Contratada.</w:t>
      </w:r>
    </w:p>
    <w:p w14:paraId="63AF7DB8">
      <w:pPr>
        <w:numPr>
          <w:ilvl w:val="1"/>
          <w:numId w:val="10"/>
        </w:numPr>
        <w:spacing w:after="0" w:line="240" w:lineRule="auto"/>
        <w:jc w:val="both"/>
        <w:rPr>
          <w:rFonts w:ascii="Arial" w:hAnsi="Arial" w:cs="Arial"/>
          <w:bCs/>
        </w:rPr>
      </w:pPr>
      <w:r>
        <w:rPr>
          <w:rFonts w:ascii="Arial" w:hAnsi="Arial" w:cs="Arial"/>
          <w:bCs/>
        </w:rPr>
        <w:t>Os preços deverão ser expressos em moeda corrente nacional, o valor unitário em algarismos e o valor global em algarismos e por extenso, conforme Lei nº 14.133/2021.</w:t>
      </w:r>
    </w:p>
    <w:p w14:paraId="5E76F620">
      <w:pPr>
        <w:numPr>
          <w:ilvl w:val="2"/>
          <w:numId w:val="10"/>
        </w:numPr>
        <w:spacing w:after="0" w:line="240" w:lineRule="auto"/>
        <w:jc w:val="both"/>
        <w:rPr>
          <w:rFonts w:ascii="Arial" w:hAnsi="Arial" w:cs="Arial"/>
          <w:bCs/>
        </w:rPr>
      </w:pPr>
      <w:r>
        <w:rPr>
          <w:rFonts w:ascii="Arial" w:hAnsi="Arial" w:cs="Arial"/>
          <w:bCs/>
        </w:rPr>
        <w:t>Ocorrendo divergência entre os preços unitários e o preço global, prevalecerão os primeiros; no caso de divergência entre os valores numéricos e os valores expressos por extenso, prevalecerão estes últimos.</w:t>
      </w:r>
    </w:p>
    <w:p w14:paraId="1A8EA0F0">
      <w:pPr>
        <w:numPr>
          <w:ilvl w:val="1"/>
          <w:numId w:val="10"/>
        </w:numPr>
        <w:spacing w:after="0" w:line="240" w:lineRule="auto"/>
        <w:jc w:val="both"/>
        <w:rPr>
          <w:rFonts w:ascii="Arial" w:hAnsi="Arial" w:cs="Arial"/>
          <w:bCs/>
        </w:rPr>
      </w:pPr>
      <w:r>
        <w:rPr>
          <w:rFonts w:ascii="Arial" w:hAnsi="Arial" w:cs="Arial"/>
          <w:bCs/>
        </w:rPr>
        <w:t>A oferta deverá ser firme e precisa, limitada, rigorosamente, ao objeto deste Edital, sem conter alternativas de preço ou de qualquer outra condição que induza o julgamento a mais de um resultado, sob pena de desclassificação.</w:t>
      </w:r>
    </w:p>
    <w:p w14:paraId="3ABE7258">
      <w:pPr>
        <w:numPr>
          <w:ilvl w:val="1"/>
          <w:numId w:val="10"/>
        </w:numPr>
        <w:spacing w:after="0" w:line="240" w:lineRule="auto"/>
        <w:jc w:val="both"/>
        <w:rPr>
          <w:rFonts w:ascii="Arial" w:hAnsi="Arial" w:cs="Arial"/>
          <w:bCs/>
        </w:rPr>
      </w:pPr>
      <w:r>
        <w:rPr>
          <w:rFonts w:ascii="Arial" w:hAnsi="Arial" w:cs="Arial"/>
          <w:bCs/>
        </w:rPr>
        <w:t>A proposta deverá obedecer aos termos deste Edital e seus Anexos, não sendo considerada aquela que não corresponda às especificações ali contidas ou que estabeleça vínculo à proposta de outro licitante.</w:t>
      </w:r>
    </w:p>
    <w:p w14:paraId="37357682">
      <w:pPr>
        <w:numPr>
          <w:ilvl w:val="1"/>
          <w:numId w:val="10"/>
        </w:numPr>
        <w:spacing w:after="0" w:line="240" w:lineRule="auto"/>
        <w:jc w:val="both"/>
        <w:rPr>
          <w:rFonts w:ascii="Arial" w:hAnsi="Arial" w:cs="Arial"/>
          <w:bCs/>
        </w:rPr>
      </w:pPr>
      <w:r>
        <w:rPr>
          <w:rFonts w:ascii="Arial" w:hAnsi="Arial" w:cs="Arial"/>
          <w:bCs/>
        </w:rPr>
        <w:t>As propostas que contenham a descrição do objeto, o valor e os documentos complementares estarão disponíveis na internet, após a homologação.</w:t>
      </w:r>
    </w:p>
    <w:p w14:paraId="19101938">
      <w:pPr>
        <w:spacing w:after="0" w:line="240" w:lineRule="auto"/>
        <w:ind w:left="567"/>
        <w:jc w:val="both"/>
        <w:rPr>
          <w:rFonts w:ascii="Arial" w:hAnsi="Arial" w:cs="Arial"/>
          <w:bCs/>
        </w:rPr>
      </w:pPr>
    </w:p>
    <w:p w14:paraId="19A43178">
      <w:pPr>
        <w:numPr>
          <w:ilvl w:val="0"/>
          <w:numId w:val="10"/>
        </w:numPr>
        <w:spacing w:after="0" w:line="240" w:lineRule="auto"/>
        <w:jc w:val="both"/>
        <w:rPr>
          <w:rFonts w:ascii="Arial" w:hAnsi="Arial" w:cs="Arial"/>
          <w:b/>
          <w:bCs/>
        </w:rPr>
      </w:pPr>
      <w:r>
        <w:rPr>
          <w:rFonts w:ascii="Arial" w:hAnsi="Arial" w:cs="Arial"/>
          <w:b/>
          <w:bCs/>
        </w:rPr>
        <w:t xml:space="preserve"> DOS RECURSOS</w:t>
      </w:r>
    </w:p>
    <w:p w14:paraId="4B0A7DF1">
      <w:pPr>
        <w:numPr>
          <w:ilvl w:val="1"/>
          <w:numId w:val="10"/>
        </w:numPr>
        <w:spacing w:after="0" w:line="240" w:lineRule="auto"/>
        <w:jc w:val="both"/>
        <w:rPr>
          <w:rFonts w:ascii="Arial" w:hAnsi="Arial" w:cs="Arial"/>
          <w:bCs/>
        </w:rPr>
      </w:pPr>
      <w:r>
        <w:rPr>
          <w:rFonts w:ascii="Arial" w:hAnsi="Arial" w:cs="Arial"/>
          <w:bCs/>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w:t>
      </w:r>
    </w:p>
    <w:p w14:paraId="6C8E6CFA">
      <w:pPr>
        <w:numPr>
          <w:ilvl w:val="1"/>
          <w:numId w:val="10"/>
        </w:numPr>
        <w:spacing w:after="0" w:line="240" w:lineRule="auto"/>
        <w:jc w:val="both"/>
        <w:rPr>
          <w:rFonts w:ascii="Arial" w:hAnsi="Arial" w:cs="Arial"/>
          <w:bCs/>
        </w:rPr>
      </w:pPr>
      <w:r>
        <w:rPr>
          <w:rFonts w:ascii="Arial" w:hAnsi="Arial" w:cs="Arial"/>
          <w:bCs/>
        </w:rPr>
        <w:t>Havendo quem se manifeste, caberá ao Agente de Contratação verificar a tempestividade e a existência de motivação da intenção de recorrer, para decidir se admite ou não o recurso, fundamentadamente.</w:t>
      </w:r>
    </w:p>
    <w:p w14:paraId="2EF79846">
      <w:pPr>
        <w:numPr>
          <w:ilvl w:val="2"/>
          <w:numId w:val="10"/>
        </w:numPr>
        <w:spacing w:after="0" w:line="240" w:lineRule="auto"/>
        <w:jc w:val="both"/>
        <w:rPr>
          <w:rFonts w:ascii="Arial" w:hAnsi="Arial" w:cs="Arial"/>
          <w:bCs/>
        </w:rPr>
      </w:pPr>
      <w:r>
        <w:rPr>
          <w:rFonts w:ascii="Arial" w:hAnsi="Arial" w:cs="Arial"/>
          <w:bCs/>
        </w:rPr>
        <w:t>Nesse momento o Agente de Contratação não adentrará no mérito recursal, mas apenas verificará as condições de admissibilidade do recurso.</w:t>
      </w:r>
    </w:p>
    <w:p w14:paraId="6B998D2B">
      <w:pPr>
        <w:numPr>
          <w:ilvl w:val="2"/>
          <w:numId w:val="10"/>
        </w:numPr>
        <w:spacing w:after="0" w:line="240" w:lineRule="auto"/>
        <w:jc w:val="both"/>
        <w:rPr>
          <w:rFonts w:ascii="Arial" w:hAnsi="Arial" w:cs="Arial"/>
          <w:bCs/>
          <w:u w:val="single"/>
        </w:rPr>
      </w:pPr>
      <w:r>
        <w:rPr>
          <w:rFonts w:ascii="Arial" w:hAnsi="Arial" w:cs="Arial"/>
          <w:bCs/>
        </w:rPr>
        <w:t>A falta de manifestação motivada do licitante quanto à intenção de recorrer importará a decadência desse direito.</w:t>
      </w:r>
    </w:p>
    <w:p w14:paraId="7CC99F5B">
      <w:pPr>
        <w:numPr>
          <w:ilvl w:val="2"/>
          <w:numId w:val="10"/>
        </w:numPr>
        <w:spacing w:after="0" w:line="240" w:lineRule="auto"/>
        <w:jc w:val="both"/>
        <w:rPr>
          <w:rFonts w:ascii="Arial" w:hAnsi="Arial" w:cs="Arial"/>
          <w:bCs/>
        </w:rPr>
      </w:pPr>
      <w:r>
        <w:rPr>
          <w:rFonts w:ascii="Arial" w:hAnsi="Arial" w:cs="Arial"/>
          <w:bCs/>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9AF995C">
      <w:pPr>
        <w:numPr>
          <w:ilvl w:val="2"/>
          <w:numId w:val="10"/>
        </w:numPr>
        <w:spacing w:after="0" w:line="240" w:lineRule="auto"/>
        <w:jc w:val="both"/>
        <w:rPr>
          <w:rFonts w:ascii="Arial" w:hAnsi="Arial" w:cs="Arial"/>
          <w:bCs/>
          <w:highlight w:val="yellow"/>
        </w:rPr>
      </w:pPr>
      <w:r>
        <w:rPr>
          <w:rFonts w:ascii="Arial" w:hAnsi="Arial" w:cs="Arial"/>
          <w:bCs/>
          <w:highlight w:val="none"/>
        </w:rPr>
        <w:t>Recebida as manifestações e contrarrazões dos licitantes, o Agente de Contratação, em conformidade com a Lei nº 14.133/2021, terá o prazo de até 10 (dez) dias úteis para proferir com a decisão.</w:t>
      </w:r>
    </w:p>
    <w:p w14:paraId="5DF36642">
      <w:pPr>
        <w:numPr>
          <w:ilvl w:val="1"/>
          <w:numId w:val="10"/>
        </w:numPr>
        <w:spacing w:after="0" w:line="240" w:lineRule="auto"/>
        <w:jc w:val="both"/>
        <w:rPr>
          <w:rFonts w:ascii="Arial" w:hAnsi="Arial" w:cs="Arial"/>
          <w:bCs/>
        </w:rPr>
      </w:pPr>
      <w:r>
        <w:rPr>
          <w:rFonts w:ascii="Arial" w:hAnsi="Arial" w:cs="Arial"/>
          <w:bCs/>
        </w:rPr>
        <w:t xml:space="preserve">O acolhimento do recurso invalida tão somente os atos insuscetíveis de aproveitamento. </w:t>
      </w:r>
    </w:p>
    <w:p w14:paraId="5DA6EA16">
      <w:pPr>
        <w:numPr>
          <w:ilvl w:val="1"/>
          <w:numId w:val="10"/>
        </w:numPr>
        <w:spacing w:after="0" w:line="240" w:lineRule="auto"/>
        <w:jc w:val="both"/>
        <w:rPr>
          <w:rFonts w:ascii="Arial" w:hAnsi="Arial" w:cs="Arial"/>
          <w:bCs/>
        </w:rPr>
      </w:pPr>
      <w:r>
        <w:rPr>
          <w:rFonts w:ascii="Arial" w:hAnsi="Arial" w:cs="Arial"/>
          <w:bCs/>
        </w:rPr>
        <w:t>Os autos do processo permanecerão com vista franqueada aos interessados, no endereço constante neste Edital.</w:t>
      </w:r>
    </w:p>
    <w:p w14:paraId="676F2E59">
      <w:pPr>
        <w:spacing w:after="0" w:line="240" w:lineRule="auto"/>
        <w:ind w:left="567"/>
        <w:jc w:val="both"/>
        <w:rPr>
          <w:rFonts w:ascii="Arial" w:hAnsi="Arial" w:cs="Arial"/>
          <w:bCs/>
        </w:rPr>
      </w:pPr>
    </w:p>
    <w:p w14:paraId="2F51FCCD">
      <w:pPr>
        <w:numPr>
          <w:ilvl w:val="0"/>
          <w:numId w:val="10"/>
        </w:numPr>
        <w:spacing w:after="0" w:line="240" w:lineRule="auto"/>
        <w:jc w:val="both"/>
        <w:rPr>
          <w:rFonts w:ascii="Arial" w:hAnsi="Arial" w:cs="Arial"/>
          <w:b/>
          <w:bCs/>
        </w:rPr>
      </w:pPr>
      <w:r>
        <w:rPr>
          <w:rFonts w:ascii="Arial" w:hAnsi="Arial" w:cs="Arial"/>
          <w:b/>
          <w:bCs/>
        </w:rPr>
        <w:t>DA REABERTURA DA SESSÃO PÚBLICA</w:t>
      </w:r>
    </w:p>
    <w:p w14:paraId="775C1099">
      <w:pPr>
        <w:spacing w:after="0" w:line="240" w:lineRule="auto"/>
        <w:ind w:left="567"/>
        <w:jc w:val="both"/>
        <w:rPr>
          <w:rFonts w:ascii="Arial" w:hAnsi="Arial" w:cs="Arial"/>
          <w:b/>
          <w:bCs/>
        </w:rPr>
      </w:pPr>
    </w:p>
    <w:p w14:paraId="21F5AC67">
      <w:pPr>
        <w:numPr>
          <w:ilvl w:val="1"/>
          <w:numId w:val="10"/>
        </w:numPr>
        <w:spacing w:after="0" w:line="240" w:lineRule="auto"/>
        <w:jc w:val="both"/>
        <w:rPr>
          <w:rFonts w:ascii="Arial" w:hAnsi="Arial" w:cs="Arial"/>
          <w:bCs/>
        </w:rPr>
      </w:pPr>
      <w:r>
        <w:rPr>
          <w:rFonts w:ascii="Arial" w:hAnsi="Arial" w:cs="Arial"/>
          <w:bCs/>
        </w:rPr>
        <w:t>A sessão pública poderá ser reaberta:</w:t>
      </w:r>
    </w:p>
    <w:p w14:paraId="68E3B7C5">
      <w:pPr>
        <w:numPr>
          <w:ilvl w:val="2"/>
          <w:numId w:val="10"/>
        </w:numPr>
        <w:spacing w:after="0" w:line="240" w:lineRule="auto"/>
        <w:jc w:val="both"/>
        <w:rPr>
          <w:rFonts w:ascii="Arial" w:hAnsi="Arial" w:cs="Arial"/>
          <w:bCs/>
        </w:rPr>
      </w:pPr>
      <w:r>
        <w:rPr>
          <w:rFonts w:ascii="Arial" w:hAnsi="Arial" w:cs="Arial"/>
          <w:bCs/>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30DDDEE">
      <w:pPr>
        <w:numPr>
          <w:ilvl w:val="2"/>
          <w:numId w:val="10"/>
        </w:numPr>
        <w:spacing w:after="0" w:line="240" w:lineRule="auto"/>
        <w:jc w:val="both"/>
        <w:rPr>
          <w:rFonts w:ascii="Arial" w:hAnsi="Arial" w:cs="Arial"/>
          <w:bCs/>
        </w:rPr>
      </w:pPr>
      <w:r>
        <w:rPr>
          <w:rFonts w:ascii="Arial" w:hAnsi="Arial" w:cs="Arial"/>
          <w:bCs/>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607B360">
      <w:pPr>
        <w:numPr>
          <w:ilvl w:val="1"/>
          <w:numId w:val="10"/>
        </w:numPr>
        <w:spacing w:after="0" w:line="240" w:lineRule="auto"/>
        <w:jc w:val="both"/>
        <w:rPr>
          <w:rFonts w:ascii="Arial" w:hAnsi="Arial" w:cs="Arial"/>
          <w:bCs/>
        </w:rPr>
      </w:pPr>
      <w:r>
        <w:rPr>
          <w:rFonts w:ascii="Arial" w:hAnsi="Arial" w:cs="Arial"/>
          <w:bCs/>
        </w:rPr>
        <w:t>Todos os licitantes remanescentes deverão ser convocados para acompanhar a sessão reaberta.</w:t>
      </w:r>
    </w:p>
    <w:p w14:paraId="30794165">
      <w:pPr>
        <w:numPr>
          <w:ilvl w:val="2"/>
          <w:numId w:val="10"/>
        </w:numPr>
        <w:spacing w:after="0" w:line="240" w:lineRule="auto"/>
        <w:jc w:val="both"/>
        <w:rPr>
          <w:rFonts w:ascii="Arial" w:hAnsi="Arial" w:cs="Arial"/>
          <w:bCs/>
        </w:rPr>
      </w:pPr>
      <w:r>
        <w:rPr>
          <w:rFonts w:ascii="Arial" w:hAnsi="Arial" w:cs="Arial"/>
          <w:bCs/>
        </w:rPr>
        <w:t>A convocação se dará por meio do sistema eletrônico (“chat”), e-mail, ou, ainda, fac-símile, de acordo com a fase do procedimento licitatório.</w:t>
      </w:r>
    </w:p>
    <w:p w14:paraId="36CE902A">
      <w:pPr>
        <w:spacing w:after="0" w:line="240" w:lineRule="auto"/>
        <w:ind w:left="1380"/>
        <w:jc w:val="both"/>
        <w:rPr>
          <w:rFonts w:ascii="Arial" w:hAnsi="Arial" w:cs="Arial"/>
          <w:bCs/>
        </w:rPr>
      </w:pPr>
    </w:p>
    <w:p w14:paraId="2D7D783F">
      <w:pPr>
        <w:numPr>
          <w:ilvl w:val="0"/>
          <w:numId w:val="10"/>
        </w:numPr>
        <w:spacing w:after="0" w:line="240" w:lineRule="auto"/>
        <w:jc w:val="both"/>
        <w:rPr>
          <w:rFonts w:ascii="Arial" w:hAnsi="Arial" w:cs="Arial"/>
          <w:b/>
          <w:bCs/>
        </w:rPr>
      </w:pPr>
      <w:r>
        <w:rPr>
          <w:rFonts w:ascii="Arial" w:hAnsi="Arial" w:cs="Arial"/>
          <w:b/>
          <w:bCs/>
        </w:rPr>
        <w:t xml:space="preserve">DA ADJUDICAÇÃO E HOMOLOGAÇÃO </w:t>
      </w:r>
    </w:p>
    <w:p w14:paraId="417ACC53">
      <w:pPr>
        <w:spacing w:after="0" w:line="240" w:lineRule="auto"/>
        <w:ind w:left="1020"/>
        <w:jc w:val="both"/>
        <w:rPr>
          <w:rFonts w:ascii="Arial" w:hAnsi="Arial" w:cs="Arial"/>
          <w:b/>
          <w:bCs/>
        </w:rPr>
      </w:pPr>
    </w:p>
    <w:p w14:paraId="1EFD51EA">
      <w:pPr>
        <w:numPr>
          <w:ilvl w:val="1"/>
          <w:numId w:val="10"/>
        </w:numPr>
        <w:spacing w:after="0" w:line="240" w:lineRule="auto"/>
        <w:jc w:val="both"/>
        <w:rPr>
          <w:rFonts w:ascii="Arial" w:hAnsi="Arial" w:cs="Arial"/>
          <w:bCs/>
        </w:rPr>
      </w:pPr>
      <w:r>
        <w:rPr>
          <w:rFonts w:ascii="Arial" w:hAnsi="Arial" w:cs="Arial"/>
          <w:bCs/>
        </w:rPr>
        <w:t>O objeto da licitação será adjudicado ao licitante declarado vencedor, por ato do Agente de Contratação, caso não haja interposição de recurso, ou pela autoridade competente, após a regular decisão dos recursos apresentados.</w:t>
      </w:r>
    </w:p>
    <w:p w14:paraId="773C359A">
      <w:pPr>
        <w:numPr>
          <w:ilvl w:val="1"/>
          <w:numId w:val="10"/>
        </w:numPr>
        <w:spacing w:after="0" w:line="240" w:lineRule="auto"/>
        <w:jc w:val="both"/>
        <w:rPr>
          <w:rFonts w:ascii="Arial" w:hAnsi="Arial" w:cs="Arial"/>
          <w:b/>
          <w:bCs/>
        </w:rPr>
      </w:pPr>
      <w:r>
        <w:rPr>
          <w:rFonts w:ascii="Arial" w:hAnsi="Arial" w:cs="Arial"/>
          <w:bCs/>
        </w:rPr>
        <w:t>Após a fase recursal, constatada a regularidade dos atos praticados, a autoridade competente homologará o procedimento licitatório</w:t>
      </w:r>
      <w:r>
        <w:rPr>
          <w:rFonts w:ascii="Arial" w:hAnsi="Arial" w:cs="Arial"/>
          <w:b/>
          <w:bCs/>
        </w:rPr>
        <w:t xml:space="preserve">. </w:t>
      </w:r>
    </w:p>
    <w:p w14:paraId="5BE14C9B">
      <w:pPr>
        <w:spacing w:after="0" w:line="240" w:lineRule="auto"/>
        <w:ind w:left="567"/>
        <w:jc w:val="both"/>
        <w:rPr>
          <w:rFonts w:ascii="Arial" w:hAnsi="Arial" w:cs="Arial"/>
          <w:b/>
          <w:bCs/>
        </w:rPr>
      </w:pPr>
    </w:p>
    <w:p w14:paraId="6D44B34B">
      <w:pPr>
        <w:numPr>
          <w:ilvl w:val="0"/>
          <w:numId w:val="10"/>
        </w:numPr>
        <w:spacing w:after="0" w:line="240" w:lineRule="auto"/>
        <w:jc w:val="both"/>
        <w:rPr>
          <w:rFonts w:ascii="Arial" w:hAnsi="Arial" w:cs="Arial"/>
          <w:b/>
          <w:bCs/>
        </w:rPr>
      </w:pPr>
      <w:r>
        <w:rPr>
          <w:rFonts w:ascii="Arial" w:hAnsi="Arial" w:cs="Arial"/>
          <w:b/>
          <w:bCs/>
        </w:rPr>
        <w:t xml:space="preserve">DA GARANTIA DE EXECUÇÃO </w:t>
      </w:r>
    </w:p>
    <w:p w14:paraId="7F9F2E0B">
      <w:pPr>
        <w:spacing w:after="0" w:line="240" w:lineRule="auto"/>
        <w:ind w:left="567"/>
        <w:jc w:val="both"/>
        <w:rPr>
          <w:rFonts w:ascii="Arial" w:hAnsi="Arial" w:cs="Arial"/>
          <w:b/>
          <w:bCs/>
        </w:rPr>
      </w:pPr>
    </w:p>
    <w:p w14:paraId="18B6481F">
      <w:pPr>
        <w:numPr>
          <w:ilvl w:val="1"/>
          <w:numId w:val="10"/>
        </w:numPr>
        <w:spacing w:after="0" w:line="240" w:lineRule="auto"/>
        <w:jc w:val="both"/>
        <w:rPr>
          <w:rFonts w:ascii="Arial" w:hAnsi="Arial" w:cs="Arial"/>
          <w:b/>
          <w:bCs/>
        </w:rPr>
      </w:pPr>
      <w:r>
        <w:rPr>
          <w:rFonts w:ascii="Arial" w:hAnsi="Arial" w:cs="Arial"/>
          <w:bCs/>
        </w:rPr>
        <w:t>Não haverá exigência de garantia de execução para a presente contratação</w:t>
      </w:r>
      <w:r>
        <w:rPr>
          <w:rFonts w:ascii="Arial" w:hAnsi="Arial" w:cs="Arial"/>
          <w:b/>
          <w:bCs/>
        </w:rPr>
        <w:t>.</w:t>
      </w:r>
    </w:p>
    <w:p w14:paraId="23F984EF">
      <w:pPr>
        <w:spacing w:after="0" w:line="240" w:lineRule="auto"/>
        <w:ind w:left="567"/>
        <w:jc w:val="both"/>
        <w:rPr>
          <w:rFonts w:ascii="Arial" w:hAnsi="Arial" w:cs="Arial"/>
          <w:b/>
          <w:bCs/>
        </w:rPr>
      </w:pPr>
    </w:p>
    <w:p w14:paraId="24C72005">
      <w:pPr>
        <w:spacing w:after="0" w:line="240" w:lineRule="auto"/>
        <w:jc w:val="both"/>
        <w:rPr>
          <w:rFonts w:ascii="Arial" w:hAnsi="Arial" w:cs="Arial"/>
          <w:b/>
          <w:bCs/>
        </w:rPr>
      </w:pPr>
    </w:p>
    <w:p w14:paraId="33D0B5B8">
      <w:pPr>
        <w:numPr>
          <w:ilvl w:val="0"/>
          <w:numId w:val="10"/>
        </w:numPr>
        <w:spacing w:after="0" w:line="240" w:lineRule="auto"/>
        <w:ind w:left="567" w:firstLine="0"/>
        <w:jc w:val="both"/>
        <w:rPr>
          <w:rFonts w:ascii="Arial" w:hAnsi="Arial" w:cs="Arial"/>
          <w:b/>
          <w:bCs/>
        </w:rPr>
      </w:pPr>
      <w:r>
        <w:rPr>
          <w:rFonts w:ascii="Arial" w:hAnsi="Arial" w:cs="Arial"/>
          <w:b/>
          <w:bCs/>
        </w:rPr>
        <w:t xml:space="preserve">DO TERMO DE CONTRATO </w:t>
      </w:r>
    </w:p>
    <w:p w14:paraId="43FF368E">
      <w:pPr>
        <w:numPr>
          <w:ilvl w:val="1"/>
          <w:numId w:val="10"/>
        </w:numPr>
        <w:spacing w:after="0" w:line="240" w:lineRule="auto"/>
        <w:jc w:val="both"/>
        <w:rPr>
          <w:rFonts w:ascii="Arial" w:hAnsi="Arial" w:cs="Arial"/>
          <w:bCs/>
        </w:rPr>
      </w:pPr>
      <w:r>
        <w:rPr>
          <w:rFonts w:ascii="Arial" w:hAnsi="Arial" w:cs="Arial"/>
          <w:bCs/>
        </w:rPr>
        <w:t>Após a homologação da licitação, em sendo realizada a contratação, será firmado Termo de Contrato ou emitido instrumento equivalente.</w:t>
      </w:r>
    </w:p>
    <w:p w14:paraId="30DCB6CF">
      <w:pPr>
        <w:numPr>
          <w:ilvl w:val="1"/>
          <w:numId w:val="10"/>
        </w:numPr>
        <w:spacing w:after="0" w:line="240" w:lineRule="auto"/>
        <w:jc w:val="both"/>
        <w:rPr>
          <w:rFonts w:ascii="Arial" w:hAnsi="Arial" w:cs="Arial"/>
          <w:bCs/>
        </w:rPr>
      </w:pPr>
      <w:r>
        <w:rPr>
          <w:rFonts w:ascii="Arial" w:hAnsi="Arial" w:cs="Arial"/>
          <w:bCs/>
        </w:rPr>
        <w:t xml:space="preserve">O adjudicatário terá o prazo de 02(dois)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1E5DF925">
      <w:pPr>
        <w:numPr>
          <w:ilvl w:val="2"/>
          <w:numId w:val="10"/>
        </w:numPr>
        <w:spacing w:after="0" w:line="240" w:lineRule="auto"/>
        <w:jc w:val="both"/>
        <w:rPr>
          <w:rFonts w:ascii="Arial" w:hAnsi="Arial" w:cs="Arial"/>
          <w:bCs/>
        </w:rPr>
      </w:pPr>
      <w:r>
        <w:rPr>
          <w:rFonts w:ascii="Arial" w:hAnsi="Arial" w:cs="Arial"/>
          <w:bCs/>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2 (dois) dias, a contar da data de seu recebimento. </w:t>
      </w:r>
    </w:p>
    <w:p w14:paraId="162BC108">
      <w:pPr>
        <w:numPr>
          <w:ilvl w:val="2"/>
          <w:numId w:val="10"/>
        </w:numPr>
        <w:spacing w:after="0" w:line="240" w:lineRule="auto"/>
        <w:jc w:val="both"/>
        <w:rPr>
          <w:rFonts w:ascii="Arial" w:hAnsi="Arial" w:cs="Arial"/>
          <w:bCs/>
        </w:rPr>
      </w:pPr>
      <w:r>
        <w:rPr>
          <w:rFonts w:ascii="Arial" w:hAnsi="Arial" w:cs="Arial"/>
          <w:bCs/>
        </w:rPr>
        <w:t>O prazo previsto no subitem anterior poderá ser prorrogado, por igual período, por solicitação justificada do adjudicatário e aceita pela Administração.</w:t>
      </w:r>
    </w:p>
    <w:p w14:paraId="3770B241">
      <w:pPr>
        <w:numPr>
          <w:ilvl w:val="1"/>
          <w:numId w:val="10"/>
        </w:numPr>
        <w:spacing w:after="0" w:line="240" w:lineRule="auto"/>
        <w:jc w:val="both"/>
        <w:rPr>
          <w:rFonts w:ascii="Arial" w:hAnsi="Arial" w:cs="Arial"/>
          <w:bCs/>
        </w:rPr>
      </w:pPr>
      <w:r>
        <w:rPr>
          <w:rFonts w:ascii="Arial" w:hAnsi="Arial" w:cs="Arial"/>
          <w:bCs/>
        </w:rPr>
        <w:t>O Aceite da Nota de Empenho ou do instrumento equivalente, emitida à empresa adjudicada, implica no reconhecimento de que:</w:t>
      </w:r>
    </w:p>
    <w:p w14:paraId="79732AAC">
      <w:pPr>
        <w:numPr>
          <w:ilvl w:val="2"/>
          <w:numId w:val="10"/>
        </w:numPr>
        <w:spacing w:after="0" w:line="240" w:lineRule="auto"/>
        <w:jc w:val="both"/>
        <w:rPr>
          <w:rFonts w:ascii="Arial" w:hAnsi="Arial" w:cs="Arial"/>
          <w:bCs/>
        </w:rPr>
      </w:pPr>
      <w:r>
        <w:rPr>
          <w:rFonts w:ascii="Arial" w:hAnsi="Arial" w:cs="Arial"/>
          <w:bCs/>
        </w:rPr>
        <w:t>referida Nota está substituindo o contrato, aplicando-se à relação de negócios ali estabelecida as disposições da Lei nº 14.133/2021;</w:t>
      </w:r>
    </w:p>
    <w:p w14:paraId="5238F820">
      <w:pPr>
        <w:numPr>
          <w:ilvl w:val="2"/>
          <w:numId w:val="10"/>
        </w:numPr>
        <w:spacing w:after="0" w:line="240" w:lineRule="auto"/>
        <w:jc w:val="both"/>
        <w:rPr>
          <w:rFonts w:ascii="Arial" w:hAnsi="Arial" w:cs="Arial"/>
          <w:bCs/>
        </w:rPr>
      </w:pPr>
      <w:r>
        <w:rPr>
          <w:rFonts w:ascii="Arial" w:hAnsi="Arial" w:cs="Arial"/>
          <w:bCs/>
        </w:rPr>
        <w:t>a contratada se vincula à sua proposta e às previsões contidas no edital e seus anexos;</w:t>
      </w:r>
    </w:p>
    <w:p w14:paraId="40E42408">
      <w:pPr>
        <w:numPr>
          <w:ilvl w:val="1"/>
          <w:numId w:val="10"/>
        </w:numPr>
        <w:spacing w:after="0" w:line="240" w:lineRule="auto"/>
        <w:jc w:val="both"/>
        <w:rPr>
          <w:rFonts w:ascii="Arial" w:hAnsi="Arial" w:cs="Arial"/>
          <w:bCs/>
        </w:rPr>
      </w:pPr>
      <w:r>
        <w:rPr>
          <w:rFonts w:ascii="Arial" w:hAnsi="Arial" w:cs="Arial"/>
          <w:bCs/>
        </w:rPr>
        <w:t>a contratada reconhece que as hipóteses de rescisão são aquelas previstas Na Lei nº 14.133/21 e reconhece os direitos da Administração previstos na mesma Lei.</w:t>
      </w:r>
    </w:p>
    <w:p w14:paraId="3892A4F8">
      <w:pPr>
        <w:numPr>
          <w:ilvl w:val="1"/>
          <w:numId w:val="10"/>
        </w:numPr>
        <w:spacing w:after="0" w:line="240" w:lineRule="auto"/>
        <w:jc w:val="both"/>
        <w:rPr>
          <w:rFonts w:ascii="Arial" w:hAnsi="Arial" w:cs="Arial"/>
          <w:bCs/>
        </w:rPr>
      </w:pPr>
      <w:r>
        <w:rPr>
          <w:rFonts w:ascii="Arial" w:hAnsi="Arial" w:cs="Arial"/>
          <w:bCs/>
        </w:rPr>
        <w:t xml:space="preserve">O prazo de vigência da contratação é até 6 de janeiro de 2026, para retirar as decorações e entregar os locais limpos, sem a presença de qualquer lixo e rejeitos gerados em função da decoração de Natal. </w:t>
      </w:r>
    </w:p>
    <w:p w14:paraId="6CCF7E28">
      <w:pPr>
        <w:numPr>
          <w:ilvl w:val="1"/>
          <w:numId w:val="10"/>
        </w:numPr>
        <w:spacing w:after="0" w:line="240" w:lineRule="auto"/>
        <w:jc w:val="both"/>
        <w:rPr>
          <w:rFonts w:ascii="Arial" w:hAnsi="Arial" w:cs="Arial"/>
          <w:bCs/>
        </w:rPr>
      </w:pPr>
      <w:r>
        <w:rPr>
          <w:rFonts w:ascii="Arial" w:hAnsi="Arial" w:cs="Arial"/>
          <w:bCs/>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6F27A9FB">
      <w:pPr>
        <w:numPr>
          <w:ilvl w:val="2"/>
          <w:numId w:val="10"/>
        </w:numPr>
        <w:spacing w:after="0" w:line="240" w:lineRule="auto"/>
        <w:jc w:val="both"/>
        <w:rPr>
          <w:rFonts w:ascii="Arial" w:hAnsi="Arial" w:cs="Arial"/>
          <w:bCs/>
        </w:rPr>
      </w:pPr>
      <w:r>
        <w:rPr>
          <w:rFonts w:ascii="Arial" w:hAnsi="Arial" w:cs="Arial"/>
          <w:bCs/>
        </w:rPr>
        <w:t>Nos casos em que houver necessidade de assinatura do instrumento de contrato, e o fornecedor não estiver inscrito no SICAF, este deverá proceder ao seu cadastramento, sem ônus, antes da contratação.</w:t>
      </w:r>
    </w:p>
    <w:p w14:paraId="5FB10049">
      <w:pPr>
        <w:numPr>
          <w:ilvl w:val="2"/>
          <w:numId w:val="10"/>
        </w:numPr>
        <w:spacing w:after="0" w:line="240" w:lineRule="auto"/>
        <w:jc w:val="both"/>
        <w:rPr>
          <w:rFonts w:ascii="Arial" w:hAnsi="Arial" w:cs="Arial"/>
          <w:bCs/>
        </w:rPr>
      </w:pPr>
      <w:r>
        <w:rPr>
          <w:rFonts w:ascii="Arial" w:hAnsi="Arial" w:cs="Arial"/>
          <w:bCs/>
        </w:rPr>
        <w:t>Na hipótese de irregularidade do registro no SICAF, o contratado deverá regularizar a sua situação perante o cadastro no prazo de até 05 (cinco) dias úteis, sob pena de aplicação das penalidades previstas no edital e anexos.</w:t>
      </w:r>
    </w:p>
    <w:p w14:paraId="4DBECE89">
      <w:pPr>
        <w:numPr>
          <w:ilvl w:val="1"/>
          <w:numId w:val="10"/>
        </w:numPr>
        <w:spacing w:after="0" w:line="240" w:lineRule="auto"/>
        <w:jc w:val="both"/>
        <w:rPr>
          <w:rFonts w:ascii="Arial" w:hAnsi="Arial" w:cs="Arial"/>
          <w:bCs/>
        </w:rPr>
      </w:pPr>
      <w:r>
        <w:rPr>
          <w:rFonts w:ascii="Arial" w:hAnsi="Arial" w:cs="Arial"/>
          <w:bCs/>
        </w:rPr>
        <w:t>Na assinatura do contrato, será exigida a comprovação das condições de habilitação consignadas no edital, que deverão ser mantidas pelo licitante durante a vigência do contrato.</w:t>
      </w:r>
    </w:p>
    <w:p w14:paraId="2C0643C0">
      <w:pPr>
        <w:numPr>
          <w:ilvl w:val="1"/>
          <w:numId w:val="10"/>
        </w:numPr>
        <w:spacing w:after="0" w:line="240" w:lineRule="auto"/>
        <w:jc w:val="both"/>
        <w:rPr>
          <w:rFonts w:ascii="Arial" w:hAnsi="Arial" w:cs="Arial"/>
          <w:bCs/>
        </w:rPr>
      </w:pPr>
      <w:r>
        <w:rPr>
          <w:rFonts w:ascii="Arial" w:hAnsi="Arial" w:cs="Arial"/>
          <w:bCs/>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0761D866">
      <w:pPr>
        <w:spacing w:after="0" w:line="240" w:lineRule="auto"/>
        <w:ind w:left="567"/>
        <w:jc w:val="both"/>
        <w:rPr>
          <w:rFonts w:ascii="Arial" w:hAnsi="Arial" w:cs="Arial"/>
          <w:bCs/>
        </w:rPr>
      </w:pPr>
    </w:p>
    <w:p w14:paraId="4FB764A5">
      <w:pPr>
        <w:spacing w:after="0" w:line="240" w:lineRule="auto"/>
        <w:ind w:left="567"/>
        <w:jc w:val="both"/>
        <w:rPr>
          <w:rFonts w:ascii="Arial" w:hAnsi="Arial" w:cs="Arial"/>
          <w:bCs/>
        </w:rPr>
      </w:pPr>
    </w:p>
    <w:p w14:paraId="499CF27F">
      <w:pPr>
        <w:numPr>
          <w:ilvl w:val="0"/>
          <w:numId w:val="10"/>
        </w:numPr>
        <w:spacing w:after="0" w:line="240" w:lineRule="auto"/>
        <w:jc w:val="both"/>
        <w:rPr>
          <w:rFonts w:ascii="Arial" w:hAnsi="Arial" w:cs="Arial"/>
          <w:b/>
          <w:bCs/>
        </w:rPr>
      </w:pPr>
      <w:r>
        <w:rPr>
          <w:rFonts w:ascii="Arial" w:hAnsi="Arial" w:cs="Arial"/>
          <w:b/>
          <w:bCs/>
        </w:rPr>
        <w:t>DO REAJUSTAMENTO EM SENTIDO GERAL</w:t>
      </w:r>
    </w:p>
    <w:p w14:paraId="250FC2D6">
      <w:pPr>
        <w:spacing w:after="0" w:line="240" w:lineRule="auto"/>
        <w:ind w:left="567"/>
        <w:jc w:val="both"/>
        <w:rPr>
          <w:rFonts w:ascii="Arial" w:hAnsi="Arial" w:cs="Arial"/>
          <w:b/>
          <w:bCs/>
        </w:rPr>
      </w:pPr>
    </w:p>
    <w:p w14:paraId="68B25745">
      <w:pPr>
        <w:numPr>
          <w:ilvl w:val="0"/>
          <w:numId w:val="18"/>
        </w:numPr>
        <w:spacing w:after="0" w:line="240" w:lineRule="auto"/>
        <w:jc w:val="both"/>
        <w:rPr>
          <w:rFonts w:ascii="Arial" w:hAnsi="Arial" w:cs="Arial"/>
          <w:b/>
          <w:bCs/>
          <w:vanish/>
        </w:rPr>
      </w:pPr>
    </w:p>
    <w:p w14:paraId="1CCACF81">
      <w:pPr>
        <w:numPr>
          <w:ilvl w:val="0"/>
          <w:numId w:val="18"/>
        </w:numPr>
        <w:spacing w:after="0" w:line="240" w:lineRule="auto"/>
        <w:jc w:val="both"/>
        <w:rPr>
          <w:rFonts w:ascii="Arial" w:hAnsi="Arial" w:cs="Arial"/>
          <w:b/>
          <w:bCs/>
          <w:vanish/>
        </w:rPr>
      </w:pPr>
    </w:p>
    <w:p w14:paraId="2B874EBF">
      <w:pPr>
        <w:numPr>
          <w:ilvl w:val="0"/>
          <w:numId w:val="18"/>
        </w:numPr>
        <w:spacing w:after="0" w:line="240" w:lineRule="auto"/>
        <w:jc w:val="both"/>
        <w:rPr>
          <w:rFonts w:ascii="Arial" w:hAnsi="Arial" w:cs="Arial"/>
          <w:b/>
          <w:bCs/>
          <w:vanish/>
        </w:rPr>
      </w:pPr>
    </w:p>
    <w:p w14:paraId="00E4C8C9">
      <w:pPr>
        <w:numPr>
          <w:ilvl w:val="0"/>
          <w:numId w:val="18"/>
        </w:numPr>
        <w:spacing w:after="0" w:line="240" w:lineRule="auto"/>
        <w:jc w:val="both"/>
        <w:rPr>
          <w:rFonts w:ascii="Arial" w:hAnsi="Arial" w:cs="Arial"/>
          <w:b/>
          <w:bCs/>
          <w:vanish/>
        </w:rPr>
      </w:pPr>
    </w:p>
    <w:p w14:paraId="63F780DD">
      <w:pPr>
        <w:numPr>
          <w:ilvl w:val="1"/>
          <w:numId w:val="10"/>
        </w:numPr>
        <w:spacing w:after="0" w:line="240" w:lineRule="auto"/>
        <w:jc w:val="both"/>
        <w:rPr>
          <w:rFonts w:ascii="Arial" w:hAnsi="Arial" w:cs="Arial"/>
          <w:bCs/>
        </w:rPr>
      </w:pPr>
      <w:r>
        <w:rPr>
          <w:rFonts w:ascii="Arial" w:hAnsi="Arial" w:cs="Arial"/>
          <w:bCs/>
        </w:rPr>
        <w:t>As regras acerca do reajustamento em sentido geral do valor contratual são as estabelecidas no Termo de Referência, anexo a este Edital.</w:t>
      </w:r>
    </w:p>
    <w:p w14:paraId="291780D2">
      <w:pPr>
        <w:spacing w:after="0" w:line="240" w:lineRule="auto"/>
        <w:ind w:left="567"/>
        <w:jc w:val="both"/>
        <w:rPr>
          <w:rFonts w:ascii="Arial" w:hAnsi="Arial" w:cs="Arial"/>
          <w:b/>
          <w:bCs/>
        </w:rPr>
      </w:pPr>
    </w:p>
    <w:p w14:paraId="05B5B1C3">
      <w:pPr>
        <w:numPr>
          <w:ilvl w:val="0"/>
          <w:numId w:val="10"/>
        </w:numPr>
        <w:spacing w:after="0" w:line="240" w:lineRule="auto"/>
        <w:jc w:val="both"/>
        <w:rPr>
          <w:rFonts w:ascii="Arial" w:hAnsi="Arial" w:cs="Arial"/>
          <w:b/>
          <w:bCs/>
        </w:rPr>
      </w:pPr>
      <w:r>
        <w:rPr>
          <w:rFonts w:ascii="Arial" w:hAnsi="Arial" w:cs="Arial"/>
          <w:b/>
          <w:bCs/>
        </w:rPr>
        <w:t>DO RECEBIMENTO DO OBJETO E DA FISCALIZAÇÃO</w:t>
      </w:r>
    </w:p>
    <w:p w14:paraId="26714588">
      <w:pPr>
        <w:spacing w:after="0" w:line="240" w:lineRule="auto"/>
        <w:ind w:left="567"/>
        <w:jc w:val="both"/>
        <w:rPr>
          <w:rFonts w:ascii="Arial" w:hAnsi="Arial" w:cs="Arial"/>
          <w:b/>
          <w:bCs/>
        </w:rPr>
      </w:pPr>
    </w:p>
    <w:p w14:paraId="62853504">
      <w:pPr>
        <w:numPr>
          <w:ilvl w:val="1"/>
          <w:numId w:val="10"/>
        </w:numPr>
        <w:spacing w:after="0" w:line="240" w:lineRule="auto"/>
        <w:jc w:val="both"/>
        <w:rPr>
          <w:rFonts w:ascii="Arial" w:hAnsi="Arial" w:cs="Arial"/>
          <w:bCs/>
        </w:rPr>
      </w:pPr>
      <w:r>
        <w:rPr>
          <w:rFonts w:ascii="Arial" w:hAnsi="Arial" w:cs="Arial"/>
          <w:bCs/>
        </w:rPr>
        <w:t>Os critérios de recebimento e aceitação do objeto e de fiscalização estão previstos no Termo de Referência.</w:t>
      </w:r>
    </w:p>
    <w:p w14:paraId="2B4FC6A7">
      <w:pPr>
        <w:spacing w:after="0" w:line="240" w:lineRule="auto"/>
        <w:ind w:left="567"/>
        <w:jc w:val="both"/>
        <w:rPr>
          <w:rFonts w:ascii="Arial" w:hAnsi="Arial" w:cs="Arial"/>
          <w:bCs/>
        </w:rPr>
      </w:pPr>
    </w:p>
    <w:p w14:paraId="2E84B33C">
      <w:pPr>
        <w:numPr>
          <w:ilvl w:val="0"/>
          <w:numId w:val="10"/>
        </w:numPr>
        <w:spacing w:after="0" w:line="240" w:lineRule="auto"/>
        <w:jc w:val="both"/>
        <w:rPr>
          <w:rFonts w:ascii="Arial" w:hAnsi="Arial" w:cs="Arial"/>
          <w:b/>
          <w:bCs/>
        </w:rPr>
      </w:pPr>
      <w:r>
        <w:rPr>
          <w:rFonts w:ascii="Arial" w:hAnsi="Arial" w:cs="Arial"/>
          <w:b/>
          <w:bCs/>
        </w:rPr>
        <w:t>DAS OBRIGAÇÕES DA CONTRATANTE E DA CONTRATADA</w:t>
      </w:r>
    </w:p>
    <w:p w14:paraId="33DCD1F9">
      <w:pPr>
        <w:spacing w:after="0" w:line="240" w:lineRule="auto"/>
        <w:ind w:left="567"/>
        <w:jc w:val="both"/>
        <w:rPr>
          <w:rFonts w:ascii="Arial" w:hAnsi="Arial" w:cs="Arial"/>
          <w:b/>
          <w:bCs/>
        </w:rPr>
      </w:pPr>
    </w:p>
    <w:p w14:paraId="39701ABE">
      <w:pPr>
        <w:numPr>
          <w:ilvl w:val="1"/>
          <w:numId w:val="10"/>
        </w:numPr>
        <w:spacing w:after="0" w:line="240" w:lineRule="auto"/>
        <w:jc w:val="both"/>
        <w:rPr>
          <w:rFonts w:ascii="Arial" w:hAnsi="Arial" w:cs="Arial"/>
          <w:b/>
          <w:bCs/>
        </w:rPr>
      </w:pPr>
      <w:r>
        <w:rPr>
          <w:rFonts w:ascii="Arial" w:hAnsi="Arial" w:cs="Arial"/>
          <w:bCs/>
        </w:rPr>
        <w:t>As obrigações da Contratante e da Contratada são as estabelecidas no Termo de Referência</w:t>
      </w:r>
      <w:r>
        <w:rPr>
          <w:rFonts w:ascii="Arial" w:hAnsi="Arial" w:cs="Arial"/>
          <w:b/>
          <w:bCs/>
        </w:rPr>
        <w:t xml:space="preserve">. </w:t>
      </w:r>
    </w:p>
    <w:p w14:paraId="1CBECA56">
      <w:pPr>
        <w:spacing w:after="0" w:line="240" w:lineRule="auto"/>
        <w:ind w:left="567"/>
        <w:jc w:val="both"/>
        <w:rPr>
          <w:rFonts w:ascii="Arial" w:hAnsi="Arial" w:cs="Arial"/>
          <w:b/>
          <w:bCs/>
        </w:rPr>
      </w:pPr>
    </w:p>
    <w:p w14:paraId="5E64FA84">
      <w:pPr>
        <w:numPr>
          <w:ilvl w:val="0"/>
          <w:numId w:val="10"/>
        </w:numPr>
        <w:spacing w:after="0" w:line="240" w:lineRule="auto"/>
        <w:jc w:val="both"/>
        <w:rPr>
          <w:rFonts w:ascii="Arial" w:hAnsi="Arial" w:cs="Arial"/>
          <w:b/>
          <w:bCs/>
        </w:rPr>
      </w:pPr>
      <w:r>
        <w:rPr>
          <w:rFonts w:ascii="Arial" w:hAnsi="Arial" w:cs="Arial"/>
          <w:b/>
          <w:bCs/>
        </w:rPr>
        <w:t>DO PAGAMENTO</w:t>
      </w:r>
    </w:p>
    <w:tbl>
      <w:tblPr>
        <w:tblStyle w:val="41"/>
        <w:tblW w:w="0" w:type="auto"/>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14"/>
        <w:gridCol w:w="588"/>
      </w:tblGrid>
      <w:tr w14:paraId="7F455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14" w:type="dxa"/>
          </w:tcPr>
          <w:p w14:paraId="62EB7969">
            <w:pPr>
              <w:spacing w:after="0" w:line="240" w:lineRule="auto"/>
              <w:ind w:left="567"/>
              <w:jc w:val="both"/>
              <w:rPr>
                <w:rFonts w:ascii="Arial" w:hAnsi="Arial" w:eastAsia="SimSun" w:cs="Arial"/>
                <w:b/>
                <w:bCs/>
                <w:sz w:val="22"/>
                <w:szCs w:val="22"/>
                <w:lang w:eastAsia="en-US"/>
              </w:rPr>
            </w:pPr>
          </w:p>
        </w:tc>
        <w:tc>
          <w:tcPr>
            <w:tcW w:w="588" w:type="dxa"/>
          </w:tcPr>
          <w:p w14:paraId="7E9D9AB7">
            <w:pPr>
              <w:spacing w:after="0" w:line="240" w:lineRule="auto"/>
              <w:ind w:left="567"/>
              <w:jc w:val="both"/>
              <w:rPr>
                <w:rFonts w:ascii="Arial" w:hAnsi="Arial" w:eastAsia="SimSun" w:cs="Arial"/>
                <w:b/>
                <w:bCs/>
                <w:sz w:val="22"/>
                <w:szCs w:val="22"/>
                <w:lang w:eastAsia="en-US"/>
              </w:rPr>
            </w:pPr>
          </w:p>
        </w:tc>
      </w:tr>
    </w:tbl>
    <w:p w14:paraId="22E995C6">
      <w:pPr>
        <w:numPr>
          <w:ilvl w:val="1"/>
          <w:numId w:val="10"/>
        </w:numPr>
        <w:spacing w:after="0" w:line="240" w:lineRule="auto"/>
        <w:jc w:val="both"/>
        <w:rPr>
          <w:rFonts w:ascii="Arial" w:hAnsi="Arial" w:cs="Arial"/>
          <w:bCs/>
        </w:rPr>
      </w:pPr>
      <w:r>
        <w:rPr>
          <w:rFonts w:ascii="Arial" w:hAnsi="Arial" w:cs="Arial"/>
          <w:bCs/>
        </w:rPr>
        <w:t>As regras acerca do pagamento são as estabelecidas no Termo de Referência, anexo a este Edital.</w:t>
      </w:r>
    </w:p>
    <w:p w14:paraId="76239D2D">
      <w:pPr>
        <w:spacing w:after="0" w:line="240" w:lineRule="auto"/>
        <w:ind w:left="567"/>
        <w:jc w:val="both"/>
        <w:rPr>
          <w:rFonts w:ascii="Arial" w:hAnsi="Arial" w:cs="Arial"/>
          <w:bCs/>
        </w:rPr>
      </w:pPr>
    </w:p>
    <w:p w14:paraId="4F51B5CB">
      <w:pPr>
        <w:numPr>
          <w:ilvl w:val="0"/>
          <w:numId w:val="10"/>
        </w:numPr>
        <w:spacing w:after="0" w:line="240" w:lineRule="auto"/>
        <w:jc w:val="both"/>
        <w:rPr>
          <w:rFonts w:ascii="Arial" w:hAnsi="Arial" w:cs="Arial"/>
          <w:b/>
          <w:bCs/>
        </w:rPr>
      </w:pPr>
      <w:r>
        <w:rPr>
          <w:rFonts w:ascii="Arial" w:hAnsi="Arial" w:cs="Arial"/>
          <w:b/>
          <w:bCs/>
        </w:rPr>
        <w:t>DAS SANÇÕES ADMINISTRATIVAS.</w:t>
      </w:r>
    </w:p>
    <w:p w14:paraId="0CB7FCB3">
      <w:pPr>
        <w:spacing w:after="0" w:line="240" w:lineRule="auto"/>
        <w:ind w:left="567"/>
        <w:jc w:val="both"/>
        <w:rPr>
          <w:rFonts w:ascii="Arial" w:hAnsi="Arial" w:cs="Arial"/>
          <w:b/>
          <w:bCs/>
        </w:rPr>
      </w:pPr>
    </w:p>
    <w:p w14:paraId="09660B3D">
      <w:pPr>
        <w:numPr>
          <w:ilvl w:val="1"/>
          <w:numId w:val="10"/>
        </w:numPr>
        <w:spacing w:after="0" w:line="240" w:lineRule="auto"/>
        <w:jc w:val="both"/>
        <w:rPr>
          <w:rFonts w:ascii="Arial" w:hAnsi="Arial" w:cs="Arial"/>
          <w:bCs/>
        </w:rPr>
      </w:pPr>
      <w:r>
        <w:rPr>
          <w:rFonts w:ascii="Arial" w:hAnsi="Arial" w:cs="Arial"/>
          <w:bCs/>
        </w:rPr>
        <w:t xml:space="preserve">Comete infração administrativa, nos termos da Lei 14.133/2021, o licitante/adjudicatário que: </w:t>
      </w:r>
    </w:p>
    <w:p w14:paraId="1D3331C4">
      <w:pPr>
        <w:numPr>
          <w:ilvl w:val="2"/>
          <w:numId w:val="10"/>
        </w:numPr>
        <w:spacing w:after="0" w:line="240" w:lineRule="auto"/>
        <w:jc w:val="both"/>
        <w:rPr>
          <w:rFonts w:ascii="Arial" w:hAnsi="Arial" w:cs="Arial"/>
          <w:bCs/>
        </w:rPr>
      </w:pPr>
      <w:r>
        <w:rPr>
          <w:rFonts w:ascii="Arial" w:hAnsi="Arial" w:cs="Arial"/>
          <w:bCs/>
        </w:rPr>
        <w:t>não assinar o termo de contrato, quando convocado dentro do prazo de validade da proposta;</w:t>
      </w:r>
    </w:p>
    <w:p w14:paraId="5008FC73">
      <w:pPr>
        <w:numPr>
          <w:ilvl w:val="2"/>
          <w:numId w:val="10"/>
        </w:numPr>
        <w:spacing w:after="0" w:line="240" w:lineRule="auto"/>
        <w:jc w:val="both"/>
        <w:rPr>
          <w:rFonts w:ascii="Arial" w:hAnsi="Arial" w:cs="Arial"/>
          <w:bCs/>
        </w:rPr>
      </w:pPr>
      <w:r>
        <w:rPr>
          <w:rFonts w:ascii="Arial" w:hAnsi="Arial" w:cs="Arial"/>
          <w:bCs/>
        </w:rPr>
        <w:t>apresentar documentação falsa;</w:t>
      </w:r>
    </w:p>
    <w:p w14:paraId="03C9B63A">
      <w:pPr>
        <w:numPr>
          <w:ilvl w:val="2"/>
          <w:numId w:val="10"/>
        </w:numPr>
        <w:spacing w:after="0" w:line="240" w:lineRule="auto"/>
        <w:jc w:val="both"/>
        <w:rPr>
          <w:rFonts w:ascii="Arial" w:hAnsi="Arial" w:cs="Arial"/>
          <w:bCs/>
        </w:rPr>
      </w:pPr>
      <w:r>
        <w:rPr>
          <w:rFonts w:ascii="Arial" w:hAnsi="Arial" w:cs="Arial"/>
          <w:bCs/>
        </w:rPr>
        <w:t>deixar de entregar os documentos exigidos no certame;</w:t>
      </w:r>
    </w:p>
    <w:p w14:paraId="6C607881">
      <w:pPr>
        <w:numPr>
          <w:ilvl w:val="2"/>
          <w:numId w:val="10"/>
        </w:numPr>
        <w:spacing w:after="0" w:line="240" w:lineRule="auto"/>
        <w:jc w:val="both"/>
        <w:rPr>
          <w:rFonts w:ascii="Arial" w:hAnsi="Arial" w:cs="Arial"/>
          <w:bCs/>
        </w:rPr>
      </w:pPr>
      <w:r>
        <w:rPr>
          <w:rFonts w:ascii="Arial" w:hAnsi="Arial" w:cs="Arial"/>
          <w:bCs/>
        </w:rPr>
        <w:t>ensejar o retardamento da execução do objeto;</w:t>
      </w:r>
    </w:p>
    <w:p w14:paraId="4BFBD7DC">
      <w:pPr>
        <w:numPr>
          <w:ilvl w:val="2"/>
          <w:numId w:val="10"/>
        </w:numPr>
        <w:spacing w:after="0" w:line="240" w:lineRule="auto"/>
        <w:jc w:val="both"/>
        <w:rPr>
          <w:rFonts w:ascii="Arial" w:hAnsi="Arial" w:cs="Arial"/>
          <w:bCs/>
        </w:rPr>
      </w:pPr>
      <w:r>
        <w:rPr>
          <w:rFonts w:ascii="Arial" w:hAnsi="Arial" w:cs="Arial"/>
          <w:bCs/>
        </w:rPr>
        <w:t>não mantiver a proposta;</w:t>
      </w:r>
    </w:p>
    <w:p w14:paraId="1794FB73">
      <w:pPr>
        <w:numPr>
          <w:ilvl w:val="2"/>
          <w:numId w:val="10"/>
        </w:numPr>
        <w:spacing w:after="0" w:line="240" w:lineRule="auto"/>
        <w:jc w:val="both"/>
        <w:rPr>
          <w:rFonts w:ascii="Arial" w:hAnsi="Arial" w:cs="Arial"/>
          <w:bCs/>
        </w:rPr>
      </w:pPr>
      <w:r>
        <w:rPr>
          <w:rFonts w:ascii="Arial" w:hAnsi="Arial" w:cs="Arial"/>
          <w:bCs/>
        </w:rPr>
        <w:t>cometer fraude fiscal;</w:t>
      </w:r>
    </w:p>
    <w:p w14:paraId="2EF47B8D">
      <w:pPr>
        <w:numPr>
          <w:ilvl w:val="2"/>
          <w:numId w:val="10"/>
        </w:numPr>
        <w:spacing w:after="0" w:line="240" w:lineRule="auto"/>
        <w:jc w:val="both"/>
        <w:rPr>
          <w:rFonts w:ascii="Arial" w:hAnsi="Arial" w:cs="Arial"/>
          <w:bCs/>
        </w:rPr>
      </w:pPr>
      <w:r>
        <w:rPr>
          <w:rFonts w:ascii="Arial" w:hAnsi="Arial" w:cs="Arial"/>
          <w:bCs/>
        </w:rPr>
        <w:t>comportar-se de modo inidôneo;</w:t>
      </w:r>
    </w:p>
    <w:p w14:paraId="74349B26">
      <w:pPr>
        <w:numPr>
          <w:ilvl w:val="1"/>
          <w:numId w:val="10"/>
        </w:numPr>
        <w:spacing w:after="0" w:line="240" w:lineRule="auto"/>
        <w:jc w:val="both"/>
        <w:rPr>
          <w:rFonts w:ascii="Arial" w:hAnsi="Arial" w:cs="Arial"/>
          <w:bCs/>
        </w:rPr>
      </w:pPr>
      <w:r>
        <w:rPr>
          <w:rFonts w:ascii="Arial" w:hAnsi="Arial" w:cs="Arial"/>
          <w:bCs/>
        </w:rPr>
        <w:t xml:space="preserve">As sanções do item acima também se aplicam aos integrantes do cadastro de reserva, em pregão para registro de preços que, convocados, não honrarem o compromisso assumido injustificadamente. </w:t>
      </w:r>
    </w:p>
    <w:p w14:paraId="2130F339">
      <w:pPr>
        <w:numPr>
          <w:ilvl w:val="1"/>
          <w:numId w:val="10"/>
        </w:numPr>
        <w:spacing w:after="0" w:line="240" w:lineRule="auto"/>
        <w:jc w:val="both"/>
        <w:rPr>
          <w:rFonts w:ascii="Arial" w:hAnsi="Arial" w:cs="Arial"/>
          <w:bCs/>
        </w:rPr>
      </w:pPr>
      <w:r>
        <w:rPr>
          <w:rFonts w:ascii="Arial" w:hAnsi="Arial" w:cs="Arial"/>
          <w:bCs/>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6DEF9344">
      <w:pPr>
        <w:numPr>
          <w:ilvl w:val="1"/>
          <w:numId w:val="10"/>
        </w:numPr>
        <w:spacing w:after="0" w:line="240" w:lineRule="auto"/>
        <w:jc w:val="both"/>
        <w:rPr>
          <w:rFonts w:ascii="Arial" w:hAnsi="Arial" w:cs="Arial"/>
          <w:bCs/>
        </w:rPr>
      </w:pPr>
      <w:r>
        <w:rPr>
          <w:rFonts w:ascii="Arial" w:hAnsi="Arial" w:cs="Arial"/>
          <w:bCs/>
        </w:rPr>
        <w:t xml:space="preserve">O licitante/adjudicatário que cometer qualquer das infrações discriminadas nos subitens anteriores ficará sujeito, sem prejuízo da responsabilidade civil e criminal, às seguintes sanções: </w:t>
      </w:r>
    </w:p>
    <w:p w14:paraId="1AF1956F">
      <w:pPr>
        <w:numPr>
          <w:ilvl w:val="2"/>
          <w:numId w:val="10"/>
        </w:numPr>
        <w:spacing w:after="0" w:line="240" w:lineRule="auto"/>
        <w:jc w:val="both"/>
        <w:rPr>
          <w:rFonts w:ascii="Arial" w:hAnsi="Arial" w:cs="Arial"/>
          <w:bCs/>
        </w:rPr>
      </w:pPr>
      <w:r>
        <w:rPr>
          <w:rFonts w:ascii="Arial" w:hAnsi="Arial" w:cs="Arial"/>
          <w:bCs/>
        </w:rPr>
        <w:t>Advertência por faltas leves, assim entendidas como aquelas que não acarretarem prejuízos significativos ao objeto da contratação;</w:t>
      </w:r>
    </w:p>
    <w:p w14:paraId="40FE955F">
      <w:pPr>
        <w:numPr>
          <w:ilvl w:val="2"/>
          <w:numId w:val="10"/>
        </w:numPr>
        <w:spacing w:after="0" w:line="240" w:lineRule="auto"/>
        <w:jc w:val="both"/>
        <w:rPr>
          <w:rFonts w:ascii="Arial" w:hAnsi="Arial" w:cs="Arial"/>
          <w:bCs/>
        </w:rPr>
      </w:pPr>
      <w:r>
        <w:rPr>
          <w:rFonts w:ascii="Arial" w:hAnsi="Arial" w:cs="Arial"/>
          <w:bCs/>
        </w:rPr>
        <w:t>Multa de 10% (dez por cento) sobre o valor estimado do(s) item(s) prejudicado(s) pela conduta do licitante;</w:t>
      </w:r>
    </w:p>
    <w:p w14:paraId="01B53362">
      <w:pPr>
        <w:numPr>
          <w:ilvl w:val="2"/>
          <w:numId w:val="10"/>
        </w:numPr>
        <w:spacing w:after="0" w:line="240" w:lineRule="auto"/>
        <w:jc w:val="both"/>
        <w:rPr>
          <w:rFonts w:ascii="Arial" w:hAnsi="Arial" w:cs="Arial"/>
          <w:bCs/>
        </w:rPr>
      </w:pPr>
      <w:r>
        <w:rPr>
          <w:rFonts w:ascii="Arial" w:hAnsi="Arial" w:cs="Arial"/>
          <w:bCs/>
        </w:rPr>
        <w:t>Suspensão de licitar e impedimento de contratar com o órgão, entidade ou unidade administrativa pela qual a Administração Pública opera e atua concretamente, pelo prazo de até dois anos;</w:t>
      </w:r>
    </w:p>
    <w:p w14:paraId="1F80F039">
      <w:pPr>
        <w:numPr>
          <w:ilvl w:val="2"/>
          <w:numId w:val="10"/>
        </w:numPr>
        <w:spacing w:after="0" w:line="240" w:lineRule="auto"/>
        <w:jc w:val="both"/>
        <w:rPr>
          <w:rFonts w:ascii="Arial" w:hAnsi="Arial" w:cs="Arial"/>
          <w:bCs/>
        </w:rPr>
      </w:pPr>
      <w:r>
        <w:rPr>
          <w:rFonts w:ascii="Arial" w:hAnsi="Arial" w:cs="Arial"/>
          <w:bCs/>
        </w:rPr>
        <w:t>Impedimento de licitar e de contratar com a União e descredenciamento no SICAF, pelo prazo de até cinco anos;</w:t>
      </w:r>
    </w:p>
    <w:p w14:paraId="308C8856">
      <w:pPr>
        <w:numPr>
          <w:ilvl w:val="1"/>
          <w:numId w:val="10"/>
        </w:numPr>
        <w:spacing w:after="0" w:line="240" w:lineRule="auto"/>
        <w:jc w:val="both"/>
        <w:rPr>
          <w:rFonts w:ascii="Arial" w:hAnsi="Arial" w:cs="Arial"/>
          <w:bCs/>
        </w:rPr>
      </w:pPr>
      <w:r>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A571C9E">
      <w:pPr>
        <w:numPr>
          <w:ilvl w:val="1"/>
          <w:numId w:val="10"/>
        </w:numPr>
        <w:spacing w:after="0" w:line="240" w:lineRule="auto"/>
        <w:jc w:val="both"/>
        <w:rPr>
          <w:rFonts w:ascii="Arial" w:hAnsi="Arial" w:cs="Arial"/>
          <w:bCs/>
        </w:rPr>
      </w:pPr>
      <w:r>
        <w:rPr>
          <w:rFonts w:ascii="Arial" w:hAnsi="Arial" w:cs="Arial"/>
          <w:bCs/>
        </w:rPr>
        <w:t>A penalidade de multa pode ser aplicada cumulativamente com as demais sanções.</w:t>
      </w:r>
    </w:p>
    <w:p w14:paraId="1AF196EB">
      <w:pPr>
        <w:numPr>
          <w:ilvl w:val="1"/>
          <w:numId w:val="10"/>
        </w:numPr>
        <w:spacing w:after="0" w:line="240" w:lineRule="auto"/>
        <w:jc w:val="both"/>
        <w:rPr>
          <w:rFonts w:ascii="Arial" w:hAnsi="Arial" w:cs="Arial"/>
          <w:bCs/>
        </w:rPr>
      </w:pPr>
      <w:r>
        <w:rPr>
          <w:rFonts w:ascii="Arial" w:hAnsi="Arial" w:cs="Arial"/>
          <w:bCs/>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1376DB8">
      <w:pPr>
        <w:numPr>
          <w:ilvl w:val="1"/>
          <w:numId w:val="10"/>
        </w:numPr>
        <w:spacing w:after="0" w:line="240" w:lineRule="auto"/>
        <w:jc w:val="both"/>
        <w:rPr>
          <w:rFonts w:ascii="Arial" w:hAnsi="Arial" w:cs="Arial"/>
          <w:bCs/>
        </w:rPr>
      </w:pPr>
      <w:r>
        <w:rPr>
          <w:rFonts w:ascii="Arial" w:hAnsi="Arial" w:cs="Arial"/>
          <w:bCs/>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678F61A">
      <w:pPr>
        <w:numPr>
          <w:ilvl w:val="1"/>
          <w:numId w:val="10"/>
        </w:numPr>
        <w:spacing w:after="0" w:line="240" w:lineRule="auto"/>
        <w:jc w:val="both"/>
        <w:rPr>
          <w:rFonts w:ascii="Arial" w:hAnsi="Arial" w:cs="Arial"/>
          <w:bCs/>
        </w:rPr>
      </w:pPr>
      <w:r>
        <w:rPr>
          <w:rFonts w:ascii="Arial" w:hAnsi="Arial" w:cs="Arial"/>
          <w:bCs/>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985F725">
      <w:pPr>
        <w:numPr>
          <w:ilvl w:val="1"/>
          <w:numId w:val="10"/>
        </w:numPr>
        <w:spacing w:after="0" w:line="240" w:lineRule="auto"/>
        <w:jc w:val="both"/>
        <w:rPr>
          <w:rFonts w:ascii="Arial" w:hAnsi="Arial" w:cs="Arial"/>
          <w:bCs/>
        </w:rPr>
      </w:pPr>
      <w:r>
        <w:rPr>
          <w:rFonts w:ascii="Arial" w:hAnsi="Arial" w:cs="Arial"/>
          <w:bCs/>
        </w:rPr>
        <w:t>Caso o valor da multa não seja suficiente para cobrir os prejuízos causados pela conduta do licitante, a União ou Entidade poderá cobrar o valor remanescente judicialmente, conforme artigo 419 do Código Civil.</w:t>
      </w:r>
    </w:p>
    <w:p w14:paraId="7DAFD644">
      <w:pPr>
        <w:numPr>
          <w:ilvl w:val="1"/>
          <w:numId w:val="10"/>
        </w:numPr>
        <w:spacing w:after="0" w:line="240" w:lineRule="auto"/>
        <w:jc w:val="both"/>
        <w:rPr>
          <w:rFonts w:ascii="Arial" w:hAnsi="Arial" w:cs="Arial"/>
          <w:bCs/>
        </w:rPr>
      </w:pPr>
      <w:r>
        <w:rPr>
          <w:rFonts w:ascii="Arial" w:hAnsi="Arial" w:cs="Arial"/>
          <w:bCs/>
        </w:rPr>
        <w:t>A aplicação de qualquer das penalidades previstas realizar-se-á em processo administrativo que assegurará o contraditório e a ampla defesa ao licitante/adjudicatário, observando-se o procedimento previsto na Lei nº 14.133/2021;</w:t>
      </w:r>
    </w:p>
    <w:p w14:paraId="3836E5D8">
      <w:pPr>
        <w:numPr>
          <w:ilvl w:val="1"/>
          <w:numId w:val="10"/>
        </w:numPr>
        <w:spacing w:after="0" w:line="240" w:lineRule="auto"/>
        <w:jc w:val="both"/>
        <w:rPr>
          <w:rFonts w:ascii="Arial" w:hAnsi="Arial" w:cs="Arial"/>
          <w:bCs/>
        </w:rPr>
      </w:pPr>
      <w:r>
        <w:rPr>
          <w:rFonts w:ascii="Arial" w:hAnsi="Arial" w:cs="Arial"/>
          <w:bCs/>
        </w:rPr>
        <w:t>A autoridade competente, na aplicação das sanções, levará em consideração a gravidade da conduta do infrator, o caráter educativo da pena, bem como o dano causado à Administração, observado o princípio da proporcionalidade.</w:t>
      </w:r>
    </w:p>
    <w:p w14:paraId="2D1C5ED2">
      <w:pPr>
        <w:numPr>
          <w:ilvl w:val="1"/>
          <w:numId w:val="10"/>
        </w:numPr>
        <w:spacing w:after="0" w:line="240" w:lineRule="auto"/>
        <w:jc w:val="both"/>
        <w:rPr>
          <w:rFonts w:ascii="Arial" w:hAnsi="Arial" w:cs="Arial"/>
          <w:bCs/>
        </w:rPr>
      </w:pPr>
      <w:r>
        <w:rPr>
          <w:rFonts w:ascii="Arial" w:hAnsi="Arial" w:cs="Arial"/>
          <w:bCs/>
        </w:rPr>
        <w:t>As penalidades serão obrigatoriamente registradas no SICAF.</w:t>
      </w:r>
    </w:p>
    <w:p w14:paraId="346E5F7A">
      <w:pPr>
        <w:numPr>
          <w:ilvl w:val="1"/>
          <w:numId w:val="10"/>
        </w:numPr>
        <w:spacing w:after="0" w:line="240" w:lineRule="auto"/>
        <w:jc w:val="both"/>
        <w:rPr>
          <w:rFonts w:ascii="Arial" w:hAnsi="Arial" w:cs="Arial"/>
          <w:bCs/>
        </w:rPr>
      </w:pPr>
      <w:r>
        <w:rPr>
          <w:rFonts w:ascii="Arial" w:hAnsi="Arial" w:cs="Arial"/>
          <w:bCs/>
        </w:rPr>
        <w:t>As sanções por atos praticados no decorrer da contratação estão previstas no Termo de Referência.</w:t>
      </w:r>
    </w:p>
    <w:p w14:paraId="0951A636">
      <w:pPr>
        <w:spacing w:after="0" w:line="240" w:lineRule="auto"/>
        <w:ind w:left="567"/>
        <w:jc w:val="both"/>
        <w:rPr>
          <w:rFonts w:ascii="Arial" w:hAnsi="Arial" w:cs="Arial"/>
          <w:bCs/>
        </w:rPr>
      </w:pPr>
    </w:p>
    <w:p w14:paraId="1C6225C2">
      <w:pPr>
        <w:numPr>
          <w:ilvl w:val="0"/>
          <w:numId w:val="10"/>
        </w:numPr>
        <w:spacing w:after="0" w:line="240" w:lineRule="auto"/>
        <w:jc w:val="both"/>
        <w:rPr>
          <w:rFonts w:ascii="Arial" w:hAnsi="Arial" w:cs="Arial"/>
          <w:b/>
          <w:bCs/>
        </w:rPr>
      </w:pPr>
      <w:r>
        <w:rPr>
          <w:rFonts w:ascii="Arial" w:hAnsi="Arial" w:cs="Arial"/>
          <w:b/>
          <w:bCs/>
        </w:rPr>
        <w:t>DA FORMAÇÃO DO CADASTRO DE RESERVA</w:t>
      </w:r>
    </w:p>
    <w:p w14:paraId="7C4F4988">
      <w:pPr>
        <w:spacing w:after="0" w:line="240" w:lineRule="auto"/>
        <w:ind w:left="567"/>
        <w:jc w:val="both"/>
        <w:rPr>
          <w:rFonts w:ascii="Arial" w:hAnsi="Arial" w:cs="Arial"/>
          <w:b/>
          <w:bCs/>
        </w:rPr>
      </w:pPr>
    </w:p>
    <w:p w14:paraId="08C4E03E">
      <w:pPr>
        <w:numPr>
          <w:ilvl w:val="1"/>
          <w:numId w:val="10"/>
        </w:numPr>
        <w:spacing w:after="0" w:line="240" w:lineRule="auto"/>
        <w:jc w:val="both"/>
        <w:rPr>
          <w:rFonts w:ascii="Arial" w:hAnsi="Arial" w:cs="Arial"/>
          <w:bCs/>
        </w:rPr>
      </w:pPr>
      <w:r>
        <w:rPr>
          <w:rFonts w:ascii="Arial" w:hAnsi="Arial" w:cs="Arial"/>
          <w:bCs/>
        </w:rPr>
        <w:t>Após o encerramento da etapa competitiva, os licitantes poderão reduzir seus preços ao valor da proposta do licitante mais bem classificado.</w:t>
      </w:r>
    </w:p>
    <w:p w14:paraId="03DB6B7E">
      <w:pPr>
        <w:numPr>
          <w:ilvl w:val="1"/>
          <w:numId w:val="10"/>
        </w:numPr>
        <w:spacing w:after="0" w:line="240" w:lineRule="auto"/>
        <w:jc w:val="both"/>
        <w:rPr>
          <w:rFonts w:ascii="Arial" w:hAnsi="Arial" w:cs="Arial"/>
          <w:bCs/>
        </w:rPr>
      </w:pPr>
      <w:r>
        <w:rPr>
          <w:rFonts w:ascii="Arial" w:hAnsi="Arial" w:cs="Arial"/>
          <w:bCs/>
        </w:rPr>
        <w:t>A apresentação de novas propostas na forma deste item não prejudicará o resultado do certame em relação ao licitante melhor classificado.</w:t>
      </w:r>
    </w:p>
    <w:p w14:paraId="13B76065">
      <w:pPr>
        <w:numPr>
          <w:ilvl w:val="1"/>
          <w:numId w:val="10"/>
        </w:numPr>
        <w:spacing w:after="0" w:line="240" w:lineRule="auto"/>
        <w:jc w:val="both"/>
        <w:rPr>
          <w:rFonts w:ascii="Arial" w:hAnsi="Arial" w:cs="Arial"/>
          <w:bCs/>
        </w:rPr>
      </w:pPr>
      <w:r>
        <w:rPr>
          <w:rFonts w:ascii="Arial" w:hAnsi="Arial" w:cs="Arial"/>
          <w:bCs/>
        </w:rPr>
        <w:t>Havendo um ou mais licitantes que aceitem cotar suas propostas em valor igual ao do licitante vencedor, estes serão classificados segundo a ordem da última proposta individual apresentada durante a fase competitiva.</w:t>
      </w:r>
    </w:p>
    <w:p w14:paraId="203C9E42">
      <w:pPr>
        <w:numPr>
          <w:ilvl w:val="1"/>
          <w:numId w:val="10"/>
        </w:numPr>
        <w:spacing w:after="0" w:line="240" w:lineRule="auto"/>
        <w:jc w:val="both"/>
        <w:rPr>
          <w:rFonts w:ascii="Arial" w:hAnsi="Arial" w:cs="Arial"/>
          <w:b/>
          <w:bCs/>
        </w:rPr>
      </w:pPr>
      <w:r>
        <w:rPr>
          <w:rFonts w:ascii="Arial" w:hAnsi="Arial" w:cs="Arial"/>
          <w:bCs/>
        </w:rPr>
        <w:t>Esta ordem de classificação dos licitantes registrados deverá ser respeitada nas contratações e somente será utilizada acaso o melhor colocado no certame não assine a ata ou tenha seu registro cancelado;</w:t>
      </w:r>
    </w:p>
    <w:p w14:paraId="168E761A">
      <w:pPr>
        <w:spacing w:after="0" w:line="240" w:lineRule="auto"/>
        <w:ind w:left="567"/>
        <w:jc w:val="both"/>
        <w:rPr>
          <w:rFonts w:ascii="Arial" w:hAnsi="Arial" w:cs="Arial"/>
          <w:b/>
          <w:bCs/>
        </w:rPr>
      </w:pPr>
    </w:p>
    <w:p w14:paraId="72557B1D">
      <w:pPr>
        <w:numPr>
          <w:ilvl w:val="0"/>
          <w:numId w:val="10"/>
        </w:numPr>
        <w:spacing w:after="0" w:line="240" w:lineRule="auto"/>
        <w:jc w:val="both"/>
        <w:rPr>
          <w:rFonts w:ascii="Arial" w:hAnsi="Arial" w:cs="Arial"/>
          <w:b/>
          <w:bCs/>
        </w:rPr>
      </w:pPr>
      <w:r>
        <w:rPr>
          <w:rFonts w:ascii="Arial" w:hAnsi="Arial" w:cs="Arial"/>
          <w:b/>
          <w:bCs/>
        </w:rPr>
        <w:t>DA IMPUGNAÇÃO AO EDITAL E DO PEDIDO DE ESCLARECIMENTO</w:t>
      </w:r>
    </w:p>
    <w:p w14:paraId="5461062A">
      <w:pPr>
        <w:numPr>
          <w:ilvl w:val="1"/>
          <w:numId w:val="10"/>
        </w:numPr>
        <w:spacing w:after="0" w:line="240" w:lineRule="auto"/>
        <w:jc w:val="both"/>
        <w:rPr>
          <w:rFonts w:ascii="Arial" w:hAnsi="Arial" w:cs="Arial"/>
          <w:bCs/>
        </w:rPr>
      </w:pPr>
      <w:r>
        <w:rPr>
          <w:rFonts w:ascii="Arial" w:hAnsi="Arial" w:cs="Arial"/>
          <w:bCs/>
        </w:rPr>
        <w:t>Até 03 (três) dias úteis antes da data designada para a abertura da sessão pública, qualquer pessoa poderá impugnar este Edital.</w:t>
      </w:r>
    </w:p>
    <w:p w14:paraId="29365233">
      <w:pPr>
        <w:numPr>
          <w:ilvl w:val="1"/>
          <w:numId w:val="10"/>
        </w:numPr>
        <w:spacing w:after="0" w:line="240" w:lineRule="auto"/>
        <w:jc w:val="both"/>
        <w:rPr>
          <w:rFonts w:ascii="Arial" w:hAnsi="Arial" w:cs="Arial"/>
          <w:bCs/>
        </w:rPr>
      </w:pPr>
      <w:r>
        <w:rPr>
          <w:rFonts w:ascii="Arial" w:hAnsi="Arial" w:cs="Arial"/>
          <w:bCs/>
        </w:rPr>
        <w:t xml:space="preserve">A impugnação poderá ser realizada por forma eletrônica, pelo e-mail </w:t>
      </w:r>
      <w:r>
        <w:fldChar w:fldCharType="begin"/>
      </w:r>
      <w:r>
        <w:instrText xml:space="preserve"> HYPERLINK "mailto:contratacoes@palmeira.sc.gov.br" </w:instrText>
      </w:r>
      <w:r>
        <w:fldChar w:fldCharType="separate"/>
      </w:r>
      <w:r>
        <w:rPr>
          <w:rStyle w:val="19"/>
          <w:rFonts w:ascii="Arial" w:hAnsi="Arial" w:cs="Arial"/>
          <w:bCs/>
        </w:rPr>
        <w:t>contratacoes@palmeira.sc.gov.br</w:t>
      </w:r>
      <w:r>
        <w:rPr>
          <w:rStyle w:val="19"/>
          <w:rFonts w:ascii="Arial" w:hAnsi="Arial" w:cs="Arial"/>
          <w:bCs/>
        </w:rPr>
        <w:fldChar w:fldCharType="end"/>
      </w:r>
      <w:r>
        <w:rPr>
          <w:rFonts w:ascii="Arial" w:hAnsi="Arial" w:cs="Arial"/>
          <w:bCs/>
        </w:rPr>
        <w:t xml:space="preserve"> com cópia para o e-mail licitações@palmeira.sc.gov.br.</w:t>
      </w:r>
    </w:p>
    <w:p w14:paraId="23FC394F">
      <w:pPr>
        <w:numPr>
          <w:ilvl w:val="1"/>
          <w:numId w:val="10"/>
        </w:numPr>
        <w:spacing w:after="0" w:line="240" w:lineRule="auto"/>
        <w:jc w:val="both"/>
        <w:rPr>
          <w:rFonts w:ascii="Arial" w:hAnsi="Arial" w:cs="Arial"/>
          <w:bCs/>
        </w:rPr>
      </w:pPr>
      <w:r>
        <w:rPr>
          <w:rFonts w:ascii="Arial" w:hAnsi="Arial" w:cs="Arial"/>
          <w:bCs/>
        </w:rPr>
        <w:t>Caberá ao Agente de Contratação, auxiliado pelos responsáveis pela elaboração deste Edital e seus anexos, decidir sobre a impugnação no prazo de até dois dias úteis contados da data de recebimento da impugnação.</w:t>
      </w:r>
    </w:p>
    <w:p w14:paraId="1E2F49D1">
      <w:pPr>
        <w:numPr>
          <w:ilvl w:val="1"/>
          <w:numId w:val="10"/>
        </w:numPr>
        <w:spacing w:after="0" w:line="240" w:lineRule="auto"/>
        <w:jc w:val="both"/>
        <w:rPr>
          <w:rFonts w:ascii="Arial" w:hAnsi="Arial" w:cs="Arial"/>
          <w:bCs/>
        </w:rPr>
      </w:pPr>
      <w:r>
        <w:rPr>
          <w:rFonts w:ascii="Arial" w:hAnsi="Arial" w:cs="Arial"/>
          <w:bCs/>
        </w:rPr>
        <w:t>Acolhida a impugnação, será definida e publicada nova data para a realização do certame.</w:t>
      </w:r>
    </w:p>
    <w:p w14:paraId="172FA0A8">
      <w:pPr>
        <w:numPr>
          <w:ilvl w:val="1"/>
          <w:numId w:val="10"/>
        </w:numPr>
        <w:spacing w:after="0" w:line="240" w:lineRule="auto"/>
        <w:jc w:val="both"/>
        <w:rPr>
          <w:rFonts w:ascii="Arial" w:hAnsi="Arial" w:cs="Arial"/>
          <w:bCs/>
        </w:rPr>
      </w:pPr>
      <w:r>
        <w:rPr>
          <w:rFonts w:ascii="Arial" w:hAnsi="Arial" w:cs="Arial"/>
          <w:bCs/>
        </w:rPr>
        <w:t>Os pedidos de esclarecimentos referentes a este processo licitatório deverão ser enviados ao Agente de Contratação, até 03 (três) dias úteis anteriores à data designada para abertura da sessão pública, exclusivamente por meio eletrônico via internet, no endereço indicado no Edital.</w:t>
      </w:r>
    </w:p>
    <w:p w14:paraId="19331CAF">
      <w:pPr>
        <w:numPr>
          <w:ilvl w:val="1"/>
          <w:numId w:val="10"/>
        </w:numPr>
        <w:spacing w:after="0" w:line="240" w:lineRule="auto"/>
        <w:jc w:val="both"/>
        <w:rPr>
          <w:rFonts w:ascii="Arial" w:hAnsi="Arial" w:cs="Arial"/>
          <w:bCs/>
        </w:rPr>
      </w:pPr>
      <w:r>
        <w:rPr>
          <w:rFonts w:ascii="Arial" w:hAnsi="Arial" w:cs="Arial"/>
          <w:bCs/>
        </w:rPr>
        <w:t>O Agente de Contratação responderá aos pedidos de esclarecimentos no prazo de dois dias úteis, contado da data de recebimento do pedido, e poderá requisitar subsídios formais aos responsáveis pela elaboração do edital e dos anexos.</w:t>
      </w:r>
    </w:p>
    <w:p w14:paraId="58E01C45">
      <w:pPr>
        <w:numPr>
          <w:ilvl w:val="1"/>
          <w:numId w:val="10"/>
        </w:numPr>
        <w:spacing w:after="0" w:line="240" w:lineRule="auto"/>
        <w:jc w:val="both"/>
        <w:rPr>
          <w:rFonts w:ascii="Arial" w:hAnsi="Arial" w:cs="Arial"/>
          <w:bCs/>
        </w:rPr>
      </w:pPr>
      <w:r>
        <w:rPr>
          <w:rFonts w:ascii="Arial" w:hAnsi="Arial" w:cs="Arial"/>
          <w:bCs/>
        </w:rPr>
        <w:t>As impugnações e pedidos de esclarecimentos não suspendem os prazos previstos no certame.</w:t>
      </w:r>
    </w:p>
    <w:p w14:paraId="28A973D6">
      <w:pPr>
        <w:numPr>
          <w:ilvl w:val="2"/>
          <w:numId w:val="10"/>
        </w:numPr>
        <w:spacing w:after="0" w:line="240" w:lineRule="auto"/>
        <w:jc w:val="both"/>
        <w:rPr>
          <w:rFonts w:ascii="Arial" w:hAnsi="Arial" w:cs="Arial"/>
          <w:bCs/>
        </w:rPr>
      </w:pPr>
      <w:r>
        <w:rPr>
          <w:rFonts w:ascii="Arial" w:hAnsi="Arial" w:cs="Arial"/>
          <w:bCs/>
        </w:rPr>
        <w:t>A concessão de efeito suspensivo à impugnação é medida excepcional e deverá ser motivada pelo Agente de Contratação, nos autos do processo de licitação.</w:t>
      </w:r>
    </w:p>
    <w:p w14:paraId="07CD9A62">
      <w:pPr>
        <w:numPr>
          <w:ilvl w:val="1"/>
          <w:numId w:val="10"/>
        </w:numPr>
        <w:spacing w:after="0" w:line="240" w:lineRule="auto"/>
        <w:jc w:val="both"/>
        <w:rPr>
          <w:rFonts w:ascii="Arial" w:hAnsi="Arial" w:cs="Arial"/>
          <w:bCs/>
        </w:rPr>
      </w:pPr>
      <w:r>
        <w:rPr>
          <w:rFonts w:ascii="Arial" w:hAnsi="Arial" w:cs="Arial"/>
          <w:bCs/>
        </w:rPr>
        <w:t>As respostas aos pedidos de esclarecimentos serão divulgadas pelo sistema e vincularão os participantes e a administração.</w:t>
      </w:r>
    </w:p>
    <w:p w14:paraId="75A85992">
      <w:pPr>
        <w:spacing w:after="0" w:line="240" w:lineRule="auto"/>
        <w:ind w:left="567"/>
        <w:jc w:val="both"/>
        <w:rPr>
          <w:rFonts w:ascii="Arial" w:hAnsi="Arial" w:cs="Arial"/>
          <w:bCs/>
        </w:rPr>
      </w:pPr>
    </w:p>
    <w:p w14:paraId="56812A2D">
      <w:pPr>
        <w:numPr>
          <w:ilvl w:val="0"/>
          <w:numId w:val="10"/>
        </w:numPr>
        <w:spacing w:after="0" w:line="240" w:lineRule="auto"/>
        <w:jc w:val="both"/>
        <w:rPr>
          <w:rFonts w:ascii="Arial" w:hAnsi="Arial" w:cs="Arial"/>
          <w:b/>
          <w:bCs/>
        </w:rPr>
      </w:pPr>
      <w:r>
        <w:rPr>
          <w:rFonts w:ascii="Arial" w:hAnsi="Arial" w:cs="Arial"/>
          <w:b/>
          <w:bCs/>
        </w:rPr>
        <w:t>DAS DISPOSIÇÕES GERAIS</w:t>
      </w:r>
    </w:p>
    <w:p w14:paraId="343BEF2B">
      <w:pPr>
        <w:numPr>
          <w:ilvl w:val="1"/>
          <w:numId w:val="19"/>
        </w:numPr>
        <w:spacing w:before="120" w:after="120" w:line="276" w:lineRule="auto"/>
        <w:jc w:val="both"/>
        <w:rPr>
          <w:rFonts w:ascii="Arial" w:hAnsi="Arial" w:cs="Arial"/>
          <w:color w:val="000000"/>
        </w:rPr>
      </w:pPr>
      <w:r>
        <w:rPr>
          <w:rFonts w:ascii="Arial" w:hAnsi="Arial" w:cs="Arial"/>
          <w:color w:val="000000"/>
        </w:rPr>
        <w:t>Da sessão pública do Pregão divulgar-se-á Ata no sistema eletrônico.</w:t>
      </w:r>
    </w:p>
    <w:p w14:paraId="7A5310E5">
      <w:pPr>
        <w:numPr>
          <w:ilvl w:val="1"/>
          <w:numId w:val="19"/>
        </w:numPr>
        <w:spacing w:before="120" w:after="120" w:line="276" w:lineRule="auto"/>
        <w:jc w:val="both"/>
        <w:rPr>
          <w:rFonts w:ascii="Arial" w:hAnsi="Arial" w:cs="Arial"/>
          <w:color w:val="000000"/>
        </w:rPr>
      </w:pPr>
      <w:r>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w:t>
      </w:r>
    </w:p>
    <w:p w14:paraId="5FBC1DF2">
      <w:pPr>
        <w:numPr>
          <w:ilvl w:val="1"/>
          <w:numId w:val="19"/>
        </w:numPr>
        <w:spacing w:before="120" w:after="120" w:line="276" w:lineRule="auto"/>
        <w:jc w:val="both"/>
        <w:rPr>
          <w:rFonts w:ascii="Arial" w:hAnsi="Arial" w:cs="Arial"/>
          <w:color w:val="000000"/>
        </w:rPr>
      </w:pPr>
      <w:r>
        <w:rPr>
          <w:rFonts w:ascii="Arial" w:hAnsi="Arial" w:cs="Arial"/>
          <w:color w:val="000000"/>
        </w:rPr>
        <w:t>Todas as referências de tempo no Edital, no aviso e durante a sessão pública observarão o horário de Brasília – DF.</w:t>
      </w:r>
    </w:p>
    <w:p w14:paraId="4ED5B763">
      <w:pPr>
        <w:numPr>
          <w:ilvl w:val="1"/>
          <w:numId w:val="19"/>
        </w:numPr>
        <w:spacing w:before="120" w:after="120" w:line="276"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7E92F12">
      <w:pPr>
        <w:numPr>
          <w:ilvl w:val="1"/>
          <w:numId w:val="19"/>
        </w:numPr>
        <w:spacing w:before="120" w:after="120" w:line="276" w:lineRule="auto"/>
        <w:jc w:val="both"/>
        <w:rPr>
          <w:rFonts w:ascii="Arial" w:hAnsi="Arial" w:cs="Arial"/>
          <w:color w:val="000000"/>
        </w:rPr>
      </w:pPr>
      <w:r>
        <w:rPr>
          <w:rFonts w:ascii="Arial" w:hAnsi="Arial" w:cs="Arial"/>
          <w:color w:val="000000"/>
        </w:rPr>
        <w:t>A homologação do resultado desta licitação não implicará direito à contratação.</w:t>
      </w:r>
    </w:p>
    <w:p w14:paraId="47BFCB23">
      <w:pPr>
        <w:numPr>
          <w:ilvl w:val="1"/>
          <w:numId w:val="19"/>
        </w:numPr>
        <w:spacing w:before="120" w:after="120" w:line="276" w:lineRule="auto"/>
        <w:jc w:val="both"/>
        <w:rPr>
          <w:rFonts w:ascii="Arial" w:hAnsi="Arial" w:cs="Arial"/>
          <w:color w:val="000000"/>
        </w:rPr>
      </w:pPr>
      <w:r>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3E0D276">
      <w:pPr>
        <w:numPr>
          <w:ilvl w:val="1"/>
          <w:numId w:val="19"/>
        </w:numPr>
        <w:spacing w:before="120" w:after="120" w:line="276" w:lineRule="auto"/>
        <w:jc w:val="both"/>
        <w:rPr>
          <w:rFonts w:ascii="Arial" w:hAnsi="Arial" w:cs="Arial"/>
          <w:color w:val="000000"/>
        </w:rPr>
      </w:pPr>
      <w:r>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02F6BD0E">
      <w:pPr>
        <w:numPr>
          <w:ilvl w:val="1"/>
          <w:numId w:val="19"/>
        </w:numPr>
        <w:spacing w:before="120" w:after="120" w:line="276" w:lineRule="auto"/>
        <w:jc w:val="both"/>
        <w:rPr>
          <w:rFonts w:ascii="Arial" w:hAnsi="Arial" w:cs="Arial"/>
          <w:color w:val="000000"/>
        </w:rPr>
      </w:pPr>
      <w:r>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EBF80CD">
      <w:pPr>
        <w:numPr>
          <w:ilvl w:val="1"/>
          <w:numId w:val="19"/>
        </w:numPr>
        <w:spacing w:before="120" w:after="120" w:line="276" w:lineRule="auto"/>
        <w:jc w:val="both"/>
        <w:rPr>
          <w:rFonts w:ascii="Arial" w:hAnsi="Arial" w:cs="Arial"/>
          <w:color w:val="000000"/>
        </w:rPr>
      </w:pPr>
      <w:r>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23BD1397">
      <w:pPr>
        <w:numPr>
          <w:ilvl w:val="1"/>
          <w:numId w:val="19"/>
        </w:numPr>
        <w:spacing w:before="120" w:after="120" w:line="276" w:lineRule="auto"/>
        <w:jc w:val="both"/>
        <w:rPr>
          <w:rFonts w:ascii="Arial" w:hAnsi="Arial" w:cs="Arial"/>
          <w:color w:val="000000"/>
        </w:rPr>
      </w:pPr>
      <w:r>
        <w:rPr>
          <w:rFonts w:ascii="Arial" w:hAnsi="Arial" w:cs="Arial"/>
          <w:color w:val="000000"/>
        </w:rPr>
        <w:t>Em caso de divergência entre disposições deste Edital e de seus anexos ou demais peças que compõem o processo, prevalecerá as deste Edital.</w:t>
      </w:r>
    </w:p>
    <w:p w14:paraId="27A54D8A">
      <w:pPr>
        <w:numPr>
          <w:ilvl w:val="1"/>
          <w:numId w:val="19"/>
        </w:numPr>
        <w:spacing w:before="120" w:after="120" w:line="276" w:lineRule="auto"/>
        <w:jc w:val="both"/>
        <w:rPr>
          <w:rFonts w:ascii="Arial" w:hAnsi="Arial" w:cs="Arial"/>
          <w:color w:val="000000"/>
        </w:rPr>
      </w:pPr>
      <w:r>
        <w:rPr>
          <w:rFonts w:ascii="Arial" w:hAnsi="Arial" w:cs="Arial"/>
          <w:color w:val="000000"/>
        </w:rPr>
        <w:t>O Edital está disponibilizado, na íntegra, no endereço eletrônico WWW.BNC.ORG.BR, nos dias úteis, mesmo endereço e período no qual os autos do processo administrativo permanecerão com vista franqueada aos interessados.</w:t>
      </w:r>
    </w:p>
    <w:p w14:paraId="64335DB4">
      <w:pPr>
        <w:numPr>
          <w:ilvl w:val="1"/>
          <w:numId w:val="19"/>
        </w:numPr>
        <w:spacing w:before="120" w:after="120" w:line="276" w:lineRule="auto"/>
        <w:jc w:val="both"/>
        <w:rPr>
          <w:rFonts w:ascii="Arial" w:hAnsi="Arial" w:cs="Arial"/>
          <w:color w:val="000000"/>
        </w:rPr>
      </w:pPr>
      <w:r>
        <w:rPr>
          <w:rFonts w:ascii="Arial" w:hAnsi="Arial" w:cs="Arial"/>
          <w:color w:val="000000"/>
        </w:rPr>
        <w:t>Integram este Edital, para todos os fins e efeitos, os seguintes anexos:</w:t>
      </w:r>
    </w:p>
    <w:p w14:paraId="4C11A6B2">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color w:val="000000"/>
        </w:rPr>
        <w:t>ANEXO I - Termo de Referência</w:t>
      </w:r>
    </w:p>
    <w:p w14:paraId="3740ED89">
      <w:pPr>
        <w:spacing w:before="120" w:after="120" w:line="276" w:lineRule="auto"/>
        <w:ind w:left="291" w:firstLine="708"/>
        <w:jc w:val="both"/>
        <w:rPr>
          <w:rFonts w:ascii="Arial" w:hAnsi="Arial" w:cs="Arial"/>
          <w:color w:val="000000"/>
        </w:rPr>
      </w:pPr>
      <w:r>
        <w:rPr>
          <w:rFonts w:ascii="Arial" w:hAnsi="Arial" w:cs="Arial"/>
          <w:color w:val="000000"/>
        </w:rPr>
        <w:t xml:space="preserve">  ANEXO II – Exigências para Habilitação;</w:t>
      </w:r>
    </w:p>
    <w:p w14:paraId="50E560C2">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 xml:space="preserve"> ANEXO III – Modelo de proposta;</w:t>
      </w:r>
    </w:p>
    <w:p w14:paraId="0ABDD0F7">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IV – Termo de Adesão – BNC</w:t>
      </w:r>
    </w:p>
    <w:p w14:paraId="2F064915">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 – Declaração Inidoneidade</w:t>
      </w:r>
    </w:p>
    <w:p w14:paraId="1F2E6AB2">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 – Declaração Habilitação</w:t>
      </w:r>
    </w:p>
    <w:p w14:paraId="52BFEDC1">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VII – Declaração menor de idade;</w:t>
      </w:r>
    </w:p>
    <w:p w14:paraId="2810DCB5">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VIII – Declaração ME/EPP</w:t>
      </w:r>
    </w:p>
    <w:p w14:paraId="29EFCC32">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IX – Declaração Responsabilidade</w:t>
      </w:r>
    </w:p>
    <w:p w14:paraId="6F7955BB">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X – Declaração Vínculo</w:t>
      </w:r>
    </w:p>
    <w:p w14:paraId="1CDAD049">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iCs/>
          <w:color w:val="000000"/>
        </w:rPr>
        <w:t>ANEXO XI – Minuta de Contrato</w:t>
      </w:r>
    </w:p>
    <w:p w14:paraId="117542FC">
      <w:pPr>
        <w:tabs>
          <w:tab w:val="left" w:pos="1440"/>
        </w:tabs>
        <w:autoSpaceDE w:val="0"/>
        <w:snapToGrid w:val="0"/>
        <w:spacing w:before="120" w:after="120" w:line="276" w:lineRule="auto"/>
        <w:ind w:left="1134"/>
        <w:jc w:val="both"/>
        <w:rPr>
          <w:rFonts w:ascii="Arial" w:hAnsi="Arial" w:cs="Arial"/>
          <w:i/>
          <w:iCs/>
          <w:color w:val="FF0000"/>
        </w:rPr>
      </w:pPr>
    </w:p>
    <w:p w14:paraId="5A977571">
      <w:pPr>
        <w:spacing w:after="0" w:line="240" w:lineRule="auto"/>
        <w:ind w:left="567"/>
        <w:jc w:val="both"/>
        <w:rPr>
          <w:rFonts w:ascii="Arial" w:hAnsi="Arial" w:cs="Arial"/>
        </w:rPr>
      </w:pPr>
    </w:p>
    <w:p w14:paraId="7F815D38">
      <w:pPr>
        <w:spacing w:after="0" w:line="240" w:lineRule="auto"/>
        <w:ind w:left="567"/>
        <w:jc w:val="both"/>
        <w:rPr>
          <w:rFonts w:ascii="Arial" w:hAnsi="Arial" w:cs="Arial"/>
        </w:rPr>
      </w:pPr>
    </w:p>
    <w:p w14:paraId="20E22023">
      <w:pPr>
        <w:spacing w:after="0" w:line="240" w:lineRule="auto"/>
        <w:ind w:left="567"/>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 xml:space="preserve"> </w:t>
      </w:r>
      <w:r>
        <w:rPr>
          <w:rFonts w:ascii="Arial" w:hAnsi="Arial" w:cs="Arial"/>
        </w:rPr>
        <w:tab/>
      </w:r>
      <w:r>
        <w:rPr>
          <w:rFonts w:ascii="Arial" w:hAnsi="Arial" w:cs="Arial"/>
        </w:rPr>
        <w:t xml:space="preserve">                 </w:t>
      </w:r>
    </w:p>
    <w:p w14:paraId="1DF79CAF">
      <w:pPr>
        <w:spacing w:after="0" w:line="240" w:lineRule="auto"/>
        <w:ind w:left="567"/>
        <w:jc w:val="right"/>
        <w:rPr>
          <w:rFonts w:ascii="Arial" w:hAnsi="Arial" w:cs="Arial"/>
        </w:rPr>
      </w:pPr>
      <w:r>
        <w:rPr>
          <w:rFonts w:ascii="Arial" w:hAnsi="Arial" w:cs="Arial"/>
        </w:rPr>
        <w:t>Palmeira, 20 de outubro de 2025.</w:t>
      </w:r>
    </w:p>
    <w:p w14:paraId="3F42A15E">
      <w:pPr>
        <w:spacing w:after="0" w:line="240" w:lineRule="auto"/>
        <w:jc w:val="both"/>
        <w:rPr>
          <w:rFonts w:ascii="Arial" w:hAnsi="Arial" w:cs="Arial"/>
        </w:rPr>
      </w:pPr>
    </w:p>
    <w:p w14:paraId="7A356B09">
      <w:pPr>
        <w:spacing w:after="0" w:line="240" w:lineRule="auto"/>
        <w:ind w:left="567"/>
        <w:jc w:val="both"/>
        <w:rPr>
          <w:rFonts w:ascii="Arial" w:hAnsi="Arial" w:cs="Arial"/>
        </w:rPr>
      </w:pPr>
    </w:p>
    <w:p w14:paraId="6E583AF1">
      <w:pPr>
        <w:spacing w:after="0" w:line="240" w:lineRule="auto"/>
        <w:ind w:left="567"/>
        <w:jc w:val="both"/>
        <w:rPr>
          <w:rFonts w:ascii="Arial" w:hAnsi="Arial" w:cs="Arial"/>
        </w:rPr>
      </w:pPr>
    </w:p>
    <w:p w14:paraId="49DA275C">
      <w:pPr>
        <w:spacing w:after="0" w:line="240" w:lineRule="auto"/>
        <w:ind w:left="567"/>
        <w:jc w:val="center"/>
        <w:rPr>
          <w:rFonts w:ascii="Arial" w:hAnsi="Arial" w:cs="Arial"/>
          <w:b/>
        </w:rPr>
      </w:pPr>
      <w:r>
        <w:rPr>
          <w:rFonts w:ascii="Arial" w:hAnsi="Arial" w:cs="Arial"/>
          <w:b/>
        </w:rPr>
        <w:t>SANDRO ALEX MASSELAI</w:t>
      </w:r>
    </w:p>
    <w:p w14:paraId="58CA75CD">
      <w:pPr>
        <w:spacing w:after="0" w:line="240" w:lineRule="auto"/>
        <w:ind w:left="567"/>
        <w:jc w:val="center"/>
        <w:rPr>
          <w:rFonts w:ascii="Arial" w:hAnsi="Arial" w:cs="Arial"/>
          <w:b/>
        </w:rPr>
      </w:pPr>
      <w:r>
        <w:rPr>
          <w:rFonts w:ascii="Arial" w:hAnsi="Arial" w:cs="Arial"/>
        </w:rPr>
        <w:t>Prefeito</w:t>
      </w:r>
    </w:p>
    <w:p w14:paraId="285E6A61">
      <w:pPr>
        <w:spacing w:after="0" w:line="240" w:lineRule="auto"/>
        <w:ind w:left="567"/>
        <w:jc w:val="center"/>
        <w:rPr>
          <w:rFonts w:ascii="Arial" w:hAnsi="Arial" w:cs="Arial"/>
          <w:b/>
        </w:rPr>
      </w:pPr>
    </w:p>
    <w:p w14:paraId="7C6F179B">
      <w:pPr>
        <w:spacing w:after="0" w:line="240" w:lineRule="auto"/>
        <w:ind w:left="567"/>
        <w:jc w:val="center"/>
        <w:rPr>
          <w:rFonts w:ascii="Arial" w:hAnsi="Arial" w:cs="Arial"/>
          <w:b/>
        </w:rPr>
      </w:pPr>
    </w:p>
    <w:p w14:paraId="359E50FE">
      <w:pPr>
        <w:spacing w:after="0" w:line="240" w:lineRule="auto"/>
        <w:ind w:left="567"/>
        <w:jc w:val="center"/>
        <w:rPr>
          <w:rFonts w:ascii="Arial" w:hAnsi="Arial" w:cs="Arial"/>
          <w:b/>
        </w:rPr>
      </w:pPr>
    </w:p>
    <w:p w14:paraId="36301621">
      <w:pPr>
        <w:spacing w:after="0" w:line="240" w:lineRule="auto"/>
        <w:ind w:left="567"/>
        <w:jc w:val="center"/>
        <w:rPr>
          <w:rFonts w:ascii="Arial" w:hAnsi="Arial" w:cs="Arial"/>
          <w:b/>
        </w:rPr>
      </w:pPr>
    </w:p>
    <w:p w14:paraId="0A6B7FB3">
      <w:pPr>
        <w:spacing w:after="0" w:line="240" w:lineRule="auto"/>
        <w:ind w:left="567"/>
        <w:jc w:val="center"/>
        <w:rPr>
          <w:rFonts w:ascii="Arial" w:hAnsi="Arial" w:cs="Arial"/>
          <w:b/>
        </w:rPr>
      </w:pPr>
    </w:p>
    <w:p w14:paraId="2460F654">
      <w:pPr>
        <w:spacing w:after="0" w:line="240" w:lineRule="auto"/>
        <w:ind w:left="567"/>
        <w:jc w:val="center"/>
        <w:rPr>
          <w:rFonts w:ascii="Arial" w:hAnsi="Arial" w:cs="Arial"/>
          <w:b/>
        </w:rPr>
      </w:pPr>
    </w:p>
    <w:p w14:paraId="6619B45F">
      <w:pPr>
        <w:spacing w:after="0" w:line="240" w:lineRule="auto"/>
        <w:ind w:left="567"/>
        <w:jc w:val="center"/>
        <w:rPr>
          <w:rFonts w:ascii="Arial" w:hAnsi="Arial" w:cs="Arial"/>
          <w:b/>
        </w:rPr>
      </w:pPr>
    </w:p>
    <w:p w14:paraId="6C9A7A16">
      <w:pPr>
        <w:spacing w:after="0" w:line="240" w:lineRule="auto"/>
        <w:ind w:left="567"/>
        <w:jc w:val="center"/>
        <w:rPr>
          <w:rFonts w:ascii="Arial" w:hAnsi="Arial" w:cs="Arial"/>
          <w:b/>
        </w:rPr>
      </w:pPr>
    </w:p>
    <w:p w14:paraId="2DFDC262">
      <w:pPr>
        <w:spacing w:after="0" w:line="240" w:lineRule="auto"/>
        <w:ind w:left="567"/>
        <w:jc w:val="center"/>
        <w:rPr>
          <w:rFonts w:ascii="Arial" w:hAnsi="Arial" w:cs="Arial"/>
          <w:b/>
        </w:rPr>
      </w:pPr>
    </w:p>
    <w:p w14:paraId="38798AF0">
      <w:pPr>
        <w:spacing w:after="0" w:line="240" w:lineRule="auto"/>
        <w:ind w:left="567"/>
        <w:jc w:val="center"/>
        <w:rPr>
          <w:rFonts w:ascii="Arial" w:hAnsi="Arial" w:cs="Arial"/>
          <w:b/>
        </w:rPr>
      </w:pPr>
    </w:p>
    <w:p w14:paraId="406D4441">
      <w:pPr>
        <w:spacing w:after="0" w:line="240" w:lineRule="auto"/>
        <w:ind w:left="567"/>
        <w:jc w:val="center"/>
        <w:rPr>
          <w:rFonts w:ascii="Arial" w:hAnsi="Arial" w:cs="Arial"/>
          <w:b/>
        </w:rPr>
      </w:pPr>
    </w:p>
    <w:p w14:paraId="48684213">
      <w:pPr>
        <w:spacing w:after="0" w:line="240" w:lineRule="auto"/>
        <w:ind w:left="567"/>
        <w:jc w:val="center"/>
        <w:rPr>
          <w:rFonts w:ascii="Arial" w:hAnsi="Arial" w:cs="Arial"/>
          <w:b/>
        </w:rPr>
      </w:pPr>
    </w:p>
    <w:p w14:paraId="52F05CF0">
      <w:pPr>
        <w:spacing w:after="0" w:line="240" w:lineRule="auto"/>
        <w:ind w:left="567"/>
        <w:jc w:val="center"/>
        <w:rPr>
          <w:rFonts w:ascii="Arial" w:hAnsi="Arial" w:cs="Arial"/>
          <w:b/>
        </w:rPr>
      </w:pPr>
    </w:p>
    <w:p w14:paraId="7420286F">
      <w:pPr>
        <w:spacing w:after="0" w:line="240" w:lineRule="auto"/>
        <w:ind w:left="567"/>
        <w:jc w:val="center"/>
        <w:rPr>
          <w:rFonts w:ascii="Arial" w:hAnsi="Arial" w:cs="Arial"/>
          <w:b/>
        </w:rPr>
      </w:pPr>
    </w:p>
    <w:p w14:paraId="1A657513">
      <w:pPr>
        <w:spacing w:after="0" w:line="240" w:lineRule="auto"/>
        <w:ind w:left="567"/>
        <w:jc w:val="center"/>
        <w:rPr>
          <w:rFonts w:ascii="Arial" w:hAnsi="Arial" w:cs="Arial"/>
          <w:b/>
        </w:rPr>
      </w:pPr>
    </w:p>
    <w:p w14:paraId="2A62361C">
      <w:pPr>
        <w:spacing w:after="0" w:line="240" w:lineRule="auto"/>
        <w:ind w:left="567"/>
        <w:jc w:val="center"/>
        <w:rPr>
          <w:rFonts w:ascii="Arial" w:hAnsi="Arial" w:cs="Arial"/>
          <w:b/>
        </w:rPr>
      </w:pPr>
    </w:p>
    <w:p w14:paraId="09EFF30D">
      <w:pPr>
        <w:spacing w:after="0" w:line="240" w:lineRule="auto"/>
        <w:ind w:left="567"/>
        <w:jc w:val="center"/>
        <w:rPr>
          <w:rFonts w:ascii="Arial" w:hAnsi="Arial" w:cs="Arial"/>
          <w:b/>
        </w:rPr>
      </w:pPr>
    </w:p>
    <w:p w14:paraId="5DF42265">
      <w:pPr>
        <w:spacing w:after="0" w:line="240" w:lineRule="auto"/>
        <w:ind w:left="567"/>
        <w:jc w:val="center"/>
        <w:rPr>
          <w:rFonts w:ascii="Arial" w:hAnsi="Arial" w:cs="Arial"/>
          <w:b/>
        </w:rPr>
      </w:pPr>
    </w:p>
    <w:p w14:paraId="7D84B9AB">
      <w:pPr>
        <w:spacing w:after="0" w:line="240" w:lineRule="auto"/>
        <w:ind w:left="567"/>
        <w:jc w:val="center"/>
        <w:rPr>
          <w:rFonts w:ascii="Arial" w:hAnsi="Arial" w:cs="Arial"/>
          <w:b/>
        </w:rPr>
      </w:pPr>
    </w:p>
    <w:p w14:paraId="4210C0E7">
      <w:pPr>
        <w:spacing w:after="0" w:line="240" w:lineRule="auto"/>
        <w:ind w:left="567"/>
        <w:jc w:val="center"/>
        <w:rPr>
          <w:rFonts w:ascii="Arial" w:hAnsi="Arial" w:cs="Arial"/>
          <w:b/>
        </w:rPr>
      </w:pPr>
    </w:p>
    <w:p w14:paraId="047FF913">
      <w:pPr>
        <w:spacing w:after="0" w:line="240" w:lineRule="auto"/>
        <w:ind w:left="567"/>
        <w:jc w:val="center"/>
        <w:rPr>
          <w:rFonts w:ascii="Arial" w:hAnsi="Arial" w:cs="Arial"/>
          <w:b/>
        </w:rPr>
      </w:pPr>
    </w:p>
    <w:p w14:paraId="087F9BEC">
      <w:pPr>
        <w:spacing w:after="0" w:line="240" w:lineRule="auto"/>
        <w:ind w:left="567"/>
        <w:jc w:val="center"/>
        <w:rPr>
          <w:rFonts w:ascii="Arial" w:hAnsi="Arial" w:cs="Arial"/>
          <w:b/>
        </w:rPr>
      </w:pPr>
    </w:p>
    <w:p w14:paraId="26855436">
      <w:pPr>
        <w:spacing w:after="0" w:line="240" w:lineRule="auto"/>
        <w:ind w:left="567"/>
        <w:jc w:val="center"/>
        <w:rPr>
          <w:rFonts w:ascii="Arial" w:hAnsi="Arial" w:cs="Arial"/>
          <w:b/>
        </w:rPr>
      </w:pPr>
    </w:p>
    <w:p w14:paraId="53734CCB">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A161C73">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t>ANEXO II</w:t>
      </w:r>
    </w:p>
    <w:p w14:paraId="6D4E65F4">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NA FORMA ELETRÔNICA Nº _____/2025</w:t>
      </w:r>
    </w:p>
    <w:p w14:paraId="73AA3D58">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1.  </w:t>
      </w:r>
      <w:r>
        <w:rPr>
          <w:rFonts w:ascii="Arial" w:hAnsi="Arial" w:cs="Arial"/>
          <w:b/>
          <w:bCs/>
        </w:rPr>
        <w:tab/>
      </w:r>
      <w:r>
        <w:rPr>
          <w:rFonts w:ascii="Arial" w:hAnsi="Arial" w:cs="Arial"/>
          <w:b/>
          <w:bCs/>
        </w:rPr>
        <w:t>HABILITAÇÃO</w:t>
      </w:r>
    </w:p>
    <w:p w14:paraId="650054F9">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1.1</w:t>
      </w:r>
      <w:r>
        <w:rPr>
          <w:rFonts w:ascii="Arial" w:hAnsi="Arial" w:cs="Arial"/>
          <w:b/>
          <w:bCs/>
        </w:rPr>
        <w:tab/>
      </w:r>
      <w:r>
        <w:rPr>
          <w:rFonts w:ascii="Arial" w:hAnsi="Arial" w:cs="Arial"/>
          <w:b/>
          <w:bCs/>
        </w:rPr>
        <w:t>EXIGÊNCIAS PARA HABILITAÇÃO</w:t>
      </w:r>
    </w:p>
    <w:p w14:paraId="58EF13C5">
      <w:pPr>
        <w:overflowPunct w:val="0"/>
        <w:autoSpaceDE w:val="0"/>
        <w:autoSpaceDN w:val="0"/>
        <w:adjustRightInd w:val="0"/>
        <w:spacing w:before="100" w:beforeAutospacing="1" w:after="100" w:afterAutospacing="1"/>
        <w:ind w:left="709" w:firstLine="708"/>
        <w:textAlignment w:val="baseline"/>
        <w:outlineLvl w:val="7"/>
        <w:rPr>
          <w:rFonts w:ascii="Arial" w:hAnsi="Arial" w:eastAsia="Arial" w:cs="Arial"/>
        </w:rPr>
      </w:pPr>
      <w:r>
        <w:rPr>
          <w:rFonts w:ascii="Arial" w:hAnsi="Arial" w:eastAsia="Arial" w:cs="Arial"/>
        </w:rPr>
        <w:t xml:space="preserve">Todos os documentos exigidos no referido edital já deverão estar acostados na plataforma antes do início do certame. Se necessário, a Agente de Contratação poderá solicitar documentos complementares que deverão ser enviados para o e-mail </w:t>
      </w:r>
      <w:r>
        <w:fldChar w:fldCharType="begin"/>
      </w:r>
      <w:r>
        <w:instrText xml:space="preserve"> HYPERLINK "mailto:contratacoes@palmeira.sc.gov.br" </w:instrText>
      </w:r>
      <w:r>
        <w:fldChar w:fldCharType="separate"/>
      </w:r>
      <w:r>
        <w:rPr>
          <w:rStyle w:val="19"/>
          <w:rFonts w:ascii="Arial" w:hAnsi="Arial" w:eastAsia="Arial" w:cs="Arial"/>
        </w:rPr>
        <w:t>contratacoes@palmeira.sc.gov.br</w:t>
      </w:r>
      <w:r>
        <w:rPr>
          <w:rStyle w:val="19"/>
          <w:rFonts w:ascii="Arial" w:hAnsi="Arial" w:eastAsia="Arial" w:cs="Arial"/>
        </w:rPr>
        <w:fldChar w:fldCharType="end"/>
      </w:r>
      <w:r>
        <w:rPr>
          <w:rFonts w:ascii="Arial" w:hAnsi="Arial" w:eastAsia="Arial" w:cs="Arial"/>
        </w:rPr>
        <w:t xml:space="preserve"> com cópia para o e-mail </w:t>
      </w:r>
      <w:r>
        <w:fldChar w:fldCharType="begin"/>
      </w:r>
      <w:r>
        <w:instrText xml:space="preserve"> HYPERLINK "mailto:licitacoes@palmeira.sc.gov.br" \h </w:instrText>
      </w:r>
      <w:r>
        <w:fldChar w:fldCharType="separate"/>
      </w:r>
      <w:r>
        <w:rPr>
          <w:rFonts w:ascii="Arial" w:hAnsi="Arial" w:eastAsia="Arial" w:cs="Arial"/>
          <w:color w:val="0000FF"/>
          <w:u w:val="single"/>
        </w:rPr>
        <w:t>licitacoes@palmeira.sc.gov.br</w:t>
      </w:r>
      <w:r>
        <w:rPr>
          <w:rFonts w:ascii="Arial" w:hAnsi="Arial" w:eastAsia="Arial" w:cs="Arial"/>
          <w:color w:val="0000FF"/>
          <w:u w:val="single"/>
        </w:rPr>
        <w:fldChar w:fldCharType="end"/>
      </w:r>
      <w:r>
        <w:rPr>
          <w:rFonts w:ascii="Arial" w:hAnsi="Arial" w:eastAsia="Arial" w:cs="Arial"/>
        </w:rPr>
        <w:t xml:space="preserve"> até o prazo estabelecido pela mesma.</w:t>
      </w:r>
    </w:p>
    <w:p w14:paraId="295FC26A">
      <w:pPr>
        <w:overflowPunct w:val="0"/>
        <w:autoSpaceDE w:val="0"/>
        <w:autoSpaceDN w:val="0"/>
        <w:adjustRightInd w:val="0"/>
        <w:spacing w:before="100" w:beforeAutospacing="1" w:after="100" w:afterAutospacing="1"/>
        <w:textAlignment w:val="baseline"/>
        <w:outlineLvl w:val="7"/>
        <w:rPr>
          <w:rFonts w:ascii="Arial" w:hAnsi="Arial" w:cs="Arial"/>
          <w:b/>
          <w:bCs/>
          <w:iCs/>
        </w:rPr>
      </w:pPr>
      <w:r>
        <w:rPr>
          <w:rFonts w:ascii="Arial" w:hAnsi="Arial" w:cs="Arial"/>
          <w:b/>
          <w:bCs/>
          <w:iCs/>
        </w:rPr>
        <w:t xml:space="preserve">1.2   </w:t>
      </w:r>
      <w:r>
        <w:rPr>
          <w:rFonts w:ascii="Arial" w:hAnsi="Arial" w:cs="Arial"/>
          <w:b/>
          <w:bCs/>
          <w:iCs/>
        </w:rPr>
        <w:tab/>
      </w:r>
      <w:r>
        <w:rPr>
          <w:rFonts w:ascii="Arial" w:hAnsi="Arial" w:cs="Arial"/>
          <w:b/>
          <w:bCs/>
          <w:iCs/>
        </w:rPr>
        <w:t>DOCUMENTOS DE HABILITAÇÃO</w:t>
      </w:r>
    </w:p>
    <w:p w14:paraId="59B237FE">
      <w:pPr>
        <w:overflowPunct w:val="0"/>
        <w:autoSpaceDE w:val="0"/>
        <w:autoSpaceDN w:val="0"/>
        <w:adjustRightInd w:val="0"/>
        <w:spacing w:before="100" w:beforeAutospacing="1" w:after="100" w:afterAutospacing="1"/>
        <w:textAlignment w:val="baseline"/>
        <w:outlineLvl w:val="7"/>
        <w:rPr>
          <w:rFonts w:ascii="Arial" w:hAnsi="Arial" w:cs="Arial"/>
          <w:b/>
          <w:bCs/>
          <w:iCs/>
        </w:rPr>
      </w:pPr>
      <w:r>
        <w:rPr>
          <w:rFonts w:ascii="Arial" w:hAnsi="Arial" w:cs="Arial"/>
          <w:b/>
          <w:bCs/>
          <w:iCs/>
        </w:rPr>
        <w:t xml:space="preserve">1.2.1 </w:t>
      </w:r>
      <w:r>
        <w:rPr>
          <w:rFonts w:ascii="Arial" w:hAnsi="Arial" w:cs="Arial"/>
          <w:b/>
          <w:bCs/>
          <w:iCs/>
        </w:rPr>
        <w:tab/>
      </w:r>
      <w:r>
        <w:rPr>
          <w:rFonts w:ascii="Arial" w:hAnsi="Arial" w:cs="Arial"/>
          <w:b/>
          <w:bCs/>
          <w:iCs/>
        </w:rPr>
        <w:t>Habilitação Jurídica</w:t>
      </w:r>
    </w:p>
    <w:p w14:paraId="251B0329">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w:t>
      </w:r>
      <w:r>
        <w:rPr>
          <w:rFonts w:ascii="Arial" w:hAnsi="Arial" w:cs="Arial"/>
          <w:b/>
          <w:bCs/>
        </w:rPr>
        <w:t>Ato constitutivo, estatuto ou contrato social</w:t>
      </w:r>
      <w:r>
        <w:rPr>
          <w:rFonts w:ascii="Arial" w:hAnsi="Arial" w:cs="Arial"/>
        </w:rPr>
        <w:t xml:space="preserve"> em vigor, devidamente registrado, em se tratando de sociedades comerciais e, no caso de sociedades por ações, acompanhado de documentos de eleição de seus administradores;</w:t>
      </w:r>
    </w:p>
    <w:p w14:paraId="1855075A">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Pr>
          <w:rFonts w:ascii="Arial" w:hAnsi="Arial" w:cs="Arial"/>
        </w:rPr>
        <w:tab/>
      </w:r>
      <w:r>
        <w:rPr>
          <w:rFonts w:ascii="Arial" w:hAnsi="Arial" w:cs="Arial"/>
        </w:rPr>
        <w:tab/>
      </w:r>
      <w:r>
        <w:rPr>
          <w:rFonts w:ascii="Arial" w:hAnsi="Arial" w:cs="Arial"/>
        </w:rPr>
        <w:t>b) Inscrição do Ato Constitutivo, no caso de sociedades civis, acompanhada de prova de diretoria em exercício.</w:t>
      </w:r>
    </w:p>
    <w:p w14:paraId="1107B7CD">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1.2.2.</w:t>
      </w:r>
      <w:r>
        <w:rPr>
          <w:rFonts w:ascii="Arial" w:hAnsi="Arial" w:cs="Arial"/>
          <w:b/>
          <w:bCs/>
        </w:rPr>
        <w:tab/>
      </w:r>
      <w:r>
        <w:rPr>
          <w:rFonts w:ascii="Arial" w:hAnsi="Arial" w:cs="Arial"/>
          <w:b/>
          <w:bCs/>
        </w:rPr>
        <w:t>Regularidade Fiscal</w:t>
      </w:r>
    </w:p>
    <w:p w14:paraId="2F1B3077">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w:t>
      </w:r>
      <w:r>
        <w:rPr>
          <w:rFonts w:ascii="Arial" w:hAnsi="Arial" w:cs="Arial"/>
          <w:b/>
          <w:bCs/>
        </w:rPr>
        <w:t>Prova de inscrição no Cadastro de Contribuintes Estadual</w:t>
      </w:r>
      <w:r>
        <w:rPr>
          <w:rFonts w:ascii="Arial" w:hAnsi="Arial" w:cs="Arial"/>
        </w:rPr>
        <w:t>, relativo à sede do proponente, pertinente ao seu ramo de atividade e compatível com o objeto contratual; (OPCIONAL)</w:t>
      </w:r>
    </w:p>
    <w:p w14:paraId="09896158">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b) Prova de regularidade para com a </w:t>
      </w:r>
      <w:r>
        <w:rPr>
          <w:rFonts w:ascii="Arial" w:hAnsi="Arial" w:cs="Arial"/>
          <w:b/>
          <w:bCs/>
        </w:rPr>
        <w:t>Fazenda Federal</w:t>
      </w:r>
      <w:r>
        <w:rPr>
          <w:rFonts w:ascii="Arial" w:hAnsi="Arial" w:cs="Arial"/>
        </w:rPr>
        <w:t>, compreendendo os tributos administrados pela Secretaria da Receita Federal;</w:t>
      </w:r>
    </w:p>
    <w:p w14:paraId="76682A55">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c) Prova de regularidade para com a </w:t>
      </w:r>
      <w:r>
        <w:rPr>
          <w:rFonts w:ascii="Arial" w:hAnsi="Arial" w:cs="Arial"/>
          <w:b/>
          <w:bCs/>
        </w:rPr>
        <w:t>Dívida Ativa da União</w:t>
      </w:r>
      <w:r>
        <w:rPr>
          <w:rFonts w:ascii="Arial" w:hAnsi="Arial" w:cs="Arial"/>
        </w:rPr>
        <w:t>, fornecida pela Procuradoria da Fazenda Nacional;</w:t>
      </w:r>
    </w:p>
    <w:p w14:paraId="152CF605">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d) Prova de regularidade fiscal para com a </w:t>
      </w:r>
      <w:r>
        <w:rPr>
          <w:rFonts w:ascii="Arial" w:hAnsi="Arial" w:cs="Arial"/>
          <w:b/>
          <w:bCs/>
        </w:rPr>
        <w:t>Fazenda Estadual</w:t>
      </w:r>
      <w:r>
        <w:rPr>
          <w:rFonts w:ascii="Arial" w:hAnsi="Arial" w:cs="Arial"/>
        </w:rPr>
        <w:t xml:space="preserve"> do domicílio ou sede da licitante, expedida pelo órgão competente;</w:t>
      </w:r>
    </w:p>
    <w:p w14:paraId="78E6CA19">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e) Prova de regularidade fiscal para com a </w:t>
      </w:r>
      <w:r>
        <w:rPr>
          <w:rFonts w:ascii="Arial" w:hAnsi="Arial" w:cs="Arial"/>
          <w:b/>
          <w:bCs/>
        </w:rPr>
        <w:t>Fazenda Municipal</w:t>
      </w:r>
      <w:r>
        <w:rPr>
          <w:rFonts w:ascii="Arial" w:hAnsi="Arial" w:cs="Arial"/>
        </w:rPr>
        <w:t xml:space="preserve"> do domicílio ou sede da licitante, expedida pelo órgão competente;</w:t>
      </w:r>
    </w:p>
    <w:p w14:paraId="48E40855">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e.1) No caso de municípios que mantêm Cadastro Mobiliário e Imobiliário separados, deverão ser apresentados os comprovantes referentes a cada um dos cadastros;</w:t>
      </w:r>
    </w:p>
    <w:p w14:paraId="6F208A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rPr>
        <w:t xml:space="preserve">f) Prova de regularidade relativa à Seguridade Social </w:t>
      </w:r>
      <w:r>
        <w:rPr>
          <w:rFonts w:ascii="Arial" w:hAnsi="Arial" w:cs="Arial"/>
          <w:b/>
          <w:bCs/>
        </w:rPr>
        <w:t>(CND/INSS);</w:t>
      </w:r>
    </w:p>
    <w:p w14:paraId="4E6A965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rPr>
        <w:t xml:space="preserve">g) Certificado de Regularidade de Situação com o FGTS </w:t>
      </w:r>
      <w:r>
        <w:rPr>
          <w:rFonts w:ascii="Arial" w:hAnsi="Arial" w:cs="Arial"/>
          <w:b/>
          <w:bCs/>
        </w:rPr>
        <w:t>(CRS/FGTS);</w:t>
      </w:r>
    </w:p>
    <w:p w14:paraId="6A166A6F">
      <w:pPr>
        <w:overflowPunct w:val="0"/>
        <w:autoSpaceDE w:val="0"/>
        <w:autoSpaceDN w:val="0"/>
        <w:adjustRightInd w:val="0"/>
        <w:spacing w:before="100" w:beforeAutospacing="1" w:after="100" w:afterAutospacing="1"/>
        <w:ind w:firstLine="708"/>
        <w:jc w:val="both"/>
        <w:textAlignment w:val="baseline"/>
        <w:rPr>
          <w:rFonts w:ascii="Arial" w:hAnsi="Arial" w:cs="Arial"/>
        </w:rPr>
      </w:pPr>
      <w:r>
        <w:rPr>
          <w:rFonts w:ascii="Arial" w:hAnsi="Arial" w:cs="Arial"/>
        </w:rPr>
        <w:t>h) Alvará de Localização; (OPCIONAL)</w:t>
      </w:r>
    </w:p>
    <w:p w14:paraId="4667DC43">
      <w:pPr>
        <w:overflowPunct w:val="0"/>
        <w:autoSpaceDE w:val="0"/>
        <w:autoSpaceDN w:val="0"/>
        <w:adjustRightInd w:val="0"/>
        <w:spacing w:before="100" w:beforeAutospacing="1" w:after="100" w:afterAutospacing="1"/>
        <w:ind w:left="708"/>
        <w:jc w:val="both"/>
        <w:textAlignment w:val="baseline"/>
        <w:rPr>
          <w:rFonts w:ascii="Arial" w:hAnsi="Arial" w:cs="Arial"/>
          <w:b/>
        </w:rPr>
      </w:pPr>
      <w:r>
        <w:rPr>
          <w:rFonts w:ascii="Arial" w:hAnsi="Arial" w:cs="Arial"/>
        </w:rPr>
        <w:t>i)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2011).www.tst.gov.br</w:t>
      </w:r>
      <w:r>
        <w:rPr>
          <w:rFonts w:ascii="Arial" w:hAnsi="Arial" w:cs="Arial"/>
        </w:rPr>
        <w:tab/>
      </w:r>
    </w:p>
    <w:p w14:paraId="1979CB3C">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Pr>
          <w:rFonts w:ascii="Arial" w:hAnsi="Arial" w:cs="Arial"/>
          <w:b/>
        </w:rPr>
        <w:t>1.2.2.2. Declaração, assinada por representante legal da proponente, de que:</w:t>
      </w:r>
    </w:p>
    <w:p w14:paraId="70768EEA">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Não foi declarada </w:t>
      </w:r>
      <w:r>
        <w:rPr>
          <w:rFonts w:ascii="Arial" w:hAnsi="Arial" w:cs="Arial"/>
          <w:b/>
          <w:bCs/>
        </w:rPr>
        <w:t>inidônea</w:t>
      </w:r>
      <w:r>
        <w:rPr>
          <w:rFonts w:ascii="Arial" w:hAnsi="Arial" w:cs="Arial"/>
        </w:rPr>
        <w:t xml:space="preserve"> para licitar por nenhum órgão federal, estadual ou municipal, conforme modelo do anexo 6;</w:t>
      </w:r>
    </w:p>
    <w:p w14:paraId="78D31DA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b) Não há </w:t>
      </w:r>
      <w:r>
        <w:rPr>
          <w:rFonts w:ascii="Arial" w:hAnsi="Arial" w:cs="Arial"/>
          <w:b/>
          <w:bCs/>
        </w:rPr>
        <w:t xml:space="preserve">superveniência </w:t>
      </w:r>
      <w:r>
        <w:rPr>
          <w:rFonts w:ascii="Arial" w:hAnsi="Arial" w:cs="Arial"/>
        </w:rPr>
        <w:t>de fato impeditiva para a habilitação da proponente, sob as penas cabíveis, nos termos da Lei nº 14.133/21, conforme modelo do Anexo 7;</w:t>
      </w:r>
    </w:p>
    <w:p w14:paraId="646F8F3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c) </w:t>
      </w:r>
      <w:r>
        <w:rPr>
          <w:rFonts w:ascii="Arial" w:hAnsi="Arial" w:cs="Arial"/>
          <w:b/>
          <w:bCs/>
        </w:rPr>
        <w:t>A empresa atende ao</w:t>
      </w:r>
      <w:r>
        <w:rPr>
          <w:rFonts w:ascii="Arial" w:hAnsi="Arial" w:cs="Arial"/>
        </w:rPr>
        <w:t xml:space="preserve"> </w:t>
      </w:r>
      <w:r>
        <w:rPr>
          <w:rFonts w:ascii="Arial" w:hAnsi="Arial" w:cs="Arial"/>
          <w:b/>
          <w:bCs/>
        </w:rPr>
        <w:t>disposto no Art. 7°,</w:t>
      </w:r>
      <w:r>
        <w:rPr>
          <w:rFonts w:ascii="Arial" w:hAnsi="Arial" w:cs="Arial"/>
        </w:rPr>
        <w:t xml:space="preserve"> </w:t>
      </w:r>
      <w:r>
        <w:rPr>
          <w:rFonts w:ascii="Arial" w:hAnsi="Arial" w:cs="Arial"/>
          <w:b/>
          <w:bCs/>
        </w:rPr>
        <w:t>inciso XXXIII da Constituição Federal</w:t>
      </w:r>
      <w:r>
        <w:rPr>
          <w:rFonts w:ascii="Arial" w:hAnsi="Arial" w:cs="Arial"/>
        </w:rPr>
        <w:t xml:space="preserve"> (Lei 9.854 de 27/10/99), conforme modelo do Anexo 8;</w:t>
      </w:r>
    </w:p>
    <w:p w14:paraId="29C357EA">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Pr>
          <w:rFonts w:ascii="Arial" w:hAnsi="Arial" w:cs="Arial"/>
        </w:rPr>
        <w:t xml:space="preserve">d) </w:t>
      </w:r>
      <w:r>
        <w:rPr>
          <w:rFonts w:ascii="Arial" w:hAnsi="Arial" w:cs="Arial"/>
          <w:b/>
        </w:rPr>
        <w:t>Não integra em seu corpo social, nem no quadro funcional, empregado público ou membro comissionado de órgão direto ou indireto da Administração Municipal</w:t>
      </w:r>
      <w:r>
        <w:rPr>
          <w:rFonts w:ascii="Arial" w:hAnsi="Arial" w:cs="Arial"/>
        </w:rPr>
        <w:t xml:space="preserve"> – Art. 8º, do Decreto Municipal nº 6615.  </w:t>
      </w:r>
    </w:p>
    <w:p w14:paraId="5930A1A8">
      <w:pPr>
        <w:overflowPunct w:val="0"/>
        <w:autoSpaceDE w:val="0"/>
        <w:autoSpaceDN w:val="0"/>
        <w:adjustRightInd w:val="0"/>
        <w:spacing w:before="100" w:beforeAutospacing="1" w:after="100" w:afterAutospacing="1"/>
        <w:jc w:val="both"/>
        <w:textAlignment w:val="baseline"/>
        <w:rPr>
          <w:rFonts w:ascii="Arial" w:hAnsi="Arial" w:cs="Arial"/>
          <w:b/>
        </w:rPr>
      </w:pPr>
      <w:r>
        <w:rPr>
          <w:rFonts w:ascii="Arial" w:hAnsi="Arial" w:cs="Arial"/>
          <w:b/>
        </w:rPr>
        <w:t>1.2.3.</w:t>
      </w:r>
      <w:r>
        <w:rPr>
          <w:rFonts w:ascii="Arial" w:hAnsi="Arial" w:cs="Arial"/>
          <w:b/>
        </w:rPr>
        <w:tab/>
      </w:r>
      <w:r>
        <w:rPr>
          <w:rFonts w:ascii="Arial" w:hAnsi="Arial" w:cs="Arial"/>
          <w:b/>
        </w:rPr>
        <w:t>Qualificação Econômico-Financeira</w:t>
      </w:r>
    </w:p>
    <w:p w14:paraId="39B682BF">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w:t>
      </w:r>
      <w:r>
        <w:rPr>
          <w:rFonts w:ascii="Arial" w:hAnsi="Arial" w:cs="Arial"/>
          <w:b/>
          <w:bCs/>
        </w:rPr>
        <w:t xml:space="preserve">Certidão negativa falência </w:t>
      </w:r>
      <w:r>
        <w:rPr>
          <w:rFonts w:ascii="Arial" w:hAnsi="Arial" w:cs="Arial"/>
        </w:rPr>
        <w:t>expedida pelo Cartório Distribuidor da pessoa jurídica, contendo expresso na própria certidão o prazo de sua validade.</w:t>
      </w:r>
    </w:p>
    <w:p w14:paraId="29C2B5A0">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a.1) Para as empresas que optarem de participar através de filial, deverá também ser apresentada certidão negativa para com o cartório/comarca onde se encontra instalada a filial.</w:t>
      </w:r>
    </w:p>
    <w:p w14:paraId="2DBE859B">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a.2) Na falta de validade expressa na Certidão Negativa, ter-se-ão como válidos pelo prazo de 60 (sessenta) dias de sua emissão.</w:t>
      </w:r>
    </w:p>
    <w:p w14:paraId="011853EB">
      <w:pPr>
        <w:numPr>
          <w:ilvl w:val="1"/>
          <w:numId w:val="20"/>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Agente de Contratação/Equipe de Apoio, mediante conferência com os originais, não sendo aceito qualquer documento em papel termo sensível (Fac-símile). As cópias deverão ser apresentadas perfeitamente legíveis.</w:t>
      </w:r>
    </w:p>
    <w:p w14:paraId="1D581239">
      <w:pPr>
        <w:numPr>
          <w:ilvl w:val="1"/>
          <w:numId w:val="20"/>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Pr>
          <w:rFonts w:ascii="Arial" w:hAnsi="Arial" w:cs="Arial"/>
          <w:lang w:eastAsia="ar-SA"/>
        </w:rPr>
        <w:t>O Agente de Contratação reserva-se o direito de solicitar das licitantes, em qualquer tempo, no curso da licitação, quaisquer esclarecimentos sobre documentos já entregues, fixando-lhes prazo para atendimento.</w:t>
      </w:r>
    </w:p>
    <w:p w14:paraId="56BFE2DB">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Pr>
          <w:rFonts w:ascii="Arial" w:hAnsi="Arial" w:cs="Arial"/>
          <w:b/>
          <w:bCs/>
          <w:lang w:eastAsia="ar-SA"/>
        </w:rPr>
        <w:t>1.5.</w:t>
      </w:r>
      <w:r>
        <w:rPr>
          <w:rFonts w:ascii="Arial" w:hAnsi="Arial" w:cs="Arial"/>
          <w:lang w:eastAsia="ar-SA"/>
        </w:rPr>
        <w:t xml:space="preserve">  </w:t>
      </w:r>
      <w:r>
        <w:rPr>
          <w:rFonts w:ascii="Arial" w:hAnsi="Arial" w:cs="Arial"/>
          <w:lang w:eastAsia="ar-SA"/>
        </w:rPr>
        <w:tab/>
      </w:r>
      <w:r>
        <w:rPr>
          <w:rFonts w:ascii="Arial" w:hAnsi="Arial" w:cs="Arial"/>
          <w:lang w:eastAsia="ar-SA"/>
        </w:rPr>
        <w:t xml:space="preserve">A falta de quaisquer dos documentos exigidos no Edital implicará inabilitação da licitante, sendo vedada, sob qualquer pretexto, a concessão de prazo para complementação da documentação exigida para a habilitação. </w:t>
      </w:r>
    </w:p>
    <w:p w14:paraId="1A6EE236">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Pr>
          <w:rFonts w:ascii="Arial" w:hAnsi="Arial" w:cs="Arial"/>
          <w:b/>
        </w:rPr>
        <w:t>1.6.</w:t>
      </w:r>
      <w:r>
        <w:rPr>
          <w:rFonts w:ascii="Arial" w:hAnsi="Arial" w:cs="Arial"/>
        </w:rPr>
        <w:t xml:space="preserve"> </w:t>
      </w:r>
      <w:r>
        <w:rPr>
          <w:rFonts w:ascii="Arial" w:hAnsi="Arial" w:cs="Arial"/>
        </w:rPr>
        <w:tab/>
      </w:r>
      <w:r>
        <w:rPr>
          <w:rFonts w:ascii="Arial" w:hAnsi="Arial" w:cs="Arial"/>
        </w:rPr>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2AE8E9F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Pr>
          <w:rFonts w:ascii="Arial" w:hAnsi="Arial" w:cs="Arial"/>
          <w:b/>
          <w:bCs/>
        </w:rPr>
        <w:t>1.7.</w:t>
      </w:r>
      <w:r>
        <w:rPr>
          <w:rFonts w:ascii="Arial" w:hAnsi="Arial" w:cs="Arial"/>
          <w:b/>
          <w:bCs/>
        </w:rPr>
        <w:tab/>
      </w:r>
      <w:r>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46472FC">
      <w:pPr>
        <w:overflowPunct w:val="0"/>
        <w:autoSpaceDE w:val="0"/>
        <w:autoSpaceDN w:val="0"/>
        <w:adjustRightInd w:val="0"/>
        <w:spacing w:before="100" w:beforeAutospacing="1" w:after="100" w:afterAutospacing="1"/>
        <w:ind w:left="705" w:hanging="705"/>
        <w:jc w:val="both"/>
        <w:textAlignment w:val="baseline"/>
        <w:rPr>
          <w:rFonts w:ascii="Arial" w:hAnsi="Arial" w:cs="Arial"/>
          <w:bCs/>
        </w:rPr>
      </w:pPr>
      <w:r>
        <w:rPr>
          <w:rFonts w:ascii="Arial" w:hAnsi="Arial" w:cs="Arial"/>
          <w:bCs/>
        </w:rPr>
        <w:t xml:space="preserve">1.8. </w:t>
      </w:r>
      <w:r>
        <w:rPr>
          <w:rFonts w:ascii="Arial" w:hAnsi="Arial" w:cs="Arial"/>
          <w:bCs/>
        </w:rPr>
        <w:tab/>
      </w:r>
      <w:r>
        <w:rPr>
          <w:rFonts w:ascii="Arial" w:hAnsi="Arial" w:cs="Arial"/>
          <w:bCs/>
        </w:rPr>
        <w:t xml:space="preserve">Em se tratando de </w:t>
      </w:r>
      <w:r>
        <w:rPr>
          <w:rFonts w:ascii="Arial" w:hAnsi="Arial" w:cs="Arial"/>
          <w:bCs/>
          <w:u w:val="single"/>
        </w:rPr>
        <w:t>microempresa ou empresa de pequeno porte</w:t>
      </w:r>
      <w:r>
        <w:rPr>
          <w:rFonts w:ascii="Arial" w:hAnsi="Arial" w:cs="Arial"/>
          <w:bCs/>
        </w:rPr>
        <w:t>, 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49A502DC">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Pr>
          <w:rFonts w:ascii="Arial" w:hAnsi="Arial" w:cs="Arial"/>
          <w:bCs/>
        </w:rPr>
        <w:t xml:space="preserve">1.9. </w:t>
      </w:r>
      <w:r>
        <w:rPr>
          <w:rFonts w:ascii="Arial" w:hAnsi="Arial" w:cs="Arial"/>
          <w:bCs/>
        </w:rPr>
        <w:tab/>
      </w:r>
      <w:r>
        <w:rPr>
          <w:rFonts w:ascii="Arial" w:hAnsi="Arial" w:cs="Arial"/>
          <w:bCs/>
        </w:rPr>
        <w:t>A não regularização da documentação implicará decadência do direito à Contratação, sem prejuízo das sanções previstas na Lei 14.133/21, sendo facultado à Administração convocar os licitantes remanescentes, na ordem de classificação, para assinatura do contrato, ou revogar a licitação.</w:t>
      </w:r>
    </w:p>
    <w:p w14:paraId="4F7CA924">
      <w:pPr>
        <w:overflowPunct w:val="0"/>
        <w:autoSpaceDE w:val="0"/>
        <w:autoSpaceDN w:val="0"/>
        <w:adjustRightInd w:val="0"/>
        <w:spacing w:before="100" w:beforeAutospacing="1" w:after="100" w:afterAutospacing="1"/>
        <w:ind w:left="705" w:hanging="705"/>
        <w:jc w:val="both"/>
        <w:textAlignment w:val="baseline"/>
        <w:rPr>
          <w:rFonts w:ascii="Arial" w:hAnsi="Arial" w:cs="Arial"/>
          <w:b/>
          <w:bCs/>
          <w:u w:val="single"/>
        </w:rPr>
      </w:pPr>
      <w:r>
        <w:rPr>
          <w:rFonts w:ascii="Arial" w:hAnsi="Arial" w:cs="Arial"/>
          <w:b/>
        </w:rPr>
        <w:br w:type="page"/>
      </w:r>
    </w:p>
    <w:p w14:paraId="7C71B1B3">
      <w:pPr>
        <w:spacing w:after="0" w:line="240" w:lineRule="auto"/>
        <w:ind w:left="567"/>
        <w:jc w:val="center"/>
        <w:rPr>
          <w:rFonts w:ascii="Arial" w:hAnsi="Arial" w:cs="Arial"/>
          <w:b/>
          <w:bCs/>
          <w:u w:val="single"/>
        </w:rPr>
      </w:pPr>
    </w:p>
    <w:p w14:paraId="30BB2840">
      <w:pPr>
        <w:overflowPunct w:val="0"/>
        <w:autoSpaceDE w:val="0"/>
        <w:autoSpaceDN w:val="0"/>
        <w:adjustRightInd w:val="0"/>
        <w:spacing w:before="100" w:beforeAutospacing="1" w:after="100" w:afterAutospacing="1" w:line="240" w:lineRule="auto"/>
        <w:ind w:left="705" w:hanging="705"/>
        <w:jc w:val="center"/>
        <w:textAlignment w:val="baseline"/>
        <w:rPr>
          <w:rFonts w:ascii="Arial" w:hAnsi="Arial" w:eastAsia="MS Mincho" w:cs="Arial"/>
          <w:b/>
          <w:bCs/>
          <w:iCs/>
          <w:sz w:val="24"/>
          <w:szCs w:val="24"/>
          <w:lang w:eastAsia="pt-BR"/>
        </w:rPr>
      </w:pPr>
      <w:r>
        <w:rPr>
          <w:rFonts w:ascii="Arial" w:hAnsi="Arial" w:eastAsia="MS Mincho" w:cs="Arial"/>
          <w:b/>
          <w:bCs/>
          <w:iCs/>
          <w:sz w:val="24"/>
          <w:szCs w:val="24"/>
          <w:lang w:eastAsia="pt-BR"/>
        </w:rPr>
        <w:t>ANEXO III</w:t>
      </w:r>
    </w:p>
    <w:p w14:paraId="1703DB6C">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PREGÃO, NA FORMA ELETRÔNICA Nº ___/2025</w:t>
      </w:r>
    </w:p>
    <w:p w14:paraId="0A056C3E">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MODELO DE PROPOSTA COMERCIAL FINAL (licitante vencedor)</w:t>
      </w:r>
    </w:p>
    <w:p w14:paraId="0D164E3C">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 xml:space="preserve">Apresentamos nossa proposta para prestação dos serviços objeto da presente licitação Pregão, na Forma Eletrônica </w:t>
      </w:r>
      <w:r>
        <w:rPr>
          <w:rFonts w:ascii="Arial" w:hAnsi="Arial" w:eastAsia="MS Mincho" w:cs="Arial"/>
          <w:b/>
          <w:sz w:val="24"/>
          <w:szCs w:val="24"/>
          <w:lang w:eastAsia="pt-BR"/>
        </w:rPr>
        <w:t>n</w:t>
      </w:r>
      <w:r>
        <w:rPr>
          <w:rFonts w:ascii="Arial" w:hAnsi="Arial" w:eastAsia="MS Mincho" w:cs="Arial"/>
          <w:b/>
          <w:bCs/>
          <w:sz w:val="24"/>
          <w:szCs w:val="24"/>
          <w:lang w:eastAsia="pt-BR"/>
        </w:rPr>
        <w:t xml:space="preserve">º _____/2025 </w:t>
      </w:r>
      <w:r>
        <w:rPr>
          <w:rFonts w:ascii="Arial" w:hAnsi="Arial" w:eastAsia="MS Mincho" w:cs="Arial"/>
          <w:sz w:val="24"/>
          <w:szCs w:val="24"/>
          <w:lang w:eastAsia="pt-BR"/>
        </w:rPr>
        <w:t>acatando todas as estipulações consignadas no respectivo Edital e seus anexos.</w:t>
      </w:r>
    </w:p>
    <w:p w14:paraId="2BC400C1">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IDENTIFICAÇÃO DO CONCORRENTE:</w:t>
      </w:r>
    </w:p>
    <w:p w14:paraId="195DC55B">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ab/>
      </w:r>
      <w:r>
        <w:rPr>
          <w:rFonts w:ascii="Arial" w:hAnsi="Arial" w:eastAsia="MS Mincho" w:cs="Arial"/>
          <w:sz w:val="24"/>
          <w:szCs w:val="24"/>
          <w:lang w:eastAsia="pt-BR"/>
        </w:rPr>
        <w:t>NOME DA EMPRESA:</w:t>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CNPJ e INSCRIÇÃO ESTADUAL:</w:t>
      </w:r>
    </w:p>
    <w:p w14:paraId="3D68F459">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ab/>
      </w:r>
      <w:r>
        <w:rPr>
          <w:rFonts w:ascii="Arial" w:hAnsi="Arial" w:eastAsia="MS Mincho" w:cs="Arial"/>
          <w:sz w:val="24"/>
          <w:szCs w:val="24"/>
          <w:lang w:eastAsia="pt-BR"/>
        </w:rPr>
        <w:t>REPRESENTANTE e CARGO:</w:t>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 xml:space="preserve">CARTEIRA DE IDENTIDADE e CPF: </w:t>
      </w:r>
    </w:p>
    <w:p w14:paraId="7E72CE53">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ab/>
      </w:r>
      <w:r>
        <w:rPr>
          <w:rFonts w:ascii="Arial" w:hAnsi="Arial" w:eastAsia="MS Mincho" w:cs="Arial"/>
          <w:sz w:val="24"/>
          <w:szCs w:val="24"/>
          <w:lang w:eastAsia="pt-BR"/>
        </w:rPr>
        <w:t>ENDEREÇO e TELEFONE:</w:t>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AGÊNCIA e Nº DA CONTA BANCÁRIA</w:t>
      </w:r>
    </w:p>
    <w:p w14:paraId="156237BF">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PREÇO (READEQUADO AO LANCE VENCEDOR)</w:t>
      </w:r>
    </w:p>
    <w:p w14:paraId="74015BF2">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Deverá ser cotado, preço unitário e total por item, de acordo com o Anexo 01 do Edital.</w:t>
      </w:r>
    </w:p>
    <w:p w14:paraId="733150A4">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PROPOSTA: R$ (Por extenso)</w:t>
      </w:r>
    </w:p>
    <w:p w14:paraId="45EF9BFD">
      <w:pPr>
        <w:widowControl w:val="0"/>
        <w:tabs>
          <w:tab w:val="left" w:pos="567"/>
        </w:tabs>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b/>
          <w:snapToGrid w:val="0"/>
          <w:sz w:val="24"/>
          <w:szCs w:val="24"/>
          <w:lang w:eastAsia="pt-BR"/>
        </w:rPr>
      </w:pPr>
      <w:r>
        <w:rPr>
          <w:rFonts w:ascii="Arial" w:hAnsi="Arial" w:eastAsia="MS Mincho" w:cs="Arial"/>
          <w:b/>
          <w:snapToGrid w:val="0"/>
          <w:sz w:val="24"/>
          <w:szCs w:val="24"/>
          <w:lang w:eastAsia="pt-BR"/>
        </w:rPr>
        <w:tab/>
      </w:r>
      <w:r>
        <w:rPr>
          <w:rFonts w:ascii="Arial" w:hAnsi="Arial" w:eastAsia="MS Mincho" w:cs="Arial"/>
          <w:b/>
          <w:snapToGrid w:val="0"/>
          <w:sz w:val="24"/>
          <w:szCs w:val="24"/>
          <w:lang w:eastAsia="pt-BR"/>
        </w:rPr>
        <w:t xml:space="preserve">  CONDIÇÕES GERAIS</w:t>
      </w:r>
    </w:p>
    <w:p w14:paraId="14400EDB">
      <w:pPr>
        <w:widowControl w:val="0"/>
        <w:tabs>
          <w:tab w:val="left" w:pos="567"/>
        </w:tabs>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napToGrid w:val="0"/>
          <w:sz w:val="24"/>
          <w:szCs w:val="24"/>
          <w:lang w:eastAsia="pt-BR"/>
        </w:rPr>
      </w:pPr>
      <w:r>
        <w:rPr>
          <w:rFonts w:ascii="Arial" w:hAnsi="Arial" w:eastAsia="MS Mincho" w:cs="Arial"/>
          <w:snapToGrid w:val="0"/>
          <w:sz w:val="24"/>
          <w:szCs w:val="24"/>
          <w:lang w:eastAsia="pt-BR"/>
        </w:rPr>
        <w:t>A proponente declara conhecer os termos do instrumento convocatório que rege a presente  licitação.</w:t>
      </w:r>
    </w:p>
    <w:p w14:paraId="7886A825">
      <w:pPr>
        <w:overflowPunct w:val="0"/>
        <w:autoSpaceDE w:val="0"/>
        <w:autoSpaceDN w:val="0"/>
        <w:adjustRightInd w:val="0"/>
        <w:spacing w:before="100" w:beforeAutospacing="1" w:after="100" w:afterAutospacing="1" w:line="240" w:lineRule="auto"/>
        <w:ind w:firstLine="708"/>
        <w:textAlignment w:val="baseline"/>
        <w:outlineLvl w:val="7"/>
        <w:rPr>
          <w:rFonts w:ascii="Arial" w:hAnsi="Arial" w:eastAsia="MS Mincho" w:cs="Arial"/>
          <w:b/>
          <w:bCs/>
          <w:iCs/>
          <w:sz w:val="24"/>
          <w:szCs w:val="24"/>
          <w:lang w:eastAsia="pt-BR"/>
        </w:rPr>
      </w:pPr>
      <w:r>
        <w:rPr>
          <w:rFonts w:ascii="Arial" w:hAnsi="Arial" w:eastAsia="MS Mincho" w:cs="Arial"/>
          <w:b/>
          <w:bCs/>
          <w:iCs/>
          <w:sz w:val="24"/>
          <w:szCs w:val="24"/>
          <w:lang w:eastAsia="pt-BR"/>
        </w:rPr>
        <w:t>PRAZO DE GARANTIA</w:t>
      </w:r>
    </w:p>
    <w:p w14:paraId="60ED834F">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Conforme Termo de Referência</w:t>
      </w:r>
    </w:p>
    <w:p w14:paraId="12D34EE2">
      <w:pPr>
        <w:overflowPunct w:val="0"/>
        <w:autoSpaceDE w:val="0"/>
        <w:autoSpaceDN w:val="0"/>
        <w:adjustRightInd w:val="0"/>
        <w:spacing w:before="100" w:beforeAutospacing="1" w:after="100" w:afterAutospacing="1" w:line="240" w:lineRule="auto"/>
        <w:ind w:firstLine="708"/>
        <w:textAlignment w:val="baseline"/>
        <w:outlineLvl w:val="7"/>
        <w:rPr>
          <w:rFonts w:ascii="Arial" w:hAnsi="Arial" w:eastAsia="MS Mincho" w:cs="Arial"/>
          <w:b/>
          <w:bCs/>
          <w:iCs/>
          <w:sz w:val="24"/>
          <w:szCs w:val="24"/>
          <w:lang w:eastAsia="pt-BR"/>
        </w:rPr>
      </w:pPr>
      <w:r>
        <w:rPr>
          <w:rFonts w:ascii="Arial" w:hAnsi="Arial" w:eastAsia="MS Mincho" w:cs="Arial"/>
          <w:b/>
          <w:bCs/>
          <w:iCs/>
          <w:sz w:val="24"/>
          <w:szCs w:val="24"/>
          <w:lang w:eastAsia="pt-BR"/>
        </w:rPr>
        <w:t>LOCAL E PRAZO DE ENTREGA</w:t>
      </w:r>
    </w:p>
    <w:p w14:paraId="4F85FE21">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Conforme Termo de Referência</w:t>
      </w:r>
    </w:p>
    <w:p w14:paraId="62732382">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r>
        <w:rPr>
          <w:rFonts w:ascii="Arial" w:hAnsi="Arial" w:eastAsia="MS Mincho" w:cs="Arial"/>
          <w:b/>
          <w:sz w:val="24"/>
          <w:szCs w:val="24"/>
          <w:lang w:eastAsia="pt-BR"/>
        </w:rPr>
        <w:t>Obs.:</w:t>
      </w:r>
      <w:r>
        <w:rPr>
          <w:rFonts w:ascii="Arial" w:hAnsi="Arial" w:eastAsia="MS Mincho" w:cs="Arial"/>
          <w:sz w:val="24"/>
          <w:szCs w:val="24"/>
          <w:lang w:eastAsia="pt-BR"/>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7626252A">
      <w:pPr>
        <w:overflowPunct w:val="0"/>
        <w:autoSpaceDE w:val="0"/>
        <w:autoSpaceDN w:val="0"/>
        <w:adjustRightInd w:val="0"/>
        <w:spacing w:before="100" w:beforeAutospacing="1" w:after="100" w:afterAutospacing="1" w:line="240" w:lineRule="auto"/>
        <w:ind w:firstLine="708"/>
        <w:textAlignment w:val="baseline"/>
        <w:outlineLvl w:val="7"/>
        <w:rPr>
          <w:rFonts w:ascii="Arial" w:hAnsi="Arial" w:eastAsia="MS Mincho" w:cs="Arial"/>
          <w:b/>
          <w:bCs/>
          <w:iCs/>
          <w:sz w:val="24"/>
          <w:szCs w:val="24"/>
          <w:lang w:eastAsia="pt-BR"/>
        </w:rPr>
      </w:pPr>
      <w:r>
        <w:rPr>
          <w:rFonts w:ascii="Arial" w:hAnsi="Arial" w:eastAsia="MS Mincho" w:cs="Arial"/>
          <w:b/>
          <w:bCs/>
          <w:iCs/>
          <w:sz w:val="24"/>
          <w:szCs w:val="24"/>
          <w:lang w:eastAsia="pt-BR"/>
        </w:rPr>
        <w:t>VALIDADE DA PROPOSTA COMERCIAL</w:t>
      </w:r>
    </w:p>
    <w:p w14:paraId="306CAE86">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De no mínimo, 60 (sessenta) dias contados a partir da data da sessão pública do Pregão.</w:t>
      </w:r>
    </w:p>
    <w:p w14:paraId="547024AB">
      <w:pPr>
        <w:overflowPunct w:val="0"/>
        <w:autoSpaceDE w:val="0"/>
        <w:autoSpaceDN w:val="0"/>
        <w:adjustRightInd w:val="0"/>
        <w:spacing w:before="100" w:beforeAutospacing="1" w:after="100" w:afterAutospacing="1" w:line="240" w:lineRule="auto"/>
        <w:ind w:firstLine="708"/>
        <w:textAlignment w:val="baseline"/>
        <w:outlineLvl w:val="7"/>
        <w:rPr>
          <w:rFonts w:ascii="Arial" w:hAnsi="Arial" w:eastAsia="MS Mincho" w:cs="Arial"/>
          <w:b/>
          <w:bCs/>
          <w:iCs/>
          <w:caps/>
          <w:sz w:val="24"/>
          <w:szCs w:val="24"/>
          <w:lang w:eastAsia="pt-BR"/>
        </w:rPr>
      </w:pPr>
      <w:r>
        <w:rPr>
          <w:rFonts w:ascii="Arial" w:hAnsi="Arial" w:eastAsia="MS Mincho" w:cs="Arial"/>
          <w:b/>
          <w:bCs/>
          <w:iCs/>
          <w:caps/>
          <w:sz w:val="24"/>
          <w:szCs w:val="24"/>
          <w:lang w:eastAsia="pt-BR"/>
        </w:rPr>
        <w:t>local e data</w:t>
      </w:r>
    </w:p>
    <w:p w14:paraId="6D3B93BA">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caps/>
          <w:sz w:val="24"/>
          <w:szCs w:val="24"/>
          <w:lang w:eastAsia="pt-BR"/>
        </w:rPr>
      </w:pPr>
      <w:r>
        <w:rPr>
          <w:rFonts w:ascii="Arial" w:hAnsi="Arial" w:eastAsia="MS Mincho" w:cs="Arial"/>
          <w:b/>
          <w:caps/>
          <w:sz w:val="24"/>
          <w:szCs w:val="24"/>
          <w:lang w:eastAsia="pt-BR"/>
        </w:rPr>
        <w:t>NOME E assinatura DO REPRESENTANTE DA EMPRESA</w:t>
      </w:r>
    </w:p>
    <w:p w14:paraId="219F3E15">
      <w:pPr>
        <w:overflowPunct w:val="0"/>
        <w:autoSpaceDE w:val="0"/>
        <w:autoSpaceDN w:val="0"/>
        <w:adjustRightInd w:val="0"/>
        <w:spacing w:before="100" w:beforeAutospacing="1" w:after="100" w:afterAutospacing="1" w:line="240" w:lineRule="auto"/>
        <w:ind w:left="708"/>
        <w:textAlignment w:val="baseline"/>
        <w:outlineLvl w:val="7"/>
        <w:rPr>
          <w:rFonts w:ascii="Arial" w:hAnsi="Arial" w:eastAsia="MS Mincho" w:cs="Arial"/>
          <w:b/>
          <w:bCs/>
          <w:iCs/>
          <w:caps/>
          <w:sz w:val="24"/>
          <w:szCs w:val="24"/>
          <w:lang w:eastAsia="pt-BR"/>
        </w:rPr>
      </w:pPr>
      <w:r>
        <w:rPr>
          <w:rFonts w:ascii="Arial" w:hAnsi="Arial" w:eastAsia="MS Mincho" w:cs="Arial"/>
          <w:b/>
          <w:bCs/>
          <w:iCs/>
          <w:caps/>
          <w:sz w:val="24"/>
          <w:szCs w:val="24"/>
          <w:lang w:eastAsia="pt-BR"/>
        </w:rPr>
        <w:t>Obs: a interposição de recurso SUSPENDE o prazo de validade da proposta até decisão.</w:t>
      </w:r>
    </w:p>
    <w:p w14:paraId="751D7AAD">
      <w:pPr>
        <w:spacing w:after="0" w:line="240" w:lineRule="auto"/>
        <w:ind w:left="567"/>
        <w:jc w:val="center"/>
        <w:rPr>
          <w:rFonts w:ascii="Arial" w:hAnsi="Arial" w:cs="Arial"/>
          <w:b/>
          <w:bCs/>
          <w:u w:val="single"/>
        </w:rPr>
      </w:pPr>
    </w:p>
    <w:p w14:paraId="06F830E4">
      <w:pPr>
        <w:spacing w:after="0" w:line="240" w:lineRule="auto"/>
        <w:ind w:left="567"/>
        <w:jc w:val="center"/>
        <w:rPr>
          <w:rFonts w:ascii="Arial" w:hAnsi="Arial" w:cs="Arial"/>
          <w:b/>
          <w:bCs/>
          <w:u w:val="single"/>
        </w:rPr>
      </w:pPr>
    </w:p>
    <w:p w14:paraId="7A785FFC">
      <w:pPr>
        <w:spacing w:after="0" w:line="240" w:lineRule="auto"/>
        <w:ind w:left="567"/>
        <w:jc w:val="center"/>
        <w:rPr>
          <w:rFonts w:ascii="Arial" w:hAnsi="Arial" w:cs="Arial"/>
          <w:b/>
          <w:bCs/>
          <w:u w:val="single"/>
        </w:rPr>
      </w:pPr>
    </w:p>
    <w:p w14:paraId="7707397C">
      <w:pPr>
        <w:spacing w:after="0" w:line="240" w:lineRule="auto"/>
        <w:ind w:left="567"/>
        <w:jc w:val="center"/>
        <w:rPr>
          <w:rFonts w:ascii="Arial" w:hAnsi="Arial" w:cs="Arial"/>
          <w:b/>
          <w:bCs/>
          <w:u w:val="single"/>
        </w:rPr>
      </w:pPr>
    </w:p>
    <w:p w14:paraId="6B353C76">
      <w:pPr>
        <w:spacing w:after="0" w:line="240" w:lineRule="auto"/>
        <w:ind w:left="567"/>
        <w:jc w:val="center"/>
        <w:rPr>
          <w:rFonts w:ascii="Arial" w:hAnsi="Arial" w:cs="Arial"/>
          <w:b/>
          <w:bCs/>
          <w:u w:val="single"/>
        </w:rPr>
      </w:pPr>
    </w:p>
    <w:p w14:paraId="745D62CA">
      <w:pPr>
        <w:spacing w:after="0" w:line="240" w:lineRule="auto"/>
        <w:ind w:left="567"/>
        <w:jc w:val="center"/>
        <w:rPr>
          <w:rFonts w:ascii="Arial" w:hAnsi="Arial" w:cs="Arial"/>
          <w:b/>
          <w:bCs/>
          <w:u w:val="single"/>
        </w:rPr>
      </w:pPr>
    </w:p>
    <w:p w14:paraId="3DA3DD30">
      <w:pPr>
        <w:spacing w:after="0" w:line="240" w:lineRule="auto"/>
        <w:ind w:left="567"/>
        <w:jc w:val="center"/>
        <w:rPr>
          <w:rFonts w:ascii="Arial" w:hAnsi="Arial" w:cs="Arial"/>
          <w:b/>
          <w:bCs/>
          <w:u w:val="single"/>
        </w:rPr>
      </w:pPr>
    </w:p>
    <w:p w14:paraId="52695360">
      <w:pPr>
        <w:spacing w:after="0" w:line="240" w:lineRule="auto"/>
        <w:ind w:left="567"/>
        <w:jc w:val="center"/>
        <w:rPr>
          <w:rFonts w:ascii="Arial" w:hAnsi="Arial" w:cs="Arial"/>
          <w:b/>
          <w:bCs/>
          <w:u w:val="single"/>
        </w:rPr>
      </w:pPr>
    </w:p>
    <w:p w14:paraId="2DB07B05">
      <w:pPr>
        <w:spacing w:after="0" w:line="240" w:lineRule="auto"/>
        <w:ind w:left="567"/>
        <w:jc w:val="center"/>
        <w:rPr>
          <w:rFonts w:ascii="Arial" w:hAnsi="Arial" w:cs="Arial"/>
          <w:b/>
          <w:bCs/>
          <w:u w:val="single"/>
        </w:rPr>
      </w:pPr>
    </w:p>
    <w:p w14:paraId="666C2CEE">
      <w:pPr>
        <w:spacing w:after="0" w:line="240" w:lineRule="auto"/>
        <w:ind w:left="567"/>
        <w:jc w:val="center"/>
        <w:rPr>
          <w:rFonts w:ascii="Arial" w:hAnsi="Arial" w:cs="Arial"/>
          <w:b/>
          <w:bCs/>
          <w:u w:val="single"/>
        </w:rPr>
      </w:pPr>
    </w:p>
    <w:p w14:paraId="5F04968D">
      <w:pPr>
        <w:spacing w:after="0" w:line="240" w:lineRule="auto"/>
        <w:ind w:left="567"/>
        <w:jc w:val="center"/>
        <w:rPr>
          <w:rFonts w:ascii="Arial" w:hAnsi="Arial" w:cs="Arial"/>
          <w:b/>
          <w:bCs/>
          <w:u w:val="single"/>
        </w:rPr>
      </w:pPr>
    </w:p>
    <w:p w14:paraId="4E10953C">
      <w:pPr>
        <w:spacing w:after="0" w:line="240" w:lineRule="auto"/>
        <w:ind w:left="567"/>
        <w:jc w:val="center"/>
        <w:rPr>
          <w:rFonts w:ascii="Arial" w:hAnsi="Arial" w:cs="Arial"/>
          <w:b/>
          <w:bCs/>
          <w:u w:val="single"/>
        </w:rPr>
      </w:pPr>
    </w:p>
    <w:p w14:paraId="6D39FBDB">
      <w:pPr>
        <w:spacing w:after="0" w:line="240" w:lineRule="auto"/>
        <w:ind w:left="567"/>
        <w:jc w:val="center"/>
        <w:rPr>
          <w:rFonts w:ascii="Arial" w:hAnsi="Arial" w:cs="Arial"/>
          <w:b/>
          <w:bCs/>
          <w:u w:val="single"/>
        </w:rPr>
      </w:pPr>
    </w:p>
    <w:p w14:paraId="647FF153">
      <w:pPr>
        <w:spacing w:after="0" w:line="240" w:lineRule="auto"/>
        <w:ind w:left="567"/>
        <w:jc w:val="center"/>
        <w:rPr>
          <w:rFonts w:ascii="Arial" w:hAnsi="Arial" w:cs="Arial"/>
          <w:b/>
          <w:bCs/>
          <w:u w:val="single"/>
        </w:rPr>
      </w:pPr>
    </w:p>
    <w:p w14:paraId="1B59E53B">
      <w:pPr>
        <w:spacing w:after="0" w:line="240" w:lineRule="auto"/>
        <w:ind w:left="567"/>
        <w:jc w:val="center"/>
        <w:rPr>
          <w:rFonts w:ascii="Arial" w:hAnsi="Arial" w:cs="Arial"/>
          <w:b/>
          <w:bCs/>
          <w:u w:val="single"/>
        </w:rPr>
      </w:pPr>
    </w:p>
    <w:p w14:paraId="62BBC75F">
      <w:pPr>
        <w:spacing w:after="0" w:line="240" w:lineRule="auto"/>
        <w:ind w:left="567"/>
        <w:jc w:val="center"/>
        <w:rPr>
          <w:rFonts w:ascii="Arial" w:hAnsi="Arial" w:cs="Arial"/>
          <w:b/>
          <w:bCs/>
          <w:u w:val="single"/>
        </w:rPr>
      </w:pPr>
    </w:p>
    <w:p w14:paraId="58DC7787">
      <w:pPr>
        <w:spacing w:after="0" w:line="240" w:lineRule="auto"/>
        <w:ind w:left="567"/>
        <w:jc w:val="center"/>
        <w:rPr>
          <w:rFonts w:ascii="Arial" w:hAnsi="Arial" w:cs="Arial"/>
          <w:b/>
          <w:bCs/>
          <w:u w:val="single"/>
        </w:rPr>
      </w:pPr>
    </w:p>
    <w:p w14:paraId="1CE26517">
      <w:pPr>
        <w:spacing w:after="0" w:line="240" w:lineRule="auto"/>
        <w:ind w:left="567"/>
        <w:jc w:val="center"/>
        <w:rPr>
          <w:rFonts w:ascii="Arial" w:hAnsi="Arial" w:cs="Arial"/>
          <w:b/>
          <w:bCs/>
          <w:u w:val="single"/>
        </w:rPr>
      </w:pPr>
    </w:p>
    <w:p w14:paraId="344CDE2D">
      <w:pPr>
        <w:spacing w:after="0" w:line="240" w:lineRule="auto"/>
        <w:ind w:left="567"/>
        <w:jc w:val="center"/>
        <w:rPr>
          <w:rFonts w:ascii="Arial" w:hAnsi="Arial" w:cs="Arial"/>
          <w:b/>
          <w:bCs/>
          <w:u w:val="single"/>
        </w:rPr>
      </w:pPr>
    </w:p>
    <w:p w14:paraId="03F42E61">
      <w:pPr>
        <w:spacing w:after="0" w:line="240" w:lineRule="auto"/>
        <w:ind w:left="567"/>
        <w:jc w:val="center"/>
        <w:rPr>
          <w:rFonts w:ascii="Arial" w:hAnsi="Arial" w:cs="Arial"/>
          <w:b/>
          <w:bCs/>
          <w:u w:val="single"/>
        </w:rPr>
      </w:pPr>
    </w:p>
    <w:p w14:paraId="49A40466">
      <w:pPr>
        <w:spacing w:after="0" w:line="240" w:lineRule="auto"/>
        <w:ind w:left="567"/>
        <w:jc w:val="center"/>
        <w:rPr>
          <w:rFonts w:ascii="Arial" w:hAnsi="Arial" w:cs="Arial"/>
          <w:b/>
          <w:bCs/>
          <w:u w:val="single"/>
        </w:rPr>
      </w:pPr>
    </w:p>
    <w:p w14:paraId="344989A2">
      <w:pPr>
        <w:spacing w:after="0" w:line="240" w:lineRule="auto"/>
        <w:ind w:left="567"/>
        <w:jc w:val="center"/>
        <w:rPr>
          <w:rFonts w:ascii="Arial" w:hAnsi="Arial" w:cs="Arial"/>
          <w:b/>
          <w:bCs/>
          <w:u w:val="single"/>
        </w:rPr>
      </w:pPr>
    </w:p>
    <w:p w14:paraId="0431D7C2">
      <w:pPr>
        <w:spacing w:after="0" w:line="240" w:lineRule="auto"/>
        <w:ind w:left="567"/>
        <w:jc w:val="center"/>
        <w:rPr>
          <w:rFonts w:ascii="Arial" w:hAnsi="Arial" w:cs="Arial"/>
          <w:b/>
          <w:bCs/>
          <w:u w:val="single"/>
        </w:rPr>
      </w:pPr>
    </w:p>
    <w:p w14:paraId="072EE108">
      <w:pPr>
        <w:spacing w:after="0" w:line="240" w:lineRule="auto"/>
        <w:ind w:left="567"/>
        <w:jc w:val="center"/>
        <w:rPr>
          <w:rFonts w:ascii="Arial" w:hAnsi="Arial" w:cs="Arial"/>
          <w:b/>
          <w:bCs/>
          <w:u w:val="single"/>
        </w:rPr>
      </w:pPr>
    </w:p>
    <w:p w14:paraId="2C7BA22F">
      <w:pPr>
        <w:spacing w:after="0" w:line="240" w:lineRule="auto"/>
        <w:ind w:left="567"/>
        <w:jc w:val="center"/>
        <w:rPr>
          <w:rFonts w:ascii="Arial" w:hAnsi="Arial" w:cs="Arial"/>
          <w:b/>
          <w:bCs/>
          <w:u w:val="single"/>
        </w:rPr>
      </w:pPr>
    </w:p>
    <w:p w14:paraId="1E09BA58">
      <w:pPr>
        <w:spacing w:after="0" w:line="240" w:lineRule="auto"/>
        <w:ind w:left="567"/>
        <w:jc w:val="center"/>
        <w:rPr>
          <w:rFonts w:ascii="Arial" w:hAnsi="Arial" w:cs="Arial"/>
          <w:b/>
          <w:bCs/>
          <w:u w:val="single"/>
        </w:rPr>
      </w:pPr>
    </w:p>
    <w:p w14:paraId="763E9091">
      <w:pPr>
        <w:spacing w:after="0" w:line="240" w:lineRule="auto"/>
        <w:ind w:left="567"/>
        <w:jc w:val="center"/>
        <w:rPr>
          <w:rFonts w:ascii="Arial" w:hAnsi="Arial" w:cs="Arial"/>
          <w:b/>
          <w:bCs/>
          <w:u w:val="single"/>
        </w:rPr>
      </w:pPr>
    </w:p>
    <w:p w14:paraId="593CF945">
      <w:pPr>
        <w:spacing w:after="0" w:line="240" w:lineRule="auto"/>
        <w:ind w:left="567"/>
        <w:jc w:val="center"/>
        <w:rPr>
          <w:rFonts w:ascii="Arial" w:hAnsi="Arial" w:cs="Arial"/>
          <w:b/>
          <w:bCs/>
          <w:u w:val="single"/>
        </w:rPr>
      </w:pPr>
    </w:p>
    <w:p w14:paraId="1333A9CE">
      <w:pPr>
        <w:spacing w:after="0" w:line="240" w:lineRule="auto"/>
        <w:ind w:left="567"/>
        <w:jc w:val="center"/>
        <w:rPr>
          <w:rFonts w:ascii="Arial" w:hAnsi="Arial" w:cs="Arial"/>
          <w:b/>
          <w:bCs/>
          <w:u w:val="single"/>
        </w:rPr>
      </w:pPr>
    </w:p>
    <w:p w14:paraId="4006003A">
      <w:pPr>
        <w:spacing w:after="0" w:line="240" w:lineRule="auto"/>
        <w:ind w:left="567"/>
        <w:jc w:val="center"/>
        <w:rPr>
          <w:rFonts w:ascii="Arial" w:hAnsi="Arial" w:cs="Arial"/>
          <w:b/>
          <w:bCs/>
          <w:u w:val="single"/>
        </w:rPr>
      </w:pPr>
    </w:p>
    <w:p w14:paraId="41439A58">
      <w:pPr>
        <w:spacing w:after="0" w:line="240" w:lineRule="auto"/>
        <w:ind w:left="567"/>
        <w:jc w:val="center"/>
        <w:rPr>
          <w:rFonts w:ascii="Arial" w:hAnsi="Arial" w:cs="Arial"/>
          <w:b/>
          <w:bCs/>
          <w:u w:val="single"/>
        </w:rPr>
      </w:pPr>
    </w:p>
    <w:p w14:paraId="598503AD">
      <w:pPr>
        <w:spacing w:after="0" w:line="240" w:lineRule="auto"/>
        <w:ind w:left="567"/>
        <w:jc w:val="center"/>
        <w:rPr>
          <w:rFonts w:ascii="Arial" w:hAnsi="Arial" w:cs="Arial"/>
          <w:b/>
          <w:bCs/>
          <w:u w:val="single"/>
        </w:rPr>
      </w:pPr>
    </w:p>
    <w:p w14:paraId="5EEAD84A">
      <w:pPr>
        <w:spacing w:after="0" w:line="240" w:lineRule="auto"/>
        <w:ind w:left="567"/>
        <w:jc w:val="center"/>
        <w:rPr>
          <w:rFonts w:ascii="Arial" w:hAnsi="Arial" w:cs="Arial"/>
          <w:b/>
          <w:bCs/>
          <w:u w:val="single"/>
        </w:rPr>
      </w:pPr>
    </w:p>
    <w:p w14:paraId="727883EB">
      <w:pPr>
        <w:spacing w:after="0" w:line="240" w:lineRule="auto"/>
        <w:ind w:left="567"/>
        <w:jc w:val="center"/>
        <w:rPr>
          <w:rFonts w:ascii="Arial" w:hAnsi="Arial" w:cs="Arial"/>
          <w:b/>
          <w:bCs/>
          <w:u w:val="single"/>
        </w:rPr>
      </w:pPr>
    </w:p>
    <w:p w14:paraId="1469C3F0">
      <w:pPr>
        <w:spacing w:after="0" w:line="240" w:lineRule="auto"/>
        <w:ind w:left="567"/>
        <w:jc w:val="center"/>
        <w:rPr>
          <w:rFonts w:ascii="Arial" w:hAnsi="Arial" w:cs="Arial"/>
          <w:b/>
          <w:bCs/>
          <w:u w:val="single"/>
        </w:rPr>
      </w:pPr>
    </w:p>
    <w:p w14:paraId="388E8184">
      <w:pPr>
        <w:spacing w:after="0" w:line="240" w:lineRule="auto"/>
        <w:ind w:left="567"/>
        <w:jc w:val="center"/>
        <w:rPr>
          <w:rFonts w:ascii="Arial" w:hAnsi="Arial" w:cs="Arial"/>
          <w:b/>
          <w:bCs/>
          <w:u w:val="single"/>
        </w:rPr>
      </w:pPr>
    </w:p>
    <w:p w14:paraId="4E0B68B0">
      <w:pPr>
        <w:spacing w:after="0" w:line="240" w:lineRule="auto"/>
        <w:ind w:left="567"/>
        <w:jc w:val="center"/>
        <w:rPr>
          <w:rFonts w:ascii="Arial" w:hAnsi="Arial" w:cs="Arial"/>
          <w:b/>
          <w:bCs/>
          <w:u w:val="single"/>
        </w:rPr>
      </w:pPr>
    </w:p>
    <w:p w14:paraId="26BC0992">
      <w:pPr>
        <w:spacing w:after="0" w:line="240" w:lineRule="auto"/>
        <w:ind w:left="567"/>
        <w:jc w:val="center"/>
        <w:rPr>
          <w:rFonts w:ascii="Arial" w:hAnsi="Arial" w:cs="Arial"/>
          <w:b/>
          <w:bCs/>
          <w:u w:val="single"/>
        </w:rPr>
      </w:pPr>
    </w:p>
    <w:p w14:paraId="361BB0C0">
      <w:pPr>
        <w:spacing w:after="0" w:line="240" w:lineRule="auto"/>
        <w:ind w:left="567"/>
        <w:jc w:val="center"/>
        <w:rPr>
          <w:rFonts w:ascii="Arial" w:hAnsi="Arial" w:cs="Arial"/>
          <w:b/>
          <w:bCs/>
          <w:u w:val="single"/>
        </w:rPr>
      </w:pPr>
    </w:p>
    <w:p w14:paraId="6078A8D5">
      <w:pPr>
        <w:spacing w:after="0" w:line="240" w:lineRule="auto"/>
        <w:ind w:left="567"/>
        <w:jc w:val="center"/>
        <w:rPr>
          <w:rFonts w:ascii="Arial" w:hAnsi="Arial" w:cs="Arial"/>
          <w:b/>
          <w:bCs/>
          <w:u w:val="single"/>
        </w:rPr>
      </w:pPr>
    </w:p>
    <w:p w14:paraId="0FD5E1C1">
      <w:pPr>
        <w:spacing w:after="0" w:line="240" w:lineRule="auto"/>
        <w:ind w:left="567"/>
        <w:jc w:val="both"/>
        <w:rPr>
          <w:rFonts w:ascii="Arial" w:hAnsi="Arial" w:cs="Arial"/>
        </w:rPr>
      </w:pPr>
    </w:p>
    <w:p w14:paraId="5A405189">
      <w:pPr>
        <w:spacing w:after="120" w:line="480" w:lineRule="auto"/>
        <w:jc w:val="center"/>
        <w:rPr>
          <w:rFonts w:ascii="Arial" w:hAnsi="Arial" w:eastAsia="MS Mincho" w:cs="Arial"/>
          <w:b/>
          <w:bCs/>
          <w:sz w:val="24"/>
          <w:szCs w:val="24"/>
          <w:lang w:eastAsia="pt-BR"/>
        </w:rPr>
      </w:pPr>
      <w:r>
        <w:rPr>
          <w:rFonts w:ascii="Arial" w:hAnsi="Arial" w:eastAsia="MS Mincho" w:cs="Arial"/>
          <w:b/>
          <w:bCs/>
          <w:sz w:val="24"/>
          <w:szCs w:val="24"/>
          <w:lang w:eastAsia="pt-BR"/>
        </w:rPr>
        <w:t>ANEXO IV</w:t>
      </w:r>
    </w:p>
    <w:p w14:paraId="7084EC81">
      <w:pPr>
        <w:spacing w:after="0" w:line="240" w:lineRule="auto"/>
        <w:jc w:val="center"/>
        <w:rPr>
          <w:rFonts w:ascii="Arial" w:hAnsi="Arial" w:eastAsia="MS Mincho" w:cs="Arial"/>
          <w:sz w:val="24"/>
          <w:szCs w:val="24"/>
          <w:lang w:eastAsia="pt-BR"/>
        </w:rPr>
      </w:pPr>
      <w:r>
        <w:rPr>
          <w:rFonts w:ascii="Arial" w:hAnsi="Arial" w:eastAsia="MS Mincho" w:cs="Arial"/>
          <w:b/>
          <w:bCs/>
          <w:sz w:val="24"/>
          <w:szCs w:val="24"/>
          <w:lang w:eastAsia="pt-BR"/>
        </w:rPr>
        <w:t>TERMO DE ADESÃO AO SISTEMA DE PREGÃO ELETRÔNICO DA</w:t>
      </w:r>
      <w:r>
        <w:rPr>
          <w:rFonts w:ascii="Arial" w:hAnsi="Arial" w:eastAsia="MS Mincho" w:cs="Arial"/>
          <w:b/>
          <w:bCs/>
          <w:sz w:val="24"/>
          <w:szCs w:val="24"/>
          <w:lang w:eastAsia="pt-BR"/>
        </w:rPr>
        <w:br w:type="textWrapping"/>
      </w:r>
      <w:r>
        <w:rPr>
          <w:rFonts w:ascii="Arial" w:hAnsi="Arial" w:eastAsia="MS Mincho" w:cs="Arial"/>
          <w:b/>
          <w:bCs/>
          <w:sz w:val="24"/>
          <w:szCs w:val="24"/>
          <w:lang w:eastAsia="pt-BR"/>
        </w:rPr>
        <w:t xml:space="preserve"> BNC -  BOLSA NACIONAL DE COMPRAS</w:t>
      </w:r>
    </w:p>
    <w:tbl>
      <w:tblPr>
        <w:tblStyle w:val="12"/>
        <w:tblW w:w="10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68"/>
        <w:gridCol w:w="50"/>
        <w:gridCol w:w="477"/>
        <w:gridCol w:w="298"/>
        <w:gridCol w:w="49"/>
        <w:gridCol w:w="57"/>
        <w:gridCol w:w="364"/>
        <w:gridCol w:w="100"/>
        <w:gridCol w:w="3225"/>
        <w:gridCol w:w="799"/>
        <w:gridCol w:w="84"/>
        <w:gridCol w:w="349"/>
        <w:gridCol w:w="837"/>
        <w:gridCol w:w="2416"/>
      </w:tblGrid>
      <w:tr w14:paraId="4CC6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0073" w:type="dxa"/>
            <w:gridSpan w:val="14"/>
            <w:vAlign w:val="center"/>
          </w:tcPr>
          <w:p w14:paraId="3671F4BE">
            <w:pPr>
              <w:spacing w:after="0" w:line="240" w:lineRule="auto"/>
              <w:rPr>
                <w:rFonts w:ascii="Arial" w:hAnsi="Arial" w:eastAsia="MS Mincho" w:cs="Arial"/>
                <w:b/>
                <w:sz w:val="24"/>
                <w:szCs w:val="24"/>
                <w:highlight w:val="yellow"/>
                <w:lang w:eastAsia="pt-BR"/>
              </w:rPr>
            </w:pPr>
            <w:r>
              <w:rPr>
                <w:rFonts w:ascii="Arial" w:hAnsi="Arial" w:eastAsia="MS Mincho" w:cs="Arial"/>
                <w:b/>
                <w:sz w:val="24"/>
                <w:szCs w:val="24"/>
                <w:lang w:eastAsia="pt-BR"/>
              </w:rPr>
              <w:t>Natureza do Licitante (Pessoa Física ou Jurídica)</w:t>
            </w:r>
          </w:p>
        </w:tc>
      </w:tr>
      <w:tr w14:paraId="74C06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09" w:type="dxa"/>
            <w:gridSpan w:val="5"/>
            <w:tcBorders>
              <w:right w:val="nil"/>
            </w:tcBorders>
            <w:vAlign w:val="center"/>
          </w:tcPr>
          <w:p w14:paraId="08B7056D">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Razão Social:</w:t>
            </w:r>
          </w:p>
        </w:tc>
        <w:tc>
          <w:tcPr>
            <w:tcW w:w="8364" w:type="dxa"/>
            <w:gridSpan w:val="9"/>
            <w:tcBorders>
              <w:left w:val="nil"/>
            </w:tcBorders>
            <w:vAlign w:val="center"/>
          </w:tcPr>
          <w:p w14:paraId="7057D62D">
            <w:pPr>
              <w:spacing w:after="0" w:line="240" w:lineRule="auto"/>
              <w:jc w:val="both"/>
              <w:rPr>
                <w:rFonts w:ascii="Arial" w:hAnsi="Arial" w:eastAsia="MS Mincho" w:cs="Arial"/>
                <w:sz w:val="24"/>
                <w:szCs w:val="24"/>
                <w:lang w:eastAsia="pt-BR"/>
              </w:rPr>
            </w:pPr>
          </w:p>
        </w:tc>
      </w:tr>
      <w:tr w14:paraId="488EF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2246" w:type="dxa"/>
            <w:gridSpan w:val="8"/>
            <w:tcBorders>
              <w:right w:val="nil"/>
            </w:tcBorders>
            <w:vAlign w:val="center"/>
          </w:tcPr>
          <w:p w14:paraId="13AE4AA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Ramo de Atividade:</w:t>
            </w:r>
          </w:p>
        </w:tc>
        <w:tc>
          <w:tcPr>
            <w:tcW w:w="7827" w:type="dxa"/>
            <w:gridSpan w:val="6"/>
            <w:tcBorders>
              <w:left w:val="nil"/>
            </w:tcBorders>
            <w:vAlign w:val="center"/>
          </w:tcPr>
          <w:p w14:paraId="2071CB3F">
            <w:pPr>
              <w:spacing w:after="0" w:line="240" w:lineRule="auto"/>
              <w:jc w:val="both"/>
              <w:rPr>
                <w:rFonts w:ascii="Arial" w:hAnsi="Arial" w:eastAsia="MS Mincho" w:cs="Arial"/>
                <w:sz w:val="24"/>
                <w:szCs w:val="24"/>
                <w:lang w:eastAsia="pt-BR"/>
              </w:rPr>
            </w:pPr>
          </w:p>
        </w:tc>
      </w:tr>
      <w:tr w14:paraId="1A2F2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358" w:type="dxa"/>
            <w:gridSpan w:val="3"/>
            <w:tcBorders>
              <w:right w:val="nil"/>
            </w:tcBorders>
            <w:vAlign w:val="center"/>
          </w:tcPr>
          <w:p w14:paraId="2EDA3FC2">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Endereço:</w:t>
            </w:r>
          </w:p>
        </w:tc>
        <w:tc>
          <w:tcPr>
            <w:tcW w:w="8715" w:type="dxa"/>
            <w:gridSpan w:val="11"/>
            <w:tcBorders>
              <w:left w:val="nil"/>
            </w:tcBorders>
            <w:vAlign w:val="center"/>
          </w:tcPr>
          <w:p w14:paraId="05CCBB04">
            <w:pPr>
              <w:spacing w:after="0" w:line="240" w:lineRule="auto"/>
              <w:jc w:val="both"/>
              <w:rPr>
                <w:rFonts w:ascii="Arial" w:hAnsi="Arial" w:eastAsia="MS Mincho" w:cs="Arial"/>
                <w:sz w:val="24"/>
                <w:szCs w:val="24"/>
                <w:lang w:eastAsia="pt-BR"/>
              </w:rPr>
            </w:pPr>
          </w:p>
        </w:tc>
      </w:tr>
      <w:tr w14:paraId="1B62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659" w:type="dxa"/>
            <w:gridSpan w:val="4"/>
            <w:tcBorders>
              <w:right w:val="nil"/>
            </w:tcBorders>
            <w:vAlign w:val="center"/>
          </w:tcPr>
          <w:p w14:paraId="1E97081B">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Complemento: </w:t>
            </w:r>
          </w:p>
        </w:tc>
        <w:tc>
          <w:tcPr>
            <w:tcW w:w="3922" w:type="dxa"/>
            <w:gridSpan w:val="5"/>
            <w:tcBorders>
              <w:left w:val="nil"/>
            </w:tcBorders>
            <w:vAlign w:val="center"/>
          </w:tcPr>
          <w:p w14:paraId="231EA93C">
            <w:pPr>
              <w:spacing w:after="0" w:line="240" w:lineRule="auto"/>
              <w:jc w:val="both"/>
              <w:rPr>
                <w:rFonts w:ascii="Arial" w:hAnsi="Arial" w:eastAsia="MS Mincho" w:cs="Arial"/>
                <w:sz w:val="24"/>
                <w:szCs w:val="24"/>
                <w:lang w:eastAsia="pt-BR"/>
              </w:rPr>
            </w:pPr>
          </w:p>
        </w:tc>
        <w:tc>
          <w:tcPr>
            <w:tcW w:w="783" w:type="dxa"/>
            <w:gridSpan w:val="2"/>
            <w:tcBorders>
              <w:right w:val="nil"/>
            </w:tcBorders>
            <w:vAlign w:val="center"/>
          </w:tcPr>
          <w:p w14:paraId="6A4F29D4">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Bairro:</w:t>
            </w:r>
            <w:r>
              <w:rPr>
                <w:rFonts w:ascii="Arial" w:hAnsi="Arial" w:eastAsia="MS Mincho" w:cs="Arial"/>
                <w:b/>
                <w:bCs/>
                <w:color w:val="000000"/>
                <w:sz w:val="24"/>
                <w:szCs w:val="24"/>
                <w:lang w:eastAsia="pt-BR"/>
              </w:rPr>
              <w:t xml:space="preserve"> </w:t>
            </w:r>
          </w:p>
        </w:tc>
        <w:tc>
          <w:tcPr>
            <w:tcW w:w="3709" w:type="dxa"/>
            <w:gridSpan w:val="3"/>
            <w:tcBorders>
              <w:left w:val="nil"/>
            </w:tcBorders>
            <w:vAlign w:val="center"/>
          </w:tcPr>
          <w:p w14:paraId="7A048B58">
            <w:pPr>
              <w:spacing w:after="0" w:line="240" w:lineRule="auto"/>
              <w:jc w:val="both"/>
              <w:rPr>
                <w:rFonts w:ascii="Arial" w:hAnsi="Arial" w:eastAsia="MS Mincho" w:cs="Arial"/>
                <w:sz w:val="24"/>
                <w:szCs w:val="24"/>
                <w:lang w:eastAsia="pt-BR"/>
              </w:rPr>
            </w:pPr>
          </w:p>
        </w:tc>
      </w:tr>
      <w:tr w14:paraId="678C7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831" w:type="dxa"/>
            <w:tcBorders>
              <w:right w:val="nil"/>
            </w:tcBorders>
            <w:vAlign w:val="center"/>
          </w:tcPr>
          <w:p w14:paraId="339F200A">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Cidade: </w:t>
            </w:r>
          </w:p>
        </w:tc>
        <w:tc>
          <w:tcPr>
            <w:tcW w:w="4750" w:type="dxa"/>
            <w:gridSpan w:val="8"/>
            <w:tcBorders>
              <w:left w:val="nil"/>
              <w:bottom w:val="single" w:color="auto" w:sz="4" w:space="0"/>
            </w:tcBorders>
            <w:vAlign w:val="center"/>
          </w:tcPr>
          <w:p w14:paraId="7A9CFAE4">
            <w:pPr>
              <w:spacing w:after="0" w:line="240" w:lineRule="auto"/>
              <w:jc w:val="both"/>
              <w:rPr>
                <w:rFonts w:ascii="Arial" w:hAnsi="Arial" w:eastAsia="MS Mincho" w:cs="Arial"/>
                <w:sz w:val="24"/>
                <w:szCs w:val="24"/>
                <w:lang w:eastAsia="pt-BR"/>
              </w:rPr>
            </w:pPr>
          </w:p>
        </w:tc>
        <w:tc>
          <w:tcPr>
            <w:tcW w:w="783" w:type="dxa"/>
            <w:gridSpan w:val="2"/>
            <w:tcBorders>
              <w:right w:val="nil"/>
            </w:tcBorders>
            <w:vAlign w:val="center"/>
          </w:tcPr>
          <w:p w14:paraId="7352062B">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UF: </w:t>
            </w:r>
          </w:p>
        </w:tc>
        <w:tc>
          <w:tcPr>
            <w:tcW w:w="3709" w:type="dxa"/>
            <w:gridSpan w:val="3"/>
            <w:tcBorders>
              <w:left w:val="nil"/>
            </w:tcBorders>
            <w:vAlign w:val="center"/>
          </w:tcPr>
          <w:p w14:paraId="2CC39DE0">
            <w:pPr>
              <w:spacing w:after="0" w:line="240" w:lineRule="auto"/>
              <w:jc w:val="both"/>
              <w:rPr>
                <w:rFonts w:ascii="Arial" w:hAnsi="Arial" w:eastAsia="MS Mincho" w:cs="Arial"/>
                <w:sz w:val="24"/>
                <w:szCs w:val="24"/>
                <w:lang w:eastAsia="pt-BR"/>
              </w:rPr>
            </w:pPr>
          </w:p>
        </w:tc>
      </w:tr>
      <w:tr w14:paraId="71B2D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831" w:type="dxa"/>
            <w:tcBorders>
              <w:right w:val="nil"/>
            </w:tcBorders>
            <w:vAlign w:val="center"/>
          </w:tcPr>
          <w:p w14:paraId="12B4EF42">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CEP: </w:t>
            </w:r>
          </w:p>
        </w:tc>
        <w:tc>
          <w:tcPr>
            <w:tcW w:w="4750" w:type="dxa"/>
            <w:gridSpan w:val="8"/>
            <w:tcBorders>
              <w:left w:val="nil"/>
            </w:tcBorders>
            <w:vAlign w:val="center"/>
          </w:tcPr>
          <w:p w14:paraId="424B7757">
            <w:pPr>
              <w:spacing w:after="0" w:line="240" w:lineRule="auto"/>
              <w:jc w:val="both"/>
              <w:rPr>
                <w:rFonts w:ascii="Arial" w:hAnsi="Arial" w:eastAsia="MS Mincho" w:cs="Arial"/>
                <w:sz w:val="24"/>
                <w:szCs w:val="24"/>
                <w:lang w:eastAsia="pt-BR"/>
              </w:rPr>
            </w:pPr>
          </w:p>
        </w:tc>
        <w:tc>
          <w:tcPr>
            <w:tcW w:w="783" w:type="dxa"/>
            <w:gridSpan w:val="2"/>
            <w:tcBorders>
              <w:right w:val="nil"/>
            </w:tcBorders>
            <w:vAlign w:val="center"/>
          </w:tcPr>
          <w:p w14:paraId="642E1F9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CNPJ:</w:t>
            </w:r>
          </w:p>
        </w:tc>
        <w:tc>
          <w:tcPr>
            <w:tcW w:w="3709" w:type="dxa"/>
            <w:gridSpan w:val="3"/>
            <w:tcBorders>
              <w:left w:val="nil"/>
            </w:tcBorders>
            <w:vAlign w:val="center"/>
          </w:tcPr>
          <w:p w14:paraId="587DEB25">
            <w:pPr>
              <w:spacing w:after="0" w:line="240" w:lineRule="auto"/>
              <w:jc w:val="both"/>
              <w:rPr>
                <w:rFonts w:ascii="Arial" w:hAnsi="Arial" w:eastAsia="MS Mincho" w:cs="Arial"/>
                <w:sz w:val="24"/>
                <w:szCs w:val="24"/>
                <w:lang w:eastAsia="pt-BR"/>
              </w:rPr>
            </w:pPr>
          </w:p>
        </w:tc>
      </w:tr>
      <w:tr w14:paraId="1F9BB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2143" w:type="dxa"/>
            <w:gridSpan w:val="7"/>
            <w:tcBorders>
              <w:right w:val="nil"/>
            </w:tcBorders>
            <w:vAlign w:val="center"/>
          </w:tcPr>
          <w:p w14:paraId="744B96D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 Comercial:</w:t>
            </w:r>
          </w:p>
        </w:tc>
        <w:tc>
          <w:tcPr>
            <w:tcW w:w="3438" w:type="dxa"/>
            <w:gridSpan w:val="2"/>
            <w:tcBorders>
              <w:left w:val="nil"/>
            </w:tcBorders>
            <w:vAlign w:val="center"/>
          </w:tcPr>
          <w:p w14:paraId="12E7A662">
            <w:pPr>
              <w:spacing w:after="0" w:line="240" w:lineRule="auto"/>
              <w:jc w:val="both"/>
              <w:rPr>
                <w:rFonts w:ascii="Arial" w:hAnsi="Arial" w:eastAsia="MS Mincho" w:cs="Arial"/>
                <w:sz w:val="24"/>
                <w:szCs w:val="24"/>
                <w:lang w:eastAsia="pt-BR"/>
              </w:rPr>
            </w:pPr>
          </w:p>
        </w:tc>
        <w:tc>
          <w:tcPr>
            <w:tcW w:w="1995" w:type="dxa"/>
            <w:gridSpan w:val="4"/>
            <w:tcBorders>
              <w:right w:val="nil"/>
            </w:tcBorders>
            <w:vAlign w:val="center"/>
          </w:tcPr>
          <w:p w14:paraId="5BE6A816">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Inscrição Estadual:</w:t>
            </w:r>
          </w:p>
        </w:tc>
        <w:tc>
          <w:tcPr>
            <w:tcW w:w="2497" w:type="dxa"/>
            <w:tcBorders>
              <w:left w:val="nil"/>
            </w:tcBorders>
            <w:vAlign w:val="center"/>
          </w:tcPr>
          <w:p w14:paraId="3ACB2D75">
            <w:pPr>
              <w:spacing w:after="0" w:line="240" w:lineRule="auto"/>
              <w:jc w:val="both"/>
              <w:rPr>
                <w:rFonts w:ascii="Arial" w:hAnsi="Arial" w:eastAsia="MS Mincho" w:cs="Arial"/>
                <w:sz w:val="24"/>
                <w:szCs w:val="24"/>
                <w:lang w:eastAsia="pt-BR"/>
              </w:rPr>
            </w:pPr>
          </w:p>
        </w:tc>
      </w:tr>
      <w:tr w14:paraId="2328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2143" w:type="dxa"/>
            <w:gridSpan w:val="7"/>
            <w:tcBorders>
              <w:right w:val="nil"/>
            </w:tcBorders>
            <w:vAlign w:val="center"/>
          </w:tcPr>
          <w:p w14:paraId="33BCB8A9">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Representante Legal:</w:t>
            </w:r>
          </w:p>
        </w:tc>
        <w:tc>
          <w:tcPr>
            <w:tcW w:w="3438" w:type="dxa"/>
            <w:gridSpan w:val="2"/>
            <w:tcBorders>
              <w:left w:val="nil"/>
            </w:tcBorders>
            <w:vAlign w:val="center"/>
          </w:tcPr>
          <w:p w14:paraId="6A04F7BF">
            <w:pPr>
              <w:spacing w:after="0" w:line="240" w:lineRule="auto"/>
              <w:jc w:val="both"/>
              <w:rPr>
                <w:rFonts w:ascii="Arial" w:hAnsi="Arial" w:eastAsia="MS Mincho" w:cs="Arial"/>
                <w:sz w:val="24"/>
                <w:szCs w:val="24"/>
                <w:lang w:eastAsia="pt-BR"/>
              </w:rPr>
            </w:pPr>
          </w:p>
        </w:tc>
        <w:tc>
          <w:tcPr>
            <w:tcW w:w="699" w:type="dxa"/>
            <w:tcBorders>
              <w:right w:val="nil"/>
            </w:tcBorders>
            <w:vAlign w:val="center"/>
          </w:tcPr>
          <w:p w14:paraId="5BA137BF">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RG: </w:t>
            </w:r>
          </w:p>
        </w:tc>
        <w:tc>
          <w:tcPr>
            <w:tcW w:w="3793" w:type="dxa"/>
            <w:gridSpan w:val="4"/>
            <w:tcBorders>
              <w:left w:val="nil"/>
            </w:tcBorders>
            <w:vAlign w:val="center"/>
          </w:tcPr>
          <w:p w14:paraId="52E480AA">
            <w:pPr>
              <w:spacing w:after="0" w:line="240" w:lineRule="auto"/>
              <w:jc w:val="both"/>
              <w:rPr>
                <w:rFonts w:ascii="Arial" w:hAnsi="Arial" w:eastAsia="MS Mincho" w:cs="Arial"/>
                <w:sz w:val="24"/>
                <w:szCs w:val="24"/>
                <w:lang w:eastAsia="pt-BR"/>
              </w:rPr>
            </w:pPr>
          </w:p>
        </w:tc>
      </w:tr>
      <w:tr w14:paraId="28B4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881" w:type="dxa"/>
            <w:gridSpan w:val="2"/>
            <w:tcBorders>
              <w:right w:val="nil"/>
            </w:tcBorders>
            <w:vAlign w:val="center"/>
          </w:tcPr>
          <w:p w14:paraId="6FF14A43">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E-mail: </w:t>
            </w:r>
          </w:p>
        </w:tc>
        <w:tc>
          <w:tcPr>
            <w:tcW w:w="4700" w:type="dxa"/>
            <w:gridSpan w:val="7"/>
            <w:tcBorders>
              <w:left w:val="nil"/>
            </w:tcBorders>
            <w:vAlign w:val="center"/>
          </w:tcPr>
          <w:p w14:paraId="16BAD265">
            <w:pPr>
              <w:spacing w:after="0" w:line="240" w:lineRule="auto"/>
              <w:jc w:val="both"/>
              <w:rPr>
                <w:rFonts w:ascii="Arial" w:hAnsi="Arial" w:eastAsia="MS Mincho" w:cs="Arial"/>
                <w:sz w:val="24"/>
                <w:szCs w:val="24"/>
                <w:lang w:eastAsia="pt-BR"/>
              </w:rPr>
            </w:pPr>
          </w:p>
        </w:tc>
        <w:tc>
          <w:tcPr>
            <w:tcW w:w="699" w:type="dxa"/>
            <w:tcBorders>
              <w:right w:val="nil"/>
            </w:tcBorders>
            <w:vAlign w:val="center"/>
          </w:tcPr>
          <w:p w14:paraId="18262F75">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CPF:</w:t>
            </w:r>
          </w:p>
        </w:tc>
        <w:tc>
          <w:tcPr>
            <w:tcW w:w="3793" w:type="dxa"/>
            <w:gridSpan w:val="4"/>
            <w:tcBorders>
              <w:left w:val="nil"/>
            </w:tcBorders>
            <w:vAlign w:val="center"/>
          </w:tcPr>
          <w:p w14:paraId="0BF748EA">
            <w:pPr>
              <w:spacing w:after="0" w:line="240" w:lineRule="auto"/>
              <w:jc w:val="both"/>
              <w:rPr>
                <w:rFonts w:ascii="Arial" w:hAnsi="Arial" w:eastAsia="MS Mincho" w:cs="Arial"/>
                <w:sz w:val="24"/>
                <w:szCs w:val="24"/>
                <w:lang w:eastAsia="pt-BR"/>
              </w:rPr>
            </w:pPr>
          </w:p>
        </w:tc>
      </w:tr>
      <w:tr w14:paraId="31FEA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68" w:type="dxa"/>
            <w:gridSpan w:val="6"/>
            <w:tcBorders>
              <w:right w:val="nil"/>
            </w:tcBorders>
            <w:vAlign w:val="center"/>
          </w:tcPr>
          <w:p w14:paraId="404E5DC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 Celular:</w:t>
            </w:r>
          </w:p>
        </w:tc>
        <w:tc>
          <w:tcPr>
            <w:tcW w:w="8305" w:type="dxa"/>
            <w:gridSpan w:val="8"/>
            <w:tcBorders>
              <w:left w:val="nil"/>
            </w:tcBorders>
            <w:vAlign w:val="center"/>
          </w:tcPr>
          <w:p w14:paraId="19717E15">
            <w:pPr>
              <w:spacing w:after="0" w:line="240" w:lineRule="auto"/>
              <w:jc w:val="both"/>
              <w:rPr>
                <w:rFonts w:ascii="Arial" w:hAnsi="Arial" w:eastAsia="MS Mincho" w:cs="Arial"/>
                <w:sz w:val="24"/>
                <w:szCs w:val="24"/>
                <w:lang w:eastAsia="pt-BR"/>
              </w:rPr>
            </w:pPr>
          </w:p>
        </w:tc>
      </w:tr>
      <w:tr w14:paraId="1723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68" w:type="dxa"/>
            <w:gridSpan w:val="6"/>
            <w:tcBorders>
              <w:right w:val="nil"/>
            </w:tcBorders>
            <w:vAlign w:val="center"/>
          </w:tcPr>
          <w:p w14:paraId="108F3BF5">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Whatsapp:</w:t>
            </w:r>
          </w:p>
        </w:tc>
        <w:tc>
          <w:tcPr>
            <w:tcW w:w="8305" w:type="dxa"/>
            <w:gridSpan w:val="8"/>
            <w:tcBorders>
              <w:left w:val="nil"/>
            </w:tcBorders>
            <w:vAlign w:val="center"/>
          </w:tcPr>
          <w:p w14:paraId="61FBE23F">
            <w:pPr>
              <w:spacing w:after="0" w:line="240" w:lineRule="auto"/>
              <w:rPr>
                <w:rFonts w:ascii="Arial" w:hAnsi="Arial" w:eastAsia="MS Mincho" w:cs="Arial"/>
                <w:sz w:val="24"/>
                <w:szCs w:val="24"/>
                <w:lang w:eastAsia="pt-BR"/>
              </w:rPr>
            </w:pPr>
          </w:p>
        </w:tc>
      </w:tr>
      <w:tr w14:paraId="6FD3C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68" w:type="dxa"/>
            <w:gridSpan w:val="6"/>
            <w:tcBorders>
              <w:right w:val="nil"/>
            </w:tcBorders>
            <w:vAlign w:val="center"/>
          </w:tcPr>
          <w:p w14:paraId="441582A8">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Resp. Financeiro:</w:t>
            </w:r>
          </w:p>
        </w:tc>
        <w:tc>
          <w:tcPr>
            <w:tcW w:w="8305" w:type="dxa"/>
            <w:gridSpan w:val="8"/>
            <w:tcBorders>
              <w:left w:val="nil"/>
            </w:tcBorders>
            <w:vAlign w:val="center"/>
          </w:tcPr>
          <w:p w14:paraId="08423ABB">
            <w:pPr>
              <w:spacing w:after="0" w:line="240" w:lineRule="auto"/>
              <w:jc w:val="both"/>
              <w:rPr>
                <w:rFonts w:ascii="Arial" w:hAnsi="Arial" w:eastAsia="MS Mincho" w:cs="Arial"/>
                <w:sz w:val="24"/>
                <w:szCs w:val="24"/>
                <w:lang w:eastAsia="pt-BR"/>
              </w:rPr>
            </w:pPr>
          </w:p>
        </w:tc>
      </w:tr>
      <w:tr w14:paraId="4D825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68" w:type="dxa"/>
            <w:gridSpan w:val="6"/>
            <w:tcBorders>
              <w:right w:val="nil"/>
            </w:tcBorders>
            <w:vAlign w:val="center"/>
          </w:tcPr>
          <w:p w14:paraId="2A9133E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 Financeiro:</w:t>
            </w:r>
          </w:p>
        </w:tc>
        <w:tc>
          <w:tcPr>
            <w:tcW w:w="3813" w:type="dxa"/>
            <w:gridSpan w:val="3"/>
            <w:tcBorders>
              <w:left w:val="nil"/>
            </w:tcBorders>
            <w:vAlign w:val="center"/>
          </w:tcPr>
          <w:p w14:paraId="1F820768">
            <w:pPr>
              <w:spacing w:after="0" w:line="240" w:lineRule="auto"/>
              <w:jc w:val="both"/>
              <w:rPr>
                <w:rFonts w:ascii="Arial" w:hAnsi="Arial" w:eastAsia="MS Mincho" w:cs="Arial"/>
                <w:sz w:val="24"/>
                <w:szCs w:val="24"/>
                <w:lang w:eastAsia="pt-BR"/>
              </w:rPr>
            </w:pPr>
          </w:p>
        </w:tc>
        <w:tc>
          <w:tcPr>
            <w:tcW w:w="1135" w:type="dxa"/>
            <w:gridSpan w:val="3"/>
            <w:tcBorders>
              <w:right w:val="nil"/>
            </w:tcBorders>
            <w:vAlign w:val="center"/>
          </w:tcPr>
          <w:p w14:paraId="5A62E15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w:t>
            </w:r>
          </w:p>
        </w:tc>
        <w:tc>
          <w:tcPr>
            <w:tcW w:w="3357" w:type="dxa"/>
            <w:gridSpan w:val="2"/>
            <w:tcBorders>
              <w:left w:val="nil"/>
            </w:tcBorders>
            <w:vAlign w:val="center"/>
          </w:tcPr>
          <w:p w14:paraId="1E6CC305">
            <w:pPr>
              <w:spacing w:after="0" w:line="240" w:lineRule="auto"/>
              <w:jc w:val="both"/>
              <w:rPr>
                <w:rFonts w:ascii="Arial" w:hAnsi="Arial" w:eastAsia="MS Mincho" w:cs="Arial"/>
                <w:sz w:val="24"/>
                <w:szCs w:val="24"/>
                <w:lang w:eastAsia="pt-BR"/>
              </w:rPr>
            </w:pPr>
          </w:p>
        </w:tc>
      </w:tr>
      <w:tr w14:paraId="0F9D6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0073" w:type="dxa"/>
            <w:gridSpan w:val="14"/>
            <w:vAlign w:val="center"/>
          </w:tcPr>
          <w:p w14:paraId="1B7FC460">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 para informativo de edital</w:t>
            </w:r>
          </w:p>
        </w:tc>
      </w:tr>
      <w:tr w14:paraId="4D68B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0073" w:type="dxa"/>
            <w:gridSpan w:val="14"/>
            <w:vAlign w:val="center"/>
          </w:tcPr>
          <w:p w14:paraId="237EAABC">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ME/EPP:    (   )  SIM     (   ) Não</w:t>
            </w:r>
          </w:p>
        </w:tc>
      </w:tr>
    </w:tbl>
    <w:p w14:paraId="46432A5D">
      <w:pPr>
        <w:spacing w:after="0" w:line="240" w:lineRule="auto"/>
        <w:jc w:val="both"/>
        <w:rPr>
          <w:rFonts w:ascii="Arial" w:hAnsi="Arial" w:eastAsia="MS Mincho" w:cs="Arial"/>
          <w:sz w:val="24"/>
          <w:szCs w:val="24"/>
          <w:lang w:eastAsia="pt-BR"/>
        </w:rPr>
      </w:pPr>
    </w:p>
    <w:p w14:paraId="19BD088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1. Por meio do presente Termo, o Licitante acima qualificado manifesta sua adesão ao Regulamento do Sistema de pregão Eletrônico da BNC - Bolsa Nacional de Compras do qual declara ter pleno conhecimento, em conformidade com as disposições que seguem.</w:t>
      </w:r>
    </w:p>
    <w:p w14:paraId="03FDF01A">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2. São responsabilidades do Licitante:</w:t>
      </w:r>
    </w:p>
    <w:p w14:paraId="3FF0D7FB">
      <w:pPr>
        <w:tabs>
          <w:tab w:val="left" w:pos="-120"/>
          <w:tab w:val="left" w:pos="360"/>
        </w:tabs>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i.</w:t>
      </w:r>
      <w:r>
        <w:rPr>
          <w:rFonts w:ascii="Arial" w:hAnsi="Arial" w:eastAsia="MS Mincho" w:cs="Arial"/>
          <w:sz w:val="24"/>
          <w:szCs w:val="24"/>
          <w:lang w:eastAsia="pt-BR"/>
        </w:rPr>
        <w:tab/>
      </w:r>
      <w:r>
        <w:rPr>
          <w:rFonts w:ascii="Arial" w:hAnsi="Arial" w:eastAsia="MS Mincho" w:cs="Arial"/>
          <w:sz w:val="24"/>
          <w:szCs w:val="24"/>
          <w:lang w:eastAsia="pt-BR"/>
        </w:rPr>
        <w:t>Tomar conhecimento de, e cumprir todos os dispositivos constantes dos editais de negócios dos quais venha a participar;</w:t>
      </w:r>
    </w:p>
    <w:p w14:paraId="159A9D6A">
      <w:pPr>
        <w:tabs>
          <w:tab w:val="left" w:pos="-120"/>
          <w:tab w:val="left" w:pos="360"/>
        </w:tabs>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ii.</w:t>
      </w:r>
      <w:r>
        <w:rPr>
          <w:rFonts w:ascii="Arial" w:hAnsi="Arial" w:eastAsia="MS Mincho" w:cs="Arial"/>
          <w:sz w:val="24"/>
          <w:szCs w:val="24"/>
          <w:lang w:eastAsia="pt-BR"/>
        </w:rPr>
        <w:tab/>
      </w:r>
      <w:r>
        <w:rPr>
          <w:rFonts w:ascii="Arial" w:hAnsi="Arial" w:eastAsia="MS Mincho" w:cs="Arial"/>
          <w:sz w:val="24"/>
          <w:szCs w:val="24"/>
          <w:lang w:eastAsia="pt-BR"/>
        </w:rPr>
        <w:t>Observar e cumprir a regularidade fiscal, apresentando a documentação exigida nos editais para fins de habilitação nas licitações em que for vencedor;</w:t>
      </w:r>
    </w:p>
    <w:p w14:paraId="6795AE31">
      <w:pPr>
        <w:numPr>
          <w:ilvl w:val="0"/>
          <w:numId w:val="21"/>
        </w:numPr>
        <w:tabs>
          <w:tab w:val="left" w:pos="-120"/>
          <w:tab w:val="left" w:pos="360"/>
          <w:tab w:val="left" w:pos="1080"/>
        </w:tabs>
        <w:spacing w:after="0" w:line="240" w:lineRule="auto"/>
        <w:ind w:left="1080" w:hanging="1080"/>
        <w:jc w:val="both"/>
        <w:rPr>
          <w:rFonts w:ascii="Arial" w:hAnsi="Arial" w:eastAsia="MS Mincho" w:cs="Arial"/>
          <w:bCs/>
          <w:sz w:val="24"/>
          <w:szCs w:val="24"/>
          <w:lang w:eastAsia="pt-BR"/>
        </w:rPr>
      </w:pPr>
      <w:r>
        <w:rPr>
          <w:rFonts w:ascii="Arial" w:hAnsi="Arial" w:eastAsia="MS Mincho" w:cs="Arial"/>
          <w:sz w:val="24"/>
          <w:szCs w:val="24"/>
          <w:lang w:eastAsia="pt-BR"/>
        </w:rPr>
        <w:t>Observar a legislação pertinente, bem como o disposto no Estatuto Social e nas demais normas e regulamentos expedidos pela BNC - Bolsa Nacional de Compras, dos quais declara ter pleno conhecimento;</w:t>
      </w:r>
    </w:p>
    <w:p w14:paraId="744880F6">
      <w:pPr>
        <w:numPr>
          <w:ilvl w:val="0"/>
          <w:numId w:val="21"/>
        </w:numPr>
        <w:tabs>
          <w:tab w:val="left" w:pos="-120"/>
          <w:tab w:val="left" w:pos="360"/>
          <w:tab w:val="left" w:pos="1080"/>
        </w:tabs>
        <w:spacing w:after="0" w:line="240" w:lineRule="auto"/>
        <w:ind w:left="1080" w:hanging="1080"/>
        <w:jc w:val="both"/>
        <w:rPr>
          <w:rFonts w:ascii="Arial" w:hAnsi="Arial" w:eastAsia="Times New Roman" w:cs="Arial"/>
          <w:sz w:val="24"/>
          <w:szCs w:val="24"/>
          <w:lang w:eastAsia="pt-BR"/>
        </w:rPr>
      </w:pPr>
      <w:r>
        <w:rPr>
          <w:rFonts w:ascii="Arial" w:hAnsi="Arial" w:eastAsia="Times New Roman" w:cs="Arial"/>
          <w:sz w:val="24"/>
          <w:szCs w:val="24"/>
          <w:lang w:eastAsia="pt-BR"/>
        </w:rPr>
        <w:t>Designar pessoa responsável para operar o Sistema Eletrônico de Licitações, conforme Anexo III.I</w:t>
      </w:r>
    </w:p>
    <w:p w14:paraId="1C88648A">
      <w:pPr>
        <w:numPr>
          <w:ilvl w:val="0"/>
          <w:numId w:val="21"/>
        </w:numPr>
        <w:tabs>
          <w:tab w:val="left" w:pos="-120"/>
          <w:tab w:val="left" w:pos="360"/>
          <w:tab w:val="left" w:pos="1080"/>
        </w:tabs>
        <w:spacing w:after="0" w:line="240" w:lineRule="auto"/>
        <w:ind w:left="1080" w:hanging="1080"/>
        <w:jc w:val="both"/>
        <w:rPr>
          <w:rFonts w:ascii="Arial" w:hAnsi="Arial" w:eastAsia="MS Mincho" w:cs="Arial"/>
          <w:bCs/>
          <w:sz w:val="24"/>
          <w:szCs w:val="24"/>
          <w:lang w:eastAsia="pt-BR"/>
        </w:rPr>
      </w:pPr>
      <w:r>
        <w:rPr>
          <w:rFonts w:ascii="Arial" w:hAnsi="Arial" w:eastAsia="MS Mincho" w:cs="Arial"/>
          <w:sz w:val="24"/>
          <w:szCs w:val="24"/>
          <w:lang w:eastAsia="pt-BR"/>
        </w:rPr>
        <w:t>Pagar as taxas pela utilização do Sistema Eletrônico de Licitações.</w:t>
      </w:r>
    </w:p>
    <w:p w14:paraId="3785CFAF">
      <w:pPr>
        <w:spacing w:after="0" w:line="240" w:lineRule="auto"/>
        <w:jc w:val="both"/>
        <w:rPr>
          <w:rFonts w:ascii="Arial" w:hAnsi="Arial" w:eastAsia="MS Mincho" w:cs="Arial"/>
          <w:sz w:val="24"/>
          <w:szCs w:val="24"/>
          <w:lang w:eastAsia="pt-BR"/>
        </w:rPr>
      </w:pPr>
    </w:p>
    <w:p w14:paraId="6C8E99D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3. O Licitante reconhece que a utilização do sistema eletrônico de negociação implica o pagamento de taxas de utilização, conforme previsto no Anexo IV do Regulamento do Sistema Eletrônico de Licitações da BNC - Bolsa Nacional de Compras</w:t>
      </w:r>
    </w:p>
    <w:p w14:paraId="35B1BA3B">
      <w:pPr>
        <w:spacing w:after="0" w:line="240" w:lineRule="auto"/>
        <w:jc w:val="both"/>
        <w:rPr>
          <w:rFonts w:ascii="Arial" w:hAnsi="Arial" w:eastAsia="MS Mincho" w:cs="Arial"/>
          <w:sz w:val="24"/>
          <w:szCs w:val="24"/>
          <w:lang w:eastAsia="pt-BR"/>
        </w:rPr>
      </w:pPr>
    </w:p>
    <w:p w14:paraId="7E424884">
      <w:pPr>
        <w:spacing w:after="0" w:line="240" w:lineRule="auto"/>
        <w:jc w:val="both"/>
        <w:rPr>
          <w:rFonts w:ascii="Arial" w:hAnsi="Arial" w:eastAsia="MS Mincho" w:cs="Arial"/>
          <w:color w:val="0000FF"/>
          <w:sz w:val="24"/>
          <w:szCs w:val="24"/>
          <w:lang w:eastAsia="pt-BR"/>
        </w:rPr>
      </w:pPr>
      <w:r>
        <w:rPr>
          <w:rFonts w:ascii="Arial" w:hAnsi="Arial" w:eastAsia="MS Mincho" w:cs="Arial"/>
          <w:sz w:val="24"/>
          <w:szCs w:val="24"/>
          <w:lang w:eastAsia="pt-BR"/>
        </w:rPr>
        <w:t>4. O Licitante autoriza a BNC - Bolsa Nacional de Compras a expedir boleto de cobrança bancária referente às taxas de utilização ora referidas, nos prazos e condições definidos no Anexo IV do Regulamento Sistema Eletrônico de Licitações da BNC - Bolsa Nacional de Compras</w:t>
      </w:r>
    </w:p>
    <w:p w14:paraId="4FE4DD0C">
      <w:pPr>
        <w:spacing w:after="0" w:line="240" w:lineRule="auto"/>
        <w:jc w:val="both"/>
        <w:rPr>
          <w:rFonts w:ascii="Arial" w:hAnsi="Arial" w:eastAsia="MS Mincho" w:cs="Arial"/>
          <w:color w:val="0000FF"/>
          <w:sz w:val="24"/>
          <w:szCs w:val="24"/>
          <w:lang w:eastAsia="pt-BR"/>
        </w:rPr>
      </w:pPr>
    </w:p>
    <w:p w14:paraId="1A01012F">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33972A29">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BNC - Bolsa Nacional de Compras qualquer mudança ocorrida.</w:t>
      </w:r>
    </w:p>
    <w:p w14:paraId="493948AD">
      <w:pPr>
        <w:spacing w:after="0" w:line="240" w:lineRule="auto"/>
        <w:jc w:val="both"/>
        <w:rPr>
          <w:rFonts w:ascii="Arial" w:hAnsi="Arial" w:eastAsia="MS Mincho" w:cs="Arial"/>
          <w:sz w:val="24"/>
          <w:szCs w:val="24"/>
          <w:lang w:eastAsia="pt-BR"/>
        </w:rPr>
      </w:pPr>
    </w:p>
    <w:p w14:paraId="35A5F043">
      <w:pPr>
        <w:spacing w:after="0" w:line="240" w:lineRule="auto"/>
        <w:jc w:val="both"/>
        <w:outlineLvl w:val="0"/>
        <w:rPr>
          <w:rFonts w:ascii="Arial" w:hAnsi="Arial" w:eastAsia="MS Mincho" w:cs="Arial"/>
          <w:sz w:val="24"/>
          <w:szCs w:val="24"/>
          <w:lang w:eastAsia="pt-BR"/>
        </w:rPr>
      </w:pPr>
    </w:p>
    <w:p w14:paraId="39FF04E5">
      <w:pPr>
        <w:spacing w:after="0" w:line="240" w:lineRule="auto"/>
        <w:outlineLvl w:val="0"/>
        <w:rPr>
          <w:rFonts w:ascii="Arial" w:hAnsi="Arial" w:eastAsia="MS Mincho" w:cs="Arial"/>
          <w:sz w:val="24"/>
          <w:szCs w:val="24"/>
          <w:lang w:eastAsia="pt-BR"/>
        </w:rPr>
      </w:pPr>
      <w:r>
        <w:rPr>
          <w:rFonts w:ascii="Arial" w:hAnsi="Arial" w:eastAsia="MS Mincho" w:cs="Arial"/>
          <w:sz w:val="24"/>
          <w:szCs w:val="24"/>
          <w:lang w:eastAsia="pt-BR"/>
        </w:rPr>
        <w:t>Local e data:  _________________________________________________________________</w:t>
      </w:r>
    </w:p>
    <w:p w14:paraId="076B94C5">
      <w:pPr>
        <w:spacing w:after="0" w:line="240" w:lineRule="auto"/>
        <w:jc w:val="both"/>
        <w:rPr>
          <w:rFonts w:ascii="Arial" w:hAnsi="Arial" w:eastAsia="MS Mincho" w:cs="Arial"/>
          <w:sz w:val="24"/>
          <w:szCs w:val="24"/>
          <w:lang w:eastAsia="pt-BR"/>
        </w:rPr>
      </w:pPr>
    </w:p>
    <w:p w14:paraId="4536F94C">
      <w:pPr>
        <w:spacing w:after="0" w:line="240" w:lineRule="auto"/>
        <w:jc w:val="both"/>
        <w:rPr>
          <w:rFonts w:ascii="Arial" w:hAnsi="Arial" w:eastAsia="MS Mincho" w:cs="Arial"/>
          <w:sz w:val="24"/>
          <w:szCs w:val="24"/>
          <w:lang w:eastAsia="pt-BR"/>
        </w:rPr>
      </w:pPr>
    </w:p>
    <w:p w14:paraId="6906A722">
      <w:pPr>
        <w:spacing w:after="0" w:line="240" w:lineRule="auto"/>
        <w:jc w:val="both"/>
        <w:rPr>
          <w:rFonts w:ascii="Arial" w:hAnsi="Arial" w:eastAsia="MS Mincho" w:cs="Arial"/>
          <w:sz w:val="24"/>
          <w:szCs w:val="24"/>
          <w:lang w:eastAsia="pt-BR"/>
        </w:rPr>
      </w:pPr>
    </w:p>
    <w:p w14:paraId="3F46AAFA">
      <w:pPr>
        <w:spacing w:after="0" w:line="240" w:lineRule="auto"/>
        <w:jc w:val="both"/>
        <w:rPr>
          <w:rFonts w:ascii="Arial" w:hAnsi="Arial" w:eastAsia="MS Mincho" w:cs="Arial"/>
          <w:sz w:val="24"/>
          <w:szCs w:val="24"/>
          <w:lang w:eastAsia="pt-BR"/>
        </w:rPr>
      </w:pPr>
    </w:p>
    <w:p w14:paraId="151A1AAE">
      <w:pPr>
        <w:spacing w:after="0" w:line="240" w:lineRule="auto"/>
        <w:jc w:val="center"/>
        <w:rPr>
          <w:rFonts w:ascii="Arial" w:hAnsi="Arial" w:eastAsia="MS Mincho" w:cs="Arial"/>
          <w:sz w:val="24"/>
          <w:szCs w:val="24"/>
          <w:lang w:eastAsia="pt-BR"/>
        </w:rPr>
      </w:pPr>
      <w:r>
        <w:rPr>
          <w:rFonts w:ascii="Arial" w:hAnsi="Arial" w:eastAsia="MS Mincho" w:cs="Arial"/>
          <w:sz w:val="24"/>
          <w:szCs w:val="24"/>
          <w:lang w:eastAsia="pt-BR"/>
        </w:rPr>
        <w:t xml:space="preserve">____________________________________________________________________________ </w:t>
      </w:r>
      <w:r>
        <w:rPr>
          <w:rFonts w:ascii="Arial" w:hAnsi="Arial" w:eastAsia="MS Mincho" w:cs="Arial"/>
          <w:b/>
          <w:color w:val="FF0000"/>
          <w:sz w:val="24"/>
          <w:szCs w:val="24"/>
          <w:lang w:eastAsia="pt-BR"/>
        </w:rPr>
        <w:t>(Assinaturas autorizadas com firma reconhecida em cartório ou digital)</w:t>
      </w:r>
    </w:p>
    <w:p w14:paraId="257E413B">
      <w:pPr>
        <w:spacing w:after="0" w:line="240" w:lineRule="auto"/>
        <w:jc w:val="center"/>
        <w:rPr>
          <w:rFonts w:ascii="Arial" w:hAnsi="Arial" w:eastAsia="MS Mincho" w:cs="Arial"/>
          <w:sz w:val="24"/>
          <w:szCs w:val="24"/>
          <w:lang w:eastAsia="pt-BR"/>
        </w:rPr>
      </w:pPr>
    </w:p>
    <w:p w14:paraId="77993ADD">
      <w:pPr>
        <w:spacing w:after="0" w:line="240" w:lineRule="auto"/>
        <w:jc w:val="center"/>
        <w:rPr>
          <w:rFonts w:ascii="Arial" w:hAnsi="Arial" w:eastAsia="MS Mincho" w:cs="Arial"/>
          <w:sz w:val="24"/>
          <w:szCs w:val="24"/>
          <w:lang w:eastAsia="pt-BR"/>
        </w:rPr>
      </w:pPr>
    </w:p>
    <w:p w14:paraId="4C742699">
      <w:pPr>
        <w:spacing w:after="0" w:line="240" w:lineRule="auto"/>
        <w:jc w:val="center"/>
        <w:rPr>
          <w:rFonts w:ascii="Arial" w:hAnsi="Arial" w:eastAsia="MS Mincho" w:cs="Arial"/>
          <w:sz w:val="24"/>
          <w:szCs w:val="24"/>
          <w:lang w:eastAsia="pt-BR"/>
        </w:rPr>
      </w:pPr>
    </w:p>
    <w:p w14:paraId="1EF98E3B">
      <w:pPr>
        <w:spacing w:after="0" w:line="240" w:lineRule="auto"/>
        <w:jc w:val="center"/>
        <w:rPr>
          <w:rFonts w:ascii="Arial" w:hAnsi="Arial" w:eastAsia="MS Mincho" w:cs="Arial"/>
          <w:sz w:val="24"/>
          <w:szCs w:val="24"/>
          <w:lang w:eastAsia="pt-BR"/>
        </w:rPr>
      </w:pPr>
    </w:p>
    <w:p w14:paraId="66D22E52">
      <w:pPr>
        <w:spacing w:after="0" w:line="240" w:lineRule="auto"/>
        <w:jc w:val="both"/>
        <w:rPr>
          <w:rFonts w:ascii="Arial" w:hAnsi="Arial" w:eastAsia="MS Mincho" w:cs="Arial"/>
          <w:b/>
          <w:i/>
          <w:color w:val="FF0000"/>
          <w:sz w:val="24"/>
          <w:szCs w:val="24"/>
          <w:lang w:eastAsia="pt-BR"/>
        </w:rPr>
      </w:pPr>
      <w:r>
        <w:rPr>
          <w:rFonts w:ascii="Arial" w:hAnsi="Arial" w:eastAsia="MS Mincho" w:cs="Arial"/>
          <w:b/>
          <w:sz w:val="24"/>
          <w:szCs w:val="24"/>
          <w:u w:val="single"/>
          <w:lang w:eastAsia="pt-BR"/>
        </w:rPr>
        <w:t>OBSERVAÇÃO</w:t>
      </w:r>
      <w:r>
        <w:rPr>
          <w:rFonts w:ascii="Arial" w:hAnsi="Arial" w:eastAsia="MS Mincho" w:cs="Arial"/>
          <w:b/>
          <w:sz w:val="24"/>
          <w:szCs w:val="24"/>
          <w:lang w:eastAsia="pt-BR"/>
        </w:rPr>
        <w:t xml:space="preserve">: </w:t>
      </w:r>
      <w:r>
        <w:rPr>
          <w:rFonts w:ascii="Arial" w:hAnsi="Arial" w:eastAsia="MS Mincho" w:cs="Arial"/>
          <w:b/>
          <w:i/>
          <w:color w:val="FF0000"/>
          <w:sz w:val="24"/>
          <w:szCs w:val="24"/>
          <w:lang w:eastAsia="pt-BR"/>
        </w:rPr>
        <w:t>OBRIGATÓRIO RECONHECER FIRMA (EM CARTÓRIO) OU ASSINATURA DIGITAL, DAS ASSINATURAS E ANEXAR COPIA DO CONTRATO SOCIAL E ULTIMAS ALTERAÇÕES E/OU BREVE RELATO E/OU CONTRATO CONSOLIDADO (AUTENTICADAS).</w:t>
      </w:r>
    </w:p>
    <w:p w14:paraId="2847E52B">
      <w:pPr>
        <w:spacing w:after="0" w:line="240" w:lineRule="auto"/>
        <w:jc w:val="center"/>
        <w:rPr>
          <w:rFonts w:ascii="Arial" w:hAnsi="Arial" w:eastAsia="MS Mincho" w:cs="Arial"/>
          <w:sz w:val="24"/>
          <w:szCs w:val="24"/>
          <w:lang w:eastAsia="pt-BR"/>
        </w:rPr>
      </w:pPr>
    </w:p>
    <w:p w14:paraId="692F733E">
      <w:pPr>
        <w:spacing w:after="0" w:line="240" w:lineRule="auto"/>
        <w:ind w:left="567"/>
        <w:jc w:val="both"/>
        <w:rPr>
          <w:rFonts w:ascii="Arial" w:hAnsi="Arial" w:cs="Arial"/>
          <w:b/>
          <w:bCs/>
          <w:u w:val="single"/>
        </w:rPr>
      </w:pPr>
    </w:p>
    <w:p w14:paraId="5C64FC72">
      <w:pPr>
        <w:spacing w:after="0" w:line="240" w:lineRule="auto"/>
        <w:ind w:left="567"/>
        <w:jc w:val="both"/>
        <w:rPr>
          <w:rFonts w:ascii="Arial" w:hAnsi="Arial" w:cs="Arial"/>
          <w:b/>
          <w:bCs/>
          <w:u w:val="single"/>
        </w:rPr>
      </w:pPr>
    </w:p>
    <w:p w14:paraId="293582F9">
      <w:pPr>
        <w:spacing w:after="0" w:line="240" w:lineRule="auto"/>
        <w:jc w:val="both"/>
        <w:rPr>
          <w:rFonts w:ascii="Arial" w:hAnsi="Arial" w:cs="Arial"/>
          <w:b/>
          <w:bCs/>
          <w:u w:val="single"/>
        </w:rPr>
      </w:pPr>
    </w:p>
    <w:p w14:paraId="04EE50F8">
      <w:pPr>
        <w:spacing w:after="0" w:line="240" w:lineRule="auto"/>
        <w:jc w:val="center"/>
        <w:rPr>
          <w:rFonts w:ascii="Arial" w:hAnsi="Arial" w:eastAsia="Times New Roman" w:cs="Arial"/>
          <w:b/>
          <w:bCs/>
          <w:color w:val="000000"/>
          <w:lang w:eastAsia="pt-BR"/>
        </w:rPr>
      </w:pPr>
    </w:p>
    <w:p w14:paraId="45A4EAA6">
      <w:pPr>
        <w:spacing w:after="0" w:line="240" w:lineRule="auto"/>
        <w:jc w:val="center"/>
        <w:rPr>
          <w:rFonts w:ascii="Arial" w:hAnsi="Arial" w:eastAsia="Times New Roman" w:cs="Arial"/>
          <w:b/>
          <w:bCs/>
          <w:color w:val="000000"/>
          <w:lang w:eastAsia="pt-BR"/>
        </w:rPr>
      </w:pPr>
    </w:p>
    <w:p w14:paraId="13425BE6">
      <w:pPr>
        <w:spacing w:after="0" w:line="240" w:lineRule="auto"/>
        <w:jc w:val="center"/>
        <w:rPr>
          <w:rFonts w:ascii="Arial" w:hAnsi="Arial" w:eastAsia="Times New Roman" w:cs="Arial"/>
          <w:b/>
          <w:bCs/>
          <w:color w:val="000000"/>
          <w:lang w:eastAsia="pt-BR"/>
        </w:rPr>
      </w:pPr>
    </w:p>
    <w:p w14:paraId="00590E5D">
      <w:pPr>
        <w:spacing w:after="0" w:line="240" w:lineRule="auto"/>
        <w:jc w:val="center"/>
        <w:rPr>
          <w:rFonts w:ascii="Arial" w:hAnsi="Arial" w:eastAsia="Times New Roman" w:cs="Arial"/>
          <w:b/>
          <w:bCs/>
          <w:color w:val="000000"/>
          <w:lang w:eastAsia="pt-BR"/>
        </w:rPr>
      </w:pPr>
    </w:p>
    <w:p w14:paraId="5CD0ECB0">
      <w:pPr>
        <w:spacing w:after="0" w:line="240" w:lineRule="auto"/>
        <w:jc w:val="center"/>
        <w:rPr>
          <w:rFonts w:ascii="Arial" w:hAnsi="Arial" w:eastAsia="Times New Roman" w:cs="Arial"/>
          <w:b/>
          <w:bCs/>
          <w:color w:val="000000"/>
          <w:lang w:eastAsia="pt-BR"/>
        </w:rPr>
      </w:pPr>
    </w:p>
    <w:p w14:paraId="7F2B0DAF">
      <w:pPr>
        <w:spacing w:after="0" w:line="240" w:lineRule="auto"/>
        <w:jc w:val="center"/>
        <w:rPr>
          <w:rFonts w:ascii="Arial" w:hAnsi="Arial" w:eastAsia="Times New Roman" w:cs="Arial"/>
          <w:b/>
          <w:bCs/>
          <w:color w:val="000000"/>
          <w:lang w:eastAsia="pt-BR"/>
        </w:rPr>
      </w:pPr>
    </w:p>
    <w:p w14:paraId="1D46E510">
      <w:pPr>
        <w:spacing w:after="0" w:line="240" w:lineRule="auto"/>
        <w:jc w:val="center"/>
        <w:rPr>
          <w:rFonts w:ascii="Arial" w:hAnsi="Arial" w:eastAsia="Times New Roman" w:cs="Arial"/>
          <w:b/>
          <w:bCs/>
          <w:color w:val="000000"/>
          <w:lang w:eastAsia="pt-BR"/>
        </w:rPr>
      </w:pPr>
    </w:p>
    <w:p w14:paraId="5DB11749">
      <w:pPr>
        <w:spacing w:after="0" w:line="240" w:lineRule="auto"/>
        <w:jc w:val="center"/>
        <w:rPr>
          <w:rFonts w:ascii="Arial" w:hAnsi="Arial" w:eastAsia="Times New Roman" w:cs="Arial"/>
          <w:b/>
          <w:bCs/>
          <w:color w:val="000000"/>
          <w:lang w:eastAsia="pt-BR"/>
        </w:rPr>
      </w:pPr>
    </w:p>
    <w:p w14:paraId="71A72D41">
      <w:pPr>
        <w:spacing w:after="0" w:line="240" w:lineRule="auto"/>
        <w:jc w:val="center"/>
        <w:rPr>
          <w:rFonts w:ascii="Arial" w:hAnsi="Arial" w:eastAsia="Times New Roman" w:cs="Arial"/>
          <w:b/>
          <w:bCs/>
          <w:color w:val="000000"/>
          <w:lang w:eastAsia="pt-BR"/>
        </w:rPr>
      </w:pPr>
    </w:p>
    <w:p w14:paraId="62CAB0C1">
      <w:pPr>
        <w:spacing w:after="0" w:line="240" w:lineRule="auto"/>
        <w:jc w:val="center"/>
        <w:rPr>
          <w:rFonts w:ascii="Arial" w:hAnsi="Arial" w:eastAsia="Times New Roman" w:cs="Arial"/>
          <w:b/>
          <w:bCs/>
          <w:color w:val="000000"/>
          <w:lang w:eastAsia="pt-BR"/>
        </w:rPr>
      </w:pPr>
    </w:p>
    <w:p w14:paraId="0ADDD742">
      <w:pPr>
        <w:spacing w:after="0" w:line="240" w:lineRule="auto"/>
        <w:jc w:val="center"/>
        <w:rPr>
          <w:rFonts w:ascii="Arial" w:hAnsi="Arial" w:eastAsia="MS Mincho" w:cs="Arial"/>
          <w:b/>
          <w:sz w:val="24"/>
          <w:szCs w:val="24"/>
          <w:lang w:eastAsia="pt-BR"/>
        </w:rPr>
      </w:pPr>
    </w:p>
    <w:p w14:paraId="14EBBCC6">
      <w:pPr>
        <w:spacing w:after="0" w:line="240" w:lineRule="auto"/>
        <w:jc w:val="center"/>
        <w:rPr>
          <w:rFonts w:ascii="Arial" w:hAnsi="Arial" w:eastAsia="MS Mincho" w:cs="Arial"/>
          <w:b/>
          <w:sz w:val="24"/>
          <w:szCs w:val="24"/>
          <w:lang w:eastAsia="pt-BR"/>
        </w:rPr>
      </w:pPr>
      <w:r>
        <w:rPr>
          <w:rFonts w:ascii="Arial" w:hAnsi="Arial" w:eastAsia="MS Mincho" w:cs="Arial"/>
          <w:b/>
          <w:sz w:val="24"/>
          <w:szCs w:val="24"/>
          <w:lang w:eastAsia="pt-BR"/>
        </w:rPr>
        <w:t>ANEXO IV.I</w:t>
      </w:r>
    </w:p>
    <w:p w14:paraId="32B5B78C">
      <w:pPr>
        <w:spacing w:after="0" w:line="240" w:lineRule="auto"/>
        <w:ind w:right="-91"/>
        <w:jc w:val="center"/>
        <w:rPr>
          <w:rFonts w:ascii="Arial" w:hAnsi="Arial" w:eastAsia="MS Mincho" w:cs="Arial"/>
          <w:b/>
          <w:sz w:val="24"/>
          <w:szCs w:val="24"/>
          <w:lang w:eastAsia="pt-BR"/>
        </w:rPr>
      </w:pPr>
    </w:p>
    <w:p w14:paraId="004F3182">
      <w:pPr>
        <w:spacing w:after="0" w:line="240" w:lineRule="auto"/>
        <w:jc w:val="center"/>
        <w:rPr>
          <w:rFonts w:ascii="Arial" w:hAnsi="Arial" w:eastAsia="MS Mincho" w:cs="Arial"/>
          <w:b/>
          <w:sz w:val="24"/>
          <w:szCs w:val="24"/>
          <w:lang w:eastAsia="pt-BR"/>
        </w:rPr>
      </w:pPr>
      <w:r>
        <w:rPr>
          <w:rFonts w:ascii="Arial" w:hAnsi="Arial" w:eastAsia="MS Mincho" w:cs="Arial"/>
          <w:b/>
          <w:sz w:val="24"/>
          <w:szCs w:val="24"/>
          <w:lang w:eastAsia="pt-BR"/>
        </w:rPr>
        <w:t xml:space="preserve">ANEXO AO TERMO DE ADESÃO AO SISTEMA ELETRÔNICO DE LICITAÇÕES DA </w:t>
      </w:r>
      <w:r>
        <w:rPr>
          <w:rFonts w:ascii="Arial" w:hAnsi="Arial" w:eastAsia="MS Mincho" w:cs="Arial"/>
          <w:b/>
          <w:sz w:val="24"/>
          <w:szCs w:val="24"/>
          <w:lang w:eastAsia="pt-BR"/>
        </w:rPr>
        <w:br w:type="textWrapping"/>
      </w:r>
      <w:r>
        <w:rPr>
          <w:rFonts w:ascii="Arial" w:hAnsi="Arial" w:eastAsia="MS Mincho" w:cs="Arial"/>
          <w:b/>
          <w:sz w:val="24"/>
          <w:szCs w:val="24"/>
          <w:lang w:eastAsia="pt-BR"/>
        </w:rPr>
        <w:t xml:space="preserve">BNC – BOLSA NACIONAL DE COMPRAS </w:t>
      </w:r>
      <w:r>
        <w:rPr>
          <w:rFonts w:ascii="Arial" w:hAnsi="Arial" w:eastAsia="MS Mincho" w:cs="Arial"/>
          <w:b/>
          <w:sz w:val="24"/>
          <w:szCs w:val="24"/>
          <w:lang w:eastAsia="pt-BR"/>
        </w:rPr>
        <w:br w:type="textWrapping"/>
      </w:r>
      <w:r>
        <w:rPr>
          <w:rFonts w:ascii="Arial" w:hAnsi="Arial" w:eastAsia="MS Mincho" w:cs="Arial"/>
          <w:b/>
          <w:sz w:val="24"/>
          <w:szCs w:val="24"/>
          <w:lang w:eastAsia="pt-BR"/>
        </w:rPr>
        <w:t xml:space="preserve">INDICAÇÃO DE USUÁRIO DO SISTEMA </w:t>
      </w:r>
    </w:p>
    <w:p w14:paraId="792AEBD0">
      <w:pPr>
        <w:spacing w:after="0" w:line="240" w:lineRule="auto"/>
        <w:rPr>
          <w:rFonts w:ascii="Arial" w:hAnsi="Arial" w:eastAsia="MS Mincho" w:cs="Arial"/>
          <w:sz w:val="24"/>
          <w:szCs w:val="24"/>
          <w:lang w:eastAsia="pt-BR"/>
        </w:rPr>
      </w:pPr>
    </w:p>
    <w:tbl>
      <w:tblPr>
        <w:tblStyle w:val="12"/>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578"/>
        <w:gridCol w:w="1221"/>
        <w:gridCol w:w="17"/>
        <w:gridCol w:w="61"/>
        <w:gridCol w:w="57"/>
        <w:gridCol w:w="84"/>
        <w:gridCol w:w="138"/>
        <w:gridCol w:w="14"/>
        <w:gridCol w:w="97"/>
        <w:gridCol w:w="825"/>
        <w:gridCol w:w="1880"/>
        <w:gridCol w:w="1008"/>
        <w:gridCol w:w="11"/>
        <w:gridCol w:w="3093"/>
      </w:tblGrid>
      <w:tr w14:paraId="74FA4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2969" w:type="dxa"/>
            <w:gridSpan w:val="10"/>
            <w:tcBorders>
              <w:right w:val="nil"/>
            </w:tcBorders>
            <w:vAlign w:val="center"/>
          </w:tcPr>
          <w:p w14:paraId="7EA5957A">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Razão Social do Licitante:</w:t>
            </w:r>
          </w:p>
        </w:tc>
        <w:tc>
          <w:tcPr>
            <w:tcW w:w="6115" w:type="dxa"/>
            <w:gridSpan w:val="4"/>
            <w:tcBorders>
              <w:left w:val="nil"/>
            </w:tcBorders>
            <w:vAlign w:val="center"/>
          </w:tcPr>
          <w:p w14:paraId="31646EC5">
            <w:pPr>
              <w:spacing w:after="0" w:line="240" w:lineRule="auto"/>
              <w:jc w:val="both"/>
              <w:rPr>
                <w:rFonts w:ascii="Arial" w:hAnsi="Arial" w:eastAsia="MS Mincho" w:cs="Arial"/>
                <w:sz w:val="24"/>
                <w:szCs w:val="24"/>
                <w:lang w:eastAsia="pt-BR"/>
              </w:rPr>
            </w:pPr>
          </w:p>
        </w:tc>
      </w:tr>
      <w:tr w14:paraId="30CA9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1772" w:type="dxa"/>
            <w:gridSpan w:val="5"/>
            <w:tcBorders>
              <w:bottom w:val="single" w:color="auto" w:sz="4" w:space="0"/>
              <w:right w:val="nil"/>
            </w:tcBorders>
            <w:vAlign w:val="center"/>
          </w:tcPr>
          <w:p w14:paraId="3FD1294D">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CNPJ/CPF:</w:t>
            </w:r>
          </w:p>
        </w:tc>
        <w:tc>
          <w:tcPr>
            <w:tcW w:w="7312" w:type="dxa"/>
            <w:gridSpan w:val="9"/>
            <w:tcBorders>
              <w:left w:val="nil"/>
              <w:bottom w:val="single" w:color="auto" w:sz="4" w:space="0"/>
            </w:tcBorders>
            <w:vAlign w:val="center"/>
          </w:tcPr>
          <w:p w14:paraId="562A534D">
            <w:pPr>
              <w:spacing w:after="0" w:line="240" w:lineRule="auto"/>
              <w:jc w:val="both"/>
              <w:rPr>
                <w:rFonts w:ascii="Arial" w:hAnsi="Arial" w:eastAsia="MS Mincho" w:cs="Arial"/>
                <w:sz w:val="24"/>
                <w:szCs w:val="24"/>
                <w:lang w:eastAsia="pt-BR"/>
              </w:rPr>
            </w:pPr>
          </w:p>
        </w:tc>
      </w:tr>
      <w:tr w14:paraId="1F0F0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9084" w:type="dxa"/>
            <w:gridSpan w:val="14"/>
            <w:shd w:val="clear" w:color="auto" w:fill="FFFFFF"/>
            <w:vAlign w:val="center"/>
          </w:tcPr>
          <w:p w14:paraId="667B30E1">
            <w:pPr>
              <w:keepNext/>
              <w:keepLines/>
              <w:spacing w:before="480" w:after="0" w:line="240" w:lineRule="auto"/>
              <w:outlineLvl w:val="0"/>
              <w:rPr>
                <w:rFonts w:ascii="Arial" w:hAnsi="Arial" w:eastAsia="MS Gothic" w:cs="Arial"/>
                <w:b/>
                <w:bCs/>
                <w:color w:val="365F91"/>
                <w:sz w:val="24"/>
                <w:szCs w:val="24"/>
                <w:lang w:eastAsia="pt-BR"/>
              </w:rPr>
            </w:pPr>
            <w:r>
              <w:rPr>
                <w:rFonts w:ascii="Arial" w:hAnsi="Arial" w:eastAsia="MS Gothic" w:cs="Arial"/>
                <w:b/>
                <w:bCs/>
                <w:sz w:val="24"/>
                <w:szCs w:val="24"/>
                <w:lang w:eastAsia="pt-BR"/>
              </w:rPr>
              <w:t>Operadores</w:t>
            </w:r>
          </w:p>
        </w:tc>
      </w:tr>
      <w:tr w14:paraId="3C72E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1E1B382C">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1</w:t>
            </w:r>
          </w:p>
        </w:tc>
        <w:tc>
          <w:tcPr>
            <w:tcW w:w="1269" w:type="dxa"/>
            <w:gridSpan w:val="5"/>
            <w:tcBorders>
              <w:right w:val="nil"/>
            </w:tcBorders>
            <w:vAlign w:val="center"/>
          </w:tcPr>
          <w:p w14:paraId="1546B479">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Nome:</w:t>
            </w:r>
          </w:p>
        </w:tc>
        <w:tc>
          <w:tcPr>
            <w:tcW w:w="7225" w:type="dxa"/>
            <w:gridSpan w:val="8"/>
            <w:tcBorders>
              <w:left w:val="nil"/>
            </w:tcBorders>
            <w:vAlign w:val="center"/>
          </w:tcPr>
          <w:p w14:paraId="54863A2E">
            <w:pPr>
              <w:spacing w:after="0" w:line="240" w:lineRule="auto"/>
              <w:jc w:val="both"/>
              <w:rPr>
                <w:rFonts w:ascii="Arial" w:hAnsi="Arial" w:eastAsia="MS Mincho" w:cs="Arial"/>
                <w:sz w:val="24"/>
                <w:szCs w:val="24"/>
                <w:lang w:eastAsia="pt-BR"/>
              </w:rPr>
            </w:pPr>
          </w:p>
        </w:tc>
      </w:tr>
      <w:tr w14:paraId="21C8E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1F2FBAEF">
            <w:pPr>
              <w:spacing w:after="0" w:line="240" w:lineRule="auto"/>
              <w:jc w:val="both"/>
              <w:rPr>
                <w:rFonts w:ascii="Arial" w:hAnsi="Arial" w:eastAsia="MS Mincho" w:cs="Arial"/>
                <w:sz w:val="24"/>
                <w:szCs w:val="24"/>
                <w:lang w:eastAsia="pt-BR"/>
              </w:rPr>
            </w:pPr>
          </w:p>
        </w:tc>
        <w:tc>
          <w:tcPr>
            <w:tcW w:w="1269" w:type="dxa"/>
            <w:gridSpan w:val="5"/>
            <w:tcBorders>
              <w:right w:val="nil"/>
            </w:tcBorders>
            <w:vAlign w:val="center"/>
          </w:tcPr>
          <w:p w14:paraId="052334CD">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CPF: </w:t>
            </w:r>
          </w:p>
        </w:tc>
        <w:tc>
          <w:tcPr>
            <w:tcW w:w="3054" w:type="dxa"/>
            <w:gridSpan w:val="5"/>
            <w:tcBorders>
              <w:left w:val="nil"/>
            </w:tcBorders>
            <w:vAlign w:val="center"/>
          </w:tcPr>
          <w:p w14:paraId="32AD4503">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3C3D41D5">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Função:</w:t>
            </w:r>
          </w:p>
        </w:tc>
        <w:tc>
          <w:tcPr>
            <w:tcW w:w="3200" w:type="dxa"/>
            <w:tcBorders>
              <w:left w:val="nil"/>
            </w:tcBorders>
            <w:vAlign w:val="center"/>
          </w:tcPr>
          <w:p w14:paraId="151355A2">
            <w:pPr>
              <w:spacing w:after="0" w:line="240" w:lineRule="auto"/>
              <w:jc w:val="both"/>
              <w:rPr>
                <w:rFonts w:ascii="Arial" w:hAnsi="Arial" w:eastAsia="MS Mincho" w:cs="Arial"/>
                <w:sz w:val="24"/>
                <w:szCs w:val="24"/>
                <w:lang w:eastAsia="pt-BR"/>
              </w:rPr>
            </w:pPr>
          </w:p>
        </w:tc>
      </w:tr>
      <w:tr w14:paraId="6192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33228536">
            <w:pPr>
              <w:spacing w:after="0" w:line="240" w:lineRule="auto"/>
              <w:jc w:val="both"/>
              <w:rPr>
                <w:rFonts w:ascii="Arial" w:hAnsi="Arial" w:eastAsia="MS Mincho" w:cs="Arial"/>
                <w:sz w:val="24"/>
                <w:szCs w:val="24"/>
                <w:lang w:eastAsia="pt-BR"/>
              </w:rPr>
            </w:pPr>
          </w:p>
        </w:tc>
        <w:tc>
          <w:tcPr>
            <w:tcW w:w="1526" w:type="dxa"/>
            <w:gridSpan w:val="8"/>
            <w:tcBorders>
              <w:right w:val="nil"/>
            </w:tcBorders>
            <w:vAlign w:val="center"/>
          </w:tcPr>
          <w:p w14:paraId="4E5D44A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w:t>
            </w:r>
          </w:p>
        </w:tc>
        <w:tc>
          <w:tcPr>
            <w:tcW w:w="2797" w:type="dxa"/>
            <w:gridSpan w:val="2"/>
            <w:tcBorders>
              <w:left w:val="nil"/>
            </w:tcBorders>
            <w:vAlign w:val="center"/>
          </w:tcPr>
          <w:p w14:paraId="6B1EB06C">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13631A92">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Celular:</w:t>
            </w:r>
          </w:p>
        </w:tc>
        <w:tc>
          <w:tcPr>
            <w:tcW w:w="3200" w:type="dxa"/>
            <w:tcBorders>
              <w:left w:val="nil"/>
            </w:tcBorders>
            <w:vAlign w:val="center"/>
          </w:tcPr>
          <w:p w14:paraId="5BFF05EA">
            <w:pPr>
              <w:spacing w:after="0" w:line="240" w:lineRule="auto"/>
              <w:jc w:val="both"/>
              <w:rPr>
                <w:rFonts w:ascii="Arial" w:hAnsi="Arial" w:eastAsia="MS Mincho" w:cs="Arial"/>
                <w:sz w:val="24"/>
                <w:szCs w:val="24"/>
                <w:lang w:eastAsia="pt-BR"/>
              </w:rPr>
            </w:pPr>
          </w:p>
        </w:tc>
      </w:tr>
      <w:tr w14:paraId="26610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5728CF63">
            <w:pPr>
              <w:spacing w:after="0" w:line="240" w:lineRule="auto"/>
              <w:jc w:val="both"/>
              <w:rPr>
                <w:rFonts w:ascii="Arial" w:hAnsi="Arial" w:eastAsia="MS Mincho" w:cs="Arial"/>
                <w:sz w:val="24"/>
                <w:szCs w:val="24"/>
                <w:lang w:eastAsia="pt-BR"/>
              </w:rPr>
            </w:pPr>
          </w:p>
        </w:tc>
        <w:tc>
          <w:tcPr>
            <w:tcW w:w="1123" w:type="dxa"/>
            <w:gridSpan w:val="3"/>
            <w:tcBorders>
              <w:right w:val="nil"/>
            </w:tcBorders>
            <w:vAlign w:val="center"/>
          </w:tcPr>
          <w:p w14:paraId="53A8FA8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Fax:</w:t>
            </w:r>
          </w:p>
        </w:tc>
        <w:tc>
          <w:tcPr>
            <w:tcW w:w="3200" w:type="dxa"/>
            <w:gridSpan w:val="7"/>
            <w:tcBorders>
              <w:left w:val="nil"/>
            </w:tcBorders>
            <w:vAlign w:val="center"/>
          </w:tcPr>
          <w:p w14:paraId="14A10184">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7FC3D5F4">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w:t>
            </w:r>
          </w:p>
        </w:tc>
        <w:tc>
          <w:tcPr>
            <w:tcW w:w="3200" w:type="dxa"/>
            <w:tcBorders>
              <w:left w:val="nil"/>
            </w:tcBorders>
            <w:vAlign w:val="center"/>
          </w:tcPr>
          <w:p w14:paraId="16F3E9E7">
            <w:pPr>
              <w:spacing w:after="0" w:line="240" w:lineRule="auto"/>
              <w:jc w:val="both"/>
              <w:rPr>
                <w:rFonts w:ascii="Arial" w:hAnsi="Arial" w:eastAsia="MS Mincho" w:cs="Arial"/>
                <w:sz w:val="24"/>
                <w:szCs w:val="24"/>
                <w:lang w:eastAsia="pt-BR"/>
              </w:rPr>
            </w:pPr>
          </w:p>
        </w:tc>
      </w:tr>
      <w:tr w14:paraId="71782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73ECEEED">
            <w:pPr>
              <w:spacing w:after="0" w:line="240" w:lineRule="auto"/>
              <w:jc w:val="both"/>
              <w:rPr>
                <w:rFonts w:ascii="Arial" w:hAnsi="Arial" w:eastAsia="MS Mincho" w:cs="Arial"/>
                <w:sz w:val="24"/>
                <w:szCs w:val="24"/>
                <w:lang w:eastAsia="pt-BR"/>
              </w:rPr>
            </w:pPr>
          </w:p>
        </w:tc>
        <w:tc>
          <w:tcPr>
            <w:tcW w:w="1123" w:type="dxa"/>
            <w:gridSpan w:val="3"/>
            <w:tcBorders>
              <w:right w:val="nil"/>
            </w:tcBorders>
            <w:vAlign w:val="center"/>
          </w:tcPr>
          <w:p w14:paraId="6396E937">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Whatsapp</w:t>
            </w:r>
          </w:p>
        </w:tc>
        <w:tc>
          <w:tcPr>
            <w:tcW w:w="3200" w:type="dxa"/>
            <w:gridSpan w:val="7"/>
            <w:tcBorders>
              <w:left w:val="nil"/>
            </w:tcBorders>
            <w:vAlign w:val="center"/>
          </w:tcPr>
          <w:p w14:paraId="2F7DCB35">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07E97D22">
            <w:pPr>
              <w:spacing w:after="0" w:line="240" w:lineRule="auto"/>
              <w:jc w:val="both"/>
              <w:rPr>
                <w:rFonts w:ascii="Arial" w:hAnsi="Arial" w:eastAsia="MS Mincho" w:cs="Arial"/>
                <w:sz w:val="24"/>
                <w:szCs w:val="24"/>
                <w:lang w:eastAsia="pt-BR"/>
              </w:rPr>
            </w:pPr>
          </w:p>
        </w:tc>
        <w:tc>
          <w:tcPr>
            <w:tcW w:w="3200" w:type="dxa"/>
            <w:tcBorders>
              <w:left w:val="nil"/>
            </w:tcBorders>
            <w:vAlign w:val="center"/>
          </w:tcPr>
          <w:p w14:paraId="237242C4">
            <w:pPr>
              <w:spacing w:after="0" w:line="240" w:lineRule="auto"/>
              <w:jc w:val="both"/>
              <w:rPr>
                <w:rFonts w:ascii="Arial" w:hAnsi="Arial" w:eastAsia="MS Mincho" w:cs="Arial"/>
                <w:sz w:val="24"/>
                <w:szCs w:val="24"/>
                <w:lang w:eastAsia="pt-BR"/>
              </w:rPr>
            </w:pPr>
          </w:p>
        </w:tc>
      </w:tr>
      <w:tr w14:paraId="518D9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28D57AF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2</w:t>
            </w:r>
          </w:p>
        </w:tc>
        <w:tc>
          <w:tcPr>
            <w:tcW w:w="1123" w:type="dxa"/>
            <w:gridSpan w:val="3"/>
            <w:tcBorders>
              <w:right w:val="nil"/>
            </w:tcBorders>
            <w:vAlign w:val="center"/>
          </w:tcPr>
          <w:p w14:paraId="20DC2988">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Nome:</w:t>
            </w:r>
          </w:p>
        </w:tc>
        <w:tc>
          <w:tcPr>
            <w:tcW w:w="7371" w:type="dxa"/>
            <w:gridSpan w:val="10"/>
            <w:tcBorders>
              <w:left w:val="nil"/>
            </w:tcBorders>
            <w:vAlign w:val="center"/>
          </w:tcPr>
          <w:p w14:paraId="39321648">
            <w:pPr>
              <w:spacing w:after="0" w:line="240" w:lineRule="auto"/>
              <w:jc w:val="both"/>
              <w:rPr>
                <w:rFonts w:ascii="Arial" w:hAnsi="Arial" w:eastAsia="MS Mincho" w:cs="Arial"/>
                <w:sz w:val="24"/>
                <w:szCs w:val="24"/>
                <w:lang w:eastAsia="pt-BR"/>
              </w:rPr>
            </w:pPr>
          </w:p>
        </w:tc>
      </w:tr>
      <w:tr w14:paraId="16E8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3F6A5DE1">
            <w:pPr>
              <w:spacing w:after="0" w:line="240" w:lineRule="auto"/>
              <w:jc w:val="both"/>
              <w:rPr>
                <w:rFonts w:ascii="Arial" w:hAnsi="Arial" w:eastAsia="MS Mincho" w:cs="Arial"/>
                <w:sz w:val="24"/>
                <w:szCs w:val="24"/>
                <w:lang w:eastAsia="pt-BR"/>
              </w:rPr>
            </w:pPr>
          </w:p>
        </w:tc>
        <w:tc>
          <w:tcPr>
            <w:tcW w:w="1123" w:type="dxa"/>
            <w:gridSpan w:val="3"/>
            <w:tcBorders>
              <w:right w:val="nil"/>
            </w:tcBorders>
            <w:vAlign w:val="center"/>
          </w:tcPr>
          <w:p w14:paraId="6EA069DC">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CPF:</w:t>
            </w:r>
          </w:p>
        </w:tc>
        <w:tc>
          <w:tcPr>
            <w:tcW w:w="3200" w:type="dxa"/>
            <w:gridSpan w:val="7"/>
            <w:tcBorders>
              <w:left w:val="nil"/>
            </w:tcBorders>
            <w:vAlign w:val="center"/>
          </w:tcPr>
          <w:p w14:paraId="1B0A170F">
            <w:pPr>
              <w:spacing w:after="0" w:line="240" w:lineRule="auto"/>
              <w:jc w:val="both"/>
              <w:rPr>
                <w:rFonts w:ascii="Arial" w:hAnsi="Arial" w:eastAsia="MS Mincho" w:cs="Arial"/>
                <w:sz w:val="24"/>
                <w:szCs w:val="24"/>
                <w:lang w:eastAsia="pt-BR"/>
              </w:rPr>
            </w:pPr>
          </w:p>
        </w:tc>
        <w:tc>
          <w:tcPr>
            <w:tcW w:w="960" w:type="dxa"/>
            <w:tcBorders>
              <w:right w:val="nil"/>
            </w:tcBorders>
            <w:vAlign w:val="center"/>
          </w:tcPr>
          <w:p w14:paraId="6D2350EB">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Função:</w:t>
            </w:r>
          </w:p>
        </w:tc>
        <w:tc>
          <w:tcPr>
            <w:tcW w:w="3211" w:type="dxa"/>
            <w:gridSpan w:val="2"/>
            <w:tcBorders>
              <w:left w:val="nil"/>
            </w:tcBorders>
            <w:vAlign w:val="center"/>
          </w:tcPr>
          <w:p w14:paraId="7EE44998">
            <w:pPr>
              <w:spacing w:after="0" w:line="240" w:lineRule="auto"/>
              <w:jc w:val="both"/>
              <w:rPr>
                <w:rFonts w:ascii="Arial" w:hAnsi="Arial" w:eastAsia="MS Mincho" w:cs="Arial"/>
                <w:sz w:val="24"/>
                <w:szCs w:val="24"/>
                <w:lang w:eastAsia="pt-BR"/>
              </w:rPr>
            </w:pPr>
          </w:p>
        </w:tc>
      </w:tr>
      <w:tr w14:paraId="32776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67083127">
            <w:pPr>
              <w:spacing w:after="0" w:line="240" w:lineRule="auto"/>
              <w:jc w:val="both"/>
              <w:rPr>
                <w:rFonts w:ascii="Arial" w:hAnsi="Arial" w:eastAsia="MS Mincho" w:cs="Arial"/>
                <w:sz w:val="24"/>
                <w:szCs w:val="24"/>
                <w:lang w:eastAsia="pt-BR"/>
              </w:rPr>
            </w:pPr>
          </w:p>
        </w:tc>
        <w:tc>
          <w:tcPr>
            <w:tcW w:w="1426" w:type="dxa"/>
            <w:gridSpan w:val="7"/>
            <w:tcBorders>
              <w:right w:val="nil"/>
            </w:tcBorders>
            <w:vAlign w:val="center"/>
          </w:tcPr>
          <w:p w14:paraId="4052A299">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w:t>
            </w:r>
          </w:p>
        </w:tc>
        <w:tc>
          <w:tcPr>
            <w:tcW w:w="2897" w:type="dxa"/>
            <w:gridSpan w:val="3"/>
            <w:tcBorders>
              <w:left w:val="nil"/>
            </w:tcBorders>
            <w:vAlign w:val="center"/>
          </w:tcPr>
          <w:p w14:paraId="3D34A3F8">
            <w:pPr>
              <w:spacing w:after="0" w:line="240" w:lineRule="auto"/>
              <w:jc w:val="both"/>
              <w:rPr>
                <w:rFonts w:ascii="Arial" w:hAnsi="Arial" w:eastAsia="MS Mincho" w:cs="Arial"/>
                <w:sz w:val="24"/>
                <w:szCs w:val="24"/>
                <w:lang w:eastAsia="pt-BR"/>
              </w:rPr>
            </w:pPr>
          </w:p>
        </w:tc>
        <w:tc>
          <w:tcPr>
            <w:tcW w:w="960" w:type="dxa"/>
            <w:tcBorders>
              <w:right w:val="nil"/>
            </w:tcBorders>
            <w:vAlign w:val="center"/>
          </w:tcPr>
          <w:p w14:paraId="27833983">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Celular:</w:t>
            </w:r>
          </w:p>
        </w:tc>
        <w:tc>
          <w:tcPr>
            <w:tcW w:w="3211" w:type="dxa"/>
            <w:gridSpan w:val="2"/>
            <w:tcBorders>
              <w:left w:val="nil"/>
            </w:tcBorders>
            <w:vAlign w:val="center"/>
          </w:tcPr>
          <w:p w14:paraId="704216F3">
            <w:pPr>
              <w:spacing w:after="0" w:line="240" w:lineRule="auto"/>
              <w:jc w:val="both"/>
              <w:rPr>
                <w:rFonts w:ascii="Arial" w:hAnsi="Arial" w:eastAsia="MS Mincho" w:cs="Arial"/>
                <w:sz w:val="24"/>
                <w:szCs w:val="24"/>
                <w:lang w:eastAsia="pt-BR"/>
              </w:rPr>
            </w:pPr>
          </w:p>
        </w:tc>
      </w:tr>
      <w:tr w14:paraId="1F915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2A1B2691">
            <w:pPr>
              <w:spacing w:after="0" w:line="240" w:lineRule="auto"/>
              <w:jc w:val="both"/>
              <w:rPr>
                <w:rFonts w:ascii="Arial" w:hAnsi="Arial" w:eastAsia="MS Mincho" w:cs="Arial"/>
                <w:sz w:val="24"/>
                <w:szCs w:val="24"/>
                <w:lang w:eastAsia="pt-BR"/>
              </w:rPr>
            </w:pPr>
          </w:p>
        </w:tc>
        <w:tc>
          <w:tcPr>
            <w:tcW w:w="1042" w:type="dxa"/>
            <w:tcBorders>
              <w:right w:val="nil"/>
            </w:tcBorders>
            <w:vAlign w:val="center"/>
          </w:tcPr>
          <w:p w14:paraId="6EA3588C">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Fax:</w:t>
            </w:r>
          </w:p>
        </w:tc>
        <w:tc>
          <w:tcPr>
            <w:tcW w:w="3281" w:type="dxa"/>
            <w:gridSpan w:val="9"/>
            <w:tcBorders>
              <w:left w:val="nil"/>
            </w:tcBorders>
            <w:vAlign w:val="center"/>
          </w:tcPr>
          <w:p w14:paraId="0B88E4D4">
            <w:pPr>
              <w:spacing w:after="0" w:line="240" w:lineRule="auto"/>
              <w:jc w:val="both"/>
              <w:rPr>
                <w:rFonts w:ascii="Arial" w:hAnsi="Arial" w:eastAsia="MS Mincho" w:cs="Arial"/>
                <w:sz w:val="24"/>
                <w:szCs w:val="24"/>
                <w:lang w:eastAsia="pt-BR"/>
              </w:rPr>
            </w:pPr>
          </w:p>
        </w:tc>
        <w:tc>
          <w:tcPr>
            <w:tcW w:w="960" w:type="dxa"/>
            <w:tcBorders>
              <w:right w:val="nil"/>
            </w:tcBorders>
            <w:vAlign w:val="center"/>
          </w:tcPr>
          <w:p w14:paraId="1DBF5722">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w:t>
            </w:r>
          </w:p>
        </w:tc>
        <w:tc>
          <w:tcPr>
            <w:tcW w:w="3211" w:type="dxa"/>
            <w:gridSpan w:val="2"/>
            <w:tcBorders>
              <w:left w:val="nil"/>
            </w:tcBorders>
            <w:vAlign w:val="center"/>
          </w:tcPr>
          <w:p w14:paraId="507E7D15">
            <w:pPr>
              <w:spacing w:after="0" w:line="240" w:lineRule="auto"/>
              <w:jc w:val="both"/>
              <w:rPr>
                <w:rFonts w:ascii="Arial" w:hAnsi="Arial" w:eastAsia="MS Mincho" w:cs="Arial"/>
                <w:sz w:val="24"/>
                <w:szCs w:val="24"/>
                <w:lang w:eastAsia="pt-BR"/>
              </w:rPr>
            </w:pPr>
          </w:p>
        </w:tc>
      </w:tr>
      <w:tr w14:paraId="6CA07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26DAA6DB">
            <w:pPr>
              <w:spacing w:after="0" w:line="240" w:lineRule="auto"/>
              <w:jc w:val="both"/>
              <w:rPr>
                <w:rFonts w:ascii="Arial" w:hAnsi="Arial" w:eastAsia="MS Mincho" w:cs="Arial"/>
                <w:sz w:val="24"/>
                <w:szCs w:val="24"/>
                <w:lang w:eastAsia="pt-BR"/>
              </w:rPr>
            </w:pPr>
          </w:p>
        </w:tc>
        <w:tc>
          <w:tcPr>
            <w:tcW w:w="1042" w:type="dxa"/>
            <w:tcBorders>
              <w:right w:val="nil"/>
            </w:tcBorders>
            <w:vAlign w:val="center"/>
          </w:tcPr>
          <w:p w14:paraId="2D3FE9F7">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Whatsapp</w:t>
            </w:r>
          </w:p>
        </w:tc>
        <w:tc>
          <w:tcPr>
            <w:tcW w:w="7452" w:type="dxa"/>
            <w:gridSpan w:val="12"/>
            <w:tcBorders>
              <w:left w:val="nil"/>
            </w:tcBorders>
            <w:vAlign w:val="center"/>
          </w:tcPr>
          <w:p w14:paraId="07FF6A5F">
            <w:pPr>
              <w:spacing w:after="0" w:line="240" w:lineRule="auto"/>
              <w:jc w:val="both"/>
              <w:rPr>
                <w:rFonts w:ascii="Arial" w:hAnsi="Arial" w:eastAsia="MS Mincho" w:cs="Arial"/>
                <w:sz w:val="24"/>
                <w:szCs w:val="24"/>
                <w:lang w:eastAsia="pt-BR"/>
              </w:rPr>
            </w:pPr>
          </w:p>
        </w:tc>
      </w:tr>
      <w:tr w14:paraId="3D8D7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62EE40D2">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3</w:t>
            </w:r>
          </w:p>
        </w:tc>
        <w:tc>
          <w:tcPr>
            <w:tcW w:w="1042" w:type="dxa"/>
            <w:tcBorders>
              <w:right w:val="nil"/>
            </w:tcBorders>
            <w:vAlign w:val="center"/>
          </w:tcPr>
          <w:p w14:paraId="6939A71B">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Nome:</w:t>
            </w:r>
          </w:p>
        </w:tc>
        <w:tc>
          <w:tcPr>
            <w:tcW w:w="7452" w:type="dxa"/>
            <w:gridSpan w:val="12"/>
            <w:tcBorders>
              <w:left w:val="nil"/>
            </w:tcBorders>
            <w:vAlign w:val="center"/>
          </w:tcPr>
          <w:p w14:paraId="63CCA972">
            <w:pPr>
              <w:spacing w:after="0" w:line="240" w:lineRule="auto"/>
              <w:jc w:val="both"/>
              <w:rPr>
                <w:rFonts w:ascii="Arial" w:hAnsi="Arial" w:eastAsia="MS Mincho" w:cs="Arial"/>
                <w:sz w:val="24"/>
                <w:szCs w:val="24"/>
                <w:lang w:eastAsia="pt-BR"/>
              </w:rPr>
            </w:pPr>
          </w:p>
        </w:tc>
      </w:tr>
      <w:tr w14:paraId="23F1E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77219704">
            <w:pPr>
              <w:spacing w:after="0" w:line="240" w:lineRule="auto"/>
              <w:jc w:val="both"/>
              <w:rPr>
                <w:rFonts w:ascii="Arial" w:hAnsi="Arial" w:eastAsia="MS Mincho" w:cs="Arial"/>
                <w:sz w:val="24"/>
                <w:szCs w:val="24"/>
                <w:lang w:eastAsia="pt-BR"/>
              </w:rPr>
            </w:pPr>
          </w:p>
        </w:tc>
        <w:tc>
          <w:tcPr>
            <w:tcW w:w="1042" w:type="dxa"/>
            <w:tcBorders>
              <w:right w:val="nil"/>
            </w:tcBorders>
            <w:vAlign w:val="center"/>
          </w:tcPr>
          <w:p w14:paraId="5EAB71F5">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CPF:</w:t>
            </w:r>
          </w:p>
        </w:tc>
        <w:tc>
          <w:tcPr>
            <w:tcW w:w="3281" w:type="dxa"/>
            <w:gridSpan w:val="9"/>
            <w:tcBorders>
              <w:left w:val="nil"/>
            </w:tcBorders>
            <w:vAlign w:val="center"/>
          </w:tcPr>
          <w:p w14:paraId="723FA76E">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0F072897">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Função:</w:t>
            </w:r>
          </w:p>
        </w:tc>
        <w:tc>
          <w:tcPr>
            <w:tcW w:w="3200" w:type="dxa"/>
            <w:tcBorders>
              <w:left w:val="nil"/>
            </w:tcBorders>
            <w:vAlign w:val="center"/>
          </w:tcPr>
          <w:p w14:paraId="20ACE5A0">
            <w:pPr>
              <w:spacing w:after="0" w:line="240" w:lineRule="auto"/>
              <w:jc w:val="both"/>
              <w:rPr>
                <w:rFonts w:ascii="Arial" w:hAnsi="Arial" w:eastAsia="MS Mincho" w:cs="Arial"/>
                <w:sz w:val="24"/>
                <w:szCs w:val="24"/>
                <w:lang w:eastAsia="pt-BR"/>
              </w:rPr>
            </w:pPr>
          </w:p>
        </w:tc>
      </w:tr>
      <w:tr w14:paraId="0334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12BE970F">
            <w:pPr>
              <w:spacing w:after="0" w:line="240" w:lineRule="auto"/>
              <w:jc w:val="both"/>
              <w:rPr>
                <w:rFonts w:ascii="Arial" w:hAnsi="Arial" w:eastAsia="MS Mincho" w:cs="Arial"/>
                <w:sz w:val="24"/>
                <w:szCs w:val="24"/>
                <w:lang w:eastAsia="pt-BR"/>
              </w:rPr>
            </w:pPr>
          </w:p>
        </w:tc>
        <w:tc>
          <w:tcPr>
            <w:tcW w:w="1412" w:type="dxa"/>
            <w:gridSpan w:val="6"/>
            <w:tcBorders>
              <w:right w:val="nil"/>
            </w:tcBorders>
            <w:vAlign w:val="center"/>
          </w:tcPr>
          <w:p w14:paraId="34B5CA68">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w:t>
            </w:r>
          </w:p>
        </w:tc>
        <w:tc>
          <w:tcPr>
            <w:tcW w:w="2911" w:type="dxa"/>
            <w:gridSpan w:val="4"/>
            <w:tcBorders>
              <w:left w:val="nil"/>
            </w:tcBorders>
            <w:vAlign w:val="center"/>
          </w:tcPr>
          <w:p w14:paraId="3D22B4D9">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7780C417">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Celular:</w:t>
            </w:r>
          </w:p>
        </w:tc>
        <w:tc>
          <w:tcPr>
            <w:tcW w:w="3200" w:type="dxa"/>
            <w:tcBorders>
              <w:left w:val="nil"/>
            </w:tcBorders>
            <w:vAlign w:val="center"/>
          </w:tcPr>
          <w:p w14:paraId="21EFAFB4">
            <w:pPr>
              <w:spacing w:after="0" w:line="240" w:lineRule="auto"/>
              <w:jc w:val="both"/>
              <w:rPr>
                <w:rFonts w:ascii="Arial" w:hAnsi="Arial" w:eastAsia="MS Mincho" w:cs="Arial"/>
                <w:sz w:val="24"/>
                <w:szCs w:val="24"/>
                <w:lang w:eastAsia="pt-BR"/>
              </w:rPr>
            </w:pPr>
          </w:p>
        </w:tc>
      </w:tr>
      <w:tr w14:paraId="00CC5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06383CB0">
            <w:pPr>
              <w:spacing w:after="0" w:line="240" w:lineRule="auto"/>
              <w:jc w:val="both"/>
              <w:rPr>
                <w:rFonts w:ascii="Arial" w:hAnsi="Arial" w:eastAsia="MS Mincho" w:cs="Arial"/>
                <w:sz w:val="24"/>
                <w:szCs w:val="24"/>
                <w:lang w:eastAsia="pt-BR"/>
              </w:rPr>
            </w:pPr>
          </w:p>
        </w:tc>
        <w:tc>
          <w:tcPr>
            <w:tcW w:w="1060" w:type="dxa"/>
            <w:gridSpan w:val="2"/>
            <w:tcBorders>
              <w:right w:val="nil"/>
            </w:tcBorders>
            <w:vAlign w:val="center"/>
          </w:tcPr>
          <w:p w14:paraId="367CD706">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Fax:</w:t>
            </w:r>
          </w:p>
        </w:tc>
        <w:tc>
          <w:tcPr>
            <w:tcW w:w="3263" w:type="dxa"/>
            <w:gridSpan w:val="8"/>
            <w:tcBorders>
              <w:left w:val="nil"/>
            </w:tcBorders>
            <w:vAlign w:val="center"/>
          </w:tcPr>
          <w:p w14:paraId="6E51DCA8">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558B01A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w:t>
            </w:r>
          </w:p>
        </w:tc>
        <w:tc>
          <w:tcPr>
            <w:tcW w:w="3200" w:type="dxa"/>
            <w:tcBorders>
              <w:left w:val="nil"/>
            </w:tcBorders>
            <w:vAlign w:val="center"/>
          </w:tcPr>
          <w:p w14:paraId="50CA6D35">
            <w:pPr>
              <w:spacing w:after="0" w:line="240" w:lineRule="auto"/>
              <w:jc w:val="both"/>
              <w:rPr>
                <w:rFonts w:ascii="Arial" w:hAnsi="Arial" w:eastAsia="MS Mincho" w:cs="Arial"/>
                <w:sz w:val="24"/>
                <w:szCs w:val="24"/>
                <w:lang w:eastAsia="pt-BR"/>
              </w:rPr>
            </w:pPr>
          </w:p>
        </w:tc>
      </w:tr>
      <w:tr w14:paraId="1FF9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3B28E9E7">
            <w:pPr>
              <w:spacing w:after="0" w:line="240" w:lineRule="auto"/>
              <w:jc w:val="both"/>
              <w:rPr>
                <w:rFonts w:ascii="Arial" w:hAnsi="Arial" w:eastAsia="MS Mincho" w:cs="Arial"/>
                <w:sz w:val="24"/>
                <w:szCs w:val="24"/>
                <w:lang w:eastAsia="pt-BR"/>
              </w:rPr>
            </w:pPr>
          </w:p>
        </w:tc>
        <w:tc>
          <w:tcPr>
            <w:tcW w:w="1060" w:type="dxa"/>
            <w:gridSpan w:val="2"/>
            <w:tcBorders>
              <w:right w:val="nil"/>
            </w:tcBorders>
            <w:vAlign w:val="center"/>
          </w:tcPr>
          <w:p w14:paraId="2BA20B74">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Whatsapp</w:t>
            </w:r>
          </w:p>
        </w:tc>
        <w:tc>
          <w:tcPr>
            <w:tcW w:w="3263" w:type="dxa"/>
            <w:gridSpan w:val="8"/>
            <w:tcBorders>
              <w:left w:val="nil"/>
            </w:tcBorders>
            <w:vAlign w:val="center"/>
          </w:tcPr>
          <w:p w14:paraId="029E197E">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06449AAB">
            <w:pPr>
              <w:spacing w:after="0" w:line="240" w:lineRule="auto"/>
              <w:jc w:val="both"/>
              <w:rPr>
                <w:rFonts w:ascii="Arial" w:hAnsi="Arial" w:eastAsia="MS Mincho" w:cs="Arial"/>
                <w:sz w:val="24"/>
                <w:szCs w:val="24"/>
                <w:lang w:eastAsia="pt-BR"/>
              </w:rPr>
            </w:pPr>
          </w:p>
        </w:tc>
        <w:tc>
          <w:tcPr>
            <w:tcW w:w="3200" w:type="dxa"/>
            <w:tcBorders>
              <w:left w:val="nil"/>
            </w:tcBorders>
            <w:vAlign w:val="center"/>
          </w:tcPr>
          <w:p w14:paraId="10EE45D4">
            <w:pPr>
              <w:spacing w:after="0" w:line="240" w:lineRule="auto"/>
              <w:jc w:val="both"/>
              <w:rPr>
                <w:rFonts w:ascii="Arial" w:hAnsi="Arial" w:eastAsia="MS Mincho" w:cs="Arial"/>
                <w:sz w:val="24"/>
                <w:szCs w:val="24"/>
                <w:lang w:eastAsia="pt-BR"/>
              </w:rPr>
            </w:pPr>
          </w:p>
        </w:tc>
      </w:tr>
    </w:tbl>
    <w:p w14:paraId="42B780FF">
      <w:pPr>
        <w:spacing w:after="0" w:line="240" w:lineRule="auto"/>
        <w:jc w:val="both"/>
        <w:rPr>
          <w:rFonts w:ascii="Arial" w:hAnsi="Arial" w:eastAsia="MS Mincho" w:cs="Arial"/>
          <w:sz w:val="24"/>
          <w:szCs w:val="24"/>
          <w:lang w:eastAsia="pt-BR"/>
        </w:rPr>
      </w:pPr>
    </w:p>
    <w:p w14:paraId="14DC9B6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O Licitante reconhece que:</w:t>
      </w:r>
    </w:p>
    <w:p w14:paraId="6E41A736">
      <w:pPr>
        <w:spacing w:after="0" w:line="240" w:lineRule="auto"/>
        <w:jc w:val="both"/>
        <w:rPr>
          <w:rFonts w:ascii="Arial" w:hAnsi="Arial" w:eastAsia="MS Mincho" w:cs="Arial"/>
          <w:sz w:val="24"/>
          <w:szCs w:val="24"/>
          <w:lang w:eastAsia="pt-BR"/>
        </w:rPr>
      </w:pPr>
    </w:p>
    <w:p w14:paraId="67B8ADB0">
      <w:pPr>
        <w:spacing w:after="0" w:line="240" w:lineRule="auto"/>
        <w:ind w:left="480" w:hanging="480"/>
        <w:jc w:val="both"/>
        <w:rPr>
          <w:rFonts w:ascii="Arial" w:hAnsi="Arial" w:eastAsia="MS Mincho" w:cs="Arial"/>
          <w:sz w:val="24"/>
          <w:szCs w:val="24"/>
          <w:lang w:eastAsia="pt-BR"/>
        </w:rPr>
      </w:pPr>
      <w:r>
        <w:rPr>
          <w:rFonts w:ascii="Arial" w:hAnsi="Arial" w:eastAsia="MS Mincho" w:cs="Arial"/>
          <w:sz w:val="24"/>
          <w:szCs w:val="24"/>
          <w:lang w:eastAsia="pt-BR"/>
        </w:rPr>
        <w:t>i.</w:t>
      </w:r>
      <w:r>
        <w:rPr>
          <w:rFonts w:ascii="Arial" w:hAnsi="Arial" w:eastAsia="MS Mincho" w:cs="Arial"/>
          <w:sz w:val="24"/>
          <w:szCs w:val="24"/>
          <w:lang w:eastAsia="pt-BR"/>
        </w:rPr>
        <w:tab/>
      </w:r>
      <w:r>
        <w:rPr>
          <w:rFonts w:ascii="Arial" w:hAnsi="Arial" w:eastAsia="MS Mincho" w:cs="Arial"/>
          <w:sz w:val="24"/>
          <w:szCs w:val="24"/>
          <w:lang w:eastAsia="pt-BR"/>
        </w:rPr>
        <w:t>A Senha e a Chave Eletrônica de identificação do usuário para acesso ao sistema são de uso exclusivo de seu titular, não cabendo à BNC - Bolsa Nacional de Compras nenhuma responsabilidade por eventuais danos ou prejuízos decorrentes de seu uso indevido;</w:t>
      </w:r>
    </w:p>
    <w:p w14:paraId="32EC2882">
      <w:pPr>
        <w:spacing w:after="0" w:line="240" w:lineRule="auto"/>
        <w:ind w:left="480" w:hanging="480"/>
        <w:jc w:val="both"/>
        <w:rPr>
          <w:rFonts w:ascii="Arial" w:hAnsi="Arial" w:eastAsia="MS Mincho" w:cs="Arial"/>
          <w:sz w:val="24"/>
          <w:szCs w:val="24"/>
          <w:lang w:eastAsia="pt-BR"/>
        </w:rPr>
      </w:pPr>
      <w:r>
        <w:rPr>
          <w:rFonts w:ascii="Arial" w:hAnsi="Arial" w:eastAsia="MS Mincho" w:cs="Arial"/>
          <w:sz w:val="24"/>
          <w:szCs w:val="24"/>
          <w:lang w:eastAsia="pt-BR"/>
        </w:rPr>
        <w:t>ii.</w:t>
      </w:r>
      <w:r>
        <w:rPr>
          <w:rFonts w:ascii="Arial" w:hAnsi="Arial" w:eastAsia="MS Mincho" w:cs="Arial"/>
          <w:sz w:val="24"/>
          <w:szCs w:val="24"/>
          <w:lang w:eastAsia="pt-BR"/>
        </w:rPr>
        <w:tab/>
      </w:r>
      <w:r>
        <w:rPr>
          <w:rFonts w:ascii="Arial" w:hAnsi="Arial" w:eastAsia="MS Mincho" w:cs="Arial"/>
          <w:sz w:val="24"/>
          <w:szCs w:val="24"/>
          <w:lang w:eastAsia="pt-BR"/>
        </w:rPr>
        <w:t>O cancelamento de Senha ou de Chave Eletrônica poderá ser feito pela BNC - Bolsa Nacional de Compras, mediante solicitação escrita de seu titular ou do Licitante;</w:t>
      </w:r>
    </w:p>
    <w:p w14:paraId="28DAC876">
      <w:pPr>
        <w:spacing w:after="120" w:line="240" w:lineRule="auto"/>
        <w:ind w:left="283"/>
        <w:rPr>
          <w:rFonts w:ascii="Arial" w:hAnsi="Arial" w:eastAsia="MS Mincho" w:cs="Arial"/>
          <w:sz w:val="24"/>
          <w:szCs w:val="24"/>
          <w:lang w:eastAsia="pt-BR"/>
        </w:rPr>
      </w:pPr>
      <w:r>
        <w:rPr>
          <w:rFonts w:ascii="Arial" w:hAnsi="Arial" w:eastAsia="MS Mincho" w:cs="Arial"/>
          <w:sz w:val="24"/>
          <w:szCs w:val="24"/>
          <w:lang w:eastAsia="pt-BR"/>
        </w:rPr>
        <w:t>iii.</w:t>
      </w:r>
      <w:r>
        <w:rPr>
          <w:rFonts w:ascii="Arial" w:hAnsi="Arial" w:eastAsia="MS Mincho" w:cs="Arial"/>
          <w:sz w:val="24"/>
          <w:szCs w:val="24"/>
          <w:lang w:eastAsia="pt-BR"/>
        </w:rPr>
        <w:tab/>
      </w:r>
      <w:r>
        <w:rPr>
          <w:rFonts w:ascii="Arial" w:hAnsi="Arial" w:eastAsia="MS Mincho" w:cs="Arial"/>
          <w:sz w:val="24"/>
          <w:szCs w:val="24"/>
          <w:lang w:eastAsia="pt-BR"/>
        </w:rPr>
        <w:t xml:space="preserve">A perda de Senha ou de Chave Eletrônica ou a quebra de seu sigilo deverá ser comunicada imediatamente à BNC - Bolsa Nacional de Compras para o necessário bloqueio de acesso; </w:t>
      </w:r>
    </w:p>
    <w:p w14:paraId="1531AD53">
      <w:pPr>
        <w:numPr>
          <w:ilvl w:val="0"/>
          <w:numId w:val="22"/>
        </w:numPr>
        <w:tabs>
          <w:tab w:val="left" w:pos="-180"/>
        </w:tabs>
        <w:spacing w:after="0" w:line="240" w:lineRule="auto"/>
        <w:ind w:left="540" w:hanging="540"/>
        <w:jc w:val="both"/>
        <w:rPr>
          <w:rFonts w:ascii="Arial" w:hAnsi="Arial" w:eastAsia="MS Mincho" w:cs="Arial"/>
          <w:sz w:val="24"/>
          <w:szCs w:val="24"/>
          <w:lang w:eastAsia="pt-BR"/>
        </w:rPr>
      </w:pPr>
      <w:r>
        <w:rPr>
          <w:rFonts w:ascii="Arial" w:hAnsi="Arial" w:eastAsia="MS Mincho" w:cs="Arial"/>
          <w:sz w:val="24"/>
          <w:szCs w:val="24"/>
          <w:lang w:eastAsia="pt-BR"/>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2DD305D8">
      <w:pPr>
        <w:spacing w:after="0" w:line="240" w:lineRule="auto"/>
        <w:outlineLvl w:val="0"/>
        <w:rPr>
          <w:rFonts w:ascii="Arial" w:hAnsi="Arial" w:eastAsia="MS Mincho" w:cs="Arial"/>
          <w:sz w:val="24"/>
          <w:szCs w:val="24"/>
          <w:lang w:eastAsia="pt-BR"/>
        </w:rPr>
      </w:pPr>
      <w:r>
        <w:rPr>
          <w:rFonts w:ascii="Arial" w:hAnsi="Arial" w:eastAsia="MS Mincho" w:cs="Arial"/>
          <w:sz w:val="24"/>
          <w:szCs w:val="24"/>
          <w:lang w:eastAsia="pt-BR"/>
        </w:rPr>
        <w:t>Local e data:  __________________________________________________________________</w:t>
      </w:r>
    </w:p>
    <w:p w14:paraId="13940E42">
      <w:pPr>
        <w:spacing w:after="0" w:line="240" w:lineRule="auto"/>
        <w:outlineLvl w:val="0"/>
        <w:rPr>
          <w:rFonts w:ascii="Arial" w:hAnsi="Arial" w:eastAsia="MS Mincho" w:cs="Arial"/>
          <w:sz w:val="24"/>
          <w:szCs w:val="24"/>
          <w:lang w:eastAsia="pt-BR"/>
        </w:rPr>
      </w:pPr>
    </w:p>
    <w:p w14:paraId="0939FF6C">
      <w:pPr>
        <w:spacing w:after="0" w:line="240" w:lineRule="auto"/>
        <w:rPr>
          <w:rFonts w:ascii="Arial" w:hAnsi="Arial" w:eastAsia="MS Mincho" w:cs="Arial"/>
          <w:sz w:val="24"/>
          <w:szCs w:val="24"/>
          <w:lang w:eastAsia="pt-BR"/>
        </w:rPr>
      </w:pPr>
      <w:r>
        <w:rPr>
          <w:rFonts w:ascii="Arial" w:hAnsi="Arial" w:eastAsia="MS Mincho" w:cs="Arial"/>
          <w:b/>
          <w:color w:val="FF0000"/>
          <w:sz w:val="24"/>
          <w:szCs w:val="24"/>
          <w:lang w:eastAsia="pt-BR"/>
        </w:rPr>
        <w:t>(Assinaturas autorizadas com firma reconhecida em cartório ou assinatura digital)</w:t>
      </w:r>
    </w:p>
    <w:p w14:paraId="1108935A">
      <w:pPr>
        <w:spacing w:after="0" w:line="240" w:lineRule="auto"/>
        <w:jc w:val="center"/>
        <w:rPr>
          <w:rFonts w:ascii="Arial" w:hAnsi="Arial" w:eastAsia="Times New Roman" w:cs="Arial"/>
          <w:b/>
          <w:bCs/>
          <w:color w:val="000000"/>
          <w:lang w:eastAsia="pt-BR"/>
        </w:rPr>
      </w:pPr>
    </w:p>
    <w:p w14:paraId="11099141">
      <w:pPr>
        <w:overflowPunct w:val="0"/>
        <w:autoSpaceDE w:val="0"/>
        <w:autoSpaceDN w:val="0"/>
        <w:adjustRightInd w:val="0"/>
        <w:spacing w:before="100" w:beforeAutospacing="1" w:after="100" w:afterAutospacing="1" w:line="240" w:lineRule="auto"/>
        <w:ind w:left="708"/>
        <w:jc w:val="center"/>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ANEXO V</w:t>
      </w:r>
    </w:p>
    <w:p w14:paraId="37162EE0">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b/>
          <w:bCs/>
          <w:sz w:val="24"/>
          <w:szCs w:val="24"/>
          <w:lang w:eastAsia="pt-BR"/>
        </w:rPr>
      </w:pPr>
    </w:p>
    <w:p w14:paraId="69110D0E">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PREGÃO ELETRÔNICO Nº ____/2025</w:t>
      </w:r>
    </w:p>
    <w:p w14:paraId="4E2ECF71">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b/>
          <w:bCs/>
          <w:sz w:val="24"/>
          <w:szCs w:val="24"/>
          <w:lang w:eastAsia="pt-BR"/>
        </w:rPr>
      </w:pPr>
    </w:p>
    <w:p w14:paraId="74D8F777">
      <w:pPr>
        <w:overflowPunct w:val="0"/>
        <w:autoSpaceDE w:val="0"/>
        <w:autoSpaceDN w:val="0"/>
        <w:adjustRightInd w:val="0"/>
        <w:spacing w:before="100" w:beforeAutospacing="1" w:after="100" w:afterAutospacing="1" w:line="240" w:lineRule="auto"/>
        <w:ind w:left="3540"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DECLARAÇÃO</w:t>
      </w:r>
    </w:p>
    <w:p w14:paraId="429A9321">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(Nome da Empresa)</w:t>
      </w:r>
    </w:p>
    <w:p w14:paraId="3F0B3F6A">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CNPJ/MF Nº ________________________________________________________, sediada.</w:t>
      </w:r>
    </w:p>
    <w:p w14:paraId="2D8CAAF6">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color w:val="000000"/>
          <w:sz w:val="24"/>
          <w:szCs w:val="24"/>
          <w:lang w:eastAsia="pt-BR"/>
        </w:rPr>
      </w:pPr>
    </w:p>
    <w:p w14:paraId="088776F6">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(Endereço Completo)</w:t>
      </w:r>
    </w:p>
    <w:p w14:paraId="4FEB7BCE">
      <w:pPr>
        <w:overflowPunct w:val="0"/>
        <w:autoSpaceDE w:val="0"/>
        <w:autoSpaceDN w:val="0"/>
        <w:adjustRightInd w:val="0"/>
        <w:spacing w:before="100" w:beforeAutospacing="1" w:after="100" w:afterAutospacing="1" w:line="240" w:lineRule="auto"/>
        <w:ind w:left="708" w:firstLine="708"/>
        <w:jc w:val="both"/>
        <w:textAlignment w:val="baseline"/>
        <w:rPr>
          <w:rFonts w:ascii="Arial" w:hAnsi="Arial" w:eastAsia="MS Mincho" w:cs="Arial"/>
          <w:sz w:val="24"/>
          <w:szCs w:val="24"/>
          <w:lang w:eastAsia="pt-BR"/>
        </w:rPr>
      </w:pPr>
    </w:p>
    <w:p w14:paraId="17F96FC5">
      <w:pPr>
        <w:overflowPunct w:val="0"/>
        <w:autoSpaceDE w:val="0"/>
        <w:autoSpaceDN w:val="0"/>
        <w:adjustRightInd w:val="0"/>
        <w:spacing w:before="100" w:beforeAutospacing="1" w:after="100" w:afterAutospacing="1" w:line="240" w:lineRule="auto"/>
        <w:ind w:left="708" w:firstLine="708"/>
        <w:jc w:val="both"/>
        <w:textAlignment w:val="baseline"/>
        <w:rPr>
          <w:rFonts w:ascii="Arial" w:hAnsi="Arial" w:eastAsia="MS Mincho" w:cs="Arial"/>
          <w:color w:val="000000"/>
          <w:sz w:val="24"/>
          <w:szCs w:val="24"/>
          <w:lang w:eastAsia="pt-BR"/>
        </w:rPr>
      </w:pPr>
      <w:r>
        <w:rPr>
          <w:rFonts w:ascii="Arial" w:hAnsi="Arial" w:eastAsia="MS Mincho" w:cs="Arial"/>
          <w:sz w:val="24"/>
          <w:szCs w:val="24"/>
          <w:lang w:eastAsia="pt-BR"/>
        </w:rPr>
        <w:t xml:space="preserve">Declara, sob as penas da Lei, que na qualidade de proponente do procedimento licitatório, sob a modalidade Pregão Eletrônico nº _____________ instaurada pela Prefeitura Municipal de </w:t>
      </w:r>
      <w:r>
        <w:rPr>
          <w:rFonts w:ascii="Arial" w:hAnsi="Arial" w:eastAsia="MS Mincho" w:cs="Arial"/>
          <w:b/>
          <w:color w:val="FF0000"/>
          <w:sz w:val="24"/>
          <w:szCs w:val="24"/>
          <w:lang w:eastAsia="pt-BR"/>
        </w:rPr>
        <w:t>________</w:t>
      </w:r>
      <w:r>
        <w:rPr>
          <w:rFonts w:ascii="Arial" w:hAnsi="Arial" w:eastAsia="MS Mincho" w:cs="Arial"/>
          <w:sz w:val="24"/>
          <w:szCs w:val="24"/>
          <w:lang w:eastAsia="pt-BR"/>
        </w:rPr>
        <w:t>, que não fomos declarados inidôneos para licitar ou contratar com o Poder Público, em qualquer de suas esferas.</w:t>
      </w:r>
      <w:r>
        <w:rPr>
          <w:rFonts w:ascii="Arial" w:hAnsi="Arial" w:eastAsia="MS Mincho" w:cs="Arial"/>
          <w:color w:val="000000"/>
          <w:sz w:val="24"/>
          <w:szCs w:val="24"/>
          <w:lang w:eastAsia="pt-BR"/>
        </w:rPr>
        <w:t xml:space="preserve"> </w:t>
      </w:r>
    </w:p>
    <w:p w14:paraId="57419B8D">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Por ser expressão de verdade, firmamos a presente.</w:t>
      </w:r>
    </w:p>
    <w:p w14:paraId="0AF958E7">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color w:val="000000"/>
          <w:sz w:val="24"/>
          <w:szCs w:val="24"/>
          <w:lang w:eastAsia="pt-BR"/>
        </w:rPr>
      </w:pPr>
    </w:p>
    <w:p w14:paraId="1AD43FE1">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(Local e Data)</w:t>
      </w:r>
    </w:p>
    <w:p w14:paraId="5BA369C9">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color w:val="000000"/>
          <w:sz w:val="24"/>
          <w:szCs w:val="24"/>
          <w:lang w:eastAsia="pt-BR"/>
        </w:rPr>
      </w:pPr>
    </w:p>
    <w:p w14:paraId="271E3610">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(Nome e Número da Carteira de Identidade do Declarante)</w:t>
      </w:r>
    </w:p>
    <w:p w14:paraId="4D0CC8D2">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color w:val="000000"/>
          <w:sz w:val="24"/>
          <w:szCs w:val="24"/>
          <w:lang w:eastAsia="pt-BR"/>
        </w:rPr>
      </w:pPr>
    </w:p>
    <w:p w14:paraId="7E81054A">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color w:val="000000"/>
          <w:sz w:val="24"/>
          <w:szCs w:val="24"/>
          <w:lang w:eastAsia="pt-BR"/>
        </w:rPr>
      </w:pPr>
    </w:p>
    <w:p w14:paraId="36B4E264">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OBS. Esta declaração deverá ser emitida em papel timbrado da empresa proponente e carimbada com o número do CNPJ.</w:t>
      </w:r>
    </w:p>
    <w:p w14:paraId="02C78E84">
      <w:pPr>
        <w:spacing w:after="0" w:line="240" w:lineRule="auto"/>
        <w:jc w:val="center"/>
        <w:rPr>
          <w:rFonts w:ascii="Arial" w:hAnsi="Arial" w:eastAsia="Times New Roman" w:cs="Arial"/>
          <w:b/>
          <w:bCs/>
          <w:color w:val="000000"/>
          <w:lang w:eastAsia="pt-BR"/>
        </w:rPr>
      </w:pPr>
      <w:r>
        <w:rPr>
          <w:rFonts w:ascii="Arial" w:hAnsi="Arial" w:eastAsia="MS Mincho" w:cs="Arial"/>
          <w:color w:val="000000"/>
          <w:sz w:val="24"/>
          <w:szCs w:val="24"/>
          <w:lang w:eastAsia="pt-BR"/>
        </w:rPr>
        <w:br w:type="page"/>
      </w:r>
    </w:p>
    <w:p w14:paraId="3CB302D2">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Pr>
          <w:rFonts w:ascii="Arial" w:hAnsi="Arial" w:cs="Arial"/>
          <w:b/>
          <w:bCs/>
        </w:rPr>
        <w:t>ANEXO VI</w:t>
      </w:r>
    </w:p>
    <w:p w14:paraId="3A7FF3DB">
      <w:pPr>
        <w:overflowPunct w:val="0"/>
        <w:autoSpaceDE w:val="0"/>
        <w:autoSpaceDN w:val="0"/>
        <w:adjustRightInd w:val="0"/>
        <w:spacing w:before="100" w:beforeAutospacing="1" w:after="100" w:afterAutospacing="1"/>
        <w:jc w:val="both"/>
        <w:textAlignment w:val="baseline"/>
        <w:rPr>
          <w:rFonts w:ascii="Arial" w:hAnsi="Arial" w:cs="Arial"/>
          <w:b/>
          <w:bCs/>
        </w:rPr>
      </w:pPr>
    </w:p>
    <w:p w14:paraId="59BAE090">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_____/2025</w:t>
      </w:r>
    </w:p>
    <w:p w14:paraId="7145E381">
      <w:pPr>
        <w:overflowPunct w:val="0"/>
        <w:autoSpaceDE w:val="0"/>
        <w:autoSpaceDN w:val="0"/>
        <w:adjustRightInd w:val="0"/>
        <w:spacing w:before="100" w:beforeAutospacing="1" w:after="100" w:afterAutospacing="1"/>
        <w:jc w:val="both"/>
        <w:textAlignment w:val="baseline"/>
        <w:rPr>
          <w:rFonts w:ascii="Arial" w:hAnsi="Arial" w:cs="Arial"/>
          <w:b/>
          <w:bCs/>
        </w:rPr>
      </w:pPr>
    </w:p>
    <w:p w14:paraId="2135BAFC">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Pr>
          <w:rFonts w:ascii="Arial" w:hAnsi="Arial" w:cs="Arial"/>
          <w:b/>
          <w:bCs/>
        </w:rPr>
        <w:t>DECLARAÇÃO</w:t>
      </w:r>
    </w:p>
    <w:p w14:paraId="25531769">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7FB5E404">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da Empresa)</w:t>
      </w:r>
    </w:p>
    <w:p w14:paraId="7FF97B9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1073FBA">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CNPJ/MF Nº ________________________________________________________, sediada</w:t>
      </w:r>
    </w:p>
    <w:p w14:paraId="2E247D64">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8EB2F5B">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(Endereço Completo)</w:t>
      </w:r>
    </w:p>
    <w:p w14:paraId="0184A196">
      <w:pPr>
        <w:overflowPunct w:val="0"/>
        <w:autoSpaceDE w:val="0"/>
        <w:autoSpaceDN w:val="0"/>
        <w:adjustRightInd w:val="0"/>
        <w:spacing w:before="100" w:beforeAutospacing="1" w:after="100" w:afterAutospacing="1"/>
        <w:jc w:val="both"/>
        <w:textAlignment w:val="baseline"/>
        <w:rPr>
          <w:rFonts w:ascii="Arial" w:hAnsi="Arial" w:cs="Arial"/>
        </w:rPr>
      </w:pPr>
    </w:p>
    <w:p w14:paraId="58379DB4">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Pr>
          <w:rFonts w:ascii="Arial" w:hAnsi="Arial" w:cs="Arial"/>
        </w:rPr>
        <w:t>Declara, sob as penas da Lei, que até a presente data inexistem fatos impeditivos para sua habilitação no presente processo e que está ciente da obrigatoriedade de declarar ocorrências posteriores.</w:t>
      </w:r>
    </w:p>
    <w:p w14:paraId="68A9F4A8">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B1BB668">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131AAC4">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(Local e Data)</w:t>
      </w:r>
    </w:p>
    <w:p w14:paraId="79710C1F">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0EB0930">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e Número da Carteira de Identidade do Declarante)</w:t>
      </w:r>
    </w:p>
    <w:p w14:paraId="53CC16BB">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790E8CA">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6D3F5F0D">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color w:val="000000"/>
        </w:rPr>
        <w:t>OBS. Esta declaração deverá ser emitida em papel timbrado da empresa proponente e carimbada com o número do CNPJ.</w:t>
      </w:r>
    </w:p>
    <w:p w14:paraId="332E757A">
      <w:pPr>
        <w:spacing w:after="0" w:line="240" w:lineRule="auto"/>
        <w:jc w:val="center"/>
        <w:rPr>
          <w:rFonts w:ascii="Arial" w:hAnsi="Arial" w:eastAsia="Times New Roman" w:cs="Arial"/>
          <w:b/>
          <w:bCs/>
          <w:color w:val="000000"/>
          <w:lang w:eastAsia="pt-BR"/>
        </w:rPr>
      </w:pPr>
    </w:p>
    <w:p w14:paraId="185D97A0">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ANEXO VII</w:t>
      </w:r>
    </w:p>
    <w:p w14:paraId="598E817B">
      <w:pPr>
        <w:overflowPunct w:val="0"/>
        <w:autoSpaceDE w:val="0"/>
        <w:autoSpaceDN w:val="0"/>
        <w:adjustRightInd w:val="0"/>
        <w:spacing w:before="100" w:beforeAutospacing="1" w:after="100" w:afterAutospacing="1"/>
        <w:jc w:val="both"/>
        <w:textAlignment w:val="baseline"/>
        <w:rPr>
          <w:rFonts w:ascii="Arial" w:hAnsi="Arial" w:cs="Arial"/>
          <w:b/>
          <w:bCs/>
        </w:rPr>
      </w:pPr>
    </w:p>
    <w:p w14:paraId="4B0A39E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____/2025</w:t>
      </w:r>
    </w:p>
    <w:p w14:paraId="625C342C">
      <w:pPr>
        <w:overflowPunct w:val="0"/>
        <w:autoSpaceDE w:val="0"/>
        <w:autoSpaceDN w:val="0"/>
        <w:adjustRightInd w:val="0"/>
        <w:spacing w:before="100" w:beforeAutospacing="1" w:after="100" w:afterAutospacing="1"/>
        <w:jc w:val="both"/>
        <w:textAlignment w:val="baseline"/>
        <w:rPr>
          <w:rFonts w:ascii="Arial" w:hAnsi="Arial" w:cs="Arial"/>
          <w:b/>
          <w:bCs/>
        </w:rPr>
      </w:pPr>
    </w:p>
    <w:p w14:paraId="064A7359">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Pr>
          <w:rFonts w:ascii="Arial" w:hAnsi="Arial" w:cs="Arial"/>
          <w:b/>
          <w:bCs/>
        </w:rPr>
        <w:t>DECLARAÇÃO</w:t>
      </w:r>
    </w:p>
    <w:p w14:paraId="7137DE5E">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da Empresa)</w:t>
      </w:r>
    </w:p>
    <w:p w14:paraId="075AAF78">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0A30B0">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CNPJ/MF Nº ________________________________________________________, sediada</w:t>
      </w:r>
    </w:p>
    <w:p w14:paraId="4AFA9C3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B47C060">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(Endereço Completo)</w:t>
      </w:r>
    </w:p>
    <w:p w14:paraId="6ACCC323">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w:t>
      </w:r>
    </w:p>
    <w:p w14:paraId="0FC64FCA">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(Local e Data)</w:t>
      </w:r>
    </w:p>
    <w:p w14:paraId="45EFB560">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e Número da Carteira de Identidade do Declarante)</w:t>
      </w:r>
    </w:p>
    <w:p w14:paraId="180DF82C">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 xml:space="preserve">OBS. </w:t>
      </w:r>
    </w:p>
    <w:p w14:paraId="6AF670B8">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1) Esta declaração deverá ser emitida em papel timbrado da empresa proponente e carimbada com o número do CNPJ.</w:t>
      </w:r>
    </w:p>
    <w:p w14:paraId="0B4F40A7">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2) Se a empresa licitante possuir menores de 14 anos aprendizes deverá declarar essa condição.</w:t>
      </w:r>
    </w:p>
    <w:p w14:paraId="7A6FF93E">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4B9B0AB">
      <w:pPr>
        <w:spacing w:after="0" w:line="240" w:lineRule="auto"/>
        <w:jc w:val="center"/>
        <w:rPr>
          <w:rFonts w:ascii="Arial" w:hAnsi="Arial" w:eastAsia="Times New Roman" w:cs="Arial"/>
          <w:b/>
          <w:bCs/>
          <w:color w:val="000000"/>
          <w:lang w:eastAsia="pt-BR"/>
        </w:rPr>
      </w:pPr>
      <w:r>
        <w:rPr>
          <w:rFonts w:ascii="Arial" w:hAnsi="Arial" w:cs="Arial"/>
        </w:rPr>
        <w:br w:type="page"/>
      </w:r>
    </w:p>
    <w:p w14:paraId="52BB4E63">
      <w:pPr>
        <w:overflowPunct w:val="0"/>
        <w:autoSpaceDE w:val="0"/>
        <w:autoSpaceDN w:val="0"/>
        <w:adjustRightInd w:val="0"/>
        <w:spacing w:before="100" w:beforeAutospacing="1" w:after="100" w:afterAutospacing="1" w:line="240" w:lineRule="auto"/>
        <w:ind w:firstLine="708"/>
        <w:jc w:val="center"/>
        <w:textAlignment w:val="baseline"/>
        <w:rPr>
          <w:rFonts w:ascii="Arial" w:hAnsi="Arial" w:eastAsia="MS Mincho" w:cs="Arial"/>
          <w:b/>
          <w:sz w:val="24"/>
          <w:szCs w:val="24"/>
          <w:lang w:eastAsia="pt-BR"/>
        </w:rPr>
      </w:pPr>
      <w:r>
        <w:rPr>
          <w:rFonts w:ascii="Arial" w:hAnsi="Arial" w:eastAsia="MS Mincho" w:cs="Arial"/>
          <w:b/>
          <w:sz w:val="24"/>
          <w:szCs w:val="24"/>
          <w:lang w:eastAsia="pt-BR"/>
        </w:rPr>
        <w:t>ANEXO VIII</w:t>
      </w:r>
    </w:p>
    <w:p w14:paraId="76BB03A1">
      <w:pPr>
        <w:overflowPunct w:val="0"/>
        <w:autoSpaceDE w:val="0"/>
        <w:autoSpaceDN w:val="0"/>
        <w:adjustRightInd w:val="0"/>
        <w:spacing w:before="100" w:beforeAutospacing="1" w:after="100" w:afterAutospacing="1" w:line="240" w:lineRule="auto"/>
        <w:textAlignment w:val="baseline"/>
        <w:rPr>
          <w:rFonts w:ascii="Arial" w:hAnsi="Arial" w:eastAsia="MS Mincho" w:cs="Arial"/>
          <w:b/>
          <w:sz w:val="24"/>
          <w:szCs w:val="24"/>
          <w:lang w:eastAsia="pt-BR"/>
        </w:rPr>
      </w:pPr>
    </w:p>
    <w:p w14:paraId="7F872541">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PREGÃO ELETRÔNICO Nº _____/2025</w:t>
      </w:r>
    </w:p>
    <w:p w14:paraId="7EAD32DC">
      <w:pPr>
        <w:overflowPunct w:val="0"/>
        <w:autoSpaceDE w:val="0"/>
        <w:autoSpaceDN w:val="0"/>
        <w:adjustRightInd w:val="0"/>
        <w:spacing w:before="100" w:beforeAutospacing="1" w:after="100" w:afterAutospacing="1" w:line="240" w:lineRule="auto"/>
        <w:textAlignment w:val="baseline"/>
        <w:rPr>
          <w:rFonts w:ascii="Arial" w:hAnsi="Arial" w:eastAsia="MS Mincho" w:cs="Arial"/>
          <w:b/>
          <w:sz w:val="24"/>
          <w:szCs w:val="24"/>
          <w:lang w:eastAsia="pt-BR"/>
        </w:rPr>
      </w:pPr>
    </w:p>
    <w:p w14:paraId="558512B0">
      <w:pPr>
        <w:overflowPunct w:val="0"/>
        <w:autoSpaceDE w:val="0"/>
        <w:autoSpaceDN w:val="0"/>
        <w:adjustRightInd w:val="0"/>
        <w:spacing w:before="100" w:beforeAutospacing="1" w:after="100" w:afterAutospacing="1" w:line="240" w:lineRule="auto"/>
        <w:ind w:left="3540"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DECLARAÇÃO</w:t>
      </w:r>
    </w:p>
    <w:p w14:paraId="6D2AD203">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p>
    <w:p w14:paraId="1EC7A265">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p>
    <w:p w14:paraId="6BADC658">
      <w:pPr>
        <w:overflowPunct w:val="0"/>
        <w:autoSpaceDE w:val="0"/>
        <w:autoSpaceDN w:val="0"/>
        <w:adjustRightInd w:val="0"/>
        <w:spacing w:before="100" w:beforeAutospacing="1" w:after="100" w:afterAutospacing="1" w:line="240" w:lineRule="auto"/>
        <w:ind w:left="709" w:hanging="1"/>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Modelo de Declaração de Enquadramento em Regime de Tributação de Micro Empresa ou Empresa de Pequeno Porte.(Na hipótese do licitante ser ME ou EPP)</w:t>
      </w:r>
    </w:p>
    <w:p w14:paraId="049F0D04">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p>
    <w:p w14:paraId="64C30D6B">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(Nome da empresa) , CNPJ / MF nº , sediada (endereço completo) Declaro (amos) para todos os fins de direito, especificamente para participação de licitação na modalidade de Pregão , que estou (amos) sob o regime de ME/EPP , para efeito do disposto na LC 123/2006</w:t>
      </w:r>
    </w:p>
    <w:p w14:paraId="29E6C034">
      <w:pPr>
        <w:overflowPunct w:val="0"/>
        <w:autoSpaceDE w:val="0"/>
        <w:autoSpaceDN w:val="0"/>
        <w:adjustRightInd w:val="0"/>
        <w:spacing w:before="100" w:beforeAutospacing="1" w:after="100" w:afterAutospacing="1" w:line="240" w:lineRule="auto"/>
        <w:textAlignment w:val="baseline"/>
        <w:rPr>
          <w:rFonts w:ascii="Arial" w:hAnsi="Arial" w:eastAsia="MS Mincho" w:cs="Arial"/>
          <w:sz w:val="24"/>
          <w:szCs w:val="24"/>
          <w:lang w:eastAsia="pt-BR"/>
        </w:rPr>
      </w:pPr>
    </w:p>
    <w:p w14:paraId="146847CF">
      <w:pPr>
        <w:overflowPunct w:val="0"/>
        <w:autoSpaceDE w:val="0"/>
        <w:autoSpaceDN w:val="0"/>
        <w:adjustRightInd w:val="0"/>
        <w:spacing w:before="100" w:beforeAutospacing="1" w:after="100" w:afterAutospacing="1" w:line="240" w:lineRule="auto"/>
        <w:textAlignment w:val="baseline"/>
        <w:rPr>
          <w:rFonts w:ascii="Arial" w:hAnsi="Arial" w:eastAsia="MS Mincho" w:cs="Arial"/>
          <w:sz w:val="24"/>
          <w:szCs w:val="24"/>
          <w:lang w:eastAsia="pt-BR"/>
        </w:rPr>
      </w:pPr>
      <w:r>
        <w:rPr>
          <w:rFonts w:ascii="Arial" w:hAnsi="Arial" w:eastAsia="MS Mincho" w:cs="Arial"/>
          <w:sz w:val="24"/>
          <w:szCs w:val="24"/>
          <w:lang w:eastAsia="pt-BR"/>
        </w:rPr>
        <w:t>_____________________________________________________________________________</w:t>
      </w:r>
    </w:p>
    <w:p w14:paraId="7F979D86">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r>
        <w:rPr>
          <w:rFonts w:ascii="Arial" w:hAnsi="Arial" w:eastAsia="MS Mincho" w:cs="Arial"/>
          <w:sz w:val="24"/>
          <w:szCs w:val="24"/>
          <w:lang w:eastAsia="pt-BR"/>
        </w:rPr>
        <w:t>Local e data</w:t>
      </w:r>
    </w:p>
    <w:p w14:paraId="768308E6">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p>
    <w:p w14:paraId="1BF95D10">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p>
    <w:p w14:paraId="4873EBE1">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p>
    <w:p w14:paraId="222CF201">
      <w:pPr>
        <w:overflowPunct w:val="0"/>
        <w:autoSpaceDE w:val="0"/>
        <w:autoSpaceDN w:val="0"/>
        <w:adjustRightInd w:val="0"/>
        <w:spacing w:before="100" w:beforeAutospacing="1" w:after="100" w:afterAutospacing="1" w:line="240" w:lineRule="auto"/>
        <w:ind w:firstLine="708"/>
        <w:textAlignment w:val="baseline"/>
        <w:rPr>
          <w:rFonts w:ascii="Arial" w:hAnsi="Arial" w:eastAsia="MS Mincho" w:cs="Arial"/>
          <w:sz w:val="24"/>
          <w:szCs w:val="24"/>
          <w:lang w:eastAsia="pt-BR"/>
        </w:rPr>
      </w:pPr>
      <w:r>
        <w:rPr>
          <w:rFonts w:ascii="Arial" w:hAnsi="Arial" w:eastAsia="MS Mincho" w:cs="Arial"/>
          <w:sz w:val="24"/>
          <w:szCs w:val="24"/>
          <w:lang w:eastAsia="pt-BR"/>
        </w:rPr>
        <w:t>________________________________________________________________________</w:t>
      </w:r>
    </w:p>
    <w:p w14:paraId="314CCCFB">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r>
        <w:rPr>
          <w:rFonts w:ascii="Arial" w:hAnsi="Arial" w:eastAsia="MS Mincho" w:cs="Arial"/>
          <w:sz w:val="24"/>
          <w:szCs w:val="24"/>
          <w:lang w:eastAsia="pt-BR"/>
        </w:rPr>
        <w:t>Nome e nº da cédula de identidade do declarante</w:t>
      </w:r>
    </w:p>
    <w:p w14:paraId="6A6090FF">
      <w:pPr>
        <w:spacing w:after="0" w:line="240" w:lineRule="auto"/>
        <w:jc w:val="center"/>
        <w:rPr>
          <w:rFonts w:ascii="Arial" w:hAnsi="Arial" w:eastAsia="Times New Roman" w:cs="Arial"/>
          <w:b/>
          <w:bCs/>
          <w:color w:val="000000"/>
          <w:lang w:eastAsia="pt-BR"/>
        </w:rPr>
      </w:pPr>
      <w:r>
        <w:rPr>
          <w:rFonts w:ascii="Arial" w:hAnsi="Arial" w:eastAsia="MS Mincho" w:cs="Arial"/>
          <w:sz w:val="24"/>
          <w:szCs w:val="24"/>
          <w:lang w:eastAsia="pt-BR"/>
        </w:rPr>
        <w:br w:type="page"/>
      </w:r>
    </w:p>
    <w:p w14:paraId="15A78259">
      <w:pPr>
        <w:overflowPunct w:val="0"/>
        <w:autoSpaceDE w:val="0"/>
        <w:autoSpaceDN w:val="0"/>
        <w:adjustRightInd w:val="0"/>
        <w:spacing w:before="100" w:beforeAutospacing="1" w:after="100" w:afterAutospacing="1"/>
        <w:jc w:val="center"/>
        <w:textAlignment w:val="baseline"/>
        <w:rPr>
          <w:rFonts w:ascii="Arial" w:hAnsi="Arial" w:cs="Arial"/>
        </w:rPr>
      </w:pPr>
      <w:r>
        <w:rPr>
          <w:rFonts w:ascii="Arial" w:hAnsi="Arial" w:cs="Arial"/>
          <w:b/>
          <w:bCs/>
        </w:rPr>
        <w:t>ANEXO IX</w:t>
      </w:r>
    </w:p>
    <w:p w14:paraId="56403F89">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79D2553D">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_____/2025</w:t>
      </w:r>
    </w:p>
    <w:p w14:paraId="151D09A3">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6076B1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5A3FFAA">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6F93D9F9">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Pr>
          <w:rFonts w:ascii="Arial" w:hAnsi="Arial" w:cs="Arial"/>
          <w:b/>
          <w:bCs/>
        </w:rPr>
        <w:t>DECLARAÇÃO DE RESPONSABILIDADE</w:t>
      </w:r>
    </w:p>
    <w:p w14:paraId="161E0EA9">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1A251DC6">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1CF3E722">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Pr>
          <w:rFonts w:ascii="Arial" w:hAnsi="Arial" w:cs="Arial"/>
        </w:rPr>
        <w:t xml:space="preserve">Declaramos para fins de atendimento ao que consta do edital do Pregão...............................da Prefeitura Municipal de </w:t>
      </w:r>
      <w:r>
        <w:rPr>
          <w:rFonts w:ascii="Arial" w:hAnsi="Arial" w:cs="Arial"/>
          <w:b/>
          <w:color w:val="FF0000"/>
        </w:rPr>
        <w:t>_______</w:t>
      </w:r>
      <w:r>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53F6D1A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3ED5C664">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Pr>
          <w:rFonts w:ascii="Arial" w:hAnsi="Arial" w:cs="Arial"/>
        </w:rPr>
        <w:t>Local e data:</w:t>
      </w:r>
    </w:p>
    <w:p w14:paraId="2A28B230">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6489654">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Pr>
          <w:rFonts w:ascii="Arial" w:hAnsi="Arial" w:cs="Arial"/>
        </w:rPr>
        <w:t>Assinatura e carimbo da empresa:</w:t>
      </w:r>
    </w:p>
    <w:p w14:paraId="59BC0BE0">
      <w:pPr>
        <w:spacing w:after="0" w:line="240" w:lineRule="auto"/>
        <w:jc w:val="center"/>
        <w:rPr>
          <w:rFonts w:ascii="Arial" w:hAnsi="Arial" w:eastAsia="Times New Roman" w:cs="Arial"/>
          <w:b/>
          <w:bCs/>
          <w:color w:val="000000"/>
          <w:lang w:eastAsia="pt-BR"/>
        </w:rPr>
      </w:pPr>
      <w:r>
        <w:rPr>
          <w:rFonts w:ascii="Arial" w:hAnsi="Arial" w:cs="Arial"/>
          <w:b/>
        </w:rPr>
        <w:br w:type="page"/>
      </w:r>
    </w:p>
    <w:p w14:paraId="1E2077DA">
      <w:pPr>
        <w:spacing w:after="0" w:line="240" w:lineRule="auto"/>
        <w:jc w:val="center"/>
        <w:rPr>
          <w:rFonts w:ascii="Arial" w:hAnsi="Arial" w:eastAsia="Times New Roman" w:cs="Arial"/>
          <w:b/>
          <w:bCs/>
          <w:color w:val="000000"/>
          <w:lang w:eastAsia="pt-BR"/>
        </w:rPr>
      </w:pPr>
    </w:p>
    <w:p w14:paraId="5EA2BA1D">
      <w:pPr>
        <w:overflowPunct w:val="0"/>
        <w:autoSpaceDE w:val="0"/>
        <w:autoSpaceDN w:val="0"/>
        <w:adjustRightInd w:val="0"/>
        <w:spacing w:before="100" w:beforeAutospacing="1" w:after="100" w:afterAutospacing="1"/>
        <w:jc w:val="center"/>
        <w:textAlignment w:val="baseline"/>
        <w:rPr>
          <w:rFonts w:ascii="Arial" w:hAnsi="Arial" w:cs="Arial"/>
          <w:b/>
        </w:rPr>
      </w:pPr>
      <w:r>
        <w:rPr>
          <w:rFonts w:ascii="Arial" w:hAnsi="Arial" w:cs="Arial"/>
          <w:b/>
        </w:rPr>
        <w:t>ANEXO X</w:t>
      </w:r>
    </w:p>
    <w:p w14:paraId="23CAD529">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_____/2022</w:t>
      </w:r>
    </w:p>
    <w:p w14:paraId="37604B94">
      <w:pPr>
        <w:overflowPunct w:val="0"/>
        <w:autoSpaceDE w:val="0"/>
        <w:autoSpaceDN w:val="0"/>
        <w:adjustRightInd w:val="0"/>
        <w:spacing w:before="100" w:beforeAutospacing="1" w:after="100" w:afterAutospacing="1"/>
        <w:textAlignment w:val="baseline"/>
        <w:rPr>
          <w:rFonts w:ascii="Arial" w:hAnsi="Arial" w:cs="Arial"/>
          <w:b/>
        </w:rPr>
      </w:pPr>
    </w:p>
    <w:p w14:paraId="044043C3">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Pr>
          <w:rFonts w:ascii="Arial" w:hAnsi="Arial" w:cs="Arial"/>
          <w:b/>
          <w:bCs/>
        </w:rPr>
        <w:t>DECLARAÇÃO</w:t>
      </w:r>
    </w:p>
    <w:p w14:paraId="30743EE5">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Pr>
          <w:rFonts w:ascii="Arial" w:hAnsi="Arial" w:cs="Arial"/>
          <w:color w:val="000000"/>
        </w:rPr>
        <w:t>(Razão Social)  ___________________________________________________________________</w:t>
      </w:r>
    </w:p>
    <w:p w14:paraId="769DB3BA">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Pr>
          <w:rFonts w:ascii="Arial" w:hAnsi="Arial" w:cs="Arial"/>
          <w:color w:val="000000"/>
        </w:rPr>
        <w:t>CNPJ/MF Nº ______________________________________________________________</w:t>
      </w:r>
    </w:p>
    <w:p w14:paraId="1B04CCE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Pr>
          <w:rFonts w:ascii="Arial" w:hAnsi="Arial" w:cs="Arial"/>
          <w:color w:val="000000"/>
        </w:rPr>
        <w:t xml:space="preserve"> Sediada_________________________________________________________________________</w:t>
      </w:r>
    </w:p>
    <w:p w14:paraId="2236585F">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Pr>
          <w:rFonts w:ascii="Arial" w:hAnsi="Arial" w:cs="Arial"/>
          <w:color w:val="000000"/>
        </w:rPr>
        <w:t>(Endereço Completo)</w:t>
      </w:r>
    </w:p>
    <w:p w14:paraId="19E8F7CD">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Pr>
          <w:rFonts w:ascii="Arial" w:hAnsi="Arial" w:cs="Arial"/>
        </w:rPr>
        <w:t xml:space="preserve">Declara, sob as penas da lei, que na qualidade de proponente de procedimento licitatório sob a modalidade_______________nº_______, instaurada pelo Municipio de </w:t>
      </w:r>
      <w:r>
        <w:rPr>
          <w:rFonts w:ascii="Arial" w:hAnsi="Arial" w:cs="Arial"/>
          <w:b/>
          <w:color w:val="FF0000"/>
        </w:rPr>
        <w:t>_________</w:t>
      </w:r>
      <w:r>
        <w:rPr>
          <w:rFonts w:ascii="Arial" w:hAnsi="Arial" w:cs="Arial"/>
        </w:rPr>
        <w:t>, não integra nosso corpo social, nem nosso quadro funcional empregado público ou membro comissionado de órgão direto ou indireto da Administração Municipal.</w:t>
      </w:r>
    </w:p>
    <w:p w14:paraId="19772B4C">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Por ser verdade, firmamos o presente.</w:t>
      </w:r>
    </w:p>
    <w:p w14:paraId="0BC4C274">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Data _______</w:t>
      </w:r>
    </w:p>
    <w:p w14:paraId="16648654">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Local________________</w:t>
      </w:r>
    </w:p>
    <w:p w14:paraId="2982021C">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Nome do declarante _________________</w:t>
      </w:r>
    </w:p>
    <w:p w14:paraId="7B97AB7C">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RG____________________</w:t>
      </w:r>
    </w:p>
    <w:p w14:paraId="049AA08C">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Pr>
          <w:rFonts w:ascii="Arial" w:hAnsi="Arial" w:cs="Arial"/>
        </w:rPr>
        <w:t>CPF___________________</w:t>
      </w:r>
    </w:p>
    <w:p w14:paraId="775E5B85">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OBS. Esta declaração deverá ser emitida em papel timbrado da empresa proponente e carimbada com o número do CNPJ.</w:t>
      </w:r>
    </w:p>
    <w:p w14:paraId="79E9F4E6">
      <w:pPr>
        <w:spacing w:after="0" w:line="240" w:lineRule="auto"/>
        <w:jc w:val="center"/>
        <w:rPr>
          <w:rFonts w:ascii="Arial" w:hAnsi="Arial" w:eastAsia="Times New Roman" w:cs="Arial"/>
          <w:b/>
          <w:bCs/>
          <w:color w:val="000000"/>
          <w:lang w:eastAsia="pt-BR"/>
        </w:rPr>
      </w:pPr>
    </w:p>
    <w:p w14:paraId="1F6517DD">
      <w:pPr>
        <w:spacing w:after="0" w:line="240" w:lineRule="auto"/>
        <w:jc w:val="center"/>
        <w:rPr>
          <w:rFonts w:ascii="Arial" w:hAnsi="Arial" w:eastAsia="Times New Roman" w:cs="Arial"/>
          <w:b/>
          <w:bCs/>
          <w:color w:val="000000"/>
          <w:lang w:eastAsia="pt-BR"/>
        </w:rPr>
      </w:pPr>
      <w:r>
        <w:rPr>
          <w:rFonts w:ascii="Arial" w:hAnsi="Arial" w:eastAsia="Times New Roman" w:cs="Arial"/>
          <w:b/>
          <w:bCs/>
          <w:color w:val="000000"/>
          <w:lang w:eastAsia="pt-BR"/>
        </w:rPr>
        <w:t>ANEXO IXI</w:t>
      </w:r>
      <w:r>
        <w:rPr>
          <w:rFonts w:ascii="Arial" w:hAnsi="Arial" w:eastAsia="Times New Roman" w:cs="Arial"/>
          <w:b/>
          <w:bCs/>
          <w:color w:val="000000"/>
          <w:lang w:eastAsia="pt-BR"/>
        </w:rPr>
        <w:br w:type="textWrapping"/>
      </w:r>
    </w:p>
    <w:p w14:paraId="045139F4">
      <w:pPr>
        <w:spacing w:after="0" w:line="240" w:lineRule="auto"/>
        <w:jc w:val="center"/>
        <w:rPr>
          <w:rFonts w:ascii="Arial" w:hAnsi="Arial" w:eastAsia="Times New Roman" w:cs="Arial"/>
          <w:b/>
          <w:bCs/>
          <w:color w:val="000000"/>
          <w:lang w:eastAsia="pt-BR"/>
        </w:rPr>
      </w:pPr>
      <w:r>
        <w:rPr>
          <w:rFonts w:ascii="Arial" w:hAnsi="Arial" w:eastAsia="Times New Roman" w:cs="Arial"/>
          <w:b/>
          <w:bCs/>
          <w:color w:val="000000"/>
          <w:lang w:eastAsia="pt-BR"/>
        </w:rPr>
        <w:t>MINUTA DO CONTRATO N° _</w:t>
      </w:r>
      <w:r>
        <w:rPr>
          <w:rFonts w:ascii="Arial" w:hAnsi="Arial" w:eastAsia="Times New Roman" w:cs="Arial"/>
          <w:b/>
          <w:bCs/>
          <w:color w:val="000000"/>
          <w:lang w:eastAsia="pt-BR"/>
        </w:rPr>
        <w:br w:type="textWrapping"/>
      </w:r>
    </w:p>
    <w:p w14:paraId="3B28EFC0">
      <w:pPr>
        <w:spacing w:after="0" w:line="240" w:lineRule="auto"/>
        <w:jc w:val="center"/>
        <w:rPr>
          <w:rFonts w:ascii="Arial" w:hAnsi="Arial" w:eastAsia="Times New Roman" w:cs="Arial"/>
          <w:b/>
          <w:bCs/>
          <w:color w:val="000000"/>
          <w:lang w:eastAsia="pt-BR"/>
        </w:rPr>
      </w:pPr>
      <w:r>
        <w:rPr>
          <w:rFonts w:ascii="Arial" w:hAnsi="Arial" w:eastAsia="Times New Roman" w:cs="Arial"/>
          <w:b/>
          <w:bCs/>
          <w:color w:val="000000"/>
          <w:lang w:eastAsia="pt-BR"/>
        </w:rPr>
        <w:t>PREGÃO ELETRÔNICO Nº 30/2025</w:t>
      </w:r>
    </w:p>
    <w:p w14:paraId="2C8275BD">
      <w:pPr>
        <w:spacing w:after="0" w:line="240" w:lineRule="auto"/>
        <w:jc w:val="center"/>
        <w:rPr>
          <w:rFonts w:ascii="Arial" w:hAnsi="Arial" w:eastAsia="Times New Roman" w:cs="Arial"/>
          <w:b/>
          <w:bCs/>
          <w:color w:val="000000"/>
          <w:lang w:eastAsia="pt-BR"/>
        </w:rPr>
      </w:pPr>
      <w:r>
        <w:rPr>
          <w:rFonts w:ascii="Arial" w:hAnsi="Arial" w:eastAsia="Times New Roman" w:cs="Arial"/>
          <w:b/>
          <w:bCs/>
          <w:color w:val="000000"/>
          <w:lang w:eastAsia="pt-BR"/>
        </w:rPr>
        <w:t>PROCESSO Nº 89/2025</w:t>
      </w:r>
    </w:p>
    <w:p w14:paraId="1964AEDC">
      <w:pPr>
        <w:tabs>
          <w:tab w:val="left" w:pos="1462"/>
          <w:tab w:val="left" w:pos="3937"/>
        </w:tabs>
        <w:ind w:left="227" w:right="222"/>
        <w:jc w:val="both"/>
        <w:rPr>
          <w:rFonts w:ascii="Arial" w:hAnsi="Arial" w:cs="Arial"/>
          <w:sz w:val="24"/>
          <w:szCs w:val="24"/>
        </w:rPr>
      </w:pPr>
      <w:r>
        <w:rPr>
          <w:rFonts w:ascii="Arial" w:hAnsi="Arial" w:eastAsia="Times New Roman" w:cs="Arial"/>
          <w:color w:val="000000"/>
          <w:lang w:eastAsia="pt-BR"/>
        </w:rPr>
        <w:t xml:space="preserve">Aos ______ dias do mês de _______ do ano de 2025, </w:t>
      </w:r>
      <w:r>
        <w:rPr>
          <w:rFonts w:ascii="Arial" w:hAnsi="Arial" w:eastAsia="Times New Roman" w:cs="Arial"/>
          <w:b/>
          <w:bCs/>
          <w:color w:val="000000"/>
          <w:lang w:eastAsia="pt-BR"/>
        </w:rPr>
        <w:t>MUNICÍPIO DE PALMEIRA</w:t>
      </w:r>
      <w:r>
        <w:rPr>
          <w:rFonts w:ascii="Arial" w:hAnsi="Arial" w:eastAsia="Times New Roman" w:cs="Arial"/>
          <w:color w:val="000000"/>
          <w:lang w:eastAsia="pt-BR"/>
        </w:rPr>
        <w:t xml:space="preserve">, através do Agente de Contratação e da Equipe de Apoio, lavra o presente Contrato referente ao Pregão </w:t>
      </w:r>
      <w:r>
        <w:rPr>
          <w:rFonts w:ascii="Arial" w:hAnsi="Arial" w:eastAsia="Times New Roman" w:cs="Arial"/>
          <w:b/>
          <w:color w:val="000000"/>
          <w:lang w:eastAsia="pt-BR"/>
        </w:rPr>
        <w:t xml:space="preserve">30/2025, a </w:t>
      </w:r>
      <w:r>
        <w:rPr>
          <w:rFonts w:ascii="Arial" w:hAnsi="Arial" w:cs="Arial"/>
          <w:b/>
          <w:bCs/>
        </w:rPr>
        <w:t xml:space="preserve">Contratação de empresa especializada para a locação, instalação, manutenção e posterior retirada de materiais destinados à ambientação e decoração natalina do Município de Palmeira/SC, em conformidade com as especificações e exigências constantes no Termo de Referência, </w:t>
      </w:r>
      <w:r>
        <w:rPr>
          <w:rFonts w:ascii="Arial" w:hAnsi="Arial" w:cs="Arial"/>
          <w:sz w:val="24"/>
          <w:szCs w:val="24"/>
        </w:rPr>
        <w:t>observadas as especificações, os preços, os quantitativos e os fornecedores classificados na licitação, bem como, as cláusulas e condições abaixo estabelecidas, constituindo-se em documento vinculativo e obrigacional às partes, à luz das regras inseridas na Lei nº 14.133/2021, e por este Edital.</w:t>
      </w:r>
    </w:p>
    <w:p w14:paraId="20105FD8">
      <w:pPr>
        <w:spacing w:after="0" w:line="240" w:lineRule="auto"/>
        <w:jc w:val="both"/>
        <w:rPr>
          <w:rFonts w:ascii="Arial" w:hAnsi="Arial" w:eastAsia="Times New Roman" w:cs="Arial"/>
          <w:b/>
          <w:bCs/>
          <w:color w:val="000000"/>
          <w:lang w:eastAsia="pt-BR"/>
        </w:rPr>
      </w:pPr>
      <w:r>
        <w:rPr>
          <w:rFonts w:ascii="Arial" w:hAnsi="Arial" w:eastAsia="Times New Roman" w:cs="Arial"/>
          <w:color w:val="000000"/>
          <w:lang w:eastAsia="pt-BR"/>
        </w:rPr>
        <w:br w:type="textWrapping"/>
      </w:r>
      <w:r>
        <w:rPr>
          <w:rFonts w:ascii="Arial" w:hAnsi="Arial" w:eastAsia="Times New Roman" w:cs="Arial"/>
          <w:b/>
          <w:bCs/>
          <w:color w:val="000000"/>
          <w:lang w:eastAsia="pt-BR"/>
        </w:rPr>
        <w:t>CLÁUSULA PRIMEIRA – DO OBJETO</w:t>
      </w:r>
    </w:p>
    <w:p w14:paraId="2F399911">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1.1 </w:t>
      </w:r>
      <w:r>
        <w:rPr>
          <w:rFonts w:ascii="Arial" w:hAnsi="Arial" w:cs="Arial"/>
          <w:bCs/>
        </w:rPr>
        <w:t>Contratação de empresa especializada para a locação, instalação, manutenção e posterior retirada de materiais destinados à ambientação e decoração natalina do Município de Palmeira/SC, em conformidade com as especificações e exigências constantes no Termo de Referência.</w:t>
      </w:r>
    </w:p>
    <w:p w14:paraId="4FB1F279">
      <w:pPr>
        <w:spacing w:after="0" w:line="240" w:lineRule="auto"/>
        <w:jc w:val="both"/>
        <w:rPr>
          <w:rFonts w:ascii="Arial" w:hAnsi="Arial" w:eastAsia="Times New Roman" w:cs="Arial"/>
          <w:b/>
          <w:bCs/>
          <w:color w:val="000000"/>
          <w:lang w:eastAsia="pt-BR"/>
        </w:rPr>
      </w:pPr>
      <w:r>
        <w:rPr>
          <w:rFonts w:ascii="Arial" w:hAnsi="Arial" w:eastAsia="Times New Roman" w:cs="Arial"/>
          <w:color w:val="000000"/>
          <w:lang w:eastAsia="pt-BR"/>
        </w:rPr>
        <w:br w:type="textWrapping"/>
      </w:r>
      <w:r>
        <w:rPr>
          <w:rFonts w:ascii="Arial" w:hAnsi="Arial" w:eastAsia="Times New Roman" w:cs="Arial"/>
          <w:b/>
          <w:bCs/>
          <w:color w:val="000000"/>
          <w:lang w:eastAsia="pt-BR"/>
        </w:rPr>
        <w:t>CLÁUSULA SEGUNDA – DO(S) PRAZO(S):</w:t>
      </w:r>
    </w:p>
    <w:p w14:paraId="0F856F7B">
      <w:pPr>
        <w:spacing w:after="0" w:line="240" w:lineRule="auto"/>
        <w:jc w:val="both"/>
        <w:rPr>
          <w:rFonts w:ascii="Arial" w:hAnsi="Arial" w:eastAsia="Times New Roman" w:cs="Arial"/>
          <w:bCs/>
          <w:color w:val="000000"/>
          <w:lang w:eastAsia="pt-BR"/>
        </w:rPr>
      </w:pPr>
      <w:r>
        <w:rPr>
          <w:rFonts w:ascii="Arial" w:hAnsi="Arial" w:eastAsia="Times New Roman" w:cs="Arial"/>
          <w:b/>
          <w:bCs/>
          <w:color w:val="000000"/>
          <w:lang w:eastAsia="pt-BR"/>
        </w:rPr>
        <w:br w:type="textWrapping"/>
      </w:r>
      <w:r>
        <w:rPr>
          <w:rFonts w:ascii="Arial" w:hAnsi="Arial" w:eastAsia="Times New Roman" w:cs="Arial"/>
          <w:bCs/>
          <w:color w:val="000000"/>
          <w:lang w:eastAsia="pt-BR"/>
        </w:rPr>
        <w:t>2.1 - De Início do Contrato: Conforme Termo de Referência</w:t>
      </w:r>
    </w:p>
    <w:p w14:paraId="1B83D0C5">
      <w:pPr>
        <w:spacing w:after="0" w:line="240" w:lineRule="auto"/>
        <w:jc w:val="both"/>
        <w:rPr>
          <w:rFonts w:ascii="Arial" w:hAnsi="Arial" w:eastAsia="Times New Roman" w:cs="Arial"/>
          <w:bCs/>
          <w:color w:val="000000"/>
          <w:lang w:eastAsia="pt-BR"/>
        </w:rPr>
      </w:pPr>
      <w:r>
        <w:rPr>
          <w:rFonts w:ascii="Arial" w:hAnsi="Arial" w:eastAsia="Times New Roman" w:cs="Arial"/>
          <w:bCs/>
          <w:color w:val="000000"/>
          <w:lang w:eastAsia="pt-BR"/>
        </w:rPr>
        <w:t>2.2 - De Execução: Conforme Termo de Referência</w:t>
      </w:r>
    </w:p>
    <w:p w14:paraId="5D4A8A3B">
      <w:pPr>
        <w:spacing w:after="0" w:line="240" w:lineRule="auto"/>
        <w:jc w:val="both"/>
        <w:rPr>
          <w:rFonts w:ascii="Arial" w:hAnsi="Arial" w:eastAsia="Times New Roman" w:cs="Arial"/>
          <w:bCs/>
          <w:color w:val="000000"/>
          <w:lang w:eastAsia="pt-BR"/>
        </w:rPr>
      </w:pPr>
      <w:r>
        <w:rPr>
          <w:rFonts w:ascii="Arial" w:hAnsi="Arial" w:eastAsia="Times New Roman" w:cs="Arial"/>
          <w:bCs/>
          <w:color w:val="000000"/>
          <w:lang w:eastAsia="pt-BR"/>
        </w:rPr>
        <w:t xml:space="preserve">2.3 - De Entrega/Local: Conforme Termo de Referência </w:t>
      </w:r>
    </w:p>
    <w:p w14:paraId="6830EFE4">
      <w:pPr>
        <w:widowControl w:val="0"/>
        <w:tabs>
          <w:tab w:val="left" w:pos="610"/>
        </w:tabs>
        <w:spacing w:after="0" w:line="240" w:lineRule="auto"/>
        <w:ind w:right="222"/>
        <w:jc w:val="both"/>
      </w:pPr>
      <w:r>
        <w:rPr>
          <w:rFonts w:ascii="Arial" w:hAnsi="Arial" w:eastAsia="Times New Roman" w:cs="Arial"/>
          <w:bCs/>
          <w:color w:val="000000"/>
          <w:lang w:eastAsia="pt-BR"/>
        </w:rPr>
        <w:t xml:space="preserve">2.4 - </w:t>
      </w:r>
      <w:r>
        <w:rPr>
          <w:rFonts w:ascii="Arial" w:hAnsi="Arial" w:eastAsia="Arial" w:cs="Arial"/>
          <w:color w:val="000000"/>
        </w:rPr>
        <w:t>De Recebimento: provisoriamente, nos termos dispostos na Lei e Diplomas Complementares, para posterior verificação da qualidade e em consequência a aceitação, para ulteriormente passar recibo definitivo, se aceito;</w:t>
      </w:r>
    </w:p>
    <w:p w14:paraId="386FF796">
      <w:pPr>
        <w:spacing w:after="0" w:line="240" w:lineRule="auto"/>
        <w:jc w:val="both"/>
        <w:rPr>
          <w:rFonts w:ascii="Arial" w:hAnsi="Arial" w:eastAsia="Times New Roman" w:cs="Arial"/>
          <w:bCs/>
          <w:color w:val="000000"/>
          <w:lang w:eastAsia="pt-BR"/>
        </w:rPr>
      </w:pPr>
      <w:r>
        <w:rPr>
          <w:rFonts w:ascii="Arial" w:hAnsi="Arial" w:eastAsia="Times New Roman" w:cs="Arial"/>
          <w:bCs/>
          <w:color w:val="000000"/>
          <w:lang w:eastAsia="pt-BR"/>
        </w:rPr>
        <w:t>2.5 – Do Contrato: Conforme Termo de Referência.</w:t>
      </w:r>
    </w:p>
    <w:p w14:paraId="789F568E">
      <w:pPr>
        <w:spacing w:after="0" w:line="240" w:lineRule="auto"/>
        <w:jc w:val="both"/>
        <w:rPr>
          <w:rFonts w:ascii="Arial" w:hAnsi="Arial" w:eastAsia="Times New Roman" w:cs="Arial"/>
          <w:b/>
          <w:bCs/>
          <w:color w:val="000000"/>
          <w:lang w:eastAsia="pt-BR"/>
        </w:rPr>
      </w:pPr>
      <w:r>
        <w:rPr>
          <w:rFonts w:ascii="Arial" w:hAnsi="Arial" w:eastAsia="Times New Roman" w:cs="Arial"/>
          <w:color w:val="000000"/>
          <w:lang w:eastAsia="pt-BR"/>
        </w:rPr>
        <w:br w:type="textWrapping"/>
      </w:r>
      <w:r>
        <w:rPr>
          <w:rFonts w:ascii="Arial" w:hAnsi="Arial" w:eastAsia="Times New Roman" w:cs="Arial"/>
          <w:b/>
          <w:bCs/>
          <w:color w:val="000000"/>
          <w:lang w:eastAsia="pt-BR"/>
        </w:rPr>
        <w:t>CLÁUSULA TERCEIRA – DOS PREÇOS</w:t>
      </w:r>
    </w:p>
    <w:p w14:paraId="13C88052">
      <w:pPr>
        <w:spacing w:after="0" w:line="240" w:lineRule="auto"/>
        <w:jc w:val="both"/>
        <w:rPr>
          <w:rFonts w:ascii="Arial" w:hAnsi="Arial" w:eastAsia="Times New Roman" w:cs="Arial"/>
          <w:b/>
          <w:bCs/>
          <w:color w:val="000000"/>
          <w:lang w:eastAsia="pt-BR"/>
        </w:rPr>
      </w:pPr>
      <w:r>
        <w:rPr>
          <w:rFonts w:ascii="Arial" w:hAnsi="Arial" w:eastAsia="Times New Roman" w:cs="Arial"/>
          <w:color w:val="000000"/>
          <w:lang w:eastAsia="pt-BR"/>
        </w:rPr>
        <w:t xml:space="preserve">O(s) preço(s) ofertado(s) pela(s) empresa(s) signatária(s) da presente Ata de Registro de Preços é(são) o(s)especificado(s) na tabela abaixo, de acordo com a respectiva classificação no Pregão </w:t>
      </w:r>
      <w:r>
        <w:rPr>
          <w:rFonts w:ascii="Arial" w:hAnsi="Arial" w:eastAsia="Times New Roman" w:cs="Arial"/>
          <w:b/>
          <w:bCs/>
          <w:color w:val="000000"/>
          <w:lang w:eastAsia="pt-BR"/>
        </w:rPr>
        <w:t>nº 30/2025.</w:t>
      </w:r>
    </w:p>
    <w:p w14:paraId="0DEF91A6">
      <w:pPr>
        <w:spacing w:after="0" w:line="240" w:lineRule="auto"/>
        <w:jc w:val="both"/>
        <w:rPr>
          <w:rFonts w:ascii="Arial" w:hAnsi="Arial" w:eastAsia="Times New Roman" w:cs="Arial"/>
          <w:color w:val="000000"/>
          <w:lang w:eastAsia="pt-BR"/>
        </w:rPr>
      </w:pPr>
    </w:p>
    <w:tbl>
      <w:tblPr>
        <w:tblStyle w:val="1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214"/>
        <w:gridCol w:w="999"/>
        <w:gridCol w:w="815"/>
        <w:gridCol w:w="2304"/>
        <w:gridCol w:w="1035"/>
        <w:gridCol w:w="1795"/>
        <w:gridCol w:w="1402"/>
      </w:tblGrid>
      <w:tr w14:paraId="0AE59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6"/>
          <w:wAfter w:w="8610" w:type="dxa"/>
        </w:trPr>
        <w:tc>
          <w:tcPr>
            <w:tcW w:w="2445" w:type="dxa"/>
            <w:tcBorders>
              <w:top w:val="single" w:color="auto" w:sz="4" w:space="0"/>
              <w:left w:val="single" w:color="auto" w:sz="4" w:space="0"/>
              <w:bottom w:val="single" w:color="auto" w:sz="4" w:space="0"/>
              <w:right w:val="single" w:color="auto" w:sz="4" w:space="0"/>
            </w:tcBorders>
            <w:vAlign w:val="center"/>
          </w:tcPr>
          <w:p w14:paraId="3AB34833">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EMPRESA</w:t>
            </w:r>
          </w:p>
        </w:tc>
      </w:tr>
      <w:tr w14:paraId="11A4C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6"/>
          <w:wAfter w:w="8610" w:type="dxa"/>
        </w:trPr>
        <w:tc>
          <w:tcPr>
            <w:tcW w:w="2445" w:type="dxa"/>
            <w:tcBorders>
              <w:top w:val="single" w:color="auto" w:sz="4" w:space="0"/>
              <w:left w:val="single" w:color="auto" w:sz="4" w:space="0"/>
              <w:bottom w:val="single" w:color="auto" w:sz="4" w:space="0"/>
              <w:right w:val="single" w:color="auto" w:sz="4" w:space="0"/>
            </w:tcBorders>
            <w:vAlign w:val="center"/>
          </w:tcPr>
          <w:p w14:paraId="25D9051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CNPJ</w:t>
            </w:r>
          </w:p>
        </w:tc>
      </w:tr>
      <w:tr w14:paraId="70916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5" w:type="dxa"/>
            <w:tcBorders>
              <w:top w:val="single" w:color="auto" w:sz="4" w:space="0"/>
              <w:left w:val="single" w:color="auto" w:sz="4" w:space="0"/>
              <w:bottom w:val="single" w:color="auto" w:sz="4" w:space="0"/>
              <w:right w:val="single" w:color="auto" w:sz="4" w:space="0"/>
            </w:tcBorders>
            <w:vAlign w:val="center"/>
          </w:tcPr>
          <w:p w14:paraId="78EFF382">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ITEM </w:t>
            </w:r>
          </w:p>
        </w:tc>
        <w:tc>
          <w:tcPr>
            <w:tcW w:w="960" w:type="dxa"/>
            <w:tcBorders>
              <w:top w:val="single" w:color="auto" w:sz="4" w:space="0"/>
              <w:left w:val="single" w:color="auto" w:sz="4" w:space="0"/>
              <w:bottom w:val="single" w:color="auto" w:sz="4" w:space="0"/>
              <w:right w:val="single" w:color="auto" w:sz="4" w:space="0"/>
            </w:tcBorders>
            <w:vAlign w:val="center"/>
          </w:tcPr>
          <w:p w14:paraId="285DADE6">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QUANT </w:t>
            </w:r>
          </w:p>
        </w:tc>
        <w:tc>
          <w:tcPr>
            <w:tcW w:w="765" w:type="dxa"/>
            <w:tcBorders>
              <w:top w:val="single" w:color="auto" w:sz="4" w:space="0"/>
              <w:left w:val="single" w:color="auto" w:sz="4" w:space="0"/>
              <w:bottom w:val="single" w:color="auto" w:sz="4" w:space="0"/>
              <w:right w:val="single" w:color="auto" w:sz="4" w:space="0"/>
            </w:tcBorders>
            <w:vAlign w:val="center"/>
          </w:tcPr>
          <w:p w14:paraId="2CE52B25">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UNID. </w:t>
            </w:r>
          </w:p>
        </w:tc>
        <w:tc>
          <w:tcPr>
            <w:tcW w:w="2340" w:type="dxa"/>
            <w:tcBorders>
              <w:top w:val="single" w:color="auto" w:sz="4" w:space="0"/>
              <w:left w:val="single" w:color="auto" w:sz="4" w:space="0"/>
              <w:bottom w:val="single" w:color="auto" w:sz="4" w:space="0"/>
              <w:right w:val="single" w:color="auto" w:sz="4" w:space="0"/>
            </w:tcBorders>
            <w:vAlign w:val="center"/>
          </w:tcPr>
          <w:p w14:paraId="6EB4F511">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ESPECIFICAÇÕES </w:t>
            </w:r>
          </w:p>
        </w:tc>
        <w:tc>
          <w:tcPr>
            <w:tcW w:w="1035" w:type="dxa"/>
            <w:tcBorders>
              <w:top w:val="single" w:color="auto" w:sz="4" w:space="0"/>
              <w:left w:val="single" w:color="auto" w:sz="4" w:space="0"/>
              <w:bottom w:val="single" w:color="auto" w:sz="4" w:space="0"/>
              <w:right w:val="single" w:color="auto" w:sz="4" w:space="0"/>
            </w:tcBorders>
            <w:vAlign w:val="center"/>
          </w:tcPr>
          <w:p w14:paraId="2F2A8A15">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MARCA </w:t>
            </w:r>
          </w:p>
        </w:tc>
        <w:tc>
          <w:tcPr>
            <w:tcW w:w="1995" w:type="dxa"/>
            <w:tcBorders>
              <w:top w:val="single" w:color="auto" w:sz="4" w:space="0"/>
              <w:left w:val="single" w:color="auto" w:sz="4" w:space="0"/>
              <w:bottom w:val="single" w:color="auto" w:sz="4" w:space="0"/>
              <w:right w:val="single" w:color="auto" w:sz="4" w:space="0"/>
            </w:tcBorders>
            <w:vAlign w:val="center"/>
          </w:tcPr>
          <w:p w14:paraId="0E0019AE">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P.UNIT. (R$) </w:t>
            </w:r>
          </w:p>
        </w:tc>
        <w:tc>
          <w:tcPr>
            <w:tcW w:w="1515" w:type="dxa"/>
            <w:tcBorders>
              <w:top w:val="single" w:color="auto" w:sz="4" w:space="0"/>
              <w:left w:val="single" w:color="auto" w:sz="4" w:space="0"/>
              <w:bottom w:val="single" w:color="auto" w:sz="4" w:space="0"/>
              <w:right w:val="single" w:color="auto" w:sz="4" w:space="0"/>
            </w:tcBorders>
            <w:vAlign w:val="center"/>
          </w:tcPr>
          <w:p w14:paraId="34E5D7B7">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TOTAL (R$)</w:t>
            </w:r>
          </w:p>
        </w:tc>
      </w:tr>
      <w:tr w14:paraId="74DCA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1995" w:type="dxa"/>
            <w:tcBorders>
              <w:top w:val="single" w:color="auto" w:sz="4" w:space="0"/>
              <w:left w:val="single" w:color="auto" w:sz="4" w:space="0"/>
              <w:bottom w:val="single" w:color="auto" w:sz="4" w:space="0"/>
              <w:right w:val="single" w:color="auto" w:sz="4" w:space="0"/>
            </w:tcBorders>
            <w:vAlign w:val="center"/>
          </w:tcPr>
          <w:p w14:paraId="153B0DDC">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TOTAL GERAL</w:t>
            </w:r>
          </w:p>
        </w:tc>
        <w:tc>
          <w:tcPr>
            <w:tcW w:w="0" w:type="auto"/>
            <w:vAlign w:val="center"/>
          </w:tcPr>
          <w:p w14:paraId="158F6B4B">
            <w:pPr>
              <w:spacing w:after="0" w:line="240" w:lineRule="auto"/>
              <w:jc w:val="both"/>
              <w:rPr>
                <w:rFonts w:ascii="Arial" w:hAnsi="Arial" w:eastAsia="Times New Roman" w:cs="Arial"/>
                <w:color w:val="000000"/>
                <w:lang w:eastAsia="pt-BR"/>
              </w:rPr>
            </w:pPr>
          </w:p>
        </w:tc>
        <w:tc>
          <w:tcPr>
            <w:tcW w:w="0" w:type="auto"/>
            <w:vAlign w:val="center"/>
          </w:tcPr>
          <w:p w14:paraId="3A13E2D4">
            <w:pPr>
              <w:spacing w:after="0" w:line="240" w:lineRule="auto"/>
              <w:jc w:val="both"/>
              <w:rPr>
                <w:rFonts w:ascii="Arial" w:hAnsi="Arial" w:eastAsia="Times New Roman" w:cs="Arial"/>
                <w:color w:val="000000"/>
                <w:lang w:eastAsia="pt-BR"/>
              </w:rPr>
            </w:pPr>
          </w:p>
        </w:tc>
        <w:tc>
          <w:tcPr>
            <w:tcW w:w="0" w:type="auto"/>
            <w:vAlign w:val="center"/>
          </w:tcPr>
          <w:p w14:paraId="27F1BCE7">
            <w:pPr>
              <w:spacing w:after="0" w:line="240" w:lineRule="auto"/>
              <w:jc w:val="both"/>
              <w:rPr>
                <w:rFonts w:ascii="Arial" w:hAnsi="Arial" w:eastAsia="Times New Roman" w:cs="Arial"/>
                <w:color w:val="000000"/>
                <w:lang w:eastAsia="pt-BR"/>
              </w:rPr>
            </w:pPr>
          </w:p>
        </w:tc>
        <w:tc>
          <w:tcPr>
            <w:tcW w:w="0" w:type="auto"/>
            <w:vAlign w:val="center"/>
          </w:tcPr>
          <w:p w14:paraId="7FE8B43E">
            <w:pPr>
              <w:spacing w:after="0" w:line="240" w:lineRule="auto"/>
              <w:jc w:val="both"/>
              <w:rPr>
                <w:rFonts w:ascii="Arial" w:hAnsi="Arial" w:eastAsia="Times New Roman" w:cs="Arial"/>
                <w:color w:val="000000"/>
                <w:lang w:eastAsia="pt-BR"/>
              </w:rPr>
            </w:pPr>
          </w:p>
        </w:tc>
        <w:tc>
          <w:tcPr>
            <w:tcW w:w="0" w:type="auto"/>
            <w:vAlign w:val="center"/>
          </w:tcPr>
          <w:p w14:paraId="1D57B5EC">
            <w:pPr>
              <w:spacing w:after="0" w:line="240" w:lineRule="auto"/>
              <w:jc w:val="both"/>
              <w:rPr>
                <w:rFonts w:ascii="Arial" w:hAnsi="Arial" w:eastAsia="Times New Roman" w:cs="Arial"/>
                <w:color w:val="000000"/>
                <w:lang w:eastAsia="pt-BR"/>
              </w:rPr>
            </w:pPr>
          </w:p>
        </w:tc>
        <w:tc>
          <w:tcPr>
            <w:tcW w:w="0" w:type="auto"/>
            <w:vAlign w:val="center"/>
          </w:tcPr>
          <w:p w14:paraId="48EADAE7">
            <w:pPr>
              <w:spacing w:after="0" w:line="240" w:lineRule="auto"/>
              <w:jc w:val="both"/>
              <w:rPr>
                <w:rFonts w:ascii="Arial" w:hAnsi="Arial" w:eastAsia="Times New Roman" w:cs="Arial"/>
                <w:color w:val="000000"/>
                <w:lang w:eastAsia="pt-BR"/>
              </w:rPr>
            </w:pPr>
          </w:p>
        </w:tc>
      </w:tr>
    </w:tbl>
    <w:p w14:paraId="4F977297">
      <w:pPr>
        <w:spacing w:after="0" w:line="240" w:lineRule="auto"/>
        <w:jc w:val="both"/>
        <w:rPr>
          <w:rFonts w:ascii="Arial" w:hAnsi="Arial" w:eastAsia="Times New Roman" w:cs="Arial"/>
          <w:b/>
          <w:bCs/>
          <w:color w:val="000000"/>
          <w:lang w:eastAsia="pt-BR"/>
        </w:rPr>
      </w:pPr>
    </w:p>
    <w:p w14:paraId="0013DE41">
      <w:pPr>
        <w:spacing w:after="0" w:line="240" w:lineRule="auto"/>
        <w:jc w:val="both"/>
        <w:rPr>
          <w:rFonts w:ascii="Arial" w:hAnsi="Arial" w:eastAsia="Times New Roman" w:cs="Arial"/>
          <w:b/>
          <w:bCs/>
          <w:color w:val="000000"/>
          <w:lang w:eastAsia="pt-BR"/>
        </w:rPr>
      </w:pPr>
    </w:p>
    <w:p w14:paraId="15421D76">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QUARTA – DO(S) PAGAMENTO(S)</w:t>
      </w:r>
    </w:p>
    <w:p w14:paraId="2470F40A">
      <w:pPr>
        <w:spacing w:after="0" w:line="240" w:lineRule="auto"/>
        <w:jc w:val="both"/>
        <w:rPr>
          <w:rFonts w:ascii="Arial" w:hAnsi="Arial" w:eastAsia="Times New Roman" w:cs="Arial"/>
          <w:b/>
          <w:bCs/>
          <w:color w:val="000000"/>
          <w:u w:val="single"/>
          <w:lang w:eastAsia="pt-BR"/>
        </w:rPr>
      </w:pPr>
      <w:r>
        <w:rPr>
          <w:rFonts w:ascii="Arial" w:hAnsi="Arial" w:eastAsia="Times New Roman" w:cs="Arial"/>
          <w:b/>
          <w:bCs/>
          <w:color w:val="000000"/>
          <w:lang w:eastAsia="pt-BR"/>
        </w:rPr>
        <w:br w:type="textWrapping"/>
      </w:r>
      <w:r>
        <w:rPr>
          <w:rFonts w:ascii="Arial" w:hAnsi="Arial" w:eastAsia="Times New Roman" w:cs="Arial"/>
          <w:color w:val="000000"/>
          <w:lang w:eastAsia="pt-BR"/>
        </w:rPr>
        <w:t>4.1 Conforme Termo de Referência.</w:t>
      </w:r>
    </w:p>
    <w:p w14:paraId="5DFB1672">
      <w:pPr>
        <w:spacing w:after="0" w:line="240" w:lineRule="auto"/>
        <w:jc w:val="both"/>
        <w:rPr>
          <w:rFonts w:ascii="Arial" w:hAnsi="Arial" w:eastAsia="Times New Roman" w:cs="Arial"/>
          <w:color w:val="000000"/>
          <w:lang w:eastAsia="pt-BR"/>
        </w:rPr>
      </w:pPr>
    </w:p>
    <w:p w14:paraId="0498EED5">
      <w:pPr>
        <w:spacing w:after="0" w:line="240" w:lineRule="auto"/>
        <w:jc w:val="both"/>
        <w:rPr>
          <w:rFonts w:ascii="Arial" w:hAnsi="Arial" w:eastAsia="Times New Roman" w:cs="Arial"/>
          <w:b/>
          <w:bCs/>
          <w:color w:val="000000"/>
          <w:highlight w:val="none"/>
          <w:lang w:eastAsia="pt-BR"/>
        </w:rPr>
      </w:pPr>
      <w:r>
        <w:rPr>
          <w:rFonts w:ascii="Arial" w:hAnsi="Arial" w:eastAsia="Times New Roman" w:cs="Arial"/>
          <w:b/>
          <w:bCs/>
          <w:color w:val="000000"/>
          <w:highlight w:val="none"/>
          <w:lang w:eastAsia="pt-BR"/>
        </w:rPr>
        <w:t>CLÁUSULA QUINTA – DA REVISÃO DOS PREÇOS:</w:t>
      </w:r>
    </w:p>
    <w:p w14:paraId="7A0F0591">
      <w:pPr>
        <w:spacing w:after="0" w:line="240" w:lineRule="auto"/>
        <w:jc w:val="both"/>
        <w:rPr>
          <w:rFonts w:ascii="Arial" w:hAnsi="Arial" w:eastAsia="Times New Roman" w:cs="Arial"/>
          <w:b/>
          <w:bCs/>
          <w:color w:val="000000"/>
          <w:highlight w:val="none"/>
          <w:lang w:eastAsia="pt-BR"/>
        </w:rPr>
      </w:pPr>
    </w:p>
    <w:p w14:paraId="2D55819D">
      <w:pPr>
        <w:spacing w:after="0" w:line="240" w:lineRule="auto"/>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5.1 O preço registrado poderá ser revisto em decorrência de eventual redução daqueles praticados no mercado, ou de fato que eleve o custo dos serviços ou bens registrados, cabendo ao órgão gerenciador da Ata promover as necessárias negociações junto aos fornecedores;</w:t>
      </w:r>
    </w:p>
    <w:p w14:paraId="445A3A47">
      <w:pPr>
        <w:spacing w:after="0" w:line="240" w:lineRule="auto"/>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5.2 Quando o preço inicialmente registrado, por motivo superveniente, tornar-se superior ao preço praticado no mercado o órgão gerenciador deverá:</w:t>
      </w:r>
    </w:p>
    <w:p w14:paraId="547A9241">
      <w:pPr>
        <w:spacing w:after="0" w:line="240" w:lineRule="auto"/>
        <w:jc w:val="both"/>
        <w:rPr>
          <w:rFonts w:ascii="Arial" w:hAnsi="Arial" w:eastAsia="Times New Roman" w:cs="Arial"/>
          <w:color w:val="000000"/>
          <w:highlight w:val="none"/>
          <w:lang w:eastAsia="pt-BR"/>
        </w:rPr>
      </w:pPr>
    </w:p>
    <w:p w14:paraId="7D49A6FE">
      <w:pPr>
        <w:spacing w:after="0" w:line="240" w:lineRule="auto"/>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a) convocar o fornecedor visando a negociação para redução de preços e sua adequação ao praticado pelo mercado;</w:t>
      </w:r>
    </w:p>
    <w:p w14:paraId="0D98673F">
      <w:pPr>
        <w:spacing w:after="0" w:line="240" w:lineRule="auto"/>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 xml:space="preserve">b) frustrada a negociação, o fornecedor </w:t>
      </w:r>
      <w:r>
        <w:rPr>
          <w:rFonts w:hint="default" w:ascii="Arial" w:hAnsi="Arial" w:eastAsia="Times New Roman" w:cs="Arial"/>
          <w:color w:val="000000"/>
          <w:highlight w:val="none"/>
          <w:lang w:val="en-US" w:eastAsia="pt-BR"/>
        </w:rPr>
        <w:t xml:space="preserve">poderá </w:t>
      </w:r>
      <w:r>
        <w:rPr>
          <w:rFonts w:ascii="Arial" w:hAnsi="Arial" w:eastAsia="Times New Roman" w:cs="Arial"/>
          <w:color w:val="000000"/>
          <w:highlight w:val="none"/>
          <w:lang w:eastAsia="pt-BR"/>
        </w:rPr>
        <w:t>ser liberado do compromisso assumido;</w:t>
      </w:r>
    </w:p>
    <w:p w14:paraId="2ABD90DD">
      <w:pPr>
        <w:spacing w:after="0" w:line="240" w:lineRule="auto"/>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c) convocar os demais fornecedores visando igual oportunidade de negociação;</w:t>
      </w:r>
    </w:p>
    <w:p w14:paraId="456B31DF">
      <w:pPr>
        <w:spacing w:after="0" w:line="240" w:lineRule="auto"/>
        <w:jc w:val="both"/>
        <w:rPr>
          <w:rFonts w:ascii="Arial" w:hAnsi="Arial" w:eastAsia="Times New Roman" w:cs="Arial"/>
          <w:color w:val="000000"/>
          <w:highlight w:val="none"/>
          <w:lang w:eastAsia="pt-BR"/>
        </w:rPr>
      </w:pPr>
    </w:p>
    <w:p w14:paraId="3C650BB5">
      <w:pPr>
        <w:spacing w:after="0" w:line="240" w:lineRule="auto"/>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5.3 Quando o preço de mercado tornar-se superior aos preços registrados e o fornecedor, mediante requerimento devidamente comprovado, não puder cumprir o compromisso, o órgão gerenciador poderá:</w:t>
      </w:r>
    </w:p>
    <w:p w14:paraId="0B7EF47A">
      <w:pPr>
        <w:spacing w:after="0" w:line="240" w:lineRule="auto"/>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a) liberar o fornecedor do compromisso assumido, sem aplicação da penalidade, confirmando a veracidade dos motivos e comprovantes apresentados, e se a comunicação ocorrer antes do pedido de fornecimento;</w:t>
      </w:r>
    </w:p>
    <w:p w14:paraId="20759801">
      <w:pPr>
        <w:spacing w:after="0" w:line="240" w:lineRule="auto"/>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b) convocar os demais fornecedores visando igual oportunidade de negociação;</w:t>
      </w:r>
    </w:p>
    <w:p w14:paraId="5A55343B">
      <w:pPr>
        <w:spacing w:after="0" w:line="240" w:lineRule="auto"/>
        <w:jc w:val="both"/>
        <w:rPr>
          <w:rFonts w:ascii="Arial" w:hAnsi="Arial" w:eastAsia="Times New Roman" w:cs="Arial"/>
          <w:color w:val="000000"/>
          <w:highlight w:val="none"/>
          <w:lang w:eastAsia="pt-BR"/>
        </w:rPr>
      </w:pPr>
    </w:p>
    <w:p w14:paraId="11C19B6B">
      <w:pPr>
        <w:spacing w:after="0" w:line="240" w:lineRule="auto"/>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5.4 Não havendo êxito nas negociações, o órgão gerenciador deverá proceder à revogação da Ata de Registro de Preços, adotando as medidas cabíveis para obtenção da contratação mais vantajosa;</w:t>
      </w:r>
    </w:p>
    <w:p w14:paraId="4B74257F">
      <w:pPr>
        <w:spacing w:after="0" w:line="240" w:lineRule="auto"/>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5.5 Caso o Município de Palmeira já tenha emitido a Nota de Empenho respectiva, para que a Empresa realize a entrega do serviço(s), e a Empresa ainda não tenha solicitado a revisão de preços, esta não incidirá sobre o pedido já formalizado e empenhado;</w:t>
      </w:r>
    </w:p>
    <w:p w14:paraId="41CF59DF">
      <w:pPr>
        <w:spacing w:after="0" w:line="240" w:lineRule="auto"/>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5.6 O Município de Palmeira terá o prazo de até 30 (trinta) dias para análise dos pedidos de revisão recebidos. Durante esse período a Empresa deverá efetuar a(s) entrega(s) do(s) pedido(s) pelo preço registrado e no prazo ajustado, mesmo que a revisão seja julgada procedente pelo Município;</w:t>
      </w:r>
    </w:p>
    <w:p w14:paraId="4AB78698">
      <w:pPr>
        <w:spacing w:after="0" w:line="240" w:lineRule="auto"/>
        <w:jc w:val="both"/>
        <w:rPr>
          <w:rFonts w:hint="default" w:ascii="Arial" w:hAnsi="Arial" w:eastAsia="Times New Roman" w:cs="Arial"/>
          <w:color w:val="000000"/>
          <w:highlight w:val="none"/>
          <w:lang w:val="en-US" w:eastAsia="pt-BR"/>
        </w:rPr>
      </w:pPr>
      <w:r>
        <w:rPr>
          <w:rFonts w:ascii="Arial" w:hAnsi="Arial" w:eastAsia="Times New Roman" w:cs="Arial"/>
          <w:color w:val="000000"/>
          <w:highlight w:val="none"/>
          <w:lang w:eastAsia="pt-BR"/>
        </w:rPr>
        <w:t>5.7 Na hipótese de correção de valores, o critério de atualização financeira será em conformidade co</w:t>
      </w:r>
      <w:r>
        <w:rPr>
          <w:rFonts w:hint="default" w:ascii="Arial" w:hAnsi="Arial" w:eastAsia="Times New Roman" w:cs="Arial"/>
          <w:color w:val="000000"/>
          <w:highlight w:val="none"/>
          <w:lang w:val="en-US" w:eastAsia="pt-BR"/>
        </w:rPr>
        <w:t xml:space="preserve">m </w:t>
      </w:r>
      <w:r>
        <w:rPr>
          <w:rFonts w:ascii="Arial" w:hAnsi="Arial" w:eastAsia="Times New Roman" w:cs="Arial"/>
          <w:color w:val="000000"/>
          <w:highlight w:val="none"/>
          <w:lang w:eastAsia="pt-BR"/>
        </w:rPr>
        <w:t xml:space="preserve">a Lei </w:t>
      </w:r>
      <w:r>
        <w:rPr>
          <w:rFonts w:hint="default" w:ascii="Arial" w:hAnsi="Arial" w:eastAsia="Times New Roman" w:cs="Arial"/>
          <w:color w:val="000000"/>
          <w:highlight w:val="none"/>
          <w:lang w:val="en-US" w:eastAsia="pt-BR"/>
        </w:rPr>
        <w:t>14.133/2021.</w:t>
      </w:r>
    </w:p>
    <w:p w14:paraId="20FADFD6">
      <w:pPr>
        <w:spacing w:after="0" w:line="240" w:lineRule="auto"/>
        <w:jc w:val="both"/>
        <w:rPr>
          <w:rFonts w:hint="default" w:ascii="Arial" w:hAnsi="Arial" w:eastAsia="Times New Roman" w:cs="Arial"/>
          <w:color w:val="000000"/>
          <w:highlight w:val="none"/>
          <w:lang w:val="en-US" w:eastAsia="pt-BR"/>
        </w:rPr>
      </w:pPr>
      <w:bookmarkStart w:id="0" w:name="_GoBack"/>
      <w:bookmarkEnd w:id="0"/>
    </w:p>
    <w:p w14:paraId="7DB3531A">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SEXTA – DA DOTAÇÃO ORÇAMENTÁRIA:</w:t>
      </w:r>
    </w:p>
    <w:p w14:paraId="6387FD23">
      <w:pPr>
        <w:spacing w:after="0" w:line="240" w:lineRule="auto"/>
        <w:jc w:val="both"/>
        <w:rPr>
          <w:rFonts w:ascii="Arial" w:hAnsi="Arial" w:eastAsia="Times New Roman" w:cs="Arial"/>
          <w:b/>
          <w:bCs/>
          <w:color w:val="000000"/>
          <w:lang w:eastAsia="pt-BR"/>
        </w:rPr>
      </w:pPr>
    </w:p>
    <w:p w14:paraId="730708BF">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6.1 O objeto desta licitação será adquirido com os recursos:</w:t>
      </w:r>
    </w:p>
    <w:p w14:paraId="6FE769D7">
      <w:pPr>
        <w:spacing w:after="0" w:line="240" w:lineRule="auto"/>
        <w:jc w:val="both"/>
        <w:rPr>
          <w:rFonts w:ascii="Arial" w:hAnsi="Arial" w:eastAsia="Times New Roman" w:cs="Arial"/>
          <w:color w:val="000000"/>
          <w:lang w:eastAsia="pt-BR"/>
        </w:rPr>
      </w:pPr>
    </w:p>
    <w:p w14:paraId="1BD45106">
      <w:pPr>
        <w:spacing w:after="0" w:line="240" w:lineRule="auto"/>
        <w:jc w:val="both"/>
        <w:rPr>
          <w:rFonts w:ascii="Arial" w:hAnsi="Arial" w:eastAsia="Times New Roman" w:cs="Arial"/>
          <w:b/>
          <w:color w:val="000000"/>
          <w:lang w:eastAsia="pt-BR"/>
        </w:rPr>
      </w:pPr>
      <w:r>
        <w:rPr>
          <w:rFonts w:ascii="Arial" w:hAnsi="Arial" w:eastAsia="Times New Roman" w:cs="Arial"/>
          <w:b/>
          <w:color w:val="000000"/>
          <w:lang w:eastAsia="pt-BR"/>
        </w:rPr>
        <w:t>281 - 1 . 2020 . 23 . 691 . 56 . 2.96 . 0 . 339000 Aplicações Diretas</w:t>
      </w:r>
    </w:p>
    <w:p w14:paraId="3B3506A8">
      <w:pPr>
        <w:spacing w:after="0" w:line="240" w:lineRule="auto"/>
        <w:jc w:val="both"/>
        <w:rPr>
          <w:rFonts w:ascii="Arial" w:hAnsi="Arial" w:eastAsia="Times New Roman" w:cs="Arial"/>
          <w:b/>
          <w:color w:val="000000"/>
          <w:lang w:eastAsia="pt-BR"/>
        </w:rPr>
      </w:pPr>
      <w:r>
        <w:rPr>
          <w:rFonts w:ascii="Arial" w:hAnsi="Arial" w:eastAsia="Times New Roman" w:cs="Arial"/>
          <w:b/>
          <w:color w:val="000000"/>
          <w:lang w:eastAsia="pt-BR"/>
        </w:rPr>
        <w:t>176 - 1 . 2020 . 23 . 691 . 56 . 2.96 . 0 . 339000 Aplicações Diretas</w:t>
      </w:r>
    </w:p>
    <w:p w14:paraId="7C4D2CB3">
      <w:pPr>
        <w:spacing w:after="0" w:line="240" w:lineRule="auto"/>
        <w:jc w:val="both"/>
        <w:rPr>
          <w:rFonts w:ascii="Arial" w:hAnsi="Arial" w:eastAsia="Times New Roman" w:cs="Arial"/>
          <w:color w:val="000000"/>
          <w:lang w:eastAsia="pt-BR"/>
        </w:rPr>
      </w:pPr>
    </w:p>
    <w:p w14:paraId="37B8CEC8">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SÉTIMA - DAS OBRIGAÇÕES:</w:t>
      </w:r>
    </w:p>
    <w:p w14:paraId="47E19CF5">
      <w:pPr>
        <w:spacing w:after="0" w:line="240" w:lineRule="auto"/>
        <w:jc w:val="both"/>
        <w:rPr>
          <w:rFonts w:ascii="Arial" w:hAnsi="Arial" w:eastAsia="Times New Roman" w:cs="Arial"/>
          <w:b/>
          <w:bCs/>
          <w:color w:val="000000"/>
          <w:lang w:eastAsia="pt-BR"/>
        </w:rPr>
      </w:pPr>
    </w:p>
    <w:p w14:paraId="354F35BA">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DA(S) EMPRESA(S) REGISTRADA(S):</w:t>
      </w:r>
    </w:p>
    <w:p w14:paraId="3ACCE86D">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7.1 Cumprir todas as cláusulas e condições do presente Edital, de seu(s) Anexo(s) e do Contrato, decorrente;</w:t>
      </w:r>
    </w:p>
    <w:p w14:paraId="61FD7EDA">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7.2 Assinar e devolver o Contrato em prazo não superior a 15 (quinze) dias a contar da data do seu recebimento. A recusa injustificada em assinar/devolver o Contrato dentro do prazo estabelecido caracteriza o descumprimento total da obrigação assumida, sujeitando a empresa às penalidades legalmente estabelecidas;</w:t>
      </w:r>
    </w:p>
    <w:p w14:paraId="54F8688E">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7.3 Respeitar, durante toda a vigência do Contrato, os termos do edital e de seu(s) Anexo(s);</w:t>
      </w:r>
    </w:p>
    <w:p w14:paraId="58CFF6FC">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7.4 Manter, durante toda a execução o Contrato, em compatibilidade com as obrigações por ele assumidas, todas as condições de habilitação e qualificação exigidas no Edital;</w:t>
      </w:r>
    </w:p>
    <w:p w14:paraId="3D4314DD">
      <w:pPr>
        <w:spacing w:after="0" w:line="240" w:lineRule="auto"/>
        <w:jc w:val="both"/>
        <w:rPr>
          <w:rFonts w:ascii="Arial" w:hAnsi="Arial" w:eastAsia="Times New Roman" w:cs="Arial"/>
          <w:color w:val="000000"/>
          <w:lang w:eastAsia="pt-BR"/>
        </w:rPr>
      </w:pPr>
    </w:p>
    <w:p w14:paraId="51842AAA">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DO CONTRATANTE:</w:t>
      </w:r>
    </w:p>
    <w:p w14:paraId="5665A76E">
      <w:pPr>
        <w:spacing w:after="0" w:line="240" w:lineRule="auto"/>
        <w:jc w:val="both"/>
        <w:rPr>
          <w:rFonts w:ascii="Arial" w:hAnsi="Arial" w:eastAsia="Times New Roman" w:cs="Arial"/>
          <w:b/>
          <w:bCs/>
          <w:color w:val="000000"/>
          <w:lang w:eastAsia="pt-BR"/>
        </w:rPr>
      </w:pPr>
    </w:p>
    <w:p w14:paraId="14D5017A">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7.5 Encaminhar à Empresa Registrada o Contrato, em prazo não superior a 30 (trinta) dias contados da data da sua emissão;</w:t>
      </w:r>
    </w:p>
    <w:p w14:paraId="4AA668FB">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7.6 Efetuar os pagamentos em conformidade com as condições prescritas no Edital; </w:t>
      </w:r>
    </w:p>
    <w:p w14:paraId="6D163FD8">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7.7 Realizar a gestão/fiscalização dos Contratos através do servidor ______________________________________________________.</w:t>
      </w:r>
    </w:p>
    <w:p w14:paraId="099C396F">
      <w:pPr>
        <w:spacing w:after="0" w:line="240" w:lineRule="auto"/>
        <w:jc w:val="both"/>
        <w:rPr>
          <w:rFonts w:ascii="Arial" w:hAnsi="Arial" w:eastAsia="Times New Roman" w:cs="Arial"/>
          <w:color w:val="000000"/>
          <w:lang w:eastAsia="pt-BR"/>
        </w:rPr>
      </w:pPr>
    </w:p>
    <w:p w14:paraId="49540375">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OITAVA – DA CONTRATAÇÃO</w:t>
      </w:r>
    </w:p>
    <w:p w14:paraId="371578D2">
      <w:pPr>
        <w:spacing w:after="0" w:line="240" w:lineRule="auto"/>
        <w:jc w:val="both"/>
        <w:rPr>
          <w:rFonts w:ascii="Arial" w:hAnsi="Arial" w:eastAsia="Times New Roman" w:cs="Arial"/>
          <w:b/>
          <w:bCs/>
          <w:color w:val="000000"/>
          <w:lang w:eastAsia="pt-BR"/>
        </w:rPr>
      </w:pPr>
    </w:p>
    <w:p w14:paraId="2D01E5BC">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8.1 Homologado o resultado da licitação, o Município de Palmeira/SC, respeitada a ordem de classificação e a quantidade de fornecedores a serem registrados, convocará os interessados para assinatura do Contrato, que após cumpridos os requisitos de publicidade, terá efeito de compromisso de fornecimento nas condições estabelecidas;</w:t>
      </w:r>
    </w:p>
    <w:p w14:paraId="3CD728E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8.2 A contratação com os fornecedores registrados será formalizada por intermédio da Contratação e emissão de Autorização de Fornecimento e Empenho;</w:t>
      </w:r>
    </w:p>
    <w:p w14:paraId="2548E3F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8.3 É facultado à administração, quando o convocado não assinar o Contrato no prazo e condições estabelecidos, convocar os licitantes remanescentes, na ordem de classificação, para fazê-lo em igual prazo e nas mesmas condições propostas pelo primeiro classificado.</w:t>
      </w:r>
    </w:p>
    <w:p w14:paraId="785E172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8.4 A entrega do(s) produto(s) só estará caracterizada mediante o recebimento da autorização de fornecimento pelo fornecedor;</w:t>
      </w:r>
    </w:p>
    <w:p w14:paraId="4CAA20C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8.5 O fornecedor ficará obrigado a atender todos os pedidos efetuados durante a vigência do Contrato, mesmo que as entregas deles decorrentes estejam previstas para data posterior à do seu vencimento;</w:t>
      </w:r>
    </w:p>
    <w:p w14:paraId="35B78F5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8.6 A existência de preços registrados não obriga a administração a contratar, facultando-se a realização de licitação específica para a aquisição pretendida, assegurada preferência ao fornecedor registrado em igualdade de condições.</w:t>
      </w:r>
    </w:p>
    <w:p w14:paraId="423EB3FA">
      <w:pPr>
        <w:spacing w:after="0" w:line="240" w:lineRule="auto"/>
        <w:jc w:val="both"/>
        <w:rPr>
          <w:rFonts w:ascii="Arial" w:hAnsi="Arial" w:eastAsia="Times New Roman" w:cs="Arial"/>
          <w:color w:val="000000"/>
          <w:lang w:eastAsia="pt-BR"/>
        </w:rPr>
      </w:pPr>
    </w:p>
    <w:p w14:paraId="7A8B4347">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CLAÚSULA DÉCIMA – DO CANCELAMENTO/RESCISÃO DO CONTRATO</w:t>
      </w:r>
    </w:p>
    <w:p w14:paraId="4BA0E33E">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10.1 O fornecedor terá seu registro cancelado/rescindido quando:</w:t>
      </w:r>
    </w:p>
    <w:p w14:paraId="763AA37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a) descumprir as condições do Contrato;</w:t>
      </w:r>
    </w:p>
    <w:p w14:paraId="429D827D">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b) não retirar a respectiva nota de empenho ou instrumento equivalente, no prazo estabelecido pela Administração, sem justificativa aceitável;</w:t>
      </w:r>
    </w:p>
    <w:p w14:paraId="2FA3DE3C">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c) não aceitar reduzir o seu preço registrado, na hipótese de este se tornar superior àqueles praticados no mercado;</w:t>
      </w:r>
    </w:p>
    <w:p w14:paraId="3C91820F">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d) sofrer sanção prevista na Lei nº 14.133/2021.</w:t>
      </w:r>
    </w:p>
    <w:p w14:paraId="3537404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10.2 O cancelamento do registro, nas hipóteses acima previstas, assegurados contraditório e ampla defesa, será formalizado por despacho da autoridade competente do Órgão Gerenciador;</w:t>
      </w:r>
    </w:p>
    <w:p w14:paraId="23A8F068">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10.3 O cancelamento/rescisão do contrato poderá ocorrer por fato superveniente, decorrente de caso fortuito ou força maior, que prejudique o cumprimento do contrato, devidamente comprovados e justificados:</w:t>
      </w:r>
    </w:p>
    <w:p w14:paraId="231B83C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a) por razão de interesse público;</w:t>
      </w:r>
    </w:p>
    <w:p w14:paraId="719A188A">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b) a pedido do fornecedor.</w:t>
      </w:r>
    </w:p>
    <w:p w14:paraId="3FAC6463">
      <w:pPr>
        <w:spacing w:after="0" w:line="240" w:lineRule="auto"/>
        <w:jc w:val="both"/>
        <w:rPr>
          <w:rFonts w:ascii="Arial" w:hAnsi="Arial" w:eastAsia="Times New Roman" w:cs="Arial"/>
          <w:color w:val="000000"/>
          <w:lang w:eastAsia="pt-BR"/>
        </w:rPr>
      </w:pPr>
    </w:p>
    <w:p w14:paraId="5394065A">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DÉCIMA PRIMEIRA – DAS PENALIDADES</w:t>
      </w:r>
    </w:p>
    <w:p w14:paraId="70C4831C">
      <w:pPr>
        <w:spacing w:after="0" w:line="240" w:lineRule="auto"/>
        <w:jc w:val="both"/>
        <w:rPr>
          <w:rFonts w:ascii="Arial" w:hAnsi="Arial" w:eastAsia="Times New Roman" w:cs="Arial"/>
          <w:color w:val="000000"/>
          <w:lang w:eastAsia="pt-BR"/>
        </w:rPr>
      </w:pPr>
    </w:p>
    <w:p w14:paraId="3DE6AFE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11.1 Consoante o disposto na Lei nº 14.133/2021, a inexecução total ou parcial do Contrato enseja a sua rescisão, com as consequências contratuais e as previstas em lei;</w:t>
      </w:r>
    </w:p>
    <w:p w14:paraId="55F6E597">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11.2 Pela inexecução total ou parcial do Contrato, pelo adjudicatário, poderão ser aplicadas as penalidades prevista na Lei nº 14.133/2021, podendo a multa ser arbitrada em valor de 10% do fornecimento total, além das medidas legais cabíveis;</w:t>
      </w:r>
    </w:p>
    <w:p w14:paraId="600E0F6C">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11.3. Nos termos da Lei nº 14.133/2021, se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o Município, sem prejuízo das multas previstas neste Edital e das demais cominações legais;</w:t>
      </w:r>
    </w:p>
    <w:p w14:paraId="16729CE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11.4 No caso de o convocado não assinar o Contrato ou, deixar de apresentar documentos solicitados para a contratação ou, recusar-se a fazê-los no prazo estabelecido, sem prejuízo da aplicação de multa de 10% (dez por cento) da sua Proposta de Preços e das demais sanções previstas em lei, o Município se reserva ao direito de convocar outro Licitante, observada a ordem de classificação, hipótese em que o Agente de Contratação poderá negociar diretamente com o Licitante para obtenção de preço menor;</w:t>
      </w:r>
    </w:p>
    <w:p w14:paraId="45F9BDEE">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11.5 Constatada a inveracidade de quaisquer das informações ou documentos fornecidos pela licitante, poderá ela, resguardados os procedimentos legais, sofrer as sanções abaixo, a critério da Administração, isolada ou cumulativamente:</w:t>
      </w:r>
    </w:p>
    <w:p w14:paraId="18F82AE8">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a) Impedimento para registro no Contrato, se concluída a fase licitatória. Cancelamento do registro no contrato;</w:t>
      </w:r>
    </w:p>
    <w:p w14:paraId="0392B8C9">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b) Suspensão temporária do direito de participar de licitações e de fornecer a Administração Pública por prazo de até 5 (cinco) anos;</w:t>
      </w:r>
    </w:p>
    <w:p w14:paraId="2EC7BAD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c) Declaração de inidoneidade para licitar ou contratar com a Administração Pública enquanto perdurem os motivos determinantes da punição ou até que seja promovida a reabilitação, que será concedida sempre que o fornecedor ressarcir a Administração pelos prejuízos resultantes ou depois de decorrido o prazo da sanção aplicada com base no subitem anterior.</w:t>
      </w:r>
    </w:p>
    <w:p w14:paraId="3F573F9E">
      <w:pPr>
        <w:spacing w:after="0" w:line="240" w:lineRule="auto"/>
        <w:jc w:val="both"/>
        <w:rPr>
          <w:rFonts w:ascii="Arial" w:hAnsi="Arial" w:eastAsia="Times New Roman" w:cs="Arial"/>
          <w:color w:val="000000"/>
          <w:lang w:eastAsia="pt-BR"/>
        </w:rPr>
      </w:pPr>
    </w:p>
    <w:p w14:paraId="113059C2">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DÉCIMA SEGUNDA – DO DIREITO DE RESERVA</w:t>
      </w:r>
    </w:p>
    <w:p w14:paraId="06F0144A">
      <w:pPr>
        <w:spacing w:after="0" w:line="240" w:lineRule="auto"/>
        <w:jc w:val="both"/>
        <w:rPr>
          <w:rFonts w:ascii="Arial" w:hAnsi="Arial" w:eastAsia="Times New Roman" w:cs="Arial"/>
          <w:color w:val="000000"/>
          <w:lang w:eastAsia="pt-BR"/>
        </w:rPr>
      </w:pPr>
    </w:p>
    <w:p w14:paraId="4346FFD3">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12.1 O Município de Palmeira, reserva-se ao direito, de revogar o certame por razões de interesse público devidamente justificado, ou de anulá-lo, caso ocorram vícios de ilegalidade, nos termos da Lei nº 14.133/2021.</w:t>
      </w:r>
    </w:p>
    <w:p w14:paraId="15D10A3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12.2 O(s) produto(s) que não atender(em), na sua plenitude, as especificações do Edital e seu(s) anexo(s), após notificação, deverá(ão) ser substituido(s), sem atribuição de qualquer ônus ao Contratante, com embasamento na Lei nº 14.133/2021.</w:t>
      </w:r>
    </w:p>
    <w:p w14:paraId="0F808053">
      <w:pPr>
        <w:spacing w:after="0" w:line="240" w:lineRule="auto"/>
        <w:jc w:val="both"/>
        <w:rPr>
          <w:rFonts w:ascii="Arial" w:hAnsi="Arial" w:eastAsia="Times New Roman" w:cs="Arial"/>
          <w:color w:val="000000"/>
          <w:lang w:eastAsia="pt-BR"/>
        </w:rPr>
      </w:pPr>
    </w:p>
    <w:p w14:paraId="4FC79C0F">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DÉCIMA TERCEIRA – DO FORO</w:t>
      </w:r>
    </w:p>
    <w:p w14:paraId="37BAD639">
      <w:pPr>
        <w:spacing w:after="0" w:line="240" w:lineRule="auto"/>
        <w:jc w:val="both"/>
        <w:rPr>
          <w:rFonts w:ascii="Arial" w:hAnsi="Arial" w:eastAsia="Times New Roman" w:cs="Arial"/>
          <w:color w:val="000000"/>
          <w:lang w:eastAsia="pt-BR"/>
        </w:rPr>
      </w:pPr>
    </w:p>
    <w:p w14:paraId="0B0090B0">
      <w:pPr>
        <w:widowControl w:val="0"/>
        <w:numPr>
          <w:ilvl w:val="1"/>
          <w:numId w:val="23"/>
        </w:numPr>
        <w:tabs>
          <w:tab w:val="left" w:pos="740"/>
        </w:tabs>
        <w:spacing w:after="0" w:line="240" w:lineRule="auto"/>
        <w:ind w:left="227" w:right="229" w:firstLine="0"/>
        <w:jc w:val="both"/>
      </w:pPr>
      <w:r>
        <w:rPr>
          <w:rFonts w:ascii="Arial" w:hAnsi="Arial" w:eastAsia="Arial" w:cs="Arial"/>
          <w:color w:val="000000"/>
        </w:rPr>
        <w:t>Fica eleito o foro da Comarca de Otacílio Costa, Estado de Santa Catarina, Brasil, para as ações que porventura decorram da presente, independentemente de qual seja o domicílio do Licitante, para dirimir dúvidas ou questões que não encontrem forma de resolução entre as partes, sendo esse foro irrenunciável pela CONTRATANTE, diante do que dispõe o art. 109, inciso I, da Constituição Federal.</w:t>
      </w:r>
    </w:p>
    <w:p w14:paraId="760554EE">
      <w:pPr>
        <w:ind w:left="227"/>
        <w:rPr>
          <w:rFonts w:ascii="Arial" w:hAnsi="Arial" w:eastAsia="Arial" w:cs="Arial"/>
          <w:color w:val="000000"/>
        </w:rPr>
      </w:pPr>
      <w:r>
        <w:rPr>
          <w:rFonts w:ascii="Arial" w:hAnsi="Arial" w:eastAsia="Arial" w:cs="Arial"/>
          <w:color w:val="000000"/>
        </w:rPr>
        <w:t>Os casos omissos serão resolvidos de acordo com a Lei, sempre com Prevalência do Melhor Interesse Público sobre o Privado</w:t>
      </w:r>
    </w:p>
    <w:p w14:paraId="45981F87">
      <w:pPr>
        <w:ind w:left="284"/>
        <w:rPr>
          <w:lang w:eastAsia="zh-CN"/>
        </w:rPr>
      </w:pPr>
      <w:r>
        <w:rPr>
          <w:rFonts w:ascii="Arial" w:hAnsi="Arial" w:eastAsia="Arial" w:cs="Arial"/>
          <w:color w:val="000000"/>
        </w:rPr>
        <w:t>13.2 E por estarem de acordo com todas as condições e termos aqui explicitados, assinam o presente instrumento de forma eletrônica de acordo com a Lei Federal nº 14.063, 23 de setembro de 2020, para que possa produzir seus efeitos legais e esperados efeitos.</w:t>
      </w:r>
    </w:p>
    <w:p w14:paraId="5D6E47A7">
      <w:pPr>
        <w:spacing w:after="0" w:line="240" w:lineRule="auto"/>
        <w:jc w:val="both"/>
        <w:rPr>
          <w:rFonts w:ascii="Arial" w:hAnsi="Arial" w:eastAsia="Times New Roman" w:cs="Arial"/>
          <w:color w:val="000000"/>
          <w:lang w:eastAsia="pt-BR"/>
        </w:rPr>
      </w:pPr>
    </w:p>
    <w:p w14:paraId="6ABFC31B">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Palmeira, SC, em ...... de .......... de 2025.</w:t>
      </w:r>
    </w:p>
    <w:p w14:paraId="59ACE329">
      <w:pPr>
        <w:spacing w:after="0" w:line="240" w:lineRule="auto"/>
        <w:jc w:val="both"/>
        <w:rPr>
          <w:rFonts w:ascii="Arial" w:hAnsi="Arial" w:eastAsia="Times New Roman" w:cs="Arial"/>
          <w:color w:val="000000"/>
          <w:lang w:eastAsia="pt-BR"/>
        </w:rPr>
      </w:pPr>
    </w:p>
    <w:p w14:paraId="58937B80">
      <w:pPr>
        <w:spacing w:after="0" w:line="240" w:lineRule="auto"/>
        <w:jc w:val="center"/>
        <w:rPr>
          <w:rFonts w:ascii="Arial" w:hAnsi="Arial" w:eastAsia="Times New Roman" w:cs="Arial"/>
          <w:color w:val="000000"/>
          <w:lang w:eastAsia="pt-BR"/>
        </w:rPr>
      </w:pPr>
    </w:p>
    <w:p w14:paraId="2CF5D503">
      <w:pPr>
        <w:spacing w:after="0" w:line="240" w:lineRule="auto"/>
        <w:jc w:val="center"/>
        <w:rPr>
          <w:rFonts w:ascii="Arial" w:hAnsi="Arial" w:eastAsia="Times New Roman" w:cs="Arial"/>
          <w:i/>
          <w:iCs/>
          <w:color w:val="000000"/>
          <w:lang w:eastAsia="pt-BR"/>
        </w:rPr>
      </w:pPr>
      <w:r>
        <w:rPr>
          <w:rFonts w:ascii="Arial" w:hAnsi="Arial" w:eastAsia="Times New Roman" w:cs="Arial"/>
          <w:i/>
          <w:iCs/>
          <w:color w:val="000000"/>
          <w:lang w:eastAsia="pt-BR"/>
        </w:rPr>
        <w:t>Prefeito</w:t>
      </w:r>
    </w:p>
    <w:p w14:paraId="6DF9A310">
      <w:pPr>
        <w:spacing w:after="0" w:line="240" w:lineRule="auto"/>
        <w:jc w:val="center"/>
        <w:rPr>
          <w:rFonts w:ascii="Arial" w:hAnsi="Arial" w:eastAsia="Times New Roman" w:cs="Arial"/>
          <w:i/>
          <w:iCs/>
          <w:color w:val="000000"/>
          <w:lang w:eastAsia="pt-BR"/>
        </w:rPr>
      </w:pPr>
    </w:p>
    <w:p w14:paraId="1CF187E3">
      <w:pPr>
        <w:spacing w:after="0" w:line="240" w:lineRule="auto"/>
        <w:jc w:val="center"/>
        <w:rPr>
          <w:rFonts w:ascii="Arial" w:hAnsi="Arial" w:eastAsia="Times New Roman" w:cs="Arial"/>
          <w:i/>
          <w:iCs/>
          <w:color w:val="000000"/>
          <w:lang w:eastAsia="pt-BR"/>
        </w:rPr>
      </w:pPr>
      <w:r>
        <w:rPr>
          <w:rFonts w:ascii="Arial" w:hAnsi="Arial" w:eastAsia="Times New Roman" w:cs="Arial"/>
          <w:i/>
          <w:iCs/>
          <w:color w:val="000000"/>
          <w:lang w:eastAsia="pt-BR"/>
        </w:rPr>
        <w:t>Empresa Registrada/Contratada</w:t>
      </w:r>
    </w:p>
    <w:p w14:paraId="323E70FA">
      <w:pPr>
        <w:spacing w:after="0" w:line="240" w:lineRule="auto"/>
        <w:ind w:left="3540" w:firstLine="708"/>
        <w:rPr>
          <w:rFonts w:ascii="Arial" w:hAnsi="Arial" w:eastAsia="Times New Roman" w:cs="Arial"/>
          <w:color w:val="000000"/>
          <w:lang w:eastAsia="pt-BR"/>
        </w:rPr>
      </w:pPr>
      <w:r>
        <w:rPr>
          <w:rFonts w:ascii="Arial" w:hAnsi="Arial" w:eastAsia="Times New Roman" w:cs="Arial"/>
          <w:i/>
          <w:iCs/>
          <w:color w:val="000000"/>
          <w:lang w:eastAsia="pt-BR"/>
        </w:rPr>
        <w:t>Gestor de Contrato</w:t>
      </w:r>
    </w:p>
    <w:sectPr>
      <w:headerReference r:id="rId5" w:type="default"/>
      <w:pgSz w:w="11906" w:h="16838"/>
      <w:pgMar w:top="2410" w:right="849" w:bottom="1417" w:left="709" w:header="142"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Wingdings">
    <w:panose1 w:val="05000000000000000000"/>
    <w:charset w:val="02"/>
    <w:family w:val="auto"/>
    <w:pitch w:val="default"/>
    <w:sig w:usb0="00000000" w:usb1="00000000" w:usb2="00000000" w:usb3="00000000" w:csb0="80000000" w:csb1="00000000"/>
  </w:font>
  <w:font w:name="Mangal">
    <w:altName w:val="Segoe Print"/>
    <w:panose1 w:val="00000400000000000000"/>
    <w:charset w:val="00"/>
    <w:family w:val="roman"/>
    <w:pitch w:val="default"/>
    <w:sig w:usb0="00000000" w:usb1="00000000" w:usb2="00000000" w:usb3="00000000" w:csb0="00000001" w:csb1="00000000"/>
  </w:font>
  <w:font w:name="Abadi MT Condensed Light">
    <w:altName w:val="Arial Narrow"/>
    <w:panose1 w:val="00000000000000000000"/>
    <w:charset w:val="00"/>
    <w:family w:val="swiss"/>
    <w:pitch w:val="default"/>
    <w:sig w:usb0="00000000" w:usb1="00000000" w:usb2="00000000" w:usb3="00000000" w:csb0="00000001" w:csb1="00000000"/>
  </w:font>
  <w:font w:name="Tms Rmn">
    <w:altName w:val="Times New Roman"/>
    <w:panose1 w:val="02020603040505020304"/>
    <w:charset w:val="00"/>
    <w:family w:val="roman"/>
    <w:pitch w:val="default"/>
    <w:sig w:usb0="00000000" w:usb1="00000000" w:usb2="00000000" w:usb3="00000000" w:csb0="00000001" w:csb1="00000000"/>
  </w:font>
  <w:font w:name="Century Schoolbook">
    <w:panose1 w:val="02040604050505020304"/>
    <w:charset w:val="00"/>
    <w:family w:val="roman"/>
    <w:pitch w:val="default"/>
    <w:sig w:usb0="00000287" w:usb1="00000000" w:usb2="00000000" w:usb3="00000000" w:csb0="2000009F" w:csb1="DFD70000"/>
  </w:font>
  <w:font w:name="Arial Unicode MS">
    <w:altName w:val="Arial"/>
    <w:panose1 w:val="020B0604020202020204"/>
    <w:charset w:val="80"/>
    <w:family w:val="swiss"/>
    <w:pitch w:val="default"/>
    <w:sig w:usb0="00000000" w:usb1="00000000" w:usb2="0000003F" w:usb3="00000000" w:csb0="003F01FF" w:csb1="00000000"/>
  </w:font>
  <w:font w:name="Comic Sans MS">
    <w:panose1 w:val="030F0702030302020204"/>
    <w:charset w:val="00"/>
    <w:family w:val="script"/>
    <w:pitch w:val="default"/>
    <w:sig w:usb0="00000287" w:usb1="00000013" w:usb2="00000000" w:usb3="00000000" w:csb0="2000009F" w:csb1="00000000"/>
  </w:font>
  <w:font w:name="HG Mincho Light J">
    <w:altName w:val="Segoe Print"/>
    <w:panose1 w:val="00000000000000000000"/>
    <w:charset w:val="00"/>
    <w:family w:val="auto"/>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0" w:csb1="00000000"/>
  </w:font>
  <w:font w:name="Lucida Sans">
    <w:panose1 w:val="020B0602030504020204"/>
    <w:charset w:val="00"/>
    <w:family w:val="swiss"/>
    <w:pitch w:val="default"/>
    <w:sig w:usb0="00000003" w:usb1="00000000" w:usb2="00000000" w:usb3="00000000" w:csb0="20000001" w:csb1="00000000"/>
  </w:font>
  <w:font w:name="DejaVu Sans">
    <w:altName w:val="Arial"/>
    <w:panose1 w:val="00000000000000000000"/>
    <w:charset w:val="00"/>
    <w:family w:val="swiss"/>
    <w:pitch w:val="default"/>
    <w:sig w:usb0="00000000" w:usb1="00000000" w:usb2="00042021" w:usb3="00000000" w:csb0="000001BF" w:csb1="00000000"/>
  </w:font>
  <w:font w:name="Wingdings 2">
    <w:panose1 w:val="05020102010507070707"/>
    <w:charset w:val="02"/>
    <w:family w:val="roman"/>
    <w:pitch w:val="default"/>
    <w:sig w:usb0="00000000" w:usb1="00000000" w:usb2="00000000" w:usb3="00000000" w:csb0="80000000" w:csb1="00000000"/>
  </w:font>
  <w:font w:name="StarSymbol">
    <w:altName w:val="Segoe Print"/>
    <w:panose1 w:val="00000000000000000000"/>
    <w:charset w:val="00"/>
    <w:family w:val="auto"/>
    <w:pitch w:val="default"/>
    <w:sig w:usb0="00000000" w:usb1="00000000" w:usb2="00000000" w:usb3="00000000" w:csb0="00000000" w:csb1="00000000"/>
  </w:font>
  <w:font w:name="Ecofont_Spranq_eco_Sans">
    <w:altName w:val="Calibri"/>
    <w:panose1 w:val="00000000000000000000"/>
    <w:charset w:val="00"/>
    <w:family w:val="swiss"/>
    <w:pitch w:val="default"/>
    <w:sig w:usb0="00000000" w:usb1="00000000" w:usb2="00000000" w:usb3="00000000" w:csb0="00000001" w:csb1="00000000"/>
  </w:font>
  <w:font w:name="等线 Light">
    <w:altName w:val="Segoe Print"/>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Times">
    <w:altName w:val="Times New Roman"/>
    <w:panose1 w:val="02020603050405020304"/>
    <w:charset w:val="00"/>
    <w:family w:val="roman"/>
    <w:pitch w:val="default"/>
    <w:sig w:usb0="00000000" w:usb1="00000000" w:usb2="00000000" w:usb3="00000000" w:csb0="00000093" w:csb1="00000000"/>
  </w:font>
  <w:font w:name="MS Gothic">
    <w:panose1 w:val="020B0609070205080204"/>
    <w:charset w:val="80"/>
    <w:family w:val="modern"/>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F9020">
    <w:pPr>
      <w:pStyle w:val="31"/>
      <w:ind w:left="-142"/>
    </w:pPr>
    <w:r>
      <w:drawing>
        <wp:anchor distT="0" distB="0" distL="114300" distR="114300" simplePos="0" relativeHeight="251660288" behindDoc="1" locked="0" layoutInCell="1" allowOverlap="1">
          <wp:simplePos x="0" y="0"/>
          <wp:positionH relativeFrom="column">
            <wp:posOffset>-450215</wp:posOffset>
          </wp:positionH>
          <wp:positionV relativeFrom="paragraph">
            <wp:posOffset>4725035</wp:posOffset>
          </wp:positionV>
          <wp:extent cx="7558405" cy="5866130"/>
          <wp:effectExtent l="0" t="0" r="5080" b="1270"/>
          <wp:wrapNone/>
          <wp:docPr id="1820471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47113" name="Imagem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74657" cy="5879180"/>
                  </a:xfrm>
                  <a:prstGeom prst="rect">
                    <a:avLst/>
                  </a:prstGeom>
                </pic:spPr>
              </pic:pic>
            </a:graphicData>
          </a:graphic>
        </wp:anchor>
      </w:drawing>
    </w:r>
    <w:r>
      <w:rPr>
        <w:lang w:eastAsia="pt-BR"/>
      </w:rPr>
      <w:drawing>
        <wp:anchor distT="0" distB="0" distL="114300" distR="114300" simplePos="0" relativeHeight="251659264" behindDoc="1" locked="0" layoutInCell="1" allowOverlap="1">
          <wp:simplePos x="0" y="0"/>
          <wp:positionH relativeFrom="column">
            <wp:posOffset>-450215</wp:posOffset>
          </wp:positionH>
          <wp:positionV relativeFrom="paragraph">
            <wp:posOffset>-90170</wp:posOffset>
          </wp:positionV>
          <wp:extent cx="7546340" cy="1513840"/>
          <wp:effectExtent l="0" t="0" r="0" b="0"/>
          <wp:wrapTight wrapText="bothSides">
            <wp:wrapPolygon>
              <wp:start x="11233" y="0"/>
              <wp:lineTo x="11233" y="3534"/>
              <wp:lineTo x="0" y="4621"/>
              <wp:lineTo x="0" y="16581"/>
              <wp:lineTo x="20557" y="17940"/>
              <wp:lineTo x="21266" y="20930"/>
              <wp:lineTo x="21375" y="21201"/>
              <wp:lineTo x="21538" y="21201"/>
              <wp:lineTo x="21538" y="0"/>
              <wp:lineTo x="11233" y="0"/>
            </wp:wrapPolygon>
          </wp:wrapTight>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7546340" cy="15138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F83D10"/>
    <w:multiLevelType w:val="multilevel"/>
    <w:tmpl w:val="08F83D10"/>
    <w:lvl w:ilvl="0" w:tentative="0">
      <w:start w:val="9"/>
      <w:numFmt w:val="decimal"/>
      <w:lvlText w:val="%1"/>
      <w:lvlJc w:val="left"/>
      <w:pPr>
        <w:ind w:left="525" w:hanging="525"/>
      </w:pPr>
      <w:rPr>
        <w:rFonts w:hint="default"/>
        <w:i w:val="0"/>
      </w:rPr>
    </w:lvl>
    <w:lvl w:ilvl="1" w:tentative="0">
      <w:start w:val="1"/>
      <w:numFmt w:val="decimal"/>
      <w:lvlText w:val="%1.%2"/>
      <w:lvlJc w:val="left"/>
      <w:pPr>
        <w:ind w:left="1122" w:hanging="525"/>
      </w:pPr>
      <w:rPr>
        <w:rFonts w:hint="default"/>
        <w:b w:val="0"/>
      </w:rPr>
    </w:lvl>
    <w:lvl w:ilvl="2" w:tentative="0">
      <w:start w:val="2"/>
      <w:numFmt w:val="decimal"/>
      <w:lvlText w:val="%1.%2.%3"/>
      <w:lvlJc w:val="left"/>
      <w:pPr>
        <w:ind w:left="1914" w:hanging="720"/>
      </w:pPr>
      <w:rPr>
        <w:rFonts w:hint="default"/>
      </w:rPr>
    </w:lvl>
    <w:lvl w:ilvl="3" w:tentative="0">
      <w:start w:val="1"/>
      <w:numFmt w:val="decimal"/>
      <w:lvlText w:val="%1.%2.%3.%4"/>
      <w:lvlJc w:val="left"/>
      <w:pPr>
        <w:ind w:left="2871" w:hanging="1080"/>
      </w:pPr>
      <w:rPr>
        <w:rFonts w:hint="default"/>
      </w:rPr>
    </w:lvl>
    <w:lvl w:ilvl="4" w:tentative="0">
      <w:start w:val="1"/>
      <w:numFmt w:val="decimal"/>
      <w:lvlText w:val="%1.%2.%3.%4.%5"/>
      <w:lvlJc w:val="left"/>
      <w:pPr>
        <w:ind w:left="3468" w:hanging="1080"/>
      </w:pPr>
      <w:rPr>
        <w:rFonts w:hint="default"/>
      </w:rPr>
    </w:lvl>
    <w:lvl w:ilvl="5" w:tentative="0">
      <w:start w:val="1"/>
      <w:numFmt w:val="decimal"/>
      <w:lvlText w:val="%1.%2.%3.%4.%5.%6"/>
      <w:lvlJc w:val="left"/>
      <w:pPr>
        <w:ind w:left="4425" w:hanging="1440"/>
      </w:pPr>
      <w:rPr>
        <w:rFonts w:hint="default"/>
      </w:rPr>
    </w:lvl>
    <w:lvl w:ilvl="6" w:tentative="0">
      <w:start w:val="1"/>
      <w:numFmt w:val="decimal"/>
      <w:lvlText w:val="%1.%2.%3.%4.%5.%6.%7"/>
      <w:lvlJc w:val="left"/>
      <w:pPr>
        <w:ind w:left="5022" w:hanging="1440"/>
      </w:pPr>
      <w:rPr>
        <w:rFonts w:hint="default"/>
      </w:rPr>
    </w:lvl>
    <w:lvl w:ilvl="7" w:tentative="0">
      <w:start w:val="1"/>
      <w:numFmt w:val="decimal"/>
      <w:lvlText w:val="%1.%2.%3.%4.%5.%6.%7.%8"/>
      <w:lvlJc w:val="left"/>
      <w:pPr>
        <w:ind w:left="5979" w:hanging="1800"/>
      </w:pPr>
      <w:rPr>
        <w:rFonts w:hint="default"/>
      </w:rPr>
    </w:lvl>
    <w:lvl w:ilvl="8" w:tentative="0">
      <w:start w:val="1"/>
      <w:numFmt w:val="decimal"/>
      <w:lvlText w:val="%1.%2.%3.%4.%5.%6.%7.%8.%9"/>
      <w:lvlJc w:val="left"/>
      <w:pPr>
        <w:ind w:left="6576" w:hanging="1800"/>
      </w:pPr>
      <w:rPr>
        <w:rFonts w:hint="default"/>
      </w:rPr>
    </w:lvl>
  </w:abstractNum>
  <w:abstractNum w:abstractNumId="1">
    <w:nsid w:val="0D6750B6"/>
    <w:multiLevelType w:val="multilevel"/>
    <w:tmpl w:val="0D6750B6"/>
    <w:lvl w:ilvl="0" w:tentative="0">
      <w:start w:val="7"/>
      <w:numFmt w:val="decimal"/>
      <w:lvlText w:val="%1"/>
      <w:lvlJc w:val="left"/>
      <w:pPr>
        <w:ind w:left="525" w:hanging="525"/>
      </w:pPr>
      <w:rPr>
        <w:rFonts w:hint="default"/>
      </w:rPr>
    </w:lvl>
    <w:lvl w:ilvl="1" w:tentative="0">
      <w:start w:val="2"/>
      <w:numFmt w:val="decimal"/>
      <w:lvlText w:val="%1.%2"/>
      <w:lvlJc w:val="left"/>
      <w:pPr>
        <w:ind w:left="1092" w:hanging="525"/>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2">
    <w:nsid w:val="10A53FCD"/>
    <w:multiLevelType w:val="multilevel"/>
    <w:tmpl w:val="10A53FCD"/>
    <w:lvl w:ilvl="0" w:tentative="0">
      <w:start w:val="4"/>
      <w:numFmt w:val="decimal"/>
      <w:lvlText w:val="%1"/>
      <w:lvlJc w:val="left"/>
      <w:pPr>
        <w:ind w:left="375" w:hanging="375"/>
      </w:pPr>
      <w:rPr>
        <w:rFonts w:hint="default"/>
      </w:rPr>
    </w:lvl>
    <w:lvl w:ilvl="1" w:tentative="0">
      <w:start w:val="13"/>
      <w:numFmt w:val="decimal"/>
      <w:lvlText w:val="%1.%2"/>
      <w:lvlJc w:val="left"/>
      <w:pPr>
        <w:ind w:left="375" w:hanging="3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
    <w:nsid w:val="126724DB"/>
    <w:multiLevelType w:val="multilevel"/>
    <w:tmpl w:val="126724DB"/>
    <w:lvl w:ilvl="0" w:tentative="0">
      <w:start w:val="7"/>
      <w:numFmt w:val="decimal"/>
      <w:lvlText w:val="%1."/>
      <w:lvlJc w:val="left"/>
      <w:pPr>
        <w:ind w:left="1020" w:hanging="360"/>
      </w:pPr>
      <w:rPr>
        <w:rFonts w:hint="default"/>
        <w:i w:val="0"/>
      </w:rPr>
    </w:lvl>
    <w:lvl w:ilvl="1" w:tentative="0">
      <w:start w:val="1"/>
      <w:numFmt w:val="decimal"/>
      <w:isLgl/>
      <w:lvlText w:val="%1.%2"/>
      <w:lvlJc w:val="left"/>
      <w:pPr>
        <w:ind w:left="1020" w:hanging="360"/>
      </w:pPr>
      <w:rPr>
        <w:rFonts w:hint="default"/>
        <w:b w:val="0"/>
      </w:rPr>
    </w:lvl>
    <w:lvl w:ilvl="2" w:tentative="0">
      <w:start w:val="1"/>
      <w:numFmt w:val="decimal"/>
      <w:isLgl/>
      <w:lvlText w:val="%1.%2.%3"/>
      <w:lvlJc w:val="left"/>
      <w:pPr>
        <w:ind w:left="1380" w:hanging="720"/>
      </w:pPr>
      <w:rPr>
        <w:rFonts w:hint="default"/>
        <w:highlight w:val="none"/>
      </w:rPr>
    </w:lvl>
    <w:lvl w:ilvl="3" w:tentative="0">
      <w:start w:val="1"/>
      <w:numFmt w:val="decimal"/>
      <w:isLgl/>
      <w:lvlText w:val="%1.%2.%3.%4"/>
      <w:lvlJc w:val="left"/>
      <w:pPr>
        <w:ind w:left="1740" w:hanging="1080"/>
      </w:pPr>
      <w:rPr>
        <w:rFonts w:hint="default"/>
      </w:rPr>
    </w:lvl>
    <w:lvl w:ilvl="4" w:tentative="0">
      <w:start w:val="1"/>
      <w:numFmt w:val="decimal"/>
      <w:isLgl/>
      <w:lvlText w:val="%1.%2.%3.%4.%5"/>
      <w:lvlJc w:val="left"/>
      <w:pPr>
        <w:ind w:left="1740" w:hanging="1080"/>
      </w:pPr>
      <w:rPr>
        <w:rFonts w:hint="default"/>
      </w:rPr>
    </w:lvl>
    <w:lvl w:ilvl="5" w:tentative="0">
      <w:start w:val="1"/>
      <w:numFmt w:val="decimal"/>
      <w:isLgl/>
      <w:lvlText w:val="%1.%2.%3.%4.%5.%6"/>
      <w:lvlJc w:val="left"/>
      <w:pPr>
        <w:ind w:left="2100" w:hanging="1440"/>
      </w:pPr>
      <w:rPr>
        <w:rFonts w:hint="default"/>
      </w:rPr>
    </w:lvl>
    <w:lvl w:ilvl="6" w:tentative="0">
      <w:start w:val="1"/>
      <w:numFmt w:val="decimal"/>
      <w:isLgl/>
      <w:lvlText w:val="%1.%2.%3.%4.%5.%6.%7"/>
      <w:lvlJc w:val="left"/>
      <w:pPr>
        <w:ind w:left="2100" w:hanging="1440"/>
      </w:pPr>
      <w:rPr>
        <w:rFonts w:hint="default"/>
      </w:rPr>
    </w:lvl>
    <w:lvl w:ilvl="7" w:tentative="0">
      <w:start w:val="1"/>
      <w:numFmt w:val="decimal"/>
      <w:isLgl/>
      <w:lvlText w:val="%1.%2.%3.%4.%5.%6.%7.%8"/>
      <w:lvlJc w:val="left"/>
      <w:pPr>
        <w:ind w:left="2460" w:hanging="1800"/>
      </w:pPr>
      <w:rPr>
        <w:rFonts w:hint="default"/>
      </w:rPr>
    </w:lvl>
    <w:lvl w:ilvl="8" w:tentative="0">
      <w:start w:val="1"/>
      <w:numFmt w:val="decimal"/>
      <w:isLgl/>
      <w:lvlText w:val="%1.%2.%3.%4.%5.%6.%7.%8.%9"/>
      <w:lvlJc w:val="left"/>
      <w:pPr>
        <w:ind w:left="2460" w:hanging="1800"/>
      </w:pPr>
      <w:rPr>
        <w:rFonts w:hint="default"/>
      </w:rPr>
    </w:lvl>
  </w:abstractNum>
  <w:abstractNum w:abstractNumId="4">
    <w:nsid w:val="14095898"/>
    <w:multiLevelType w:val="multilevel"/>
    <w:tmpl w:val="14095898"/>
    <w:lvl w:ilvl="0" w:tentative="0">
      <w:start w:val="6"/>
      <w:numFmt w:val="decimal"/>
      <w:lvlText w:val="%1"/>
      <w:lvlJc w:val="left"/>
      <w:pPr>
        <w:ind w:left="525" w:hanging="525"/>
      </w:pPr>
      <w:rPr>
        <w:rFonts w:hint="default"/>
      </w:rPr>
    </w:lvl>
    <w:lvl w:ilvl="1" w:tentative="0">
      <w:start w:val="1"/>
      <w:numFmt w:val="decimal"/>
      <w:lvlText w:val="%1.%2"/>
      <w:lvlJc w:val="left"/>
      <w:pPr>
        <w:ind w:left="1092" w:hanging="525"/>
      </w:pPr>
      <w:rPr>
        <w:rFonts w:hint="default"/>
      </w:rPr>
    </w:lvl>
    <w:lvl w:ilvl="2" w:tentative="0">
      <w:start w:val="2"/>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5">
    <w:nsid w:val="1D5C100D"/>
    <w:multiLevelType w:val="multilevel"/>
    <w:tmpl w:val="1D5C100D"/>
    <w:lvl w:ilvl="0" w:tentative="0">
      <w:start w:val="1"/>
      <w:numFmt w:val="decimal"/>
      <w:pStyle w:val="321"/>
      <w:lvlText w:val="%1."/>
      <w:lvlJc w:val="left"/>
      <w:pPr>
        <w:ind w:left="360" w:hanging="360"/>
      </w:pPr>
      <w:rPr>
        <w:rFonts w:hint="default"/>
        <w:b/>
      </w:rPr>
    </w:lvl>
    <w:lvl w:ilvl="1" w:tentative="0">
      <w:start w:val="1"/>
      <w:numFmt w:val="lowerLetter"/>
      <w:lvlText w:val="%2)"/>
      <w:lvlJc w:val="left"/>
      <w:pPr>
        <w:ind w:left="999" w:hanging="432"/>
      </w:pPr>
      <w:rPr>
        <w:rFonts w:hint="default"/>
        <w:b w:val="0"/>
        <w:i w:val="0"/>
        <w:strike w:val="0"/>
        <w:color w:val="auto"/>
        <w:sz w:val="20"/>
        <w:szCs w:val="20"/>
        <w:u w:val="none"/>
      </w:rPr>
    </w:lvl>
    <w:lvl w:ilvl="2" w:tentative="0">
      <w:start w:val="1"/>
      <w:numFmt w:val="decimal"/>
      <w:lvlText w:val="%1.%2.%3."/>
      <w:lvlJc w:val="left"/>
      <w:pPr>
        <w:ind w:left="1781"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6">
    <w:nsid w:val="226C5291"/>
    <w:multiLevelType w:val="multilevel"/>
    <w:tmpl w:val="226C5291"/>
    <w:lvl w:ilvl="0" w:tentative="0">
      <w:start w:val="1"/>
      <w:numFmt w:val="lowerLetter"/>
      <w:lvlText w:val="%1)"/>
      <w:lvlJc w:val="left"/>
      <w:pPr>
        <w:ind w:left="2141" w:hanging="360"/>
      </w:pPr>
      <w:rPr>
        <w:rFonts w:hint="default"/>
      </w:rPr>
    </w:lvl>
    <w:lvl w:ilvl="1" w:tentative="0">
      <w:start w:val="1"/>
      <w:numFmt w:val="lowerLetter"/>
      <w:lvlText w:val="%2."/>
      <w:lvlJc w:val="left"/>
      <w:pPr>
        <w:ind w:left="2861" w:hanging="360"/>
      </w:pPr>
    </w:lvl>
    <w:lvl w:ilvl="2" w:tentative="0">
      <w:start w:val="1"/>
      <w:numFmt w:val="lowerRoman"/>
      <w:lvlText w:val="%3."/>
      <w:lvlJc w:val="right"/>
      <w:pPr>
        <w:ind w:left="3581" w:hanging="180"/>
      </w:pPr>
    </w:lvl>
    <w:lvl w:ilvl="3" w:tentative="0">
      <w:start w:val="1"/>
      <w:numFmt w:val="decimal"/>
      <w:lvlText w:val="%4."/>
      <w:lvlJc w:val="left"/>
      <w:pPr>
        <w:ind w:left="4301" w:hanging="360"/>
      </w:pPr>
    </w:lvl>
    <w:lvl w:ilvl="4" w:tentative="0">
      <w:start w:val="1"/>
      <w:numFmt w:val="lowerLetter"/>
      <w:lvlText w:val="%5."/>
      <w:lvlJc w:val="left"/>
      <w:pPr>
        <w:ind w:left="5021" w:hanging="360"/>
      </w:pPr>
    </w:lvl>
    <w:lvl w:ilvl="5" w:tentative="0">
      <w:start w:val="1"/>
      <w:numFmt w:val="lowerRoman"/>
      <w:lvlText w:val="%6."/>
      <w:lvlJc w:val="right"/>
      <w:pPr>
        <w:ind w:left="5741" w:hanging="180"/>
      </w:pPr>
    </w:lvl>
    <w:lvl w:ilvl="6" w:tentative="0">
      <w:start w:val="1"/>
      <w:numFmt w:val="decimal"/>
      <w:lvlText w:val="%7."/>
      <w:lvlJc w:val="left"/>
      <w:pPr>
        <w:ind w:left="6461" w:hanging="360"/>
      </w:pPr>
    </w:lvl>
    <w:lvl w:ilvl="7" w:tentative="0">
      <w:start w:val="1"/>
      <w:numFmt w:val="lowerLetter"/>
      <w:lvlText w:val="%8."/>
      <w:lvlJc w:val="left"/>
      <w:pPr>
        <w:ind w:left="7181" w:hanging="360"/>
      </w:pPr>
    </w:lvl>
    <w:lvl w:ilvl="8" w:tentative="0">
      <w:start w:val="1"/>
      <w:numFmt w:val="lowerRoman"/>
      <w:lvlText w:val="%9."/>
      <w:lvlJc w:val="right"/>
      <w:pPr>
        <w:ind w:left="7901" w:hanging="180"/>
      </w:pPr>
    </w:lvl>
  </w:abstractNum>
  <w:abstractNum w:abstractNumId="7">
    <w:nsid w:val="267462C6"/>
    <w:multiLevelType w:val="multilevel"/>
    <w:tmpl w:val="267462C6"/>
    <w:lvl w:ilvl="0" w:tentative="0">
      <w:start w:val="4"/>
      <w:numFmt w:val="lowerRoman"/>
      <w:lvlText w:val="%1."/>
      <w:lvlJc w:val="left"/>
      <w:pPr>
        <w:tabs>
          <w:tab w:val="left" w:pos="1080"/>
        </w:tabs>
        <w:ind w:left="1080" w:hanging="72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8">
    <w:nsid w:val="26D31CEB"/>
    <w:multiLevelType w:val="multilevel"/>
    <w:tmpl w:val="26D31CEB"/>
    <w:lvl w:ilvl="0" w:tentative="0">
      <w:start w:val="6"/>
      <w:numFmt w:val="decimal"/>
      <w:lvlText w:val="%1"/>
      <w:lvlJc w:val="left"/>
      <w:pPr>
        <w:ind w:left="360" w:hanging="360"/>
      </w:pPr>
      <w:rPr>
        <w:rFonts w:hint="default"/>
      </w:rPr>
    </w:lvl>
    <w:lvl w:ilvl="1" w:tentative="0">
      <w:start w:val="1"/>
      <w:numFmt w:val="decimal"/>
      <w:lvlText w:val="%1.%2"/>
      <w:lvlJc w:val="left"/>
      <w:pPr>
        <w:ind w:left="927" w:hanging="360"/>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9">
    <w:nsid w:val="34887242"/>
    <w:multiLevelType w:val="multilevel"/>
    <w:tmpl w:val="34887242"/>
    <w:lvl w:ilvl="0" w:tentative="0">
      <w:start w:val="9"/>
      <w:numFmt w:val="decimal"/>
      <w:lvlText w:val="%1"/>
      <w:lvlJc w:val="left"/>
      <w:pPr>
        <w:ind w:left="360" w:hanging="360"/>
      </w:pPr>
      <w:rPr>
        <w:rFonts w:hint="default"/>
      </w:rPr>
    </w:lvl>
    <w:lvl w:ilvl="1" w:tentative="0">
      <w:start w:val="8"/>
      <w:numFmt w:val="decimal"/>
      <w:lvlText w:val="%1.%2"/>
      <w:lvlJc w:val="left"/>
      <w:pPr>
        <w:ind w:left="957" w:hanging="360"/>
      </w:pPr>
      <w:rPr>
        <w:rFonts w:hint="default"/>
      </w:rPr>
    </w:lvl>
    <w:lvl w:ilvl="2" w:tentative="0">
      <w:start w:val="1"/>
      <w:numFmt w:val="decimal"/>
      <w:lvlText w:val="%1.%2.%3"/>
      <w:lvlJc w:val="left"/>
      <w:pPr>
        <w:ind w:left="1914" w:hanging="720"/>
      </w:pPr>
      <w:rPr>
        <w:rFonts w:hint="default"/>
        <w:b w:val="0"/>
        <w:highlight w:val="none"/>
      </w:rPr>
    </w:lvl>
    <w:lvl w:ilvl="3" w:tentative="0">
      <w:start w:val="1"/>
      <w:numFmt w:val="decimal"/>
      <w:lvlText w:val="%1.%2.%3.%4"/>
      <w:lvlJc w:val="left"/>
      <w:pPr>
        <w:ind w:left="2511" w:hanging="720"/>
      </w:pPr>
      <w:rPr>
        <w:rFonts w:hint="default"/>
      </w:rPr>
    </w:lvl>
    <w:lvl w:ilvl="4" w:tentative="0">
      <w:start w:val="1"/>
      <w:numFmt w:val="decimal"/>
      <w:lvlText w:val="%1.%2.%3.%4.%5"/>
      <w:lvlJc w:val="left"/>
      <w:pPr>
        <w:ind w:left="3468" w:hanging="1080"/>
      </w:pPr>
      <w:rPr>
        <w:rFonts w:hint="default"/>
      </w:rPr>
    </w:lvl>
    <w:lvl w:ilvl="5" w:tentative="0">
      <w:start w:val="1"/>
      <w:numFmt w:val="decimal"/>
      <w:lvlText w:val="%1.%2.%3.%4.%5.%6"/>
      <w:lvlJc w:val="left"/>
      <w:pPr>
        <w:ind w:left="4065" w:hanging="1080"/>
      </w:pPr>
      <w:rPr>
        <w:rFonts w:hint="default"/>
      </w:rPr>
    </w:lvl>
    <w:lvl w:ilvl="6" w:tentative="0">
      <w:start w:val="1"/>
      <w:numFmt w:val="decimal"/>
      <w:lvlText w:val="%1.%2.%3.%4.%5.%6.%7"/>
      <w:lvlJc w:val="left"/>
      <w:pPr>
        <w:ind w:left="5022" w:hanging="1440"/>
      </w:pPr>
      <w:rPr>
        <w:rFonts w:hint="default"/>
      </w:rPr>
    </w:lvl>
    <w:lvl w:ilvl="7" w:tentative="0">
      <w:start w:val="1"/>
      <w:numFmt w:val="decimal"/>
      <w:lvlText w:val="%1.%2.%3.%4.%5.%6.%7.%8"/>
      <w:lvlJc w:val="left"/>
      <w:pPr>
        <w:ind w:left="5619" w:hanging="1440"/>
      </w:pPr>
      <w:rPr>
        <w:rFonts w:hint="default"/>
      </w:rPr>
    </w:lvl>
    <w:lvl w:ilvl="8" w:tentative="0">
      <w:start w:val="1"/>
      <w:numFmt w:val="decimal"/>
      <w:lvlText w:val="%1.%2.%3.%4.%5.%6.%7.%8.%9"/>
      <w:lvlJc w:val="left"/>
      <w:pPr>
        <w:ind w:left="6576" w:hanging="1800"/>
      </w:pPr>
      <w:rPr>
        <w:rFonts w:hint="default"/>
      </w:rPr>
    </w:lvl>
  </w:abstractNum>
  <w:abstractNum w:abstractNumId="10">
    <w:nsid w:val="4E555C7B"/>
    <w:multiLevelType w:val="multilevel"/>
    <w:tmpl w:val="4E555C7B"/>
    <w:lvl w:ilvl="0" w:tentative="0">
      <w:start w:val="1"/>
      <w:numFmt w:val="bullet"/>
      <w:lvlText w:val=""/>
      <w:lvlJc w:val="left"/>
      <w:pPr>
        <w:ind w:left="720" w:hanging="360"/>
      </w:pPr>
      <w:rPr>
        <w:rFonts w:hint="default" w:ascii="Symbol" w:hAnsi="Symbol"/>
      </w:rPr>
    </w:lvl>
    <w:lvl w:ilvl="1" w:tentative="0">
      <w:start w:val="1"/>
      <w:numFmt w:val="bullet"/>
      <w:pStyle w:val="168"/>
      <w:lvlText w:val="o"/>
      <w:lvlJc w:val="left"/>
      <w:pPr>
        <w:ind w:left="1440" w:hanging="360"/>
      </w:pPr>
      <w:rPr>
        <w:rFonts w:hint="default" w:ascii="Courier New" w:hAnsi="Courier New" w:cs="Courier New"/>
      </w:rPr>
    </w:lvl>
    <w:lvl w:ilvl="2" w:tentative="0">
      <w:start w:val="1"/>
      <w:numFmt w:val="bullet"/>
      <w:pStyle w:val="169"/>
      <w:lvlText w:val=""/>
      <w:lvlJc w:val="left"/>
      <w:pPr>
        <w:ind w:left="2160" w:hanging="360"/>
      </w:pPr>
      <w:rPr>
        <w:rFonts w:hint="default" w:ascii="Wingdings" w:hAnsi="Wingdings"/>
      </w:rPr>
    </w:lvl>
    <w:lvl w:ilvl="3" w:tentative="0">
      <w:start w:val="1"/>
      <w:numFmt w:val="bullet"/>
      <w:pStyle w:val="170"/>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8E92918"/>
    <w:multiLevelType w:val="multilevel"/>
    <w:tmpl w:val="58E92918"/>
    <w:lvl w:ilvl="0" w:tentative="0">
      <w:start w:val="1"/>
      <w:numFmt w:val="decimal"/>
      <w:lvlText w:val="%1."/>
      <w:lvlJc w:val="left"/>
      <w:pPr>
        <w:ind w:left="927" w:hanging="360"/>
      </w:pPr>
      <w:rPr>
        <w:rFonts w:hint="default"/>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2">
    <w:nsid w:val="59BF342A"/>
    <w:multiLevelType w:val="multilevel"/>
    <w:tmpl w:val="59BF342A"/>
    <w:lvl w:ilvl="0" w:tentative="0">
      <w:start w:val="3"/>
      <w:numFmt w:val="lowerRoman"/>
      <w:lvlText w:val="%1."/>
      <w:lvlJc w:val="left"/>
      <w:pPr>
        <w:tabs>
          <w:tab w:val="left" w:pos="2520"/>
        </w:tabs>
        <w:ind w:left="2520" w:hanging="720"/>
      </w:pPr>
      <w:rPr>
        <w:rFonts w:hint="default" w:ascii="Times" w:hAnsi="Times"/>
        <w:b w:val="0"/>
      </w:rPr>
    </w:lvl>
    <w:lvl w:ilvl="1" w:tentative="0">
      <w:start w:val="1"/>
      <w:numFmt w:val="lowerLetter"/>
      <w:lvlText w:val="%2."/>
      <w:lvlJc w:val="left"/>
      <w:pPr>
        <w:tabs>
          <w:tab w:val="left" w:pos="2880"/>
        </w:tabs>
        <w:ind w:left="2880" w:hanging="360"/>
      </w:pPr>
    </w:lvl>
    <w:lvl w:ilvl="2" w:tentative="0">
      <w:start w:val="1"/>
      <w:numFmt w:val="lowerRoman"/>
      <w:lvlText w:val="%3."/>
      <w:lvlJc w:val="right"/>
      <w:pPr>
        <w:tabs>
          <w:tab w:val="left" w:pos="3600"/>
        </w:tabs>
        <w:ind w:left="3600" w:hanging="180"/>
      </w:pPr>
    </w:lvl>
    <w:lvl w:ilvl="3" w:tentative="0">
      <w:start w:val="1"/>
      <w:numFmt w:val="decimal"/>
      <w:lvlText w:val="%4."/>
      <w:lvlJc w:val="left"/>
      <w:pPr>
        <w:tabs>
          <w:tab w:val="left" w:pos="4320"/>
        </w:tabs>
        <w:ind w:left="4320" w:hanging="360"/>
      </w:pPr>
    </w:lvl>
    <w:lvl w:ilvl="4" w:tentative="0">
      <w:start w:val="1"/>
      <w:numFmt w:val="lowerLetter"/>
      <w:lvlText w:val="%5."/>
      <w:lvlJc w:val="left"/>
      <w:pPr>
        <w:tabs>
          <w:tab w:val="left" w:pos="5040"/>
        </w:tabs>
        <w:ind w:left="5040" w:hanging="360"/>
      </w:pPr>
    </w:lvl>
    <w:lvl w:ilvl="5" w:tentative="0">
      <w:start w:val="1"/>
      <w:numFmt w:val="lowerRoman"/>
      <w:lvlText w:val="%6."/>
      <w:lvlJc w:val="right"/>
      <w:pPr>
        <w:tabs>
          <w:tab w:val="left" w:pos="5760"/>
        </w:tabs>
        <w:ind w:left="5760" w:hanging="180"/>
      </w:pPr>
    </w:lvl>
    <w:lvl w:ilvl="6" w:tentative="0">
      <w:start w:val="1"/>
      <w:numFmt w:val="decimal"/>
      <w:lvlText w:val="%7."/>
      <w:lvlJc w:val="left"/>
      <w:pPr>
        <w:tabs>
          <w:tab w:val="left" w:pos="6480"/>
        </w:tabs>
        <w:ind w:left="6480" w:hanging="360"/>
      </w:pPr>
    </w:lvl>
    <w:lvl w:ilvl="7" w:tentative="0">
      <w:start w:val="1"/>
      <w:numFmt w:val="lowerLetter"/>
      <w:lvlText w:val="%8."/>
      <w:lvlJc w:val="left"/>
      <w:pPr>
        <w:tabs>
          <w:tab w:val="left" w:pos="7200"/>
        </w:tabs>
        <w:ind w:left="7200" w:hanging="360"/>
      </w:pPr>
    </w:lvl>
    <w:lvl w:ilvl="8" w:tentative="0">
      <w:start w:val="1"/>
      <w:numFmt w:val="lowerRoman"/>
      <w:lvlText w:val="%9."/>
      <w:lvlJc w:val="right"/>
      <w:pPr>
        <w:tabs>
          <w:tab w:val="left" w:pos="7920"/>
        </w:tabs>
        <w:ind w:left="7920" w:hanging="180"/>
      </w:pPr>
    </w:lvl>
  </w:abstractNum>
  <w:abstractNum w:abstractNumId="13">
    <w:nsid w:val="5EA40310"/>
    <w:multiLevelType w:val="multilevel"/>
    <w:tmpl w:val="5EA40310"/>
    <w:lvl w:ilvl="0" w:tentative="0">
      <w:start w:val="3"/>
      <w:numFmt w:val="decimal"/>
      <w:lvlText w:val="%1."/>
      <w:lvlJc w:val="left"/>
      <w:pPr>
        <w:ind w:left="1440" w:hanging="360"/>
      </w:pPr>
      <w:rPr>
        <w:rFonts w:hint="default"/>
      </w:rPr>
    </w:lvl>
    <w:lvl w:ilvl="1" w:tentative="0">
      <w:start w:val="1"/>
      <w:numFmt w:val="decimal"/>
      <w:isLgl/>
      <w:lvlText w:val="%1.%2."/>
      <w:lvlJc w:val="left"/>
      <w:pPr>
        <w:ind w:left="1800" w:hanging="720"/>
      </w:pPr>
      <w:rPr>
        <w:rFonts w:hint="default"/>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2160" w:hanging="1080"/>
      </w:pPr>
      <w:rPr>
        <w:rFonts w:hint="default"/>
      </w:rPr>
    </w:lvl>
    <w:lvl w:ilvl="4" w:tentative="0">
      <w:start w:val="1"/>
      <w:numFmt w:val="decimal"/>
      <w:isLgl/>
      <w:lvlText w:val="%1.%2.%3.%4.%5."/>
      <w:lvlJc w:val="left"/>
      <w:pPr>
        <w:ind w:left="2160" w:hanging="1080"/>
      </w:pPr>
      <w:rPr>
        <w:rFonts w:hint="default"/>
      </w:rPr>
    </w:lvl>
    <w:lvl w:ilvl="5" w:tentative="0">
      <w:start w:val="1"/>
      <w:numFmt w:val="decimal"/>
      <w:isLgl/>
      <w:lvlText w:val="%1.%2.%3.%4.%5.%6."/>
      <w:lvlJc w:val="left"/>
      <w:pPr>
        <w:ind w:left="2520" w:hanging="1440"/>
      </w:pPr>
      <w:rPr>
        <w:rFonts w:hint="default"/>
      </w:rPr>
    </w:lvl>
    <w:lvl w:ilvl="6" w:tentative="0">
      <w:start w:val="1"/>
      <w:numFmt w:val="decimal"/>
      <w:isLgl/>
      <w:lvlText w:val="%1.%2.%3.%4.%5.%6.%7."/>
      <w:lvlJc w:val="left"/>
      <w:pPr>
        <w:ind w:left="2520" w:hanging="1440"/>
      </w:pPr>
      <w:rPr>
        <w:rFonts w:hint="default"/>
      </w:rPr>
    </w:lvl>
    <w:lvl w:ilvl="7" w:tentative="0">
      <w:start w:val="1"/>
      <w:numFmt w:val="decimal"/>
      <w:isLgl/>
      <w:lvlText w:val="%1.%2.%3.%4.%5.%6.%7.%8."/>
      <w:lvlJc w:val="left"/>
      <w:pPr>
        <w:ind w:left="2880" w:hanging="1800"/>
      </w:pPr>
      <w:rPr>
        <w:rFonts w:hint="default"/>
      </w:rPr>
    </w:lvl>
    <w:lvl w:ilvl="8" w:tentative="0">
      <w:start w:val="1"/>
      <w:numFmt w:val="decimal"/>
      <w:isLgl/>
      <w:lvlText w:val="%1.%2.%3.%4.%5.%6.%7.%8.%9."/>
      <w:lvlJc w:val="left"/>
      <w:pPr>
        <w:ind w:left="3240" w:hanging="2160"/>
      </w:pPr>
      <w:rPr>
        <w:rFonts w:hint="default"/>
      </w:rPr>
    </w:lvl>
  </w:abstractNum>
  <w:abstractNum w:abstractNumId="14">
    <w:nsid w:val="65BD48E1"/>
    <w:multiLevelType w:val="multilevel"/>
    <w:tmpl w:val="65BD48E1"/>
    <w:lvl w:ilvl="0" w:tentative="0">
      <w:start w:val="5"/>
      <w:numFmt w:val="decimal"/>
      <w:lvlText w:val="%1."/>
      <w:lvlJc w:val="left"/>
      <w:pPr>
        <w:ind w:left="1020" w:hanging="360"/>
      </w:pPr>
      <w:rPr>
        <w:rFonts w:hint="default" w:eastAsia="Times New Roman"/>
      </w:rPr>
    </w:lvl>
    <w:lvl w:ilvl="1" w:tentative="0">
      <w:start w:val="1"/>
      <w:numFmt w:val="decimal"/>
      <w:isLgl/>
      <w:lvlText w:val="%1.%2"/>
      <w:lvlJc w:val="left"/>
      <w:pPr>
        <w:ind w:left="1155" w:hanging="495"/>
      </w:pPr>
      <w:rPr>
        <w:rFonts w:hint="default"/>
      </w:rPr>
    </w:lvl>
    <w:lvl w:ilvl="2" w:tentative="0">
      <w:start w:val="1"/>
      <w:numFmt w:val="decimal"/>
      <w:isLgl/>
      <w:lvlText w:val="%1.%2.%3"/>
      <w:lvlJc w:val="left"/>
      <w:pPr>
        <w:ind w:left="1380" w:hanging="720"/>
      </w:pPr>
      <w:rPr>
        <w:rFonts w:hint="default"/>
      </w:rPr>
    </w:lvl>
    <w:lvl w:ilvl="3" w:tentative="0">
      <w:start w:val="1"/>
      <w:numFmt w:val="decimal"/>
      <w:isLgl/>
      <w:lvlText w:val="%1.%2.%3.%4"/>
      <w:lvlJc w:val="left"/>
      <w:pPr>
        <w:ind w:left="1740" w:hanging="1080"/>
      </w:pPr>
      <w:rPr>
        <w:rFonts w:hint="default"/>
      </w:rPr>
    </w:lvl>
    <w:lvl w:ilvl="4" w:tentative="0">
      <w:start w:val="1"/>
      <w:numFmt w:val="decimal"/>
      <w:isLgl/>
      <w:lvlText w:val="%1.%2.%3.%4.%5"/>
      <w:lvlJc w:val="left"/>
      <w:pPr>
        <w:ind w:left="1740" w:hanging="1080"/>
      </w:pPr>
      <w:rPr>
        <w:rFonts w:hint="default"/>
      </w:rPr>
    </w:lvl>
    <w:lvl w:ilvl="5" w:tentative="0">
      <w:start w:val="1"/>
      <w:numFmt w:val="decimal"/>
      <w:isLgl/>
      <w:lvlText w:val="%1.%2.%3.%4.%5.%6"/>
      <w:lvlJc w:val="left"/>
      <w:pPr>
        <w:ind w:left="2100" w:hanging="1440"/>
      </w:pPr>
      <w:rPr>
        <w:rFonts w:hint="default"/>
      </w:rPr>
    </w:lvl>
    <w:lvl w:ilvl="6" w:tentative="0">
      <w:start w:val="1"/>
      <w:numFmt w:val="decimal"/>
      <w:isLgl/>
      <w:lvlText w:val="%1.%2.%3.%4.%5.%6.%7"/>
      <w:lvlJc w:val="left"/>
      <w:pPr>
        <w:ind w:left="2100" w:hanging="1440"/>
      </w:pPr>
      <w:rPr>
        <w:rFonts w:hint="default"/>
      </w:rPr>
    </w:lvl>
    <w:lvl w:ilvl="7" w:tentative="0">
      <w:start w:val="1"/>
      <w:numFmt w:val="decimal"/>
      <w:isLgl/>
      <w:lvlText w:val="%1.%2.%3.%4.%5.%6.%7.%8"/>
      <w:lvlJc w:val="left"/>
      <w:pPr>
        <w:ind w:left="2460" w:hanging="1800"/>
      </w:pPr>
      <w:rPr>
        <w:rFonts w:hint="default"/>
      </w:rPr>
    </w:lvl>
    <w:lvl w:ilvl="8" w:tentative="0">
      <w:start w:val="1"/>
      <w:numFmt w:val="decimal"/>
      <w:isLgl/>
      <w:lvlText w:val="%1.%2.%3.%4.%5.%6.%7.%8.%9"/>
      <w:lvlJc w:val="left"/>
      <w:pPr>
        <w:ind w:left="2460" w:hanging="1800"/>
      </w:pPr>
      <w:rPr>
        <w:rFonts w:hint="default"/>
      </w:rPr>
    </w:lvl>
  </w:abstractNum>
  <w:abstractNum w:abstractNumId="15">
    <w:nsid w:val="67323265"/>
    <w:multiLevelType w:val="multilevel"/>
    <w:tmpl w:val="67323265"/>
    <w:lvl w:ilvl="0" w:tentative="0">
      <w:start w:val="1"/>
      <w:numFmt w:val="bullet"/>
      <w:pStyle w:val="167"/>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6763161A"/>
    <w:multiLevelType w:val="multilevel"/>
    <w:tmpl w:val="6763161A"/>
    <w:lvl w:ilvl="0" w:tentative="0">
      <w:start w:val="7"/>
      <w:numFmt w:val="decimal"/>
      <w:lvlText w:val="%1"/>
      <w:lvlJc w:val="left"/>
      <w:pPr>
        <w:ind w:left="525" w:hanging="525"/>
      </w:pPr>
      <w:rPr>
        <w:rFonts w:hint="default"/>
      </w:rPr>
    </w:lvl>
    <w:lvl w:ilvl="1" w:tentative="0">
      <w:start w:val="2"/>
      <w:numFmt w:val="decimal"/>
      <w:lvlText w:val="%1.%2"/>
      <w:lvlJc w:val="left"/>
      <w:pPr>
        <w:ind w:left="1092" w:hanging="525"/>
      </w:pPr>
      <w:rPr>
        <w:rFonts w:hint="default"/>
      </w:rPr>
    </w:lvl>
    <w:lvl w:ilvl="2" w:tentative="0">
      <w:start w:val="3"/>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17">
    <w:nsid w:val="6DDD763F"/>
    <w:multiLevelType w:val="multilevel"/>
    <w:tmpl w:val="6DDD763F"/>
    <w:lvl w:ilvl="0" w:tentative="0">
      <w:start w:val="1"/>
      <w:numFmt w:val="decimal"/>
      <w:lvlText w:val="%1."/>
      <w:lvlJc w:val="left"/>
      <w:pPr>
        <w:tabs>
          <w:tab w:val="left" w:pos="4968"/>
        </w:tabs>
        <w:ind w:left="4968" w:hanging="360"/>
      </w:pPr>
      <w:rPr>
        <w:rFonts w:hint="default"/>
        <w:b/>
      </w:rPr>
    </w:lvl>
    <w:lvl w:ilvl="1" w:tentative="0">
      <w:start w:val="3"/>
      <w:numFmt w:val="decimal"/>
      <w:isLgl/>
      <w:lvlText w:val="%1.%2."/>
      <w:lvlJc w:val="left"/>
      <w:pPr>
        <w:ind w:left="5328" w:hanging="720"/>
      </w:pPr>
      <w:rPr>
        <w:rFonts w:hint="default"/>
        <w:b/>
      </w:rPr>
    </w:lvl>
    <w:lvl w:ilvl="2" w:tentative="0">
      <w:start w:val="1"/>
      <w:numFmt w:val="decimal"/>
      <w:isLgl/>
      <w:lvlText w:val="%1.%2.%3."/>
      <w:lvlJc w:val="left"/>
      <w:pPr>
        <w:ind w:left="5328" w:hanging="720"/>
      </w:pPr>
      <w:rPr>
        <w:rFonts w:hint="default"/>
        <w:b/>
      </w:rPr>
    </w:lvl>
    <w:lvl w:ilvl="3" w:tentative="0">
      <w:start w:val="1"/>
      <w:numFmt w:val="decimal"/>
      <w:isLgl/>
      <w:lvlText w:val="%1.%2.%3.%4."/>
      <w:lvlJc w:val="left"/>
      <w:pPr>
        <w:ind w:left="5688" w:hanging="1080"/>
      </w:pPr>
      <w:rPr>
        <w:rFonts w:hint="default"/>
        <w:b/>
      </w:rPr>
    </w:lvl>
    <w:lvl w:ilvl="4" w:tentative="0">
      <w:start w:val="1"/>
      <w:numFmt w:val="decimal"/>
      <w:isLgl/>
      <w:lvlText w:val="%1.%2.%3.%4.%5."/>
      <w:lvlJc w:val="left"/>
      <w:pPr>
        <w:ind w:left="5688" w:hanging="1080"/>
      </w:pPr>
      <w:rPr>
        <w:rFonts w:hint="default"/>
        <w:b/>
      </w:rPr>
    </w:lvl>
    <w:lvl w:ilvl="5" w:tentative="0">
      <w:start w:val="1"/>
      <w:numFmt w:val="decimal"/>
      <w:isLgl/>
      <w:lvlText w:val="%1.%2.%3.%4.%5.%6."/>
      <w:lvlJc w:val="left"/>
      <w:pPr>
        <w:ind w:left="6048" w:hanging="1440"/>
      </w:pPr>
      <w:rPr>
        <w:rFonts w:hint="default"/>
        <w:b/>
      </w:rPr>
    </w:lvl>
    <w:lvl w:ilvl="6" w:tentative="0">
      <w:start w:val="1"/>
      <w:numFmt w:val="decimal"/>
      <w:isLgl/>
      <w:lvlText w:val="%1.%2.%3.%4.%5.%6.%7."/>
      <w:lvlJc w:val="left"/>
      <w:pPr>
        <w:ind w:left="6048" w:hanging="1440"/>
      </w:pPr>
      <w:rPr>
        <w:rFonts w:hint="default"/>
        <w:b/>
      </w:rPr>
    </w:lvl>
    <w:lvl w:ilvl="7" w:tentative="0">
      <w:start w:val="1"/>
      <w:numFmt w:val="decimal"/>
      <w:isLgl/>
      <w:lvlText w:val="%1.%2.%3.%4.%5.%6.%7.%8."/>
      <w:lvlJc w:val="left"/>
      <w:pPr>
        <w:ind w:left="6408" w:hanging="1800"/>
      </w:pPr>
      <w:rPr>
        <w:rFonts w:hint="default"/>
        <w:b/>
      </w:rPr>
    </w:lvl>
    <w:lvl w:ilvl="8" w:tentative="0">
      <w:start w:val="1"/>
      <w:numFmt w:val="decimal"/>
      <w:isLgl/>
      <w:lvlText w:val="%1.%2.%3.%4.%5.%6.%7.%8.%9."/>
      <w:lvlJc w:val="left"/>
      <w:pPr>
        <w:ind w:left="6768" w:hanging="2160"/>
      </w:pPr>
      <w:rPr>
        <w:rFonts w:hint="default"/>
        <w:b/>
      </w:rPr>
    </w:lvl>
  </w:abstractNum>
  <w:abstractNum w:abstractNumId="18">
    <w:nsid w:val="79515943"/>
    <w:multiLevelType w:val="multilevel"/>
    <w:tmpl w:val="79515943"/>
    <w:lvl w:ilvl="0" w:tentative="0">
      <w:start w:val="8"/>
      <w:numFmt w:val="decimal"/>
      <w:lvlText w:val="%1"/>
      <w:lvlJc w:val="left"/>
      <w:pPr>
        <w:ind w:left="360" w:hanging="360"/>
      </w:pPr>
      <w:rPr>
        <w:rFonts w:hint="default"/>
      </w:rPr>
    </w:lvl>
    <w:lvl w:ilvl="1" w:tentative="0">
      <w:start w:val="2"/>
      <w:numFmt w:val="decimal"/>
      <w:lvlText w:val="%1.%2"/>
      <w:lvlJc w:val="left"/>
      <w:pPr>
        <w:ind w:left="927" w:hanging="360"/>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19">
    <w:nsid w:val="79D3778B"/>
    <w:multiLevelType w:val="multilevel"/>
    <w:tmpl w:val="79D3778B"/>
    <w:lvl w:ilvl="0" w:tentative="0">
      <w:start w:val="13"/>
      <w:numFmt w:val="decimal"/>
      <w:lvlText w:val="%1"/>
      <w:lvlJc w:val="left"/>
      <w:pPr>
        <w:ind w:left="360" w:hanging="360"/>
      </w:pPr>
      <w:rPr>
        <w:rFonts w:hint="default"/>
      </w:rPr>
    </w:lvl>
    <w:lvl w:ilvl="1" w:tentative="0">
      <w:start w:val="1"/>
      <w:numFmt w:val="decimal"/>
      <w:lvlText w:val="%1.%2"/>
      <w:lvlJc w:val="left"/>
      <w:pPr>
        <w:ind w:left="785" w:hanging="360"/>
      </w:pPr>
      <w:rPr>
        <w:rFonts w:hint="default"/>
        <w:b w:val="0"/>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421" w:hanging="72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3915" w:hanging="108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409" w:hanging="1440"/>
      </w:pPr>
      <w:rPr>
        <w:rFonts w:hint="default"/>
      </w:rPr>
    </w:lvl>
    <w:lvl w:ilvl="8" w:tentative="0">
      <w:start w:val="1"/>
      <w:numFmt w:val="decimal"/>
      <w:lvlText w:val="%1.%2.%3.%4.%5.%6.%7.%8.%9"/>
      <w:lvlJc w:val="left"/>
      <w:pPr>
        <w:ind w:left="6336" w:hanging="1800"/>
      </w:pPr>
      <w:rPr>
        <w:rFonts w:hint="default"/>
      </w:rPr>
    </w:lvl>
  </w:abstractNum>
  <w:abstractNum w:abstractNumId="20">
    <w:nsid w:val="7A182B1D"/>
    <w:multiLevelType w:val="multilevel"/>
    <w:tmpl w:val="7A182B1D"/>
    <w:lvl w:ilvl="0" w:tentative="0">
      <w:start w:val="13"/>
      <w:numFmt w:val="decimal"/>
      <w:lvlText w:val="%1"/>
      <w:lvlJc w:val="left"/>
      <w:pPr>
        <w:ind w:left="228" w:hanging="516"/>
      </w:pPr>
    </w:lvl>
    <w:lvl w:ilvl="1" w:tentative="0">
      <w:start w:val="1"/>
      <w:numFmt w:val="decimal"/>
      <w:lvlText w:val="%1.%2"/>
      <w:lvlJc w:val="left"/>
      <w:pPr>
        <w:ind w:left="228" w:hanging="516"/>
      </w:pPr>
      <w:rPr>
        <w:rFonts w:ascii="Arial" w:hAnsi="Arial" w:eastAsia="Arial" w:cs="Arial"/>
        <w:b w:val="0"/>
        <w:i w:val="0"/>
        <w:sz w:val="22"/>
        <w:szCs w:val="22"/>
      </w:rPr>
    </w:lvl>
    <w:lvl w:ilvl="2" w:tentative="0">
      <w:start w:val="0"/>
      <w:numFmt w:val="bullet"/>
      <w:lvlText w:val="•"/>
      <w:lvlJc w:val="left"/>
      <w:pPr>
        <w:ind w:left="2337" w:hanging="516"/>
      </w:pPr>
    </w:lvl>
    <w:lvl w:ilvl="3" w:tentative="0">
      <w:start w:val="0"/>
      <w:numFmt w:val="bullet"/>
      <w:lvlText w:val="•"/>
      <w:lvlJc w:val="left"/>
      <w:pPr>
        <w:ind w:left="3395" w:hanging="516"/>
      </w:pPr>
    </w:lvl>
    <w:lvl w:ilvl="4" w:tentative="0">
      <w:start w:val="0"/>
      <w:numFmt w:val="bullet"/>
      <w:lvlText w:val="•"/>
      <w:lvlJc w:val="left"/>
      <w:pPr>
        <w:ind w:left="4454" w:hanging="516"/>
      </w:pPr>
    </w:lvl>
    <w:lvl w:ilvl="5" w:tentative="0">
      <w:start w:val="0"/>
      <w:numFmt w:val="bullet"/>
      <w:lvlText w:val="•"/>
      <w:lvlJc w:val="left"/>
      <w:pPr>
        <w:ind w:left="5513" w:hanging="516"/>
      </w:pPr>
    </w:lvl>
    <w:lvl w:ilvl="6" w:tentative="0">
      <w:start w:val="0"/>
      <w:numFmt w:val="bullet"/>
      <w:lvlText w:val="•"/>
      <w:lvlJc w:val="left"/>
      <w:pPr>
        <w:ind w:left="6571" w:hanging="516"/>
      </w:pPr>
    </w:lvl>
    <w:lvl w:ilvl="7" w:tentative="0">
      <w:start w:val="0"/>
      <w:numFmt w:val="bullet"/>
      <w:lvlText w:val="•"/>
      <w:lvlJc w:val="left"/>
      <w:pPr>
        <w:ind w:left="7630" w:hanging="516"/>
      </w:pPr>
    </w:lvl>
    <w:lvl w:ilvl="8" w:tentative="0">
      <w:start w:val="0"/>
      <w:numFmt w:val="bullet"/>
      <w:lvlText w:val="•"/>
      <w:lvlJc w:val="left"/>
      <w:pPr>
        <w:ind w:left="8689" w:hanging="516"/>
      </w:pPr>
    </w:lvl>
  </w:abstractNum>
  <w:num w:numId="1">
    <w:abstractNumId w:val="15"/>
  </w:num>
  <w:num w:numId="2">
    <w:abstractNumId w:val="10"/>
  </w:num>
  <w:num w:numId="3">
    <w:abstractNumId w:val="5"/>
  </w:num>
  <w:num w:numId="4">
    <w:abstractNumId w:val="11"/>
  </w:num>
  <w:num w:numId="5">
    <w:abstractNumId w:val="13"/>
  </w:num>
  <w:num w:numId="6">
    <w:abstractNumId w:val="2"/>
  </w:num>
  <w:num w:numId="7">
    <w:abstractNumId w:val="14"/>
  </w:num>
  <w:num w:numId="8">
    <w:abstractNumId w:val="8"/>
  </w:num>
  <w:num w:numId="9">
    <w:abstractNumId w:val="4"/>
  </w:num>
  <w:num w:numId="10">
    <w:abstractNumId w:val="3"/>
  </w:num>
  <w:num w:numId="11">
    <w:abstractNumId w:val="1"/>
  </w:num>
  <w:num w:numId="12">
    <w:abstractNumId w:val="16"/>
  </w:num>
  <w:num w:numId="13">
    <w:abstractNumId w:val="18"/>
  </w:num>
  <w:num w:numId="14">
    <w:abstractNumId w:val="0"/>
  </w:num>
  <w:num w:numId="15">
    <w:abstractNumId w:val="5"/>
    <w:lvlOverride w:ilvl="0">
      <w:startOverride w:val="1"/>
    </w:lvlOverride>
    <w:lvlOverride w:ilvl="1">
      <w:startOverride w:val="1"/>
    </w:lvlOverride>
  </w:num>
  <w:num w:numId="16">
    <w:abstractNumId w:val="6"/>
  </w:num>
  <w:num w:numId="17">
    <w:abstractNumId w:val="9"/>
  </w:num>
  <w:num w:numId="18">
    <w:abstractNumId w:val="19"/>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2"/>
  </w:num>
  <w:num w:numId="22">
    <w:abstractNumId w:val="7"/>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14A"/>
    <w:rsid w:val="00016FF1"/>
    <w:rsid w:val="00027CA9"/>
    <w:rsid w:val="00057641"/>
    <w:rsid w:val="00067A2F"/>
    <w:rsid w:val="00076E08"/>
    <w:rsid w:val="000A51A8"/>
    <w:rsid w:val="000A650A"/>
    <w:rsid w:val="000C079D"/>
    <w:rsid w:val="000C1C87"/>
    <w:rsid w:val="000C53E2"/>
    <w:rsid w:val="000C550E"/>
    <w:rsid w:val="000D6D59"/>
    <w:rsid w:val="000E0401"/>
    <w:rsid w:val="001020E5"/>
    <w:rsid w:val="001023C6"/>
    <w:rsid w:val="0011074A"/>
    <w:rsid w:val="00133681"/>
    <w:rsid w:val="00134155"/>
    <w:rsid w:val="00171E25"/>
    <w:rsid w:val="00195B08"/>
    <w:rsid w:val="001B1FFC"/>
    <w:rsid w:val="001B6443"/>
    <w:rsid w:val="001C56BE"/>
    <w:rsid w:val="001C7F8F"/>
    <w:rsid w:val="001F0DD3"/>
    <w:rsid w:val="001F5483"/>
    <w:rsid w:val="001F6205"/>
    <w:rsid w:val="001F6B8C"/>
    <w:rsid w:val="00213A5A"/>
    <w:rsid w:val="0022481F"/>
    <w:rsid w:val="002476AD"/>
    <w:rsid w:val="00251FAE"/>
    <w:rsid w:val="002660B8"/>
    <w:rsid w:val="00266D98"/>
    <w:rsid w:val="00272AB1"/>
    <w:rsid w:val="00293FAD"/>
    <w:rsid w:val="002A1014"/>
    <w:rsid w:val="002A26BE"/>
    <w:rsid w:val="002A48B6"/>
    <w:rsid w:val="002B4798"/>
    <w:rsid w:val="002D6030"/>
    <w:rsid w:val="002E3402"/>
    <w:rsid w:val="002E3A00"/>
    <w:rsid w:val="003025D3"/>
    <w:rsid w:val="003242AE"/>
    <w:rsid w:val="00332676"/>
    <w:rsid w:val="003410EF"/>
    <w:rsid w:val="00362575"/>
    <w:rsid w:val="00374385"/>
    <w:rsid w:val="00377103"/>
    <w:rsid w:val="00381F58"/>
    <w:rsid w:val="00393DE5"/>
    <w:rsid w:val="00396385"/>
    <w:rsid w:val="003A0386"/>
    <w:rsid w:val="003C2C0B"/>
    <w:rsid w:val="003C7E5D"/>
    <w:rsid w:val="003D0845"/>
    <w:rsid w:val="003D299D"/>
    <w:rsid w:val="003E5FF4"/>
    <w:rsid w:val="003E6FAD"/>
    <w:rsid w:val="003F0E8D"/>
    <w:rsid w:val="003F24F6"/>
    <w:rsid w:val="003F4A2E"/>
    <w:rsid w:val="004025CA"/>
    <w:rsid w:val="00405E04"/>
    <w:rsid w:val="00414C79"/>
    <w:rsid w:val="0042640A"/>
    <w:rsid w:val="0043736E"/>
    <w:rsid w:val="00447E21"/>
    <w:rsid w:val="004632D7"/>
    <w:rsid w:val="00473A26"/>
    <w:rsid w:val="00481E03"/>
    <w:rsid w:val="00484469"/>
    <w:rsid w:val="00490F0C"/>
    <w:rsid w:val="004B036D"/>
    <w:rsid w:val="004B3153"/>
    <w:rsid w:val="00500209"/>
    <w:rsid w:val="005005E1"/>
    <w:rsid w:val="00513F08"/>
    <w:rsid w:val="00515B6C"/>
    <w:rsid w:val="005208E1"/>
    <w:rsid w:val="005309CA"/>
    <w:rsid w:val="005348E2"/>
    <w:rsid w:val="00563ED9"/>
    <w:rsid w:val="005705AB"/>
    <w:rsid w:val="00572370"/>
    <w:rsid w:val="00577DE6"/>
    <w:rsid w:val="00583DC8"/>
    <w:rsid w:val="00592CB9"/>
    <w:rsid w:val="00595410"/>
    <w:rsid w:val="005B656B"/>
    <w:rsid w:val="005C1F55"/>
    <w:rsid w:val="005E03CD"/>
    <w:rsid w:val="006079E9"/>
    <w:rsid w:val="00613634"/>
    <w:rsid w:val="00615E86"/>
    <w:rsid w:val="006369D6"/>
    <w:rsid w:val="00643C11"/>
    <w:rsid w:val="00650301"/>
    <w:rsid w:val="006560BA"/>
    <w:rsid w:val="00665169"/>
    <w:rsid w:val="00667EA9"/>
    <w:rsid w:val="00672574"/>
    <w:rsid w:val="00674779"/>
    <w:rsid w:val="00674ACE"/>
    <w:rsid w:val="006C7C03"/>
    <w:rsid w:val="006D68B3"/>
    <w:rsid w:val="006E1CAB"/>
    <w:rsid w:val="006E32DB"/>
    <w:rsid w:val="006E7335"/>
    <w:rsid w:val="006E7898"/>
    <w:rsid w:val="006F15D7"/>
    <w:rsid w:val="006F3520"/>
    <w:rsid w:val="00700ED1"/>
    <w:rsid w:val="00703862"/>
    <w:rsid w:val="007066AB"/>
    <w:rsid w:val="007245BE"/>
    <w:rsid w:val="00740E53"/>
    <w:rsid w:val="0074352E"/>
    <w:rsid w:val="007565F4"/>
    <w:rsid w:val="00757D5F"/>
    <w:rsid w:val="00773855"/>
    <w:rsid w:val="007743A0"/>
    <w:rsid w:val="00777362"/>
    <w:rsid w:val="007776EC"/>
    <w:rsid w:val="00792FC6"/>
    <w:rsid w:val="007A6F75"/>
    <w:rsid w:val="007D3DD8"/>
    <w:rsid w:val="007D5B0C"/>
    <w:rsid w:val="007F59C9"/>
    <w:rsid w:val="007F69BD"/>
    <w:rsid w:val="007F6CF7"/>
    <w:rsid w:val="00851220"/>
    <w:rsid w:val="00874D33"/>
    <w:rsid w:val="008759AB"/>
    <w:rsid w:val="0088099E"/>
    <w:rsid w:val="00892447"/>
    <w:rsid w:val="008A63F2"/>
    <w:rsid w:val="008B3308"/>
    <w:rsid w:val="008C62E7"/>
    <w:rsid w:val="008D5B0B"/>
    <w:rsid w:val="008E7D43"/>
    <w:rsid w:val="008F1AC5"/>
    <w:rsid w:val="008F3843"/>
    <w:rsid w:val="008F6BC7"/>
    <w:rsid w:val="00926E51"/>
    <w:rsid w:val="00934D21"/>
    <w:rsid w:val="00940831"/>
    <w:rsid w:val="0094721D"/>
    <w:rsid w:val="00956909"/>
    <w:rsid w:val="00967946"/>
    <w:rsid w:val="009700B9"/>
    <w:rsid w:val="00973665"/>
    <w:rsid w:val="00983279"/>
    <w:rsid w:val="00985D80"/>
    <w:rsid w:val="00994086"/>
    <w:rsid w:val="009944B1"/>
    <w:rsid w:val="00995DF6"/>
    <w:rsid w:val="009A3683"/>
    <w:rsid w:val="009A3BE1"/>
    <w:rsid w:val="009B615F"/>
    <w:rsid w:val="009C44F8"/>
    <w:rsid w:val="009E3163"/>
    <w:rsid w:val="00A00693"/>
    <w:rsid w:val="00A13FF0"/>
    <w:rsid w:val="00A2150C"/>
    <w:rsid w:val="00A218A9"/>
    <w:rsid w:val="00A2519F"/>
    <w:rsid w:val="00A76FB7"/>
    <w:rsid w:val="00A92CD1"/>
    <w:rsid w:val="00A93111"/>
    <w:rsid w:val="00A94EFE"/>
    <w:rsid w:val="00A9764F"/>
    <w:rsid w:val="00AA2418"/>
    <w:rsid w:val="00AC36DA"/>
    <w:rsid w:val="00AC79E7"/>
    <w:rsid w:val="00AC7B6A"/>
    <w:rsid w:val="00AF18A9"/>
    <w:rsid w:val="00AF1935"/>
    <w:rsid w:val="00AF4779"/>
    <w:rsid w:val="00AF5C07"/>
    <w:rsid w:val="00B01692"/>
    <w:rsid w:val="00B05ECE"/>
    <w:rsid w:val="00B25CFF"/>
    <w:rsid w:val="00B40E67"/>
    <w:rsid w:val="00B44FD3"/>
    <w:rsid w:val="00B450B5"/>
    <w:rsid w:val="00B60D57"/>
    <w:rsid w:val="00B62332"/>
    <w:rsid w:val="00B810A3"/>
    <w:rsid w:val="00B97F6F"/>
    <w:rsid w:val="00BA2560"/>
    <w:rsid w:val="00BA256D"/>
    <w:rsid w:val="00BA3B15"/>
    <w:rsid w:val="00BA4CA3"/>
    <w:rsid w:val="00BD5BA5"/>
    <w:rsid w:val="00BE0A80"/>
    <w:rsid w:val="00BE4FB9"/>
    <w:rsid w:val="00C013FE"/>
    <w:rsid w:val="00C07251"/>
    <w:rsid w:val="00C10EBC"/>
    <w:rsid w:val="00C22D46"/>
    <w:rsid w:val="00C2454D"/>
    <w:rsid w:val="00C248DD"/>
    <w:rsid w:val="00C27F39"/>
    <w:rsid w:val="00C34E38"/>
    <w:rsid w:val="00C3544D"/>
    <w:rsid w:val="00C43E8E"/>
    <w:rsid w:val="00C473FB"/>
    <w:rsid w:val="00C7029C"/>
    <w:rsid w:val="00C72A63"/>
    <w:rsid w:val="00C80A0D"/>
    <w:rsid w:val="00C80F57"/>
    <w:rsid w:val="00C83CA3"/>
    <w:rsid w:val="00C85A2C"/>
    <w:rsid w:val="00C90343"/>
    <w:rsid w:val="00C94E63"/>
    <w:rsid w:val="00C9742C"/>
    <w:rsid w:val="00CA54D4"/>
    <w:rsid w:val="00CB483A"/>
    <w:rsid w:val="00CD1CFF"/>
    <w:rsid w:val="00CE3161"/>
    <w:rsid w:val="00CE5616"/>
    <w:rsid w:val="00CF2546"/>
    <w:rsid w:val="00D007E5"/>
    <w:rsid w:val="00D068ED"/>
    <w:rsid w:val="00D27491"/>
    <w:rsid w:val="00D323A6"/>
    <w:rsid w:val="00D331AB"/>
    <w:rsid w:val="00D37D87"/>
    <w:rsid w:val="00D504A6"/>
    <w:rsid w:val="00D54C27"/>
    <w:rsid w:val="00D54DC4"/>
    <w:rsid w:val="00D62BC3"/>
    <w:rsid w:val="00DA7F5E"/>
    <w:rsid w:val="00DC2819"/>
    <w:rsid w:val="00DC52E2"/>
    <w:rsid w:val="00DD214A"/>
    <w:rsid w:val="00DD62ED"/>
    <w:rsid w:val="00DE5EFD"/>
    <w:rsid w:val="00DF5B3B"/>
    <w:rsid w:val="00DF6555"/>
    <w:rsid w:val="00E002F0"/>
    <w:rsid w:val="00E11752"/>
    <w:rsid w:val="00E34FDF"/>
    <w:rsid w:val="00E616AB"/>
    <w:rsid w:val="00E66FAF"/>
    <w:rsid w:val="00E747B2"/>
    <w:rsid w:val="00E76435"/>
    <w:rsid w:val="00E7676B"/>
    <w:rsid w:val="00E872C9"/>
    <w:rsid w:val="00E97B3C"/>
    <w:rsid w:val="00EB35E3"/>
    <w:rsid w:val="00EB7201"/>
    <w:rsid w:val="00EC1501"/>
    <w:rsid w:val="00EC7763"/>
    <w:rsid w:val="00ED31D1"/>
    <w:rsid w:val="00EE117A"/>
    <w:rsid w:val="00F10293"/>
    <w:rsid w:val="00F15665"/>
    <w:rsid w:val="00F208FA"/>
    <w:rsid w:val="00F4439F"/>
    <w:rsid w:val="00F506E5"/>
    <w:rsid w:val="00F5651B"/>
    <w:rsid w:val="00F672E0"/>
    <w:rsid w:val="00F702FC"/>
    <w:rsid w:val="00F73395"/>
    <w:rsid w:val="00F809B5"/>
    <w:rsid w:val="00F81AFA"/>
    <w:rsid w:val="00F84651"/>
    <w:rsid w:val="00F94F21"/>
    <w:rsid w:val="00F95B1E"/>
    <w:rsid w:val="00FA04A2"/>
    <w:rsid w:val="00FA0CEB"/>
    <w:rsid w:val="00FA4495"/>
    <w:rsid w:val="00FB7C2E"/>
    <w:rsid w:val="00FC3A3D"/>
    <w:rsid w:val="00FC706C"/>
    <w:rsid w:val="00FD7010"/>
    <w:rsid w:val="00FE28DC"/>
    <w:rsid w:val="00FF2005"/>
    <w:rsid w:val="00FF31D9"/>
    <w:rsid w:val="11495444"/>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99" w:semiHidden="0" w:name="footnote text"/>
    <w:lsdException w:unhideWhenUsed="0" w:uiPriority="99" w:semiHidden="0" w:name="annotation text"/>
    <w:lsdException w:uiPriority="0" w:semiHidden="0" w:name="header"/>
    <w:lsdException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99" w:semiHidden="0" w:name="footnote reference"/>
    <w:lsdException w:uiPriority="99" w:semiHidden="0" w:name="annotation reference"/>
    <w:lsdException w:uiPriority="99" w:name="line number"/>
    <w:lsdException w:qFormat="1" w:unhideWhenUsed="0" w:uiPriority="0" w:semiHidden="0" w:name="page number"/>
    <w:lsdException w:unhideWhenUsed="0" w:uiPriority="0" w:semiHidden="0"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iPriority="0" w:semiHidden="0" w:name="Body Text 3"/>
    <w:lsdException w:uiPriority="99" w:semiHidden="0" w:name="Body Text Indent 2"/>
    <w:lsdException w:uiPriority="99"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semiHidden="0"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eastAsia="SimSun" w:asciiTheme="minorHAnsi" w:hAnsiTheme="minorHAnsi" w:cstheme="minorBidi"/>
      <w:sz w:val="22"/>
      <w:szCs w:val="22"/>
      <w:lang w:val="pt-BR" w:eastAsia="en-US" w:bidi="ar-SA"/>
    </w:rPr>
  </w:style>
  <w:style w:type="paragraph" w:styleId="2">
    <w:name w:val="heading 1"/>
    <w:basedOn w:val="1"/>
    <w:next w:val="1"/>
    <w:link w:val="45"/>
    <w:qFormat/>
    <w:uiPriority w:val="0"/>
    <w:pPr>
      <w:keepNext/>
      <w:widowControl w:val="0"/>
      <w:suppressAutoHyphens/>
      <w:spacing w:after="0" w:line="240" w:lineRule="auto"/>
      <w:jc w:val="center"/>
      <w:outlineLvl w:val="0"/>
    </w:pPr>
    <w:rPr>
      <w:rFonts w:ascii="Times New Roman" w:hAnsi="Times New Roman" w:eastAsia="Times New Roman" w:cs="Times New Roman"/>
      <w:b/>
      <w:sz w:val="18"/>
      <w:szCs w:val="20"/>
      <w:lang w:eastAsia="zh-CN"/>
    </w:rPr>
  </w:style>
  <w:style w:type="paragraph" w:styleId="3">
    <w:name w:val="heading 2"/>
    <w:basedOn w:val="1"/>
    <w:next w:val="1"/>
    <w:link w:val="46"/>
    <w:qFormat/>
    <w:uiPriority w:val="0"/>
    <w:pPr>
      <w:keepNext/>
      <w:widowControl w:val="0"/>
      <w:suppressAutoHyphens/>
      <w:spacing w:before="240" w:after="60" w:line="240" w:lineRule="auto"/>
      <w:outlineLvl w:val="1"/>
    </w:pPr>
    <w:rPr>
      <w:rFonts w:ascii="Arial" w:hAnsi="Arial" w:eastAsia="Times New Roman" w:cs="Arial"/>
      <w:b/>
      <w:bCs/>
      <w:i/>
      <w:iCs/>
      <w:sz w:val="28"/>
      <w:szCs w:val="28"/>
      <w:lang w:eastAsia="zh-CN"/>
    </w:rPr>
  </w:style>
  <w:style w:type="paragraph" w:styleId="4">
    <w:name w:val="heading 3"/>
    <w:basedOn w:val="1"/>
    <w:next w:val="1"/>
    <w:link w:val="47"/>
    <w:qFormat/>
    <w:uiPriority w:val="0"/>
    <w:pPr>
      <w:keepNext/>
      <w:widowControl w:val="0"/>
      <w:tabs>
        <w:tab w:val="left" w:pos="576"/>
        <w:tab w:val="left" w:pos="1296"/>
        <w:tab w:val="left" w:pos="2016"/>
        <w:tab w:val="left" w:pos="2736"/>
        <w:tab w:val="left" w:pos="3456"/>
        <w:tab w:val="left" w:pos="4176"/>
        <w:tab w:val="left" w:pos="4896"/>
        <w:tab w:val="left" w:pos="5616"/>
        <w:tab w:val="left" w:pos="6336"/>
      </w:tabs>
      <w:suppressAutoHyphens/>
      <w:spacing w:after="0" w:line="240" w:lineRule="auto"/>
      <w:jc w:val="center"/>
      <w:outlineLvl w:val="2"/>
    </w:pPr>
    <w:rPr>
      <w:rFonts w:ascii="Times New Roman" w:hAnsi="Times New Roman" w:eastAsia="Times New Roman" w:cs="Times New Roman"/>
      <w:b/>
      <w:sz w:val="24"/>
      <w:szCs w:val="20"/>
      <w:lang w:eastAsia="zh-CN"/>
    </w:rPr>
  </w:style>
  <w:style w:type="paragraph" w:styleId="5">
    <w:name w:val="heading 4"/>
    <w:basedOn w:val="1"/>
    <w:next w:val="1"/>
    <w:link w:val="48"/>
    <w:qFormat/>
    <w:uiPriority w:val="0"/>
    <w:pPr>
      <w:keepNext/>
      <w:widowControl w:val="0"/>
      <w:suppressAutoHyphens/>
      <w:spacing w:after="0" w:line="240" w:lineRule="auto"/>
      <w:jc w:val="center"/>
      <w:outlineLvl w:val="3"/>
    </w:pPr>
    <w:rPr>
      <w:rFonts w:ascii="Times New Roman" w:hAnsi="Times New Roman" w:eastAsia="Times New Roman" w:cs="Times New Roman"/>
      <w:b/>
      <w:sz w:val="20"/>
      <w:szCs w:val="20"/>
      <w:lang w:eastAsia="zh-CN"/>
    </w:rPr>
  </w:style>
  <w:style w:type="paragraph" w:styleId="6">
    <w:name w:val="heading 5"/>
    <w:basedOn w:val="1"/>
    <w:next w:val="1"/>
    <w:link w:val="49"/>
    <w:qFormat/>
    <w:uiPriority w:val="0"/>
    <w:pPr>
      <w:widowControl w:val="0"/>
      <w:suppressAutoHyphens/>
      <w:spacing w:before="240" w:after="60" w:line="240" w:lineRule="auto"/>
      <w:outlineLvl w:val="4"/>
    </w:pPr>
    <w:rPr>
      <w:rFonts w:ascii="Times New Roman" w:hAnsi="Times New Roman" w:eastAsia="Times New Roman" w:cs="Times New Roman"/>
      <w:b/>
      <w:bCs/>
      <w:i/>
      <w:iCs/>
      <w:sz w:val="26"/>
      <w:szCs w:val="26"/>
      <w:lang w:eastAsia="zh-CN"/>
    </w:rPr>
  </w:style>
  <w:style w:type="paragraph" w:styleId="7">
    <w:name w:val="heading 6"/>
    <w:basedOn w:val="1"/>
    <w:next w:val="1"/>
    <w:link w:val="50"/>
    <w:qFormat/>
    <w:uiPriority w:val="0"/>
    <w:pPr>
      <w:keepNext/>
      <w:widowControl w:val="0"/>
      <w:suppressAutoHyphens/>
      <w:spacing w:after="0" w:line="240" w:lineRule="auto"/>
      <w:ind w:left="3600" w:firstLine="720"/>
      <w:jc w:val="both"/>
      <w:outlineLvl w:val="5"/>
    </w:pPr>
    <w:rPr>
      <w:rFonts w:ascii="Courier New" w:hAnsi="Courier New" w:eastAsia="Times New Roman" w:cs="Courier New"/>
      <w:sz w:val="24"/>
      <w:szCs w:val="20"/>
      <w:lang w:eastAsia="zh-CN"/>
    </w:rPr>
  </w:style>
  <w:style w:type="paragraph" w:styleId="8">
    <w:name w:val="heading 7"/>
    <w:basedOn w:val="1"/>
    <w:next w:val="1"/>
    <w:link w:val="51"/>
    <w:qFormat/>
    <w:uiPriority w:val="0"/>
    <w:pPr>
      <w:keepNext/>
      <w:widowControl w:val="0"/>
      <w:suppressAutoHyphens/>
      <w:spacing w:after="0" w:line="240" w:lineRule="auto"/>
      <w:jc w:val="both"/>
      <w:outlineLvl w:val="6"/>
    </w:pPr>
    <w:rPr>
      <w:rFonts w:ascii="Times New Roman" w:hAnsi="Times New Roman" w:eastAsia="Times New Roman" w:cs="Times New Roman"/>
      <w:b/>
      <w:bCs/>
      <w:sz w:val="20"/>
      <w:szCs w:val="20"/>
      <w:lang w:val="pt-PT" w:eastAsia="zh-CN"/>
    </w:rPr>
  </w:style>
  <w:style w:type="paragraph" w:styleId="9">
    <w:name w:val="heading 8"/>
    <w:basedOn w:val="1"/>
    <w:next w:val="1"/>
    <w:link w:val="52"/>
    <w:qFormat/>
    <w:uiPriority w:val="0"/>
    <w:pPr>
      <w:widowControl w:val="0"/>
      <w:suppressAutoHyphens/>
      <w:spacing w:before="240" w:after="60" w:line="240" w:lineRule="auto"/>
      <w:outlineLvl w:val="7"/>
    </w:pPr>
    <w:rPr>
      <w:rFonts w:ascii="Times New Roman" w:hAnsi="Times New Roman" w:eastAsia="Times New Roman" w:cs="Times New Roman"/>
      <w:i/>
      <w:iCs/>
      <w:sz w:val="20"/>
      <w:szCs w:val="20"/>
      <w:lang w:eastAsia="zh-CN"/>
    </w:rPr>
  </w:style>
  <w:style w:type="paragraph" w:styleId="10">
    <w:name w:val="heading 9"/>
    <w:basedOn w:val="1"/>
    <w:next w:val="1"/>
    <w:link w:val="53"/>
    <w:qFormat/>
    <w:uiPriority w:val="0"/>
    <w:pPr>
      <w:keepNext/>
      <w:widowControl w:val="0"/>
      <w:suppressAutoHyphens/>
      <w:spacing w:after="0" w:line="240" w:lineRule="auto"/>
      <w:ind w:left="2835"/>
      <w:jc w:val="center"/>
      <w:outlineLvl w:val="8"/>
    </w:pPr>
    <w:rPr>
      <w:rFonts w:ascii="Courier New" w:hAnsi="Courier New" w:eastAsia="Times New Roman" w:cs="Courier New"/>
      <w:b/>
      <w:sz w:val="24"/>
      <w:szCs w:val="20"/>
      <w:lang w:eastAsia="zh-CN"/>
    </w:rPr>
  </w:style>
  <w:style w:type="character" w:default="1" w:styleId="11">
    <w:name w:val="Default Paragraph Font"/>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ndnote reference"/>
    <w:uiPriority w:val="0"/>
    <w:rPr>
      <w:vertAlign w:val="superscript"/>
    </w:rPr>
  </w:style>
  <w:style w:type="character" w:styleId="14">
    <w:name w:val="Strong"/>
    <w:basedOn w:val="15"/>
    <w:qFormat/>
    <w:uiPriority w:val="0"/>
    <w:rPr>
      <w:b/>
      <w:bCs/>
    </w:rPr>
  </w:style>
  <w:style w:type="character" w:customStyle="1" w:styleId="15">
    <w:name w:val="Fonte parág. padrão1"/>
    <w:uiPriority w:val="0"/>
  </w:style>
  <w:style w:type="character" w:styleId="16">
    <w:name w:val="annotation reference"/>
    <w:basedOn w:val="11"/>
    <w:unhideWhenUsed/>
    <w:uiPriority w:val="99"/>
    <w:rPr>
      <w:sz w:val="16"/>
      <w:szCs w:val="16"/>
    </w:rPr>
  </w:style>
  <w:style w:type="character" w:styleId="17">
    <w:name w:val="FollowedHyperlink"/>
    <w:basedOn w:val="15"/>
    <w:uiPriority w:val="0"/>
    <w:rPr>
      <w:color w:val="800080"/>
      <w:u w:val="single"/>
    </w:rPr>
  </w:style>
  <w:style w:type="character" w:styleId="18">
    <w:name w:val="footnote reference"/>
    <w:uiPriority w:val="99"/>
    <w:rPr>
      <w:vertAlign w:val="superscript"/>
    </w:rPr>
  </w:style>
  <w:style w:type="character" w:styleId="19">
    <w:name w:val="Hyperlink"/>
    <w:basedOn w:val="15"/>
    <w:uiPriority w:val="0"/>
    <w:rPr>
      <w:color w:val="0000FF"/>
      <w:u w:val="single"/>
    </w:rPr>
  </w:style>
  <w:style w:type="character" w:styleId="20">
    <w:name w:val="page number"/>
    <w:basedOn w:val="15"/>
    <w:qFormat/>
    <w:uiPriority w:val="0"/>
  </w:style>
  <w:style w:type="paragraph" w:styleId="21">
    <w:name w:val="List"/>
    <w:basedOn w:val="22"/>
    <w:uiPriority w:val="0"/>
    <w:pPr>
      <w:ind w:right="42"/>
      <w:jc w:val="both"/>
    </w:pPr>
    <w:rPr>
      <w:rFonts w:ascii="Arial" w:hAnsi="Arial" w:cs="Mangal"/>
      <w:sz w:val="24"/>
      <w:lang w:eastAsia="ja-JP"/>
    </w:rPr>
  </w:style>
  <w:style w:type="paragraph" w:styleId="22">
    <w:name w:val="Body Text"/>
    <w:basedOn w:val="1"/>
    <w:link w:val="55"/>
    <w:uiPriority w:val="0"/>
    <w:pPr>
      <w:widowControl w:val="0"/>
      <w:suppressAutoHyphens/>
      <w:spacing w:after="0" w:line="240" w:lineRule="auto"/>
    </w:pPr>
    <w:rPr>
      <w:rFonts w:ascii="Times New Roman" w:hAnsi="Times New Roman" w:eastAsia="Times New Roman" w:cs="Times New Roman"/>
      <w:sz w:val="28"/>
      <w:szCs w:val="20"/>
      <w:lang w:eastAsia="zh-CN"/>
    </w:rPr>
  </w:style>
  <w:style w:type="paragraph" w:styleId="23">
    <w:name w:val="Block Text"/>
    <w:basedOn w:val="1"/>
    <w:uiPriority w:val="0"/>
    <w:pPr>
      <w:spacing w:after="0" w:line="240" w:lineRule="auto"/>
      <w:ind w:left="1701" w:right="1183"/>
      <w:jc w:val="both"/>
    </w:pPr>
    <w:rPr>
      <w:rFonts w:ascii="Times New Roman" w:hAnsi="Times New Roman" w:eastAsia="Times New Roman" w:cs="Times New Roman"/>
      <w:sz w:val="28"/>
      <w:szCs w:val="20"/>
      <w:lang w:eastAsia="pt-BR"/>
    </w:rPr>
  </w:style>
  <w:style w:type="paragraph" w:styleId="24">
    <w:name w:val="annotation text"/>
    <w:basedOn w:val="1"/>
    <w:link w:val="163"/>
    <w:uiPriority w:val="99"/>
    <w:pPr>
      <w:widowControl w:val="0"/>
      <w:suppressAutoHyphens/>
      <w:spacing w:after="0" w:line="240" w:lineRule="auto"/>
    </w:pPr>
    <w:rPr>
      <w:rFonts w:ascii="Times New Roman" w:hAnsi="Times New Roman" w:eastAsia="Times New Roman" w:cs="Times New Roman"/>
      <w:sz w:val="20"/>
      <w:szCs w:val="20"/>
      <w:lang w:eastAsia="zh-CN"/>
    </w:rPr>
  </w:style>
  <w:style w:type="paragraph" w:styleId="25">
    <w:name w:val="Body Text Indent 2"/>
    <w:basedOn w:val="1"/>
    <w:link w:val="255"/>
    <w:unhideWhenUsed/>
    <w:uiPriority w:val="99"/>
    <w:pPr>
      <w:widowControl w:val="0"/>
      <w:suppressAutoHyphens/>
      <w:spacing w:after="120" w:line="480" w:lineRule="auto"/>
      <w:ind w:left="283"/>
    </w:pPr>
    <w:rPr>
      <w:rFonts w:ascii="Times New Roman" w:hAnsi="Times New Roman" w:eastAsia="Times New Roman" w:cs="Times New Roman"/>
      <w:sz w:val="20"/>
      <w:szCs w:val="20"/>
      <w:lang w:eastAsia="zh-CN"/>
    </w:rPr>
  </w:style>
  <w:style w:type="paragraph" w:styleId="26">
    <w:name w:val="Title"/>
    <w:basedOn w:val="1"/>
    <w:link w:val="54"/>
    <w:qFormat/>
    <w:uiPriority w:val="0"/>
    <w:pPr>
      <w:widowControl w:val="0"/>
      <w:suppressAutoHyphens/>
      <w:spacing w:after="0" w:line="240" w:lineRule="auto"/>
      <w:jc w:val="center"/>
    </w:pPr>
    <w:rPr>
      <w:rFonts w:ascii="Times New Roman" w:hAnsi="Times New Roman" w:eastAsia="Times New Roman" w:cs="Times New Roman"/>
      <w:b/>
      <w:sz w:val="28"/>
      <w:szCs w:val="20"/>
      <w:lang w:eastAsia="zh-CN"/>
    </w:rPr>
  </w:style>
  <w:style w:type="paragraph" w:styleId="27">
    <w:name w:val="Normal (Web)"/>
    <w:basedOn w:val="1"/>
    <w:unhideWhenUsed/>
    <w:uiPriority w:val="99"/>
    <w:pPr>
      <w:spacing w:before="100" w:beforeAutospacing="1" w:after="119" w:line="240" w:lineRule="auto"/>
    </w:pPr>
    <w:rPr>
      <w:rFonts w:ascii="Times New Roman" w:hAnsi="Times New Roman" w:eastAsia="Times New Roman" w:cs="Times New Roman"/>
      <w:sz w:val="24"/>
      <w:szCs w:val="24"/>
      <w:lang w:eastAsia="pt-BR"/>
    </w:rPr>
  </w:style>
  <w:style w:type="paragraph" w:styleId="28">
    <w:name w:val="Plain Text"/>
    <w:basedOn w:val="1"/>
    <w:link w:val="254"/>
    <w:uiPriority w:val="0"/>
    <w:pPr>
      <w:spacing w:after="0" w:line="240" w:lineRule="auto"/>
    </w:pPr>
    <w:rPr>
      <w:rFonts w:ascii="Courier New" w:hAnsi="Courier New" w:eastAsia="Times New Roman" w:cs="Courier New"/>
      <w:sz w:val="20"/>
      <w:szCs w:val="20"/>
      <w:lang w:eastAsia="pt-BR"/>
    </w:rPr>
  </w:style>
  <w:style w:type="paragraph" w:styleId="29">
    <w:name w:val="Body Text 3"/>
    <w:basedOn w:val="1"/>
    <w:link w:val="253"/>
    <w:unhideWhenUsed/>
    <w:qFormat/>
    <w:uiPriority w:val="0"/>
    <w:pPr>
      <w:widowControl w:val="0"/>
      <w:suppressAutoHyphens/>
      <w:spacing w:after="120" w:line="240" w:lineRule="auto"/>
    </w:pPr>
    <w:rPr>
      <w:rFonts w:ascii="Times New Roman" w:hAnsi="Times New Roman" w:eastAsia="Times New Roman" w:cs="Times New Roman"/>
      <w:sz w:val="16"/>
      <w:szCs w:val="16"/>
      <w:lang w:eastAsia="zh-CN"/>
    </w:rPr>
  </w:style>
  <w:style w:type="paragraph" w:styleId="30">
    <w:name w:val="Body Text 2"/>
    <w:basedOn w:val="1"/>
    <w:link w:val="58"/>
    <w:qFormat/>
    <w:uiPriority w:val="0"/>
    <w:pPr>
      <w:widowControl w:val="0"/>
      <w:suppressAutoHyphens/>
      <w:spacing w:after="0" w:line="240" w:lineRule="auto"/>
      <w:jc w:val="both"/>
    </w:pPr>
    <w:rPr>
      <w:rFonts w:ascii="Times New Roman" w:hAnsi="Times New Roman" w:eastAsia="Times New Roman" w:cs="Times New Roman"/>
      <w:snapToGrid w:val="0"/>
      <w:sz w:val="20"/>
      <w:szCs w:val="20"/>
      <w:lang w:eastAsia="zh-CN"/>
    </w:rPr>
  </w:style>
  <w:style w:type="paragraph" w:styleId="31">
    <w:name w:val="header"/>
    <w:basedOn w:val="1"/>
    <w:link w:val="42"/>
    <w:unhideWhenUsed/>
    <w:uiPriority w:val="0"/>
    <w:pPr>
      <w:tabs>
        <w:tab w:val="center" w:pos="4252"/>
        <w:tab w:val="right" w:pos="8504"/>
      </w:tabs>
      <w:spacing w:after="0" w:line="240" w:lineRule="auto"/>
    </w:pPr>
  </w:style>
  <w:style w:type="paragraph" w:styleId="32">
    <w:name w:val="annotation subject"/>
    <w:basedOn w:val="33"/>
    <w:next w:val="33"/>
    <w:link w:val="164"/>
    <w:uiPriority w:val="0"/>
    <w:rPr>
      <w:b/>
      <w:bCs/>
    </w:rPr>
  </w:style>
  <w:style w:type="paragraph" w:customStyle="1" w:styleId="33">
    <w:name w:val="Texto de comentário1"/>
    <w:basedOn w:val="1"/>
    <w:uiPriority w:val="0"/>
    <w:pPr>
      <w:widowControl w:val="0"/>
      <w:suppressAutoHyphens/>
      <w:spacing w:after="0" w:line="240" w:lineRule="auto"/>
    </w:pPr>
    <w:rPr>
      <w:rFonts w:ascii="Times New Roman" w:hAnsi="Times New Roman" w:eastAsia="Times New Roman" w:cs="Times New Roman"/>
      <w:sz w:val="20"/>
      <w:szCs w:val="20"/>
      <w:lang w:eastAsia="zh-CN"/>
    </w:rPr>
  </w:style>
  <w:style w:type="paragraph" w:styleId="34">
    <w:name w:val="footer"/>
    <w:basedOn w:val="1"/>
    <w:link w:val="43"/>
    <w:unhideWhenUsed/>
    <w:uiPriority w:val="0"/>
    <w:pPr>
      <w:tabs>
        <w:tab w:val="center" w:pos="4252"/>
        <w:tab w:val="right" w:pos="8504"/>
      </w:tabs>
      <w:spacing w:after="0" w:line="240" w:lineRule="auto"/>
    </w:pPr>
  </w:style>
  <w:style w:type="paragraph" w:styleId="35">
    <w:name w:val="caption"/>
    <w:basedOn w:val="1"/>
    <w:qFormat/>
    <w:uiPriority w:val="0"/>
    <w:pPr>
      <w:widowControl w:val="0"/>
      <w:suppressLineNumbers/>
      <w:suppressAutoHyphens/>
      <w:spacing w:before="120" w:after="120" w:line="240" w:lineRule="auto"/>
    </w:pPr>
    <w:rPr>
      <w:rFonts w:ascii="Times New Roman" w:hAnsi="Times New Roman" w:eastAsia="Times New Roman" w:cs="Mangal"/>
      <w:i/>
      <w:iCs/>
      <w:sz w:val="24"/>
      <w:szCs w:val="24"/>
      <w:lang w:eastAsia="zh-CN"/>
    </w:rPr>
  </w:style>
  <w:style w:type="paragraph" w:styleId="36">
    <w:name w:val="Body Text Indent 3"/>
    <w:basedOn w:val="1"/>
    <w:link w:val="256"/>
    <w:unhideWhenUsed/>
    <w:uiPriority w:val="99"/>
    <w:pPr>
      <w:widowControl w:val="0"/>
      <w:suppressAutoHyphens/>
      <w:spacing w:after="120" w:line="240" w:lineRule="auto"/>
      <w:ind w:left="283"/>
    </w:pPr>
    <w:rPr>
      <w:rFonts w:ascii="Times New Roman" w:hAnsi="Times New Roman" w:eastAsia="Times New Roman" w:cs="Times New Roman"/>
      <w:sz w:val="16"/>
      <w:szCs w:val="16"/>
      <w:lang w:eastAsia="zh-CN"/>
    </w:rPr>
  </w:style>
  <w:style w:type="paragraph" w:styleId="37">
    <w:name w:val="Balloon Text"/>
    <w:basedOn w:val="1"/>
    <w:link w:val="44"/>
    <w:unhideWhenUsed/>
    <w:uiPriority w:val="0"/>
    <w:pPr>
      <w:spacing w:after="0" w:line="240" w:lineRule="auto"/>
    </w:pPr>
    <w:rPr>
      <w:rFonts w:ascii="Tahoma" w:hAnsi="Tahoma" w:cs="Tahoma"/>
      <w:sz w:val="16"/>
      <w:szCs w:val="16"/>
    </w:rPr>
  </w:style>
  <w:style w:type="paragraph" w:styleId="38">
    <w:name w:val="Subtitle"/>
    <w:basedOn w:val="1"/>
    <w:next w:val="22"/>
    <w:link w:val="151"/>
    <w:qFormat/>
    <w:uiPriority w:val="0"/>
    <w:pPr>
      <w:widowControl w:val="0"/>
      <w:suppressAutoHyphens/>
      <w:spacing w:after="0" w:line="240" w:lineRule="auto"/>
      <w:jc w:val="center"/>
    </w:pPr>
    <w:rPr>
      <w:rFonts w:ascii="Times New Roman" w:hAnsi="Times New Roman" w:eastAsia="Times New Roman" w:cs="Times New Roman"/>
      <w:b/>
      <w:sz w:val="24"/>
      <w:szCs w:val="20"/>
      <w:lang w:eastAsia="zh-CN"/>
    </w:rPr>
  </w:style>
  <w:style w:type="paragraph" w:styleId="39">
    <w:name w:val="footnote text"/>
    <w:basedOn w:val="1"/>
    <w:link w:val="155"/>
    <w:uiPriority w:val="99"/>
    <w:pPr>
      <w:widowControl w:val="0"/>
      <w:suppressAutoHyphens/>
      <w:spacing w:after="0" w:line="240" w:lineRule="auto"/>
    </w:pPr>
    <w:rPr>
      <w:rFonts w:ascii="Times New Roman" w:hAnsi="Times New Roman" w:eastAsia="Times New Roman" w:cs="Times New Roman"/>
      <w:sz w:val="20"/>
      <w:szCs w:val="20"/>
      <w:lang w:eastAsia="zh-CN"/>
    </w:rPr>
  </w:style>
  <w:style w:type="paragraph" w:styleId="40">
    <w:name w:val="Body Text Indent"/>
    <w:basedOn w:val="1"/>
    <w:link w:val="61"/>
    <w:uiPriority w:val="0"/>
    <w:pPr>
      <w:widowControl w:val="0"/>
      <w:suppressAutoHyphens/>
      <w:spacing w:after="120" w:line="240" w:lineRule="auto"/>
      <w:ind w:left="283"/>
    </w:pPr>
    <w:rPr>
      <w:rFonts w:ascii="Times New Roman" w:hAnsi="Times New Roman" w:eastAsia="Times New Roman" w:cs="Times New Roman"/>
      <w:sz w:val="20"/>
      <w:szCs w:val="20"/>
      <w:lang w:eastAsia="zh-CN"/>
    </w:rPr>
  </w:style>
  <w:style w:type="table" w:styleId="41">
    <w:name w:val="Table Grid"/>
    <w:basedOn w:val="12"/>
    <w:uiPriority w:val="59"/>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Cabeçalho Char"/>
    <w:basedOn w:val="11"/>
    <w:link w:val="31"/>
    <w:uiPriority w:val="0"/>
  </w:style>
  <w:style w:type="character" w:customStyle="1" w:styleId="43">
    <w:name w:val="Rodapé Char"/>
    <w:basedOn w:val="11"/>
    <w:link w:val="34"/>
    <w:qFormat/>
    <w:uiPriority w:val="0"/>
  </w:style>
  <w:style w:type="character" w:customStyle="1" w:styleId="44">
    <w:name w:val="Texto de balão Char"/>
    <w:basedOn w:val="11"/>
    <w:link w:val="37"/>
    <w:uiPriority w:val="0"/>
    <w:rPr>
      <w:rFonts w:ascii="Tahoma" w:hAnsi="Tahoma" w:cs="Tahoma"/>
      <w:sz w:val="16"/>
      <w:szCs w:val="16"/>
    </w:rPr>
  </w:style>
  <w:style w:type="character" w:customStyle="1" w:styleId="45">
    <w:name w:val="Título 1 Char"/>
    <w:basedOn w:val="11"/>
    <w:link w:val="2"/>
    <w:qFormat/>
    <w:uiPriority w:val="0"/>
    <w:rPr>
      <w:rFonts w:ascii="Times New Roman" w:hAnsi="Times New Roman" w:eastAsia="Times New Roman" w:cs="Times New Roman"/>
      <w:b/>
      <w:sz w:val="18"/>
      <w:szCs w:val="20"/>
      <w:lang w:eastAsia="zh-CN"/>
    </w:rPr>
  </w:style>
  <w:style w:type="character" w:customStyle="1" w:styleId="46">
    <w:name w:val="Título 2 Char"/>
    <w:basedOn w:val="11"/>
    <w:link w:val="3"/>
    <w:uiPriority w:val="0"/>
    <w:rPr>
      <w:rFonts w:ascii="Arial" w:hAnsi="Arial" w:eastAsia="Times New Roman" w:cs="Arial"/>
      <w:b/>
      <w:bCs/>
      <w:i/>
      <w:iCs/>
      <w:sz w:val="28"/>
      <w:szCs w:val="28"/>
      <w:lang w:eastAsia="zh-CN"/>
    </w:rPr>
  </w:style>
  <w:style w:type="character" w:customStyle="1" w:styleId="47">
    <w:name w:val="Título 3 Char"/>
    <w:basedOn w:val="11"/>
    <w:link w:val="4"/>
    <w:uiPriority w:val="0"/>
    <w:rPr>
      <w:rFonts w:ascii="Times New Roman" w:hAnsi="Times New Roman" w:eastAsia="Times New Roman" w:cs="Times New Roman"/>
      <w:b/>
      <w:sz w:val="24"/>
      <w:szCs w:val="20"/>
      <w:lang w:eastAsia="zh-CN"/>
    </w:rPr>
  </w:style>
  <w:style w:type="character" w:customStyle="1" w:styleId="48">
    <w:name w:val="Título 4 Char"/>
    <w:basedOn w:val="11"/>
    <w:link w:val="5"/>
    <w:uiPriority w:val="0"/>
    <w:rPr>
      <w:rFonts w:ascii="Times New Roman" w:hAnsi="Times New Roman" w:eastAsia="Times New Roman" w:cs="Times New Roman"/>
      <w:b/>
      <w:sz w:val="20"/>
      <w:szCs w:val="20"/>
      <w:lang w:eastAsia="zh-CN"/>
    </w:rPr>
  </w:style>
  <w:style w:type="character" w:customStyle="1" w:styleId="49">
    <w:name w:val="Título 5 Char"/>
    <w:basedOn w:val="11"/>
    <w:link w:val="6"/>
    <w:uiPriority w:val="0"/>
    <w:rPr>
      <w:rFonts w:ascii="Times New Roman" w:hAnsi="Times New Roman" w:eastAsia="Times New Roman" w:cs="Times New Roman"/>
      <w:b/>
      <w:bCs/>
      <w:i/>
      <w:iCs/>
      <w:sz w:val="26"/>
      <w:szCs w:val="26"/>
      <w:lang w:eastAsia="zh-CN"/>
    </w:rPr>
  </w:style>
  <w:style w:type="character" w:customStyle="1" w:styleId="50">
    <w:name w:val="Título 6 Char"/>
    <w:basedOn w:val="11"/>
    <w:link w:val="7"/>
    <w:uiPriority w:val="0"/>
    <w:rPr>
      <w:rFonts w:ascii="Courier New" w:hAnsi="Courier New" w:eastAsia="Times New Roman" w:cs="Courier New"/>
      <w:sz w:val="24"/>
      <w:szCs w:val="20"/>
      <w:lang w:eastAsia="zh-CN"/>
    </w:rPr>
  </w:style>
  <w:style w:type="character" w:customStyle="1" w:styleId="51">
    <w:name w:val="Título 7 Char"/>
    <w:basedOn w:val="11"/>
    <w:link w:val="8"/>
    <w:uiPriority w:val="0"/>
    <w:rPr>
      <w:rFonts w:ascii="Times New Roman" w:hAnsi="Times New Roman" w:eastAsia="Times New Roman" w:cs="Times New Roman"/>
      <w:b/>
      <w:bCs/>
      <w:sz w:val="20"/>
      <w:szCs w:val="20"/>
      <w:lang w:val="pt-PT" w:eastAsia="zh-CN"/>
    </w:rPr>
  </w:style>
  <w:style w:type="character" w:customStyle="1" w:styleId="52">
    <w:name w:val="Título 8 Char"/>
    <w:basedOn w:val="11"/>
    <w:link w:val="9"/>
    <w:uiPriority w:val="0"/>
    <w:rPr>
      <w:rFonts w:ascii="Times New Roman" w:hAnsi="Times New Roman" w:eastAsia="Times New Roman" w:cs="Times New Roman"/>
      <w:i/>
      <w:iCs/>
      <w:sz w:val="20"/>
      <w:szCs w:val="20"/>
      <w:lang w:eastAsia="zh-CN"/>
    </w:rPr>
  </w:style>
  <w:style w:type="character" w:customStyle="1" w:styleId="53">
    <w:name w:val="Título 9 Char"/>
    <w:basedOn w:val="11"/>
    <w:link w:val="10"/>
    <w:uiPriority w:val="0"/>
    <w:rPr>
      <w:rFonts w:ascii="Courier New" w:hAnsi="Courier New" w:eastAsia="Times New Roman" w:cs="Courier New"/>
      <w:b/>
      <w:sz w:val="24"/>
      <w:szCs w:val="20"/>
      <w:lang w:eastAsia="zh-CN"/>
    </w:rPr>
  </w:style>
  <w:style w:type="character" w:customStyle="1" w:styleId="54">
    <w:name w:val="Título Char"/>
    <w:basedOn w:val="11"/>
    <w:link w:val="26"/>
    <w:qFormat/>
    <w:uiPriority w:val="0"/>
    <w:rPr>
      <w:rFonts w:ascii="Times New Roman" w:hAnsi="Times New Roman" w:eastAsia="Times New Roman" w:cs="Times New Roman"/>
      <w:b/>
      <w:sz w:val="28"/>
      <w:szCs w:val="20"/>
      <w:lang w:eastAsia="zh-CN"/>
    </w:rPr>
  </w:style>
  <w:style w:type="character" w:customStyle="1" w:styleId="55">
    <w:name w:val="Corpo de texto Char"/>
    <w:basedOn w:val="11"/>
    <w:link w:val="22"/>
    <w:uiPriority w:val="0"/>
    <w:rPr>
      <w:rFonts w:ascii="Times New Roman" w:hAnsi="Times New Roman" w:eastAsia="Times New Roman" w:cs="Times New Roman"/>
      <w:sz w:val="28"/>
      <w:szCs w:val="20"/>
      <w:lang w:eastAsia="zh-CN"/>
    </w:rPr>
  </w:style>
  <w:style w:type="paragraph" w:customStyle="1" w:styleId="56">
    <w:name w:val="Texto padrão"/>
    <w:basedOn w:val="1"/>
    <w:uiPriority w:val="0"/>
    <w:pPr>
      <w:widowControl w:val="0"/>
      <w:suppressAutoHyphens/>
      <w:spacing w:after="0" w:line="240" w:lineRule="auto"/>
    </w:pPr>
    <w:rPr>
      <w:rFonts w:ascii="Times New Roman" w:hAnsi="Times New Roman" w:eastAsia="Times New Roman" w:cs="Times New Roman"/>
      <w:sz w:val="20"/>
      <w:szCs w:val="20"/>
      <w:lang w:val="en-US" w:eastAsia="zh-CN"/>
    </w:rPr>
  </w:style>
  <w:style w:type="character" w:customStyle="1" w:styleId="57">
    <w:name w:val="Corpo de texto 2 Char"/>
    <w:basedOn w:val="11"/>
    <w:qFormat/>
    <w:uiPriority w:val="0"/>
  </w:style>
  <w:style w:type="character" w:customStyle="1" w:styleId="58">
    <w:name w:val="Corpo de texto 2 Char1"/>
    <w:basedOn w:val="11"/>
    <w:link w:val="30"/>
    <w:uiPriority w:val="0"/>
    <w:rPr>
      <w:rFonts w:ascii="Times New Roman" w:hAnsi="Times New Roman" w:eastAsia="Times New Roman" w:cs="Times New Roman"/>
      <w:snapToGrid w:val="0"/>
      <w:sz w:val="20"/>
      <w:szCs w:val="20"/>
      <w:lang w:eastAsia="zh-CN"/>
    </w:rPr>
  </w:style>
  <w:style w:type="paragraph" w:styleId="59">
    <w:name w:val="List Paragraph"/>
    <w:basedOn w:val="1"/>
    <w:qFormat/>
    <w:uiPriority w:val="34"/>
    <w:pPr>
      <w:widowControl w:val="0"/>
      <w:suppressAutoHyphens/>
      <w:spacing w:after="0" w:line="240" w:lineRule="auto"/>
      <w:ind w:left="720"/>
      <w:contextualSpacing/>
    </w:pPr>
    <w:rPr>
      <w:rFonts w:ascii="Times New Roman" w:hAnsi="Times New Roman" w:eastAsia="Times New Roman" w:cs="Times New Roman"/>
      <w:sz w:val="20"/>
      <w:szCs w:val="20"/>
      <w:lang w:eastAsia="zh-CN"/>
    </w:rPr>
  </w:style>
  <w:style w:type="character" w:customStyle="1" w:styleId="60">
    <w:name w:val="Recuo de corpo de texto Char"/>
    <w:basedOn w:val="11"/>
    <w:qFormat/>
    <w:uiPriority w:val="0"/>
  </w:style>
  <w:style w:type="character" w:customStyle="1" w:styleId="61">
    <w:name w:val="Recuo de corpo de texto Char1"/>
    <w:basedOn w:val="11"/>
    <w:link w:val="40"/>
    <w:locked/>
    <w:uiPriority w:val="0"/>
    <w:rPr>
      <w:rFonts w:ascii="Times New Roman" w:hAnsi="Times New Roman" w:eastAsia="Times New Roman" w:cs="Times New Roman"/>
      <w:sz w:val="20"/>
      <w:szCs w:val="20"/>
      <w:lang w:eastAsia="zh-CN"/>
    </w:rPr>
  </w:style>
  <w:style w:type="paragraph" w:customStyle="1" w:styleId="62">
    <w:name w:val="Lista 21"/>
    <w:basedOn w:val="1"/>
    <w:uiPriority w:val="0"/>
    <w:pPr>
      <w:widowControl w:val="0"/>
      <w:suppressAutoHyphens/>
      <w:spacing w:after="0" w:line="240" w:lineRule="auto"/>
      <w:ind w:left="566" w:hanging="283"/>
    </w:pPr>
    <w:rPr>
      <w:rFonts w:ascii="Times New Roman" w:hAnsi="Times New Roman" w:eastAsia="Times New Roman" w:cs="Times New Roman"/>
      <w:kern w:val="1"/>
      <w:sz w:val="20"/>
      <w:szCs w:val="20"/>
      <w:lang w:eastAsia="zh-CN"/>
    </w:rPr>
  </w:style>
  <w:style w:type="paragraph" w:customStyle="1" w:styleId="63">
    <w:name w:val="Arial"/>
    <w:basedOn w:val="3"/>
    <w:uiPriority w:val="0"/>
    <w:pPr>
      <w:spacing w:before="0" w:after="0"/>
      <w:jc w:val="center"/>
    </w:pPr>
    <w:rPr>
      <w:rFonts w:ascii="Times New Roman" w:hAnsi="Times New Roman" w:cs="Times New Roman"/>
      <w:i w:val="0"/>
      <w:iCs w:val="0"/>
      <w:kern w:val="1"/>
      <w:sz w:val="24"/>
      <w:szCs w:val="24"/>
    </w:rPr>
  </w:style>
  <w:style w:type="paragraph" w:customStyle="1" w:styleId="64">
    <w:name w:val="Lista de continuação 21"/>
    <w:basedOn w:val="1"/>
    <w:uiPriority w:val="0"/>
    <w:pPr>
      <w:widowControl w:val="0"/>
      <w:suppressAutoHyphens/>
      <w:spacing w:after="120" w:line="240" w:lineRule="auto"/>
      <w:ind w:left="566"/>
    </w:pPr>
    <w:rPr>
      <w:rFonts w:ascii="Times New Roman" w:hAnsi="Times New Roman" w:eastAsia="Times New Roman" w:cs="Times New Roman"/>
      <w:kern w:val="1"/>
      <w:sz w:val="20"/>
      <w:szCs w:val="20"/>
      <w:lang w:eastAsia="zh-CN"/>
    </w:rPr>
  </w:style>
  <w:style w:type="paragraph" w:customStyle="1" w:styleId="65">
    <w:name w:val="Sem Espaçamento1"/>
    <w:uiPriority w:val="0"/>
    <w:pPr>
      <w:spacing w:after="0" w:line="240" w:lineRule="auto"/>
    </w:pPr>
    <w:rPr>
      <w:rFonts w:ascii="Calibri" w:hAnsi="Calibri" w:eastAsia="Times New Roman" w:cs="Times New Roman"/>
      <w:sz w:val="22"/>
      <w:szCs w:val="22"/>
      <w:lang w:val="pt-BR" w:eastAsia="en-US" w:bidi="ar-SA"/>
    </w:rPr>
  </w:style>
  <w:style w:type="paragraph" w:customStyle="1" w:styleId="66">
    <w:name w:val="parag3"/>
    <w:basedOn w:val="1"/>
    <w:uiPriority w:val="0"/>
    <w:pPr>
      <w:widowControl w:val="0"/>
      <w:suppressAutoHyphens/>
      <w:spacing w:before="100" w:beforeAutospacing="1" w:after="100" w:afterAutospacing="1" w:line="240" w:lineRule="auto"/>
    </w:pPr>
    <w:rPr>
      <w:rFonts w:ascii="Times New Roman" w:hAnsi="Times New Roman" w:eastAsia="Times New Roman" w:cs="Times New Roman"/>
      <w:sz w:val="20"/>
      <w:szCs w:val="20"/>
      <w:lang w:eastAsia="zh-CN"/>
    </w:rPr>
  </w:style>
  <w:style w:type="paragraph" w:customStyle="1" w:styleId="67">
    <w:name w:val="parag2"/>
    <w:basedOn w:val="1"/>
    <w:uiPriority w:val="0"/>
    <w:pPr>
      <w:widowControl w:val="0"/>
      <w:suppressAutoHyphens/>
      <w:spacing w:before="100" w:beforeAutospacing="1" w:after="100" w:afterAutospacing="1" w:line="240" w:lineRule="auto"/>
    </w:pPr>
    <w:rPr>
      <w:rFonts w:ascii="Times New Roman" w:hAnsi="Times New Roman" w:eastAsia="Times New Roman" w:cs="Times New Roman"/>
      <w:sz w:val="20"/>
      <w:szCs w:val="20"/>
      <w:lang w:eastAsia="zh-CN"/>
    </w:rPr>
  </w:style>
  <w:style w:type="character" w:customStyle="1" w:styleId="68">
    <w:name w:val="apple-converted-space"/>
    <w:uiPriority w:val="0"/>
  </w:style>
  <w:style w:type="character" w:customStyle="1" w:styleId="69">
    <w:name w:val="WW8Num1zfalse"/>
    <w:uiPriority w:val="0"/>
  </w:style>
  <w:style w:type="character" w:customStyle="1" w:styleId="70">
    <w:name w:val="WW8Num1ztrue"/>
    <w:uiPriority w:val="0"/>
  </w:style>
  <w:style w:type="character" w:customStyle="1" w:styleId="71">
    <w:name w:val="WW8Num2zfalse"/>
    <w:uiPriority w:val="0"/>
  </w:style>
  <w:style w:type="character" w:customStyle="1" w:styleId="72">
    <w:name w:val="WW8Num2ztrue"/>
    <w:uiPriority w:val="0"/>
  </w:style>
  <w:style w:type="character" w:customStyle="1" w:styleId="73">
    <w:name w:val="WW8Num3zfalse"/>
    <w:uiPriority w:val="0"/>
  </w:style>
  <w:style w:type="character" w:customStyle="1" w:styleId="74">
    <w:name w:val="WW8Num4z0"/>
    <w:uiPriority w:val="0"/>
    <w:rPr>
      <w:rFonts w:ascii="Wingdings" w:hAnsi="Wingdings" w:cs="Wingdings"/>
    </w:rPr>
  </w:style>
  <w:style w:type="character" w:customStyle="1" w:styleId="75">
    <w:name w:val="WW8Num4z1"/>
    <w:uiPriority w:val="0"/>
    <w:rPr>
      <w:rFonts w:ascii="Courier New" w:hAnsi="Courier New" w:cs="Courier New"/>
    </w:rPr>
  </w:style>
  <w:style w:type="character" w:customStyle="1" w:styleId="76">
    <w:name w:val="WW8Num4z3"/>
    <w:uiPriority w:val="0"/>
    <w:rPr>
      <w:rFonts w:ascii="Symbol" w:hAnsi="Symbol" w:cs="Symbol"/>
    </w:rPr>
  </w:style>
  <w:style w:type="character" w:customStyle="1" w:styleId="77">
    <w:name w:val="WW8Num5zfalse"/>
    <w:uiPriority w:val="0"/>
  </w:style>
  <w:style w:type="character" w:customStyle="1" w:styleId="78">
    <w:name w:val="WW8Num5ztrue"/>
    <w:uiPriority w:val="0"/>
  </w:style>
  <w:style w:type="character" w:customStyle="1" w:styleId="79">
    <w:name w:val="WW8Num6zfalse"/>
    <w:uiPriority w:val="0"/>
  </w:style>
  <w:style w:type="character" w:customStyle="1" w:styleId="80">
    <w:name w:val="WW8Num7zfalse"/>
    <w:uiPriority w:val="0"/>
  </w:style>
  <w:style w:type="character" w:customStyle="1" w:styleId="81">
    <w:name w:val="WW8Num7ztrue"/>
    <w:uiPriority w:val="0"/>
  </w:style>
  <w:style w:type="character" w:customStyle="1" w:styleId="82">
    <w:name w:val="WW8Num8z0"/>
    <w:uiPriority w:val="0"/>
    <w:rPr>
      <w:rFonts w:ascii="Wingdings" w:hAnsi="Wingdings" w:cs="Wingdings"/>
    </w:rPr>
  </w:style>
  <w:style w:type="character" w:customStyle="1" w:styleId="83">
    <w:name w:val="WW8Num8z3"/>
    <w:uiPriority w:val="0"/>
    <w:rPr>
      <w:rFonts w:ascii="Symbol" w:hAnsi="Symbol" w:cs="Symbol"/>
    </w:rPr>
  </w:style>
  <w:style w:type="character" w:customStyle="1" w:styleId="84">
    <w:name w:val="WW8Num8z4"/>
    <w:uiPriority w:val="0"/>
    <w:rPr>
      <w:rFonts w:ascii="Courier New" w:hAnsi="Courier New" w:cs="Courier New"/>
    </w:rPr>
  </w:style>
  <w:style w:type="character" w:customStyle="1" w:styleId="85">
    <w:name w:val="WW8Num9zfalse"/>
    <w:uiPriority w:val="0"/>
  </w:style>
  <w:style w:type="character" w:customStyle="1" w:styleId="86">
    <w:name w:val="WW8Num10z0"/>
    <w:uiPriority w:val="0"/>
    <w:rPr>
      <w:rFonts w:ascii="Wingdings" w:hAnsi="Wingdings" w:cs="Wingdings"/>
    </w:rPr>
  </w:style>
  <w:style w:type="character" w:customStyle="1" w:styleId="87">
    <w:name w:val="WW8Num10z1"/>
    <w:uiPriority w:val="0"/>
    <w:rPr>
      <w:rFonts w:ascii="Courier New" w:hAnsi="Courier New" w:cs="Courier New"/>
    </w:rPr>
  </w:style>
  <w:style w:type="character" w:customStyle="1" w:styleId="88">
    <w:name w:val="WW8Num10z3"/>
    <w:uiPriority w:val="0"/>
    <w:rPr>
      <w:rFonts w:ascii="Symbol" w:hAnsi="Symbol" w:cs="Symbol"/>
    </w:rPr>
  </w:style>
  <w:style w:type="character" w:customStyle="1" w:styleId="89">
    <w:name w:val="WW8Num11zfalse"/>
    <w:uiPriority w:val="0"/>
  </w:style>
  <w:style w:type="character" w:customStyle="1" w:styleId="90">
    <w:name w:val="WW8Num11ztrue"/>
    <w:uiPriority w:val="0"/>
  </w:style>
  <w:style w:type="character" w:customStyle="1" w:styleId="91">
    <w:name w:val="WW8Num12z0"/>
    <w:uiPriority w:val="0"/>
    <w:rPr>
      <w:rFonts w:ascii="Wingdings" w:hAnsi="Wingdings" w:cs="Wingdings"/>
    </w:rPr>
  </w:style>
  <w:style w:type="character" w:customStyle="1" w:styleId="92">
    <w:name w:val="WW8Num12z1"/>
    <w:uiPriority w:val="0"/>
    <w:rPr>
      <w:rFonts w:ascii="Courier New" w:hAnsi="Courier New" w:cs="Courier New"/>
    </w:rPr>
  </w:style>
  <w:style w:type="character" w:customStyle="1" w:styleId="93">
    <w:name w:val="WW8Num12z3"/>
    <w:uiPriority w:val="0"/>
    <w:rPr>
      <w:rFonts w:ascii="Symbol" w:hAnsi="Symbol" w:cs="Symbol"/>
    </w:rPr>
  </w:style>
  <w:style w:type="character" w:customStyle="1" w:styleId="94">
    <w:name w:val="WW8Num13zfalse"/>
    <w:uiPriority w:val="0"/>
  </w:style>
  <w:style w:type="character" w:customStyle="1" w:styleId="95">
    <w:name w:val="WW8Num13ztrue"/>
    <w:uiPriority w:val="0"/>
  </w:style>
  <w:style w:type="character" w:customStyle="1" w:styleId="96">
    <w:name w:val="WW8Num14z0"/>
    <w:uiPriority w:val="0"/>
    <w:rPr>
      <w:rFonts w:ascii="Wingdings" w:hAnsi="Wingdings" w:cs="Wingdings"/>
    </w:rPr>
  </w:style>
  <w:style w:type="character" w:customStyle="1" w:styleId="97">
    <w:name w:val="WW8Num14z1"/>
    <w:uiPriority w:val="0"/>
    <w:rPr>
      <w:rFonts w:ascii="Courier New" w:hAnsi="Courier New" w:cs="Courier New"/>
    </w:rPr>
  </w:style>
  <w:style w:type="character" w:customStyle="1" w:styleId="98">
    <w:name w:val="WW8Num14z3"/>
    <w:uiPriority w:val="0"/>
    <w:rPr>
      <w:rFonts w:ascii="Symbol" w:hAnsi="Symbol" w:cs="Symbol"/>
    </w:rPr>
  </w:style>
  <w:style w:type="character" w:customStyle="1" w:styleId="99">
    <w:name w:val="WW8Num15zfalse"/>
    <w:uiPriority w:val="0"/>
  </w:style>
  <w:style w:type="character" w:customStyle="1" w:styleId="100">
    <w:name w:val="WW8Num16z0"/>
    <w:uiPriority w:val="0"/>
    <w:rPr>
      <w:b/>
    </w:rPr>
  </w:style>
  <w:style w:type="character" w:customStyle="1" w:styleId="101">
    <w:name w:val="WW8Num17zfalse"/>
    <w:uiPriority w:val="0"/>
  </w:style>
  <w:style w:type="character" w:customStyle="1" w:styleId="102">
    <w:name w:val="WW8Num17z1"/>
    <w:uiPriority w:val="0"/>
  </w:style>
  <w:style w:type="character" w:customStyle="1" w:styleId="103">
    <w:name w:val="WW8Num17ztrue"/>
    <w:uiPriority w:val="0"/>
  </w:style>
  <w:style w:type="character" w:customStyle="1" w:styleId="104">
    <w:name w:val="WW8Num18z0"/>
    <w:uiPriority w:val="0"/>
    <w:rPr>
      <w:rFonts w:ascii="Wingdings" w:hAnsi="Wingdings" w:cs="Wingdings"/>
    </w:rPr>
  </w:style>
  <w:style w:type="character" w:customStyle="1" w:styleId="105">
    <w:name w:val="WW8Num18z1"/>
    <w:uiPriority w:val="0"/>
    <w:rPr>
      <w:rFonts w:ascii="Courier New" w:hAnsi="Courier New" w:cs="Courier New"/>
    </w:rPr>
  </w:style>
  <w:style w:type="character" w:customStyle="1" w:styleId="106">
    <w:name w:val="WW8Num18z3"/>
    <w:uiPriority w:val="0"/>
    <w:rPr>
      <w:rFonts w:ascii="Symbol" w:hAnsi="Symbol" w:cs="Symbol"/>
    </w:rPr>
  </w:style>
  <w:style w:type="character" w:customStyle="1" w:styleId="107">
    <w:name w:val="WW8Num19zfalse"/>
    <w:uiPriority w:val="0"/>
  </w:style>
  <w:style w:type="character" w:customStyle="1" w:styleId="108">
    <w:name w:val="WW8Num20zfalse"/>
    <w:uiPriority w:val="0"/>
  </w:style>
  <w:style w:type="character" w:customStyle="1" w:styleId="109">
    <w:name w:val="WW8Num21zfalse"/>
    <w:uiPriority w:val="0"/>
  </w:style>
  <w:style w:type="character" w:customStyle="1" w:styleId="110">
    <w:name w:val="WW8Num21ztrue"/>
    <w:uiPriority w:val="0"/>
  </w:style>
  <w:style w:type="character" w:customStyle="1" w:styleId="111">
    <w:name w:val="WW8Num22zfalse"/>
    <w:uiPriority w:val="0"/>
  </w:style>
  <w:style w:type="character" w:customStyle="1" w:styleId="112">
    <w:name w:val="WW8Num22ztrue"/>
    <w:uiPriority w:val="0"/>
  </w:style>
  <w:style w:type="character" w:customStyle="1" w:styleId="113">
    <w:name w:val="WW8Num23z0"/>
    <w:uiPriority w:val="0"/>
    <w:rPr>
      <w:rFonts w:ascii="Wingdings" w:hAnsi="Wingdings" w:cs="Wingdings"/>
    </w:rPr>
  </w:style>
  <w:style w:type="character" w:customStyle="1" w:styleId="114">
    <w:name w:val="WW8Num23z1"/>
    <w:uiPriority w:val="0"/>
    <w:rPr>
      <w:rFonts w:ascii="Courier New" w:hAnsi="Courier New" w:cs="Courier New"/>
    </w:rPr>
  </w:style>
  <w:style w:type="character" w:customStyle="1" w:styleId="115">
    <w:name w:val="WW8Num23z3"/>
    <w:uiPriority w:val="0"/>
    <w:rPr>
      <w:rFonts w:ascii="Symbol" w:hAnsi="Symbol" w:cs="Symbol"/>
    </w:rPr>
  </w:style>
  <w:style w:type="character" w:customStyle="1" w:styleId="116">
    <w:name w:val="WW8Num24zfalse"/>
    <w:uiPriority w:val="0"/>
  </w:style>
  <w:style w:type="character" w:customStyle="1" w:styleId="117">
    <w:name w:val="WW8Num24ztrue"/>
    <w:uiPriority w:val="0"/>
  </w:style>
  <w:style w:type="character" w:customStyle="1" w:styleId="118">
    <w:name w:val="WW8Num25zfalse"/>
    <w:uiPriority w:val="0"/>
  </w:style>
  <w:style w:type="character" w:customStyle="1" w:styleId="119">
    <w:name w:val="WW8Num25ztrue"/>
    <w:uiPriority w:val="0"/>
  </w:style>
  <w:style w:type="character" w:customStyle="1" w:styleId="120">
    <w:name w:val="WW8Num26z0"/>
    <w:uiPriority w:val="0"/>
    <w:rPr>
      <w:rFonts w:ascii="Symbol" w:hAnsi="Symbol" w:cs="Symbol"/>
    </w:rPr>
  </w:style>
  <w:style w:type="character" w:customStyle="1" w:styleId="121">
    <w:name w:val="WW8Num27zfalse"/>
    <w:uiPriority w:val="0"/>
  </w:style>
  <w:style w:type="character" w:customStyle="1" w:styleId="122">
    <w:name w:val="WW8Num27ztrue"/>
    <w:uiPriority w:val="0"/>
  </w:style>
  <w:style w:type="character" w:customStyle="1" w:styleId="123">
    <w:name w:val="WW8Num28z0"/>
    <w:uiPriority w:val="0"/>
  </w:style>
  <w:style w:type="character" w:customStyle="1" w:styleId="124">
    <w:name w:val="WW8Num29zfalse"/>
    <w:uiPriority w:val="0"/>
  </w:style>
  <w:style w:type="character" w:customStyle="1" w:styleId="125">
    <w:name w:val="WW8Num30zfalse"/>
    <w:uiPriority w:val="0"/>
  </w:style>
  <w:style w:type="character" w:customStyle="1" w:styleId="126">
    <w:name w:val="WW8Num30ztrue"/>
    <w:uiPriority w:val="0"/>
  </w:style>
  <w:style w:type="character" w:customStyle="1" w:styleId="127">
    <w:name w:val="WW8Num31zfalse"/>
    <w:uiPriority w:val="0"/>
  </w:style>
  <w:style w:type="character" w:customStyle="1" w:styleId="128">
    <w:name w:val="WW8Num31ztrue"/>
    <w:uiPriority w:val="0"/>
  </w:style>
  <w:style w:type="character" w:customStyle="1" w:styleId="129">
    <w:name w:val="WW8Num32zfalse"/>
    <w:uiPriority w:val="0"/>
  </w:style>
  <w:style w:type="character" w:customStyle="1" w:styleId="130">
    <w:name w:val="WW8Num33zfalse"/>
    <w:uiPriority w:val="0"/>
  </w:style>
  <w:style w:type="character" w:customStyle="1" w:styleId="131">
    <w:name w:val="WW8Num33ztrue"/>
    <w:uiPriority w:val="0"/>
  </w:style>
  <w:style w:type="character" w:customStyle="1" w:styleId="132">
    <w:name w:val="WW8Num34zfalse"/>
    <w:uiPriority w:val="0"/>
  </w:style>
  <w:style w:type="character" w:customStyle="1" w:styleId="133">
    <w:name w:val="WW8Num34ztrue"/>
    <w:uiPriority w:val="0"/>
  </w:style>
  <w:style w:type="character" w:customStyle="1" w:styleId="134">
    <w:name w:val="WW8Num35zfalse"/>
    <w:uiPriority w:val="0"/>
  </w:style>
  <w:style w:type="character" w:customStyle="1" w:styleId="135">
    <w:name w:val="WW8Num35ztrue"/>
    <w:uiPriority w:val="0"/>
  </w:style>
  <w:style w:type="character" w:customStyle="1" w:styleId="136">
    <w:name w:val="WW8Num36zfalse"/>
    <w:uiPriority w:val="0"/>
  </w:style>
  <w:style w:type="character" w:customStyle="1" w:styleId="137">
    <w:name w:val="WW8Num36ztrue"/>
    <w:uiPriority w:val="0"/>
  </w:style>
  <w:style w:type="character" w:customStyle="1" w:styleId="138">
    <w:name w:val="WW8Num37z0"/>
    <w:uiPriority w:val="0"/>
    <w:rPr>
      <w:rFonts w:ascii="Wingdings" w:hAnsi="Wingdings" w:cs="Wingdings"/>
    </w:rPr>
  </w:style>
  <w:style w:type="character" w:customStyle="1" w:styleId="139">
    <w:name w:val="WW8Num37z1"/>
    <w:uiPriority w:val="0"/>
    <w:rPr>
      <w:rFonts w:ascii="Courier New" w:hAnsi="Courier New" w:cs="Courier New"/>
    </w:rPr>
  </w:style>
  <w:style w:type="character" w:customStyle="1" w:styleId="140">
    <w:name w:val="WW8Num37z3"/>
    <w:uiPriority w:val="0"/>
    <w:rPr>
      <w:rFonts w:ascii="Symbol" w:hAnsi="Symbol" w:cs="Symbol"/>
    </w:rPr>
  </w:style>
  <w:style w:type="character" w:customStyle="1" w:styleId="141">
    <w:name w:val="Ref. de comentário1"/>
    <w:basedOn w:val="15"/>
    <w:uiPriority w:val="0"/>
    <w:rPr>
      <w:sz w:val="16"/>
      <w:szCs w:val="16"/>
    </w:rPr>
  </w:style>
  <w:style w:type="character" w:customStyle="1" w:styleId="142">
    <w:name w:val="Caracteres de nota de rodapé"/>
    <w:basedOn w:val="15"/>
    <w:qFormat/>
    <w:uiPriority w:val="0"/>
    <w:rPr>
      <w:vertAlign w:val="superscript"/>
    </w:rPr>
  </w:style>
  <w:style w:type="character" w:customStyle="1" w:styleId="143">
    <w:name w:val="Internet link"/>
    <w:uiPriority w:val="0"/>
    <w:rPr>
      <w:color w:val="000080"/>
      <w:u w:val="single"/>
    </w:rPr>
  </w:style>
  <w:style w:type="character" w:customStyle="1" w:styleId="144">
    <w:name w:val="Texto de nota de rodapé Char"/>
    <w:basedOn w:val="15"/>
    <w:uiPriority w:val="99"/>
  </w:style>
  <w:style w:type="character" w:customStyle="1" w:styleId="145">
    <w:name w:val="Caracteres de nota de fim"/>
    <w:qFormat/>
    <w:uiPriority w:val="0"/>
  </w:style>
  <w:style w:type="paragraph" w:customStyle="1" w:styleId="146">
    <w:name w:val="Título1"/>
    <w:basedOn w:val="1"/>
    <w:next w:val="22"/>
    <w:uiPriority w:val="0"/>
    <w:pPr>
      <w:widowControl w:val="0"/>
      <w:suppressAutoHyphens/>
      <w:spacing w:after="0" w:line="360" w:lineRule="auto"/>
      <w:jc w:val="center"/>
    </w:pPr>
    <w:rPr>
      <w:rFonts w:ascii="Arial" w:hAnsi="Arial" w:eastAsia="Times New Roman" w:cs="Arial"/>
      <w:b/>
      <w:sz w:val="28"/>
      <w:szCs w:val="20"/>
      <w:lang w:eastAsia="ja-JP"/>
    </w:rPr>
  </w:style>
  <w:style w:type="paragraph" w:customStyle="1" w:styleId="147">
    <w:name w:val="Índice"/>
    <w:basedOn w:val="1"/>
    <w:qFormat/>
    <w:uiPriority w:val="0"/>
    <w:pPr>
      <w:widowControl w:val="0"/>
      <w:suppressLineNumbers/>
      <w:suppressAutoHyphens/>
      <w:spacing w:after="0" w:line="240" w:lineRule="auto"/>
    </w:pPr>
    <w:rPr>
      <w:rFonts w:ascii="Times New Roman" w:hAnsi="Times New Roman" w:eastAsia="Times New Roman" w:cs="Mangal"/>
      <w:sz w:val="20"/>
      <w:szCs w:val="20"/>
      <w:lang w:eastAsia="zh-CN"/>
    </w:rPr>
  </w:style>
  <w:style w:type="paragraph" w:customStyle="1" w:styleId="148">
    <w:name w:val="Corpo de texto 21"/>
    <w:basedOn w:val="1"/>
    <w:uiPriority w:val="0"/>
    <w:pPr>
      <w:widowControl w:val="0"/>
      <w:suppressAutoHyphens/>
      <w:spacing w:after="0" w:line="240" w:lineRule="auto"/>
      <w:ind w:right="-63"/>
      <w:jc w:val="both"/>
    </w:pPr>
    <w:rPr>
      <w:rFonts w:ascii="Arial" w:hAnsi="Arial" w:eastAsia="Times New Roman" w:cs="Arial"/>
      <w:szCs w:val="20"/>
      <w:lang w:eastAsia="ja-JP"/>
    </w:rPr>
  </w:style>
  <w:style w:type="paragraph" w:customStyle="1" w:styleId="149">
    <w:name w:val="indentroman3"/>
    <w:basedOn w:val="1"/>
    <w:uiPriority w:val="0"/>
    <w:pPr>
      <w:widowControl w:val="0"/>
      <w:tabs>
        <w:tab w:val="right" w:pos="1685"/>
      </w:tabs>
      <w:suppressAutoHyphens/>
      <w:spacing w:after="0" w:line="240" w:lineRule="auto"/>
      <w:ind w:left="1771" w:hanging="1267"/>
    </w:pPr>
    <w:rPr>
      <w:rFonts w:ascii="Times New Roman" w:hAnsi="Times New Roman" w:eastAsia="Times New Roman" w:cs="Times New Roman"/>
      <w:sz w:val="20"/>
      <w:szCs w:val="20"/>
      <w:lang w:eastAsia="ja-JP"/>
    </w:rPr>
  </w:style>
  <w:style w:type="paragraph" w:customStyle="1" w:styleId="150">
    <w:name w:val="Corpo de texto 31"/>
    <w:basedOn w:val="1"/>
    <w:uiPriority w:val="0"/>
    <w:pPr>
      <w:widowControl w:val="0"/>
      <w:suppressAutoHyphens/>
      <w:spacing w:after="0" w:line="240" w:lineRule="auto"/>
      <w:ind w:right="-63"/>
      <w:jc w:val="both"/>
    </w:pPr>
    <w:rPr>
      <w:rFonts w:ascii="Courier New" w:hAnsi="Courier New" w:eastAsia="Times New Roman" w:cs="Courier New"/>
      <w:b/>
      <w:bCs/>
      <w:sz w:val="24"/>
      <w:szCs w:val="20"/>
      <w:u w:val="single"/>
      <w:lang w:eastAsia="zh-CN"/>
    </w:rPr>
  </w:style>
  <w:style w:type="character" w:customStyle="1" w:styleId="151">
    <w:name w:val="Subtítulo Char"/>
    <w:basedOn w:val="11"/>
    <w:link w:val="38"/>
    <w:uiPriority w:val="0"/>
    <w:rPr>
      <w:rFonts w:ascii="Times New Roman" w:hAnsi="Times New Roman" w:eastAsia="Times New Roman" w:cs="Times New Roman"/>
      <w:b/>
      <w:sz w:val="24"/>
      <w:szCs w:val="20"/>
      <w:lang w:eastAsia="zh-CN"/>
    </w:rPr>
  </w:style>
  <w:style w:type="paragraph" w:customStyle="1" w:styleId="152">
    <w:name w:val="Recuo de corpo de texto 21"/>
    <w:basedOn w:val="1"/>
    <w:uiPriority w:val="0"/>
    <w:pPr>
      <w:widowControl w:val="0"/>
      <w:suppressAutoHyphens/>
      <w:spacing w:after="0" w:line="240" w:lineRule="auto"/>
      <w:ind w:firstLine="567"/>
      <w:jc w:val="both"/>
    </w:pPr>
    <w:rPr>
      <w:rFonts w:ascii="Arial" w:hAnsi="Arial" w:eastAsia="Times New Roman" w:cs="Arial"/>
      <w:sz w:val="24"/>
      <w:szCs w:val="20"/>
      <w:lang w:eastAsia="zh-CN"/>
    </w:rPr>
  </w:style>
  <w:style w:type="paragraph" w:customStyle="1" w:styleId="153">
    <w:name w:val="Recuo de corpo de texto 31"/>
    <w:basedOn w:val="1"/>
    <w:uiPriority w:val="0"/>
    <w:pPr>
      <w:widowControl w:val="0"/>
      <w:suppressAutoHyphens/>
      <w:spacing w:after="0" w:line="240" w:lineRule="auto"/>
      <w:ind w:firstLine="3402"/>
      <w:jc w:val="both"/>
    </w:pPr>
    <w:rPr>
      <w:rFonts w:ascii="Courier New" w:hAnsi="Courier New" w:eastAsia="Times New Roman" w:cs="Courier New"/>
      <w:bCs/>
      <w:sz w:val="24"/>
      <w:szCs w:val="20"/>
      <w:lang w:eastAsia="zh-CN"/>
    </w:rPr>
  </w:style>
  <w:style w:type="paragraph" w:customStyle="1" w:styleId="154">
    <w:name w:val="Texto em bloco1"/>
    <w:basedOn w:val="1"/>
    <w:uiPriority w:val="0"/>
    <w:pPr>
      <w:widowControl w:val="0"/>
      <w:suppressAutoHyphens/>
      <w:spacing w:after="0" w:line="240" w:lineRule="auto"/>
      <w:ind w:left="1701" w:right="1183"/>
      <w:jc w:val="both"/>
    </w:pPr>
    <w:rPr>
      <w:rFonts w:ascii="Times New Roman" w:hAnsi="Times New Roman" w:eastAsia="Times New Roman" w:cs="Times New Roman"/>
      <w:sz w:val="28"/>
      <w:szCs w:val="20"/>
      <w:lang w:eastAsia="zh-CN"/>
    </w:rPr>
  </w:style>
  <w:style w:type="character" w:customStyle="1" w:styleId="155">
    <w:name w:val="Texto de nota de rodapé Char1"/>
    <w:basedOn w:val="11"/>
    <w:link w:val="39"/>
    <w:uiPriority w:val="99"/>
    <w:rPr>
      <w:rFonts w:ascii="Times New Roman" w:hAnsi="Times New Roman" w:eastAsia="Times New Roman" w:cs="Times New Roman"/>
      <w:sz w:val="20"/>
      <w:szCs w:val="20"/>
      <w:lang w:eastAsia="zh-CN"/>
    </w:rPr>
  </w:style>
  <w:style w:type="paragraph" w:customStyle="1" w:styleId="156">
    <w:name w:val="Body Text 25"/>
    <w:basedOn w:val="1"/>
    <w:uiPriority w:val="0"/>
    <w:pPr>
      <w:widowControl w:val="0"/>
      <w:suppressAutoHyphens/>
      <w:spacing w:after="0" w:line="300" w:lineRule="exact"/>
      <w:jc w:val="both"/>
    </w:pPr>
    <w:rPr>
      <w:rFonts w:ascii="Abadi MT Condensed Light" w:hAnsi="Abadi MT Condensed Light" w:eastAsia="Times New Roman" w:cs="Abadi MT Condensed Light"/>
      <w:szCs w:val="20"/>
      <w:lang w:eastAsia="zh-CN"/>
    </w:rPr>
  </w:style>
  <w:style w:type="paragraph" w:customStyle="1" w:styleId="157">
    <w:name w:val="_A161065"/>
    <w:basedOn w:val="1"/>
    <w:uiPriority w:val="0"/>
    <w:pPr>
      <w:widowControl w:val="0"/>
      <w:suppressAutoHyphens/>
      <w:autoSpaceDE w:val="0"/>
      <w:spacing w:after="0" w:line="240" w:lineRule="auto"/>
      <w:ind w:left="1296" w:right="1440" w:firstLine="2160"/>
      <w:jc w:val="both"/>
    </w:pPr>
    <w:rPr>
      <w:rFonts w:ascii="Tms Rmn" w:hAnsi="Tms Rmn" w:eastAsia="Times New Roman" w:cs="Tms Rmn"/>
      <w:sz w:val="20"/>
      <w:szCs w:val="24"/>
      <w:lang w:eastAsia="zh-CN"/>
    </w:rPr>
  </w:style>
  <w:style w:type="paragraph" w:customStyle="1" w:styleId="158">
    <w:name w:val="PADRAO"/>
    <w:basedOn w:val="1"/>
    <w:uiPriority w:val="0"/>
    <w:pPr>
      <w:widowControl w:val="0"/>
      <w:suppressAutoHyphens/>
      <w:autoSpaceDE w:val="0"/>
      <w:spacing w:after="0" w:line="240" w:lineRule="auto"/>
      <w:jc w:val="both"/>
    </w:pPr>
    <w:rPr>
      <w:rFonts w:ascii="Tms Rmn" w:hAnsi="Tms Rmn" w:eastAsia="Times New Roman" w:cs="Tms Rmn"/>
      <w:sz w:val="20"/>
      <w:szCs w:val="24"/>
      <w:lang w:eastAsia="zh-CN"/>
    </w:rPr>
  </w:style>
  <w:style w:type="paragraph" w:customStyle="1" w:styleId="159">
    <w:name w:val="_A321065"/>
    <w:basedOn w:val="1"/>
    <w:uiPriority w:val="0"/>
    <w:pPr>
      <w:widowControl w:val="0"/>
      <w:suppressAutoHyphens/>
      <w:autoSpaceDE w:val="0"/>
      <w:spacing w:after="0" w:line="240" w:lineRule="auto"/>
      <w:ind w:left="1296" w:right="1440" w:firstLine="4464"/>
      <w:jc w:val="both"/>
    </w:pPr>
    <w:rPr>
      <w:rFonts w:ascii="Tms Rmn" w:hAnsi="Tms Rmn" w:eastAsia="Times New Roman" w:cs="Tms Rmn"/>
      <w:sz w:val="20"/>
      <w:szCs w:val="24"/>
      <w:lang w:eastAsia="zh-CN"/>
    </w:rPr>
  </w:style>
  <w:style w:type="paragraph" w:customStyle="1" w:styleId="160">
    <w:name w:val="WW-Recuo de corpo de texto 2"/>
    <w:basedOn w:val="1"/>
    <w:uiPriority w:val="0"/>
    <w:pPr>
      <w:widowControl w:val="0"/>
      <w:suppressAutoHyphens/>
      <w:overflowPunct w:val="0"/>
      <w:autoSpaceDE w:val="0"/>
      <w:spacing w:after="0" w:line="240" w:lineRule="auto"/>
      <w:ind w:left="567" w:hanging="567"/>
      <w:jc w:val="both"/>
      <w:textAlignment w:val="baseline"/>
    </w:pPr>
    <w:rPr>
      <w:rFonts w:ascii="Times New Roman" w:hAnsi="Times New Roman" w:eastAsia="Times New Roman" w:cs="Times New Roman"/>
      <w:sz w:val="24"/>
      <w:szCs w:val="20"/>
      <w:lang w:eastAsia="zh-CN"/>
    </w:rPr>
  </w:style>
  <w:style w:type="paragraph" w:customStyle="1" w:styleId="161">
    <w:name w:val="WW-Corpo de texto 3"/>
    <w:basedOn w:val="1"/>
    <w:uiPriority w:val="0"/>
    <w:pPr>
      <w:widowControl w:val="0"/>
      <w:suppressAutoHyphens/>
      <w:overflowPunct w:val="0"/>
      <w:autoSpaceDE w:val="0"/>
      <w:spacing w:after="0" w:line="240" w:lineRule="exact"/>
      <w:jc w:val="both"/>
      <w:textAlignment w:val="baseline"/>
    </w:pPr>
    <w:rPr>
      <w:rFonts w:ascii="Century Schoolbook" w:hAnsi="Century Schoolbook" w:eastAsia="Times New Roman" w:cs="Century Schoolbook"/>
      <w:color w:val="000000"/>
      <w:sz w:val="24"/>
      <w:szCs w:val="20"/>
      <w:lang w:eastAsia="zh-CN"/>
    </w:rPr>
  </w:style>
  <w:style w:type="paragraph" w:customStyle="1" w:styleId="162">
    <w:name w:val="WW-Corpo de texto 2"/>
    <w:basedOn w:val="1"/>
    <w:uiPriority w:val="0"/>
    <w:pPr>
      <w:widowControl w:val="0"/>
      <w:suppressAutoHyphens/>
      <w:overflowPunct w:val="0"/>
      <w:autoSpaceDE w:val="0"/>
      <w:spacing w:after="0" w:line="240" w:lineRule="exact"/>
      <w:jc w:val="both"/>
      <w:textAlignment w:val="baseline"/>
    </w:pPr>
    <w:rPr>
      <w:rFonts w:ascii="Century Schoolbook" w:hAnsi="Century Schoolbook" w:eastAsia="Times New Roman" w:cs="Century Schoolbook"/>
      <w:color w:val="000000"/>
      <w:sz w:val="24"/>
      <w:szCs w:val="20"/>
      <w:lang w:eastAsia="zh-CN"/>
    </w:rPr>
  </w:style>
  <w:style w:type="character" w:customStyle="1" w:styleId="163">
    <w:name w:val="Texto de comentário Char"/>
    <w:basedOn w:val="11"/>
    <w:link w:val="24"/>
    <w:uiPriority w:val="99"/>
    <w:rPr>
      <w:rFonts w:ascii="Times New Roman" w:hAnsi="Times New Roman" w:eastAsia="Times New Roman" w:cs="Times New Roman"/>
      <w:sz w:val="20"/>
      <w:szCs w:val="20"/>
      <w:lang w:eastAsia="zh-CN"/>
    </w:rPr>
  </w:style>
  <w:style w:type="character" w:customStyle="1" w:styleId="164">
    <w:name w:val="Assunto do comentário Char"/>
    <w:basedOn w:val="163"/>
    <w:link w:val="32"/>
    <w:uiPriority w:val="0"/>
    <w:rPr>
      <w:rFonts w:ascii="Times New Roman" w:hAnsi="Times New Roman" w:eastAsia="Times New Roman" w:cs="Times New Roman"/>
      <w:b/>
      <w:bCs/>
      <w:sz w:val="20"/>
      <w:szCs w:val="20"/>
      <w:lang w:eastAsia="zh-CN"/>
    </w:rPr>
  </w:style>
  <w:style w:type="paragraph" w:customStyle="1" w:styleId="165">
    <w:name w:val="Normal1"/>
    <w:uiPriority w:val="0"/>
    <w:pPr>
      <w:widowControl w:val="0"/>
      <w:suppressAutoHyphens/>
      <w:spacing w:after="0" w:line="240" w:lineRule="auto"/>
      <w:ind w:firstLine="288"/>
      <w:jc w:val="both"/>
    </w:pPr>
    <w:rPr>
      <w:rFonts w:ascii="Times New Roman" w:hAnsi="Times New Roman" w:eastAsia="Times New Roman" w:cs="Times New Roman"/>
      <w:color w:val="000000"/>
      <w:sz w:val="24"/>
      <w:szCs w:val="20"/>
      <w:lang w:val="pt-BR" w:eastAsia="zh-CN" w:bidi="ar-SA"/>
    </w:rPr>
  </w:style>
  <w:style w:type="paragraph" w:customStyle="1" w:styleId="166">
    <w:name w:val="Texto sem Formatação1"/>
    <w:basedOn w:val="1"/>
    <w:uiPriority w:val="0"/>
    <w:pPr>
      <w:widowControl w:val="0"/>
      <w:suppressAutoHyphens/>
      <w:spacing w:after="0" w:line="240" w:lineRule="auto"/>
    </w:pPr>
    <w:rPr>
      <w:rFonts w:ascii="Courier New" w:hAnsi="Courier New" w:eastAsia="Times New Roman" w:cs="Courier New"/>
      <w:sz w:val="20"/>
      <w:szCs w:val="20"/>
      <w:lang w:eastAsia="zh-CN"/>
    </w:rPr>
  </w:style>
  <w:style w:type="paragraph" w:customStyle="1" w:styleId="167">
    <w:name w:val="nível 1"/>
    <w:basedOn w:val="1"/>
    <w:uiPriority w:val="0"/>
    <w:pPr>
      <w:widowControl w:val="0"/>
      <w:numPr>
        <w:ilvl w:val="0"/>
        <w:numId w:val="1"/>
      </w:numPr>
      <w:suppressAutoHyphens/>
      <w:spacing w:after="0" w:line="240" w:lineRule="auto"/>
      <w:jc w:val="both"/>
    </w:pPr>
    <w:rPr>
      <w:rFonts w:ascii="Times New Roman" w:hAnsi="Times New Roman" w:eastAsia="Times New Roman" w:cs="Times New Roman"/>
      <w:b/>
      <w:sz w:val="24"/>
      <w:szCs w:val="20"/>
      <w:lang w:eastAsia="zh-CN"/>
    </w:rPr>
  </w:style>
  <w:style w:type="paragraph" w:customStyle="1" w:styleId="168">
    <w:name w:val="Nível 2"/>
    <w:basedOn w:val="2"/>
    <w:uiPriority w:val="0"/>
    <w:pPr>
      <w:keepNext w:val="0"/>
      <w:numPr>
        <w:ilvl w:val="1"/>
        <w:numId w:val="2"/>
      </w:numPr>
      <w:ind w:left="567" w:hanging="567"/>
      <w:jc w:val="both"/>
      <w:outlineLvl w:val="1"/>
    </w:pPr>
    <w:rPr>
      <w:b w:val="0"/>
      <w:sz w:val="24"/>
    </w:rPr>
  </w:style>
  <w:style w:type="paragraph" w:customStyle="1" w:styleId="169">
    <w:name w:val="Nível 3"/>
    <w:basedOn w:val="168"/>
    <w:uiPriority w:val="0"/>
    <w:pPr>
      <w:numPr>
        <w:ilvl w:val="2"/>
      </w:numPr>
      <w:outlineLvl w:val="2"/>
    </w:pPr>
  </w:style>
  <w:style w:type="paragraph" w:customStyle="1" w:styleId="170">
    <w:name w:val="Nível 4"/>
    <w:basedOn w:val="169"/>
    <w:uiPriority w:val="0"/>
    <w:pPr>
      <w:numPr>
        <w:ilvl w:val="3"/>
      </w:numPr>
      <w:ind w:left="1418" w:hanging="567"/>
      <w:outlineLvl w:val="3"/>
    </w:pPr>
  </w:style>
  <w:style w:type="paragraph" w:customStyle="1" w:styleId="171">
    <w:name w:val="reservado3"/>
    <w:basedOn w:val="1"/>
    <w:uiPriority w:val="0"/>
    <w:pPr>
      <w:widowControl w:val="0"/>
      <w:tabs>
        <w:tab w:val="left" w:pos="9000"/>
        <w:tab w:val="right" w:pos="9360"/>
      </w:tabs>
      <w:suppressAutoHyphens/>
      <w:spacing w:after="0" w:line="240" w:lineRule="auto"/>
      <w:jc w:val="both"/>
    </w:pPr>
    <w:rPr>
      <w:rFonts w:ascii="Arial" w:hAnsi="Arial" w:eastAsia="Times New Roman" w:cs="Arial"/>
      <w:sz w:val="24"/>
      <w:szCs w:val="20"/>
      <w:lang w:val="en-US" w:eastAsia="zh-CN"/>
    </w:rPr>
  </w:style>
  <w:style w:type="paragraph" w:customStyle="1" w:styleId="172">
    <w:name w:val="Body Text 21"/>
    <w:basedOn w:val="1"/>
    <w:uiPriority w:val="0"/>
    <w:pPr>
      <w:widowControl w:val="0"/>
      <w:suppressAutoHyphens/>
      <w:spacing w:after="0" w:line="240" w:lineRule="auto"/>
      <w:jc w:val="both"/>
    </w:pPr>
    <w:rPr>
      <w:rFonts w:ascii="Times New Roman" w:hAnsi="Times New Roman" w:eastAsia="Times New Roman" w:cs="Times New Roman"/>
      <w:sz w:val="24"/>
      <w:szCs w:val="24"/>
      <w:lang w:eastAsia="zh-CN"/>
    </w:rPr>
  </w:style>
  <w:style w:type="paragraph" w:customStyle="1" w:styleId="173">
    <w:name w:val="Conteúdo da tabela"/>
    <w:basedOn w:val="1"/>
    <w:uiPriority w:val="0"/>
    <w:pPr>
      <w:widowControl w:val="0"/>
      <w:suppressLineNumbers/>
      <w:suppressAutoHyphens/>
      <w:spacing w:after="0" w:line="240" w:lineRule="auto"/>
    </w:pPr>
    <w:rPr>
      <w:rFonts w:ascii="Times New Roman" w:hAnsi="Times New Roman" w:eastAsia="Times New Roman" w:cs="Times New Roman"/>
      <w:sz w:val="20"/>
      <w:szCs w:val="20"/>
      <w:lang w:eastAsia="zh-CN"/>
    </w:rPr>
  </w:style>
  <w:style w:type="paragraph" w:customStyle="1" w:styleId="174">
    <w:name w:val="Título de tabela"/>
    <w:basedOn w:val="1"/>
    <w:uiPriority w:val="0"/>
    <w:pPr>
      <w:widowControl w:val="0"/>
      <w:suppressAutoHyphens/>
      <w:overflowPunct w:val="0"/>
      <w:autoSpaceDE w:val="0"/>
      <w:spacing w:after="120" w:line="100" w:lineRule="atLeast"/>
      <w:jc w:val="center"/>
      <w:textAlignment w:val="baseline"/>
    </w:pPr>
    <w:rPr>
      <w:rFonts w:ascii="Times New Roman" w:hAnsi="Times New Roman" w:eastAsia="Times New Roman" w:cs="Times New Roman"/>
      <w:b/>
      <w:i/>
      <w:sz w:val="24"/>
      <w:szCs w:val="20"/>
      <w:lang w:val="pt-PT" w:eastAsia="zh-CN"/>
    </w:rPr>
  </w:style>
  <w:style w:type="paragraph" w:customStyle="1" w:styleId="175">
    <w:name w:val="xl25"/>
    <w:basedOn w:val="1"/>
    <w:uiPriority w:val="0"/>
    <w:pPr>
      <w:widowControl w:val="0"/>
      <w:pBdr>
        <w:left w:val="single" w:color="000000" w:sz="4" w:space="0"/>
        <w:bottom w:val="single" w:color="000000" w:sz="4" w:space="0"/>
        <w:right w:val="single" w:color="000000" w:sz="4" w:space="0"/>
      </w:pBdr>
      <w:suppressAutoHyphens/>
      <w:spacing w:before="100" w:after="100" w:line="240" w:lineRule="auto"/>
      <w:jc w:val="center"/>
    </w:pPr>
    <w:rPr>
      <w:rFonts w:ascii="Times New Roman" w:hAnsi="Times New Roman" w:eastAsia="Arial Unicode MS" w:cs="Times New Roman"/>
      <w:sz w:val="24"/>
      <w:szCs w:val="24"/>
      <w:lang w:eastAsia="zh-CN"/>
    </w:rPr>
  </w:style>
  <w:style w:type="paragraph" w:customStyle="1" w:styleId="176">
    <w:name w:val="WW-Recuo de corpo de texto 3"/>
    <w:basedOn w:val="1"/>
    <w:uiPriority w:val="0"/>
    <w:pPr>
      <w:widowControl w:val="0"/>
      <w:suppressAutoHyphens/>
      <w:overflowPunct w:val="0"/>
      <w:autoSpaceDE w:val="0"/>
      <w:spacing w:after="0" w:line="240" w:lineRule="auto"/>
      <w:ind w:left="567" w:hanging="567"/>
      <w:jc w:val="both"/>
      <w:textAlignment w:val="baseline"/>
    </w:pPr>
    <w:rPr>
      <w:rFonts w:ascii="Century Schoolbook" w:hAnsi="Century Schoolbook" w:eastAsia="Times New Roman" w:cs="Century Schoolbook"/>
      <w:sz w:val="24"/>
      <w:szCs w:val="20"/>
      <w:lang w:val="pt-PT" w:eastAsia="zh-CN"/>
    </w:rPr>
  </w:style>
  <w:style w:type="paragraph" w:customStyle="1" w:styleId="177">
    <w:name w:val="WW-Texto simples"/>
    <w:basedOn w:val="1"/>
    <w:uiPriority w:val="0"/>
    <w:pPr>
      <w:widowControl w:val="0"/>
      <w:suppressAutoHyphens/>
      <w:spacing w:after="0" w:line="240" w:lineRule="auto"/>
    </w:pPr>
    <w:rPr>
      <w:rFonts w:ascii="Courier New" w:hAnsi="Courier New" w:eastAsia="Times New Roman" w:cs="Courier New"/>
      <w:sz w:val="24"/>
      <w:szCs w:val="20"/>
      <w:lang w:eastAsia="zh-CN"/>
    </w:rPr>
  </w:style>
  <w:style w:type="paragraph" w:customStyle="1" w:styleId="178">
    <w:name w:val="Nível 2 afastado"/>
    <w:basedOn w:val="169"/>
    <w:uiPriority w:val="0"/>
    <w:pPr>
      <w:numPr>
        <w:ilvl w:val="0"/>
        <w:numId w:val="0"/>
      </w:numPr>
      <w:ind w:left="567"/>
    </w:pPr>
  </w:style>
  <w:style w:type="paragraph" w:customStyle="1" w:styleId="179">
    <w:name w:val="Genero"/>
    <w:basedOn w:val="2"/>
    <w:uiPriority w:val="0"/>
    <w:pPr>
      <w:jc w:val="left"/>
    </w:pPr>
    <w:rPr>
      <w:sz w:val="24"/>
    </w:rPr>
  </w:style>
  <w:style w:type="paragraph" w:customStyle="1" w:styleId="180">
    <w:name w:val="xl24"/>
    <w:basedOn w:val="1"/>
    <w:uiPriority w:val="0"/>
    <w:pPr>
      <w:widowControl w:val="0"/>
      <w:suppressAutoHyphens/>
      <w:spacing w:before="100" w:after="100" w:line="240" w:lineRule="auto"/>
    </w:pPr>
    <w:rPr>
      <w:rFonts w:ascii="Comic Sans MS" w:hAnsi="Comic Sans MS" w:eastAsia="Arial Unicode MS" w:cs="Arial Unicode MS"/>
      <w:sz w:val="24"/>
      <w:szCs w:val="24"/>
      <w:lang w:eastAsia="zh-CN"/>
    </w:rPr>
  </w:style>
  <w:style w:type="paragraph" w:customStyle="1" w:styleId="181">
    <w:name w:val="xl26"/>
    <w:basedOn w:val="1"/>
    <w:uiPriority w:val="0"/>
    <w:pPr>
      <w:widowControl w:val="0"/>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2">
    <w:name w:val="xl27"/>
    <w:basedOn w:val="1"/>
    <w:uiPriority w:val="0"/>
    <w:pPr>
      <w:widowControl w:val="0"/>
      <w:pBdr>
        <w:top w:val="single" w:color="000000" w:sz="8" w:space="0"/>
        <w:left w:val="single" w:color="000000" w:sz="8" w:space="0"/>
        <w:bottom w:val="single" w:color="000000" w:sz="8" w:space="0"/>
        <w:right w:val="single" w:color="000000" w:sz="8" w:space="0"/>
      </w:pBdr>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3">
    <w:name w:val="xl28"/>
    <w:basedOn w:val="1"/>
    <w:uiPriority w:val="0"/>
    <w:pPr>
      <w:widowControl w:val="0"/>
      <w:pBdr>
        <w:top w:val="single" w:color="000000" w:sz="8" w:space="0"/>
        <w:left w:val="single" w:color="000000" w:sz="8" w:space="0"/>
        <w:bottom w:val="single" w:color="000000" w:sz="8" w:space="0"/>
        <w:right w:val="single" w:color="000000" w:sz="8" w:space="0"/>
      </w:pBdr>
      <w:suppressAutoHyphens/>
      <w:spacing w:before="100" w:after="100" w:line="240" w:lineRule="auto"/>
    </w:pPr>
    <w:rPr>
      <w:rFonts w:ascii="Comic Sans MS" w:hAnsi="Comic Sans MS" w:eastAsia="Arial Unicode MS" w:cs="Arial Unicode MS"/>
      <w:b/>
      <w:bCs/>
      <w:sz w:val="24"/>
      <w:szCs w:val="24"/>
      <w:lang w:eastAsia="zh-CN"/>
    </w:rPr>
  </w:style>
  <w:style w:type="paragraph" w:customStyle="1" w:styleId="184">
    <w:name w:val="xl29"/>
    <w:basedOn w:val="1"/>
    <w:uiPriority w:val="0"/>
    <w:pPr>
      <w:widowControl w:val="0"/>
      <w:pBdr>
        <w:left w:val="single" w:color="000000" w:sz="8" w:space="0"/>
        <w:right w:val="single" w:color="000000" w:sz="8" w:space="0"/>
      </w:pBdr>
      <w:shd w:val="clear" w:color="auto" w:fill="FFFF99"/>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5">
    <w:name w:val="xl30"/>
    <w:basedOn w:val="1"/>
    <w:uiPriority w:val="0"/>
    <w:pPr>
      <w:widowControl w:val="0"/>
      <w:pBdr>
        <w:left w:val="single" w:color="000000" w:sz="8" w:space="0"/>
        <w:right w:val="single" w:color="000000" w:sz="8" w:space="0"/>
      </w:pBdr>
      <w:shd w:val="clear" w:color="auto" w:fill="FFFF99"/>
      <w:suppressAutoHyphens/>
      <w:spacing w:before="100" w:after="100" w:line="240" w:lineRule="auto"/>
    </w:pPr>
    <w:rPr>
      <w:rFonts w:ascii="Comic Sans MS" w:hAnsi="Comic Sans MS" w:eastAsia="Arial Unicode MS" w:cs="Arial Unicode MS"/>
      <w:b/>
      <w:bCs/>
      <w:sz w:val="24"/>
      <w:szCs w:val="24"/>
      <w:lang w:eastAsia="zh-CN"/>
    </w:rPr>
  </w:style>
  <w:style w:type="paragraph" w:customStyle="1" w:styleId="186">
    <w:name w:val="xl31"/>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7">
    <w:name w:val="xl32"/>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pPr>
    <w:rPr>
      <w:rFonts w:ascii="Comic Sans MS" w:hAnsi="Comic Sans MS" w:eastAsia="Arial Unicode MS" w:cs="Arial Unicode MS"/>
      <w:b/>
      <w:bCs/>
      <w:sz w:val="24"/>
      <w:szCs w:val="24"/>
      <w:lang w:eastAsia="zh-CN"/>
    </w:rPr>
  </w:style>
  <w:style w:type="paragraph" w:customStyle="1" w:styleId="188">
    <w:name w:val="xl33"/>
    <w:basedOn w:val="1"/>
    <w:uiPriority w:val="0"/>
    <w:pPr>
      <w:widowControl w:val="0"/>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9">
    <w:name w:val="xl34"/>
    <w:basedOn w:val="1"/>
    <w:uiPriority w:val="0"/>
    <w:pPr>
      <w:widowControl w:val="0"/>
      <w:suppressAutoHyphens/>
      <w:spacing w:before="100" w:after="100" w:line="240" w:lineRule="auto"/>
      <w:jc w:val="right"/>
    </w:pPr>
    <w:rPr>
      <w:rFonts w:ascii="Comic Sans MS" w:hAnsi="Comic Sans MS" w:eastAsia="Arial Unicode MS" w:cs="Arial Unicode MS"/>
      <w:b/>
      <w:bCs/>
      <w:sz w:val="24"/>
      <w:szCs w:val="24"/>
      <w:lang w:eastAsia="zh-CN"/>
    </w:rPr>
  </w:style>
  <w:style w:type="paragraph" w:customStyle="1" w:styleId="190">
    <w:name w:val="xl35"/>
    <w:basedOn w:val="1"/>
    <w:uiPriority w:val="0"/>
    <w:pPr>
      <w:widowControl w:val="0"/>
      <w:pBdr>
        <w:left w:val="single" w:color="000000" w:sz="8" w:space="0"/>
        <w:right w:val="single" w:color="000000" w:sz="8" w:space="0"/>
      </w:pBdr>
      <w:shd w:val="clear" w:color="auto" w:fill="CC99FF"/>
      <w:suppressAutoHyphens/>
      <w:spacing w:before="100" w:after="100" w:line="240" w:lineRule="auto"/>
      <w:textAlignment w:val="center"/>
    </w:pPr>
    <w:rPr>
      <w:rFonts w:ascii="Comic Sans MS" w:hAnsi="Comic Sans MS" w:eastAsia="Arial Unicode MS" w:cs="Arial Unicode MS"/>
      <w:b/>
      <w:bCs/>
      <w:sz w:val="24"/>
      <w:szCs w:val="24"/>
      <w:lang w:eastAsia="zh-CN"/>
    </w:rPr>
  </w:style>
  <w:style w:type="paragraph" w:customStyle="1" w:styleId="191">
    <w:name w:val="xl36"/>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textAlignment w:val="center"/>
    </w:pPr>
    <w:rPr>
      <w:rFonts w:ascii="Comic Sans MS" w:hAnsi="Comic Sans MS" w:eastAsia="Arial Unicode MS" w:cs="Arial Unicode MS"/>
      <w:b/>
      <w:bCs/>
      <w:sz w:val="24"/>
      <w:szCs w:val="24"/>
      <w:lang w:eastAsia="zh-CN"/>
    </w:rPr>
  </w:style>
  <w:style w:type="paragraph" w:customStyle="1" w:styleId="192">
    <w:name w:val="xl37"/>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3">
    <w:name w:val="xl38"/>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4">
    <w:name w:val="xl39"/>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textAlignment w:val="center"/>
    </w:pPr>
    <w:rPr>
      <w:rFonts w:ascii="Comic Sans MS" w:hAnsi="Comic Sans MS" w:eastAsia="Arial Unicode MS" w:cs="Arial Unicode MS"/>
      <w:b/>
      <w:bCs/>
      <w:sz w:val="24"/>
      <w:szCs w:val="24"/>
      <w:lang w:eastAsia="zh-CN"/>
    </w:rPr>
  </w:style>
  <w:style w:type="paragraph" w:customStyle="1" w:styleId="195">
    <w:name w:val="xl40"/>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6">
    <w:name w:val="xl41"/>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7">
    <w:name w:val="xl42"/>
    <w:basedOn w:val="1"/>
    <w:uiPriority w:val="0"/>
    <w:pPr>
      <w:widowControl w:val="0"/>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8">
    <w:name w:val="xl43"/>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textAlignment w:val="center"/>
    </w:pPr>
    <w:rPr>
      <w:rFonts w:ascii="Comic Sans MS" w:hAnsi="Comic Sans MS" w:eastAsia="Arial Unicode MS" w:cs="Arial Unicode MS"/>
      <w:b/>
      <w:bCs/>
      <w:sz w:val="24"/>
      <w:szCs w:val="24"/>
      <w:lang w:eastAsia="zh-CN"/>
    </w:rPr>
  </w:style>
  <w:style w:type="paragraph" w:customStyle="1" w:styleId="199">
    <w:name w:val="xl44"/>
    <w:basedOn w:val="1"/>
    <w:uiPriority w:val="0"/>
    <w:pPr>
      <w:widowControl w:val="0"/>
      <w:pBdr>
        <w:left w:val="single" w:color="000000" w:sz="8" w:space="0"/>
        <w:right w:val="single" w:color="000000" w:sz="8" w:space="0"/>
      </w:pBdr>
      <w:shd w:val="clear" w:color="auto" w:fill="FFFF99"/>
      <w:suppressAutoHyphens/>
      <w:spacing w:before="100" w:after="100" w:line="240" w:lineRule="auto"/>
      <w:jc w:val="right"/>
    </w:pPr>
    <w:rPr>
      <w:rFonts w:ascii="Arial" w:hAnsi="Arial" w:eastAsia="Arial Unicode MS" w:cs="Arial"/>
      <w:b/>
      <w:bCs/>
      <w:sz w:val="24"/>
      <w:szCs w:val="24"/>
      <w:lang w:eastAsia="zh-CN"/>
    </w:rPr>
  </w:style>
  <w:style w:type="paragraph" w:customStyle="1" w:styleId="200">
    <w:name w:val="xl45"/>
    <w:basedOn w:val="1"/>
    <w:uiPriority w:val="0"/>
    <w:pPr>
      <w:widowControl w:val="0"/>
      <w:pBdr>
        <w:left w:val="single" w:color="000000" w:sz="8" w:space="0"/>
        <w:right w:val="single" w:color="000000" w:sz="8" w:space="0"/>
      </w:pBdr>
      <w:shd w:val="clear" w:color="auto" w:fill="FFFF99"/>
      <w:suppressAutoHyphens/>
      <w:spacing w:before="100" w:after="100" w:line="240" w:lineRule="auto"/>
    </w:pPr>
    <w:rPr>
      <w:rFonts w:ascii="Arial" w:hAnsi="Arial" w:eastAsia="Arial Unicode MS" w:cs="Arial"/>
      <w:b/>
      <w:bCs/>
      <w:sz w:val="24"/>
      <w:szCs w:val="24"/>
      <w:lang w:eastAsia="zh-CN"/>
    </w:rPr>
  </w:style>
  <w:style w:type="paragraph" w:customStyle="1" w:styleId="201">
    <w:name w:val="xl46"/>
    <w:basedOn w:val="1"/>
    <w:uiPriority w:val="0"/>
    <w:pPr>
      <w:widowControl w:val="0"/>
      <w:pBdr>
        <w:top w:val="single" w:color="000000" w:sz="8" w:space="0"/>
        <w:left w:val="single" w:color="000000" w:sz="8" w:space="0"/>
        <w:right w:val="single" w:color="000000" w:sz="8" w:space="0"/>
      </w:pBdr>
      <w:shd w:val="clear" w:color="auto" w:fill="FFFF99"/>
      <w:suppressAutoHyphens/>
      <w:spacing w:before="100" w:after="100" w:line="240" w:lineRule="auto"/>
      <w:jc w:val="center"/>
    </w:pPr>
    <w:rPr>
      <w:rFonts w:ascii="Arial" w:hAnsi="Arial" w:eastAsia="Arial Unicode MS" w:cs="Arial"/>
      <w:b/>
      <w:bCs/>
      <w:sz w:val="24"/>
      <w:szCs w:val="24"/>
      <w:lang w:eastAsia="zh-CN"/>
    </w:rPr>
  </w:style>
  <w:style w:type="paragraph" w:customStyle="1" w:styleId="202">
    <w:name w:val="xl47"/>
    <w:basedOn w:val="1"/>
    <w:uiPriority w:val="0"/>
    <w:pPr>
      <w:widowControl w:val="0"/>
      <w:pBdr>
        <w:left w:val="single" w:color="000000" w:sz="8" w:space="0"/>
        <w:right w:val="single" w:color="000000" w:sz="8" w:space="0"/>
      </w:pBdr>
      <w:shd w:val="clear" w:color="auto" w:fill="FFFF99"/>
      <w:suppressAutoHyphens/>
      <w:spacing w:before="100" w:after="100" w:line="240" w:lineRule="auto"/>
      <w:jc w:val="center"/>
    </w:pPr>
    <w:rPr>
      <w:rFonts w:ascii="Arial" w:hAnsi="Arial" w:eastAsia="Arial Unicode MS" w:cs="Arial"/>
      <w:b/>
      <w:bCs/>
      <w:sz w:val="24"/>
      <w:szCs w:val="24"/>
      <w:lang w:eastAsia="zh-CN"/>
    </w:rPr>
  </w:style>
  <w:style w:type="paragraph" w:customStyle="1" w:styleId="203">
    <w:name w:val="xl48"/>
    <w:basedOn w:val="1"/>
    <w:uiPriority w:val="0"/>
    <w:pPr>
      <w:widowControl w:val="0"/>
      <w:pBdr>
        <w:top w:val="single" w:color="000000" w:sz="8" w:space="0"/>
        <w:left w:val="single" w:color="000000" w:sz="8" w:space="0"/>
        <w:right w:val="single" w:color="000000" w:sz="8" w:space="0"/>
      </w:pBdr>
      <w:shd w:val="clear" w:color="auto" w:fill="CC99FF"/>
      <w:suppressAutoHyphens/>
      <w:spacing w:before="100" w:after="100" w:line="240" w:lineRule="auto"/>
      <w:jc w:val="right"/>
    </w:pPr>
    <w:rPr>
      <w:rFonts w:ascii="Arial" w:hAnsi="Arial" w:eastAsia="Arial Unicode MS" w:cs="Arial"/>
      <w:b/>
      <w:bCs/>
      <w:sz w:val="24"/>
      <w:szCs w:val="24"/>
      <w:lang w:eastAsia="zh-CN"/>
    </w:rPr>
  </w:style>
  <w:style w:type="paragraph" w:customStyle="1" w:styleId="204">
    <w:name w:val="xl49"/>
    <w:basedOn w:val="1"/>
    <w:uiPriority w:val="0"/>
    <w:pPr>
      <w:widowControl w:val="0"/>
      <w:pBdr>
        <w:top w:val="single" w:color="000000" w:sz="8" w:space="0"/>
        <w:left w:val="single" w:color="000000" w:sz="8" w:space="0"/>
        <w:right w:val="single" w:color="000000" w:sz="8" w:space="0"/>
      </w:pBdr>
      <w:shd w:val="clear" w:color="auto" w:fill="CC99FF"/>
      <w:suppressAutoHyphens/>
      <w:spacing w:before="100" w:after="100" w:line="240" w:lineRule="auto"/>
      <w:textAlignment w:val="center"/>
    </w:pPr>
    <w:rPr>
      <w:rFonts w:ascii="Arial" w:hAnsi="Arial" w:eastAsia="Arial Unicode MS" w:cs="Arial"/>
      <w:b/>
      <w:bCs/>
      <w:sz w:val="24"/>
      <w:szCs w:val="24"/>
      <w:lang w:eastAsia="zh-CN"/>
    </w:rPr>
  </w:style>
  <w:style w:type="paragraph" w:customStyle="1" w:styleId="205">
    <w:name w:val="xl50"/>
    <w:basedOn w:val="1"/>
    <w:uiPriority w:val="0"/>
    <w:pPr>
      <w:widowControl w:val="0"/>
      <w:pBdr>
        <w:left w:val="single" w:color="000000" w:sz="8" w:space="0"/>
        <w:right w:val="single" w:color="000000" w:sz="8" w:space="0"/>
      </w:pBdr>
      <w:shd w:val="clear" w:color="auto" w:fill="CC99FF"/>
      <w:suppressAutoHyphens/>
      <w:spacing w:before="100" w:after="100" w:line="240" w:lineRule="auto"/>
      <w:jc w:val="right"/>
    </w:pPr>
    <w:rPr>
      <w:rFonts w:ascii="Arial" w:hAnsi="Arial" w:eastAsia="Arial Unicode MS" w:cs="Arial"/>
      <w:b/>
      <w:bCs/>
      <w:sz w:val="24"/>
      <w:szCs w:val="24"/>
      <w:lang w:eastAsia="zh-CN"/>
    </w:rPr>
  </w:style>
  <w:style w:type="paragraph" w:customStyle="1" w:styleId="206">
    <w:name w:val="xl51"/>
    <w:basedOn w:val="1"/>
    <w:uiPriority w:val="0"/>
    <w:pPr>
      <w:widowControl w:val="0"/>
      <w:pBdr>
        <w:left w:val="single" w:color="000000" w:sz="8" w:space="0"/>
        <w:right w:val="single" w:color="000000" w:sz="8" w:space="0"/>
      </w:pBdr>
      <w:shd w:val="clear" w:color="auto" w:fill="CC99FF"/>
      <w:suppressAutoHyphens/>
      <w:spacing w:before="100" w:after="100" w:line="240" w:lineRule="auto"/>
      <w:textAlignment w:val="center"/>
    </w:pPr>
    <w:rPr>
      <w:rFonts w:ascii="Arial" w:hAnsi="Arial" w:eastAsia="Arial Unicode MS" w:cs="Arial"/>
      <w:b/>
      <w:bCs/>
      <w:sz w:val="24"/>
      <w:szCs w:val="24"/>
      <w:lang w:eastAsia="zh-CN"/>
    </w:rPr>
  </w:style>
  <w:style w:type="paragraph" w:customStyle="1" w:styleId="207">
    <w:name w:val="xl52"/>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right"/>
    </w:pPr>
    <w:rPr>
      <w:rFonts w:ascii="Arial" w:hAnsi="Arial" w:eastAsia="Arial Unicode MS" w:cs="Arial"/>
      <w:b/>
      <w:bCs/>
      <w:sz w:val="24"/>
      <w:szCs w:val="24"/>
      <w:lang w:eastAsia="zh-CN"/>
    </w:rPr>
  </w:style>
  <w:style w:type="paragraph" w:customStyle="1" w:styleId="208">
    <w:name w:val="xl53"/>
    <w:basedOn w:val="1"/>
    <w:uiPriority w:val="0"/>
    <w:pPr>
      <w:widowControl w:val="0"/>
      <w:pBdr>
        <w:top w:val="single" w:color="000000" w:sz="8" w:space="0"/>
        <w:left w:val="single" w:color="000000" w:sz="8" w:space="0"/>
        <w:bottom w:val="single" w:color="000000" w:sz="8" w:space="0"/>
        <w:right w:val="single" w:color="000000" w:sz="8" w:space="0"/>
      </w:pBdr>
      <w:suppressAutoHyphens/>
      <w:spacing w:before="100" w:after="100" w:line="240" w:lineRule="auto"/>
      <w:jc w:val="center"/>
    </w:pPr>
    <w:rPr>
      <w:rFonts w:ascii="Arial" w:hAnsi="Arial" w:eastAsia="Arial Unicode MS" w:cs="Arial"/>
      <w:b/>
      <w:bCs/>
      <w:sz w:val="24"/>
      <w:szCs w:val="24"/>
      <w:lang w:eastAsia="zh-CN"/>
    </w:rPr>
  </w:style>
  <w:style w:type="paragraph" w:customStyle="1" w:styleId="209">
    <w:name w:val="xl54"/>
    <w:basedOn w:val="1"/>
    <w:uiPriority w:val="0"/>
    <w:pPr>
      <w:widowControl w:val="0"/>
      <w:pBdr>
        <w:left w:val="single" w:color="000000" w:sz="8" w:space="0"/>
        <w:right w:val="single" w:color="000000" w:sz="8" w:space="0"/>
      </w:pBdr>
      <w:shd w:val="clear" w:color="auto" w:fill="99CCFF"/>
      <w:suppressAutoHyphens/>
      <w:spacing w:before="100" w:after="100" w:line="240" w:lineRule="auto"/>
      <w:jc w:val="center"/>
    </w:pPr>
    <w:rPr>
      <w:rFonts w:ascii="Arial" w:hAnsi="Arial" w:eastAsia="Arial Unicode MS" w:cs="Arial"/>
      <w:b/>
      <w:bCs/>
      <w:sz w:val="24"/>
      <w:szCs w:val="24"/>
      <w:lang w:eastAsia="zh-CN"/>
    </w:rPr>
  </w:style>
  <w:style w:type="paragraph" w:customStyle="1" w:styleId="210">
    <w:name w:val="xl55"/>
    <w:basedOn w:val="1"/>
    <w:uiPriority w:val="0"/>
    <w:pPr>
      <w:widowControl w:val="0"/>
      <w:pBdr>
        <w:top w:val="single" w:color="000000" w:sz="8" w:space="0"/>
        <w:left w:val="single" w:color="000000" w:sz="8" w:space="0"/>
        <w:right w:val="single" w:color="000000" w:sz="8" w:space="0"/>
      </w:pBdr>
      <w:shd w:val="clear" w:color="auto" w:fill="CC99FF"/>
      <w:suppressAutoHyphens/>
      <w:spacing w:before="100" w:after="100" w:line="240" w:lineRule="auto"/>
      <w:jc w:val="center"/>
      <w:textAlignment w:val="center"/>
    </w:pPr>
    <w:rPr>
      <w:rFonts w:ascii="Arial" w:hAnsi="Arial" w:eastAsia="Arial Unicode MS" w:cs="Arial"/>
      <w:b/>
      <w:bCs/>
      <w:sz w:val="24"/>
      <w:szCs w:val="24"/>
      <w:lang w:eastAsia="zh-CN"/>
    </w:rPr>
  </w:style>
  <w:style w:type="paragraph" w:customStyle="1" w:styleId="211">
    <w:name w:val="xl56"/>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textAlignment w:val="center"/>
    </w:pPr>
    <w:rPr>
      <w:rFonts w:ascii="Arial" w:hAnsi="Arial" w:eastAsia="Arial Unicode MS" w:cs="Arial"/>
      <w:b/>
      <w:bCs/>
      <w:sz w:val="24"/>
      <w:szCs w:val="24"/>
      <w:lang w:eastAsia="zh-CN"/>
    </w:rPr>
  </w:style>
  <w:style w:type="paragraph" w:customStyle="1" w:styleId="212">
    <w:name w:val="xl57"/>
    <w:basedOn w:val="1"/>
    <w:uiPriority w:val="0"/>
    <w:pPr>
      <w:widowControl w:val="0"/>
      <w:suppressAutoHyphens/>
      <w:spacing w:before="100" w:after="100" w:line="240" w:lineRule="auto"/>
      <w:jc w:val="center"/>
    </w:pPr>
    <w:rPr>
      <w:rFonts w:ascii="Arial" w:hAnsi="Arial" w:eastAsia="Arial Unicode MS" w:cs="Arial"/>
      <w:b/>
      <w:bCs/>
      <w:sz w:val="24"/>
      <w:szCs w:val="24"/>
      <w:lang w:eastAsia="zh-CN"/>
    </w:rPr>
  </w:style>
  <w:style w:type="paragraph" w:customStyle="1" w:styleId="213">
    <w:name w:val="xl58"/>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jc w:val="right"/>
    </w:pPr>
    <w:rPr>
      <w:rFonts w:ascii="Arial" w:hAnsi="Arial" w:eastAsia="Arial Unicode MS" w:cs="Arial"/>
      <w:b/>
      <w:bCs/>
      <w:sz w:val="24"/>
      <w:szCs w:val="24"/>
      <w:lang w:eastAsia="zh-CN"/>
    </w:rPr>
  </w:style>
  <w:style w:type="paragraph" w:customStyle="1" w:styleId="214">
    <w:name w:val="xl59"/>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pPr>
    <w:rPr>
      <w:rFonts w:ascii="Arial" w:hAnsi="Arial" w:eastAsia="Arial Unicode MS" w:cs="Arial"/>
      <w:b/>
      <w:bCs/>
      <w:sz w:val="24"/>
      <w:szCs w:val="24"/>
      <w:lang w:eastAsia="zh-CN"/>
    </w:rPr>
  </w:style>
  <w:style w:type="paragraph" w:customStyle="1" w:styleId="215">
    <w:name w:val="xl60"/>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jc w:val="center"/>
    </w:pPr>
    <w:rPr>
      <w:rFonts w:ascii="Arial" w:hAnsi="Arial" w:eastAsia="Arial Unicode MS" w:cs="Arial"/>
      <w:b/>
      <w:bCs/>
      <w:sz w:val="24"/>
      <w:szCs w:val="24"/>
      <w:lang w:eastAsia="zh-CN"/>
    </w:rPr>
  </w:style>
  <w:style w:type="paragraph" w:customStyle="1" w:styleId="216">
    <w:name w:val="xl61"/>
    <w:basedOn w:val="1"/>
    <w:uiPriority w:val="0"/>
    <w:pPr>
      <w:widowControl w:val="0"/>
      <w:pBdr>
        <w:left w:val="single" w:color="000000" w:sz="8" w:space="0"/>
        <w:right w:val="single" w:color="000000" w:sz="8" w:space="0"/>
      </w:pBdr>
      <w:shd w:val="clear" w:color="auto" w:fill="99CCFF"/>
      <w:suppressAutoHyphens/>
      <w:spacing w:before="100" w:after="100" w:line="240" w:lineRule="auto"/>
      <w:jc w:val="right"/>
    </w:pPr>
    <w:rPr>
      <w:rFonts w:ascii="Arial" w:hAnsi="Arial" w:eastAsia="Arial Unicode MS" w:cs="Arial"/>
      <w:b/>
      <w:bCs/>
      <w:sz w:val="24"/>
      <w:szCs w:val="24"/>
      <w:lang w:eastAsia="zh-CN"/>
    </w:rPr>
  </w:style>
  <w:style w:type="paragraph" w:customStyle="1" w:styleId="217">
    <w:name w:val="xl62"/>
    <w:basedOn w:val="1"/>
    <w:uiPriority w:val="0"/>
    <w:pPr>
      <w:widowControl w:val="0"/>
      <w:pBdr>
        <w:left w:val="single" w:color="000000" w:sz="8" w:space="0"/>
        <w:right w:val="single" w:color="000000" w:sz="8" w:space="0"/>
      </w:pBdr>
      <w:shd w:val="clear" w:color="auto" w:fill="99CCFF"/>
      <w:suppressAutoHyphens/>
      <w:spacing w:before="100" w:after="100" w:line="240" w:lineRule="auto"/>
    </w:pPr>
    <w:rPr>
      <w:rFonts w:ascii="Arial" w:hAnsi="Arial" w:eastAsia="Arial Unicode MS" w:cs="Arial"/>
      <w:b/>
      <w:bCs/>
      <w:sz w:val="24"/>
      <w:szCs w:val="24"/>
      <w:lang w:eastAsia="zh-CN"/>
    </w:rPr>
  </w:style>
  <w:style w:type="paragraph" w:customStyle="1" w:styleId="218">
    <w:name w:val="xl63"/>
    <w:basedOn w:val="1"/>
    <w:uiPriority w:val="0"/>
    <w:pPr>
      <w:widowControl w:val="0"/>
      <w:pBdr>
        <w:top w:val="single" w:color="000000" w:sz="8" w:space="0"/>
        <w:left w:val="single" w:color="000000" w:sz="8" w:space="0"/>
        <w:right w:val="single" w:color="000000" w:sz="8" w:space="0"/>
      </w:pBdr>
      <w:shd w:val="clear" w:color="auto" w:fill="99CCFF"/>
      <w:suppressAutoHyphens/>
      <w:spacing w:before="100" w:after="100" w:line="240" w:lineRule="auto"/>
    </w:pPr>
    <w:rPr>
      <w:rFonts w:ascii="Arial" w:hAnsi="Arial" w:eastAsia="Arial Unicode MS" w:cs="Arial"/>
      <w:b/>
      <w:bCs/>
      <w:sz w:val="24"/>
      <w:szCs w:val="24"/>
      <w:lang w:eastAsia="zh-CN"/>
    </w:rPr>
  </w:style>
  <w:style w:type="paragraph" w:customStyle="1" w:styleId="219">
    <w:name w:val="xl64"/>
    <w:basedOn w:val="1"/>
    <w:uiPriority w:val="0"/>
    <w:pPr>
      <w:widowControl w:val="0"/>
      <w:pBdr>
        <w:left w:val="single" w:color="000000" w:sz="8" w:space="0"/>
        <w:right w:val="single" w:color="000000" w:sz="8" w:space="0"/>
      </w:pBdr>
      <w:shd w:val="clear" w:color="auto" w:fill="99CCFF"/>
      <w:suppressAutoHyphens/>
      <w:spacing w:before="100" w:after="100" w:line="240" w:lineRule="auto"/>
    </w:pPr>
    <w:rPr>
      <w:rFonts w:ascii="Arial" w:hAnsi="Arial" w:eastAsia="Arial Unicode MS" w:cs="Arial"/>
      <w:b/>
      <w:bCs/>
      <w:sz w:val="24"/>
      <w:szCs w:val="24"/>
      <w:lang w:eastAsia="zh-CN"/>
    </w:rPr>
  </w:style>
  <w:style w:type="paragraph" w:customStyle="1" w:styleId="220">
    <w:name w:val="xl65"/>
    <w:basedOn w:val="1"/>
    <w:uiPriority w:val="0"/>
    <w:pPr>
      <w:widowControl w:val="0"/>
      <w:pBdr>
        <w:left w:val="single" w:color="000000" w:sz="8" w:space="0"/>
        <w:bottom w:val="single" w:color="000000" w:sz="8" w:space="0"/>
        <w:right w:val="single" w:color="000000" w:sz="8" w:space="0"/>
      </w:pBdr>
      <w:shd w:val="clear" w:color="auto" w:fill="99CCFF"/>
      <w:suppressAutoHyphens/>
      <w:spacing w:before="100" w:after="100" w:line="240" w:lineRule="auto"/>
    </w:pPr>
    <w:rPr>
      <w:rFonts w:ascii="Arial" w:hAnsi="Arial" w:eastAsia="Arial Unicode MS" w:cs="Arial"/>
      <w:b/>
      <w:bCs/>
      <w:sz w:val="24"/>
      <w:szCs w:val="24"/>
      <w:lang w:eastAsia="zh-CN"/>
    </w:rPr>
  </w:style>
  <w:style w:type="paragraph" w:customStyle="1" w:styleId="221">
    <w:name w:val="xl66"/>
    <w:basedOn w:val="1"/>
    <w:uiPriority w:val="0"/>
    <w:pPr>
      <w:widowControl w:val="0"/>
      <w:pBdr>
        <w:top w:val="single" w:color="000000" w:sz="8" w:space="0"/>
        <w:left w:val="single" w:color="000000" w:sz="8" w:space="0"/>
        <w:right w:val="single" w:color="000000" w:sz="8" w:space="0"/>
      </w:pBdr>
      <w:shd w:val="clear" w:color="auto" w:fill="CCFFCC"/>
      <w:suppressAutoHyphens/>
      <w:spacing w:before="100" w:after="100" w:line="240" w:lineRule="auto"/>
    </w:pPr>
    <w:rPr>
      <w:rFonts w:ascii="Arial" w:hAnsi="Arial" w:eastAsia="Arial Unicode MS" w:cs="Arial"/>
      <w:b/>
      <w:bCs/>
      <w:sz w:val="24"/>
      <w:szCs w:val="24"/>
      <w:lang w:eastAsia="zh-CN"/>
    </w:rPr>
  </w:style>
  <w:style w:type="paragraph" w:customStyle="1" w:styleId="222">
    <w:name w:val="xl67"/>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textAlignment w:val="center"/>
    </w:pPr>
    <w:rPr>
      <w:rFonts w:ascii="Arial" w:hAnsi="Arial" w:eastAsia="Arial Unicode MS" w:cs="Arial"/>
      <w:b/>
      <w:bCs/>
      <w:sz w:val="24"/>
      <w:szCs w:val="24"/>
      <w:lang w:eastAsia="zh-CN"/>
    </w:rPr>
  </w:style>
  <w:style w:type="paragraph" w:customStyle="1" w:styleId="223">
    <w:name w:val="xl68"/>
    <w:basedOn w:val="1"/>
    <w:uiPriority w:val="0"/>
    <w:pPr>
      <w:widowControl w:val="0"/>
      <w:pBdr>
        <w:top w:val="single" w:color="000000" w:sz="8" w:space="0"/>
        <w:left w:val="single" w:color="000000" w:sz="8" w:space="0"/>
        <w:right w:val="single" w:color="000000" w:sz="8" w:space="0"/>
      </w:pBdr>
      <w:shd w:val="clear" w:color="auto" w:fill="CCFFCC"/>
      <w:suppressAutoHyphens/>
      <w:spacing w:before="100" w:after="100" w:line="240" w:lineRule="auto"/>
      <w:jc w:val="center"/>
    </w:pPr>
    <w:rPr>
      <w:rFonts w:ascii="Arial" w:hAnsi="Arial" w:eastAsia="Arial Unicode MS" w:cs="Arial"/>
      <w:b/>
      <w:bCs/>
      <w:sz w:val="24"/>
      <w:szCs w:val="24"/>
      <w:lang w:eastAsia="zh-CN"/>
    </w:rPr>
  </w:style>
  <w:style w:type="paragraph" w:customStyle="1" w:styleId="224">
    <w:name w:val="xl69"/>
    <w:basedOn w:val="1"/>
    <w:uiPriority w:val="0"/>
    <w:pPr>
      <w:widowControl w:val="0"/>
      <w:pBdr>
        <w:top w:val="single" w:color="000000" w:sz="8" w:space="0"/>
        <w:left w:val="single" w:color="000000" w:sz="8" w:space="0"/>
        <w:right w:val="single" w:color="000000" w:sz="8" w:space="0"/>
      </w:pBdr>
      <w:shd w:val="clear" w:color="auto" w:fill="CC99FF"/>
      <w:suppressAutoHyphens/>
      <w:spacing w:before="100" w:after="100" w:line="240" w:lineRule="auto"/>
      <w:jc w:val="center"/>
    </w:pPr>
    <w:rPr>
      <w:rFonts w:ascii="Arial" w:hAnsi="Arial" w:eastAsia="Arial Unicode MS" w:cs="Arial"/>
      <w:b/>
      <w:bCs/>
      <w:sz w:val="24"/>
      <w:szCs w:val="24"/>
      <w:lang w:eastAsia="zh-CN"/>
    </w:rPr>
  </w:style>
  <w:style w:type="paragraph" w:customStyle="1" w:styleId="225">
    <w:name w:val="xl70"/>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pPr>
    <w:rPr>
      <w:rFonts w:ascii="Arial" w:hAnsi="Arial" w:eastAsia="Arial Unicode MS" w:cs="Arial"/>
      <w:b/>
      <w:bCs/>
      <w:sz w:val="24"/>
      <w:szCs w:val="24"/>
      <w:lang w:eastAsia="zh-CN"/>
    </w:rPr>
  </w:style>
  <w:style w:type="paragraph" w:customStyle="1" w:styleId="226">
    <w:name w:val="xl71"/>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pPr>
    <w:rPr>
      <w:rFonts w:ascii="Arial" w:hAnsi="Arial" w:eastAsia="Arial Unicode MS" w:cs="Arial"/>
      <w:b/>
      <w:bCs/>
      <w:sz w:val="24"/>
      <w:szCs w:val="24"/>
      <w:lang w:eastAsia="zh-CN"/>
    </w:rPr>
  </w:style>
  <w:style w:type="paragraph" w:customStyle="1" w:styleId="227">
    <w:name w:val="xl72"/>
    <w:basedOn w:val="1"/>
    <w:uiPriority w:val="0"/>
    <w:pPr>
      <w:widowControl w:val="0"/>
      <w:pBdr>
        <w:top w:val="single" w:color="000000" w:sz="8" w:space="0"/>
        <w:left w:val="single" w:color="000000" w:sz="8" w:space="0"/>
        <w:right w:val="single" w:color="000000" w:sz="8" w:space="0"/>
      </w:pBdr>
      <w:shd w:val="clear" w:color="auto" w:fill="FFCC99"/>
      <w:suppressAutoHyphens/>
      <w:spacing w:before="100" w:after="100" w:line="240" w:lineRule="auto"/>
      <w:jc w:val="right"/>
    </w:pPr>
    <w:rPr>
      <w:rFonts w:ascii="Arial" w:hAnsi="Arial" w:eastAsia="Arial Unicode MS" w:cs="Arial"/>
      <w:b/>
      <w:bCs/>
      <w:sz w:val="24"/>
      <w:szCs w:val="24"/>
      <w:lang w:eastAsia="zh-CN"/>
    </w:rPr>
  </w:style>
  <w:style w:type="paragraph" w:customStyle="1" w:styleId="228">
    <w:name w:val="xl73"/>
    <w:basedOn w:val="1"/>
    <w:uiPriority w:val="0"/>
    <w:pPr>
      <w:widowControl w:val="0"/>
      <w:pBdr>
        <w:top w:val="single" w:color="000000" w:sz="8" w:space="0"/>
        <w:left w:val="single" w:color="000000" w:sz="8" w:space="0"/>
        <w:right w:val="single" w:color="000000" w:sz="8" w:space="0"/>
      </w:pBdr>
      <w:shd w:val="clear" w:color="auto" w:fill="FFCC99"/>
      <w:suppressAutoHyphens/>
      <w:spacing w:before="100" w:after="100" w:line="240" w:lineRule="auto"/>
    </w:pPr>
    <w:rPr>
      <w:rFonts w:ascii="Arial" w:hAnsi="Arial" w:eastAsia="Arial Unicode MS" w:cs="Arial"/>
      <w:b/>
      <w:bCs/>
      <w:sz w:val="24"/>
      <w:szCs w:val="24"/>
      <w:lang w:eastAsia="zh-CN"/>
    </w:rPr>
  </w:style>
  <w:style w:type="paragraph" w:customStyle="1" w:styleId="229">
    <w:name w:val="xl74"/>
    <w:basedOn w:val="1"/>
    <w:uiPriority w:val="0"/>
    <w:pPr>
      <w:widowControl w:val="0"/>
      <w:pBdr>
        <w:top w:val="single" w:color="000000" w:sz="8" w:space="0"/>
        <w:left w:val="single" w:color="000000" w:sz="8" w:space="0"/>
        <w:right w:val="single" w:color="000000" w:sz="8" w:space="0"/>
      </w:pBdr>
      <w:shd w:val="clear" w:color="auto" w:fill="FFCC99"/>
      <w:suppressAutoHyphens/>
      <w:spacing w:before="100" w:after="100" w:line="240" w:lineRule="auto"/>
      <w:jc w:val="center"/>
    </w:pPr>
    <w:rPr>
      <w:rFonts w:ascii="Arial" w:hAnsi="Arial" w:eastAsia="Arial Unicode MS" w:cs="Arial"/>
      <w:b/>
      <w:bCs/>
      <w:sz w:val="24"/>
      <w:szCs w:val="24"/>
      <w:lang w:eastAsia="zh-CN"/>
    </w:rPr>
  </w:style>
  <w:style w:type="paragraph" w:customStyle="1" w:styleId="230">
    <w:name w:val="xl75"/>
    <w:basedOn w:val="1"/>
    <w:uiPriority w:val="0"/>
    <w:pPr>
      <w:widowControl w:val="0"/>
      <w:pBdr>
        <w:left w:val="single" w:color="000000" w:sz="8" w:space="0"/>
        <w:right w:val="single" w:color="000000" w:sz="8" w:space="0"/>
      </w:pBdr>
      <w:shd w:val="clear" w:color="auto" w:fill="FFCC99"/>
      <w:suppressAutoHyphens/>
      <w:spacing w:before="100" w:after="100" w:line="240" w:lineRule="auto"/>
      <w:jc w:val="right"/>
    </w:pPr>
    <w:rPr>
      <w:rFonts w:ascii="Arial" w:hAnsi="Arial" w:eastAsia="Arial Unicode MS" w:cs="Arial"/>
      <w:b/>
      <w:bCs/>
      <w:sz w:val="24"/>
      <w:szCs w:val="24"/>
      <w:lang w:eastAsia="zh-CN"/>
    </w:rPr>
  </w:style>
  <w:style w:type="paragraph" w:customStyle="1" w:styleId="231">
    <w:name w:val="xl76"/>
    <w:basedOn w:val="1"/>
    <w:uiPriority w:val="0"/>
    <w:pPr>
      <w:widowControl w:val="0"/>
      <w:pBdr>
        <w:left w:val="single" w:color="000000" w:sz="8" w:space="0"/>
        <w:right w:val="single" w:color="000000" w:sz="8" w:space="0"/>
      </w:pBdr>
      <w:shd w:val="clear" w:color="auto" w:fill="FFCC99"/>
      <w:suppressAutoHyphens/>
      <w:spacing w:before="100" w:after="100" w:line="240" w:lineRule="auto"/>
    </w:pPr>
    <w:rPr>
      <w:rFonts w:ascii="Arial" w:hAnsi="Arial" w:eastAsia="Arial Unicode MS" w:cs="Arial"/>
      <w:b/>
      <w:bCs/>
      <w:sz w:val="24"/>
      <w:szCs w:val="24"/>
      <w:lang w:eastAsia="zh-CN"/>
    </w:rPr>
  </w:style>
  <w:style w:type="paragraph" w:customStyle="1" w:styleId="232">
    <w:name w:val="xl77"/>
    <w:basedOn w:val="1"/>
    <w:uiPriority w:val="0"/>
    <w:pPr>
      <w:widowControl w:val="0"/>
      <w:pBdr>
        <w:left w:val="single" w:color="000000" w:sz="8" w:space="0"/>
        <w:right w:val="single" w:color="000000" w:sz="8" w:space="0"/>
      </w:pBdr>
      <w:shd w:val="clear" w:color="auto" w:fill="FFCC99"/>
      <w:suppressAutoHyphens/>
      <w:spacing w:before="100" w:after="100" w:line="240" w:lineRule="auto"/>
      <w:jc w:val="center"/>
    </w:pPr>
    <w:rPr>
      <w:rFonts w:ascii="Arial" w:hAnsi="Arial" w:eastAsia="Arial Unicode MS" w:cs="Arial"/>
      <w:b/>
      <w:bCs/>
      <w:sz w:val="24"/>
      <w:szCs w:val="24"/>
      <w:lang w:eastAsia="zh-CN"/>
    </w:rPr>
  </w:style>
  <w:style w:type="paragraph" w:customStyle="1" w:styleId="233">
    <w:name w:val="xl78"/>
    <w:basedOn w:val="1"/>
    <w:uiPriority w:val="0"/>
    <w:pPr>
      <w:widowControl w:val="0"/>
      <w:pBdr>
        <w:left w:val="single" w:color="000000" w:sz="8" w:space="0"/>
        <w:bottom w:val="single" w:color="000000" w:sz="8" w:space="0"/>
        <w:right w:val="single" w:color="000000" w:sz="8" w:space="0"/>
      </w:pBdr>
      <w:shd w:val="clear" w:color="auto" w:fill="FFCC99"/>
      <w:suppressAutoHyphens/>
      <w:spacing w:before="100" w:after="100" w:line="240" w:lineRule="auto"/>
      <w:jc w:val="right"/>
    </w:pPr>
    <w:rPr>
      <w:rFonts w:ascii="Arial" w:hAnsi="Arial" w:eastAsia="Arial Unicode MS" w:cs="Arial"/>
      <w:b/>
      <w:bCs/>
      <w:sz w:val="24"/>
      <w:szCs w:val="24"/>
      <w:lang w:eastAsia="zh-CN"/>
    </w:rPr>
  </w:style>
  <w:style w:type="paragraph" w:customStyle="1" w:styleId="234">
    <w:name w:val="xl79"/>
    <w:basedOn w:val="1"/>
    <w:uiPriority w:val="0"/>
    <w:pPr>
      <w:widowControl w:val="0"/>
      <w:pBdr>
        <w:left w:val="single" w:color="000000" w:sz="8" w:space="0"/>
        <w:bottom w:val="single" w:color="000000" w:sz="8" w:space="0"/>
        <w:right w:val="single" w:color="000000" w:sz="8" w:space="0"/>
      </w:pBdr>
      <w:shd w:val="clear" w:color="auto" w:fill="FFCC99"/>
      <w:suppressAutoHyphens/>
      <w:spacing w:before="100" w:after="100" w:line="240" w:lineRule="auto"/>
    </w:pPr>
    <w:rPr>
      <w:rFonts w:ascii="Arial" w:hAnsi="Arial" w:eastAsia="Arial Unicode MS" w:cs="Arial"/>
      <w:b/>
      <w:bCs/>
      <w:sz w:val="24"/>
      <w:szCs w:val="24"/>
      <w:lang w:eastAsia="zh-CN"/>
    </w:rPr>
  </w:style>
  <w:style w:type="paragraph" w:customStyle="1" w:styleId="235">
    <w:name w:val="xl80"/>
    <w:basedOn w:val="1"/>
    <w:uiPriority w:val="0"/>
    <w:pPr>
      <w:widowControl w:val="0"/>
      <w:pBdr>
        <w:left w:val="single" w:color="000000" w:sz="8" w:space="0"/>
        <w:bottom w:val="single" w:color="000000" w:sz="8" w:space="0"/>
        <w:right w:val="single" w:color="000000" w:sz="8" w:space="0"/>
      </w:pBdr>
      <w:shd w:val="clear" w:color="auto" w:fill="FFCC99"/>
      <w:suppressAutoHyphens/>
      <w:spacing w:before="100" w:after="100" w:line="240" w:lineRule="auto"/>
      <w:jc w:val="center"/>
    </w:pPr>
    <w:rPr>
      <w:rFonts w:ascii="Arial" w:hAnsi="Arial" w:eastAsia="Arial Unicode MS" w:cs="Arial"/>
      <w:b/>
      <w:bCs/>
      <w:sz w:val="24"/>
      <w:szCs w:val="24"/>
      <w:lang w:eastAsia="zh-CN"/>
    </w:rPr>
  </w:style>
  <w:style w:type="paragraph" w:customStyle="1" w:styleId="236">
    <w:name w:val="xl81"/>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textAlignment w:val="center"/>
    </w:pPr>
    <w:rPr>
      <w:rFonts w:ascii="Arial" w:hAnsi="Arial" w:eastAsia="Arial Unicode MS" w:cs="Arial"/>
      <w:b/>
      <w:bCs/>
      <w:sz w:val="24"/>
      <w:szCs w:val="24"/>
      <w:lang w:eastAsia="zh-CN"/>
    </w:rPr>
  </w:style>
  <w:style w:type="paragraph" w:customStyle="1" w:styleId="237">
    <w:name w:val="font5"/>
    <w:basedOn w:val="1"/>
    <w:uiPriority w:val="0"/>
    <w:pPr>
      <w:widowControl w:val="0"/>
      <w:suppressAutoHyphens/>
      <w:spacing w:before="100" w:after="100" w:line="240" w:lineRule="auto"/>
    </w:pPr>
    <w:rPr>
      <w:rFonts w:ascii="Comic Sans MS" w:hAnsi="Comic Sans MS" w:eastAsia="Arial Unicode MS" w:cs="Arial Unicode MS"/>
      <w:b/>
      <w:bCs/>
      <w:sz w:val="20"/>
      <w:szCs w:val="20"/>
      <w:lang w:eastAsia="zh-CN"/>
    </w:rPr>
  </w:style>
  <w:style w:type="paragraph" w:customStyle="1" w:styleId="238">
    <w:name w:val="font6"/>
    <w:basedOn w:val="1"/>
    <w:uiPriority w:val="0"/>
    <w:pPr>
      <w:widowControl w:val="0"/>
      <w:suppressAutoHyphens/>
      <w:spacing w:before="100" w:after="100" w:line="240" w:lineRule="auto"/>
    </w:pPr>
    <w:rPr>
      <w:rFonts w:ascii="Comic Sans MS" w:hAnsi="Comic Sans MS" w:eastAsia="Arial Unicode MS" w:cs="Arial Unicode MS"/>
      <w:b/>
      <w:bCs/>
      <w:color w:val="99CCFF"/>
      <w:sz w:val="20"/>
      <w:szCs w:val="20"/>
      <w:lang w:eastAsia="zh-CN"/>
    </w:rPr>
  </w:style>
  <w:style w:type="paragraph" w:customStyle="1" w:styleId="239">
    <w:name w:val="font7"/>
    <w:basedOn w:val="1"/>
    <w:uiPriority w:val="0"/>
    <w:pPr>
      <w:widowControl w:val="0"/>
      <w:suppressAutoHyphens/>
      <w:spacing w:before="100" w:after="100" w:line="240" w:lineRule="auto"/>
    </w:pPr>
    <w:rPr>
      <w:rFonts w:ascii="Comic Sans MS" w:hAnsi="Comic Sans MS" w:eastAsia="Arial Unicode MS" w:cs="Arial Unicode MS"/>
      <w:b/>
      <w:bCs/>
      <w:color w:val="FFCC00"/>
      <w:sz w:val="20"/>
      <w:szCs w:val="20"/>
      <w:lang w:eastAsia="zh-CN"/>
    </w:rPr>
  </w:style>
  <w:style w:type="paragraph" w:customStyle="1" w:styleId="240">
    <w:name w:val="font8"/>
    <w:basedOn w:val="1"/>
    <w:uiPriority w:val="0"/>
    <w:pPr>
      <w:widowControl w:val="0"/>
      <w:suppressAutoHyphens/>
      <w:spacing w:before="100" w:after="100" w:line="240" w:lineRule="auto"/>
    </w:pPr>
    <w:rPr>
      <w:rFonts w:ascii="Comic Sans MS" w:hAnsi="Comic Sans MS" w:eastAsia="Arial Unicode MS" w:cs="Arial Unicode MS"/>
      <w:b/>
      <w:bCs/>
      <w:color w:val="FFFF00"/>
      <w:sz w:val="20"/>
      <w:szCs w:val="20"/>
      <w:lang w:eastAsia="zh-CN"/>
    </w:rPr>
  </w:style>
  <w:style w:type="paragraph" w:customStyle="1" w:styleId="241">
    <w:name w:val="font9"/>
    <w:basedOn w:val="1"/>
    <w:uiPriority w:val="0"/>
    <w:pPr>
      <w:widowControl w:val="0"/>
      <w:suppressAutoHyphens/>
      <w:spacing w:before="100" w:after="100" w:line="240" w:lineRule="auto"/>
    </w:pPr>
    <w:rPr>
      <w:rFonts w:ascii="Comic Sans MS" w:hAnsi="Comic Sans MS" w:eastAsia="Arial Unicode MS" w:cs="Arial Unicode MS"/>
      <w:b/>
      <w:bCs/>
      <w:color w:val="333399"/>
      <w:sz w:val="20"/>
      <w:szCs w:val="20"/>
      <w:lang w:eastAsia="zh-CN"/>
    </w:rPr>
  </w:style>
  <w:style w:type="paragraph" w:customStyle="1" w:styleId="242">
    <w:name w:val="font10"/>
    <w:basedOn w:val="1"/>
    <w:uiPriority w:val="0"/>
    <w:pPr>
      <w:widowControl w:val="0"/>
      <w:suppressAutoHyphens/>
      <w:spacing w:before="100" w:after="100" w:line="240" w:lineRule="auto"/>
    </w:pPr>
    <w:rPr>
      <w:rFonts w:ascii="Comic Sans MS" w:hAnsi="Comic Sans MS" w:eastAsia="Arial Unicode MS" w:cs="Arial Unicode MS"/>
      <w:b/>
      <w:bCs/>
      <w:color w:val="99CC00"/>
      <w:sz w:val="20"/>
      <w:szCs w:val="20"/>
      <w:lang w:eastAsia="zh-CN"/>
    </w:rPr>
  </w:style>
  <w:style w:type="paragraph" w:customStyle="1" w:styleId="243">
    <w:name w:val="font11"/>
    <w:basedOn w:val="1"/>
    <w:uiPriority w:val="0"/>
    <w:pPr>
      <w:widowControl w:val="0"/>
      <w:suppressAutoHyphens/>
      <w:spacing w:before="100" w:after="100" w:line="240" w:lineRule="auto"/>
    </w:pPr>
    <w:rPr>
      <w:rFonts w:ascii="Comic Sans MS" w:hAnsi="Comic Sans MS" w:eastAsia="Arial Unicode MS" w:cs="Arial Unicode MS"/>
      <w:b/>
      <w:bCs/>
      <w:color w:val="800080"/>
      <w:sz w:val="20"/>
      <w:szCs w:val="20"/>
      <w:lang w:eastAsia="zh-CN"/>
    </w:rPr>
  </w:style>
  <w:style w:type="paragraph" w:customStyle="1" w:styleId="244">
    <w:name w:val="font12"/>
    <w:basedOn w:val="1"/>
    <w:uiPriority w:val="0"/>
    <w:pPr>
      <w:widowControl w:val="0"/>
      <w:suppressAutoHyphens/>
      <w:spacing w:before="100" w:after="100" w:line="240" w:lineRule="auto"/>
    </w:pPr>
    <w:rPr>
      <w:rFonts w:ascii="Comic Sans MS" w:hAnsi="Comic Sans MS" w:eastAsia="Arial Unicode MS" w:cs="Arial Unicode MS"/>
      <w:b/>
      <w:bCs/>
      <w:color w:val="FF00FF"/>
      <w:sz w:val="20"/>
      <w:szCs w:val="20"/>
      <w:lang w:eastAsia="zh-CN"/>
    </w:rPr>
  </w:style>
  <w:style w:type="paragraph" w:customStyle="1" w:styleId="245">
    <w:name w:val="font13"/>
    <w:basedOn w:val="1"/>
    <w:uiPriority w:val="0"/>
    <w:pPr>
      <w:widowControl w:val="0"/>
      <w:suppressAutoHyphens/>
      <w:spacing w:before="100" w:after="100" w:line="240" w:lineRule="auto"/>
    </w:pPr>
    <w:rPr>
      <w:rFonts w:ascii="Comic Sans MS" w:hAnsi="Comic Sans MS" w:eastAsia="Arial Unicode MS" w:cs="Arial Unicode MS"/>
      <w:b/>
      <w:bCs/>
      <w:color w:val="FF6600"/>
      <w:sz w:val="20"/>
      <w:szCs w:val="20"/>
      <w:lang w:eastAsia="zh-CN"/>
    </w:rPr>
  </w:style>
  <w:style w:type="paragraph" w:customStyle="1" w:styleId="246">
    <w:name w:val="font14"/>
    <w:basedOn w:val="1"/>
    <w:uiPriority w:val="0"/>
    <w:pPr>
      <w:widowControl w:val="0"/>
      <w:suppressAutoHyphens/>
      <w:spacing w:before="100" w:after="100" w:line="240" w:lineRule="auto"/>
    </w:pPr>
    <w:rPr>
      <w:rFonts w:ascii="Comic Sans MS" w:hAnsi="Comic Sans MS" w:eastAsia="Arial Unicode MS" w:cs="Arial Unicode MS"/>
      <w:b/>
      <w:bCs/>
      <w:color w:val="CC99FF"/>
      <w:sz w:val="20"/>
      <w:szCs w:val="20"/>
      <w:lang w:eastAsia="zh-CN"/>
    </w:rPr>
  </w:style>
  <w:style w:type="paragraph" w:customStyle="1" w:styleId="247">
    <w:name w:val="font15"/>
    <w:basedOn w:val="1"/>
    <w:uiPriority w:val="0"/>
    <w:pPr>
      <w:widowControl w:val="0"/>
      <w:suppressAutoHyphens/>
      <w:spacing w:before="100" w:after="100" w:line="240" w:lineRule="auto"/>
    </w:pPr>
    <w:rPr>
      <w:rFonts w:ascii="Comic Sans MS" w:hAnsi="Comic Sans MS" w:eastAsia="Arial Unicode MS" w:cs="Arial Unicode MS"/>
      <w:b/>
      <w:bCs/>
      <w:color w:val="0000FF"/>
      <w:sz w:val="20"/>
      <w:szCs w:val="20"/>
      <w:lang w:eastAsia="zh-CN"/>
    </w:rPr>
  </w:style>
  <w:style w:type="paragraph" w:customStyle="1" w:styleId="248">
    <w:name w:val="Estilo1"/>
    <w:basedOn w:val="1"/>
    <w:uiPriority w:val="0"/>
    <w:pPr>
      <w:widowControl w:val="0"/>
      <w:tabs>
        <w:tab w:val="left" w:pos="2268"/>
      </w:tabs>
      <w:suppressAutoHyphens/>
      <w:spacing w:after="0" w:line="240" w:lineRule="auto"/>
      <w:ind w:left="2410" w:hanging="992"/>
      <w:jc w:val="both"/>
    </w:pPr>
    <w:rPr>
      <w:rFonts w:ascii="Times New Roman" w:hAnsi="Times New Roman" w:eastAsia="Times New Roman" w:cs="Times New Roman"/>
      <w:sz w:val="24"/>
      <w:szCs w:val="20"/>
      <w:lang w:eastAsia="zh-CN"/>
    </w:rPr>
  </w:style>
  <w:style w:type="paragraph" w:customStyle="1" w:styleId="249">
    <w:name w:val="Blockquote"/>
    <w:basedOn w:val="1"/>
    <w:uiPriority w:val="0"/>
    <w:pPr>
      <w:widowControl w:val="0"/>
      <w:suppressAutoHyphens/>
      <w:spacing w:before="100" w:after="100" w:line="240" w:lineRule="auto"/>
      <w:ind w:left="360" w:right="360"/>
    </w:pPr>
    <w:rPr>
      <w:rFonts w:ascii="Times New Roman" w:hAnsi="Times New Roman" w:eastAsia="Times New Roman" w:cs="Times New Roman"/>
      <w:sz w:val="24"/>
      <w:szCs w:val="20"/>
      <w:lang w:eastAsia="zh-CN"/>
    </w:rPr>
  </w:style>
  <w:style w:type="paragraph" w:customStyle="1" w:styleId="250">
    <w:name w:val="Cabeçalho1"/>
    <w:basedOn w:val="1"/>
    <w:uiPriority w:val="0"/>
    <w:pPr>
      <w:widowControl w:val="0"/>
      <w:suppressLineNumbers/>
      <w:tabs>
        <w:tab w:val="center" w:pos="4818"/>
        <w:tab w:val="right" w:pos="9637"/>
      </w:tabs>
      <w:suppressAutoHyphens/>
      <w:spacing w:after="0" w:line="240" w:lineRule="auto"/>
      <w:textAlignment w:val="baseline"/>
    </w:pPr>
    <w:rPr>
      <w:rFonts w:ascii="Arial" w:hAnsi="Arial" w:eastAsia="HG Mincho Light J" w:cs="Arial Unicode MS"/>
      <w:color w:val="000000"/>
      <w:kern w:val="1"/>
      <w:sz w:val="24"/>
      <w:szCs w:val="24"/>
      <w:lang w:eastAsia="zh-CN" w:bidi="pt-BR"/>
    </w:rPr>
  </w:style>
  <w:style w:type="paragraph" w:customStyle="1" w:styleId="251">
    <w:name w:val="Standard"/>
    <w:uiPriority w:val="0"/>
    <w:pPr>
      <w:widowControl w:val="0"/>
      <w:suppressAutoHyphens/>
      <w:spacing w:after="0" w:line="240" w:lineRule="auto"/>
      <w:textAlignment w:val="baseline"/>
    </w:pPr>
    <w:rPr>
      <w:rFonts w:ascii="Arial" w:hAnsi="Arial" w:eastAsia="HG Mincho Light J" w:cs="Arial Unicode MS"/>
      <w:color w:val="000000"/>
      <w:kern w:val="1"/>
      <w:sz w:val="24"/>
      <w:szCs w:val="24"/>
      <w:lang w:val="pt-BR" w:eastAsia="zh-CN" w:bidi="pt-BR"/>
    </w:rPr>
  </w:style>
  <w:style w:type="paragraph" w:customStyle="1" w:styleId="252">
    <w:name w:val="Conteúdo do quadro"/>
    <w:basedOn w:val="22"/>
    <w:uiPriority w:val="0"/>
    <w:pPr>
      <w:ind w:right="42"/>
      <w:jc w:val="both"/>
    </w:pPr>
    <w:rPr>
      <w:rFonts w:ascii="Arial" w:hAnsi="Arial" w:cs="Arial"/>
      <w:sz w:val="24"/>
      <w:lang w:eastAsia="ja-JP"/>
    </w:rPr>
  </w:style>
  <w:style w:type="character" w:customStyle="1" w:styleId="253">
    <w:name w:val="Corpo de texto 3 Char"/>
    <w:basedOn w:val="11"/>
    <w:link w:val="29"/>
    <w:qFormat/>
    <w:uiPriority w:val="0"/>
    <w:rPr>
      <w:rFonts w:ascii="Times New Roman" w:hAnsi="Times New Roman" w:eastAsia="Times New Roman" w:cs="Times New Roman"/>
      <w:sz w:val="16"/>
      <w:szCs w:val="16"/>
      <w:lang w:eastAsia="zh-CN"/>
    </w:rPr>
  </w:style>
  <w:style w:type="character" w:customStyle="1" w:styleId="254">
    <w:name w:val="Texto sem Formatação Char"/>
    <w:basedOn w:val="11"/>
    <w:link w:val="28"/>
    <w:uiPriority w:val="0"/>
    <w:rPr>
      <w:rFonts w:ascii="Courier New" w:hAnsi="Courier New" w:eastAsia="Times New Roman" w:cs="Courier New"/>
      <w:sz w:val="20"/>
      <w:szCs w:val="20"/>
      <w:lang w:eastAsia="pt-BR"/>
    </w:rPr>
  </w:style>
  <w:style w:type="character" w:customStyle="1" w:styleId="255">
    <w:name w:val="Recuo de corpo de texto 2 Char"/>
    <w:basedOn w:val="11"/>
    <w:link w:val="25"/>
    <w:uiPriority w:val="99"/>
    <w:rPr>
      <w:rFonts w:ascii="Times New Roman" w:hAnsi="Times New Roman" w:eastAsia="Times New Roman" w:cs="Times New Roman"/>
      <w:sz w:val="20"/>
      <w:szCs w:val="20"/>
      <w:lang w:eastAsia="zh-CN"/>
    </w:rPr>
  </w:style>
  <w:style w:type="character" w:customStyle="1" w:styleId="256">
    <w:name w:val="Recuo de corpo de texto 3 Char"/>
    <w:basedOn w:val="11"/>
    <w:link w:val="36"/>
    <w:uiPriority w:val="99"/>
    <w:rPr>
      <w:rFonts w:ascii="Times New Roman" w:hAnsi="Times New Roman" w:eastAsia="Times New Roman" w:cs="Times New Roman"/>
      <w:sz w:val="16"/>
      <w:szCs w:val="16"/>
      <w:lang w:eastAsia="zh-CN"/>
    </w:rPr>
  </w:style>
  <w:style w:type="paragraph" w:customStyle="1" w:styleId="257">
    <w:name w:val="Header (user)"/>
    <w:basedOn w:val="1"/>
    <w:uiPriority w:val="0"/>
    <w:pPr>
      <w:widowControl w:val="0"/>
      <w:suppressLineNumbers/>
      <w:suppressAutoHyphens/>
      <w:autoSpaceDN w:val="0"/>
      <w:spacing w:after="0" w:line="240" w:lineRule="auto"/>
      <w:textAlignment w:val="baseline"/>
    </w:pPr>
    <w:rPr>
      <w:rFonts w:ascii="Arial" w:hAnsi="Arial" w:eastAsia="HG Mincho Light J" w:cs="Arial Unicode MS"/>
      <w:color w:val="000000"/>
      <w:kern w:val="3"/>
      <w:sz w:val="24"/>
      <w:szCs w:val="24"/>
      <w:lang w:eastAsia="zh-CN" w:bidi="pt-BR"/>
    </w:rPr>
  </w:style>
  <w:style w:type="character" w:customStyle="1" w:styleId="258">
    <w:name w:val="Link da Internet"/>
    <w:uiPriority w:val="0"/>
    <w:rPr>
      <w:color w:val="000080"/>
      <w:u w:val="single"/>
    </w:rPr>
  </w:style>
  <w:style w:type="character" w:customStyle="1" w:styleId="259">
    <w:name w:val="Link da internet visitado"/>
    <w:uiPriority w:val="0"/>
    <w:rPr>
      <w:color w:val="800000"/>
      <w:u w:val="single"/>
    </w:rPr>
  </w:style>
  <w:style w:type="paragraph" w:customStyle="1" w:styleId="260">
    <w:name w:val="Conteúdo da lista"/>
    <w:basedOn w:val="1"/>
    <w:qFormat/>
    <w:uiPriority w:val="0"/>
    <w:pPr>
      <w:spacing w:after="200" w:line="276" w:lineRule="auto"/>
      <w:ind w:left="567"/>
    </w:pPr>
    <w:rPr>
      <w:rFonts w:ascii="Liberation Serif" w:hAnsi="Liberation Serif" w:cs="Lucida Sans"/>
      <w:sz w:val="24"/>
      <w:szCs w:val="24"/>
      <w:lang w:eastAsia="zh-CN" w:bidi="hi-IN"/>
    </w:rPr>
  </w:style>
  <w:style w:type="paragraph" w:customStyle="1" w:styleId="261">
    <w:name w:val="Capítulo"/>
    <w:basedOn w:val="1"/>
    <w:next w:val="22"/>
    <w:uiPriority w:val="0"/>
    <w:pPr>
      <w:keepNext/>
      <w:widowControl w:val="0"/>
      <w:suppressAutoHyphens/>
      <w:spacing w:before="240" w:after="120" w:line="240" w:lineRule="auto"/>
    </w:pPr>
    <w:rPr>
      <w:rFonts w:ascii="DejaVu Sans" w:hAnsi="DejaVu Sans" w:eastAsia="Times New Roman" w:cs="DejaVu Sans"/>
      <w:sz w:val="28"/>
      <w:szCs w:val="28"/>
      <w:lang w:eastAsia="pt-BR"/>
    </w:rPr>
  </w:style>
  <w:style w:type="paragraph" w:customStyle="1" w:styleId="262">
    <w:name w:val="Legenda3"/>
    <w:basedOn w:val="1"/>
    <w:uiPriority w:val="0"/>
    <w:pPr>
      <w:widowControl w:val="0"/>
      <w:suppressLineNumbers/>
      <w:suppressAutoHyphens/>
      <w:spacing w:before="120" w:after="120" w:line="240" w:lineRule="auto"/>
    </w:pPr>
    <w:rPr>
      <w:rFonts w:ascii="DejaVu Sans" w:hAnsi="DejaVu Sans" w:eastAsia="Times New Roman" w:cs="Times New Roman"/>
      <w:i/>
      <w:iCs/>
      <w:sz w:val="24"/>
      <w:szCs w:val="24"/>
      <w:lang w:eastAsia="pt-BR"/>
    </w:rPr>
  </w:style>
  <w:style w:type="paragraph" w:customStyle="1" w:styleId="263">
    <w:name w:val="Legenda2"/>
    <w:basedOn w:val="1"/>
    <w:uiPriority w:val="0"/>
    <w:pPr>
      <w:widowControl w:val="0"/>
      <w:suppressLineNumbers/>
      <w:suppressAutoHyphens/>
      <w:spacing w:before="120" w:after="120" w:line="240" w:lineRule="auto"/>
    </w:pPr>
    <w:rPr>
      <w:rFonts w:ascii="DejaVu Sans" w:hAnsi="DejaVu Sans" w:eastAsia="Times New Roman" w:cs="Times New Roman"/>
      <w:i/>
      <w:iCs/>
      <w:sz w:val="24"/>
      <w:szCs w:val="24"/>
      <w:lang w:eastAsia="pt-BR"/>
    </w:rPr>
  </w:style>
  <w:style w:type="paragraph" w:customStyle="1" w:styleId="264">
    <w:name w:val="Legenda1"/>
    <w:basedOn w:val="1"/>
    <w:uiPriority w:val="0"/>
    <w:pPr>
      <w:widowControl w:val="0"/>
      <w:suppressLineNumbers/>
      <w:suppressAutoHyphens/>
      <w:spacing w:before="120" w:after="120" w:line="240" w:lineRule="auto"/>
    </w:pPr>
    <w:rPr>
      <w:rFonts w:ascii="DejaVu Sans" w:hAnsi="DejaVu Sans" w:eastAsia="Times New Roman" w:cs="Times New Roman"/>
      <w:i/>
      <w:iCs/>
      <w:sz w:val="24"/>
      <w:szCs w:val="24"/>
      <w:lang w:eastAsia="pt-BR"/>
    </w:rPr>
  </w:style>
  <w:style w:type="paragraph" w:customStyle="1" w:styleId="265">
    <w:name w:val="Título da tabela"/>
    <w:basedOn w:val="173"/>
    <w:uiPriority w:val="0"/>
    <w:pPr>
      <w:jc w:val="center"/>
    </w:pPr>
    <w:rPr>
      <w:rFonts w:ascii="DejaVu Sans" w:hAnsi="DejaVu Sans"/>
      <w:b/>
      <w:bCs/>
      <w:sz w:val="24"/>
      <w:szCs w:val="24"/>
      <w:lang w:eastAsia="pt-BR"/>
    </w:rPr>
  </w:style>
  <w:style w:type="paragraph" w:customStyle="1" w:styleId="266">
    <w:name w:val="_A141165"/>
    <w:uiPriority w:val="0"/>
    <w:pPr>
      <w:widowControl w:val="0"/>
      <w:suppressAutoHyphens/>
      <w:spacing w:after="0" w:line="240" w:lineRule="auto"/>
      <w:ind w:left="1440" w:right="720" w:firstLine="432"/>
      <w:jc w:val="both"/>
    </w:pPr>
    <w:rPr>
      <w:rFonts w:ascii="Times New Roman" w:hAnsi="Times New Roman" w:eastAsia="Arial" w:cs="Times New Roman"/>
      <w:color w:val="000000"/>
      <w:kern w:val="2"/>
      <w:sz w:val="24"/>
      <w:szCs w:val="20"/>
      <w:lang w:val="pt-BR" w:eastAsia="ar-SA" w:bidi="ar-SA"/>
    </w:rPr>
  </w:style>
  <w:style w:type="paragraph" w:customStyle="1" w:styleId="267">
    <w:name w:val="_A111165"/>
    <w:uiPriority w:val="0"/>
    <w:pPr>
      <w:widowControl w:val="0"/>
      <w:suppressAutoHyphens/>
      <w:spacing w:after="0" w:line="240" w:lineRule="auto"/>
      <w:ind w:left="1440" w:right="720" w:firstLine="1"/>
      <w:jc w:val="both"/>
    </w:pPr>
    <w:rPr>
      <w:rFonts w:ascii="Times New Roman" w:hAnsi="Times New Roman" w:eastAsia="Arial" w:cs="Times New Roman"/>
      <w:color w:val="000000"/>
      <w:kern w:val="2"/>
      <w:sz w:val="24"/>
      <w:szCs w:val="20"/>
      <w:lang w:val="pt-BR" w:eastAsia="ar-SA" w:bidi="ar-SA"/>
    </w:rPr>
  </w:style>
  <w:style w:type="paragraph" w:customStyle="1" w:styleId="268">
    <w:name w:val="_A241170"/>
    <w:uiPriority w:val="0"/>
    <w:pPr>
      <w:widowControl w:val="0"/>
      <w:suppressAutoHyphens/>
      <w:spacing w:after="0" w:line="240" w:lineRule="auto"/>
      <w:ind w:left="1440" w:right="2160" w:firstLine="1872"/>
      <w:jc w:val="both"/>
    </w:pPr>
    <w:rPr>
      <w:rFonts w:ascii="Times New Roman" w:hAnsi="Times New Roman" w:eastAsia="Arial" w:cs="Times New Roman"/>
      <w:color w:val="000000"/>
      <w:kern w:val="2"/>
      <w:sz w:val="24"/>
      <w:szCs w:val="20"/>
      <w:lang w:val="pt-BR" w:eastAsia="ar-SA" w:bidi="ar-SA"/>
    </w:rPr>
  </w:style>
  <w:style w:type="paragraph" w:customStyle="1" w:styleId="269">
    <w:name w:val="_A241165"/>
    <w:uiPriority w:val="0"/>
    <w:pPr>
      <w:widowControl w:val="0"/>
      <w:suppressAutoHyphens/>
      <w:spacing w:after="0" w:line="240" w:lineRule="auto"/>
      <w:ind w:left="1440" w:right="2880" w:firstLine="1872"/>
      <w:jc w:val="both"/>
    </w:pPr>
    <w:rPr>
      <w:rFonts w:ascii="Times New Roman" w:hAnsi="Times New Roman" w:eastAsia="Arial" w:cs="Times New Roman"/>
      <w:color w:val="000000"/>
      <w:kern w:val="2"/>
      <w:sz w:val="24"/>
      <w:szCs w:val="20"/>
      <w:lang w:val="pt-BR" w:eastAsia="ar-SA" w:bidi="ar-SA"/>
    </w:rPr>
  </w:style>
  <w:style w:type="paragraph" w:customStyle="1" w:styleId="270">
    <w:name w:val="_A321165"/>
    <w:uiPriority w:val="0"/>
    <w:pPr>
      <w:widowControl w:val="0"/>
      <w:suppressAutoHyphens/>
      <w:spacing w:after="0" w:line="240" w:lineRule="auto"/>
      <w:ind w:left="1440" w:right="720" w:firstLine="3024"/>
      <w:jc w:val="both"/>
    </w:pPr>
    <w:rPr>
      <w:rFonts w:ascii="Times New Roman" w:hAnsi="Times New Roman" w:eastAsia="Arial" w:cs="Times New Roman"/>
      <w:color w:val="000000"/>
      <w:kern w:val="2"/>
      <w:sz w:val="24"/>
      <w:szCs w:val="20"/>
      <w:lang w:val="pt-BR" w:eastAsia="ar-SA" w:bidi="ar-SA"/>
    </w:rPr>
  </w:style>
  <w:style w:type="paragraph" w:customStyle="1" w:styleId="271">
    <w:name w:val="_A281165"/>
    <w:uiPriority w:val="0"/>
    <w:pPr>
      <w:widowControl w:val="0"/>
      <w:suppressAutoHyphens/>
      <w:spacing w:after="0" w:line="240" w:lineRule="auto"/>
      <w:ind w:left="1440" w:right="720" w:firstLine="2448"/>
      <w:jc w:val="both"/>
    </w:pPr>
    <w:rPr>
      <w:rFonts w:ascii="Times New Roman" w:hAnsi="Times New Roman" w:eastAsia="Arial" w:cs="Times New Roman"/>
      <w:color w:val="000000"/>
      <w:kern w:val="2"/>
      <w:sz w:val="24"/>
      <w:szCs w:val="20"/>
      <w:lang w:val="pt-BR" w:eastAsia="ar-SA" w:bidi="ar-SA"/>
    </w:rPr>
  </w:style>
  <w:style w:type="paragraph" w:customStyle="1" w:styleId="272">
    <w:name w:val="_A204569"/>
    <w:uiPriority w:val="0"/>
    <w:pPr>
      <w:widowControl w:val="0"/>
      <w:suppressAutoHyphens/>
      <w:spacing w:after="0" w:line="240" w:lineRule="auto"/>
      <w:ind w:left="6336" w:right="2304" w:hanging="3600"/>
      <w:jc w:val="both"/>
    </w:pPr>
    <w:rPr>
      <w:rFonts w:ascii="Times New Roman" w:hAnsi="Times New Roman" w:eastAsia="Arial" w:cs="Times New Roman"/>
      <w:color w:val="000000"/>
      <w:kern w:val="2"/>
      <w:sz w:val="24"/>
      <w:szCs w:val="20"/>
      <w:lang w:val="pt-BR" w:eastAsia="ar-SA" w:bidi="ar-SA"/>
    </w:rPr>
  </w:style>
  <w:style w:type="paragraph" w:customStyle="1" w:styleId="273">
    <w:name w:val="_A111170"/>
    <w:uiPriority w:val="0"/>
    <w:pPr>
      <w:widowControl w:val="0"/>
      <w:suppressAutoHyphens/>
      <w:spacing w:after="0" w:line="240" w:lineRule="auto"/>
      <w:ind w:left="1440" w:right="2160" w:firstLine="1"/>
      <w:jc w:val="both"/>
    </w:pPr>
    <w:rPr>
      <w:rFonts w:ascii="Times New Roman" w:hAnsi="Times New Roman" w:eastAsia="Arial" w:cs="Times New Roman"/>
      <w:color w:val="000000"/>
      <w:kern w:val="2"/>
      <w:sz w:val="24"/>
      <w:szCs w:val="20"/>
      <w:lang w:val="pt-BR" w:eastAsia="ar-SA" w:bidi="ar-SA"/>
    </w:rPr>
  </w:style>
  <w:style w:type="paragraph" w:customStyle="1" w:styleId="274">
    <w:name w:val="_A244170"/>
    <w:uiPriority w:val="0"/>
    <w:pPr>
      <w:widowControl w:val="0"/>
      <w:suppressAutoHyphens/>
      <w:spacing w:after="0" w:line="240" w:lineRule="auto"/>
      <w:ind w:left="5760" w:right="2160" w:hanging="2448"/>
      <w:jc w:val="both"/>
    </w:pPr>
    <w:rPr>
      <w:rFonts w:ascii="Times New Roman" w:hAnsi="Times New Roman" w:eastAsia="Arial" w:cs="Times New Roman"/>
      <w:color w:val="000000"/>
      <w:kern w:val="2"/>
      <w:sz w:val="24"/>
      <w:szCs w:val="20"/>
      <w:lang w:val="pt-BR" w:eastAsia="ar-SA" w:bidi="ar-SA"/>
    </w:rPr>
  </w:style>
  <w:style w:type="paragraph" w:customStyle="1" w:styleId="275">
    <w:name w:val="_A251070"/>
    <w:uiPriority w:val="0"/>
    <w:pPr>
      <w:widowControl w:val="0"/>
      <w:suppressAutoHyphens/>
      <w:spacing w:after="0" w:line="240" w:lineRule="auto"/>
      <w:ind w:left="1296" w:right="2160" w:firstLine="2160"/>
      <w:jc w:val="both"/>
    </w:pPr>
    <w:rPr>
      <w:rFonts w:ascii="Times New Roman" w:hAnsi="Times New Roman" w:eastAsia="Arial" w:cs="Times New Roman"/>
      <w:color w:val="000000"/>
      <w:kern w:val="2"/>
      <w:sz w:val="24"/>
      <w:szCs w:val="20"/>
      <w:lang w:val="pt-BR" w:eastAsia="ar-SA" w:bidi="ar-SA"/>
    </w:rPr>
  </w:style>
  <w:style w:type="paragraph" w:customStyle="1" w:styleId="276">
    <w:name w:val="_A245070"/>
    <w:uiPriority w:val="0"/>
    <w:pPr>
      <w:widowControl w:val="0"/>
      <w:suppressAutoHyphens/>
      <w:spacing w:after="0" w:line="240" w:lineRule="auto"/>
      <w:ind w:left="7056" w:right="2160" w:hanging="3744"/>
      <w:jc w:val="both"/>
    </w:pPr>
    <w:rPr>
      <w:rFonts w:ascii="Times New Roman" w:hAnsi="Times New Roman" w:eastAsia="Arial" w:cs="Times New Roman"/>
      <w:color w:val="000000"/>
      <w:kern w:val="2"/>
      <w:sz w:val="24"/>
      <w:szCs w:val="20"/>
      <w:lang w:val="pt-BR" w:eastAsia="ar-SA" w:bidi="ar-SA"/>
    </w:rPr>
  </w:style>
  <w:style w:type="paragraph" w:customStyle="1" w:styleId="277">
    <w:name w:val="_A244970"/>
    <w:uiPriority w:val="0"/>
    <w:pPr>
      <w:widowControl w:val="0"/>
      <w:suppressAutoHyphens/>
      <w:spacing w:after="0" w:line="240" w:lineRule="auto"/>
      <w:ind w:left="6912" w:right="2160" w:hanging="3600"/>
      <w:jc w:val="both"/>
    </w:pPr>
    <w:rPr>
      <w:rFonts w:ascii="Times New Roman" w:hAnsi="Times New Roman" w:eastAsia="Arial" w:cs="Times New Roman"/>
      <w:color w:val="000000"/>
      <w:kern w:val="2"/>
      <w:sz w:val="24"/>
      <w:szCs w:val="20"/>
      <w:lang w:val="pt-BR" w:eastAsia="ar-SA" w:bidi="ar-SA"/>
    </w:rPr>
  </w:style>
  <w:style w:type="paragraph" w:customStyle="1" w:styleId="278">
    <w:name w:val="_A251170"/>
    <w:uiPriority w:val="0"/>
    <w:pPr>
      <w:widowControl w:val="0"/>
      <w:suppressAutoHyphens/>
      <w:spacing w:after="0" w:line="240" w:lineRule="auto"/>
      <w:ind w:left="1440" w:right="2160" w:firstLine="2016"/>
      <w:jc w:val="both"/>
    </w:pPr>
    <w:rPr>
      <w:rFonts w:ascii="Times New Roman" w:hAnsi="Times New Roman" w:eastAsia="Arial" w:cs="Times New Roman"/>
      <w:color w:val="000000"/>
      <w:kern w:val="2"/>
      <w:sz w:val="24"/>
      <w:szCs w:val="20"/>
      <w:lang w:val="pt-BR" w:eastAsia="ar-SA" w:bidi="ar-SA"/>
    </w:rPr>
  </w:style>
  <w:style w:type="paragraph" w:customStyle="1" w:styleId="279">
    <w:name w:val="_A254970"/>
    <w:uiPriority w:val="0"/>
    <w:pPr>
      <w:widowControl w:val="0"/>
      <w:suppressAutoHyphens/>
      <w:spacing w:after="0" w:line="240" w:lineRule="auto"/>
      <w:ind w:left="6912" w:right="2160" w:hanging="3456"/>
      <w:jc w:val="both"/>
    </w:pPr>
    <w:rPr>
      <w:rFonts w:ascii="Times New Roman" w:hAnsi="Times New Roman" w:eastAsia="Arial" w:cs="Times New Roman"/>
      <w:color w:val="000000"/>
      <w:kern w:val="2"/>
      <w:sz w:val="24"/>
      <w:szCs w:val="20"/>
      <w:lang w:val="pt-BR" w:eastAsia="ar-SA" w:bidi="ar-SA"/>
    </w:rPr>
  </w:style>
  <w:style w:type="paragraph" w:customStyle="1" w:styleId="280">
    <w:name w:val="_A244470"/>
    <w:uiPriority w:val="0"/>
    <w:pPr>
      <w:widowControl w:val="0"/>
      <w:suppressAutoHyphens/>
      <w:spacing w:after="0" w:line="240" w:lineRule="auto"/>
      <w:ind w:left="6192" w:right="2160" w:hanging="2880"/>
      <w:jc w:val="both"/>
    </w:pPr>
    <w:rPr>
      <w:rFonts w:ascii="Times New Roman" w:hAnsi="Times New Roman" w:eastAsia="Arial" w:cs="Times New Roman"/>
      <w:color w:val="000000"/>
      <w:kern w:val="2"/>
      <w:sz w:val="24"/>
      <w:szCs w:val="20"/>
      <w:lang w:val="pt-BR" w:eastAsia="ar-SA" w:bidi="ar-SA"/>
    </w:rPr>
  </w:style>
  <w:style w:type="paragraph" w:customStyle="1" w:styleId="281">
    <w:name w:val="_A241270"/>
    <w:uiPriority w:val="0"/>
    <w:pPr>
      <w:widowControl w:val="0"/>
      <w:suppressAutoHyphens/>
      <w:spacing w:after="0" w:line="240" w:lineRule="auto"/>
      <w:ind w:left="1584" w:right="2160" w:firstLine="1728"/>
      <w:jc w:val="both"/>
    </w:pPr>
    <w:rPr>
      <w:rFonts w:ascii="Times New Roman" w:hAnsi="Times New Roman" w:eastAsia="Arial" w:cs="Times New Roman"/>
      <w:color w:val="000000"/>
      <w:kern w:val="2"/>
      <w:sz w:val="24"/>
      <w:szCs w:val="20"/>
      <w:lang w:val="pt-BR" w:eastAsia="ar-SA" w:bidi="ar-SA"/>
    </w:rPr>
  </w:style>
  <w:style w:type="paragraph" w:customStyle="1" w:styleId="282">
    <w:name w:val="_A240970"/>
    <w:uiPriority w:val="0"/>
    <w:pPr>
      <w:widowControl w:val="0"/>
      <w:suppressAutoHyphens/>
      <w:spacing w:after="0" w:line="240" w:lineRule="auto"/>
      <w:ind w:left="1152" w:firstLine="2160"/>
      <w:jc w:val="both"/>
    </w:pPr>
    <w:rPr>
      <w:rFonts w:ascii="Times New Roman" w:hAnsi="Times New Roman" w:eastAsia="Arial" w:cs="Times New Roman"/>
      <w:color w:val="000000"/>
      <w:kern w:val="2"/>
      <w:sz w:val="24"/>
      <w:szCs w:val="20"/>
      <w:lang w:val="pt-BR" w:eastAsia="ar-SA" w:bidi="ar-SA"/>
    </w:rPr>
  </w:style>
  <w:style w:type="paragraph" w:customStyle="1" w:styleId="283">
    <w:name w:val="_A191065"/>
    <w:basedOn w:val="1"/>
    <w:uiPriority w:val="0"/>
    <w:pPr>
      <w:autoSpaceDE w:val="0"/>
      <w:spacing w:after="0" w:line="240" w:lineRule="auto"/>
      <w:ind w:left="1296" w:right="1440" w:firstLine="2592"/>
      <w:jc w:val="both"/>
    </w:pPr>
    <w:rPr>
      <w:rFonts w:ascii="Tms Rmn" w:hAnsi="Tms Rmn" w:eastAsia="Times New Roman" w:cs="Tms Rmn"/>
      <w:kern w:val="2"/>
      <w:sz w:val="24"/>
      <w:szCs w:val="24"/>
      <w:lang w:eastAsia="ar-SA"/>
    </w:rPr>
  </w:style>
  <w:style w:type="paragraph" w:customStyle="1" w:styleId="284">
    <w:name w:val="WW-Corpo do texto12"/>
    <w:basedOn w:val="1"/>
    <w:uiPriority w:val="0"/>
    <w:pPr>
      <w:suppressAutoHyphens/>
      <w:autoSpaceDE w:val="0"/>
      <w:spacing w:after="0" w:line="240" w:lineRule="auto"/>
      <w:jc w:val="center"/>
    </w:pPr>
    <w:rPr>
      <w:rFonts w:ascii="Arial" w:hAnsi="Arial" w:eastAsia="Arial" w:cs="Arial"/>
      <w:b/>
      <w:bCs/>
      <w:color w:val="FF0000"/>
      <w:kern w:val="2"/>
      <w:sz w:val="72"/>
      <w:szCs w:val="72"/>
      <w:lang w:eastAsia="ar-SA"/>
    </w:rPr>
  </w:style>
  <w:style w:type="paragraph" w:customStyle="1" w:styleId="285">
    <w:name w:val="Corpo de texto 22"/>
    <w:basedOn w:val="1"/>
    <w:uiPriority w:val="0"/>
    <w:pPr>
      <w:tabs>
        <w:tab w:val="left" w:pos="17280"/>
      </w:tabs>
      <w:overflowPunct w:val="0"/>
      <w:autoSpaceDE w:val="0"/>
      <w:spacing w:after="0" w:line="240" w:lineRule="auto"/>
      <w:ind w:left="360"/>
      <w:jc w:val="both"/>
    </w:pPr>
    <w:rPr>
      <w:rFonts w:ascii="Arial" w:hAnsi="Arial" w:eastAsia="Times New Roman" w:cs="Arial"/>
      <w:kern w:val="2"/>
      <w:sz w:val="24"/>
      <w:szCs w:val="20"/>
      <w:lang w:eastAsia="ar-SA"/>
    </w:rPr>
  </w:style>
  <w:style w:type="character" w:customStyle="1" w:styleId="286">
    <w:name w:val="WW8Num1z0"/>
    <w:uiPriority w:val="0"/>
    <w:rPr>
      <w:rFonts w:hint="default" w:ascii="Wingdings" w:hAnsi="Wingdings"/>
      <w:sz w:val="18"/>
    </w:rPr>
  </w:style>
  <w:style w:type="character" w:customStyle="1" w:styleId="287">
    <w:name w:val="WW8Num1z1"/>
    <w:uiPriority w:val="0"/>
    <w:rPr>
      <w:rFonts w:hint="default" w:ascii="Wingdings 2" w:hAnsi="Wingdings 2"/>
      <w:sz w:val="18"/>
    </w:rPr>
  </w:style>
  <w:style w:type="character" w:customStyle="1" w:styleId="288">
    <w:name w:val="WW8Num1z2"/>
    <w:uiPriority w:val="0"/>
    <w:rPr>
      <w:rFonts w:hint="default" w:ascii="StarSymbol" w:hAnsi="StarSymbol" w:eastAsia="StarSymbol"/>
      <w:sz w:val="18"/>
    </w:rPr>
  </w:style>
  <w:style w:type="character" w:customStyle="1" w:styleId="289">
    <w:name w:val="Fonte parág. padrão2"/>
    <w:uiPriority w:val="0"/>
  </w:style>
  <w:style w:type="character" w:customStyle="1" w:styleId="290">
    <w:name w:val="Absatz-Standardschriftart"/>
    <w:uiPriority w:val="0"/>
  </w:style>
  <w:style w:type="character" w:customStyle="1" w:styleId="291">
    <w:name w:val="WW-Absatz-Standardschriftart"/>
    <w:uiPriority w:val="0"/>
  </w:style>
  <w:style w:type="character" w:customStyle="1" w:styleId="292">
    <w:name w:val="WW-Absatz-Standardschriftart1"/>
    <w:uiPriority w:val="0"/>
  </w:style>
  <w:style w:type="character" w:customStyle="1" w:styleId="293">
    <w:name w:val="WW-Absatz-Standardschriftart11"/>
    <w:uiPriority w:val="0"/>
  </w:style>
  <w:style w:type="character" w:customStyle="1" w:styleId="294">
    <w:name w:val="WW-Absatz-Standardschriftart111"/>
    <w:uiPriority w:val="0"/>
  </w:style>
  <w:style w:type="character" w:customStyle="1" w:styleId="295">
    <w:name w:val="WW-Absatz-Standardschriftart1111"/>
    <w:uiPriority w:val="0"/>
  </w:style>
  <w:style w:type="character" w:customStyle="1" w:styleId="296">
    <w:name w:val="WW-Absatz-Standardschriftart11111"/>
    <w:uiPriority w:val="0"/>
  </w:style>
  <w:style w:type="character" w:customStyle="1" w:styleId="297">
    <w:name w:val="WW-Absatz-Standardschriftart111111"/>
    <w:uiPriority w:val="0"/>
  </w:style>
  <w:style w:type="character" w:customStyle="1" w:styleId="298">
    <w:name w:val="WW-Absatz-Standardschriftart1111111"/>
    <w:uiPriority w:val="0"/>
  </w:style>
  <w:style w:type="character" w:customStyle="1" w:styleId="299">
    <w:name w:val="WW-Absatz-Standardschriftart11111111"/>
    <w:uiPriority w:val="0"/>
  </w:style>
  <w:style w:type="character" w:customStyle="1" w:styleId="300">
    <w:name w:val="WW-Absatz-Standardschriftart111111111"/>
    <w:uiPriority w:val="0"/>
  </w:style>
  <w:style w:type="character" w:customStyle="1" w:styleId="301">
    <w:name w:val="WW-Absatz-Standardschriftart1111111111"/>
    <w:uiPriority w:val="0"/>
  </w:style>
  <w:style w:type="character" w:customStyle="1" w:styleId="302">
    <w:name w:val="WW-Absatz-Standardschriftart11111111111"/>
    <w:uiPriority w:val="0"/>
  </w:style>
  <w:style w:type="character" w:customStyle="1" w:styleId="303">
    <w:name w:val="Símbolos de numeração"/>
    <w:uiPriority w:val="0"/>
  </w:style>
  <w:style w:type="character" w:customStyle="1" w:styleId="304">
    <w:name w:val="Marcadores"/>
    <w:uiPriority w:val="0"/>
    <w:rPr>
      <w:rFonts w:hint="default" w:ascii="StarSymbol" w:hAnsi="StarSymbol" w:eastAsia="StarSymbol"/>
      <w:sz w:val="18"/>
    </w:rPr>
  </w:style>
  <w:style w:type="character" w:customStyle="1" w:styleId="305">
    <w:name w:val="Fonte parág. padrão3"/>
    <w:uiPriority w:val="0"/>
  </w:style>
  <w:style w:type="paragraph" w:customStyle="1" w:styleId="306">
    <w:name w:val="[Normal]"/>
    <w:qFormat/>
    <w:uiPriority w:val="0"/>
    <w:pPr>
      <w:widowControl w:val="0"/>
      <w:suppressAutoHyphens/>
      <w:spacing w:after="0" w:line="240" w:lineRule="auto"/>
    </w:pPr>
    <w:rPr>
      <w:rFonts w:ascii="Arial" w:hAnsi="Arial" w:eastAsia="SimSun" w:cs="Arial"/>
      <w:color w:val="00000A"/>
      <w:sz w:val="24"/>
      <w:szCs w:val="24"/>
      <w:lang w:val="pt-BR" w:eastAsia="en-US" w:bidi="ar-SA"/>
    </w:rPr>
  </w:style>
  <w:style w:type="paragraph" w:customStyle="1" w:styleId="307">
    <w:name w:val="Corpo do texto"/>
    <w:basedOn w:val="1"/>
    <w:uiPriority w:val="0"/>
    <w:pPr>
      <w:suppressAutoHyphens/>
      <w:spacing w:after="140" w:line="288" w:lineRule="auto"/>
    </w:pPr>
    <w:rPr>
      <w:color w:val="00000A"/>
    </w:rPr>
  </w:style>
  <w:style w:type="paragraph" w:customStyle="1" w:styleId="308">
    <w:name w:val="Título do documento"/>
    <w:basedOn w:val="1"/>
    <w:next w:val="1"/>
    <w:qFormat/>
    <w:uiPriority w:val="99"/>
    <w:pPr>
      <w:suppressAutoHyphens/>
      <w:spacing w:after="0" w:line="240" w:lineRule="auto"/>
      <w:jc w:val="center"/>
    </w:pPr>
    <w:rPr>
      <w:rFonts w:ascii="Arial" w:hAnsi="Arial" w:cs="Arial"/>
      <w:b/>
      <w:bCs/>
      <w:color w:val="00000A"/>
      <w:sz w:val="32"/>
      <w:szCs w:val="32"/>
    </w:rPr>
  </w:style>
  <w:style w:type="table" w:customStyle="1" w:styleId="309">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310">
    <w:name w:val="Table Normal1"/>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311">
    <w:name w:val="Table Normal2"/>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312">
    <w:name w:val="Table Normal3"/>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313">
    <w:name w:val="Tabela com grade1"/>
    <w:basedOn w:val="12"/>
    <w:uiPriority w:val="59"/>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14">
    <w:name w:val="Default"/>
    <w:uiPriority w:val="0"/>
    <w:pPr>
      <w:widowControl w:val="0"/>
      <w:autoSpaceDE w:val="0"/>
      <w:autoSpaceDN w:val="0"/>
      <w:adjustRightInd w:val="0"/>
      <w:spacing w:after="0" w:line="240" w:lineRule="auto"/>
    </w:pPr>
    <w:rPr>
      <w:rFonts w:ascii="Tahoma" w:hAnsi="Tahoma" w:eastAsia="Times New Roman" w:cs="Tahoma"/>
      <w:color w:val="000000"/>
      <w:sz w:val="24"/>
      <w:szCs w:val="24"/>
      <w:lang w:val="pt-BR" w:eastAsia="pt-BR" w:bidi="ar-SA"/>
    </w:rPr>
  </w:style>
  <w:style w:type="paragraph" w:customStyle="1" w:styleId="315">
    <w:name w:val="CM58"/>
    <w:basedOn w:val="314"/>
    <w:next w:val="314"/>
    <w:uiPriority w:val="0"/>
    <w:pPr>
      <w:spacing w:after="245"/>
    </w:pPr>
    <w:rPr>
      <w:color w:val="auto"/>
    </w:rPr>
  </w:style>
  <w:style w:type="paragraph" w:customStyle="1" w:styleId="316">
    <w:name w:val="CM4"/>
    <w:basedOn w:val="314"/>
    <w:next w:val="314"/>
    <w:uiPriority w:val="0"/>
    <w:pPr>
      <w:spacing w:line="240" w:lineRule="atLeast"/>
    </w:pPr>
    <w:rPr>
      <w:color w:val="auto"/>
    </w:rPr>
  </w:style>
  <w:style w:type="paragraph" w:customStyle="1" w:styleId="317">
    <w:name w:val="CM7"/>
    <w:basedOn w:val="314"/>
    <w:next w:val="314"/>
    <w:uiPriority w:val="0"/>
    <w:pPr>
      <w:spacing w:line="243" w:lineRule="atLeast"/>
    </w:pPr>
    <w:rPr>
      <w:color w:val="auto"/>
    </w:rPr>
  </w:style>
  <w:style w:type="paragraph" w:customStyle="1" w:styleId="318">
    <w:name w:val="CM63"/>
    <w:basedOn w:val="314"/>
    <w:next w:val="314"/>
    <w:uiPriority w:val="0"/>
    <w:pPr>
      <w:spacing w:after="808"/>
    </w:pPr>
    <w:rPr>
      <w:color w:val="auto"/>
    </w:rPr>
  </w:style>
  <w:style w:type="paragraph" w:customStyle="1" w:styleId="319">
    <w:name w:val="CM12"/>
    <w:basedOn w:val="314"/>
    <w:next w:val="314"/>
    <w:uiPriority w:val="0"/>
    <w:pPr>
      <w:spacing w:line="243" w:lineRule="atLeast"/>
    </w:pPr>
    <w:rPr>
      <w:color w:val="auto"/>
    </w:rPr>
  </w:style>
  <w:style w:type="paragraph" w:customStyle="1" w:styleId="320">
    <w:name w:val="CM68"/>
    <w:basedOn w:val="314"/>
    <w:next w:val="314"/>
    <w:uiPriority w:val="0"/>
    <w:pPr>
      <w:spacing w:after="965"/>
    </w:pPr>
    <w:rPr>
      <w:color w:val="auto"/>
    </w:rPr>
  </w:style>
  <w:style w:type="paragraph" w:customStyle="1" w:styleId="321">
    <w:name w:val="Nivel 01"/>
    <w:basedOn w:val="2"/>
    <w:next w:val="1"/>
    <w:qFormat/>
    <w:uiPriority w:val="0"/>
    <w:pPr>
      <w:keepLines/>
      <w:widowControl/>
      <w:numPr>
        <w:ilvl w:val="0"/>
        <w:numId w:val="3"/>
      </w:numPr>
      <w:tabs>
        <w:tab w:val="left" w:pos="567"/>
      </w:tabs>
      <w:suppressAutoHyphens w:val="0"/>
      <w:spacing w:before="240"/>
      <w:jc w:val="both"/>
    </w:pPr>
    <w:rPr>
      <w:rFonts w:ascii="Ecofont_Spranq_eco_Sans" w:hAnsi="Ecofont_Spranq_eco_Sans" w:eastAsiaTheme="majorEastAsia"/>
      <w:bCs/>
      <w:color w:val="000000"/>
      <w:sz w:val="20"/>
      <w:lang w:eastAsia="pt-BR"/>
    </w:rPr>
  </w:style>
  <w:style w:type="table" w:customStyle="1" w:styleId="322">
    <w:name w:val="Tabela com grade2"/>
    <w:basedOn w:val="12"/>
    <w:uiPriority w:val="59"/>
    <w:pPr>
      <w:spacing w:after="0" w:line="240" w:lineRule="auto"/>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23">
    <w:name w:val="Menção Pendente1"/>
    <w:basedOn w:val="11"/>
    <w:semiHidden/>
    <w:unhideWhenUsed/>
    <w:uiPriority w:val="99"/>
    <w:rPr>
      <w:color w:val="605E5C"/>
      <w:shd w:val="clear" w:color="auto" w:fill="E1DFDD"/>
    </w:rPr>
  </w:style>
  <w:style w:type="paragraph" w:customStyle="1" w:styleId="324">
    <w:name w:val="Sem Espaçamento2"/>
    <w:uiPriority w:val="0"/>
    <w:pPr>
      <w:spacing w:after="0" w:line="240" w:lineRule="auto"/>
    </w:pPr>
    <w:rPr>
      <w:rFonts w:ascii="Calibri" w:hAnsi="Calibri" w:eastAsia="Times New Roman" w:cs="Calibri"/>
      <w:sz w:val="22"/>
      <w:szCs w:val="22"/>
      <w:lang w:val="pt-BR" w:eastAsia="en-US" w:bidi="ar-SA"/>
    </w:rPr>
  </w:style>
  <w:style w:type="character" w:customStyle="1" w:styleId="325">
    <w:name w:val="Corpo de texto 3 Char1"/>
    <w:basedOn w:val="11"/>
    <w:uiPriority w:val="0"/>
    <w:rPr>
      <w:b/>
      <w:bCs/>
    </w:rPr>
  </w:style>
  <w:style w:type="character" w:customStyle="1" w:styleId="326">
    <w:name w:val="Menção Pendente2"/>
    <w:basedOn w:val="11"/>
    <w:semiHidden/>
    <w:unhideWhenUsed/>
    <w:uiPriority w:val="99"/>
    <w:rPr>
      <w:color w:val="605E5C"/>
      <w:shd w:val="clear" w:color="auto" w:fill="E1DFDD"/>
    </w:rPr>
  </w:style>
  <w:style w:type="character" w:customStyle="1" w:styleId="327">
    <w:name w:val="Unresolved Mention"/>
    <w:basedOn w:val="1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4F3B042-DF65-45F0-947A-0D18E3DBD87C}">
  <ds:schemaRefs/>
</ds:datastoreItem>
</file>

<file path=docProps/app.xml><?xml version="1.0" encoding="utf-8"?>
<Properties xmlns="http://schemas.openxmlformats.org/officeDocument/2006/extended-properties" xmlns:vt="http://schemas.openxmlformats.org/officeDocument/2006/docPropsVTypes">
  <Template>Normal</Template>
  <Pages>38</Pages>
  <Words>13780</Words>
  <Characters>74414</Characters>
  <Lines>620</Lines>
  <Paragraphs>176</Paragraphs>
  <TotalTime>62</TotalTime>
  <ScaleCrop>false</ScaleCrop>
  <LinksUpToDate>false</LinksUpToDate>
  <CharactersWithSpaces>88018</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2025-10-20T21:50:00Z</dcterms:created>
  <dc:creator>Cliente</dc:creator>
  <cp:lastModifiedBy>Cliente</cp:lastModifiedBy>
  <cp:lastPrinted>2022-03-29T21:02:00Z</cp:lastPrinted>
  <dcterms:modified xsi:type="dcterms:W3CDTF">2025-10-21T19:00:17Z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BB006CDE27A44B8F8B57E829F89C9E4F_12</vt:lpwstr>
  </property>
</Properties>
</file>