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217" w:rsidRDefault="00AB6DCC">
      <w:pPr>
        <w:jc w:val="center"/>
      </w:pPr>
      <w:r>
        <w:rPr>
          <w:rFonts w:ascii="Tahoma" w:eastAsia="Tahoma" w:hAnsi="Tahoma" w:cs="Tahoma"/>
          <w:b/>
          <w:bCs/>
          <w:color w:val="000000"/>
          <w:sz w:val="27"/>
          <w:szCs w:val="27"/>
        </w:rPr>
        <w:t>AVISO DE DISPENSA ELETRÔNICA Nº 37/2024</w:t>
      </w:r>
      <w:r>
        <w:br/>
      </w:r>
      <w:r>
        <w:rPr>
          <w:rFonts w:ascii="Tahoma" w:eastAsia="Tahoma" w:hAnsi="Tahoma" w:cs="Tahoma"/>
          <w:b/>
          <w:bCs/>
          <w:color w:val="000000"/>
          <w:sz w:val="24"/>
          <w:szCs w:val="24"/>
        </w:rPr>
        <w:t>Processo Administrativo n.° 61/2024</w:t>
      </w:r>
    </w:p>
    <w:p w:rsidR="00AC5217" w:rsidRDefault="00AB6DCC">
      <w:pPr>
        <w:jc w:val="both"/>
      </w:pPr>
      <w:r>
        <w:t> </w:t>
      </w:r>
    </w:p>
    <w:p w:rsidR="00AC5217" w:rsidRDefault="00AB6DCC">
      <w:pPr>
        <w:jc w:val="both"/>
      </w:pPr>
      <w:r>
        <w:rPr>
          <w:rFonts w:ascii="Tahoma" w:eastAsia="Tahoma" w:hAnsi="Tahoma" w:cs="Tahoma"/>
          <w:color w:val="000000"/>
          <w:sz w:val="21"/>
          <w:szCs w:val="21"/>
        </w:rPr>
        <w:t>Torna-se público que o(a) Município de Goianá, por meio do(a) Secretaria Municipal de Desenvolvimento Econômico, realizará Dispensa Eletrônica, na hipótese do art. 75, inciso  II, nos termos da Lei nº 14.133, de 1º de abril de 2021,  e demais legislação ap</w:t>
      </w:r>
      <w:r>
        <w:rPr>
          <w:rFonts w:ascii="Tahoma" w:eastAsia="Tahoma" w:hAnsi="Tahoma" w:cs="Tahoma"/>
          <w:color w:val="000000"/>
          <w:sz w:val="21"/>
          <w:szCs w:val="21"/>
        </w:rPr>
        <w:t>licável.</w:t>
      </w:r>
    </w:p>
    <w:p w:rsidR="00AC5217" w:rsidRDefault="00AB6DCC">
      <w:r>
        <w:rPr>
          <w:rFonts w:ascii="Tahoma" w:eastAsia="Tahoma" w:hAnsi="Tahoma" w:cs="Tahoma"/>
          <w:b/>
          <w:bCs/>
          <w:color w:val="000000"/>
          <w:sz w:val="21"/>
          <w:szCs w:val="21"/>
        </w:rPr>
        <w:t>Início de recebimento da Proposta:</w:t>
      </w:r>
      <w:r>
        <w:rPr>
          <w:rFonts w:ascii="Tahoma" w:eastAsia="Tahoma" w:hAnsi="Tahoma" w:cs="Tahoma"/>
          <w:color w:val="000000"/>
          <w:sz w:val="21"/>
          <w:szCs w:val="21"/>
        </w:rPr>
        <w:t xml:space="preserve"> 06/06/2024 as 08:00 horas.</w:t>
      </w:r>
    </w:p>
    <w:p w:rsidR="00AC5217" w:rsidRDefault="00AB6DCC">
      <w:r>
        <w:rPr>
          <w:rFonts w:ascii="Tahoma" w:eastAsia="Tahoma" w:hAnsi="Tahoma" w:cs="Tahoma"/>
          <w:b/>
          <w:bCs/>
          <w:color w:val="000000"/>
          <w:sz w:val="21"/>
          <w:szCs w:val="21"/>
        </w:rPr>
        <w:t>Data da sessão:</w:t>
      </w:r>
      <w:r>
        <w:rPr>
          <w:rFonts w:ascii="Tahoma" w:eastAsia="Tahoma" w:hAnsi="Tahoma" w:cs="Tahoma"/>
          <w:color w:val="000000"/>
          <w:sz w:val="21"/>
          <w:szCs w:val="21"/>
        </w:rPr>
        <w:t xml:space="preserve"> 11/06/2024</w:t>
      </w:r>
    </w:p>
    <w:p w:rsidR="00AC5217" w:rsidRDefault="00AB6DCC">
      <w:r>
        <w:rPr>
          <w:rFonts w:ascii="Tahoma" w:eastAsia="Tahoma" w:hAnsi="Tahoma" w:cs="Tahoma"/>
          <w:b/>
          <w:bCs/>
          <w:color w:val="000000"/>
          <w:sz w:val="21"/>
          <w:szCs w:val="21"/>
        </w:rPr>
        <w:t>Horário da Fase de Lances:</w:t>
      </w:r>
      <w:r>
        <w:rPr>
          <w:rFonts w:ascii="Tahoma" w:eastAsia="Tahoma" w:hAnsi="Tahoma" w:cs="Tahoma"/>
          <w:color w:val="000000"/>
          <w:sz w:val="21"/>
          <w:szCs w:val="21"/>
        </w:rPr>
        <w:t xml:space="preserve"> Das 08:30 às 14:30 horas.</w:t>
      </w:r>
    </w:p>
    <w:p w:rsidR="00AC5217" w:rsidRDefault="00AB6DCC">
      <w:pPr>
        <w:jc w:val="both"/>
      </w:pPr>
      <w:r>
        <w:rPr>
          <w:rFonts w:ascii="Tahoma" w:eastAsia="Tahoma" w:hAnsi="Tahoma" w:cs="Tahoma"/>
          <w:b/>
          <w:bCs/>
          <w:color w:val="000000"/>
          <w:sz w:val="21"/>
          <w:szCs w:val="21"/>
        </w:rPr>
        <w:t>Plataforma: AMM Licita</w:t>
      </w:r>
      <w:r>
        <w:br/>
      </w:r>
      <w:r>
        <w:rPr>
          <w:rFonts w:ascii="Tahoma" w:eastAsia="Tahoma" w:hAnsi="Tahoma" w:cs="Tahoma"/>
          <w:b/>
          <w:bCs/>
          <w:color w:val="000000"/>
          <w:sz w:val="21"/>
          <w:szCs w:val="21"/>
        </w:rPr>
        <w:t>Endereço Eletrônico da Plataforma: https://app2.licitardigital.com.br/pesquisa</w:t>
      </w:r>
    </w:p>
    <w:p w:rsidR="00AC5217" w:rsidRDefault="00AB6DCC">
      <w:pPr>
        <w:jc w:val="both"/>
      </w:pPr>
      <w:r>
        <w:rPr>
          <w:rFonts w:ascii="Tahoma" w:eastAsia="Tahoma" w:hAnsi="Tahoma" w:cs="Tahoma"/>
          <w:b/>
          <w:bCs/>
          <w:color w:val="000000"/>
          <w:sz w:val="21"/>
          <w:szCs w:val="21"/>
        </w:rPr>
        <w:t>Cri</w:t>
      </w:r>
      <w:r>
        <w:rPr>
          <w:rFonts w:ascii="Tahoma" w:eastAsia="Tahoma" w:hAnsi="Tahoma" w:cs="Tahoma"/>
          <w:b/>
          <w:bCs/>
          <w:color w:val="000000"/>
          <w:sz w:val="21"/>
          <w:szCs w:val="21"/>
        </w:rPr>
        <w:t>tério de Julgamento: MENOR PREÇO - GLOBAL realizada em único item/lote</w:t>
      </w:r>
    </w:p>
    <w:p w:rsidR="00AC5217" w:rsidRDefault="00AB6DCC">
      <w:pPr>
        <w:jc w:val="both"/>
      </w:pPr>
      <w:r>
        <w:rPr>
          <w:rFonts w:ascii="Tahoma" w:eastAsia="Tahoma" w:hAnsi="Tahoma" w:cs="Tahoma"/>
          <w:b/>
          <w:bCs/>
          <w:color w:val="000000"/>
          <w:sz w:val="21"/>
          <w:szCs w:val="21"/>
        </w:rPr>
        <w:t>1. OBJETO DA CONTRATAÇÃO DIRETA</w:t>
      </w:r>
    </w:p>
    <w:p w:rsidR="00AC5217" w:rsidRDefault="00AB6DCC">
      <w:pPr>
        <w:jc w:val="both"/>
      </w:pPr>
      <w:r>
        <w:rPr>
          <w:rFonts w:ascii="Tahoma" w:eastAsia="Tahoma" w:hAnsi="Tahoma" w:cs="Tahoma"/>
          <w:color w:val="000000"/>
          <w:sz w:val="21"/>
          <w:szCs w:val="21"/>
        </w:rPr>
        <w:t>1.1.</w:t>
      </w:r>
      <w:r>
        <w:rPr>
          <w:rFonts w:ascii="Tahoma" w:eastAsia="Tahoma" w:hAnsi="Tahoma" w:cs="Tahoma"/>
          <w:b/>
          <w:bCs/>
          <w:color w:val="000000"/>
          <w:sz w:val="21"/>
          <w:szCs w:val="21"/>
        </w:rPr>
        <w:t xml:space="preserve"> Criação de plataforma online  - website,</w:t>
      </w:r>
      <w:r>
        <w:rPr>
          <w:rFonts w:ascii="Tahoma" w:eastAsia="Tahoma" w:hAnsi="Tahoma" w:cs="Tahoma"/>
          <w:color w:val="000000"/>
          <w:sz w:val="21"/>
          <w:szCs w:val="21"/>
        </w:rPr>
        <w:t xml:space="preserve"> conforme condições, quantidades e exigências estabelecidas neste Aviso de Contratação Direta e seus anexos.</w:t>
      </w:r>
    </w:p>
    <w:p w:rsidR="00AC5217" w:rsidRDefault="00AB6DCC">
      <w:pPr>
        <w:jc w:val="both"/>
      </w:pPr>
      <w:r>
        <w:rPr>
          <w:rFonts w:ascii="Tahoma" w:eastAsia="Tahoma" w:hAnsi="Tahoma" w:cs="Tahoma"/>
          <w:b/>
          <w:bCs/>
          <w:color w:val="000000"/>
          <w:sz w:val="21"/>
          <w:szCs w:val="21"/>
        </w:rPr>
        <w:t>2. PARTICIPAÇÃO NA DISPENSA ELETRÔNICA.</w:t>
      </w:r>
    </w:p>
    <w:p w:rsidR="00AC5217" w:rsidRDefault="00AB6DCC">
      <w:pPr>
        <w:jc w:val="both"/>
      </w:pPr>
      <w:r>
        <w:rPr>
          <w:rFonts w:ascii="Tahoma" w:eastAsia="Tahoma" w:hAnsi="Tahoma" w:cs="Tahoma"/>
          <w:color w:val="000000"/>
          <w:sz w:val="21"/>
          <w:szCs w:val="21"/>
        </w:rPr>
        <w:t>2.1 - Nos termos do Art. 48, inciso I da lei complementar nº 123/2006, essa dispensa SERÁ DESTINADA EXCLUSIVAMENTE A MICROEMPRESAS E EMPRESAS DE PEQUENO PORTE - EPP OU EQUIPARADAS. A obtenção do benefício fica limit</w:t>
      </w:r>
      <w:r>
        <w:rPr>
          <w:rFonts w:ascii="Tahoma" w:eastAsia="Tahoma" w:hAnsi="Tahoma" w:cs="Tahoma"/>
          <w:color w:val="000000"/>
          <w:sz w:val="21"/>
          <w:szCs w:val="21"/>
        </w:rPr>
        <w:t>ada às microempresas e às empresas de pequeno porte que, no ano-calendário de realização da licitação, ainda não tenham celebrado contratos com a Administração Pública cujos valores somados extrapolem a receita bruta máxima admitida para fins de enquadrame</w:t>
      </w:r>
      <w:r>
        <w:rPr>
          <w:rFonts w:ascii="Tahoma" w:eastAsia="Tahoma" w:hAnsi="Tahoma" w:cs="Tahoma"/>
          <w:color w:val="000000"/>
          <w:sz w:val="21"/>
          <w:szCs w:val="21"/>
        </w:rPr>
        <w:t>nto como empresa de pequeno porte.</w:t>
      </w:r>
    </w:p>
    <w:p w:rsidR="00AC5217" w:rsidRDefault="00AB6DCC">
      <w:pPr>
        <w:jc w:val="both"/>
      </w:pPr>
      <w:r>
        <w:rPr>
          <w:rFonts w:ascii="Tahoma" w:eastAsia="Tahoma" w:hAnsi="Tahoma" w:cs="Tahoma"/>
          <w:color w:val="000000"/>
          <w:sz w:val="21"/>
          <w:szCs w:val="21"/>
        </w:rPr>
        <w:t xml:space="preserve">2.2. A participação na presente dispensa eletrônica se dará perante o sistema eletrônico provido pelo(a) </w:t>
      </w:r>
      <w:r>
        <w:rPr>
          <w:rFonts w:ascii="Tahoma" w:eastAsia="Tahoma" w:hAnsi="Tahoma" w:cs="Tahoma"/>
          <w:b/>
          <w:bCs/>
          <w:color w:val="000000"/>
          <w:sz w:val="21"/>
          <w:szCs w:val="21"/>
        </w:rPr>
        <w:t>AMM Licita</w:t>
      </w:r>
      <w:r>
        <w:rPr>
          <w:rFonts w:ascii="Tahoma" w:eastAsia="Tahoma" w:hAnsi="Tahoma" w:cs="Tahoma"/>
          <w:color w:val="000000"/>
          <w:sz w:val="21"/>
          <w:szCs w:val="21"/>
        </w:rPr>
        <w:t xml:space="preserve">, disponível no endereço eletrônico </w:t>
      </w:r>
      <w:r>
        <w:rPr>
          <w:rFonts w:ascii="Tahoma" w:eastAsia="Tahoma" w:hAnsi="Tahoma" w:cs="Tahoma"/>
          <w:b/>
          <w:bCs/>
          <w:color w:val="000000"/>
          <w:sz w:val="21"/>
          <w:szCs w:val="21"/>
        </w:rPr>
        <w:t>https://app2.licitardigital.com.br/pesquisa</w:t>
      </w:r>
      <w:r>
        <w:rPr>
          <w:rFonts w:ascii="Tahoma" w:eastAsia="Tahoma" w:hAnsi="Tahoma" w:cs="Tahoma"/>
          <w:color w:val="000000"/>
          <w:sz w:val="21"/>
          <w:szCs w:val="21"/>
        </w:rPr>
        <w:t>.</w:t>
      </w:r>
    </w:p>
    <w:p w:rsidR="00AC5217" w:rsidRDefault="00AB6DCC">
      <w:pPr>
        <w:jc w:val="both"/>
      </w:pPr>
      <w:r>
        <w:rPr>
          <w:rFonts w:ascii="Tahoma" w:eastAsia="Tahoma" w:hAnsi="Tahoma" w:cs="Tahoma"/>
          <w:color w:val="000000"/>
          <w:sz w:val="21"/>
          <w:szCs w:val="21"/>
        </w:rPr>
        <w:t>2.2.1. Os fornecedores de</w:t>
      </w:r>
      <w:r>
        <w:rPr>
          <w:rFonts w:ascii="Tahoma" w:eastAsia="Tahoma" w:hAnsi="Tahoma" w:cs="Tahoma"/>
          <w:color w:val="000000"/>
          <w:sz w:val="21"/>
          <w:szCs w:val="21"/>
        </w:rPr>
        <w:t>verão atender aos procedimentos previstos na plataforma utilizada para acesso ao sistema e operacionalização.</w:t>
      </w:r>
    </w:p>
    <w:p w:rsidR="00AC5217" w:rsidRDefault="00AB6DCC">
      <w:pPr>
        <w:jc w:val="both"/>
      </w:pPr>
      <w:r>
        <w:rPr>
          <w:rFonts w:ascii="Tahoma" w:eastAsia="Tahoma" w:hAnsi="Tahoma" w:cs="Tahoma"/>
          <w:color w:val="000000"/>
          <w:sz w:val="21"/>
          <w:szCs w:val="21"/>
        </w:rPr>
        <w:t xml:space="preserve">2.2.2. Caso seja adotado o Sistema de Compras do Governo Federal, os interessados deverão atender às condições exigidas no cadastramento no Sicaf </w:t>
      </w:r>
      <w:r>
        <w:rPr>
          <w:rFonts w:ascii="Tahoma" w:eastAsia="Tahoma" w:hAnsi="Tahoma" w:cs="Tahoma"/>
          <w:color w:val="000000"/>
          <w:sz w:val="21"/>
          <w:szCs w:val="21"/>
        </w:rPr>
        <w:t>até o terceiro dia útil anterior à data prevista para recebimento das propostas.</w:t>
      </w:r>
    </w:p>
    <w:p w:rsidR="00AC5217" w:rsidRDefault="00AB6DCC">
      <w:pPr>
        <w:jc w:val="both"/>
      </w:pPr>
      <w:r>
        <w:rPr>
          <w:rFonts w:ascii="Tahoma" w:eastAsia="Tahoma" w:hAnsi="Tahoma" w:cs="Tahoma"/>
          <w:color w:val="000000"/>
          <w:sz w:val="21"/>
          <w:szCs w:val="21"/>
        </w:rPr>
        <w:lastRenderedPageBreak/>
        <w:t>2.2.3. Para ter acesso ao sistema eletrônico, os interessados deverão dispor de chave de identificação e senha pessoal, obtidas junto ao provedor do sistema eletrônico, onde t</w:t>
      </w:r>
      <w:r>
        <w:rPr>
          <w:rFonts w:ascii="Tahoma" w:eastAsia="Tahoma" w:hAnsi="Tahoma" w:cs="Tahoma"/>
          <w:color w:val="000000"/>
          <w:sz w:val="21"/>
          <w:szCs w:val="21"/>
        </w:rPr>
        <w:t>ambém deverão se informar a respeito do seu funcionamento e regulamento, obtendo instruções detalhadas para sua correta utilização.</w:t>
      </w:r>
    </w:p>
    <w:p w:rsidR="00AC5217" w:rsidRDefault="00AB6DCC">
      <w:pPr>
        <w:jc w:val="both"/>
      </w:pPr>
      <w:r>
        <w:rPr>
          <w:rFonts w:ascii="Tahoma" w:eastAsia="Tahoma" w:hAnsi="Tahoma" w:cs="Tahoma"/>
          <w:color w:val="000000"/>
          <w:sz w:val="21"/>
          <w:szCs w:val="21"/>
        </w:rPr>
        <w:t>2.2.4. O fornecedor é o responsável por qualquer transação efetuada diretamente ou por seu representante no Sistema de Dispe</w:t>
      </w:r>
      <w:r>
        <w:rPr>
          <w:rFonts w:ascii="Tahoma" w:eastAsia="Tahoma" w:hAnsi="Tahoma" w:cs="Tahoma"/>
          <w:color w:val="000000"/>
          <w:sz w:val="21"/>
          <w:szCs w:val="21"/>
        </w:rPr>
        <w:t>nsa Eletrônica, não cabendo ao provedor do Sistema ou ao órgão entidade promotor do procedimento a responsabilidade por eventuais danos decorrentes de uso indevido da senha, ainda que por terceiros não autorizados.</w:t>
      </w:r>
    </w:p>
    <w:p w:rsidR="00AC5217" w:rsidRDefault="00AB6DCC">
      <w:pPr>
        <w:jc w:val="both"/>
      </w:pPr>
      <w:r>
        <w:rPr>
          <w:rFonts w:ascii="Tahoma" w:eastAsia="Tahoma" w:hAnsi="Tahoma" w:cs="Tahoma"/>
          <w:b/>
          <w:bCs/>
          <w:color w:val="000000"/>
          <w:sz w:val="21"/>
          <w:szCs w:val="21"/>
        </w:rPr>
        <w:t>2.3. Não poderão participar desta dispens</w:t>
      </w:r>
      <w:r>
        <w:rPr>
          <w:rFonts w:ascii="Tahoma" w:eastAsia="Tahoma" w:hAnsi="Tahoma" w:cs="Tahoma"/>
          <w:b/>
          <w:bCs/>
          <w:color w:val="000000"/>
          <w:sz w:val="21"/>
          <w:szCs w:val="21"/>
        </w:rPr>
        <w:t>a os fornecedores:</w:t>
      </w:r>
    </w:p>
    <w:p w:rsidR="00AC5217" w:rsidRDefault="00AB6DCC">
      <w:pPr>
        <w:jc w:val="both"/>
      </w:pPr>
      <w:r>
        <w:rPr>
          <w:rFonts w:ascii="Tahoma" w:eastAsia="Tahoma" w:hAnsi="Tahoma" w:cs="Tahoma"/>
          <w:color w:val="000000"/>
          <w:sz w:val="21"/>
          <w:szCs w:val="21"/>
        </w:rPr>
        <w:t>2.3.1. Que não atendam às condições deste Aviso de Contratação Direta e seu(s) anexo(s);</w:t>
      </w:r>
    </w:p>
    <w:p w:rsidR="00AC5217" w:rsidRDefault="00AB6DCC">
      <w:pPr>
        <w:jc w:val="both"/>
      </w:pPr>
      <w:r>
        <w:rPr>
          <w:rFonts w:ascii="Tahoma" w:eastAsia="Tahoma" w:hAnsi="Tahoma" w:cs="Tahoma"/>
          <w:color w:val="000000"/>
          <w:sz w:val="21"/>
          <w:szCs w:val="21"/>
        </w:rPr>
        <w:t>2.3.2. Estrangeiros que não tenham representação legal no Brasil com poderes expressos para receber citação e responder administrativa ou judicialme</w:t>
      </w:r>
      <w:r>
        <w:rPr>
          <w:rFonts w:ascii="Tahoma" w:eastAsia="Tahoma" w:hAnsi="Tahoma" w:cs="Tahoma"/>
          <w:color w:val="000000"/>
          <w:sz w:val="21"/>
          <w:szCs w:val="21"/>
        </w:rPr>
        <w:t>nte;</w:t>
      </w:r>
    </w:p>
    <w:p w:rsidR="00AC5217" w:rsidRDefault="00AB6DCC">
      <w:pPr>
        <w:jc w:val="both"/>
      </w:pPr>
      <w:r>
        <w:rPr>
          <w:rFonts w:ascii="Tahoma" w:eastAsia="Tahoma" w:hAnsi="Tahoma" w:cs="Tahoma"/>
          <w:b/>
          <w:bCs/>
          <w:color w:val="000000"/>
          <w:sz w:val="21"/>
          <w:szCs w:val="21"/>
        </w:rPr>
        <w:t>2.3.3. Que se enquadrem nas seguintes vedações:</w:t>
      </w:r>
    </w:p>
    <w:p w:rsidR="00AC5217" w:rsidRDefault="00AB6DCC">
      <w:pPr>
        <w:jc w:val="both"/>
      </w:pPr>
      <w:r>
        <w:rPr>
          <w:rFonts w:ascii="Tahoma" w:eastAsia="Tahoma" w:hAnsi="Tahoma" w:cs="Tahoma"/>
          <w:color w:val="000000"/>
          <w:sz w:val="21"/>
          <w:szCs w:val="21"/>
        </w:rPr>
        <w:t>a) Autor do anteprojeto, do projeto básico ou do projeto executivo, pessoa física ou jurídica, quando a contratação versar sobre obra, serviços ou fornecimento de bens a ele relacionados;</w:t>
      </w:r>
    </w:p>
    <w:p w:rsidR="00AC5217" w:rsidRDefault="00AB6DCC">
      <w:pPr>
        <w:jc w:val="both"/>
      </w:pPr>
      <w:r>
        <w:rPr>
          <w:rFonts w:ascii="Tahoma" w:eastAsia="Tahoma" w:hAnsi="Tahoma" w:cs="Tahoma"/>
          <w:color w:val="000000"/>
          <w:sz w:val="21"/>
          <w:szCs w:val="21"/>
        </w:rPr>
        <w:t>b) Empresa, iso</w:t>
      </w:r>
      <w:r>
        <w:rPr>
          <w:rFonts w:ascii="Tahoma" w:eastAsia="Tahoma" w:hAnsi="Tahoma" w:cs="Tahoma"/>
          <w:color w:val="000000"/>
          <w:sz w:val="21"/>
          <w:szCs w:val="21"/>
        </w:rPr>
        <w:t>ladamente ou em consórcio, responsável pela elaboração do projeto básico ou do projeto executivo, ou empresa da qual o autor do projeto seja dirigente, gerente, controlador, acionista ou detentor de mais de 5% (cinco por cento) do capital com direito a vot</w:t>
      </w:r>
      <w:r>
        <w:rPr>
          <w:rFonts w:ascii="Tahoma" w:eastAsia="Tahoma" w:hAnsi="Tahoma" w:cs="Tahoma"/>
          <w:color w:val="000000"/>
          <w:sz w:val="21"/>
          <w:szCs w:val="21"/>
        </w:rPr>
        <w:t>o, responsável técnico ou subcontratado, quando a contratação versar sobre obra, serviços ou fornecimento de bens a ela necessários;</w:t>
      </w:r>
    </w:p>
    <w:p w:rsidR="00AC5217" w:rsidRDefault="00AB6DCC">
      <w:pPr>
        <w:jc w:val="both"/>
      </w:pPr>
      <w:r>
        <w:rPr>
          <w:rFonts w:ascii="Tahoma" w:eastAsia="Tahoma" w:hAnsi="Tahoma" w:cs="Tahoma"/>
          <w:color w:val="000000"/>
          <w:sz w:val="21"/>
          <w:szCs w:val="21"/>
        </w:rPr>
        <w:t>c) Pessoa física ou jurídica que se encontre, ao tempo da contratação, impossibilitada de contratar em decorrência de sançã</w:t>
      </w:r>
      <w:r>
        <w:rPr>
          <w:rFonts w:ascii="Tahoma" w:eastAsia="Tahoma" w:hAnsi="Tahoma" w:cs="Tahoma"/>
          <w:color w:val="000000"/>
          <w:sz w:val="21"/>
          <w:szCs w:val="21"/>
        </w:rPr>
        <w:t>o que lhe foi imposta;</w:t>
      </w:r>
    </w:p>
    <w:p w:rsidR="00AC5217" w:rsidRDefault="00AB6DCC">
      <w:pPr>
        <w:jc w:val="both"/>
      </w:pPr>
      <w:r>
        <w:rPr>
          <w:rFonts w:ascii="Tahoma" w:eastAsia="Tahoma" w:hAnsi="Tahoma" w:cs="Tahoma"/>
          <w:color w:val="000000"/>
          <w:sz w:val="21"/>
          <w:szCs w:val="21"/>
        </w:rPr>
        <w:t>d) Aquele que mantenha vínculo de natureza técnica, comercial, econômica, financeira, trabalhista ou civil com dirigente do órgão ou entidade contratante ou com agente público que desempenhe função na licitação ou atue na fiscalizaçã</w:t>
      </w:r>
      <w:r>
        <w:rPr>
          <w:rFonts w:ascii="Tahoma" w:eastAsia="Tahoma" w:hAnsi="Tahoma" w:cs="Tahoma"/>
          <w:color w:val="000000"/>
          <w:sz w:val="21"/>
          <w:szCs w:val="21"/>
        </w:rPr>
        <w:t>o ou na gestão do contrato, ou que deles seja cônjuge, companheiro ou parente em linha reta, colateral ou por afinidade, até o terceiro grau;</w:t>
      </w:r>
    </w:p>
    <w:p w:rsidR="00AC5217" w:rsidRDefault="00AB6DCC">
      <w:pPr>
        <w:jc w:val="both"/>
      </w:pPr>
      <w:r>
        <w:rPr>
          <w:rFonts w:ascii="Tahoma" w:eastAsia="Tahoma" w:hAnsi="Tahoma" w:cs="Tahoma"/>
          <w:color w:val="000000"/>
          <w:sz w:val="21"/>
          <w:szCs w:val="21"/>
        </w:rPr>
        <w:t>e) Empresas controladoras, controladas ou coligadas, nos termos da Lei nº 6.404, de 15 de dezembro de 1976, concor</w:t>
      </w:r>
      <w:r>
        <w:rPr>
          <w:rFonts w:ascii="Tahoma" w:eastAsia="Tahoma" w:hAnsi="Tahoma" w:cs="Tahoma"/>
          <w:color w:val="000000"/>
          <w:sz w:val="21"/>
          <w:szCs w:val="21"/>
        </w:rPr>
        <w:t>rendo entre si;</w:t>
      </w:r>
    </w:p>
    <w:p w:rsidR="00AC5217" w:rsidRDefault="00AB6DCC">
      <w:pPr>
        <w:jc w:val="both"/>
      </w:pPr>
      <w:r>
        <w:rPr>
          <w:rFonts w:ascii="Tahoma" w:eastAsia="Tahoma" w:hAnsi="Tahoma" w:cs="Tahoma"/>
          <w:color w:val="000000"/>
          <w:sz w:val="21"/>
          <w:szCs w:val="21"/>
        </w:rPr>
        <w:t xml:space="preserve">f) Pessoa física ou jurídica que, nos 5 (cinco) anos anteriores à divulgação do aviso, tenha sido condenada judicialmente, com trânsito em julgado, por exploração de trabalho infantil, por submissão de trabalhadores a condições análogas às </w:t>
      </w:r>
      <w:r>
        <w:rPr>
          <w:rFonts w:ascii="Tahoma" w:eastAsia="Tahoma" w:hAnsi="Tahoma" w:cs="Tahoma"/>
          <w:color w:val="000000"/>
          <w:sz w:val="21"/>
          <w:szCs w:val="21"/>
        </w:rPr>
        <w:t>de escravo ou por contratação de adolescentes nos casos vedados pela legislação trabalhista.</w:t>
      </w:r>
    </w:p>
    <w:p w:rsidR="00AC5217" w:rsidRDefault="00AB6DCC">
      <w:pPr>
        <w:jc w:val="both"/>
      </w:pPr>
      <w:r>
        <w:rPr>
          <w:rFonts w:ascii="Tahoma" w:eastAsia="Tahoma" w:hAnsi="Tahoma" w:cs="Tahoma"/>
          <w:color w:val="000000"/>
          <w:sz w:val="21"/>
          <w:szCs w:val="21"/>
        </w:rPr>
        <w:lastRenderedPageBreak/>
        <w:t>2.3.3.1. Equiparam-se aos autores do projeto as empresas integrantes do mesmo grupo econômico;</w:t>
      </w:r>
    </w:p>
    <w:p w:rsidR="00AC5217" w:rsidRDefault="00AB6DCC">
      <w:pPr>
        <w:jc w:val="both"/>
      </w:pPr>
      <w:r>
        <w:rPr>
          <w:rFonts w:ascii="Tahoma" w:eastAsia="Tahoma" w:hAnsi="Tahoma" w:cs="Tahoma"/>
          <w:color w:val="000000"/>
          <w:sz w:val="21"/>
          <w:szCs w:val="21"/>
        </w:rPr>
        <w:t>2.3.3.2. Aplica-se o disposto na alínea “c” também ao fornecedor que atue em substituição a outra pessoa, física ou jurídica, com o intuito de burlar a efetividade da sanção a ela aplicada, inclusive a sua controladora, controlada ou coligada, desde que de</w:t>
      </w:r>
      <w:r>
        <w:rPr>
          <w:rFonts w:ascii="Tahoma" w:eastAsia="Tahoma" w:hAnsi="Tahoma" w:cs="Tahoma"/>
          <w:color w:val="000000"/>
          <w:sz w:val="21"/>
          <w:szCs w:val="21"/>
        </w:rPr>
        <w:t>vidamente comprovado o ilícito ou a utilização fraudulenta da personalidade jurídica do fornecedor;</w:t>
      </w:r>
    </w:p>
    <w:p w:rsidR="00AC5217" w:rsidRDefault="00AB6DCC">
      <w:pPr>
        <w:jc w:val="both"/>
      </w:pPr>
      <w:r>
        <w:rPr>
          <w:rFonts w:ascii="Tahoma" w:eastAsia="Tahoma" w:hAnsi="Tahoma" w:cs="Tahoma"/>
          <w:color w:val="000000"/>
          <w:sz w:val="21"/>
          <w:szCs w:val="21"/>
        </w:rPr>
        <w:t>2.3.4. Organizações da Sociedade Civil de Interesse Público - OSCIP, atuando nessa condição (Acórdão nº 746/2014-TCU-Plenário); e</w:t>
      </w:r>
    </w:p>
    <w:p w:rsidR="00AC5217" w:rsidRDefault="00AB6DCC">
      <w:pPr>
        <w:jc w:val="both"/>
      </w:pPr>
      <w:r>
        <w:rPr>
          <w:rFonts w:ascii="Tahoma" w:eastAsia="Tahoma" w:hAnsi="Tahoma" w:cs="Tahoma"/>
          <w:b/>
          <w:bCs/>
          <w:color w:val="000000"/>
          <w:sz w:val="21"/>
          <w:szCs w:val="21"/>
        </w:rPr>
        <w:t>3. INGRESSO NA DISPENSA EL</w:t>
      </w:r>
      <w:r>
        <w:rPr>
          <w:rFonts w:ascii="Tahoma" w:eastAsia="Tahoma" w:hAnsi="Tahoma" w:cs="Tahoma"/>
          <w:b/>
          <w:bCs/>
          <w:color w:val="000000"/>
          <w:sz w:val="21"/>
          <w:szCs w:val="21"/>
        </w:rPr>
        <w:t>ETRÔNICA E CADASTRAMENTO DA PROPOSTA INICIAL</w:t>
      </w:r>
    </w:p>
    <w:p w:rsidR="00AC5217" w:rsidRDefault="00AB6DCC">
      <w:pPr>
        <w:jc w:val="both"/>
      </w:pPr>
      <w:r>
        <w:rPr>
          <w:rFonts w:ascii="Tahoma" w:eastAsia="Tahoma" w:hAnsi="Tahoma" w:cs="Tahoma"/>
          <w:color w:val="000000"/>
          <w:sz w:val="21"/>
          <w:szCs w:val="21"/>
        </w:rPr>
        <w:t>3.1. O ingresso do fornecedor na disputa da dispensa eletrônica se dará com o cadastramento de sua proposta inicial, na forma deste item.</w:t>
      </w:r>
    </w:p>
    <w:p w:rsidR="00AC5217" w:rsidRDefault="00AB6DCC">
      <w:pPr>
        <w:jc w:val="both"/>
      </w:pPr>
      <w:r>
        <w:rPr>
          <w:rFonts w:ascii="Tahoma" w:eastAsia="Tahoma" w:hAnsi="Tahoma" w:cs="Tahoma"/>
          <w:color w:val="000000"/>
          <w:sz w:val="21"/>
          <w:szCs w:val="21"/>
        </w:rPr>
        <w:t xml:space="preserve">3.2. O fornecedor interessado, após a divulgação do aviso de contratação </w:t>
      </w:r>
      <w:r>
        <w:rPr>
          <w:rFonts w:ascii="Tahoma" w:eastAsia="Tahoma" w:hAnsi="Tahoma" w:cs="Tahoma"/>
          <w:color w:val="000000"/>
          <w:sz w:val="21"/>
          <w:szCs w:val="21"/>
        </w:rPr>
        <w:t>direta, encaminhará, exclusivamente por meio do Sistema de Dispensa Eletrônica, a proposta com a descrição do objeto ofertado, a marca do produto, quando for o caso, e o preço, até a data e o horário estabelecidos para abertura do procedimento.</w:t>
      </w:r>
    </w:p>
    <w:p w:rsidR="00AC5217" w:rsidRDefault="00AB6DCC">
      <w:pPr>
        <w:jc w:val="both"/>
      </w:pPr>
      <w:r>
        <w:rPr>
          <w:rFonts w:ascii="Tahoma" w:eastAsia="Tahoma" w:hAnsi="Tahoma" w:cs="Tahoma"/>
          <w:color w:val="000000"/>
          <w:sz w:val="21"/>
          <w:szCs w:val="21"/>
        </w:rPr>
        <w:t>3.2.1. A pr</w:t>
      </w:r>
      <w:r>
        <w:rPr>
          <w:rFonts w:ascii="Tahoma" w:eastAsia="Tahoma" w:hAnsi="Tahoma" w:cs="Tahoma"/>
          <w:color w:val="000000"/>
          <w:sz w:val="21"/>
          <w:szCs w:val="21"/>
        </w:rPr>
        <w:t>oposta também deverá conter declaração de que compreende a integralidade dos custos para atendimento dos direitos trabalhistas assegurados na Constituição Federal, nas leis trabalhistas, nas normas infralegais, nas convenções coletivas de trabalho e nos te</w:t>
      </w:r>
      <w:r>
        <w:rPr>
          <w:rFonts w:ascii="Tahoma" w:eastAsia="Tahoma" w:hAnsi="Tahoma" w:cs="Tahoma"/>
          <w:color w:val="000000"/>
          <w:sz w:val="21"/>
          <w:szCs w:val="21"/>
        </w:rPr>
        <w:t>rmos de ajustamento de conduta vigentes na data de entrega das propostas.</w:t>
      </w:r>
    </w:p>
    <w:p w:rsidR="00AC5217" w:rsidRDefault="00AB6DCC">
      <w:pPr>
        <w:jc w:val="both"/>
      </w:pPr>
      <w:r>
        <w:rPr>
          <w:rFonts w:ascii="Tahoma" w:eastAsia="Tahoma" w:hAnsi="Tahoma" w:cs="Tahoma"/>
          <w:color w:val="000000"/>
          <w:sz w:val="21"/>
          <w:szCs w:val="21"/>
        </w:rPr>
        <w:t>3.3. Todas as especificações do objeto contidas na proposta, em especial o preço, vinculam a Contratada.</w:t>
      </w:r>
    </w:p>
    <w:p w:rsidR="00AC5217" w:rsidRDefault="00AB6DCC">
      <w:pPr>
        <w:jc w:val="both"/>
      </w:pPr>
      <w:r>
        <w:rPr>
          <w:rFonts w:ascii="Tahoma" w:eastAsia="Tahoma" w:hAnsi="Tahoma" w:cs="Tahoma"/>
          <w:color w:val="000000"/>
          <w:sz w:val="21"/>
          <w:szCs w:val="21"/>
        </w:rPr>
        <w:t>3.4. Nos valores propostos estarão inclusos todos os custos operacionais, enc</w:t>
      </w:r>
      <w:r>
        <w:rPr>
          <w:rFonts w:ascii="Tahoma" w:eastAsia="Tahoma" w:hAnsi="Tahoma" w:cs="Tahoma"/>
          <w:color w:val="000000"/>
          <w:sz w:val="21"/>
          <w:szCs w:val="21"/>
        </w:rPr>
        <w:t>argos previdenciários, trabalhistas, tributários, comerciais e quaisquer outros que incidam direta ou indiretamente na prestação dos serviços;</w:t>
      </w:r>
    </w:p>
    <w:p w:rsidR="00AC5217" w:rsidRDefault="00AB6DCC">
      <w:pPr>
        <w:jc w:val="both"/>
      </w:pPr>
      <w:r>
        <w:rPr>
          <w:rFonts w:ascii="Tahoma" w:eastAsia="Tahoma" w:hAnsi="Tahoma" w:cs="Tahoma"/>
          <w:color w:val="000000"/>
          <w:sz w:val="21"/>
          <w:szCs w:val="21"/>
        </w:rPr>
        <w:t>3.4.1. Os preços ofertados, tanto na proposta inicial, quanto na etapa de lances, serão de exclusiva responsabili</w:t>
      </w:r>
      <w:r>
        <w:rPr>
          <w:rFonts w:ascii="Tahoma" w:eastAsia="Tahoma" w:hAnsi="Tahoma" w:cs="Tahoma"/>
          <w:color w:val="000000"/>
          <w:sz w:val="21"/>
          <w:szCs w:val="21"/>
        </w:rPr>
        <w:t>dade do fornecedor, não lhe assistindo o direito de pleitear qualquer alteração, sob alegação de erro, omissão ou qualquer outro pretexto.</w:t>
      </w:r>
    </w:p>
    <w:p w:rsidR="00AC5217" w:rsidRDefault="00AB6DCC">
      <w:pPr>
        <w:jc w:val="both"/>
      </w:pPr>
      <w:r>
        <w:rPr>
          <w:rFonts w:ascii="Tahoma" w:eastAsia="Tahoma" w:hAnsi="Tahoma" w:cs="Tahoma"/>
          <w:color w:val="000000"/>
          <w:sz w:val="21"/>
          <w:szCs w:val="21"/>
        </w:rPr>
        <w:t>3.5. Se o regime tributário da empresa implicar o recolhimento de tributos em percentuais variáveis, a cotação adequa</w:t>
      </w:r>
      <w:r>
        <w:rPr>
          <w:rFonts w:ascii="Tahoma" w:eastAsia="Tahoma" w:hAnsi="Tahoma" w:cs="Tahoma"/>
          <w:color w:val="000000"/>
          <w:sz w:val="21"/>
          <w:szCs w:val="21"/>
        </w:rPr>
        <w:t>da será a que corresponde à média dos efetivos recolhimentos da empresa nos últimos doze meses.</w:t>
      </w:r>
    </w:p>
    <w:p w:rsidR="00AC5217" w:rsidRDefault="00AB6DCC">
      <w:pPr>
        <w:jc w:val="both"/>
      </w:pPr>
      <w:r>
        <w:rPr>
          <w:rFonts w:ascii="Tahoma" w:eastAsia="Tahoma" w:hAnsi="Tahoma" w:cs="Tahoma"/>
          <w:color w:val="000000"/>
          <w:sz w:val="21"/>
          <w:szCs w:val="21"/>
        </w:rPr>
        <w:t>3.6. Independentemente do percentual de tributo inserido na planilha, no pagamento serão retidos na fonte os percentuais estabelecidos na legislação vigente.</w:t>
      </w:r>
    </w:p>
    <w:p w:rsidR="00AC5217" w:rsidRDefault="00AB6DCC">
      <w:pPr>
        <w:jc w:val="both"/>
      </w:pPr>
      <w:r>
        <w:rPr>
          <w:rFonts w:ascii="Tahoma" w:eastAsia="Tahoma" w:hAnsi="Tahoma" w:cs="Tahoma"/>
          <w:color w:val="000000"/>
          <w:sz w:val="21"/>
          <w:szCs w:val="21"/>
        </w:rPr>
        <w:lastRenderedPageBreak/>
        <w:t>3.</w:t>
      </w:r>
      <w:r>
        <w:rPr>
          <w:rFonts w:ascii="Tahoma" w:eastAsia="Tahoma" w:hAnsi="Tahoma" w:cs="Tahoma"/>
          <w:color w:val="000000"/>
          <w:sz w:val="21"/>
          <w:szCs w:val="21"/>
        </w:rPr>
        <w:t>7. A apresentação das propostas implica obrigatoriedade do cumprimento das disposições nelas contidas, em conformidade com o que dispõe o Termo de Referência, Projeto Básico ou Projeto Executivo, assumindo o proponente o compromisso de executar os serviços</w:t>
      </w:r>
      <w:r>
        <w:rPr>
          <w:rFonts w:ascii="Tahoma" w:eastAsia="Tahoma" w:hAnsi="Tahoma" w:cs="Tahoma"/>
          <w:color w:val="000000"/>
          <w:sz w:val="21"/>
          <w:szCs w:val="21"/>
        </w:rPr>
        <w:t xml:space="preserve"> nos seus termos, bem como de fornecer os materiais, equipamentos, ferramentas e utensílios necessários, em quantidades e qualidades adequadas à perfeita execução contratual, promovendo, quando requerido, sua substituição.</w:t>
      </w:r>
    </w:p>
    <w:p w:rsidR="00AC5217" w:rsidRDefault="00AB6DCC">
      <w:pPr>
        <w:jc w:val="both"/>
      </w:pPr>
      <w:r>
        <w:rPr>
          <w:rFonts w:ascii="Tahoma" w:eastAsia="Tahoma" w:hAnsi="Tahoma" w:cs="Tahoma"/>
          <w:color w:val="000000"/>
          <w:sz w:val="21"/>
          <w:szCs w:val="21"/>
        </w:rPr>
        <w:t>3.8. No cadastramento da proposta</w:t>
      </w:r>
      <w:r>
        <w:rPr>
          <w:rFonts w:ascii="Tahoma" w:eastAsia="Tahoma" w:hAnsi="Tahoma" w:cs="Tahoma"/>
          <w:color w:val="000000"/>
          <w:sz w:val="21"/>
          <w:szCs w:val="21"/>
        </w:rPr>
        <w:t xml:space="preserve"> inicial, o fornecedor deverá, também,</w:t>
      </w:r>
      <w:r>
        <w:rPr>
          <w:rFonts w:ascii="Tahoma" w:eastAsia="Tahoma" w:hAnsi="Tahoma" w:cs="Tahoma"/>
          <w:b/>
          <w:bCs/>
          <w:color w:val="000000"/>
          <w:sz w:val="21"/>
          <w:szCs w:val="21"/>
          <w:u w:val="single"/>
        </w:rPr>
        <w:t xml:space="preserve"> assinalar “sim” ou “não” </w:t>
      </w:r>
      <w:r>
        <w:rPr>
          <w:rFonts w:ascii="Tahoma" w:eastAsia="Tahoma" w:hAnsi="Tahoma" w:cs="Tahoma"/>
          <w:color w:val="000000"/>
          <w:sz w:val="21"/>
          <w:szCs w:val="21"/>
        </w:rPr>
        <w:t>em campo próprio do sistema eletrônico, às seguintes declarações:</w:t>
      </w:r>
    </w:p>
    <w:p w:rsidR="00AC5217" w:rsidRDefault="00AB6DCC">
      <w:pPr>
        <w:jc w:val="both"/>
      </w:pPr>
      <w:r>
        <w:rPr>
          <w:rFonts w:ascii="Tahoma" w:eastAsia="Tahoma" w:hAnsi="Tahoma" w:cs="Tahoma"/>
          <w:color w:val="000000"/>
          <w:sz w:val="21"/>
          <w:szCs w:val="21"/>
        </w:rPr>
        <w:t>3.8.1. Que inexistem fatos impeditivos para sua habilitação no certame, ciente da obrigatoriedade de declarar ocorrências post</w:t>
      </w:r>
      <w:r>
        <w:rPr>
          <w:rFonts w:ascii="Tahoma" w:eastAsia="Tahoma" w:hAnsi="Tahoma" w:cs="Tahoma"/>
          <w:color w:val="000000"/>
          <w:sz w:val="21"/>
          <w:szCs w:val="21"/>
        </w:rPr>
        <w:t>eriores;</w:t>
      </w:r>
    </w:p>
    <w:p w:rsidR="00AC5217" w:rsidRDefault="00AB6DCC">
      <w:pPr>
        <w:jc w:val="both"/>
      </w:pPr>
      <w:r>
        <w:rPr>
          <w:rFonts w:ascii="Tahoma" w:eastAsia="Tahoma" w:hAnsi="Tahoma" w:cs="Tahoma"/>
          <w:color w:val="000000"/>
          <w:sz w:val="21"/>
          <w:szCs w:val="21"/>
        </w:rPr>
        <w:t>3.8.2. Que cumpre os requisitos estabelecidos no artigo 3° da Lei Complementar nº 123, de 2006, estando apto a usufruir do tratamento favorecido estabelecido em seus arts. 42 a 49.</w:t>
      </w:r>
    </w:p>
    <w:p w:rsidR="00AC5217" w:rsidRDefault="00AB6DCC">
      <w:pPr>
        <w:jc w:val="both"/>
      </w:pPr>
      <w:r>
        <w:rPr>
          <w:rFonts w:ascii="Tahoma" w:eastAsia="Tahoma" w:hAnsi="Tahoma" w:cs="Tahoma"/>
          <w:color w:val="000000"/>
          <w:sz w:val="21"/>
          <w:szCs w:val="21"/>
        </w:rPr>
        <w:t>3.8.3. Que está ciente e concorda com as condições contidas no Avi</w:t>
      </w:r>
      <w:r>
        <w:rPr>
          <w:rFonts w:ascii="Tahoma" w:eastAsia="Tahoma" w:hAnsi="Tahoma" w:cs="Tahoma"/>
          <w:color w:val="000000"/>
          <w:sz w:val="21"/>
          <w:szCs w:val="21"/>
        </w:rPr>
        <w:t>so de Contratação Direta e seus anexos;</w:t>
      </w:r>
    </w:p>
    <w:p w:rsidR="00AC5217" w:rsidRDefault="00AB6DCC">
      <w:pPr>
        <w:jc w:val="both"/>
      </w:pPr>
      <w:r>
        <w:rPr>
          <w:rFonts w:ascii="Tahoma" w:eastAsia="Tahoma" w:hAnsi="Tahoma" w:cs="Tahoma"/>
          <w:color w:val="000000"/>
          <w:sz w:val="21"/>
          <w:szCs w:val="21"/>
        </w:rPr>
        <w:t>3.8.4. Que assume a responsabilidade pelas transações que forem efetuadas no sistema, assumindo como firmes e verdadeiras;</w:t>
      </w:r>
    </w:p>
    <w:p w:rsidR="00AC5217" w:rsidRDefault="00AB6DCC">
      <w:pPr>
        <w:jc w:val="both"/>
      </w:pPr>
      <w:r>
        <w:rPr>
          <w:rFonts w:ascii="Tahoma" w:eastAsia="Tahoma" w:hAnsi="Tahoma" w:cs="Tahoma"/>
          <w:color w:val="000000"/>
          <w:sz w:val="21"/>
          <w:szCs w:val="21"/>
        </w:rPr>
        <w:t>3.8.5. Que cumpre as exigências de reserva de cargos para pessoa com deficiência e para reabi</w:t>
      </w:r>
      <w:r>
        <w:rPr>
          <w:rFonts w:ascii="Tahoma" w:eastAsia="Tahoma" w:hAnsi="Tahoma" w:cs="Tahoma"/>
          <w:color w:val="000000"/>
          <w:sz w:val="21"/>
          <w:szCs w:val="21"/>
        </w:rPr>
        <w:t>litado da Previdência Social, de que trata o art. 93 da Lei nº 8.213/91.</w:t>
      </w:r>
    </w:p>
    <w:p w:rsidR="00AC5217" w:rsidRDefault="00AB6DCC">
      <w:pPr>
        <w:jc w:val="both"/>
      </w:pPr>
      <w:r>
        <w:rPr>
          <w:rFonts w:ascii="Tahoma" w:eastAsia="Tahoma" w:hAnsi="Tahoma" w:cs="Tahoma"/>
          <w:color w:val="000000"/>
          <w:sz w:val="21"/>
          <w:szCs w:val="21"/>
        </w:rPr>
        <w:t>3.8.6. Que não emprega menor de 18 anos em trabalho noturno, perigoso ou insalubre e não emprega menor de 16 anos, salvo menor, a partir de 14 anos, na condição de aprendiz, nos termo</w:t>
      </w:r>
      <w:r>
        <w:rPr>
          <w:rFonts w:ascii="Tahoma" w:eastAsia="Tahoma" w:hAnsi="Tahoma" w:cs="Tahoma"/>
          <w:color w:val="000000"/>
          <w:sz w:val="21"/>
          <w:szCs w:val="21"/>
        </w:rPr>
        <w:t>s do artigo 7°, XXXIII, da Constituição;</w:t>
      </w:r>
    </w:p>
    <w:p w:rsidR="00AC5217" w:rsidRDefault="00AB6DCC">
      <w:pPr>
        <w:jc w:val="both"/>
      </w:pPr>
      <w:r>
        <w:rPr>
          <w:rFonts w:ascii="Tahoma" w:eastAsia="Tahoma" w:hAnsi="Tahoma" w:cs="Tahoma"/>
          <w:color w:val="000000"/>
          <w:sz w:val="21"/>
          <w:szCs w:val="21"/>
        </w:rPr>
        <w:t xml:space="preserve">3.8.7. O fornecedor enquadrado como microempresa, empresa de pequeno porte ou sociedade cooperativa deverá declarar, ainda, em campo próprio do sistema eletrônico, que cumpre os requisitos estabelecidos no </w:t>
      </w:r>
      <w:hyperlink r:id="rId6" w:anchor="art3" w:history="1">
        <w:r>
          <w:t>artigo 3° da Lei Complementar nº 123, de 2006</w:t>
        </w:r>
      </w:hyperlink>
      <w:r>
        <w:rPr>
          <w:rFonts w:ascii="Tahoma" w:eastAsia="Tahoma" w:hAnsi="Tahoma" w:cs="Tahoma"/>
          <w:color w:val="000000"/>
          <w:sz w:val="21"/>
          <w:szCs w:val="21"/>
        </w:rPr>
        <w:t xml:space="preserve">, estando apto a usufruir do tratamento favorecido estabelecido em seus arts. 42 a 49, observado o disposto nos </w:t>
      </w:r>
      <w:hyperlink r:id="rId7" w:anchor="art4§1" w:history="1">
        <w:r>
          <w:t>§§ 1º ao 3º do art. 4º, da Lei n.º 14.133, de 2021.</w:t>
        </w:r>
      </w:hyperlink>
      <w:hyperlink w:anchor="_msocom_1" w:history="1">
        <w:r>
          <w:t>[A1]</w:t>
        </w:r>
      </w:hyperlink>
      <w:r>
        <w:rPr>
          <w:rFonts w:ascii="Tahoma" w:eastAsia="Tahoma" w:hAnsi="Tahoma" w:cs="Tahoma"/>
          <w:sz w:val="21"/>
          <w:szCs w:val="21"/>
        </w:rPr>
        <w:t> </w:t>
      </w:r>
    </w:p>
    <w:p w:rsidR="00AC5217" w:rsidRDefault="00AC5217">
      <w:pPr>
        <w:pBdr>
          <w:bottom w:val="single" w:sz="1" w:space="0" w:color="000000"/>
        </w:pBdr>
        <w:spacing w:before="120" w:after="120" w:line="240" w:lineRule="auto"/>
      </w:pPr>
    </w:p>
    <w:p w:rsidR="00AC5217" w:rsidRDefault="00AB6DCC">
      <w:pPr>
        <w:jc w:val="both"/>
      </w:pPr>
      <w:r>
        <w:rPr>
          <w:rFonts w:ascii="Tahoma" w:eastAsia="Tahoma" w:hAnsi="Tahoma" w:cs="Tahoma"/>
          <w:sz w:val="21"/>
          <w:szCs w:val="21"/>
        </w:rPr>
        <w:t> </w:t>
      </w:r>
      <w:hyperlink w:anchor="_msoanchor_1" w:history="1">
        <w:r>
          <w:t>[A1]</w:t>
        </w:r>
      </w:hyperlink>
      <w:r>
        <w:rPr>
          <w:rFonts w:ascii="Tahoma" w:eastAsia="Tahoma" w:hAnsi="Tahoma" w:cs="Tahoma"/>
          <w:b/>
          <w:bCs/>
          <w:i/>
          <w:iCs/>
          <w:color w:val="000000"/>
          <w:sz w:val="21"/>
          <w:szCs w:val="21"/>
        </w:rPr>
        <w:t>Nota Explicativa</w:t>
      </w:r>
      <w:r>
        <w:rPr>
          <w:rFonts w:ascii="Tahoma" w:eastAsia="Tahoma" w:hAnsi="Tahoma" w:cs="Tahoma"/>
          <w:i/>
          <w:iCs/>
          <w:color w:val="000000"/>
          <w:sz w:val="21"/>
          <w:szCs w:val="21"/>
        </w:rPr>
        <w:t>: Caso o fornecedor assinale o campo "não" na declaração relativa ao subitem acima, não fará jus ao tratamento favorecido previsto na Lei Complementar n.º 123, de 2006, mesmo que se trate de microempresa, empresa de pequeno porte ou sociedade cooperativa.</w:t>
      </w:r>
    </w:p>
    <w:p w:rsidR="00AC5217" w:rsidRDefault="00AB6DCC">
      <w:pPr>
        <w:jc w:val="both"/>
      </w:pPr>
      <w:r>
        <w:rPr>
          <w:rFonts w:ascii="Tahoma" w:eastAsia="Tahoma" w:hAnsi="Tahoma" w:cs="Tahoma"/>
          <w:color w:val="000000"/>
          <w:sz w:val="21"/>
          <w:szCs w:val="21"/>
        </w:rPr>
        <w:t>3.9. O fornecedor organizado em cooperativa deverá declarar, ainda, em campo próprio do sistema eletrônico, que cumpre os requisitos estabelecidos no artigo 16 da Lei nº 14.133, de 2021.</w:t>
      </w:r>
    </w:p>
    <w:p w:rsidR="00AC5217" w:rsidRDefault="00AB6DCC">
      <w:pPr>
        <w:jc w:val="both"/>
      </w:pPr>
      <w:r>
        <w:rPr>
          <w:rFonts w:ascii="Tahoma" w:eastAsia="Tahoma" w:hAnsi="Tahoma" w:cs="Tahoma"/>
          <w:color w:val="000000"/>
          <w:sz w:val="21"/>
          <w:szCs w:val="21"/>
        </w:rPr>
        <w:lastRenderedPageBreak/>
        <w:t>3.10. Fica facultado ao fornecedor, desde que possivel tecnicamente n</w:t>
      </w:r>
      <w:r>
        <w:rPr>
          <w:rFonts w:ascii="Tahoma" w:eastAsia="Tahoma" w:hAnsi="Tahoma" w:cs="Tahoma"/>
          <w:color w:val="000000"/>
          <w:sz w:val="21"/>
          <w:szCs w:val="21"/>
        </w:rPr>
        <w:t>a plataforma ao cadastrar sua proposta inicial, a parametrização de valor final mínimo, com o registro do seu lance final aceitável</w:t>
      </w:r>
      <w:r>
        <w:rPr>
          <w:rFonts w:ascii="Tahoma" w:eastAsia="Tahoma" w:hAnsi="Tahoma" w:cs="Tahoma"/>
          <w:color w:val="000000"/>
          <w:sz w:val="21"/>
          <w:szCs w:val="21"/>
          <w:u w:val="single"/>
        </w:rPr>
        <w:t>, caso a plataforma permita esta função.</w:t>
      </w:r>
    </w:p>
    <w:p w:rsidR="00AC5217" w:rsidRDefault="00AB6DCC">
      <w:pPr>
        <w:jc w:val="both"/>
      </w:pPr>
      <w:r>
        <w:rPr>
          <w:rFonts w:ascii="Tahoma" w:eastAsia="Tahoma" w:hAnsi="Tahoma" w:cs="Tahoma"/>
          <w:color w:val="000000"/>
          <w:sz w:val="21"/>
          <w:szCs w:val="21"/>
        </w:rPr>
        <w:t>3.10.1. Feita essa opção os lances serão enviados automaticamente pelo sistema, resp</w:t>
      </w:r>
      <w:r>
        <w:rPr>
          <w:rFonts w:ascii="Tahoma" w:eastAsia="Tahoma" w:hAnsi="Tahoma" w:cs="Tahoma"/>
          <w:color w:val="000000"/>
          <w:sz w:val="21"/>
          <w:szCs w:val="21"/>
        </w:rPr>
        <w:t>eitados os limites cadastrados pelo fornecedor e o intervalo mínimo entre lances previsto neste aviso.</w:t>
      </w:r>
    </w:p>
    <w:p w:rsidR="00AC5217" w:rsidRDefault="00AB6DCC">
      <w:pPr>
        <w:jc w:val="both"/>
      </w:pPr>
      <w:r>
        <w:rPr>
          <w:rFonts w:ascii="Tahoma" w:eastAsia="Tahoma" w:hAnsi="Tahoma" w:cs="Tahoma"/>
          <w:color w:val="000000"/>
          <w:sz w:val="21"/>
          <w:szCs w:val="21"/>
        </w:rPr>
        <w:t>3.10.1.1. Sem prejuízo do disposto acima, os lances poderão ser enviados manualmente, na forma da seção respectiva deste Aviso de Contratação Direta;</w:t>
      </w:r>
    </w:p>
    <w:p w:rsidR="00AC5217" w:rsidRDefault="00AB6DCC">
      <w:pPr>
        <w:jc w:val="both"/>
      </w:pPr>
      <w:r>
        <w:rPr>
          <w:rFonts w:ascii="Tahoma" w:eastAsia="Tahoma" w:hAnsi="Tahoma" w:cs="Tahoma"/>
          <w:color w:val="000000"/>
          <w:sz w:val="21"/>
          <w:szCs w:val="21"/>
        </w:rPr>
        <w:t>3.1</w:t>
      </w:r>
      <w:r>
        <w:rPr>
          <w:rFonts w:ascii="Tahoma" w:eastAsia="Tahoma" w:hAnsi="Tahoma" w:cs="Tahoma"/>
          <w:color w:val="000000"/>
          <w:sz w:val="21"/>
          <w:szCs w:val="21"/>
        </w:rPr>
        <w:t>0.2. O valor final mínimo poderá ser alterado pelo fornecedor durante a fase de disputa, desde que não assuma valor superior a lance já registrado por ele no sistema.</w:t>
      </w:r>
    </w:p>
    <w:p w:rsidR="00AC5217" w:rsidRDefault="00AB6DCC">
      <w:pPr>
        <w:jc w:val="both"/>
      </w:pPr>
      <w:r>
        <w:rPr>
          <w:rFonts w:ascii="Tahoma" w:eastAsia="Tahoma" w:hAnsi="Tahoma" w:cs="Tahoma"/>
          <w:color w:val="000000"/>
          <w:sz w:val="21"/>
          <w:szCs w:val="21"/>
        </w:rPr>
        <w:t>3.10.3. O valor mínimo parametrizado possui caráter sigiloso aos demais participantes do certame e para o órgão ou entidade contratante. Apenas os lances efetivamente enviados poderão ser conhecidos dos fornecedores na forma da seção seguinte deste Aviso.</w:t>
      </w:r>
    </w:p>
    <w:p w:rsidR="00AC5217" w:rsidRDefault="00AB6DCC">
      <w:pPr>
        <w:jc w:val="both"/>
      </w:pPr>
      <w:r>
        <w:rPr>
          <w:rFonts w:ascii="Tahoma" w:eastAsia="Tahoma" w:hAnsi="Tahoma" w:cs="Tahoma"/>
          <w:b/>
          <w:bCs/>
          <w:color w:val="000000"/>
          <w:sz w:val="21"/>
          <w:szCs w:val="21"/>
        </w:rPr>
        <w:t>4. FASE DE LANCES</w:t>
      </w:r>
    </w:p>
    <w:p w:rsidR="00AC5217" w:rsidRDefault="00AB6DCC">
      <w:pPr>
        <w:jc w:val="both"/>
      </w:pPr>
      <w:r>
        <w:rPr>
          <w:rFonts w:ascii="Tahoma" w:eastAsia="Tahoma" w:hAnsi="Tahoma" w:cs="Tahoma"/>
          <w:color w:val="000000"/>
          <w:sz w:val="21"/>
          <w:szCs w:val="21"/>
        </w:rPr>
        <w:t xml:space="preserve">4.1. A partir da data e horário estabelecidos neste Aviso de Contratação Direta, a sessão pública será automaticamente aberta pelo sistema para o envio de lances públicos e sucessivos, exclusivamente por meio do sistema eletrônico, sendo </w:t>
      </w:r>
      <w:r>
        <w:rPr>
          <w:rFonts w:ascii="Tahoma" w:eastAsia="Tahoma" w:hAnsi="Tahoma" w:cs="Tahoma"/>
          <w:color w:val="000000"/>
          <w:sz w:val="21"/>
          <w:szCs w:val="21"/>
        </w:rPr>
        <w:t>encerrado no horário de finalização de lances também já previsto neste aviso.</w:t>
      </w:r>
    </w:p>
    <w:p w:rsidR="00AC5217" w:rsidRDefault="00AB6DCC">
      <w:pPr>
        <w:jc w:val="both"/>
      </w:pPr>
      <w:r>
        <w:rPr>
          <w:rFonts w:ascii="Tahoma" w:eastAsia="Tahoma" w:hAnsi="Tahoma" w:cs="Tahoma"/>
          <w:color w:val="000000"/>
          <w:sz w:val="21"/>
          <w:szCs w:val="21"/>
        </w:rPr>
        <w:t>4.2. Iniciada a etapa competitiva, os fornecedores deverão encaminhar lances exclusivamente por meio de sistema eletrônico, sendo imediatamente informados do seu recebimento e do</w:t>
      </w:r>
      <w:r>
        <w:rPr>
          <w:rFonts w:ascii="Tahoma" w:eastAsia="Tahoma" w:hAnsi="Tahoma" w:cs="Tahoma"/>
          <w:color w:val="000000"/>
          <w:sz w:val="21"/>
          <w:szCs w:val="21"/>
        </w:rPr>
        <w:t xml:space="preserve"> valor consignado no registro.</w:t>
      </w:r>
    </w:p>
    <w:p w:rsidR="00AC5217" w:rsidRDefault="00AB6DCC">
      <w:pPr>
        <w:jc w:val="both"/>
      </w:pPr>
      <w:r>
        <w:rPr>
          <w:rFonts w:ascii="Tahoma" w:eastAsia="Tahoma" w:hAnsi="Tahoma" w:cs="Tahoma"/>
          <w:color w:val="000000"/>
          <w:sz w:val="21"/>
          <w:szCs w:val="21"/>
        </w:rPr>
        <w:t>4.2.1. O lance deverá ser ofertado conforme critério de julgamento adotado no preâmbulo deste aviso.</w:t>
      </w:r>
    </w:p>
    <w:p w:rsidR="00AC5217" w:rsidRDefault="00AB6DCC">
      <w:pPr>
        <w:jc w:val="both"/>
      </w:pPr>
      <w:r>
        <w:rPr>
          <w:rFonts w:ascii="Tahoma" w:eastAsia="Tahoma" w:hAnsi="Tahoma" w:cs="Tahoma"/>
          <w:color w:val="000000"/>
          <w:sz w:val="21"/>
          <w:szCs w:val="21"/>
        </w:rPr>
        <w:t>4.3. O fornecedor somente poderá oferecer valor inferior em relação ao último lance por ele ofertado e registrado pelo siste</w:t>
      </w:r>
      <w:r>
        <w:rPr>
          <w:rFonts w:ascii="Tahoma" w:eastAsia="Tahoma" w:hAnsi="Tahoma" w:cs="Tahoma"/>
          <w:color w:val="000000"/>
          <w:sz w:val="21"/>
          <w:szCs w:val="21"/>
        </w:rPr>
        <w:t>ma.</w:t>
      </w:r>
    </w:p>
    <w:p w:rsidR="00AC5217" w:rsidRDefault="00AB6DCC">
      <w:pPr>
        <w:jc w:val="both"/>
      </w:pPr>
      <w:r>
        <w:rPr>
          <w:rFonts w:ascii="Tahoma" w:eastAsia="Tahoma" w:hAnsi="Tahoma" w:cs="Tahoma"/>
          <w:color w:val="000000"/>
          <w:sz w:val="21"/>
          <w:szCs w:val="21"/>
        </w:rPr>
        <w:t>4.3.1. O fornecedor poderá oferecer lances sucessivos iguais ou superiores ao lance que esteja vencendo o certame, desde que inferiores ao menor por ele ofertado e registrado pelo sistema, sendo tais lances definidos como “lances intermediários” para o</w:t>
      </w:r>
      <w:r>
        <w:rPr>
          <w:rFonts w:ascii="Tahoma" w:eastAsia="Tahoma" w:hAnsi="Tahoma" w:cs="Tahoma"/>
          <w:color w:val="000000"/>
          <w:sz w:val="21"/>
          <w:szCs w:val="21"/>
        </w:rPr>
        <w:t>s fins deste Aviso de Contratação Direta.</w:t>
      </w:r>
    </w:p>
    <w:p w:rsidR="00AC5217" w:rsidRDefault="00AB6DCC">
      <w:pPr>
        <w:jc w:val="both"/>
      </w:pPr>
      <w:r>
        <w:rPr>
          <w:rFonts w:ascii="Tahoma" w:eastAsia="Tahoma" w:hAnsi="Tahoma" w:cs="Tahoma"/>
          <w:color w:val="000000"/>
          <w:sz w:val="21"/>
          <w:szCs w:val="21"/>
        </w:rPr>
        <w:t>4.3.2. O intervalo mínimo de diferença de valores ou percentuais entre os lances, que incidirá tanto em relação aos lances intermediários quanto em relação ao que cobrir a melhor oferta é de 0,01%.</w:t>
      </w:r>
    </w:p>
    <w:p w:rsidR="00AC5217" w:rsidRDefault="00AB6DCC">
      <w:pPr>
        <w:jc w:val="both"/>
      </w:pPr>
      <w:r>
        <w:rPr>
          <w:rFonts w:ascii="Tahoma" w:eastAsia="Tahoma" w:hAnsi="Tahoma" w:cs="Tahoma"/>
          <w:color w:val="000000"/>
          <w:sz w:val="21"/>
          <w:szCs w:val="21"/>
        </w:rPr>
        <w:lastRenderedPageBreak/>
        <w:t>4.4. Havendo lan</w:t>
      </w:r>
      <w:r>
        <w:rPr>
          <w:rFonts w:ascii="Tahoma" w:eastAsia="Tahoma" w:hAnsi="Tahoma" w:cs="Tahoma"/>
          <w:color w:val="000000"/>
          <w:sz w:val="21"/>
          <w:szCs w:val="21"/>
        </w:rPr>
        <w:t>ces iguais ao menor já ofertado, prevalecerá aquele que for recebido e registrado primeiro no sistema.</w:t>
      </w:r>
    </w:p>
    <w:p w:rsidR="00AC5217" w:rsidRDefault="00AB6DCC">
      <w:pPr>
        <w:jc w:val="both"/>
      </w:pPr>
      <w:r>
        <w:rPr>
          <w:rFonts w:ascii="Tahoma" w:eastAsia="Tahoma" w:hAnsi="Tahoma" w:cs="Tahoma"/>
          <w:color w:val="000000"/>
          <w:sz w:val="21"/>
          <w:szCs w:val="21"/>
        </w:rPr>
        <w:t>4.5. Caso o fornecedor não apresente lances, concorrerá com o valor de sua proposta.</w:t>
      </w:r>
    </w:p>
    <w:p w:rsidR="00AC5217" w:rsidRDefault="00AB6DCC">
      <w:pPr>
        <w:jc w:val="both"/>
      </w:pPr>
      <w:r>
        <w:rPr>
          <w:rFonts w:ascii="Tahoma" w:eastAsia="Tahoma" w:hAnsi="Tahoma" w:cs="Tahoma"/>
          <w:color w:val="000000"/>
          <w:sz w:val="21"/>
          <w:szCs w:val="21"/>
        </w:rPr>
        <w:t>4.6. Durante o procedimento, os fornecedores serão informados, em te</w:t>
      </w:r>
      <w:r>
        <w:rPr>
          <w:rFonts w:ascii="Tahoma" w:eastAsia="Tahoma" w:hAnsi="Tahoma" w:cs="Tahoma"/>
          <w:color w:val="000000"/>
          <w:sz w:val="21"/>
          <w:szCs w:val="21"/>
        </w:rPr>
        <w:t>mpo real, do valor do menor lance registrado, vedada a identificação do fornecedor.</w:t>
      </w:r>
    </w:p>
    <w:p w:rsidR="00AC5217" w:rsidRDefault="00AB6DCC">
      <w:pPr>
        <w:jc w:val="both"/>
      </w:pPr>
      <w:r>
        <w:rPr>
          <w:rFonts w:ascii="Tahoma" w:eastAsia="Tahoma" w:hAnsi="Tahoma" w:cs="Tahoma"/>
          <w:color w:val="000000"/>
          <w:sz w:val="21"/>
          <w:szCs w:val="21"/>
        </w:rPr>
        <w:t xml:space="preserve">4.7. Imediatamente após o término do prazo estabelecido para a fase de lances, haverá o seu encerramento, com o ordenamento e divulgação dos lances, pelo sistema, em ordem </w:t>
      </w:r>
      <w:r>
        <w:rPr>
          <w:rFonts w:ascii="Tahoma" w:eastAsia="Tahoma" w:hAnsi="Tahoma" w:cs="Tahoma"/>
          <w:color w:val="000000"/>
          <w:sz w:val="21"/>
          <w:szCs w:val="21"/>
        </w:rPr>
        <w:t>crescente de classificação.</w:t>
      </w:r>
    </w:p>
    <w:p w:rsidR="00AC5217" w:rsidRDefault="00AB6DCC">
      <w:pPr>
        <w:jc w:val="both"/>
      </w:pPr>
      <w:r>
        <w:rPr>
          <w:rFonts w:ascii="Tahoma" w:eastAsia="Tahoma" w:hAnsi="Tahoma" w:cs="Tahoma"/>
          <w:color w:val="000000"/>
          <w:sz w:val="21"/>
          <w:szCs w:val="21"/>
        </w:rPr>
        <w:t>4.7.1. O encerramento da fase de lances ocorrerá de forma automática pontualmente no horário indicado, sem qualquer possibilidade de prorrogação e não havendo tempo aleatório ou mecanismo similar.</w:t>
      </w:r>
    </w:p>
    <w:p w:rsidR="00AC5217" w:rsidRDefault="00AB6DCC">
      <w:pPr>
        <w:jc w:val="both"/>
      </w:pPr>
      <w:r>
        <w:rPr>
          <w:rFonts w:ascii="Tahoma" w:eastAsia="Tahoma" w:hAnsi="Tahoma" w:cs="Tahoma"/>
          <w:b/>
          <w:bCs/>
          <w:color w:val="000000"/>
          <w:sz w:val="21"/>
          <w:szCs w:val="21"/>
        </w:rPr>
        <w:t xml:space="preserve">5. JULGAMENTO DAS PROPOSTAS DE </w:t>
      </w:r>
      <w:r>
        <w:rPr>
          <w:rFonts w:ascii="Tahoma" w:eastAsia="Tahoma" w:hAnsi="Tahoma" w:cs="Tahoma"/>
          <w:b/>
          <w:bCs/>
          <w:color w:val="000000"/>
          <w:sz w:val="21"/>
          <w:szCs w:val="21"/>
        </w:rPr>
        <w:t>PREÇO</w:t>
      </w:r>
    </w:p>
    <w:p w:rsidR="00AC5217" w:rsidRDefault="00AB6DCC">
      <w:pPr>
        <w:jc w:val="both"/>
      </w:pPr>
      <w:r>
        <w:rPr>
          <w:rFonts w:ascii="Tahoma" w:eastAsia="Tahoma" w:hAnsi="Tahoma" w:cs="Tahoma"/>
          <w:color w:val="000000"/>
          <w:sz w:val="21"/>
          <w:szCs w:val="21"/>
        </w:rPr>
        <w:t>5.1. Encerrada a fase de lances, será verificada a conformidade da proposta classificada em primeiro lugar quanto à adequação do objeto e à compatibilidade do preço em relação ao estipulado para a contratação.</w:t>
      </w:r>
    </w:p>
    <w:p w:rsidR="00AC5217" w:rsidRDefault="00AB6DCC">
      <w:pPr>
        <w:jc w:val="both"/>
      </w:pPr>
      <w:r>
        <w:rPr>
          <w:rFonts w:ascii="Tahoma" w:eastAsia="Tahoma" w:hAnsi="Tahoma" w:cs="Tahoma"/>
          <w:color w:val="000000"/>
          <w:sz w:val="21"/>
          <w:szCs w:val="21"/>
        </w:rPr>
        <w:t>5.2. No caso de o preço da proposta venc</w:t>
      </w:r>
      <w:r>
        <w:rPr>
          <w:rFonts w:ascii="Tahoma" w:eastAsia="Tahoma" w:hAnsi="Tahoma" w:cs="Tahoma"/>
          <w:color w:val="000000"/>
          <w:sz w:val="21"/>
          <w:szCs w:val="21"/>
        </w:rPr>
        <w:t>edora estar acima do estimado pela Administração, poderá haver a negociação de condições mais vantajosas.</w:t>
      </w:r>
    </w:p>
    <w:p w:rsidR="00AC5217" w:rsidRDefault="00AB6DCC">
      <w:pPr>
        <w:jc w:val="both"/>
      </w:pPr>
      <w:r>
        <w:rPr>
          <w:rFonts w:ascii="Tahoma" w:eastAsia="Tahoma" w:hAnsi="Tahoma" w:cs="Tahoma"/>
          <w:color w:val="000000"/>
          <w:sz w:val="21"/>
          <w:szCs w:val="21"/>
        </w:rPr>
        <w:t xml:space="preserve">5.2.1. Neste caso, será encaminhada contraproposta ao fornecedor que tenha apresentado o melhor preço, para que seja obtida melhor proposta com preço </w:t>
      </w:r>
      <w:r>
        <w:rPr>
          <w:rFonts w:ascii="Tahoma" w:eastAsia="Tahoma" w:hAnsi="Tahoma" w:cs="Tahoma"/>
          <w:color w:val="000000"/>
          <w:sz w:val="21"/>
          <w:szCs w:val="21"/>
        </w:rPr>
        <w:t>compatível ao estimado pela Administração.</w:t>
      </w:r>
    </w:p>
    <w:p w:rsidR="00AC5217" w:rsidRDefault="00AB6DCC">
      <w:pPr>
        <w:jc w:val="both"/>
      </w:pPr>
      <w:r>
        <w:rPr>
          <w:rFonts w:ascii="Tahoma" w:eastAsia="Tahoma" w:hAnsi="Tahoma" w:cs="Tahoma"/>
          <w:color w:val="000000"/>
          <w:sz w:val="21"/>
          <w:szCs w:val="21"/>
        </w:rPr>
        <w:t>5.2.2. A negociação poderá ser feita com os demais fornecedores classificados, respeitada a ordem de classificação, quando o primeiro colocado, mesmo após a negociação, for desclassificado em razão de sua proposta</w:t>
      </w:r>
      <w:r>
        <w:rPr>
          <w:rFonts w:ascii="Tahoma" w:eastAsia="Tahoma" w:hAnsi="Tahoma" w:cs="Tahoma"/>
          <w:color w:val="000000"/>
          <w:sz w:val="21"/>
          <w:szCs w:val="21"/>
        </w:rPr>
        <w:t xml:space="preserve"> permanecer acima do preço máximo definido para a contratação.</w:t>
      </w:r>
    </w:p>
    <w:p w:rsidR="00AC5217" w:rsidRDefault="00AB6DCC">
      <w:pPr>
        <w:jc w:val="both"/>
      </w:pPr>
      <w:r>
        <w:rPr>
          <w:rFonts w:ascii="Tahoma" w:eastAsia="Tahoma" w:hAnsi="Tahoma" w:cs="Tahoma"/>
          <w:color w:val="000000"/>
          <w:sz w:val="21"/>
          <w:szCs w:val="21"/>
        </w:rPr>
        <w:t>5.2.3. Em qualquer caso, concluída a negociação, o resultado será registrado na ata do procedimento da dispensa eletrônica.</w:t>
      </w:r>
    </w:p>
    <w:p w:rsidR="00AC5217" w:rsidRDefault="00AB6DCC">
      <w:pPr>
        <w:jc w:val="both"/>
      </w:pPr>
      <w:r>
        <w:rPr>
          <w:rFonts w:ascii="Tahoma" w:eastAsia="Tahoma" w:hAnsi="Tahoma" w:cs="Tahoma"/>
          <w:color w:val="000000"/>
          <w:sz w:val="21"/>
          <w:szCs w:val="21"/>
        </w:rPr>
        <w:t xml:space="preserve">5.3. Estando o preço compatível, será solicitado o envio da proposta </w:t>
      </w:r>
      <w:r>
        <w:rPr>
          <w:rFonts w:ascii="Tahoma" w:eastAsia="Tahoma" w:hAnsi="Tahoma" w:cs="Tahoma"/>
          <w:color w:val="000000"/>
          <w:sz w:val="21"/>
          <w:szCs w:val="21"/>
        </w:rPr>
        <w:t>e, se necessário, de documentos complementares, adequada ao último lance.</w:t>
      </w:r>
    </w:p>
    <w:p w:rsidR="00AC5217" w:rsidRDefault="00AB6DCC">
      <w:pPr>
        <w:jc w:val="both"/>
      </w:pPr>
      <w:r>
        <w:rPr>
          <w:rFonts w:ascii="Tahoma" w:eastAsia="Tahoma" w:hAnsi="Tahoma" w:cs="Tahoma"/>
          <w:color w:val="000000"/>
          <w:sz w:val="21"/>
          <w:szCs w:val="21"/>
        </w:rPr>
        <w:t>5.3.1. Além da documentação supracitada, o fornecedor com a melhor proposta deverá encaminhar planilha com indicação de custos unitários e formação de preços, com os valores adequado</w:t>
      </w:r>
      <w:r>
        <w:rPr>
          <w:rFonts w:ascii="Tahoma" w:eastAsia="Tahoma" w:hAnsi="Tahoma" w:cs="Tahoma"/>
          <w:color w:val="000000"/>
          <w:sz w:val="21"/>
          <w:szCs w:val="21"/>
        </w:rPr>
        <w:t>s à proposta vencedora.</w:t>
      </w:r>
    </w:p>
    <w:p w:rsidR="00AC5217" w:rsidRDefault="00AB6DCC">
      <w:pPr>
        <w:jc w:val="both"/>
      </w:pPr>
      <w:r>
        <w:rPr>
          <w:rFonts w:ascii="Tahoma" w:eastAsia="Tahoma" w:hAnsi="Tahoma" w:cs="Tahoma"/>
          <w:color w:val="000000"/>
          <w:sz w:val="21"/>
          <w:szCs w:val="21"/>
        </w:rPr>
        <w:lastRenderedPageBreak/>
        <w:t>5.4. O prazo de validade da proposta não será inferior a 60 dias, a contar da data de sua apresentação.</w:t>
      </w:r>
    </w:p>
    <w:p w:rsidR="00AC5217" w:rsidRDefault="00AB6DCC">
      <w:pPr>
        <w:jc w:val="both"/>
      </w:pPr>
      <w:r>
        <w:rPr>
          <w:rFonts w:ascii="Tahoma" w:eastAsia="Tahoma" w:hAnsi="Tahoma" w:cs="Tahoma"/>
          <w:b/>
          <w:bCs/>
          <w:color w:val="000000"/>
          <w:sz w:val="21"/>
          <w:szCs w:val="21"/>
        </w:rPr>
        <w:t>5.5. Será desclassificada a proposta vencedora que:</w:t>
      </w:r>
    </w:p>
    <w:p w:rsidR="00AC5217" w:rsidRDefault="00AB6DCC">
      <w:pPr>
        <w:jc w:val="both"/>
      </w:pPr>
      <w:r>
        <w:rPr>
          <w:rFonts w:ascii="Tahoma" w:eastAsia="Tahoma" w:hAnsi="Tahoma" w:cs="Tahoma"/>
          <w:color w:val="000000"/>
          <w:sz w:val="21"/>
          <w:szCs w:val="21"/>
        </w:rPr>
        <w:t>5.5.1. Contiver vícios insanáveis;</w:t>
      </w:r>
    </w:p>
    <w:p w:rsidR="00AC5217" w:rsidRDefault="00AB6DCC">
      <w:pPr>
        <w:jc w:val="both"/>
      </w:pPr>
      <w:r>
        <w:rPr>
          <w:rFonts w:ascii="Tahoma" w:eastAsia="Tahoma" w:hAnsi="Tahoma" w:cs="Tahoma"/>
          <w:color w:val="000000"/>
          <w:sz w:val="21"/>
          <w:szCs w:val="21"/>
        </w:rPr>
        <w:t>5.5.2. Não obedecer às especificações técnicas pormenorizadas neste aviso ou em seus anexos;</w:t>
      </w:r>
    </w:p>
    <w:p w:rsidR="00AC5217" w:rsidRDefault="00AB6DCC">
      <w:pPr>
        <w:jc w:val="both"/>
      </w:pPr>
      <w:r>
        <w:rPr>
          <w:rFonts w:ascii="Tahoma" w:eastAsia="Tahoma" w:hAnsi="Tahoma" w:cs="Tahoma"/>
          <w:color w:val="000000"/>
          <w:sz w:val="21"/>
          <w:szCs w:val="21"/>
        </w:rPr>
        <w:t>5.5.3. Apresentar preços inexequíveis ou permanecerem acima do preço máximo definido para a contratação;</w:t>
      </w:r>
    </w:p>
    <w:p w:rsidR="00AC5217" w:rsidRDefault="00AB6DCC">
      <w:pPr>
        <w:jc w:val="both"/>
      </w:pPr>
      <w:r>
        <w:rPr>
          <w:rFonts w:ascii="Tahoma" w:eastAsia="Tahoma" w:hAnsi="Tahoma" w:cs="Tahoma"/>
          <w:color w:val="000000"/>
          <w:sz w:val="21"/>
          <w:szCs w:val="21"/>
        </w:rPr>
        <w:t>5.5.3.1 - na hipótese de a estimativa de preços ser realiz</w:t>
      </w:r>
      <w:r>
        <w:rPr>
          <w:rFonts w:ascii="Tahoma" w:eastAsia="Tahoma" w:hAnsi="Tahoma" w:cs="Tahoma"/>
          <w:color w:val="000000"/>
          <w:sz w:val="21"/>
          <w:szCs w:val="21"/>
        </w:rPr>
        <w:t xml:space="preserve">ada concomitantemente à seleção da proposta economicamente mais vantajosa, conforme regulamento adotado, a verificação quanto à compatibilidade de preços será formal e deverá considerar, no mínimo, o número de concorrentes no procedimento e os valores por </w:t>
      </w:r>
      <w:r>
        <w:rPr>
          <w:rFonts w:ascii="Tahoma" w:eastAsia="Tahoma" w:hAnsi="Tahoma" w:cs="Tahoma"/>
          <w:color w:val="000000"/>
          <w:sz w:val="21"/>
          <w:szCs w:val="21"/>
        </w:rPr>
        <w:t>eles ofertados.</w:t>
      </w:r>
    </w:p>
    <w:p w:rsidR="00AC5217" w:rsidRDefault="00AB6DCC">
      <w:pPr>
        <w:jc w:val="both"/>
      </w:pPr>
      <w:r>
        <w:rPr>
          <w:rFonts w:ascii="Tahoma" w:eastAsia="Tahoma" w:hAnsi="Tahoma" w:cs="Tahoma"/>
          <w:color w:val="000000"/>
          <w:sz w:val="21"/>
          <w:szCs w:val="21"/>
        </w:rPr>
        <w:t>5.5.4. Não tiverem sua exequibilidade demonstrada, quando exigido pela Administração;</w:t>
      </w:r>
    </w:p>
    <w:p w:rsidR="00AC5217" w:rsidRDefault="00AB6DCC">
      <w:pPr>
        <w:jc w:val="both"/>
      </w:pPr>
      <w:r>
        <w:rPr>
          <w:rFonts w:ascii="Tahoma" w:eastAsia="Tahoma" w:hAnsi="Tahoma" w:cs="Tahoma"/>
          <w:color w:val="000000"/>
          <w:sz w:val="21"/>
          <w:szCs w:val="21"/>
        </w:rPr>
        <w:t>5.5.5. Apresentar desconformidade com quaisquer outras exigências deste aviso ou seus anexos, desde que insanável;</w:t>
      </w:r>
    </w:p>
    <w:p w:rsidR="00AC5217" w:rsidRDefault="00AB6DCC">
      <w:pPr>
        <w:jc w:val="both"/>
      </w:pPr>
      <w:r>
        <w:rPr>
          <w:rFonts w:ascii="Tahoma" w:eastAsia="Tahoma" w:hAnsi="Tahoma" w:cs="Tahoma"/>
          <w:color w:val="000000"/>
          <w:sz w:val="21"/>
          <w:szCs w:val="21"/>
        </w:rPr>
        <w:t>5.6. Quando o fornecedor não conseguir comprovar que possui ou possuirá recursos suficientes para executar a contento o objeto, será considerada inexequível a proposta de preços ou menor lance que:</w:t>
      </w:r>
    </w:p>
    <w:p w:rsidR="00AC5217" w:rsidRDefault="00AB6DCC">
      <w:pPr>
        <w:jc w:val="both"/>
      </w:pPr>
      <w:r>
        <w:rPr>
          <w:rFonts w:ascii="Tahoma" w:eastAsia="Tahoma" w:hAnsi="Tahoma" w:cs="Tahoma"/>
          <w:color w:val="000000"/>
          <w:sz w:val="21"/>
          <w:szCs w:val="21"/>
        </w:rPr>
        <w:t>5.6.1. For insuficiente para a cobertura dos custos da con</w:t>
      </w:r>
      <w:r>
        <w:rPr>
          <w:rFonts w:ascii="Tahoma" w:eastAsia="Tahoma" w:hAnsi="Tahoma" w:cs="Tahoma"/>
          <w:color w:val="000000"/>
          <w:sz w:val="21"/>
          <w:szCs w:val="21"/>
        </w:rPr>
        <w:t>tratação, apresente preços global ou unitários simbólicos, irrisórios ou de valor zero, incompatíveis com os preços dos insumos e salários de mercado, acrescidos dos respectivos encargos, ainda que o ato convocatório da dispensa não tenha estabelecido limi</w:t>
      </w:r>
      <w:r>
        <w:rPr>
          <w:rFonts w:ascii="Tahoma" w:eastAsia="Tahoma" w:hAnsi="Tahoma" w:cs="Tahoma"/>
          <w:color w:val="000000"/>
          <w:sz w:val="21"/>
          <w:szCs w:val="21"/>
        </w:rPr>
        <w:t>tes mínimos, exceto quando se referirem a materiais e instalações de propriedade do próprio fornecedor, para os quais ele renuncie a parcela ou à totalidade da remuneração;</w:t>
      </w:r>
    </w:p>
    <w:p w:rsidR="00AC5217" w:rsidRDefault="00AB6DCC">
      <w:pPr>
        <w:jc w:val="both"/>
      </w:pPr>
      <w:r>
        <w:rPr>
          <w:rFonts w:ascii="Tahoma" w:eastAsia="Tahoma" w:hAnsi="Tahoma" w:cs="Tahoma"/>
          <w:color w:val="000000"/>
          <w:sz w:val="21"/>
          <w:szCs w:val="21"/>
        </w:rPr>
        <w:t>5.6.2. Apresentar um ou mais valores da planilha de custo que sejam inferiores àque</w:t>
      </w:r>
      <w:r>
        <w:rPr>
          <w:rFonts w:ascii="Tahoma" w:eastAsia="Tahoma" w:hAnsi="Tahoma" w:cs="Tahoma"/>
          <w:color w:val="000000"/>
          <w:sz w:val="21"/>
          <w:szCs w:val="21"/>
        </w:rPr>
        <w:t>les fixados em instrumentos de caráter normativo obrigatório, tais como leis, medidas provisórias e convenções coletivas de trabalho vigentes.</w:t>
      </w:r>
    </w:p>
    <w:p w:rsidR="00AC5217" w:rsidRDefault="00AB6DCC">
      <w:pPr>
        <w:jc w:val="both"/>
      </w:pPr>
      <w:r>
        <w:rPr>
          <w:rFonts w:ascii="Tahoma" w:eastAsia="Tahoma" w:hAnsi="Tahoma" w:cs="Tahoma"/>
          <w:color w:val="000000"/>
          <w:sz w:val="21"/>
          <w:szCs w:val="21"/>
        </w:rPr>
        <w:t>5.7. Se houver indícios de inexequibilidade da proposta de preço, ou em caso da necessidade de esclarecimentos co</w:t>
      </w:r>
      <w:r>
        <w:rPr>
          <w:rFonts w:ascii="Tahoma" w:eastAsia="Tahoma" w:hAnsi="Tahoma" w:cs="Tahoma"/>
          <w:color w:val="000000"/>
          <w:sz w:val="21"/>
          <w:szCs w:val="21"/>
        </w:rPr>
        <w:t>mplementares, poderão ser efetuadas diligências, para que a empresa comprove a exequibilidade da proposta;</w:t>
      </w:r>
    </w:p>
    <w:p w:rsidR="00AC5217" w:rsidRDefault="00AB6DCC">
      <w:pPr>
        <w:jc w:val="both"/>
      </w:pPr>
      <w:r>
        <w:rPr>
          <w:rFonts w:ascii="Tahoma" w:eastAsia="Tahoma" w:hAnsi="Tahoma" w:cs="Tahoma"/>
          <w:color w:val="000000"/>
          <w:sz w:val="21"/>
          <w:szCs w:val="21"/>
        </w:rPr>
        <w:t>5.8. Erros no preenchimento da planilha não constituem motivo para a desclassificação da proposta. A planilha poderá ser ajustada pelo fornecedor, no</w:t>
      </w:r>
      <w:r>
        <w:rPr>
          <w:rFonts w:ascii="Tahoma" w:eastAsia="Tahoma" w:hAnsi="Tahoma" w:cs="Tahoma"/>
          <w:color w:val="000000"/>
          <w:sz w:val="21"/>
          <w:szCs w:val="21"/>
        </w:rPr>
        <w:t xml:space="preserve"> prazo indicado pelo sistema, desde que não haja majoração do preço.</w:t>
      </w:r>
    </w:p>
    <w:p w:rsidR="00AC5217" w:rsidRDefault="00AB6DCC">
      <w:pPr>
        <w:jc w:val="both"/>
      </w:pPr>
      <w:r>
        <w:rPr>
          <w:rFonts w:ascii="Tahoma" w:eastAsia="Tahoma" w:hAnsi="Tahoma" w:cs="Tahoma"/>
          <w:color w:val="000000"/>
          <w:sz w:val="21"/>
          <w:szCs w:val="21"/>
        </w:rPr>
        <w:lastRenderedPageBreak/>
        <w:t>5.8.1. O ajuste de que trata este dispositivo se limita a sanar erros ou falhas que não alterem a substância das propostas;</w:t>
      </w:r>
    </w:p>
    <w:p w:rsidR="00AC5217" w:rsidRDefault="00AB6DCC">
      <w:pPr>
        <w:jc w:val="both"/>
      </w:pPr>
      <w:r>
        <w:rPr>
          <w:rFonts w:ascii="Tahoma" w:eastAsia="Tahoma" w:hAnsi="Tahoma" w:cs="Tahoma"/>
          <w:color w:val="000000"/>
          <w:sz w:val="21"/>
          <w:szCs w:val="21"/>
        </w:rPr>
        <w:t xml:space="preserve">5.8.2. Considera-se erro no preenchimento da planilha passível </w:t>
      </w:r>
      <w:r>
        <w:rPr>
          <w:rFonts w:ascii="Tahoma" w:eastAsia="Tahoma" w:hAnsi="Tahoma" w:cs="Tahoma"/>
          <w:color w:val="000000"/>
          <w:sz w:val="21"/>
          <w:szCs w:val="21"/>
        </w:rPr>
        <w:t>de correção a indicação de recolhimento de impostos e contribuições na forma do Simples Nacional, quando não cabível esse regime.</w:t>
      </w:r>
    </w:p>
    <w:p w:rsidR="00AC5217" w:rsidRDefault="00AB6DCC">
      <w:pPr>
        <w:jc w:val="both"/>
      </w:pPr>
      <w:r>
        <w:rPr>
          <w:rFonts w:ascii="Tahoma" w:eastAsia="Tahoma" w:hAnsi="Tahoma" w:cs="Tahoma"/>
          <w:color w:val="000000"/>
          <w:sz w:val="21"/>
          <w:szCs w:val="21"/>
        </w:rPr>
        <w:t>5.9. Para fins de análise da proposta quanto ao cumprimento das especificações do objeto, poderá ser colhida a manifestação es</w:t>
      </w:r>
      <w:r>
        <w:rPr>
          <w:rFonts w:ascii="Tahoma" w:eastAsia="Tahoma" w:hAnsi="Tahoma" w:cs="Tahoma"/>
          <w:color w:val="000000"/>
          <w:sz w:val="21"/>
          <w:szCs w:val="21"/>
        </w:rPr>
        <w:t>crita do setor requisitante do serviço ou da área especializada no objeto.</w:t>
      </w:r>
    </w:p>
    <w:p w:rsidR="00AC5217" w:rsidRDefault="00AB6DCC">
      <w:pPr>
        <w:jc w:val="both"/>
      </w:pPr>
      <w:r>
        <w:rPr>
          <w:rFonts w:ascii="Tahoma" w:eastAsia="Tahoma" w:hAnsi="Tahoma" w:cs="Tahoma"/>
          <w:color w:val="000000"/>
          <w:sz w:val="21"/>
          <w:szCs w:val="21"/>
        </w:rPr>
        <w:t>5.10. Se a proposta ou lance vencedor for desclassificado, será examinada a proposta ou lance subsequente, e, assim sucessivamente, na ordem de classificação.</w:t>
      </w:r>
    </w:p>
    <w:p w:rsidR="00AC5217" w:rsidRDefault="00AB6DCC">
      <w:pPr>
        <w:jc w:val="both"/>
      </w:pPr>
      <w:r>
        <w:rPr>
          <w:rFonts w:ascii="Tahoma" w:eastAsia="Tahoma" w:hAnsi="Tahoma" w:cs="Tahoma"/>
          <w:color w:val="000000"/>
          <w:sz w:val="21"/>
          <w:szCs w:val="21"/>
        </w:rPr>
        <w:t>5.11. Havendo necessid</w:t>
      </w:r>
      <w:r>
        <w:rPr>
          <w:rFonts w:ascii="Tahoma" w:eastAsia="Tahoma" w:hAnsi="Tahoma" w:cs="Tahoma"/>
          <w:color w:val="000000"/>
          <w:sz w:val="21"/>
          <w:szCs w:val="21"/>
        </w:rPr>
        <w:t>ade, a sessão será suspensa, informando-se no “chat” a nova data e horário para a sua continuidade.</w:t>
      </w:r>
    </w:p>
    <w:p w:rsidR="00AC5217" w:rsidRDefault="00AB6DCC">
      <w:pPr>
        <w:jc w:val="both"/>
      </w:pPr>
      <w:r>
        <w:rPr>
          <w:rFonts w:ascii="Tahoma" w:eastAsia="Tahoma" w:hAnsi="Tahoma" w:cs="Tahoma"/>
          <w:color w:val="000000"/>
          <w:sz w:val="21"/>
          <w:szCs w:val="21"/>
        </w:rPr>
        <w:t>5.12. Encerrada a análise quanto à aceitação da proposta, se iniciará a fase de habilitação, observado o disposto neste Aviso de Contratação Direta.</w:t>
      </w:r>
    </w:p>
    <w:p w:rsidR="00AC5217" w:rsidRDefault="00AB6DCC">
      <w:pPr>
        <w:jc w:val="both"/>
      </w:pPr>
      <w:r>
        <w:rPr>
          <w:rFonts w:ascii="Tahoma" w:eastAsia="Tahoma" w:hAnsi="Tahoma" w:cs="Tahoma"/>
          <w:b/>
          <w:bCs/>
          <w:color w:val="000000"/>
          <w:sz w:val="21"/>
          <w:szCs w:val="21"/>
        </w:rPr>
        <w:t>6. HABI</w:t>
      </w:r>
      <w:r>
        <w:rPr>
          <w:rFonts w:ascii="Tahoma" w:eastAsia="Tahoma" w:hAnsi="Tahoma" w:cs="Tahoma"/>
          <w:b/>
          <w:bCs/>
          <w:color w:val="000000"/>
          <w:sz w:val="21"/>
          <w:szCs w:val="21"/>
        </w:rPr>
        <w:t>LITAÇÃO</w:t>
      </w:r>
    </w:p>
    <w:p w:rsidR="00AC5217" w:rsidRDefault="00AB6DCC">
      <w:pPr>
        <w:jc w:val="both"/>
      </w:pPr>
      <w:r>
        <w:rPr>
          <w:rFonts w:ascii="Tahoma" w:eastAsia="Tahoma" w:hAnsi="Tahoma" w:cs="Tahoma"/>
          <w:color w:val="000000"/>
          <w:sz w:val="21"/>
          <w:szCs w:val="21"/>
        </w:rPr>
        <w:t xml:space="preserve">6.1. Os documentos a serem exigidos para fins de habilitação constam do </w:t>
      </w:r>
      <w:r>
        <w:rPr>
          <w:rFonts w:ascii="Tahoma" w:eastAsia="Tahoma" w:hAnsi="Tahoma" w:cs="Tahoma"/>
          <w:b/>
          <w:bCs/>
          <w:color w:val="000000"/>
          <w:sz w:val="21"/>
          <w:szCs w:val="21"/>
        </w:rPr>
        <w:t>ANEXO I – TERMO DE REFERÊNCIA</w:t>
      </w:r>
      <w:r>
        <w:rPr>
          <w:rFonts w:ascii="Tahoma" w:eastAsia="Tahoma" w:hAnsi="Tahoma" w:cs="Tahoma"/>
          <w:color w:val="000000"/>
          <w:sz w:val="21"/>
          <w:szCs w:val="21"/>
        </w:rPr>
        <w:t xml:space="preserve"> deste aviso e serão solicitados do fornecedor mais bem classificado da fase de lances.</w:t>
      </w:r>
    </w:p>
    <w:p w:rsidR="00AC5217" w:rsidRDefault="00AB6DCC">
      <w:pPr>
        <w:jc w:val="both"/>
      </w:pPr>
      <w:r>
        <w:rPr>
          <w:rFonts w:ascii="Tahoma" w:eastAsia="Tahoma" w:hAnsi="Tahoma" w:cs="Tahoma"/>
          <w:color w:val="000000"/>
          <w:sz w:val="21"/>
          <w:szCs w:val="21"/>
        </w:rPr>
        <w:t>6.2. Como condição prévia ao exame da documentação de habil</w:t>
      </w:r>
      <w:r>
        <w:rPr>
          <w:rFonts w:ascii="Tahoma" w:eastAsia="Tahoma" w:hAnsi="Tahoma" w:cs="Tahoma"/>
          <w:color w:val="000000"/>
          <w:sz w:val="21"/>
          <w:szCs w:val="21"/>
        </w:rPr>
        <w:t>itação do fornecedor detentor da proposta classificada em primeiro lugar, será verificado o eventual descumprimento das condições de participação, especialmente quanto à existência de sanção que impeça a participação no certame ou a futura contratação, med</w:t>
      </w:r>
      <w:r>
        <w:rPr>
          <w:rFonts w:ascii="Tahoma" w:eastAsia="Tahoma" w:hAnsi="Tahoma" w:cs="Tahoma"/>
          <w:color w:val="000000"/>
          <w:sz w:val="21"/>
          <w:szCs w:val="21"/>
        </w:rPr>
        <w:t>iante a consulta aos seguintes cadastros:</w:t>
      </w:r>
    </w:p>
    <w:p w:rsidR="00AC5217" w:rsidRDefault="00AB6DCC">
      <w:pPr>
        <w:jc w:val="both"/>
      </w:pPr>
      <w:r>
        <w:rPr>
          <w:rFonts w:ascii="Tahoma" w:eastAsia="Tahoma" w:hAnsi="Tahoma" w:cs="Tahoma"/>
          <w:color w:val="000000"/>
          <w:sz w:val="21"/>
          <w:szCs w:val="21"/>
        </w:rPr>
        <w:t>6.2.1. Consultar no Portal Nacional de Contratações Públicas (PNCP), o Cadastro Nacional de Empresas Inidôneas e Suspensas (Ceis) e o Cadastro Nacional de Empresas Punidas (Cnep), emitir as certidões negativas de i</w:t>
      </w:r>
      <w:r>
        <w:rPr>
          <w:rFonts w:ascii="Tahoma" w:eastAsia="Tahoma" w:hAnsi="Tahoma" w:cs="Tahoma"/>
          <w:color w:val="000000"/>
          <w:sz w:val="21"/>
          <w:szCs w:val="21"/>
        </w:rPr>
        <w:t>nidoneidade e de impedimento.</w:t>
      </w:r>
    </w:p>
    <w:p w:rsidR="00AC5217" w:rsidRDefault="00AB6DCC">
      <w:pPr>
        <w:jc w:val="both"/>
      </w:pPr>
      <w:r>
        <w:rPr>
          <w:rFonts w:ascii="Tahoma" w:eastAsia="Tahoma" w:hAnsi="Tahoma" w:cs="Tahoma"/>
          <w:b/>
          <w:bCs/>
          <w:color w:val="000000"/>
          <w:sz w:val="21"/>
          <w:szCs w:val="21"/>
        </w:rPr>
        <w:t xml:space="preserve">Nota explicativa: </w:t>
      </w:r>
      <w:r>
        <w:rPr>
          <w:rFonts w:ascii="Tahoma" w:eastAsia="Tahoma" w:hAnsi="Tahoma" w:cs="Tahoma"/>
          <w:color w:val="000000"/>
          <w:sz w:val="21"/>
          <w:szCs w:val="21"/>
        </w:rPr>
        <w:t xml:space="preserve">Caso não esteja disponível no PNCP a consulta prevista no item 6.2.1, poderá ser realizada a consulta consolidada de Pessoa Jurídica do TCU, a qual abrange também o cadastro do CNJ, do CEIS, do próprio TCU e </w:t>
      </w:r>
      <w:r>
        <w:rPr>
          <w:rFonts w:ascii="Tahoma" w:eastAsia="Tahoma" w:hAnsi="Tahoma" w:cs="Tahoma"/>
          <w:color w:val="000000"/>
          <w:sz w:val="21"/>
          <w:szCs w:val="21"/>
        </w:rPr>
        <w:t>o Cadastro Nacional de Empresas Punidas – CNEP do Portal da Transparência (https://certidoesapf.apps.tcu.gov.br/).</w:t>
      </w:r>
    </w:p>
    <w:p w:rsidR="00AC5217" w:rsidRDefault="00AB6DCC">
      <w:pPr>
        <w:jc w:val="both"/>
      </w:pPr>
      <w:r>
        <w:rPr>
          <w:rFonts w:ascii="Tahoma" w:eastAsia="Tahoma" w:hAnsi="Tahoma" w:cs="Tahoma"/>
          <w:color w:val="000000"/>
          <w:sz w:val="21"/>
          <w:szCs w:val="21"/>
        </w:rPr>
        <w:t>6.3. Constatada a existência de sanção, o fornecedor será reputado inabilitado, por falta de condição de participação.</w:t>
      </w:r>
    </w:p>
    <w:p w:rsidR="00AC5217" w:rsidRDefault="00AB6DCC">
      <w:pPr>
        <w:jc w:val="both"/>
      </w:pPr>
      <w:r>
        <w:rPr>
          <w:rFonts w:ascii="Tahoma" w:eastAsia="Tahoma" w:hAnsi="Tahoma" w:cs="Tahoma"/>
          <w:color w:val="000000"/>
          <w:sz w:val="21"/>
          <w:szCs w:val="21"/>
        </w:rPr>
        <w:lastRenderedPageBreak/>
        <w:t>6.4. Havendo a necessi</w:t>
      </w:r>
      <w:r>
        <w:rPr>
          <w:rFonts w:ascii="Tahoma" w:eastAsia="Tahoma" w:hAnsi="Tahoma" w:cs="Tahoma"/>
          <w:color w:val="000000"/>
          <w:sz w:val="21"/>
          <w:szCs w:val="21"/>
        </w:rPr>
        <w:t xml:space="preserve">dade de envio de documentos de habilitação complementares, necessários à confirmação daqueles exigidos neste Aviso de Contratação Direta e já apresentados, o fornecedor será convocado a encaminhá-los, em formato digital, após solicitação da Administração, </w:t>
      </w:r>
      <w:r>
        <w:rPr>
          <w:rFonts w:ascii="Tahoma" w:eastAsia="Tahoma" w:hAnsi="Tahoma" w:cs="Tahoma"/>
          <w:color w:val="000000"/>
          <w:sz w:val="21"/>
          <w:szCs w:val="21"/>
        </w:rPr>
        <w:t>sob pena de inabilitação.</w:t>
      </w:r>
    </w:p>
    <w:p w:rsidR="00AC5217" w:rsidRDefault="00AB6DCC">
      <w:pPr>
        <w:jc w:val="both"/>
      </w:pPr>
      <w:r>
        <w:rPr>
          <w:rFonts w:ascii="Tahoma" w:eastAsia="Tahoma" w:hAnsi="Tahoma" w:cs="Tahoma"/>
          <w:color w:val="000000"/>
          <w:sz w:val="21"/>
          <w:szCs w:val="21"/>
        </w:rPr>
        <w:t>6.5. Somente haverá a necessidade de comprovação do preenchimento de requisitos mediante apresentação dos documentos originais não-digitais quando houver dúvida em relação à integridade do documento digital.</w:t>
      </w:r>
    </w:p>
    <w:p w:rsidR="00AC5217" w:rsidRDefault="00AB6DCC">
      <w:pPr>
        <w:jc w:val="both"/>
      </w:pPr>
      <w:r>
        <w:rPr>
          <w:rFonts w:ascii="Tahoma" w:eastAsia="Tahoma" w:hAnsi="Tahoma" w:cs="Tahoma"/>
          <w:color w:val="000000"/>
          <w:sz w:val="21"/>
          <w:szCs w:val="21"/>
        </w:rPr>
        <w:t>6.6. O fornecedor enqu</w:t>
      </w:r>
      <w:r>
        <w:rPr>
          <w:rFonts w:ascii="Tahoma" w:eastAsia="Tahoma" w:hAnsi="Tahoma" w:cs="Tahoma"/>
          <w:color w:val="000000"/>
          <w:sz w:val="21"/>
          <w:szCs w:val="21"/>
        </w:rPr>
        <w:t>adrado como microempreendedor individual que pretenda auferir os benefícios do tratamento diferenciado previstos na Lei Complementar n. 123 de 2006, estará dispensado:</w:t>
      </w:r>
    </w:p>
    <w:p w:rsidR="00AC5217" w:rsidRDefault="00AB6DCC">
      <w:pPr>
        <w:jc w:val="both"/>
      </w:pPr>
      <w:r>
        <w:rPr>
          <w:rFonts w:ascii="Tahoma" w:eastAsia="Tahoma" w:hAnsi="Tahoma" w:cs="Tahoma"/>
          <w:color w:val="000000"/>
          <w:sz w:val="21"/>
          <w:szCs w:val="21"/>
        </w:rPr>
        <w:t>a - da prova de inscrição nos cadastros de contribuintes estadual e municipal;</w:t>
      </w:r>
    </w:p>
    <w:p w:rsidR="00AC5217" w:rsidRDefault="00AB6DCC">
      <w:pPr>
        <w:jc w:val="both"/>
      </w:pPr>
      <w:r>
        <w:rPr>
          <w:rFonts w:ascii="Tahoma" w:eastAsia="Tahoma" w:hAnsi="Tahoma" w:cs="Tahoma"/>
          <w:color w:val="000000"/>
          <w:sz w:val="21"/>
          <w:szCs w:val="21"/>
        </w:rPr>
        <w:t>b - da ap</w:t>
      </w:r>
      <w:r>
        <w:rPr>
          <w:rFonts w:ascii="Tahoma" w:eastAsia="Tahoma" w:hAnsi="Tahoma" w:cs="Tahoma"/>
          <w:color w:val="000000"/>
          <w:sz w:val="21"/>
          <w:szCs w:val="21"/>
        </w:rPr>
        <w:t>resentação do balanço patrimonial e das demonstrações contábeis do último exercício.</w:t>
      </w:r>
    </w:p>
    <w:p w:rsidR="00AC5217" w:rsidRDefault="00AB6DCC">
      <w:pPr>
        <w:jc w:val="both"/>
      </w:pPr>
      <w:r>
        <w:rPr>
          <w:rFonts w:ascii="Tahoma" w:eastAsia="Tahoma" w:hAnsi="Tahoma" w:cs="Tahoma"/>
          <w:b/>
          <w:bCs/>
          <w:color w:val="000000"/>
          <w:sz w:val="21"/>
          <w:szCs w:val="21"/>
        </w:rPr>
        <w:t>Nota Explicativa:</w:t>
      </w:r>
      <w:r>
        <w:rPr>
          <w:rFonts w:ascii="Tahoma" w:eastAsia="Tahoma" w:hAnsi="Tahoma" w:cs="Tahoma"/>
          <w:color w:val="000000"/>
          <w:sz w:val="21"/>
          <w:szCs w:val="21"/>
        </w:rPr>
        <w:t xml:space="preserve"> A apresentação do Certificado de Condição de Microempreendedor Individual – CCMEI supre as exigências de inscrição nos cadastros fiscais, na medida em qu</w:t>
      </w:r>
      <w:r>
        <w:rPr>
          <w:rFonts w:ascii="Tahoma" w:eastAsia="Tahoma" w:hAnsi="Tahoma" w:cs="Tahoma"/>
          <w:color w:val="000000"/>
          <w:sz w:val="21"/>
          <w:szCs w:val="21"/>
        </w:rPr>
        <w:t>e essas informações constam no próprio Certificado</w:t>
      </w:r>
    </w:p>
    <w:p w:rsidR="00AC5217" w:rsidRDefault="00AB6DCC">
      <w:pPr>
        <w:jc w:val="both"/>
      </w:pPr>
      <w:r>
        <w:rPr>
          <w:rFonts w:ascii="Tahoma" w:eastAsia="Tahoma" w:hAnsi="Tahoma" w:cs="Tahoma"/>
          <w:color w:val="000000"/>
          <w:sz w:val="21"/>
          <w:szCs w:val="21"/>
        </w:rPr>
        <w:t>6.7. Havendo necessidade de analisar minuciosamente os documentos exigidos, a sessão será suspensa, sendo informada a nova data e horário para a sua continuidade.</w:t>
      </w:r>
    </w:p>
    <w:p w:rsidR="00AC5217" w:rsidRDefault="00AB6DCC">
      <w:pPr>
        <w:jc w:val="both"/>
      </w:pPr>
      <w:r>
        <w:rPr>
          <w:rFonts w:ascii="Tahoma" w:eastAsia="Tahoma" w:hAnsi="Tahoma" w:cs="Tahoma"/>
          <w:color w:val="000000"/>
          <w:sz w:val="21"/>
          <w:szCs w:val="21"/>
        </w:rPr>
        <w:t>6.8. Será inabilitado o fornecedor que não</w:t>
      </w:r>
      <w:r>
        <w:rPr>
          <w:rFonts w:ascii="Tahoma" w:eastAsia="Tahoma" w:hAnsi="Tahoma" w:cs="Tahoma"/>
          <w:color w:val="000000"/>
          <w:sz w:val="21"/>
          <w:szCs w:val="21"/>
        </w:rPr>
        <w:t xml:space="preserve"> comprovar sua habilitação, seja por não apresentar quaisquer dos documentos exigidos, ou apresentá-los em desacordo com o estabelecido neste Aviso de Contratação Direta.</w:t>
      </w:r>
    </w:p>
    <w:p w:rsidR="00AC5217" w:rsidRDefault="00AB6DCC">
      <w:pPr>
        <w:jc w:val="both"/>
      </w:pPr>
      <w:r>
        <w:rPr>
          <w:rFonts w:ascii="Tahoma" w:eastAsia="Tahoma" w:hAnsi="Tahoma" w:cs="Tahoma"/>
          <w:color w:val="000000"/>
          <w:sz w:val="21"/>
          <w:szCs w:val="21"/>
        </w:rPr>
        <w:t>6.8.1. Na hipótese de o fornecedor não atender às exigências para a habilitação, o ór</w:t>
      </w:r>
      <w:r>
        <w:rPr>
          <w:rFonts w:ascii="Tahoma" w:eastAsia="Tahoma" w:hAnsi="Tahoma" w:cs="Tahoma"/>
          <w:color w:val="000000"/>
          <w:sz w:val="21"/>
          <w:szCs w:val="21"/>
        </w:rPr>
        <w:t>gão ou entidade examinará a proposta subsequente e assim sucessivamente, na ordem de classificação, até a apuração de uma proposta que atenda às especificações do objeto e as condições de habilitação.</w:t>
      </w:r>
    </w:p>
    <w:p w:rsidR="00AC5217" w:rsidRDefault="00AB6DCC">
      <w:pPr>
        <w:jc w:val="both"/>
      </w:pPr>
      <w:r>
        <w:rPr>
          <w:rFonts w:ascii="Tahoma" w:eastAsia="Tahoma" w:hAnsi="Tahoma" w:cs="Tahoma"/>
          <w:b/>
          <w:bCs/>
          <w:color w:val="000000"/>
          <w:sz w:val="21"/>
          <w:szCs w:val="21"/>
        </w:rPr>
        <w:t>6.9. Constatado o atendimento às exigências de habilita</w:t>
      </w:r>
      <w:r>
        <w:rPr>
          <w:rFonts w:ascii="Tahoma" w:eastAsia="Tahoma" w:hAnsi="Tahoma" w:cs="Tahoma"/>
          <w:b/>
          <w:bCs/>
          <w:color w:val="000000"/>
          <w:sz w:val="21"/>
          <w:szCs w:val="21"/>
        </w:rPr>
        <w:t>ção, o fornecedor será habilitado.</w:t>
      </w:r>
    </w:p>
    <w:p w:rsidR="00AC5217" w:rsidRDefault="00AB6DCC">
      <w:pPr>
        <w:jc w:val="both"/>
      </w:pPr>
      <w:r>
        <w:rPr>
          <w:rFonts w:ascii="Tahoma" w:eastAsia="Tahoma" w:hAnsi="Tahoma" w:cs="Tahoma"/>
          <w:b/>
          <w:bCs/>
          <w:color w:val="000000"/>
          <w:sz w:val="21"/>
          <w:szCs w:val="21"/>
        </w:rPr>
        <w:t>7. CONTRATAÇÃO</w:t>
      </w:r>
    </w:p>
    <w:p w:rsidR="00AC5217" w:rsidRDefault="00AB6DCC">
      <w:pPr>
        <w:jc w:val="both"/>
      </w:pPr>
      <w:r>
        <w:rPr>
          <w:rFonts w:ascii="Tahoma" w:eastAsia="Tahoma" w:hAnsi="Tahoma" w:cs="Tahoma"/>
          <w:color w:val="000000"/>
          <w:sz w:val="21"/>
          <w:szCs w:val="21"/>
        </w:rPr>
        <w:t xml:space="preserve">7.1. Após a homologação e adjudicação, caso se conclua pela contratação, o Termo de Contrato poderá ser substituído por outro instrumento hábil, como carta-contrato, nota de empenho de despesa, autorização </w:t>
      </w:r>
      <w:r>
        <w:rPr>
          <w:rFonts w:ascii="Tahoma" w:eastAsia="Tahoma" w:hAnsi="Tahoma" w:cs="Tahoma"/>
          <w:color w:val="000000"/>
          <w:sz w:val="21"/>
          <w:szCs w:val="21"/>
        </w:rPr>
        <w:t>de compra, de acordo com o Art. 95 da Lei Federal 14133/2021.</w:t>
      </w:r>
    </w:p>
    <w:p w:rsidR="00AC5217" w:rsidRDefault="00AB6DCC">
      <w:pPr>
        <w:jc w:val="both"/>
      </w:pPr>
      <w:r>
        <w:rPr>
          <w:rFonts w:ascii="Tahoma" w:eastAsia="Tahoma" w:hAnsi="Tahoma" w:cs="Tahoma"/>
          <w:color w:val="000000"/>
          <w:sz w:val="21"/>
          <w:szCs w:val="21"/>
        </w:rPr>
        <w:t xml:space="preserve">7.2. O adjudicatário terá o prazo de 05 DIAS dias úteis, contados a partir da data de sua convocação, para assinar o contrato ou retirar o documento equivalente ao contrato, sob pena de </w:t>
      </w:r>
      <w:r>
        <w:rPr>
          <w:rFonts w:ascii="Tahoma" w:eastAsia="Tahoma" w:hAnsi="Tahoma" w:cs="Tahoma"/>
          <w:color w:val="000000"/>
          <w:sz w:val="21"/>
          <w:szCs w:val="21"/>
        </w:rPr>
        <w:lastRenderedPageBreak/>
        <w:t>decair do direito à contratação, sem prejuízo das sanções previstas ne</w:t>
      </w:r>
      <w:r>
        <w:rPr>
          <w:rFonts w:ascii="Tahoma" w:eastAsia="Tahoma" w:hAnsi="Tahoma" w:cs="Tahoma"/>
          <w:color w:val="000000"/>
          <w:sz w:val="21"/>
          <w:szCs w:val="21"/>
        </w:rPr>
        <w:t>ste Aviso de Contratação Direta.</w:t>
      </w:r>
    </w:p>
    <w:p w:rsidR="00AC5217" w:rsidRDefault="00AB6DCC">
      <w:pPr>
        <w:jc w:val="both"/>
      </w:pPr>
      <w:r>
        <w:rPr>
          <w:rFonts w:ascii="Tahoma" w:eastAsia="Tahoma" w:hAnsi="Tahoma" w:cs="Tahoma"/>
          <w:color w:val="000000"/>
          <w:sz w:val="21"/>
          <w:szCs w:val="21"/>
        </w:rPr>
        <w:t>7.2.1. O prazo previsto para retirada do documento equivalente poderá ser prorrogado 1 (uma) vez, por igual período, por solicitação justificada do adjudicatário e aceita pela Administração.</w:t>
      </w:r>
    </w:p>
    <w:p w:rsidR="00AC5217" w:rsidRDefault="00AB6DCC">
      <w:pPr>
        <w:jc w:val="both"/>
      </w:pPr>
      <w:r>
        <w:rPr>
          <w:rFonts w:ascii="Tahoma" w:eastAsia="Tahoma" w:hAnsi="Tahoma" w:cs="Tahoma"/>
          <w:color w:val="000000"/>
          <w:sz w:val="21"/>
          <w:szCs w:val="21"/>
        </w:rPr>
        <w:t xml:space="preserve">7.3. Quando o termo de Contrato </w:t>
      </w:r>
      <w:r>
        <w:rPr>
          <w:rFonts w:ascii="Tahoma" w:eastAsia="Tahoma" w:hAnsi="Tahoma" w:cs="Tahoma"/>
          <w:color w:val="000000"/>
          <w:sz w:val="21"/>
          <w:szCs w:val="21"/>
        </w:rPr>
        <w:t>for substituído por outro instrumento hábil, o aceite da Nota de Empenho ou do instrumento equivalente, emitida à empresa adjudicada, implicará no reconhecimento de que:</w:t>
      </w:r>
    </w:p>
    <w:p w:rsidR="00AC5217" w:rsidRDefault="00AB6DCC">
      <w:pPr>
        <w:jc w:val="both"/>
      </w:pPr>
      <w:r>
        <w:rPr>
          <w:rFonts w:ascii="Tahoma" w:eastAsia="Tahoma" w:hAnsi="Tahoma" w:cs="Tahoma"/>
          <w:color w:val="000000"/>
          <w:sz w:val="21"/>
          <w:szCs w:val="21"/>
        </w:rPr>
        <w:t xml:space="preserve">7.3.1. referida Nota está substituindo o contrato, aplicando-se à relação de negócios </w:t>
      </w:r>
      <w:r>
        <w:rPr>
          <w:rFonts w:ascii="Tahoma" w:eastAsia="Tahoma" w:hAnsi="Tahoma" w:cs="Tahoma"/>
          <w:color w:val="000000"/>
          <w:sz w:val="21"/>
          <w:szCs w:val="21"/>
        </w:rPr>
        <w:t>ali estabelecida as disposições da Lei nº 14.133, de 2021;</w:t>
      </w:r>
    </w:p>
    <w:p w:rsidR="00AC5217" w:rsidRDefault="00AB6DCC">
      <w:pPr>
        <w:jc w:val="both"/>
      </w:pPr>
      <w:r>
        <w:rPr>
          <w:rFonts w:ascii="Tahoma" w:eastAsia="Tahoma" w:hAnsi="Tahoma" w:cs="Tahoma"/>
          <w:color w:val="000000"/>
          <w:sz w:val="21"/>
          <w:szCs w:val="21"/>
        </w:rPr>
        <w:t>7.3.2. a contratada se vincula à sua proposta e às previsões contidas no Aviso de Contratação Direta e seus anexos;</w:t>
      </w:r>
    </w:p>
    <w:p w:rsidR="00AC5217" w:rsidRDefault="00AB6DCC">
      <w:pPr>
        <w:jc w:val="both"/>
      </w:pPr>
      <w:r>
        <w:rPr>
          <w:rFonts w:ascii="Tahoma" w:eastAsia="Tahoma" w:hAnsi="Tahoma" w:cs="Tahoma"/>
          <w:color w:val="000000"/>
          <w:sz w:val="21"/>
          <w:szCs w:val="21"/>
        </w:rPr>
        <w:t xml:space="preserve">7.3.3. a contratada reconhece que as hipóteses de rescisão são aquelas previstas </w:t>
      </w:r>
      <w:r>
        <w:rPr>
          <w:rFonts w:ascii="Tahoma" w:eastAsia="Tahoma" w:hAnsi="Tahoma" w:cs="Tahoma"/>
          <w:color w:val="000000"/>
          <w:sz w:val="21"/>
          <w:szCs w:val="21"/>
        </w:rPr>
        <w:t>nos artigos 137 e 138 da Lei nº 14.133/21 e reconhece os direitos da Administração previstos nos artigos 137 a 139 da mesma Lei.</w:t>
      </w:r>
    </w:p>
    <w:p w:rsidR="00AC5217" w:rsidRDefault="00AB6DCC">
      <w:pPr>
        <w:jc w:val="both"/>
      </w:pPr>
      <w:r>
        <w:rPr>
          <w:rFonts w:ascii="Tahoma" w:eastAsia="Tahoma" w:hAnsi="Tahoma" w:cs="Tahoma"/>
          <w:color w:val="000000"/>
          <w:sz w:val="21"/>
          <w:szCs w:val="21"/>
        </w:rPr>
        <w:t>7.3.4 - O prazo de vigência da contratação previsto no termo de referência começará a contar a partir da emissão da nota de empenho.</w:t>
      </w:r>
    </w:p>
    <w:p w:rsidR="00AC5217" w:rsidRDefault="00AB6DCC">
      <w:pPr>
        <w:jc w:val="both"/>
      </w:pPr>
      <w:r>
        <w:rPr>
          <w:rFonts w:ascii="Tahoma" w:eastAsia="Tahoma" w:hAnsi="Tahoma" w:cs="Tahoma"/>
          <w:color w:val="000000"/>
          <w:sz w:val="21"/>
          <w:szCs w:val="21"/>
        </w:rPr>
        <w:t>7.4. Para retirada do documento equivalente será exigida a comprovação das condições de habilitação e contratação consignad</w:t>
      </w:r>
      <w:r>
        <w:rPr>
          <w:rFonts w:ascii="Tahoma" w:eastAsia="Tahoma" w:hAnsi="Tahoma" w:cs="Tahoma"/>
          <w:color w:val="000000"/>
          <w:sz w:val="21"/>
          <w:szCs w:val="21"/>
        </w:rPr>
        <w:t xml:space="preserve">as neste aviso, que deverão ser mantidas pelo fornecedor durante a vigência da contratação. </w:t>
      </w:r>
    </w:p>
    <w:p w:rsidR="00AC5217" w:rsidRDefault="00AB6DCC">
      <w:pPr>
        <w:jc w:val="both"/>
      </w:pPr>
      <w:r>
        <w:rPr>
          <w:rFonts w:ascii="Tahoma" w:eastAsia="Tahoma" w:hAnsi="Tahoma" w:cs="Tahoma"/>
          <w:b/>
          <w:bCs/>
          <w:color w:val="000000"/>
          <w:sz w:val="21"/>
          <w:szCs w:val="21"/>
        </w:rPr>
        <w:t>8. SANÇÕES</w:t>
      </w:r>
    </w:p>
    <w:p w:rsidR="00AC5217" w:rsidRDefault="00AB6DCC">
      <w:pPr>
        <w:jc w:val="both"/>
      </w:pPr>
      <w:r>
        <w:rPr>
          <w:rFonts w:ascii="Tahoma" w:eastAsia="Tahoma" w:hAnsi="Tahoma" w:cs="Tahoma"/>
          <w:color w:val="000000"/>
          <w:sz w:val="21"/>
          <w:szCs w:val="21"/>
        </w:rPr>
        <w:t>8.1. Comete infração administrativa o fornecedor ou o contratado que cometer quaisquer das infrações previstas no art. 155 da Lei nº 14.133, de 2021, qu</w:t>
      </w:r>
      <w:r>
        <w:rPr>
          <w:rFonts w:ascii="Tahoma" w:eastAsia="Tahoma" w:hAnsi="Tahoma" w:cs="Tahoma"/>
          <w:color w:val="000000"/>
          <w:sz w:val="21"/>
          <w:szCs w:val="21"/>
        </w:rPr>
        <w:t>ais sejam:</w:t>
      </w:r>
    </w:p>
    <w:p w:rsidR="00AC5217" w:rsidRDefault="00AB6DCC">
      <w:pPr>
        <w:jc w:val="both"/>
      </w:pPr>
      <w:r>
        <w:rPr>
          <w:rFonts w:ascii="Tahoma" w:eastAsia="Tahoma" w:hAnsi="Tahoma" w:cs="Tahoma"/>
          <w:i/>
          <w:iCs/>
          <w:color w:val="000000"/>
          <w:sz w:val="21"/>
          <w:szCs w:val="21"/>
        </w:rPr>
        <w:t>a. Dar causa à inexecução parcial do contrato;</w:t>
      </w:r>
    </w:p>
    <w:p w:rsidR="00AC5217" w:rsidRDefault="00AB6DCC">
      <w:pPr>
        <w:jc w:val="both"/>
      </w:pPr>
      <w:r>
        <w:rPr>
          <w:rFonts w:ascii="Tahoma" w:eastAsia="Tahoma" w:hAnsi="Tahoma" w:cs="Tahoma"/>
          <w:i/>
          <w:iCs/>
          <w:color w:val="000000"/>
          <w:sz w:val="21"/>
          <w:szCs w:val="21"/>
        </w:rPr>
        <w:t>b. Dar causa à inexecução parcial do contrato que cause grave dano à Administração, ao funcionamento dos serviços públicos ou ao interesse coletivo;</w:t>
      </w:r>
    </w:p>
    <w:p w:rsidR="00AC5217" w:rsidRDefault="00AB6DCC">
      <w:pPr>
        <w:jc w:val="both"/>
      </w:pPr>
      <w:r>
        <w:rPr>
          <w:rFonts w:ascii="Tahoma" w:eastAsia="Tahoma" w:hAnsi="Tahoma" w:cs="Tahoma"/>
          <w:i/>
          <w:iCs/>
          <w:color w:val="000000"/>
          <w:sz w:val="21"/>
          <w:szCs w:val="21"/>
        </w:rPr>
        <w:t>c . Dar causa à inexecução total do contrato;</w:t>
      </w:r>
    </w:p>
    <w:p w:rsidR="00AC5217" w:rsidRDefault="00AB6DCC">
      <w:pPr>
        <w:jc w:val="both"/>
      </w:pPr>
      <w:r>
        <w:rPr>
          <w:rFonts w:ascii="Tahoma" w:eastAsia="Tahoma" w:hAnsi="Tahoma" w:cs="Tahoma"/>
          <w:i/>
          <w:iCs/>
          <w:color w:val="000000"/>
          <w:sz w:val="21"/>
          <w:szCs w:val="21"/>
        </w:rPr>
        <w:t xml:space="preserve">d. </w:t>
      </w:r>
      <w:r>
        <w:rPr>
          <w:rFonts w:ascii="Tahoma" w:eastAsia="Tahoma" w:hAnsi="Tahoma" w:cs="Tahoma"/>
          <w:i/>
          <w:iCs/>
          <w:color w:val="000000"/>
          <w:sz w:val="21"/>
          <w:szCs w:val="21"/>
        </w:rPr>
        <w:t>Deixar de entregar a documentação exigida para o certame;</w:t>
      </w:r>
    </w:p>
    <w:p w:rsidR="00AC5217" w:rsidRDefault="00AB6DCC">
      <w:pPr>
        <w:jc w:val="both"/>
      </w:pPr>
      <w:r>
        <w:rPr>
          <w:rFonts w:ascii="Tahoma" w:eastAsia="Tahoma" w:hAnsi="Tahoma" w:cs="Tahoma"/>
          <w:i/>
          <w:iCs/>
          <w:color w:val="000000"/>
          <w:sz w:val="21"/>
          <w:szCs w:val="21"/>
        </w:rPr>
        <w:t>e. Não manter a proposta, salvo em decorrência de fato superveniente devidamente justificado;</w:t>
      </w:r>
    </w:p>
    <w:p w:rsidR="00AC5217" w:rsidRDefault="00AB6DCC">
      <w:pPr>
        <w:jc w:val="both"/>
      </w:pPr>
      <w:r>
        <w:rPr>
          <w:rFonts w:ascii="Tahoma" w:eastAsia="Tahoma" w:hAnsi="Tahoma" w:cs="Tahoma"/>
          <w:i/>
          <w:iCs/>
          <w:color w:val="000000"/>
          <w:sz w:val="21"/>
          <w:szCs w:val="21"/>
        </w:rPr>
        <w:t>f. Não celebrar o contrato ou não entregar a documentação exigida para a contratação, quando convocado d</w:t>
      </w:r>
      <w:r>
        <w:rPr>
          <w:rFonts w:ascii="Tahoma" w:eastAsia="Tahoma" w:hAnsi="Tahoma" w:cs="Tahoma"/>
          <w:i/>
          <w:iCs/>
          <w:color w:val="000000"/>
          <w:sz w:val="21"/>
          <w:szCs w:val="21"/>
        </w:rPr>
        <w:t>entro do prazo de validade de sua proposta;</w:t>
      </w:r>
    </w:p>
    <w:p w:rsidR="00AC5217" w:rsidRDefault="00AB6DCC">
      <w:pPr>
        <w:jc w:val="both"/>
      </w:pPr>
      <w:r>
        <w:rPr>
          <w:rFonts w:ascii="Tahoma" w:eastAsia="Tahoma" w:hAnsi="Tahoma" w:cs="Tahoma"/>
          <w:i/>
          <w:iCs/>
          <w:color w:val="000000"/>
          <w:sz w:val="21"/>
          <w:szCs w:val="21"/>
        </w:rPr>
        <w:lastRenderedPageBreak/>
        <w:t>g. Ensejar o retardamento da execução ou da entrega do objeto da licitação sem motivo justificado;</w:t>
      </w:r>
    </w:p>
    <w:p w:rsidR="00AC5217" w:rsidRDefault="00AB6DCC">
      <w:pPr>
        <w:jc w:val="both"/>
      </w:pPr>
      <w:r>
        <w:rPr>
          <w:rFonts w:ascii="Tahoma" w:eastAsia="Tahoma" w:hAnsi="Tahoma" w:cs="Tahoma"/>
          <w:i/>
          <w:iCs/>
          <w:color w:val="000000"/>
          <w:sz w:val="21"/>
          <w:szCs w:val="21"/>
        </w:rPr>
        <w:t>h. Apresentar declaração ou documentação falsa exigida para o certame ou prestar declaração falsa durante a dispe</w:t>
      </w:r>
      <w:r>
        <w:rPr>
          <w:rFonts w:ascii="Tahoma" w:eastAsia="Tahoma" w:hAnsi="Tahoma" w:cs="Tahoma"/>
          <w:i/>
          <w:iCs/>
          <w:color w:val="000000"/>
          <w:sz w:val="21"/>
          <w:szCs w:val="21"/>
        </w:rPr>
        <w:t>nsa eletrônica ou a execução do contrato;</w:t>
      </w:r>
    </w:p>
    <w:p w:rsidR="00AC5217" w:rsidRDefault="00AB6DCC">
      <w:pPr>
        <w:jc w:val="both"/>
      </w:pPr>
      <w:r>
        <w:rPr>
          <w:rFonts w:ascii="Tahoma" w:eastAsia="Tahoma" w:hAnsi="Tahoma" w:cs="Tahoma"/>
          <w:i/>
          <w:iCs/>
          <w:color w:val="000000"/>
          <w:sz w:val="21"/>
          <w:szCs w:val="21"/>
        </w:rPr>
        <w:t>i . Fraudar a dispensa eletrônica ou praticar ato fraudulento na execução do contrato;</w:t>
      </w:r>
    </w:p>
    <w:p w:rsidR="00AC5217" w:rsidRDefault="00AB6DCC">
      <w:pPr>
        <w:jc w:val="both"/>
      </w:pPr>
      <w:r>
        <w:rPr>
          <w:rFonts w:ascii="Tahoma" w:eastAsia="Tahoma" w:hAnsi="Tahoma" w:cs="Tahoma"/>
          <w:i/>
          <w:iCs/>
          <w:color w:val="000000"/>
          <w:sz w:val="21"/>
          <w:szCs w:val="21"/>
        </w:rPr>
        <w:t>j . Comportar-se de modo inidôneo ou cometer fraude de qualquer natureza;</w:t>
      </w:r>
    </w:p>
    <w:p w:rsidR="00AC5217" w:rsidRDefault="00AB6DCC">
      <w:pPr>
        <w:jc w:val="both"/>
      </w:pPr>
      <w:r>
        <w:rPr>
          <w:rFonts w:ascii="Tahoma" w:eastAsia="Tahoma" w:hAnsi="Tahoma" w:cs="Tahoma"/>
          <w:i/>
          <w:iCs/>
          <w:color w:val="000000"/>
          <w:sz w:val="21"/>
          <w:szCs w:val="21"/>
        </w:rPr>
        <w:t>j.1. Considera-se comportamento inidôneo, entre outro</w:t>
      </w:r>
      <w:r>
        <w:rPr>
          <w:rFonts w:ascii="Tahoma" w:eastAsia="Tahoma" w:hAnsi="Tahoma" w:cs="Tahoma"/>
          <w:i/>
          <w:iCs/>
          <w:color w:val="000000"/>
          <w:sz w:val="21"/>
          <w:szCs w:val="21"/>
        </w:rPr>
        <w:t>s, a declaração falsa quanto às condições de participação, quanto ao enquadramento como ME/EPP ou o conluio entre os fornecedores, em qualquer momento da dispensa, mesmo após o encerramento da fase de lances;</w:t>
      </w:r>
    </w:p>
    <w:p w:rsidR="00AC5217" w:rsidRDefault="00AB6DCC">
      <w:pPr>
        <w:jc w:val="both"/>
      </w:pPr>
      <w:r>
        <w:rPr>
          <w:rFonts w:ascii="Tahoma" w:eastAsia="Tahoma" w:hAnsi="Tahoma" w:cs="Tahoma"/>
          <w:i/>
          <w:iCs/>
          <w:color w:val="000000"/>
          <w:sz w:val="21"/>
          <w:szCs w:val="21"/>
        </w:rPr>
        <w:t>k. Praticar atos ilícitos com vistas a frustrar</w:t>
      </w:r>
      <w:r>
        <w:rPr>
          <w:rFonts w:ascii="Tahoma" w:eastAsia="Tahoma" w:hAnsi="Tahoma" w:cs="Tahoma"/>
          <w:i/>
          <w:iCs/>
          <w:color w:val="000000"/>
          <w:sz w:val="21"/>
          <w:szCs w:val="21"/>
        </w:rPr>
        <w:t xml:space="preserve"> os objetivos deste certame;</w:t>
      </w:r>
    </w:p>
    <w:p w:rsidR="00AC5217" w:rsidRDefault="00AB6DCC">
      <w:pPr>
        <w:jc w:val="both"/>
      </w:pPr>
      <w:r>
        <w:rPr>
          <w:rFonts w:ascii="Tahoma" w:eastAsia="Tahoma" w:hAnsi="Tahoma" w:cs="Tahoma"/>
          <w:i/>
          <w:iCs/>
          <w:color w:val="000000"/>
          <w:sz w:val="21"/>
          <w:szCs w:val="21"/>
        </w:rPr>
        <w:t>L. Praticar ato lesivo previsto no art. 5º da Lei nº 12.846, de 1º de agosto de 2013.</w:t>
      </w:r>
    </w:p>
    <w:p w:rsidR="00AC5217" w:rsidRDefault="00AB6DCC">
      <w:pPr>
        <w:jc w:val="both"/>
      </w:pPr>
      <w:r>
        <w:rPr>
          <w:rFonts w:ascii="Tahoma" w:eastAsia="Tahoma" w:hAnsi="Tahoma" w:cs="Tahoma"/>
          <w:b/>
          <w:bCs/>
          <w:color w:val="000000"/>
          <w:sz w:val="21"/>
          <w:szCs w:val="21"/>
        </w:rPr>
        <w:t>8.2. O fornecedor ou contratado que cometer qualquer das infrações discriminadas nos subitens anteriores ficará sujeito, sem prejuízo da resp</w:t>
      </w:r>
      <w:r>
        <w:rPr>
          <w:rFonts w:ascii="Tahoma" w:eastAsia="Tahoma" w:hAnsi="Tahoma" w:cs="Tahoma"/>
          <w:b/>
          <w:bCs/>
          <w:color w:val="000000"/>
          <w:sz w:val="21"/>
          <w:szCs w:val="21"/>
        </w:rPr>
        <w:t>onsabilidade civil e criminal, às seguintes sanções:</w:t>
      </w:r>
    </w:p>
    <w:p w:rsidR="00AC5217" w:rsidRDefault="00AB6DCC">
      <w:pPr>
        <w:jc w:val="both"/>
      </w:pPr>
      <w:r>
        <w:rPr>
          <w:rFonts w:ascii="Tahoma" w:eastAsia="Tahoma" w:hAnsi="Tahoma" w:cs="Tahoma"/>
          <w:b/>
          <w:bCs/>
          <w:color w:val="000000"/>
          <w:sz w:val="21"/>
          <w:szCs w:val="21"/>
        </w:rPr>
        <w:t>a) Advertência</w:t>
      </w:r>
      <w:r>
        <w:rPr>
          <w:rFonts w:ascii="Tahoma" w:eastAsia="Tahoma" w:hAnsi="Tahoma" w:cs="Tahoma"/>
          <w:color w:val="000000"/>
          <w:sz w:val="21"/>
          <w:szCs w:val="21"/>
        </w:rPr>
        <w:t xml:space="preserve"> no caso da falta prevista na alínea "a" deste Aviso de Contratação Direta, quando não se justificar a imposição de penalidade mais grave;</w:t>
      </w:r>
    </w:p>
    <w:p w:rsidR="00AC5217" w:rsidRDefault="00AB6DCC">
      <w:pPr>
        <w:jc w:val="both"/>
      </w:pPr>
      <w:r>
        <w:rPr>
          <w:rFonts w:ascii="Tahoma" w:eastAsia="Tahoma" w:hAnsi="Tahoma" w:cs="Tahoma"/>
          <w:b/>
          <w:bCs/>
          <w:color w:val="000000"/>
          <w:sz w:val="21"/>
          <w:szCs w:val="21"/>
        </w:rPr>
        <w:t>b) Multa:</w:t>
      </w:r>
    </w:p>
    <w:p w:rsidR="00AC5217" w:rsidRDefault="00AB6DCC">
      <w:pPr>
        <w:jc w:val="both"/>
      </w:pPr>
      <w:r>
        <w:rPr>
          <w:rFonts w:ascii="Tahoma" w:eastAsia="Tahoma" w:hAnsi="Tahoma" w:cs="Tahoma"/>
          <w:color w:val="000000"/>
          <w:sz w:val="21"/>
          <w:szCs w:val="21"/>
        </w:rPr>
        <w:t>1. moratória de 0,2% (dois décimos por c</w:t>
      </w:r>
      <w:r>
        <w:rPr>
          <w:rFonts w:ascii="Tahoma" w:eastAsia="Tahoma" w:hAnsi="Tahoma" w:cs="Tahoma"/>
          <w:color w:val="000000"/>
          <w:sz w:val="21"/>
          <w:szCs w:val="21"/>
        </w:rPr>
        <w:t>ento) por dia de atraso injustificado sobre o valor da parcela inadimplida, bem como pela inobservância do prazo fixado para apresentação, suplementação ou reposição da garantia, quando exigida, até o limite de 15 (quinze) dias;</w:t>
      </w:r>
    </w:p>
    <w:p w:rsidR="00AC5217" w:rsidRDefault="00AB6DCC">
      <w:pPr>
        <w:jc w:val="both"/>
      </w:pPr>
      <w:r>
        <w:rPr>
          <w:rFonts w:ascii="Tahoma" w:eastAsia="Tahoma" w:hAnsi="Tahoma" w:cs="Tahoma"/>
          <w:color w:val="000000"/>
          <w:sz w:val="21"/>
          <w:szCs w:val="21"/>
        </w:rPr>
        <w:t>1.1. O atraso superior a 15</w:t>
      </w:r>
      <w:r>
        <w:rPr>
          <w:rFonts w:ascii="Tahoma" w:eastAsia="Tahoma" w:hAnsi="Tahoma" w:cs="Tahoma"/>
          <w:color w:val="000000"/>
          <w:sz w:val="21"/>
          <w:szCs w:val="21"/>
        </w:rPr>
        <w:t xml:space="preserve"> dias autoriza a Administração a promover a extinção do contrato por descumprimento ou cumprimento irregular de suas cláusulas, conforme dispõe o inciso I do art. 137 da Lei n. 14.133, de 2021.</w:t>
      </w:r>
    </w:p>
    <w:p w:rsidR="00AC5217" w:rsidRDefault="00AB6DCC">
      <w:pPr>
        <w:jc w:val="both"/>
      </w:pPr>
      <w:r>
        <w:rPr>
          <w:rFonts w:ascii="Tahoma" w:eastAsia="Tahoma" w:hAnsi="Tahoma" w:cs="Tahoma"/>
          <w:color w:val="000000"/>
          <w:sz w:val="21"/>
          <w:szCs w:val="21"/>
        </w:rPr>
        <w:t xml:space="preserve">2. Compensatória, para as infrações descritas nas alíneas "h" </w:t>
      </w:r>
      <w:r>
        <w:rPr>
          <w:rFonts w:ascii="Tahoma" w:eastAsia="Tahoma" w:hAnsi="Tahoma" w:cs="Tahoma"/>
          <w:color w:val="000000"/>
          <w:sz w:val="21"/>
          <w:szCs w:val="21"/>
        </w:rPr>
        <w:t>a "L" do subitem 8.1, de 10% a 20% do valor do Contrato.</w:t>
      </w:r>
    </w:p>
    <w:p w:rsidR="00AC5217" w:rsidRDefault="00AB6DCC">
      <w:pPr>
        <w:jc w:val="both"/>
      </w:pPr>
      <w:r>
        <w:rPr>
          <w:rFonts w:ascii="Tahoma" w:eastAsia="Tahoma" w:hAnsi="Tahoma" w:cs="Tahoma"/>
          <w:color w:val="000000"/>
          <w:sz w:val="21"/>
          <w:szCs w:val="21"/>
        </w:rPr>
        <w:t>3. Compensatória, para a inexecução total do contrato prevista na alínea “c” do subitem 8.1, de 10% a 20 % do valor do Contrato.</w:t>
      </w:r>
    </w:p>
    <w:p w:rsidR="00AC5217" w:rsidRDefault="00AB6DCC">
      <w:pPr>
        <w:jc w:val="both"/>
      </w:pPr>
      <w:r>
        <w:rPr>
          <w:rFonts w:ascii="Tahoma" w:eastAsia="Tahoma" w:hAnsi="Tahoma" w:cs="Tahoma"/>
          <w:color w:val="000000"/>
          <w:sz w:val="21"/>
          <w:szCs w:val="21"/>
        </w:rPr>
        <w:t>4. Para infração descrita na alínea “b” do subitem 8.1, a multa será de 5% a 10% do valor do Contrato.</w:t>
      </w:r>
    </w:p>
    <w:p w:rsidR="00AC5217" w:rsidRDefault="00AB6DCC">
      <w:pPr>
        <w:jc w:val="both"/>
      </w:pPr>
      <w:r>
        <w:rPr>
          <w:rFonts w:ascii="Tahoma" w:eastAsia="Tahoma" w:hAnsi="Tahoma" w:cs="Tahoma"/>
          <w:color w:val="000000"/>
          <w:sz w:val="21"/>
          <w:szCs w:val="21"/>
        </w:rPr>
        <w:lastRenderedPageBreak/>
        <w:t>5. Para infrações descritas na alínea “d" a "g” do subitem 8.1, a multa será de 1% a 5% do valor do Contrato.</w:t>
      </w:r>
    </w:p>
    <w:p w:rsidR="00AC5217" w:rsidRDefault="00AB6DCC">
      <w:pPr>
        <w:jc w:val="both"/>
      </w:pPr>
      <w:r>
        <w:rPr>
          <w:rFonts w:ascii="Tahoma" w:eastAsia="Tahoma" w:hAnsi="Tahoma" w:cs="Tahoma"/>
          <w:color w:val="000000"/>
          <w:sz w:val="21"/>
          <w:szCs w:val="21"/>
        </w:rPr>
        <w:t>6. Para a infração descrita na alínea “a” d</w:t>
      </w:r>
      <w:r>
        <w:rPr>
          <w:rFonts w:ascii="Tahoma" w:eastAsia="Tahoma" w:hAnsi="Tahoma" w:cs="Tahoma"/>
          <w:color w:val="000000"/>
          <w:sz w:val="21"/>
          <w:szCs w:val="21"/>
        </w:rPr>
        <w:t>o subitem 8.1, a multa será de 1% a 5% do valor do Contrato, ressalvadas as seguintes infrações:</w:t>
      </w:r>
    </w:p>
    <w:p w:rsidR="00AC5217" w:rsidRDefault="00AB6DCC">
      <w:pPr>
        <w:jc w:val="both"/>
      </w:pPr>
      <w:r>
        <w:rPr>
          <w:rFonts w:ascii="Tahoma" w:eastAsia="Tahoma" w:hAnsi="Tahoma" w:cs="Tahoma"/>
          <w:b/>
          <w:bCs/>
          <w:color w:val="000000"/>
          <w:sz w:val="21"/>
          <w:szCs w:val="21"/>
        </w:rPr>
        <w:t xml:space="preserve">c) Impedimento de licitar e contratar </w:t>
      </w:r>
      <w:r>
        <w:rPr>
          <w:rFonts w:ascii="Tahoma" w:eastAsia="Tahoma" w:hAnsi="Tahoma" w:cs="Tahoma"/>
          <w:color w:val="000000"/>
          <w:sz w:val="21"/>
          <w:szCs w:val="21"/>
        </w:rPr>
        <w:t>no âmbito da Administração Pública direta e indireta do ente federativo que tiver aplicado a sanção, pelo prazo máximo de</w:t>
      </w:r>
      <w:r>
        <w:rPr>
          <w:rFonts w:ascii="Tahoma" w:eastAsia="Tahoma" w:hAnsi="Tahoma" w:cs="Tahoma"/>
          <w:color w:val="000000"/>
          <w:sz w:val="21"/>
          <w:szCs w:val="21"/>
        </w:rPr>
        <w:t xml:space="preserve"> 3 (três) anos, nos casos das alíneas "b" a "g" deste Aviso de Contratação Direta, quando não se justificar a imposição de penalidade mais grave;</w:t>
      </w:r>
    </w:p>
    <w:p w:rsidR="00AC5217" w:rsidRDefault="00AB6DCC">
      <w:pPr>
        <w:jc w:val="both"/>
      </w:pPr>
      <w:r>
        <w:rPr>
          <w:rFonts w:ascii="Tahoma" w:eastAsia="Tahoma" w:hAnsi="Tahoma" w:cs="Tahoma"/>
          <w:b/>
          <w:bCs/>
          <w:color w:val="000000"/>
          <w:sz w:val="21"/>
          <w:szCs w:val="21"/>
        </w:rPr>
        <w:t>d) Declaração de inidoneidade para licitar ou contratar,</w:t>
      </w:r>
      <w:r>
        <w:rPr>
          <w:rFonts w:ascii="Tahoma" w:eastAsia="Tahoma" w:hAnsi="Tahoma" w:cs="Tahoma"/>
          <w:color w:val="000000"/>
          <w:sz w:val="21"/>
          <w:szCs w:val="21"/>
        </w:rPr>
        <w:t xml:space="preserve"> que impedirá o responsável de licitar ou contratar no</w:t>
      </w:r>
      <w:r>
        <w:rPr>
          <w:rFonts w:ascii="Tahoma" w:eastAsia="Tahoma" w:hAnsi="Tahoma" w:cs="Tahoma"/>
          <w:color w:val="000000"/>
          <w:sz w:val="21"/>
          <w:szCs w:val="21"/>
        </w:rPr>
        <w:t xml:space="preserve"> âmbito da Administração Pública direta e indireta de todos os entes federativos, pelo prazo mínimo de 3 (três) anos e máximo de 6 (seis) anos, nos casos das alíneas "h" a "L", bem como nos demais casos que justifiquem a imposição da penalidade mais grave </w:t>
      </w:r>
      <w:r>
        <w:rPr>
          <w:rFonts w:ascii="Tahoma" w:eastAsia="Tahoma" w:hAnsi="Tahoma" w:cs="Tahoma"/>
          <w:color w:val="000000"/>
          <w:sz w:val="21"/>
          <w:szCs w:val="21"/>
        </w:rPr>
        <w:t>conforme §5º do art. 156 da Lei 14.133/2021.</w:t>
      </w:r>
    </w:p>
    <w:p w:rsidR="00AC5217" w:rsidRDefault="00AB6DCC">
      <w:r>
        <w:rPr>
          <w:rFonts w:ascii="Tahoma" w:eastAsia="Tahoma" w:hAnsi="Tahoma" w:cs="Tahoma"/>
          <w:b/>
          <w:bCs/>
          <w:color w:val="000000"/>
          <w:sz w:val="21"/>
          <w:szCs w:val="21"/>
        </w:rPr>
        <w:t>8.3. Na aplicação das sanções serão considerados:</w:t>
      </w:r>
    </w:p>
    <w:p w:rsidR="00AC5217" w:rsidRDefault="00AB6DCC">
      <w:pPr>
        <w:jc w:val="both"/>
      </w:pPr>
      <w:r>
        <w:rPr>
          <w:rFonts w:ascii="Tahoma" w:eastAsia="Tahoma" w:hAnsi="Tahoma" w:cs="Tahoma"/>
          <w:color w:val="000000"/>
          <w:sz w:val="21"/>
          <w:szCs w:val="21"/>
        </w:rPr>
        <w:t>8.3.1. A natureza e a gravidade da infração cometida;</w:t>
      </w:r>
    </w:p>
    <w:p w:rsidR="00AC5217" w:rsidRDefault="00AB6DCC">
      <w:pPr>
        <w:jc w:val="both"/>
      </w:pPr>
      <w:r>
        <w:rPr>
          <w:rFonts w:ascii="Tahoma" w:eastAsia="Tahoma" w:hAnsi="Tahoma" w:cs="Tahoma"/>
          <w:color w:val="000000"/>
          <w:sz w:val="21"/>
          <w:szCs w:val="21"/>
        </w:rPr>
        <w:t>8.3.2. As peculiaridades do caso concreto;</w:t>
      </w:r>
    </w:p>
    <w:p w:rsidR="00AC5217" w:rsidRDefault="00AB6DCC">
      <w:pPr>
        <w:jc w:val="both"/>
      </w:pPr>
      <w:r>
        <w:rPr>
          <w:rFonts w:ascii="Tahoma" w:eastAsia="Tahoma" w:hAnsi="Tahoma" w:cs="Tahoma"/>
          <w:color w:val="000000"/>
          <w:sz w:val="21"/>
          <w:szCs w:val="21"/>
        </w:rPr>
        <w:t>8.3.3. As circunstâncias agravantes ou atenuantes;</w:t>
      </w:r>
    </w:p>
    <w:p w:rsidR="00AC5217" w:rsidRDefault="00AB6DCC">
      <w:pPr>
        <w:jc w:val="both"/>
      </w:pPr>
      <w:r>
        <w:rPr>
          <w:rFonts w:ascii="Tahoma" w:eastAsia="Tahoma" w:hAnsi="Tahoma" w:cs="Tahoma"/>
          <w:color w:val="000000"/>
          <w:sz w:val="21"/>
          <w:szCs w:val="21"/>
        </w:rPr>
        <w:t>8.3.4. Os dan</w:t>
      </w:r>
      <w:r>
        <w:rPr>
          <w:rFonts w:ascii="Tahoma" w:eastAsia="Tahoma" w:hAnsi="Tahoma" w:cs="Tahoma"/>
          <w:color w:val="000000"/>
          <w:sz w:val="21"/>
          <w:szCs w:val="21"/>
        </w:rPr>
        <w:t>os que dela provierem para a Administração Pública;</w:t>
      </w:r>
    </w:p>
    <w:p w:rsidR="00AC5217" w:rsidRDefault="00AB6DCC">
      <w:pPr>
        <w:jc w:val="both"/>
      </w:pPr>
      <w:r>
        <w:rPr>
          <w:rFonts w:ascii="Tahoma" w:eastAsia="Tahoma" w:hAnsi="Tahoma" w:cs="Tahoma"/>
          <w:color w:val="000000"/>
          <w:sz w:val="21"/>
          <w:szCs w:val="21"/>
        </w:rPr>
        <w:t>8.3.5. A implantação ou o aperfeiçoamento de programa de integridade, conforme normas e orientações dos órgãos de controle.</w:t>
      </w:r>
    </w:p>
    <w:p w:rsidR="00AC5217" w:rsidRDefault="00AB6DCC">
      <w:pPr>
        <w:jc w:val="both"/>
      </w:pPr>
      <w:r>
        <w:rPr>
          <w:rFonts w:ascii="Tahoma" w:eastAsia="Tahoma" w:hAnsi="Tahoma" w:cs="Tahoma"/>
          <w:color w:val="000000"/>
          <w:sz w:val="21"/>
          <w:szCs w:val="21"/>
        </w:rPr>
        <w:t>8.4. Se a multa aplicada e as indenizações cabíveis forem superiores ao valor de</w:t>
      </w:r>
      <w:r>
        <w:rPr>
          <w:rFonts w:ascii="Tahoma" w:eastAsia="Tahoma" w:hAnsi="Tahoma" w:cs="Tahoma"/>
          <w:color w:val="000000"/>
          <w:sz w:val="21"/>
          <w:szCs w:val="21"/>
        </w:rPr>
        <w:t xml:space="preserve"> pagamento eventualmente devido pela Administração ao contratado, além da perda desse valor, a diferença será descontada da garantia prestada ou será cobrada judicialmente.</w:t>
      </w:r>
    </w:p>
    <w:p w:rsidR="00AC5217" w:rsidRDefault="00AB6DCC">
      <w:pPr>
        <w:jc w:val="both"/>
      </w:pPr>
      <w:r>
        <w:rPr>
          <w:rFonts w:ascii="Tahoma" w:eastAsia="Tahoma" w:hAnsi="Tahoma" w:cs="Tahoma"/>
          <w:color w:val="000000"/>
          <w:sz w:val="21"/>
          <w:szCs w:val="21"/>
        </w:rPr>
        <w:t>8.5. A aplicação das sanções previstas neste Aviso de Contratação Direta, em hipótese alguma, a obrigação de reparação integral do dano causado à Administração Pública.</w:t>
      </w:r>
    </w:p>
    <w:p w:rsidR="00AC5217" w:rsidRDefault="00AB6DCC">
      <w:pPr>
        <w:jc w:val="both"/>
      </w:pPr>
      <w:r>
        <w:rPr>
          <w:rFonts w:ascii="Tahoma" w:eastAsia="Tahoma" w:hAnsi="Tahoma" w:cs="Tahoma"/>
          <w:color w:val="000000"/>
          <w:sz w:val="21"/>
          <w:szCs w:val="21"/>
        </w:rPr>
        <w:t>8.6. A penalidade de multa pode ser aplicada cumulativamente com as demais sanções.</w:t>
      </w:r>
    </w:p>
    <w:p w:rsidR="00AC5217" w:rsidRDefault="00AB6DCC">
      <w:pPr>
        <w:jc w:val="both"/>
      </w:pPr>
      <w:r>
        <w:rPr>
          <w:rFonts w:ascii="Tahoma" w:eastAsia="Tahoma" w:hAnsi="Tahoma" w:cs="Tahoma"/>
          <w:color w:val="000000"/>
          <w:sz w:val="21"/>
          <w:szCs w:val="21"/>
        </w:rPr>
        <w:t>8.7</w:t>
      </w:r>
      <w:r>
        <w:rPr>
          <w:rFonts w:ascii="Tahoma" w:eastAsia="Tahoma" w:hAnsi="Tahoma" w:cs="Tahoma"/>
          <w:color w:val="000000"/>
          <w:sz w:val="21"/>
          <w:szCs w:val="21"/>
        </w:rPr>
        <w:t>. Se, durante o processo de aplicação de penalidade, houver indícios de prática de infração administrativa tipificada pela Lei nº 12.846, de 1º de agosto de 2013, como ato lesivo à administração pública nacional ou estrangeira, cópias do processo administr</w:t>
      </w:r>
      <w:r>
        <w:rPr>
          <w:rFonts w:ascii="Tahoma" w:eastAsia="Tahoma" w:hAnsi="Tahoma" w:cs="Tahoma"/>
          <w:color w:val="000000"/>
          <w:sz w:val="21"/>
          <w:szCs w:val="21"/>
        </w:rPr>
        <w:t>ativo necessárias à apuração da responsabilidade da empresa deverão ser remetidas à autoridade competente, com despacho fundamentado, para ciência e decisão sobre a eventual instauração de investigação preliminar ou Processo Administrativo de Responsabiliz</w:t>
      </w:r>
      <w:r>
        <w:rPr>
          <w:rFonts w:ascii="Tahoma" w:eastAsia="Tahoma" w:hAnsi="Tahoma" w:cs="Tahoma"/>
          <w:color w:val="000000"/>
          <w:sz w:val="21"/>
          <w:szCs w:val="21"/>
        </w:rPr>
        <w:t>ação – PAR.</w:t>
      </w:r>
    </w:p>
    <w:p w:rsidR="00AC5217" w:rsidRDefault="00AB6DCC">
      <w:pPr>
        <w:jc w:val="both"/>
      </w:pPr>
      <w:r>
        <w:rPr>
          <w:rFonts w:ascii="Tahoma" w:eastAsia="Tahoma" w:hAnsi="Tahoma" w:cs="Tahoma"/>
          <w:color w:val="000000"/>
          <w:sz w:val="21"/>
          <w:szCs w:val="21"/>
        </w:rPr>
        <w:lastRenderedPageBreak/>
        <w:t>8.8. A apuração e o julgamento das demais infrações administrativas não consideradas como ato lesivo à Administração Pública nacional ou estrangeira nos termos da Lei nº 12.846, de 1º de agosto de 2013, seguirão seu rito normal na unidade admin</w:t>
      </w:r>
      <w:r>
        <w:rPr>
          <w:rFonts w:ascii="Tahoma" w:eastAsia="Tahoma" w:hAnsi="Tahoma" w:cs="Tahoma"/>
          <w:color w:val="000000"/>
          <w:sz w:val="21"/>
          <w:szCs w:val="21"/>
        </w:rPr>
        <w:t>istrativa.</w:t>
      </w:r>
    </w:p>
    <w:p w:rsidR="00AC5217" w:rsidRDefault="00AB6DCC">
      <w:pPr>
        <w:jc w:val="both"/>
      </w:pPr>
      <w:r>
        <w:rPr>
          <w:rFonts w:ascii="Tahoma" w:eastAsia="Tahoma" w:hAnsi="Tahoma" w:cs="Tahoma"/>
          <w:color w:val="000000"/>
          <w:sz w:val="21"/>
          <w:szCs w:val="21"/>
        </w:rPr>
        <w:t>8.9. O processamento do PAR não interfere no seguimento regular dos processos administrativos específicos para apuração da ocorrência de danos e prejuízos à Administração Pública Federal resultantes de ato lesivo cometido por pessoa jurídica, co</w:t>
      </w:r>
      <w:r>
        <w:rPr>
          <w:rFonts w:ascii="Tahoma" w:eastAsia="Tahoma" w:hAnsi="Tahoma" w:cs="Tahoma"/>
          <w:color w:val="000000"/>
          <w:sz w:val="21"/>
          <w:szCs w:val="21"/>
        </w:rPr>
        <w:t>m ou sem a participação de agente público.</w:t>
      </w:r>
    </w:p>
    <w:p w:rsidR="00AC5217" w:rsidRDefault="00AB6DCC">
      <w:pPr>
        <w:jc w:val="both"/>
      </w:pPr>
      <w:r>
        <w:rPr>
          <w:rFonts w:ascii="Tahoma" w:eastAsia="Tahoma" w:hAnsi="Tahoma" w:cs="Tahoma"/>
          <w:color w:val="000000"/>
          <w:sz w:val="21"/>
          <w:szCs w:val="21"/>
        </w:rPr>
        <w:t>8.10. A aplicação de qualquer das penalidades previstas realizar-se-á em processo administrativo que assegurará o contraditório e a ampla defesa ao fornecedor/adjudicatário, observando-se o procedimento previsto n</w:t>
      </w:r>
      <w:r>
        <w:rPr>
          <w:rFonts w:ascii="Tahoma" w:eastAsia="Tahoma" w:hAnsi="Tahoma" w:cs="Tahoma"/>
          <w:color w:val="000000"/>
          <w:sz w:val="21"/>
          <w:szCs w:val="21"/>
        </w:rPr>
        <w:t>a Lei nº 14.133, de 2021, e subsidiariamente na Lei nº 9.784, de 1999.</w:t>
      </w:r>
    </w:p>
    <w:p w:rsidR="00AC5217" w:rsidRDefault="00AB6DCC">
      <w:pPr>
        <w:jc w:val="both"/>
      </w:pPr>
      <w:r>
        <w:rPr>
          <w:rFonts w:ascii="Tahoma" w:eastAsia="Tahoma" w:hAnsi="Tahoma" w:cs="Tahoma"/>
          <w:b/>
          <w:bCs/>
          <w:color w:val="000000"/>
          <w:sz w:val="21"/>
          <w:szCs w:val="21"/>
        </w:rPr>
        <w:t>9. DAS DISPOSIÇÕES GERAIS</w:t>
      </w:r>
    </w:p>
    <w:p w:rsidR="00AC5217" w:rsidRDefault="00AB6DCC">
      <w:pPr>
        <w:jc w:val="both"/>
      </w:pPr>
      <w:r>
        <w:rPr>
          <w:rFonts w:ascii="Tahoma" w:eastAsia="Tahoma" w:hAnsi="Tahoma" w:cs="Tahoma"/>
          <w:color w:val="000000"/>
          <w:sz w:val="21"/>
          <w:szCs w:val="21"/>
        </w:rPr>
        <w:t xml:space="preserve">9.1. O procedimento será divulgado no(a) </w:t>
      </w:r>
      <w:r>
        <w:rPr>
          <w:rFonts w:ascii="Tahoma" w:eastAsia="Tahoma" w:hAnsi="Tahoma" w:cs="Tahoma"/>
          <w:b/>
          <w:bCs/>
          <w:color w:val="000000"/>
          <w:sz w:val="21"/>
          <w:szCs w:val="21"/>
        </w:rPr>
        <w:t>AMM Licita</w:t>
      </w:r>
      <w:r>
        <w:rPr>
          <w:rFonts w:ascii="Tahoma" w:eastAsia="Tahoma" w:hAnsi="Tahoma" w:cs="Tahoma"/>
          <w:color w:val="000000"/>
          <w:sz w:val="21"/>
          <w:szCs w:val="21"/>
        </w:rPr>
        <w:t xml:space="preserve"> </w:t>
      </w:r>
      <w:r>
        <w:rPr>
          <w:rFonts w:ascii="Tahoma" w:eastAsia="Tahoma" w:hAnsi="Tahoma" w:cs="Tahoma"/>
          <w:b/>
          <w:bCs/>
          <w:color w:val="000000"/>
          <w:sz w:val="21"/>
          <w:szCs w:val="21"/>
        </w:rPr>
        <w:t>e no Portal Nacional de Contratações Públicas - PNCP</w:t>
      </w:r>
      <w:r>
        <w:rPr>
          <w:rFonts w:ascii="Tahoma" w:eastAsia="Tahoma" w:hAnsi="Tahoma" w:cs="Tahoma"/>
          <w:color w:val="000000"/>
          <w:sz w:val="21"/>
          <w:szCs w:val="21"/>
        </w:rPr>
        <w:t>.</w:t>
      </w:r>
    </w:p>
    <w:p w:rsidR="00AC5217" w:rsidRDefault="00AB6DCC">
      <w:pPr>
        <w:jc w:val="both"/>
      </w:pPr>
      <w:r>
        <w:rPr>
          <w:rFonts w:ascii="Tahoma" w:eastAsia="Tahoma" w:hAnsi="Tahoma" w:cs="Tahoma"/>
          <w:color w:val="000000"/>
          <w:sz w:val="21"/>
          <w:szCs w:val="21"/>
        </w:rPr>
        <w:t>9.2. No caso de todos os fornecedores restarem descla</w:t>
      </w:r>
      <w:r>
        <w:rPr>
          <w:rFonts w:ascii="Tahoma" w:eastAsia="Tahoma" w:hAnsi="Tahoma" w:cs="Tahoma"/>
          <w:color w:val="000000"/>
          <w:sz w:val="21"/>
          <w:szCs w:val="21"/>
        </w:rPr>
        <w:t>ssificados ou inabilitados (procedimento fracassado), a Administração poderá:</w:t>
      </w:r>
    </w:p>
    <w:p w:rsidR="00AC5217" w:rsidRDefault="00AB6DCC">
      <w:pPr>
        <w:jc w:val="both"/>
      </w:pPr>
      <w:r>
        <w:rPr>
          <w:rFonts w:ascii="Tahoma" w:eastAsia="Tahoma" w:hAnsi="Tahoma" w:cs="Tahoma"/>
          <w:color w:val="000000"/>
          <w:sz w:val="21"/>
          <w:szCs w:val="21"/>
        </w:rPr>
        <w:t>9.2.1. Republicar o presente aviso com uma nova data;</w:t>
      </w:r>
    </w:p>
    <w:p w:rsidR="00AC5217" w:rsidRDefault="00AB6DCC">
      <w:pPr>
        <w:jc w:val="both"/>
      </w:pPr>
      <w:r>
        <w:rPr>
          <w:rFonts w:ascii="Tahoma" w:eastAsia="Tahoma" w:hAnsi="Tahoma" w:cs="Tahoma"/>
          <w:color w:val="000000"/>
          <w:sz w:val="21"/>
          <w:szCs w:val="21"/>
        </w:rPr>
        <w:t>9.2.2. Valer-se, para a contratação, de proposta obtida na pesquisa de preços que serviu de base ao procedimento, se houver,</w:t>
      </w:r>
      <w:r>
        <w:rPr>
          <w:rFonts w:ascii="Tahoma" w:eastAsia="Tahoma" w:hAnsi="Tahoma" w:cs="Tahoma"/>
          <w:color w:val="000000"/>
          <w:sz w:val="21"/>
          <w:szCs w:val="21"/>
        </w:rPr>
        <w:t xml:space="preserve"> privilegiando-se os menores preços, sempre que possível, e desde que atendidas às condições de habilitação exigidas.</w:t>
      </w:r>
    </w:p>
    <w:p w:rsidR="00AC5217" w:rsidRDefault="00AB6DCC">
      <w:pPr>
        <w:jc w:val="both"/>
      </w:pPr>
      <w:r>
        <w:rPr>
          <w:rFonts w:ascii="Tahoma" w:eastAsia="Tahoma" w:hAnsi="Tahoma" w:cs="Tahoma"/>
          <w:color w:val="000000"/>
          <w:sz w:val="21"/>
          <w:szCs w:val="21"/>
        </w:rPr>
        <w:t>9.2.2.1. No caso do subitem anterior, a contratação será operacionalizada fora deste procedimento.</w:t>
      </w:r>
    </w:p>
    <w:p w:rsidR="00AC5217" w:rsidRDefault="00AB6DCC">
      <w:pPr>
        <w:jc w:val="both"/>
      </w:pPr>
      <w:r>
        <w:rPr>
          <w:rFonts w:ascii="Tahoma" w:eastAsia="Tahoma" w:hAnsi="Tahoma" w:cs="Tahoma"/>
          <w:color w:val="000000"/>
          <w:sz w:val="21"/>
          <w:szCs w:val="21"/>
        </w:rPr>
        <w:t>9.2.3. Fixar prazo para que possa haver</w:t>
      </w:r>
      <w:r>
        <w:rPr>
          <w:rFonts w:ascii="Tahoma" w:eastAsia="Tahoma" w:hAnsi="Tahoma" w:cs="Tahoma"/>
          <w:color w:val="000000"/>
          <w:sz w:val="21"/>
          <w:szCs w:val="21"/>
        </w:rPr>
        <w:t xml:space="preserve"> adequação das propostas ou da documentação de habilitação, conforme o caso.</w:t>
      </w:r>
    </w:p>
    <w:p w:rsidR="00AC5217" w:rsidRDefault="00AB6DCC">
      <w:pPr>
        <w:jc w:val="both"/>
      </w:pPr>
      <w:r>
        <w:rPr>
          <w:rFonts w:ascii="Tahoma" w:eastAsia="Tahoma" w:hAnsi="Tahoma" w:cs="Tahoma"/>
          <w:color w:val="000000"/>
          <w:sz w:val="21"/>
          <w:szCs w:val="21"/>
        </w:rPr>
        <w:t>9.3. As providências dos subitens 9.2.1 e 9.2.2 acima poderão ser utilizadas se não houver o comparecimento de quaisquer fornecedores interessados (procedimento deserto).</w:t>
      </w:r>
    </w:p>
    <w:p w:rsidR="00AC5217" w:rsidRDefault="00AB6DCC">
      <w:pPr>
        <w:jc w:val="both"/>
      </w:pPr>
      <w:r>
        <w:rPr>
          <w:rFonts w:ascii="Tahoma" w:eastAsia="Tahoma" w:hAnsi="Tahoma" w:cs="Tahoma"/>
          <w:color w:val="000000"/>
          <w:sz w:val="21"/>
          <w:szCs w:val="21"/>
        </w:rPr>
        <w:t>9.4. Hav</w:t>
      </w:r>
      <w:r>
        <w:rPr>
          <w:rFonts w:ascii="Tahoma" w:eastAsia="Tahoma" w:hAnsi="Tahoma" w:cs="Tahoma"/>
          <w:color w:val="000000"/>
          <w:sz w:val="21"/>
          <w:szCs w:val="21"/>
        </w:rPr>
        <w:t>endo a necessidade de realização de ato de qualquer natureza pelos fornecedores, cujo prazo não conste deste Aviso de Contratação Direta, deverá ser atendido o prazo indicado pelo agente competente da Administração na respectiva notificação.</w:t>
      </w:r>
    </w:p>
    <w:p w:rsidR="00AC5217" w:rsidRDefault="00AB6DCC">
      <w:pPr>
        <w:jc w:val="both"/>
      </w:pPr>
      <w:r>
        <w:rPr>
          <w:rFonts w:ascii="Tahoma" w:eastAsia="Tahoma" w:hAnsi="Tahoma" w:cs="Tahoma"/>
          <w:color w:val="000000"/>
          <w:sz w:val="21"/>
          <w:szCs w:val="21"/>
        </w:rPr>
        <w:t>9.5. Caberá ao fornecedor acompanhar as operações no sistema eletrônico de realização da Dispensa Eletrônica, ficando responsável pelo ônus decorrente da perda do negócio diante da inobservância de quaisquer mensagens emitidas no sistema ou de sua desconex</w:t>
      </w:r>
      <w:r>
        <w:rPr>
          <w:rFonts w:ascii="Tahoma" w:eastAsia="Tahoma" w:hAnsi="Tahoma" w:cs="Tahoma"/>
          <w:color w:val="000000"/>
          <w:sz w:val="21"/>
          <w:szCs w:val="21"/>
        </w:rPr>
        <w:t>ão.</w:t>
      </w:r>
    </w:p>
    <w:p w:rsidR="00AC5217" w:rsidRDefault="00AB6DCC">
      <w:pPr>
        <w:jc w:val="both"/>
      </w:pPr>
      <w:r>
        <w:rPr>
          <w:rFonts w:ascii="Tahoma" w:eastAsia="Tahoma" w:hAnsi="Tahoma" w:cs="Tahoma"/>
          <w:color w:val="000000"/>
          <w:sz w:val="21"/>
          <w:szCs w:val="21"/>
        </w:rPr>
        <w:lastRenderedPageBreak/>
        <w:t xml:space="preserve">9.6. Não havendo expediente ou ocorrendo qualquer fato superveniente que impeça a realização do certame na data marcada, a sessão será automaticamente transferida para o primeiro dia útil subsequente, no mesmo horário anteriormente estabelecido, desde </w:t>
      </w:r>
      <w:r>
        <w:rPr>
          <w:rFonts w:ascii="Tahoma" w:eastAsia="Tahoma" w:hAnsi="Tahoma" w:cs="Tahoma"/>
          <w:color w:val="000000"/>
          <w:sz w:val="21"/>
          <w:szCs w:val="21"/>
        </w:rPr>
        <w:t>que não haja comunicação em contrário.</w:t>
      </w:r>
    </w:p>
    <w:p w:rsidR="00AC5217" w:rsidRDefault="00AB6DCC">
      <w:pPr>
        <w:jc w:val="both"/>
      </w:pPr>
      <w:r>
        <w:rPr>
          <w:rFonts w:ascii="Tahoma" w:eastAsia="Tahoma" w:hAnsi="Tahoma" w:cs="Tahoma"/>
          <w:color w:val="000000"/>
          <w:sz w:val="21"/>
          <w:szCs w:val="21"/>
        </w:rPr>
        <w:t>9.7. Os horários estabelecidos na divulgação deste procedimento e durante o envio de lances observarão o horário de Brasília-DF, inclusive para contagem de tempo e registro no Sistema e na documentação relativa ao pro</w:t>
      </w:r>
      <w:r>
        <w:rPr>
          <w:rFonts w:ascii="Tahoma" w:eastAsia="Tahoma" w:hAnsi="Tahoma" w:cs="Tahoma"/>
          <w:color w:val="000000"/>
          <w:sz w:val="21"/>
          <w:szCs w:val="21"/>
        </w:rPr>
        <w:t>cedimento.</w:t>
      </w:r>
    </w:p>
    <w:p w:rsidR="00AC5217" w:rsidRDefault="00AB6DCC">
      <w:pPr>
        <w:jc w:val="both"/>
      </w:pPr>
      <w:r>
        <w:rPr>
          <w:rFonts w:ascii="Tahoma" w:eastAsia="Tahoma" w:hAnsi="Tahoma" w:cs="Tahoma"/>
          <w:color w:val="000000"/>
          <w:sz w:val="21"/>
          <w:szCs w:val="21"/>
        </w:rPr>
        <w:t>9.8. No julgamento das propostas e da habilitação, a Administração poderá sanar erros ou falhas que não alterem a substância das propostas, dos documentos e sua validade jurídica, mediante despacho fundamentado, registrado em ata e acessível a t</w:t>
      </w:r>
      <w:r>
        <w:rPr>
          <w:rFonts w:ascii="Tahoma" w:eastAsia="Tahoma" w:hAnsi="Tahoma" w:cs="Tahoma"/>
          <w:color w:val="000000"/>
          <w:sz w:val="21"/>
          <w:szCs w:val="21"/>
        </w:rPr>
        <w:t>odos, atribuindo-lhes validade e eficácia para fins de habilitação e classificação.</w:t>
      </w:r>
    </w:p>
    <w:p w:rsidR="00AC5217" w:rsidRDefault="00AB6DCC">
      <w:pPr>
        <w:jc w:val="both"/>
      </w:pPr>
      <w:r>
        <w:rPr>
          <w:rFonts w:ascii="Tahoma" w:eastAsia="Tahoma" w:hAnsi="Tahoma" w:cs="Tahoma"/>
          <w:color w:val="000000"/>
          <w:sz w:val="21"/>
          <w:szCs w:val="21"/>
        </w:rPr>
        <w:t>9.9. As normas disciplinadoras deste Aviso de Contratação Direta serão sempre interpretadas em favor da ampliação da disputa entre os interessados, desde que não comprometa</w:t>
      </w:r>
      <w:r>
        <w:rPr>
          <w:rFonts w:ascii="Tahoma" w:eastAsia="Tahoma" w:hAnsi="Tahoma" w:cs="Tahoma"/>
          <w:color w:val="000000"/>
          <w:sz w:val="21"/>
          <w:szCs w:val="21"/>
        </w:rPr>
        <w:t>m o interesse da Administração, o princípio da isonomia, a finalidade e a segurança da contratação.</w:t>
      </w:r>
    </w:p>
    <w:p w:rsidR="00AC5217" w:rsidRDefault="00AB6DCC">
      <w:pPr>
        <w:jc w:val="both"/>
      </w:pPr>
      <w:r>
        <w:rPr>
          <w:rFonts w:ascii="Tahoma" w:eastAsia="Tahoma" w:hAnsi="Tahoma" w:cs="Tahoma"/>
          <w:color w:val="000000"/>
          <w:sz w:val="21"/>
          <w:szCs w:val="21"/>
        </w:rPr>
        <w:t>9.10. Os fornecedores assumem todos os custos de preparação e apresentação de suas propostas e a Administração não será, em nenhum caso, responsável por ess</w:t>
      </w:r>
      <w:r>
        <w:rPr>
          <w:rFonts w:ascii="Tahoma" w:eastAsia="Tahoma" w:hAnsi="Tahoma" w:cs="Tahoma"/>
          <w:color w:val="000000"/>
          <w:sz w:val="21"/>
          <w:szCs w:val="21"/>
        </w:rPr>
        <w:t>es custos, independentemente da condução ou do resultado do processo de contratação.</w:t>
      </w:r>
    </w:p>
    <w:p w:rsidR="00AC5217" w:rsidRDefault="00AB6DCC">
      <w:pPr>
        <w:jc w:val="both"/>
      </w:pPr>
      <w:r>
        <w:rPr>
          <w:rFonts w:ascii="Tahoma" w:eastAsia="Tahoma" w:hAnsi="Tahoma" w:cs="Tahoma"/>
          <w:color w:val="000000"/>
          <w:sz w:val="21"/>
          <w:szCs w:val="21"/>
        </w:rPr>
        <w:t>9.11. Em caso de divergência entre disposições deste Aviso de Contratação Direta e de seus anexos ou demais peças que compõem o processo, prevalecerá as deste Aviso.</w:t>
      </w:r>
    </w:p>
    <w:p w:rsidR="00AC5217" w:rsidRDefault="00AB6DCC">
      <w:pPr>
        <w:jc w:val="both"/>
      </w:pPr>
      <w:r>
        <w:rPr>
          <w:rFonts w:ascii="Tahoma" w:eastAsia="Tahoma" w:hAnsi="Tahoma" w:cs="Tahoma"/>
          <w:color w:val="000000"/>
          <w:sz w:val="21"/>
          <w:szCs w:val="21"/>
        </w:rPr>
        <w:t>9.12.</w:t>
      </w:r>
      <w:r>
        <w:rPr>
          <w:rFonts w:ascii="Tahoma" w:eastAsia="Tahoma" w:hAnsi="Tahoma" w:cs="Tahoma"/>
          <w:color w:val="000000"/>
          <w:sz w:val="21"/>
          <w:szCs w:val="21"/>
        </w:rPr>
        <w:t xml:space="preserve"> Da sessão pública será divulgada Ata no sistema eletrônico.</w:t>
      </w:r>
    </w:p>
    <w:p w:rsidR="00AC5217" w:rsidRDefault="00AB6DCC">
      <w:pPr>
        <w:jc w:val="both"/>
      </w:pPr>
      <w:r>
        <w:rPr>
          <w:rFonts w:ascii="Tahoma" w:eastAsia="Tahoma" w:hAnsi="Tahoma" w:cs="Tahoma"/>
          <w:color w:val="000000"/>
          <w:sz w:val="21"/>
          <w:szCs w:val="21"/>
        </w:rPr>
        <w:t>9.13. Integram este Aviso de Contratação Direta, para todos os fins e efeitos, os seguintes anexos:</w:t>
      </w:r>
    </w:p>
    <w:p w:rsidR="00AC5217" w:rsidRDefault="00AB6DCC">
      <w:pPr>
        <w:jc w:val="both"/>
      </w:pPr>
      <w:r>
        <w:rPr>
          <w:rFonts w:ascii="Tahoma" w:eastAsia="Tahoma" w:hAnsi="Tahoma" w:cs="Tahoma"/>
          <w:color w:val="000000"/>
          <w:sz w:val="21"/>
          <w:szCs w:val="21"/>
        </w:rPr>
        <w:t>9.13.1. ANEXO I – Termo de referência;</w:t>
      </w:r>
    </w:p>
    <w:p w:rsidR="00AC5217" w:rsidRDefault="00AB6DCC">
      <w:pPr>
        <w:jc w:val="both"/>
      </w:pPr>
      <w:r>
        <w:rPr>
          <w:rFonts w:ascii="Tahoma" w:eastAsia="Tahoma" w:hAnsi="Tahoma" w:cs="Tahoma"/>
          <w:color w:val="000000"/>
          <w:sz w:val="21"/>
          <w:szCs w:val="21"/>
        </w:rPr>
        <w:t>9.13.2. ANEXO I DO TR - Estimativa de Despesa;</w:t>
      </w:r>
    </w:p>
    <w:p w:rsidR="00AC5217" w:rsidRDefault="00AB6DCC">
      <w:pPr>
        <w:jc w:val="both"/>
      </w:pPr>
      <w:r>
        <w:rPr>
          <w:rFonts w:ascii="Tahoma" w:eastAsia="Tahoma" w:hAnsi="Tahoma" w:cs="Tahoma"/>
          <w:color w:val="000000"/>
          <w:sz w:val="21"/>
          <w:szCs w:val="21"/>
        </w:rPr>
        <w:t>9.13.3. A</w:t>
      </w:r>
      <w:r>
        <w:rPr>
          <w:rFonts w:ascii="Tahoma" w:eastAsia="Tahoma" w:hAnsi="Tahoma" w:cs="Tahoma"/>
          <w:color w:val="000000"/>
          <w:sz w:val="21"/>
          <w:szCs w:val="21"/>
        </w:rPr>
        <w:t>NEXO III – Minuta da Proposta;</w:t>
      </w:r>
    </w:p>
    <w:p w:rsidR="00AC5217" w:rsidRDefault="00AB6DCC">
      <w:pPr>
        <w:jc w:val="both"/>
      </w:pPr>
      <w:r>
        <w:rPr>
          <w:rFonts w:ascii="Tahoma" w:eastAsia="Tahoma" w:hAnsi="Tahoma" w:cs="Tahoma"/>
          <w:color w:val="000000"/>
          <w:sz w:val="21"/>
          <w:szCs w:val="21"/>
        </w:rPr>
        <w:t>9.13.4. ANEXO IV - Minuta de contrato</w:t>
      </w:r>
    </w:p>
    <w:p w:rsidR="00AC5217" w:rsidRDefault="00AB6DCC">
      <w:pPr>
        <w:jc w:val="both"/>
      </w:pPr>
      <w:r>
        <w:rPr>
          <w:rFonts w:ascii="Tahoma" w:eastAsia="Tahoma" w:hAnsi="Tahoma" w:cs="Tahoma"/>
          <w:color w:val="000000"/>
          <w:sz w:val="21"/>
          <w:szCs w:val="21"/>
        </w:rPr>
        <w:t xml:space="preserve">Goianá, 05/06/2024. </w:t>
      </w:r>
    </w:p>
    <w:p w:rsidR="00AC5217" w:rsidRDefault="00AB6DCC" w:rsidP="00C64410">
      <w:pPr>
        <w:jc w:val="both"/>
      </w:pPr>
      <w:r>
        <w:t> </w:t>
      </w:r>
      <w:r>
        <w:br/>
      </w:r>
      <w:r>
        <w:rPr>
          <w:rFonts w:ascii="Tahoma" w:eastAsia="Tahoma" w:hAnsi="Tahoma" w:cs="Tahoma"/>
          <w:color w:val="000000"/>
          <w:sz w:val="21"/>
          <w:szCs w:val="21"/>
        </w:rPr>
        <w:t>__________________________________________________</w:t>
      </w:r>
      <w:r>
        <w:br/>
      </w:r>
      <w:r>
        <w:rPr>
          <w:rFonts w:ascii="Tahoma" w:eastAsia="Tahoma" w:hAnsi="Tahoma" w:cs="Tahoma"/>
          <w:b/>
          <w:bCs/>
          <w:color w:val="000000"/>
          <w:sz w:val="21"/>
          <w:szCs w:val="21"/>
        </w:rPr>
        <w:t>Monique de Aquino Alves</w:t>
      </w:r>
      <w:r>
        <w:br/>
      </w:r>
      <w:r>
        <w:rPr>
          <w:rFonts w:ascii="Tahoma" w:eastAsia="Tahoma" w:hAnsi="Tahoma" w:cs="Tahoma"/>
          <w:color w:val="000000"/>
          <w:sz w:val="21"/>
          <w:szCs w:val="21"/>
        </w:rPr>
        <w:t>Agente de Contratação</w:t>
      </w:r>
      <w:r>
        <w:br/>
      </w:r>
    </w:p>
    <w:p w:rsidR="00C64410" w:rsidRPr="00C64410" w:rsidRDefault="00AB6DCC" w:rsidP="00C64410">
      <w:pPr>
        <w:pStyle w:val="NormalWeb"/>
        <w:shd w:val="clear" w:color="auto" w:fill="FFFFFF"/>
        <w:spacing w:after="150"/>
        <w:jc w:val="center"/>
        <w:rPr>
          <w:rFonts w:ascii="Arial" w:eastAsia="Times New Roman" w:hAnsi="Arial" w:cs="Arial"/>
          <w:color w:val="333333"/>
          <w:sz w:val="22"/>
          <w:szCs w:val="22"/>
        </w:rPr>
      </w:pPr>
      <w:r>
        <w:lastRenderedPageBreak/>
        <w:t> </w:t>
      </w:r>
      <w:r w:rsidR="00C64410" w:rsidRPr="00C64410">
        <w:rPr>
          <w:rFonts w:ascii="Arial" w:eastAsia="Times New Roman" w:hAnsi="Arial" w:cs="Arial"/>
          <w:b/>
          <w:bCs/>
          <w:color w:val="000000"/>
          <w:sz w:val="27"/>
          <w:szCs w:val="27"/>
        </w:rPr>
        <w:t>ANEXO I</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b/>
          <w:bCs/>
          <w:color w:val="000000"/>
          <w:sz w:val="24"/>
          <w:szCs w:val="24"/>
        </w:rPr>
        <w:t>TERMO DE REFERÊNCIA </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1 - OBJETO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1.1 -</w:t>
      </w:r>
      <w:r w:rsidRPr="00C64410">
        <w:rPr>
          <w:rFonts w:eastAsia="Times New Roman"/>
          <w:color w:val="333333"/>
          <w:sz w:val="22"/>
          <w:szCs w:val="22"/>
        </w:rPr>
        <w:t> </w:t>
      </w:r>
      <w:r w:rsidRPr="00C64410">
        <w:rPr>
          <w:rFonts w:eastAsia="Times New Roman"/>
          <w:color w:val="000000"/>
          <w:sz w:val="21"/>
          <w:szCs w:val="21"/>
        </w:rPr>
        <w:t>Criação de plataforma online - website, conforme condições e especificações contidas neste termo de referência.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2 - DA PADRONIZAÇÃO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2.1 - A contratação se dará em observância ao princípio da padronização, em consonância com o disposto no inciso IV do art. 19 da Lei 14.133/2021.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3 </w:t>
      </w:r>
      <w:r w:rsidRPr="00C64410">
        <w:rPr>
          <w:rFonts w:eastAsia="Times New Roman"/>
          <w:color w:val="000000"/>
          <w:sz w:val="21"/>
          <w:szCs w:val="21"/>
        </w:rPr>
        <w:t>- </w:t>
      </w:r>
      <w:r w:rsidRPr="00C64410">
        <w:rPr>
          <w:rFonts w:eastAsia="Times New Roman"/>
          <w:b/>
          <w:bCs/>
          <w:color w:val="000000"/>
          <w:sz w:val="21"/>
          <w:szCs w:val="21"/>
        </w:rPr>
        <w:t>DA NATUREZA DO OBJETO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3.1 - O(s) serviço(s) objeto desta contratação é(são) caracterizado(s) como comum(ns).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4 - DESCRIÇÃO E ESPECIFICAÇÃO DO OBJETO</w:t>
      </w:r>
    </w:p>
    <w:tbl>
      <w:tblPr>
        <w:tblW w:w="9072" w:type="dxa"/>
        <w:tblBorders>
          <w:top w:val="single" w:sz="6" w:space="0" w:color="CBCBCB"/>
          <w:left w:val="single" w:sz="6" w:space="0" w:color="CBCBCB"/>
          <w:bottom w:val="single" w:sz="6" w:space="0" w:color="CBCBCB"/>
          <w:right w:val="single" w:sz="6" w:space="0" w:color="CBCBCB"/>
        </w:tblBorders>
        <w:tblCellMar>
          <w:top w:w="15" w:type="dxa"/>
          <w:left w:w="15" w:type="dxa"/>
          <w:bottom w:w="15" w:type="dxa"/>
          <w:right w:w="15" w:type="dxa"/>
        </w:tblCellMar>
        <w:tblLook w:val="04A0" w:firstRow="1" w:lastRow="0" w:firstColumn="1" w:lastColumn="0" w:noHBand="0" w:noVBand="1"/>
      </w:tblPr>
      <w:tblGrid>
        <w:gridCol w:w="1089"/>
        <w:gridCol w:w="5352"/>
        <w:gridCol w:w="1542"/>
        <w:gridCol w:w="1089"/>
      </w:tblGrid>
      <w:tr w:rsidR="00C64410" w:rsidRPr="00C64410" w:rsidTr="00C64410">
        <w:trPr>
          <w:tblHeader/>
        </w:trPr>
        <w:tc>
          <w:tcPr>
            <w:tcW w:w="1087"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Item</w:t>
            </w:r>
          </w:p>
        </w:tc>
        <w:tc>
          <w:tcPr>
            <w:tcW w:w="5343"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Descrição</w:t>
            </w:r>
          </w:p>
        </w:tc>
        <w:tc>
          <w:tcPr>
            <w:tcW w:w="1539"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Unid.</w:t>
            </w:r>
          </w:p>
        </w:tc>
        <w:tc>
          <w:tcPr>
            <w:tcW w:w="1087"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Quant.</w:t>
            </w:r>
          </w:p>
        </w:tc>
      </w:tr>
      <w:tr w:rsidR="00C64410" w:rsidRPr="00C64410" w:rsidTr="00C64410">
        <w:tc>
          <w:tcPr>
            <w:tcW w:w="1087"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jc w:val="center"/>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01</w:t>
            </w:r>
          </w:p>
        </w:tc>
        <w:tc>
          <w:tcPr>
            <w:tcW w:w="5343"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Criação de plataforma online - website. Com manutenção e adptações por 12 meses</w:t>
            </w:r>
          </w:p>
        </w:tc>
        <w:tc>
          <w:tcPr>
            <w:tcW w:w="1539"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unidade</w:t>
            </w:r>
          </w:p>
        </w:tc>
        <w:tc>
          <w:tcPr>
            <w:tcW w:w="1087"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jc w:val="right"/>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01</w:t>
            </w:r>
          </w:p>
        </w:tc>
      </w:tr>
    </w:tbl>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Prestação de serviço para desenvolvimento e manutenção de plataforma web (site).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Requisitos de funcionalidades: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O site deve conter funcionalidades de aproximação do cidadão que busca uma colocação no mercado de trabalho e o empregador. Sendo uma ferramenta ágil e de simples assimilação por parte dos usuários.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Requisitos do sistema para uso dos usuários em geral:</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O site deve conter conteúdo dinâmico e uma interface configurável além de ser de fácil manutenção, capaz de receber melhorias e extensões, que o adapte a necessidades futuras não previstas atualmente. Dentro do site necessitamos de: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 Área de apresentação do site;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Esta tem que possuir visual limpo e de fácil assimilação dos recursos do site por parte do internauta.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2) Área para anúncios de vagas;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Esta devera possuir área de cadastro da empresa ou pessoa física, gerando nome de usuário e senha de acesso. Funcionalidade de filtros focando as ocupações de interesse para contratação. Os anúncios deveram expirar de acordo com data programada de no máximo 30 dias e dois dias antes da data marcada o sistema deverá enviar automaticamente ao anunciante e-mail avisando do encerramento.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3) Área para anúncios de currículos;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 xml:space="preserve">Esta devera possuir área de cadastro de currículos, com campos intuitivos, formando além do cadastro no site, processamento da formatação currículo vitae para impressão (formato pdf). Os anúncios deveram expirar de acordo com data programada de no máximo 06 meses e dois dias </w:t>
      </w:r>
      <w:r w:rsidRPr="00C64410">
        <w:rPr>
          <w:rFonts w:eastAsia="Times New Roman"/>
          <w:color w:val="000000"/>
          <w:sz w:val="21"/>
          <w:szCs w:val="21"/>
        </w:rPr>
        <w:lastRenderedPageBreak/>
        <w:t>antes da data marcada o sistema deverá enviar automaticamente ao anunciante e-mail avisando do encerramento.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4) Área para pesquisa de vagas;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Essa devera gerar lista de anunciantes de vagas, filtros para pesquisa de vagas de acordo com especificações a exemplo de escolaridade, tipo de cargo e entre outros. Funcionalidade para candidatar a vaga, com recurso que cria registro para o anunciante dessa intenção com copia em anexo do currículo. Os anúncios deveram expirar de acordo com data programada de no máximo 06 meses e dois dias antes da data marcada o sistema deverá enviar automaticamente ao anunciante e-mail avisando do encerramento.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5) Área para gerenciamento de candidatos a vagas;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Será criado banco de cadastro onde os interessados a vaga de emprego ficarão com seu currículo a disposição para consulta da empresa ou empregador. Ferramenta de marcação como lido, e aba para marcar que a interesse pelo candidato ou não. Existirá função de reservas de selecionados para futuras contratações. E ainda recurso de troca de mensagens entre o empregador e o candidato. Além de aba para finalização de seleção, onde o candidato receberá um email dizendo que foi selecionado.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6) Recurso de interesse de vagas;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Esta área o candidato poderá selecionar os tipos de vagas que mais o interessa, e toda vez que houver um anúncio das vagas selecionadas, esse candidato receberá um e-mail o informando.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7) Recurso de anuncio para prestadores de serviços: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Os prestadores de serviços ou profissionais liberais temporários poderão anunciar seus contatos.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8) Aba que direcione para outros sites que ofertem cursos, capacitações, profissionalização online e de graça.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 E outras funcionalidades que poderão ser acrescidas de acordo com as necessidades que forem demandas com finalidade do gerenciamento de vagas e empregadores.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outros aspectos da contratação: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a-O sistema deve ser desenvolvido em linguagem popular e de fácil manutenção. Preferencialmente-Php, mas pode ser feito em outras linguagens,.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b-banco de dados;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c-a hospedagem do site deverá ter no mínimo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Espaço em Disco (até) 20000 Mb, Tráfego Mensal 200 Gb, por um prazo de no mínimo 12 meses.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d-registro do domínio web e sua manutenção por 12 meses.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e- manuntenção da plataforma web site, durante 12 meses.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e- outros recursos para fazer cumprimento das funcionalidades exigidas.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A contratante poderá solicitar ajustes no website, readaptações e melhorias em um prazo de 12 meses.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O pagamento só será autorizado quando for aprovado pela contratante a versão final do website.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lastRenderedPageBreak/>
        <w:t>5 - PRAZO DE VIGÊNCIA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5.1 - O prazo de vigência da contratação será 12 meses, contados da data de assinatura do contrato, na forma do art. 105 da Lei 14.133/21. </w:t>
      </w:r>
      <w:r w:rsidRPr="00C64410">
        <w:rPr>
          <w:rFonts w:eastAsia="Times New Roman"/>
          <w:color w:val="333333"/>
          <w:sz w:val="22"/>
          <w:szCs w:val="22"/>
        </w:rPr>
        <w:t> </w:t>
      </w:r>
      <w:r w:rsidRPr="00C64410">
        <w:rPr>
          <w:rFonts w:eastAsia="Times New Roman"/>
          <w:color w:val="000000"/>
          <w:sz w:val="21"/>
          <w:szCs w:val="21"/>
        </w:rPr>
        <w:t> </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6 - DA FUNDAMENTAÇÃO E DA DESCRIÇÃO DA NECESSIDADE DA CONTRATAÇÃO</w:t>
      </w:r>
      <w:r w:rsidRPr="00C64410">
        <w:rPr>
          <w:rFonts w:eastAsia="Times New Roman"/>
          <w:color w:val="000000"/>
          <w:sz w:val="21"/>
          <w:szCs w:val="21"/>
        </w:rPr>
        <w:t> </w:t>
      </w:r>
      <w:r w:rsidRPr="00C64410">
        <w:rPr>
          <w:rFonts w:eastAsia="Times New Roman"/>
          <w:b/>
          <w:bCs/>
          <w:color w:val="000000"/>
          <w:sz w:val="21"/>
          <w:szCs w:val="21"/>
        </w:rPr>
        <w:t>(ART. 6º, INCISO XXIII, ALÍNEA “B”,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6.1 - A Fundamentação da Contratação e de seus quantitativos encontra-se pormenorizada em Tópico específico do documento de formalização de demanda.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7 - DA DESCRIÇÃO DA SOLUÇÃO COMO UM TODO CONSIDERADO O CICLO DE VIDA DO OBJETO E DA ESPECIFICAÇÃO DO PRODUTO</w:t>
      </w:r>
      <w:r w:rsidRPr="00C64410">
        <w:rPr>
          <w:rFonts w:eastAsia="Times New Roman"/>
          <w:color w:val="000000"/>
          <w:sz w:val="21"/>
          <w:szCs w:val="21"/>
        </w:rPr>
        <w:t> </w:t>
      </w:r>
      <w:r w:rsidRPr="00C64410">
        <w:rPr>
          <w:rFonts w:eastAsia="Times New Roman"/>
          <w:b/>
          <w:bCs/>
          <w:color w:val="000000"/>
          <w:sz w:val="21"/>
          <w:szCs w:val="21"/>
        </w:rPr>
        <w:t>(ART. 6º, INCISO XXIII, ALÍNEA “C”, E ART. 40, §1º, INCISO I,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7.1 - As especificações técnicas contidas no presente documento, inclusive quanto ao detalhamento, requisitos, características, e quantitativos do objeto da contratação, foram definidos por este(s) setor(es) demandante(s), com base em parâmetros técnicos objetivos, para a melhor consecução do interesse público, do qual está identificado no final e aprova o presente instrumento e seus anexos.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Registre-se que, as especificações técnicas do objeto foram tratadas no campo [ descrição] dentro da tabela do item 04 deste TR, de modo que sua inclusão aqui seria redundante.</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8 - REQUISITOS DA CONTRATAÇÃO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8.1 - Registre-se que, eventual exigência de documentação de habilitação técnica e econômica, será tratada no tópico específico deste TR (CRITÉRIOS DE SELEÇÃO DO FORNECEDOR) de modo que sua inclusão aqui seria redundante.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8.2 - Sustentabilidade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8.2.1 - Além dos critérios de sustentabilidade eventualmente inseridos na descrição do objeto, devem ser atendidos os seguintes requisitos:</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8.2.1.1 - Observar os princípios de sustentabilidade contidos na Lei 14.133/2021, na Lei 12.305/10 (Política Nacional de Resíduos Sólidos) e demais legislações específicas, adotando ainda, na execução do objeto contratual, práticas de racionalização no uso de materiais e serviços quando cabível, com destaque:</w:t>
      </w:r>
    </w:p>
    <w:p w:rsidR="00C64410" w:rsidRPr="00C64410" w:rsidRDefault="00C64410" w:rsidP="00C64410">
      <w:pPr>
        <w:shd w:val="clear" w:color="auto" w:fill="FFFFFF"/>
        <w:spacing w:after="150" w:line="240" w:lineRule="auto"/>
        <w:ind w:left="1800"/>
        <w:jc w:val="both"/>
        <w:rPr>
          <w:rFonts w:eastAsia="Times New Roman"/>
          <w:color w:val="333333"/>
          <w:sz w:val="22"/>
          <w:szCs w:val="22"/>
        </w:rPr>
      </w:pPr>
      <w:r w:rsidRPr="00C64410">
        <w:rPr>
          <w:rFonts w:eastAsia="Times New Roman"/>
          <w:color w:val="000000"/>
          <w:sz w:val="21"/>
          <w:szCs w:val="21"/>
        </w:rPr>
        <w:t>a) utilização de materiais que sejam reciclados, reutilizáveis ou biodegradáveis, e que reduzam a necessidade de manutenção, conforme determina o Conselho Nacional do Meio Ambiente (CONAMA);</w:t>
      </w:r>
      <w:r w:rsidRPr="00C64410">
        <w:rPr>
          <w:rFonts w:eastAsia="Times New Roman"/>
          <w:color w:val="000000"/>
          <w:sz w:val="21"/>
          <w:szCs w:val="21"/>
        </w:rPr>
        <w:br/>
        <w:t>d) redução de resíduos, reaproveitamento e destinação adequada dos materiais recicláveis;</w:t>
      </w:r>
      <w:r w:rsidRPr="00C64410">
        <w:rPr>
          <w:rFonts w:eastAsia="Times New Roman"/>
          <w:color w:val="000000"/>
          <w:sz w:val="21"/>
          <w:szCs w:val="21"/>
        </w:rPr>
        <w:br/>
        <w:t>c) utilização de equipamentos com baixo consumo energético, de água e baixa emissão de ruído;</w:t>
      </w:r>
      <w:r w:rsidRPr="00C64410">
        <w:rPr>
          <w:rFonts w:eastAsia="Times New Roman"/>
          <w:color w:val="000000"/>
          <w:sz w:val="21"/>
          <w:szCs w:val="21"/>
        </w:rPr>
        <w:br/>
        <w:t>d) observação das normas do INMETRO;</w:t>
      </w:r>
      <w:r w:rsidRPr="00C64410">
        <w:rPr>
          <w:rFonts w:eastAsia="Times New Roman"/>
          <w:color w:val="000000"/>
          <w:sz w:val="21"/>
          <w:szCs w:val="21"/>
        </w:rPr>
        <w:br/>
        <w:t>e) racionalização do uso de substâncias potencialmente tóxicas/poluentes;</w:t>
      </w:r>
      <w:r w:rsidRPr="00C64410">
        <w:rPr>
          <w:rFonts w:eastAsia="Times New Roman"/>
          <w:color w:val="000000"/>
          <w:sz w:val="21"/>
          <w:szCs w:val="21"/>
        </w:rPr>
        <w:br/>
        <w:t>f) fornecer e fiscalizar o uso de todos os equipamentos de proteção individual (EPI) para os seus empregados e equipamentos de proteção coletiva (EPC) necessários, de acordo com as normas da ABNT e Portaria nº 3.214/78 do Ministério do Trabalho.</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8.3 - Indicação de marcas ou modelos (Art. 41, inciso I, da Lei nº 14.133, de 2021)</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lastRenderedPageBreak/>
        <w:t>8.3.1 - Na presente contratação NÃO será indicado marcas, características ou modelo(s).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8.4 - Da vedação de utilização de marca/produto na execução do serviço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8.4.1 - Para a contratação do objeto NÃO haverá vedação ou restrições com relação ao emprego de marca ou produto de bens empregados em sua execução.</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8.5 - Subcontratação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8.5.1 - NÃO será admitida a subcontratação do objeto contratual.</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8.6 - Garantia da contratação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8.6.1 - 8.7.1 - Não haverá exigência de garantia contratual da execução.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9 - MODELO DE EXECUÇÃO DO OBJETO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9.1 - CONDIÇÕES DE EXECUÇÃO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9.1.1 - O prazo de execução do(s) serviços(s) começará a fluir a partir do (primeiro) dia útil seguinte ao do recebimento da Ordem de Serviço, a ser emitido pelo Setor de Compras ou pelo setor requisitante da(o) Município de Goianá.</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9.1.2 - Para a execução do objeto a CONTRATADA deverá seguir a seguinte dinâmica:</w:t>
      </w:r>
    </w:p>
    <w:p w:rsidR="00C64410" w:rsidRPr="00C64410" w:rsidRDefault="00C64410" w:rsidP="00C64410">
      <w:pPr>
        <w:shd w:val="clear" w:color="auto" w:fill="FFFFFF"/>
        <w:spacing w:after="150" w:line="240" w:lineRule="auto"/>
        <w:ind w:left="1200"/>
        <w:rPr>
          <w:rFonts w:eastAsia="Times New Roman"/>
          <w:color w:val="333333"/>
          <w:sz w:val="22"/>
          <w:szCs w:val="22"/>
        </w:rPr>
      </w:pPr>
      <w:r w:rsidRPr="00C64410">
        <w:rPr>
          <w:rFonts w:eastAsia="Times New Roman"/>
          <w:color w:val="000000"/>
          <w:sz w:val="21"/>
          <w:szCs w:val="21"/>
        </w:rPr>
        <w:t>9.1.2.1 - Os serviços serão prestados de forma remota no sistema home ofice.</w:t>
      </w:r>
    </w:p>
    <w:p w:rsidR="00C64410" w:rsidRPr="00C64410" w:rsidRDefault="00C64410" w:rsidP="00C64410">
      <w:pPr>
        <w:shd w:val="clear" w:color="auto" w:fill="FFFFFF"/>
        <w:spacing w:after="150" w:line="240" w:lineRule="auto"/>
        <w:ind w:left="1200"/>
        <w:rPr>
          <w:rFonts w:eastAsia="Times New Roman"/>
          <w:color w:val="333333"/>
          <w:sz w:val="22"/>
          <w:szCs w:val="22"/>
        </w:rPr>
      </w:pPr>
      <w:r w:rsidRPr="00C64410">
        <w:rPr>
          <w:rFonts w:eastAsia="Times New Roman"/>
          <w:color w:val="000000"/>
          <w:sz w:val="21"/>
          <w:szCs w:val="21"/>
        </w:rPr>
        <w:t>9.1.2.2 - Para a perfeita execução dos serviços, a Contratada deverá disponibilizar os materiais, equipamentos, ferramentas e utensílios necessários, nas quantidades estimadas e qualidades a seguir estabelecidas, promovendo sua substituição quando necessário.</w:t>
      </w:r>
    </w:p>
    <w:p w:rsidR="00C64410" w:rsidRPr="00C64410" w:rsidRDefault="00C64410" w:rsidP="00C64410">
      <w:pPr>
        <w:shd w:val="clear" w:color="auto" w:fill="FFFFFF"/>
        <w:spacing w:after="150" w:line="240" w:lineRule="auto"/>
        <w:ind w:left="1200"/>
        <w:rPr>
          <w:rFonts w:eastAsia="Times New Roman"/>
          <w:color w:val="333333"/>
          <w:sz w:val="22"/>
          <w:szCs w:val="22"/>
        </w:rPr>
      </w:pPr>
      <w:r w:rsidRPr="00C64410">
        <w:rPr>
          <w:rFonts w:eastAsia="Times New Roman"/>
          <w:color w:val="000000"/>
          <w:sz w:val="21"/>
          <w:szCs w:val="21"/>
        </w:rPr>
        <w:t>9.1.2.3 - O prazo de garantia contratual dos serviços é aquele estabelecido na Lei nº 8.078, de 11 de setembro de 1990 (Código de Defesa do Consumidor).</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10 - MODELO DE GESTÃO DO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10.1 - O contrato deverá ser executado fielmente pelas partes, de acordo com as cláusulas avençadas e as normas da Lei nº 14.133, de 2021, e cada parte responderá pelas consequências de sua inexecução total ou parcial.</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10.2 - Em caso de impedimento, ordem de paralisação ou suspensão do contrato, o cronograma de execução será prorrogado automaticamente pelo tempo correspondente, anotadas tais circunstâncias mediante simples apostila.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10.3 - As comunicações entre o Município de Goianá e a contratada devem ser realizadas por escrito sempre que o ato exigir tal formalidade, admitindo-se o uso de mensagem eletrônica para esse fim.</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10.4 - O Município de Goianá poderá convocar representante da empresa para adoção de providências que devam ser cumpridas de imediato.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10.5 - A responsabilidade pela gestão e fiscalização do contrato caberá ao(à) servidor(a) ou comissão designados por ato administrativo próprio do Contratante.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10.6 - A gestão e a fiscalização do contrato serão exercidas pelo Contratante, que realizará a fiscalização, o controle e a avaliação dos serviços, bem como aplicará as penalidades, após o devido processo legal, caso haja descumprimento das obrigações contratadas.</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lastRenderedPageBreak/>
        <w:t>11 - CRITÉRIOS DE MEDIÇÃO E PAGAMENTO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11.1 - A avaliação da execução do objeto utilizará o disposto neste item.</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11.1.1 - Será indicada a retenção ou glosa no pagamento, proporcional à irregularidade verificada, sem prejuízo das sanções cabíveis, caso se constate que a Contratada:</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11.1.1.1 - Não produzir os resultados acordados;</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11.1.1.2 - Deixar de executar, ou não executar com a qualidade mínima exigida as atividades contratadas; ou</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11.1.1.3 - Deixar de utilizar materiais e recursos humanos exigidos para a execução do serviço, ou utilizá-los com qualidade ou quantidade inferior à demandada.</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12 - DO RECEBIMENTO</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color w:val="000000"/>
          <w:sz w:val="21"/>
          <w:szCs w:val="21"/>
        </w:rPr>
        <w:t>12.1 - Os serviços serão recebidos provisoriamente, no prazo de 10 dias, pelos fiscal(is), mediante termos detalhados, quando verificado o cumprimento das exigências de caráter técnico e administrativo. (Art. 140, I, a , da Lei nº 14.133 ).</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12.1.1 - O prazo da disposição acima será contado do recebimento de comunicação de cobrança oriunda do contratado com a comprovação da prestação dos serviços a que se referem a parcela a ser paga.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12.1.2 -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12.1.2.1 - Os serviços poderão ser rejeitados, no todo ou em parte, quando em desacordo com as especificações constantes neste Termo de Referência e na proposta, sem prejuízo da aplicação das penalidades.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12.1.3 - Os serviços serão recebidos definitivamente no prazo de 10 dias, contados do recebimento provisório, pelo gestor do contrato, após a verificação da qualidade e quantidade do serviço e consequente aceitação mediante termo detalhado, obedecendo os seguintes procedimentos:</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12.1.3.1 - Realizar a análise de toda a documentação apresentada pela fiscalização e, caso haja irregularidades que impeçam a liquidação e o pagamento da despesa, indicar as cláusulas contratuais pertinentes, solicitando à CONTRATADA, por escrito, as respectivas correções;</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12.1.3.2 - Emitir Termo Circunstanciado para efeito de recebimento definitivo dos serviços prestados, com base nas documentações apresentadas, quando for o caso;</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12.1.3.3 - Comunicar a empresa para que emita a Nota Fiscal ou Fatura, com o valor exato dimensionado pela fiscalização.</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12.1.3.4 - Enviar a documentação pertinente ao setor de contratos para a formalização dos procedimentos de liquidação e pagamento, no valor dimensionado pela fiscalização e gestão.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lastRenderedPageBreak/>
        <w:t>12.1.4 -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12.1.5 - Nenhum prazo de recebimento ocorrerá enquanto pendente a solução, pelo contratado, de inconsistências verificadas na execução do objeto ou no instrumento de cobrança.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12.1.6 - O recebimento provisório ou definitivo não excluirá a responsabilidade civil pela solidez e pela segurança do serviço nem a responsabilidade ético-profissional pela perfeita execução do contrato.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12.1.7 - Quando a fiscalização e a gestão do contrato justificadamente for exercida por um único servidor, caberá a ele praticar todos os atos relacionados ao recebimento provisório e definitivo do objeto.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12.1.8 - O recebimento provisório e definitivo poderá ser substituído por recibo ou outra forma simples, quando forem suficientes para atestar o atendimento das exigências contratuais.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13 - LIQUIDAÇÃO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13.1 - Recebida a Nota Fiscal ou documento de cobrança equivalente, correrá o prazo de 10 (dez) dias úteis para fins de liquidação, na forma desta seção, prorrogáveis por igual período.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13.2 - Os documentos fiscais de cobrança deverão ser emitidos contra a(o) Prefeitura Municipal de Goianá, CNPJ nº 01.611.137/0001-45, situada a </w:t>
      </w:r>
      <w:r w:rsidRPr="00C64410">
        <w:rPr>
          <w:rFonts w:eastAsia="Times New Roman"/>
          <w:color w:val="000000"/>
          <w:sz w:val="21"/>
          <w:szCs w:val="21"/>
          <w:shd w:val="clear" w:color="auto" w:fill="FFFFFF"/>
        </w:rPr>
        <w:t>Avenida 21 de dezembro,</w:t>
      </w:r>
      <w:r w:rsidRPr="00C64410">
        <w:rPr>
          <w:rFonts w:eastAsia="Times New Roman"/>
          <w:color w:val="000000"/>
          <w:sz w:val="21"/>
          <w:szCs w:val="21"/>
        </w:rPr>
        <w:t> </w:t>
      </w:r>
      <w:r w:rsidRPr="00C64410">
        <w:rPr>
          <w:rFonts w:eastAsia="Times New Roman"/>
          <w:color w:val="000000"/>
          <w:sz w:val="21"/>
          <w:szCs w:val="21"/>
          <w:shd w:val="clear" w:color="auto" w:fill="FFFFFF"/>
        </w:rPr>
        <w:t>850</w:t>
      </w:r>
      <w:r w:rsidRPr="00C64410">
        <w:rPr>
          <w:rFonts w:eastAsia="Times New Roman"/>
          <w:color w:val="000000"/>
          <w:sz w:val="21"/>
          <w:szCs w:val="21"/>
        </w:rPr>
        <w:t>, Centro, Goianá.</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13.2.1 - Para fins de liquidação, o setor competente deve verificar se a Nota Fiscal ou Fatura apresentada expressa os elementos necessários e essenciais do documento, tais como:</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a) o prazo de validade;</w:t>
      </w:r>
      <w:r w:rsidRPr="00C64410">
        <w:rPr>
          <w:rFonts w:eastAsia="Times New Roman"/>
          <w:color w:val="000000"/>
          <w:sz w:val="21"/>
          <w:szCs w:val="21"/>
        </w:rPr>
        <w:br/>
        <w:t>b) a data da emissão;</w:t>
      </w:r>
      <w:r w:rsidRPr="00C64410">
        <w:rPr>
          <w:rFonts w:eastAsia="Times New Roman"/>
          <w:color w:val="000000"/>
          <w:sz w:val="21"/>
          <w:szCs w:val="21"/>
        </w:rPr>
        <w:br/>
        <w:t>c) os dados do contrato e do órgão contratante;</w:t>
      </w:r>
      <w:r w:rsidRPr="00C64410">
        <w:rPr>
          <w:rFonts w:eastAsia="Times New Roman"/>
          <w:color w:val="000000"/>
          <w:sz w:val="21"/>
          <w:szCs w:val="21"/>
        </w:rPr>
        <w:br/>
        <w:t>d) o período respectivo de execução do contrato;</w:t>
      </w:r>
      <w:r w:rsidRPr="00C64410">
        <w:rPr>
          <w:rFonts w:eastAsia="Times New Roman"/>
          <w:color w:val="000000"/>
          <w:sz w:val="21"/>
          <w:szCs w:val="21"/>
        </w:rPr>
        <w:br/>
        <w:t>e) o valor a pagar; e</w:t>
      </w:r>
      <w:r w:rsidRPr="00C64410">
        <w:rPr>
          <w:rFonts w:eastAsia="Times New Roman"/>
          <w:color w:val="000000"/>
          <w:sz w:val="21"/>
          <w:szCs w:val="21"/>
        </w:rPr>
        <w:br/>
        <w:t>f) eventual destaque do valor de retenções tributárias cabíveis.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13.3 -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13.4 - A Nota Fiscal ou Fatura deverá ser obrigatoriamente acompanhada da comprovação da regularidade fiscal, constatada por meio de consulta aos sítios eletrônicos oficiais ou à documentação mencionada no art. 68 da Lei nº 14.133/2021.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13.5 - A Administração deverá realizar consulta para: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a) verificar a manutenção das condições de habilitação;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b) identificar possível razão que impeça a participação em licitação, no âmbito do órgão ou entidade, proibição de contratar com o Poder Público, bem como ocorrências impeditivas indiretas.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lastRenderedPageBreak/>
        <w:t>13.6 -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13.7 -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13.8 - Persistindo a irregularidade, o contratante deverá adotar as medidas necessárias à rescisão contratual nos autos do processo administrativo correspondente, assegurada ao contratado a ampla defesa.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13.9 - Havendo a efetiva execução do objeto, os pagamentos serão realizados normalmente, até que se decida pela rescisão do contrato, caso o contratado não regularize sua situação.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14 - PRAZO DE PAGAMENTO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14.1 - O pagamento será efetuado no prazo máximo de até 10 dias úteis, contados da finalização da liquidação da despesa, conforme seção anterior.</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14.2 - No caso de atraso pelo Contratante, os valores devidos ao contratado serão atualizados monetariamente entre o termo final do prazo de pagamento até a data de sua efetiva realização, mediante aplicação do índice INPC de correção monetária.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15 - FORMA DE PAGAMENTO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15.1 - O pagamento será realizado através de ordem bancária, para crédito em banco, agência e conta corrente indicados pelo contratado.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15.2 - Será considerada data do pagamento o dia em que constar como emitida a ordem bancária para pagamento.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15.3 - Quando do pagamento, será efetuada a retenção tributária prevista na legislação aplicável.</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15.3.1 - Independentemente do percentual de tributo inserido na planilha, quando houver, serão retidos na fonte, quando da realização do pagamento, os percentuais estabelecidos na legislação vigente.</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15.3.2 -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16 - REAJUSTE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16.1 - Os preços inicialmente contratados são fixos e irreajustáveis no prazo de um ano contado da data do orçamento estimado.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16.2 - Após o interregno de um ano, os preços iniciais serão reajustados, mediante a aplicação, pelo contratante, do INPC acumulado dos últimos doze meses, exclusivamente para as obrigações iniciadas e concluídas após a ocorrência da anualidade.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lastRenderedPageBreak/>
        <w:t>16.3 - Nos reajustes subsequentes ao primeiro, o interregno mínimo de um ano será contado a partir dos efeitos financeiros do último reajuste.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16.4 - No caso de atraso ou não divulgação do(s) índice (s) de reajustamento, o contratante pagará ao contratado a importância calculada pela última variação conhecida, liquidando a diferença correspondente tão logo seja(m) divulgado(s) o(s) índice(s) definitivo(s).</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color w:val="000000"/>
          <w:sz w:val="21"/>
          <w:szCs w:val="21"/>
        </w:rPr>
        <w:t>16.5 - O reajuste será realizado por apostilamento.</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17 - FORMA E CRITÉRIOS DE SELEÇÃO DO FORNECEDOR</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17.1 - Forma de seleção e critério de julgamento da proposta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17.1.1 - O fornecedor será selecionado por meio da realização de procedimento de Dispensa de Licitação, com fundamento na hipótese do art. 75, inciso II da Lei nº 14.133/2021, sob a forma ELETRÔNICA, com adoção do critério de julgamento pelo</w:t>
      </w:r>
      <w:r w:rsidRPr="00C64410">
        <w:rPr>
          <w:rFonts w:eastAsia="Times New Roman"/>
          <w:b/>
          <w:bCs/>
          <w:color w:val="000000"/>
          <w:sz w:val="21"/>
          <w:szCs w:val="21"/>
        </w:rPr>
        <w:t> MENOR PREÇO GLOBAL realizada em único item/lote.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17.2 - Condições de Participação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17.2.1 -</w:t>
      </w:r>
      <w:r w:rsidRPr="00C64410">
        <w:rPr>
          <w:rFonts w:eastAsia="Times New Roman"/>
          <w:color w:val="333333"/>
          <w:sz w:val="22"/>
          <w:szCs w:val="22"/>
        </w:rPr>
        <w:t> </w:t>
      </w:r>
      <w:r w:rsidRPr="00C64410">
        <w:rPr>
          <w:rFonts w:eastAsia="Times New Roman"/>
          <w:color w:val="000000"/>
          <w:sz w:val="21"/>
          <w:szCs w:val="21"/>
        </w:rPr>
        <w:t>Nos termos do Art. 48, inciso I da lei complementar nº 123/2006, essa dispensa SERÁ DESTINADA EXCLUSIVAMENTE A MICROEMPRESAS E EMPRESAS DE PEQUENO PORTE - EPP OU EQUIPARADAS.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17.3 - Exigências de habilitação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17.3.1 - Para fins de habilitação, deverá o licitante comprovar os seguintes requisitos: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17.4 - Habilitação jurídica</w:t>
      </w:r>
      <w:r w:rsidRPr="00C64410">
        <w:rPr>
          <w:rFonts w:eastAsia="Times New Roman"/>
          <w:color w:val="000000"/>
          <w:sz w:val="21"/>
          <w:szCs w:val="21"/>
        </w:rPr>
        <w:t> (Os documentos apresentados deverão estar acompanhados de todas as alterações ou da consolidação respectiva)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17.4.1 -</w:t>
      </w:r>
      <w:r w:rsidRPr="00C64410">
        <w:rPr>
          <w:rFonts w:eastAsia="Times New Roman"/>
          <w:b/>
          <w:bCs/>
          <w:color w:val="000000"/>
          <w:sz w:val="21"/>
          <w:szCs w:val="21"/>
        </w:rPr>
        <w:t> Empresário individual</w:t>
      </w:r>
      <w:r w:rsidRPr="00C64410">
        <w:rPr>
          <w:rFonts w:eastAsia="Times New Roman"/>
          <w:color w:val="000000"/>
          <w:sz w:val="21"/>
          <w:szCs w:val="21"/>
        </w:rPr>
        <w:t>: inscrição no Registro Público de Empresas Mercantis, a cargo da Junta Comercial da respectiva sede;</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17.4.2 -</w:t>
      </w:r>
      <w:r w:rsidRPr="00C64410">
        <w:rPr>
          <w:rFonts w:eastAsia="Times New Roman"/>
          <w:b/>
          <w:bCs/>
          <w:color w:val="000000"/>
          <w:sz w:val="21"/>
          <w:szCs w:val="21"/>
        </w:rPr>
        <w:t> Microempreendedor Individual - MEI</w:t>
      </w:r>
      <w:r w:rsidRPr="00C64410">
        <w:rPr>
          <w:rFonts w:eastAsia="Times New Roman"/>
          <w:color w:val="000000"/>
          <w:sz w:val="21"/>
          <w:szCs w:val="21"/>
        </w:rPr>
        <w:t>: Certificado da Condição de Microempreendedor Individual - CCMEI, cuja aceitação ficará condicionada à verificação da autenticidade no sítio https://www.gov.br/empresas-e-negocios/pt-br/empreendedor;</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17.4.3 - </w:t>
      </w:r>
      <w:r w:rsidRPr="00C64410">
        <w:rPr>
          <w:rFonts w:eastAsia="Times New Roman"/>
          <w:b/>
          <w:bCs/>
          <w:color w:val="000000"/>
          <w:sz w:val="21"/>
          <w:szCs w:val="21"/>
        </w:rPr>
        <w:t>Sociedade empresária, sociedade limitada unipessoal – SLU ou sociedade identificada como empresa individual de responsabilidade limitada - EIRELI:</w:t>
      </w:r>
      <w:r w:rsidRPr="00C64410">
        <w:rPr>
          <w:rFonts w:eastAsia="Times New Roman"/>
          <w:color w:val="000000"/>
          <w:sz w:val="21"/>
          <w:szCs w:val="21"/>
        </w:rPr>
        <w:t> inscrição do ato constitutivo, estatuto ou contrato social no Registro Público de Empresas Mercantis, a cargo da Junta Comercial da respectiva sede, acompanhada de documento comprobatório de seus administradores;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17.4.4 - </w:t>
      </w:r>
      <w:r w:rsidRPr="00C64410">
        <w:rPr>
          <w:rFonts w:eastAsia="Times New Roman"/>
          <w:b/>
          <w:bCs/>
          <w:color w:val="000000"/>
          <w:sz w:val="21"/>
          <w:szCs w:val="21"/>
        </w:rPr>
        <w:t>Sociedade empresária estrangeira</w:t>
      </w:r>
      <w:r w:rsidRPr="00C64410">
        <w:rPr>
          <w:rFonts w:eastAsia="Times New Roman"/>
          <w:color w:val="000000"/>
          <w:sz w:val="21"/>
          <w:szCs w:val="21"/>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17.4.5 - </w:t>
      </w:r>
      <w:r w:rsidRPr="00C64410">
        <w:rPr>
          <w:rFonts w:eastAsia="Times New Roman"/>
          <w:b/>
          <w:bCs/>
          <w:color w:val="000000"/>
          <w:sz w:val="21"/>
          <w:szCs w:val="21"/>
        </w:rPr>
        <w:t>Sociedade simples:</w:t>
      </w:r>
      <w:r w:rsidRPr="00C64410">
        <w:rPr>
          <w:rFonts w:eastAsia="Times New Roman"/>
          <w:color w:val="000000"/>
          <w:sz w:val="21"/>
          <w:szCs w:val="21"/>
        </w:rPr>
        <w:t> inscrição do ato constitutivo no Registro Civil de Pessoas Jurídicas do local de sua sede, acompanhada de documento comprobatório de seus administradores;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lastRenderedPageBreak/>
        <w:t>17.4.6 - </w:t>
      </w:r>
      <w:r w:rsidRPr="00C64410">
        <w:rPr>
          <w:rFonts w:eastAsia="Times New Roman"/>
          <w:b/>
          <w:bCs/>
          <w:color w:val="000000"/>
          <w:sz w:val="21"/>
          <w:szCs w:val="21"/>
        </w:rPr>
        <w:t>Filial, sucursal ou agência de sociedade simples ou empresária:</w:t>
      </w:r>
      <w:r w:rsidRPr="00C64410">
        <w:rPr>
          <w:rFonts w:eastAsia="Times New Roman"/>
          <w:color w:val="000000"/>
          <w:sz w:val="21"/>
          <w:szCs w:val="21"/>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17.4.7 - </w:t>
      </w:r>
      <w:r w:rsidRPr="00C64410">
        <w:rPr>
          <w:rFonts w:eastAsia="Times New Roman"/>
          <w:b/>
          <w:bCs/>
          <w:color w:val="000000"/>
          <w:sz w:val="21"/>
          <w:szCs w:val="21"/>
        </w:rPr>
        <w:t>Sociedade cooperativa:</w:t>
      </w:r>
      <w:r w:rsidRPr="00C64410">
        <w:rPr>
          <w:rFonts w:eastAsia="Times New Roman"/>
          <w:color w:val="000000"/>
          <w:sz w:val="21"/>
          <w:szCs w:val="21"/>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17.4.8 - </w:t>
      </w:r>
      <w:r w:rsidRPr="00C64410">
        <w:rPr>
          <w:rFonts w:eastAsia="Times New Roman"/>
          <w:b/>
          <w:bCs/>
          <w:color w:val="000000"/>
          <w:sz w:val="21"/>
          <w:szCs w:val="21"/>
        </w:rPr>
        <w:t>Agricultor familiar:</w:t>
      </w:r>
      <w:r w:rsidRPr="00C64410">
        <w:rPr>
          <w:rFonts w:eastAsia="Times New Roman"/>
          <w:color w:val="000000"/>
          <w:sz w:val="21"/>
          <w:szCs w:val="21"/>
        </w:rPr>
        <w:t> Declaração de Aptidão ao Pronaf – DAP ou DAP-P válida, ou, ainda, outros documentos definidos pela Secretaria Especial de Agricultura Familiar e do Desenvolvimento Agrário, nos termos do art. 4º, §2º do Decreto nº 10.880, de 2 de dezembro de 2021;</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17.4.9 - </w:t>
      </w:r>
      <w:r w:rsidRPr="00C64410">
        <w:rPr>
          <w:rFonts w:eastAsia="Times New Roman"/>
          <w:b/>
          <w:bCs/>
          <w:color w:val="000000"/>
          <w:sz w:val="21"/>
          <w:szCs w:val="21"/>
        </w:rPr>
        <w:t>Produtor Rural:</w:t>
      </w:r>
      <w:r w:rsidRPr="00C64410">
        <w:rPr>
          <w:rFonts w:eastAsia="Times New Roman"/>
          <w:color w:val="000000"/>
          <w:sz w:val="21"/>
          <w:szCs w:val="21"/>
        </w:rPr>
        <w:t> matrícula no Cadastro Específico do INSS – CEI, que comprove a qualificação como produtor rural pessoa física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17.5 - Habilitação fiscal, social e trabalhista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17.5.1 - Prova de inscrição no Cadastro Nacional de Pessoas Jurídicas;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17.5.2 -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17.5.3 - Prova de regularidade com o Fundo de Garantia do Tempo de Serviço (FGTS);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17.5.4 -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17.5.5 - Prova de inscrição no cadastro de contribuintes [Estadual/Distrital] ou [Municipal/Distrital] relativo ao domicílio ou sede do fornecedor, pertinente ao seu ramo de atividade e compatível com o objeto contratual;</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17.5.6 - Prova de regularidade com a Fazenda [Estadual/Distrital] ou [Municipal/Distrital] do domicílio ou sede do fornecedor, relativa à atividade em cujo exercício contrata ou concorre;</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17.5.7 -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17.5.8 -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17.6 - Qualificação Econômico-Financeira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lastRenderedPageBreak/>
        <w:t>17.6.1 -</w:t>
      </w:r>
      <w:r w:rsidRPr="00C64410">
        <w:rPr>
          <w:rFonts w:eastAsia="Times New Roman"/>
          <w:b/>
          <w:bCs/>
          <w:color w:val="000000"/>
          <w:sz w:val="21"/>
          <w:szCs w:val="21"/>
        </w:rPr>
        <w:t> </w:t>
      </w:r>
      <w:r w:rsidRPr="00C64410">
        <w:rPr>
          <w:rFonts w:eastAsia="Times New Roman"/>
          <w:color w:val="000000"/>
          <w:sz w:val="21"/>
          <w:szCs w:val="21"/>
        </w:rPr>
        <w:t>Não será exigido Qualificação Econômico Financeira.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17.7 - Qualificação Técnica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17.7.1 - Será exigido Qualificação Técnica, conforme exigência abaixo:</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I - 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18 - ESTIMATIVAS DO VALOR DA CONTRATAÇÃO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18.1 - O custo estimado da contratação encontra-se detalhado no ANEXO I deste Termo de Referência, tendo sido juntado no processo os preços unitários referenciais, das memórias de cálculo e dos documentos que lhe dão suporte, com os parâmetros utilizados para a obtenção dos preços e para os respectivos cálculos.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19 - ADEQUAÇÃO ORÇAMENTÁRIA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19.1 - As despesas decorrentes da presente contratação correrão à conta de recursos específicos consignados no Orçamento do(a) Município de Goianá.</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19.1.1 - A contratação será atendida pela seguinte dotação: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2.13.01.11.333.016.2.0099.3.3.90.40</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19.1.2 - A dotação relativa aos exercícios financeiros subsequentes, será indicada após aprovação da Lei Orçamentária respectiva e liberação dos créditos correspondentes, mediante apostilamento.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20 - INFORMAÇÕES COMPLEMENTARES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20.1 - As empresas são responsáveis pela fidelidade e legitimidade das informações prestadas e dos documentos apresentados. A falsidade de qualquer documento apresentado ou a inverdade das informações nele contidas implicará na imediata rescisão contratual, sem prejuízo das sanções administrativas, civis e penais cabíveis.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20.2 - Considera-se licitante todo fornecedor, podendo ser  pessoa física ou jurídica, participante da presente dispensa de licitação.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20.3 - Toda a documentação apresentada neste procedimento e seus anexos são complementares entre si, de modo que qualquer detalhe que se mencione em um documento e se omita em outro será considerado especificado e válido.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Prefeitura Municipal de Goianá, 24/05/2024.</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0" w:line="240" w:lineRule="auto"/>
        <w:jc w:val="center"/>
        <w:rPr>
          <w:rFonts w:eastAsia="Times New Roman"/>
          <w:color w:val="333333"/>
          <w:sz w:val="22"/>
          <w:szCs w:val="22"/>
        </w:rPr>
      </w:pPr>
      <w:r w:rsidRPr="00C64410">
        <w:rPr>
          <w:rFonts w:eastAsia="Times New Roman"/>
          <w:b/>
          <w:bCs/>
          <w:color w:val="000000"/>
          <w:sz w:val="21"/>
          <w:szCs w:val="21"/>
        </w:rPr>
        <w:br/>
        <w:t>__________________________________________________</w:t>
      </w:r>
      <w:r w:rsidRPr="00C64410">
        <w:rPr>
          <w:rFonts w:eastAsia="Times New Roman"/>
          <w:b/>
          <w:bCs/>
          <w:color w:val="000000"/>
          <w:sz w:val="21"/>
          <w:szCs w:val="21"/>
        </w:rPr>
        <w:br/>
        <w:t>Fabiano Oliveira Borges</w:t>
      </w:r>
      <w:r w:rsidRPr="00C64410">
        <w:rPr>
          <w:rFonts w:eastAsia="Times New Roman"/>
          <w:b/>
          <w:bCs/>
          <w:color w:val="000000"/>
          <w:sz w:val="21"/>
          <w:szCs w:val="21"/>
        </w:rPr>
        <w:br/>
        <w:t>Secretário(a) Municipal de Desenvolvimento Econômico</w:t>
      </w:r>
    </w:p>
    <w:p w:rsidR="00AC5217" w:rsidRDefault="00AC5217">
      <w:pPr>
        <w:jc w:val="both"/>
      </w:pPr>
    </w:p>
    <w:p w:rsidR="00AC5217" w:rsidRDefault="00AB6DCC">
      <w:pPr>
        <w:jc w:val="both"/>
      </w:pPr>
      <w:r>
        <w:t> </w:t>
      </w:r>
    </w:p>
    <w:p w:rsidR="00AC5217" w:rsidRDefault="00AB6DCC">
      <w:pPr>
        <w:jc w:val="both"/>
      </w:pPr>
      <w:r>
        <w:lastRenderedPageBreak/>
        <w:t> </w:t>
      </w:r>
    </w:p>
    <w:p w:rsidR="00C64410" w:rsidRPr="00C64410" w:rsidRDefault="00AB6DCC" w:rsidP="00C64410">
      <w:pPr>
        <w:pStyle w:val="NormalWeb"/>
        <w:shd w:val="clear" w:color="auto" w:fill="FFFFFF"/>
        <w:spacing w:after="150"/>
        <w:jc w:val="center"/>
        <w:rPr>
          <w:rFonts w:ascii="Arial" w:eastAsia="Times New Roman" w:hAnsi="Arial" w:cs="Arial"/>
          <w:color w:val="333333"/>
          <w:sz w:val="22"/>
          <w:szCs w:val="22"/>
        </w:rPr>
      </w:pPr>
      <w:r>
        <w:t> </w:t>
      </w:r>
      <w:r w:rsidR="00C64410" w:rsidRPr="00C64410">
        <w:rPr>
          <w:rFonts w:ascii="Arial" w:eastAsia="Times New Roman" w:hAnsi="Arial" w:cs="Arial"/>
          <w:b/>
          <w:bCs/>
          <w:color w:val="000000"/>
          <w:sz w:val="27"/>
          <w:szCs w:val="27"/>
        </w:rPr>
        <w:t>ANEXO I DO TERMO DE REFERÊNCIA</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b/>
          <w:bCs/>
          <w:color w:val="000000"/>
          <w:sz w:val="24"/>
          <w:szCs w:val="24"/>
        </w:rPr>
        <w:t>ESTIMATIVA DE DESPESA</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b/>
          <w:bCs/>
          <w:color w:val="000000"/>
          <w:sz w:val="21"/>
          <w:szCs w:val="21"/>
        </w:rPr>
        <w:t>Processo nº 61/2024 - Dispensa nº 37/2024</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color w:val="333333"/>
          <w:sz w:val="22"/>
          <w:szCs w:val="22"/>
        </w:rPr>
        <w:t> </w:t>
      </w:r>
    </w:p>
    <w:tbl>
      <w:tblPr>
        <w:tblW w:w="9072" w:type="dxa"/>
        <w:tblBorders>
          <w:top w:val="single" w:sz="6" w:space="0" w:color="CBCBCB"/>
          <w:left w:val="single" w:sz="6" w:space="0" w:color="CBCBCB"/>
          <w:bottom w:val="single" w:sz="6" w:space="0" w:color="CBCBCB"/>
          <w:right w:val="single" w:sz="6" w:space="0" w:color="CBCBCB"/>
        </w:tblBorders>
        <w:tblCellMar>
          <w:top w:w="15" w:type="dxa"/>
          <w:left w:w="15" w:type="dxa"/>
          <w:bottom w:w="15" w:type="dxa"/>
          <w:right w:w="15" w:type="dxa"/>
        </w:tblCellMar>
        <w:tblLook w:val="04A0" w:firstRow="1" w:lastRow="0" w:firstColumn="1" w:lastColumn="0" w:noHBand="0" w:noVBand="1"/>
      </w:tblPr>
      <w:tblGrid>
        <w:gridCol w:w="721"/>
        <w:gridCol w:w="3482"/>
        <w:gridCol w:w="1080"/>
        <w:gridCol w:w="940"/>
        <w:gridCol w:w="1424"/>
        <w:gridCol w:w="1425"/>
      </w:tblGrid>
      <w:tr w:rsidR="00C64410" w:rsidRPr="00C64410" w:rsidTr="00C64410">
        <w:trPr>
          <w:tblHeader/>
        </w:trPr>
        <w:tc>
          <w:tcPr>
            <w:tcW w:w="721"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Item</w:t>
            </w:r>
          </w:p>
        </w:tc>
        <w:tc>
          <w:tcPr>
            <w:tcW w:w="3494"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Descrição</w:t>
            </w:r>
          </w:p>
        </w:tc>
        <w:tc>
          <w:tcPr>
            <w:tcW w:w="1081"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Unid.</w:t>
            </w:r>
          </w:p>
        </w:tc>
        <w:tc>
          <w:tcPr>
            <w:tcW w:w="907"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Quant.</w:t>
            </w:r>
          </w:p>
        </w:tc>
        <w:tc>
          <w:tcPr>
            <w:tcW w:w="1426"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Vlr. Unit.</w:t>
            </w:r>
          </w:p>
        </w:tc>
        <w:tc>
          <w:tcPr>
            <w:tcW w:w="1427"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Vlr. Total</w:t>
            </w:r>
          </w:p>
        </w:tc>
      </w:tr>
      <w:tr w:rsidR="00C64410" w:rsidRPr="00C64410" w:rsidTr="00C64410">
        <w:tc>
          <w:tcPr>
            <w:tcW w:w="721"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jc w:val="center"/>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01</w:t>
            </w:r>
          </w:p>
        </w:tc>
        <w:tc>
          <w:tcPr>
            <w:tcW w:w="3494"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Criação de plataforma online - website. Com manutenção e adptações por 12 meses</w:t>
            </w:r>
          </w:p>
        </w:tc>
        <w:tc>
          <w:tcPr>
            <w:tcW w:w="1081"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unidade</w:t>
            </w:r>
          </w:p>
        </w:tc>
        <w:tc>
          <w:tcPr>
            <w:tcW w:w="907"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jc w:val="right"/>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01</w:t>
            </w:r>
          </w:p>
        </w:tc>
        <w:tc>
          <w:tcPr>
            <w:tcW w:w="1426"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jc w:val="right"/>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9.094,87</w:t>
            </w:r>
          </w:p>
        </w:tc>
        <w:tc>
          <w:tcPr>
            <w:tcW w:w="1427" w:type="dxa"/>
            <w:tcBorders>
              <w:top w:val="single" w:sz="6" w:space="0" w:color="CBCBCB"/>
              <w:left w:val="single" w:sz="6" w:space="0" w:color="CBCBCB"/>
              <w:bottom w:val="single" w:sz="6" w:space="0" w:color="CBCBCB"/>
              <w:right w:val="single" w:sz="6" w:space="0" w:color="CBCBCB"/>
            </w:tcBorders>
            <w:shd w:val="clear" w:color="auto" w:fill="auto"/>
            <w:tcMar>
              <w:top w:w="113" w:type="dxa"/>
              <w:left w:w="113" w:type="dxa"/>
              <w:bottom w:w="113" w:type="dxa"/>
              <w:right w:w="113" w:type="dxa"/>
            </w:tcMar>
            <w:vAlign w:val="center"/>
            <w:hideMark/>
          </w:tcPr>
          <w:p w:rsidR="00C64410" w:rsidRPr="00C64410" w:rsidRDefault="00C64410" w:rsidP="00C64410">
            <w:pPr>
              <w:spacing w:after="0" w:line="240" w:lineRule="auto"/>
              <w:jc w:val="right"/>
              <w:rPr>
                <w:rFonts w:ascii="Times New Roman" w:eastAsia="Times New Roman" w:hAnsi="Times New Roman" w:cs="Times New Roman"/>
                <w:sz w:val="24"/>
                <w:szCs w:val="24"/>
              </w:rPr>
            </w:pPr>
            <w:r w:rsidRPr="00C64410">
              <w:rPr>
                <w:rFonts w:ascii="Times New Roman" w:eastAsia="Times New Roman" w:hAnsi="Times New Roman" w:cs="Times New Roman"/>
                <w:sz w:val="24"/>
                <w:szCs w:val="24"/>
              </w:rPr>
              <w:t>9.094,87</w:t>
            </w:r>
          </w:p>
        </w:tc>
      </w:tr>
    </w:tbl>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color w:val="000000"/>
          <w:sz w:val="21"/>
          <w:szCs w:val="21"/>
        </w:rPr>
        <w:t>O valor total para contratação do objeto é de R$ 9.094,87 (nove mil e noventa e quatro reais e oitenta e sete centavos)</w:t>
      </w:r>
      <w:r w:rsidRPr="00C64410">
        <w:rPr>
          <w:rFonts w:eastAsia="Times New Roman"/>
          <w:color w:val="000000"/>
          <w:sz w:val="22"/>
          <w:szCs w:val="22"/>
        </w:rPr>
        <w:t>.</w:t>
      </w:r>
    </w:p>
    <w:p w:rsidR="00C64410" w:rsidRDefault="00C64410">
      <w:pPr>
        <w:jc w:val="both"/>
      </w:pPr>
      <w:r>
        <w:br w:type="page"/>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b/>
          <w:bCs/>
          <w:color w:val="000000"/>
          <w:sz w:val="24"/>
          <w:szCs w:val="24"/>
        </w:rPr>
        <w:lastRenderedPageBreak/>
        <w:t>ANEXO II</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b/>
          <w:bCs/>
          <w:color w:val="000000"/>
          <w:sz w:val="24"/>
          <w:szCs w:val="24"/>
        </w:rPr>
        <w:t>MODELO DE PROPOSTA COMERCIAL</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PROCESSO N.º 61/2024</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DISPENSA N.º 37/2024</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Razão Social: </w:t>
      </w:r>
      <w:r w:rsidRPr="00C64410">
        <w:rPr>
          <w:rFonts w:eastAsia="Times New Roman"/>
          <w:color w:val="000000"/>
          <w:sz w:val="21"/>
          <w:szCs w:val="21"/>
        </w:rPr>
        <w:t>________________________________________, </w:t>
      </w:r>
      <w:r w:rsidRPr="00C64410">
        <w:rPr>
          <w:rFonts w:eastAsia="Times New Roman"/>
          <w:b/>
          <w:bCs/>
          <w:color w:val="000000"/>
          <w:sz w:val="21"/>
          <w:szCs w:val="21"/>
        </w:rPr>
        <w:t>CNPJ:</w:t>
      </w:r>
      <w:r w:rsidRPr="00C64410">
        <w:rPr>
          <w:rFonts w:eastAsia="Times New Roman"/>
          <w:color w:val="000000"/>
          <w:sz w:val="21"/>
          <w:szCs w:val="21"/>
        </w:rPr>
        <w:t> __.___.___/____-__</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Logradouro:</w:t>
      </w:r>
      <w:r w:rsidRPr="00C64410">
        <w:rPr>
          <w:rFonts w:eastAsia="Times New Roman"/>
          <w:color w:val="000000"/>
          <w:sz w:val="21"/>
          <w:szCs w:val="21"/>
        </w:rPr>
        <w:t>_____________________________, </w:t>
      </w:r>
      <w:r w:rsidRPr="00C64410">
        <w:rPr>
          <w:rFonts w:eastAsia="Times New Roman"/>
          <w:b/>
          <w:bCs/>
          <w:color w:val="000000"/>
          <w:sz w:val="21"/>
          <w:szCs w:val="21"/>
        </w:rPr>
        <w:t>nº</w:t>
      </w:r>
      <w:r w:rsidRPr="00C64410">
        <w:rPr>
          <w:rFonts w:eastAsia="Times New Roman"/>
          <w:color w:val="000000"/>
          <w:sz w:val="21"/>
          <w:szCs w:val="21"/>
        </w:rPr>
        <w:t> ____, </w:t>
      </w:r>
      <w:r w:rsidRPr="00C64410">
        <w:rPr>
          <w:rFonts w:eastAsia="Times New Roman"/>
          <w:b/>
          <w:bCs/>
          <w:color w:val="000000"/>
          <w:sz w:val="21"/>
          <w:szCs w:val="21"/>
        </w:rPr>
        <w:t>Bairro:</w:t>
      </w:r>
      <w:r w:rsidRPr="00C64410">
        <w:rPr>
          <w:rFonts w:eastAsia="Times New Roman"/>
          <w:color w:val="000000"/>
          <w:sz w:val="21"/>
          <w:szCs w:val="21"/>
        </w:rPr>
        <w:t> ____________________</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Cidade:</w:t>
      </w:r>
      <w:r w:rsidRPr="00C64410">
        <w:rPr>
          <w:rFonts w:eastAsia="Times New Roman"/>
          <w:color w:val="000000"/>
          <w:sz w:val="21"/>
          <w:szCs w:val="21"/>
        </w:rPr>
        <w:t> ________________________, </w:t>
      </w:r>
      <w:r w:rsidRPr="00C64410">
        <w:rPr>
          <w:rFonts w:eastAsia="Times New Roman"/>
          <w:b/>
          <w:bCs/>
          <w:color w:val="000000"/>
          <w:sz w:val="21"/>
          <w:szCs w:val="21"/>
        </w:rPr>
        <w:t>UF:</w:t>
      </w:r>
      <w:r w:rsidRPr="00C64410">
        <w:rPr>
          <w:rFonts w:eastAsia="Times New Roman"/>
          <w:color w:val="000000"/>
          <w:sz w:val="21"/>
          <w:szCs w:val="21"/>
        </w:rPr>
        <w:t> __, </w:t>
      </w:r>
      <w:r w:rsidRPr="00C64410">
        <w:rPr>
          <w:rFonts w:eastAsia="Times New Roman"/>
          <w:b/>
          <w:bCs/>
          <w:color w:val="000000"/>
          <w:sz w:val="21"/>
          <w:szCs w:val="21"/>
        </w:rPr>
        <w:t>CEP:</w:t>
      </w:r>
      <w:r w:rsidRPr="00C64410">
        <w:rPr>
          <w:rFonts w:eastAsia="Times New Roman"/>
          <w:color w:val="000000"/>
          <w:sz w:val="21"/>
          <w:szCs w:val="21"/>
        </w:rPr>
        <w:t> _____-___, </w:t>
      </w:r>
      <w:r w:rsidRPr="00C64410">
        <w:rPr>
          <w:rFonts w:eastAsia="Times New Roman"/>
          <w:b/>
          <w:bCs/>
          <w:color w:val="000000"/>
          <w:sz w:val="21"/>
          <w:szCs w:val="21"/>
        </w:rPr>
        <w:t>Telefone: </w:t>
      </w:r>
      <w:r w:rsidRPr="00C64410">
        <w:rPr>
          <w:rFonts w:eastAsia="Times New Roman"/>
          <w:color w:val="000000"/>
          <w:sz w:val="21"/>
          <w:szCs w:val="21"/>
        </w:rPr>
        <w:t>(__) _____-____</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E-mail: </w:t>
      </w:r>
      <w:r w:rsidRPr="00C64410">
        <w:rPr>
          <w:rFonts w:eastAsia="Times New Roman"/>
          <w:color w:val="000000"/>
          <w:sz w:val="21"/>
          <w:szCs w:val="21"/>
        </w:rPr>
        <w:t>____________________________________________________________________</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A empresa acima se propõe </w:t>
      </w:r>
      <w:r w:rsidRPr="00C64410">
        <w:rPr>
          <w:rFonts w:eastAsia="Times New Roman"/>
          <w:b/>
          <w:bCs/>
          <w:color w:val="000000"/>
          <w:sz w:val="21"/>
          <w:szCs w:val="21"/>
          <w:u w:val="single"/>
        </w:rPr>
        <w:t>a prestar os serviços objeto desta dispensa, conforme discriminado no Termo de Referência – Anexo I</w:t>
      </w:r>
      <w:r w:rsidRPr="00C64410">
        <w:rPr>
          <w:rFonts w:eastAsia="Times New Roman"/>
          <w:color w:val="000000"/>
          <w:sz w:val="21"/>
          <w:szCs w:val="21"/>
        </w:rPr>
        <w:t>, pelos preços e condições assinalados na presente, obedecendo rigorosamente às disposições da legislação competente.</w:t>
      </w:r>
    </w:p>
    <w:tbl>
      <w:tblPr>
        <w:tblW w:w="9072" w:type="dxa"/>
        <w:tblBorders>
          <w:top w:val="single" w:sz="6" w:space="0" w:color="CBCBCB"/>
          <w:left w:val="single" w:sz="6" w:space="0" w:color="CBCBCB"/>
          <w:bottom w:val="single" w:sz="6" w:space="0" w:color="CBCBCB"/>
          <w:right w:val="single" w:sz="6" w:space="0" w:color="CBCBCB"/>
        </w:tblBorders>
        <w:tblCellMar>
          <w:top w:w="15" w:type="dxa"/>
          <w:left w:w="15" w:type="dxa"/>
          <w:bottom w:w="15" w:type="dxa"/>
          <w:right w:w="15" w:type="dxa"/>
        </w:tblCellMar>
        <w:tblLook w:val="04A0" w:firstRow="1" w:lastRow="0" w:firstColumn="1" w:lastColumn="0" w:noHBand="0" w:noVBand="1"/>
      </w:tblPr>
      <w:tblGrid>
        <w:gridCol w:w="1271"/>
        <w:gridCol w:w="2631"/>
        <w:gridCol w:w="1270"/>
        <w:gridCol w:w="1270"/>
        <w:gridCol w:w="1360"/>
        <w:gridCol w:w="1270"/>
      </w:tblGrid>
      <w:tr w:rsidR="00C64410" w:rsidRPr="00C64410" w:rsidTr="00C64410">
        <w:trPr>
          <w:tblHeader/>
        </w:trPr>
        <w:tc>
          <w:tcPr>
            <w:tcW w:w="126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Item</w:t>
            </w:r>
          </w:p>
        </w:tc>
        <w:tc>
          <w:tcPr>
            <w:tcW w:w="2626"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Especificação</w:t>
            </w:r>
          </w:p>
        </w:tc>
        <w:tc>
          <w:tcPr>
            <w:tcW w:w="126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Unid.</w:t>
            </w:r>
          </w:p>
        </w:tc>
        <w:tc>
          <w:tcPr>
            <w:tcW w:w="126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Qntd.</w:t>
            </w:r>
          </w:p>
        </w:tc>
        <w:tc>
          <w:tcPr>
            <w:tcW w:w="135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Vlr. Unit.</w:t>
            </w:r>
          </w:p>
        </w:tc>
        <w:tc>
          <w:tcPr>
            <w:tcW w:w="126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Vlr. Total</w:t>
            </w:r>
          </w:p>
        </w:tc>
      </w:tr>
    </w:tbl>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1 - DO PRAZO DE VALIDADE DA PROPOSTA: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1.1</w:t>
      </w:r>
      <w:r w:rsidRPr="00C64410">
        <w:rPr>
          <w:rFonts w:eastAsia="Times New Roman"/>
          <w:color w:val="000000"/>
          <w:sz w:val="21"/>
          <w:szCs w:val="21"/>
        </w:rPr>
        <w:t> - O prazo de validade desta proposta comercial é de 60 dias, contados da data de seu cadastro ou envio.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2 - DECLARAÇÃO: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333333"/>
          <w:sz w:val="21"/>
          <w:szCs w:val="21"/>
        </w:rPr>
        <w:t>2.1 - </w:t>
      </w:r>
      <w:r w:rsidRPr="00C64410">
        <w:rPr>
          <w:rFonts w:eastAsia="Times New Roman"/>
          <w:color w:val="333333"/>
          <w:sz w:val="21"/>
          <w:szCs w:val="21"/>
          <w:shd w:val="clear" w:color="auto" w:fill="FFFFFF"/>
        </w:rPr>
        <w:t>Nos termos do art. 63, §1º da Lei 14.133/2021 e do Aviso de Dispensa, declaramos para os devidos fins que a proposta acima </w:t>
      </w:r>
      <w:r w:rsidRPr="00C64410">
        <w:rPr>
          <w:rFonts w:eastAsia="Times New Roman"/>
          <w:color w:val="333333"/>
          <w:sz w:val="21"/>
          <w:szCs w:val="21"/>
        </w:rPr>
        <w:t>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LOCAL/DATA</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color w:val="000000"/>
          <w:sz w:val="21"/>
          <w:szCs w:val="21"/>
        </w:rPr>
        <w:t>_____________________________________________</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b/>
          <w:bCs/>
          <w:color w:val="000000"/>
          <w:sz w:val="21"/>
          <w:szCs w:val="21"/>
        </w:rPr>
        <w:t>Nome do Responsável</w:t>
      </w:r>
    </w:p>
    <w:p w:rsidR="00AC5217" w:rsidRDefault="00AC5217">
      <w:pPr>
        <w:jc w:val="both"/>
      </w:pPr>
    </w:p>
    <w:p w:rsidR="00AC5217" w:rsidRDefault="00AB6DCC">
      <w:pPr>
        <w:jc w:val="both"/>
      </w:pPr>
      <w:r>
        <w:t> </w:t>
      </w:r>
    </w:p>
    <w:p w:rsidR="00AC5217" w:rsidRDefault="00AB6DCC">
      <w:pPr>
        <w:jc w:val="both"/>
      </w:pPr>
      <w:r>
        <w:t> </w:t>
      </w:r>
    </w:p>
    <w:p w:rsidR="00AC5217" w:rsidRDefault="00AB6DCC">
      <w:pPr>
        <w:jc w:val="both"/>
      </w:pPr>
      <w:r>
        <w:t> </w:t>
      </w:r>
    </w:p>
    <w:p w:rsidR="00AC5217" w:rsidRDefault="00AB6DCC">
      <w:pPr>
        <w:jc w:val="both"/>
      </w:pPr>
      <w:r>
        <w:t> </w:t>
      </w:r>
    </w:p>
    <w:p w:rsidR="00AC5217" w:rsidRDefault="00AB6DCC">
      <w:pPr>
        <w:jc w:val="both"/>
      </w:pPr>
      <w:r>
        <w:t> </w:t>
      </w:r>
    </w:p>
    <w:p w:rsidR="00AC5217" w:rsidRDefault="00AB6DCC">
      <w:pPr>
        <w:jc w:val="both"/>
      </w:pPr>
      <w:r>
        <w:lastRenderedPageBreak/>
        <w:t> </w:t>
      </w:r>
    </w:p>
    <w:p w:rsidR="00C64410" w:rsidRPr="00C64410" w:rsidRDefault="00AB6DCC" w:rsidP="00C64410">
      <w:pPr>
        <w:pStyle w:val="NormalWeb"/>
        <w:shd w:val="clear" w:color="auto" w:fill="FFFFFF"/>
        <w:spacing w:after="150"/>
        <w:jc w:val="center"/>
        <w:rPr>
          <w:rFonts w:ascii="Arial" w:eastAsia="Times New Roman" w:hAnsi="Arial" w:cs="Arial"/>
          <w:color w:val="333333"/>
          <w:sz w:val="22"/>
          <w:szCs w:val="22"/>
        </w:rPr>
      </w:pPr>
      <w:r>
        <w:t> </w:t>
      </w:r>
      <w:r w:rsidR="00C64410" w:rsidRPr="00C64410">
        <w:rPr>
          <w:rFonts w:ascii="Arial" w:eastAsia="Times New Roman" w:hAnsi="Arial" w:cs="Arial"/>
          <w:b/>
          <w:bCs/>
          <w:color w:val="000000"/>
          <w:sz w:val="27"/>
          <w:szCs w:val="27"/>
        </w:rPr>
        <w:t>ANEXO III - MINUTA DE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4"/>
          <w:szCs w:val="24"/>
        </w:rPr>
        <w:t>CONTRATO Nº ___/___</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O(A)</w:t>
      </w:r>
      <w:r w:rsidRPr="00C64410">
        <w:rPr>
          <w:rFonts w:eastAsia="Times New Roman"/>
          <w:color w:val="000000"/>
          <w:sz w:val="21"/>
          <w:szCs w:val="21"/>
        </w:rPr>
        <w:t> </w:t>
      </w:r>
      <w:r w:rsidRPr="00C64410">
        <w:rPr>
          <w:rFonts w:eastAsia="Times New Roman"/>
          <w:b/>
          <w:bCs/>
          <w:color w:val="000000"/>
          <w:sz w:val="21"/>
          <w:szCs w:val="21"/>
        </w:rPr>
        <w:t>Município de Goianá</w:t>
      </w:r>
      <w:r w:rsidRPr="00C64410">
        <w:rPr>
          <w:rFonts w:eastAsia="Times New Roman"/>
          <w:color w:val="000000"/>
          <w:sz w:val="21"/>
          <w:szCs w:val="21"/>
        </w:rPr>
        <w:t>, inscrito no CNPJ nº 01.611.137/0001-45, com sede na Avenida 21 de dezembro, nº 850, Centro, Goianá, MG, representado(a) pelo(a) Prefeito, Exmo(a) Sr(a) Estevam de Assis Barreiros a seguir denominado </w:t>
      </w:r>
      <w:r w:rsidRPr="00C64410">
        <w:rPr>
          <w:rFonts w:eastAsia="Times New Roman"/>
          <w:b/>
          <w:bCs/>
          <w:color w:val="000000"/>
          <w:sz w:val="21"/>
          <w:szCs w:val="21"/>
        </w:rPr>
        <w:t>CONTRATANTE</w:t>
      </w:r>
      <w:r w:rsidRPr="00C64410">
        <w:rPr>
          <w:rFonts w:eastAsia="Times New Roman"/>
          <w:color w:val="000000"/>
          <w:sz w:val="21"/>
          <w:szCs w:val="21"/>
        </w:rPr>
        <w:t> e o(a) empresa/autônomo(a) </w:t>
      </w:r>
      <w:r w:rsidRPr="00C64410">
        <w:rPr>
          <w:rFonts w:eastAsia="Times New Roman"/>
          <w:b/>
          <w:bCs/>
          <w:color w:val="000000"/>
          <w:sz w:val="21"/>
          <w:szCs w:val="21"/>
        </w:rPr>
        <w:t>_____________________________</w:t>
      </w:r>
      <w:r w:rsidRPr="00C64410">
        <w:rPr>
          <w:rFonts w:eastAsia="Times New Roman"/>
          <w:color w:val="000000"/>
          <w:sz w:val="21"/>
          <w:szCs w:val="21"/>
        </w:rPr>
        <w:t>, inscrito(a) no CPF/CNPJ _____________________, situada no(a) ________________________________________, representada pelo(a) Sr.(a) _________________________, CPF nº ______________________, a seguir denominado(a) </w:t>
      </w:r>
      <w:r w:rsidRPr="00C64410">
        <w:rPr>
          <w:rFonts w:eastAsia="Times New Roman"/>
          <w:b/>
          <w:bCs/>
          <w:color w:val="000000"/>
          <w:sz w:val="21"/>
          <w:szCs w:val="21"/>
        </w:rPr>
        <w:t>CONTRATADO(A), </w:t>
      </w:r>
      <w:r w:rsidRPr="00C64410">
        <w:rPr>
          <w:rFonts w:eastAsia="Times New Roman"/>
          <w:color w:val="000000"/>
          <w:sz w:val="21"/>
          <w:szCs w:val="21"/>
        </w:rPr>
        <w:t>resolvem firmar o presente contrato, com fundamento no </w:t>
      </w:r>
      <w:r w:rsidRPr="00C64410">
        <w:rPr>
          <w:rFonts w:eastAsia="Times New Roman"/>
          <w:b/>
          <w:bCs/>
          <w:color w:val="000000"/>
          <w:sz w:val="21"/>
          <w:szCs w:val="21"/>
        </w:rPr>
        <w:t>Processo nº 61/2024 - Dispensa nº 37/2024</w:t>
      </w:r>
      <w:r w:rsidRPr="00C64410">
        <w:rPr>
          <w:rFonts w:eastAsia="Times New Roman"/>
          <w:color w:val="000000"/>
          <w:sz w:val="21"/>
          <w:szCs w:val="21"/>
        </w:rPr>
        <w:t>, em observância às disposições da Lei nº 14.133, de 1º de abril de 2021, e demais legislação aplicável, aplicando-se a este instrumento suas disposições irrestrita e incondicionalmente, bem como pelas cláusulas e condições seguintes: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1 - CLÁUSULA PRIMEIRA: DO OBJETO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1.1 - Constitui objeto do presente instrumento a </w:t>
      </w:r>
      <w:r w:rsidRPr="00C64410">
        <w:rPr>
          <w:rFonts w:eastAsia="Times New Roman"/>
          <w:b/>
          <w:bCs/>
          <w:color w:val="000000"/>
          <w:sz w:val="21"/>
          <w:szCs w:val="21"/>
        </w:rPr>
        <w:t>Criação de plataforma online - website</w:t>
      </w:r>
      <w:r w:rsidRPr="00C64410">
        <w:rPr>
          <w:rFonts w:eastAsia="Times New Roman"/>
          <w:color w:val="000000"/>
          <w:sz w:val="21"/>
          <w:szCs w:val="21"/>
        </w:rPr>
        <w:t>, nos termos e condições especificadas no Termo de referência parte integrante e inseparável deste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1.2 - Objeto da contratação:</w:t>
      </w:r>
    </w:p>
    <w:tbl>
      <w:tblPr>
        <w:tblW w:w="9072" w:type="dxa"/>
        <w:tblBorders>
          <w:top w:val="single" w:sz="6" w:space="0" w:color="CBCBCB"/>
          <w:left w:val="single" w:sz="6" w:space="0" w:color="CBCBCB"/>
          <w:bottom w:val="single" w:sz="6" w:space="0" w:color="CBCBCB"/>
          <w:right w:val="single" w:sz="6" w:space="0" w:color="CBCBCB"/>
        </w:tblBorders>
        <w:tblCellMar>
          <w:top w:w="15" w:type="dxa"/>
          <w:left w:w="15" w:type="dxa"/>
          <w:bottom w:w="15" w:type="dxa"/>
          <w:right w:w="15" w:type="dxa"/>
        </w:tblCellMar>
        <w:tblLook w:val="04A0" w:firstRow="1" w:lastRow="0" w:firstColumn="1" w:lastColumn="0" w:noHBand="0" w:noVBand="1"/>
      </w:tblPr>
      <w:tblGrid>
        <w:gridCol w:w="1271"/>
        <w:gridCol w:w="2631"/>
        <w:gridCol w:w="1270"/>
        <w:gridCol w:w="1270"/>
        <w:gridCol w:w="1360"/>
        <w:gridCol w:w="1270"/>
      </w:tblGrid>
      <w:tr w:rsidR="00C64410" w:rsidRPr="00C64410" w:rsidTr="00C64410">
        <w:trPr>
          <w:tblHeader/>
        </w:trPr>
        <w:tc>
          <w:tcPr>
            <w:tcW w:w="126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Item</w:t>
            </w:r>
          </w:p>
        </w:tc>
        <w:tc>
          <w:tcPr>
            <w:tcW w:w="2626"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Especificação</w:t>
            </w:r>
          </w:p>
        </w:tc>
        <w:tc>
          <w:tcPr>
            <w:tcW w:w="126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Unid.</w:t>
            </w:r>
          </w:p>
        </w:tc>
        <w:tc>
          <w:tcPr>
            <w:tcW w:w="126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Qntd.</w:t>
            </w:r>
          </w:p>
        </w:tc>
        <w:tc>
          <w:tcPr>
            <w:tcW w:w="135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Vlr. Unit.</w:t>
            </w:r>
          </w:p>
        </w:tc>
        <w:tc>
          <w:tcPr>
            <w:tcW w:w="1268" w:type="dxa"/>
            <w:tcBorders>
              <w:top w:val="single" w:sz="6" w:space="0" w:color="CBCBCB"/>
              <w:left w:val="single" w:sz="6" w:space="0" w:color="CBCBCB"/>
              <w:bottom w:val="single" w:sz="6" w:space="0" w:color="CBCBCB"/>
              <w:right w:val="single" w:sz="6" w:space="0" w:color="CBCBCB"/>
            </w:tcBorders>
            <w:shd w:val="clear" w:color="auto" w:fill="E0E0E0"/>
            <w:tcMar>
              <w:top w:w="113" w:type="dxa"/>
              <w:left w:w="113" w:type="dxa"/>
              <w:bottom w:w="113" w:type="dxa"/>
              <w:right w:w="113" w:type="dxa"/>
            </w:tcMar>
            <w:vAlign w:val="center"/>
            <w:hideMark/>
          </w:tcPr>
          <w:p w:rsidR="00C64410" w:rsidRPr="00C64410" w:rsidRDefault="00C64410" w:rsidP="00C64410">
            <w:pPr>
              <w:spacing w:after="0" w:line="240" w:lineRule="auto"/>
              <w:rPr>
                <w:rFonts w:ascii="Times New Roman" w:eastAsia="Times New Roman" w:hAnsi="Times New Roman" w:cs="Times New Roman"/>
                <w:b/>
                <w:bCs/>
                <w:color w:val="000000"/>
                <w:sz w:val="24"/>
                <w:szCs w:val="24"/>
              </w:rPr>
            </w:pPr>
            <w:r w:rsidRPr="00C64410">
              <w:rPr>
                <w:rFonts w:ascii="Times New Roman" w:eastAsia="Times New Roman" w:hAnsi="Times New Roman" w:cs="Times New Roman"/>
                <w:b/>
                <w:bCs/>
                <w:color w:val="000000"/>
                <w:sz w:val="24"/>
                <w:szCs w:val="24"/>
              </w:rPr>
              <w:t>Vlr. Total</w:t>
            </w:r>
          </w:p>
        </w:tc>
      </w:tr>
    </w:tbl>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1.3 - Integram este Contrato, como se nele estivessem transcritos, o Termo de referência, o estudo técnico preliminar, quando elaborado, o aviso da dispensa, Proposta Comercial apresentada pela CONTRATADA, eventuais anexos dos documentos supracitados, ambos constantes deste Processo de Licitação.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2 - CLÁUSULA SEGUNDA – VIGÊNCIA E PRORROGAÇÃO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2.1 -</w:t>
      </w:r>
      <w:r w:rsidRPr="00C64410">
        <w:rPr>
          <w:rFonts w:eastAsia="Times New Roman"/>
          <w:color w:val="333333"/>
          <w:sz w:val="22"/>
          <w:szCs w:val="22"/>
        </w:rPr>
        <w:t> O</w:t>
      </w:r>
      <w:r w:rsidRPr="00C64410">
        <w:rPr>
          <w:rFonts w:eastAsia="Times New Roman"/>
          <w:color w:val="000000"/>
          <w:sz w:val="21"/>
          <w:szCs w:val="21"/>
        </w:rPr>
        <w:t> prazo de vigência da contratação será 12 meses, contados da data de assinatura do contrato, na forma do art. 105 da Lei 14.133/21.</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3 - CLÁUSULA TERCEIRA – MODELOS DE EXECUÇÃO E GESTÃO CONTRATUAIS (art. 92, IV, VII e XVIII)</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3.1 - O regime de execução contratual, os modelos de gestão e de execução, assim como os prazos e condições de conclusão, entrega, observação e recebimento do objeto constam no Termo de Referência, anexo a este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4 - CLÁUSULA QUARTA – SUBCONTRATAÇÃO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4.1 -</w:t>
      </w:r>
      <w:r w:rsidRPr="00C64410">
        <w:rPr>
          <w:rFonts w:eastAsia="Times New Roman"/>
          <w:color w:val="000000"/>
          <w:sz w:val="21"/>
          <w:szCs w:val="21"/>
        </w:rPr>
        <w:t> As regras de subcontratação, quando for o caso, encontram-se definidos no Termo de Referência, anexo a este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5 - CLÁUSULA QUINTA - PREÇO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lastRenderedPageBreak/>
        <w:t>5.1 - O valor total da contratação será de </w:t>
      </w:r>
      <w:r w:rsidRPr="00C64410">
        <w:rPr>
          <w:rFonts w:eastAsia="Times New Roman"/>
          <w:b/>
          <w:bCs/>
          <w:color w:val="000000"/>
          <w:sz w:val="21"/>
          <w:szCs w:val="21"/>
        </w:rPr>
        <w:t>R$ ______________ (____________________________________), </w:t>
      </w:r>
      <w:r w:rsidRPr="00C64410">
        <w:rPr>
          <w:rFonts w:eastAsia="Times New Roman"/>
          <w:color w:val="000000"/>
          <w:sz w:val="21"/>
          <w:szCs w:val="21"/>
        </w:rPr>
        <w:t>conforme quadro acima.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5.2 -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6 - CLÁUSULA SEXTA - PAGAMENTO (art. 92, V e VI)</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6.1 - O prazo para pagamento ao contratado e demais condições a ele referentes encontram-se definidos no Termo de Referência, anexo a este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7 - CLÁUSULA SÉTIMA - REAJUSTE (art. 92, V)</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7.1 - O reajuste e demais condições a ele referentes encontram-se definidos no Termo de Referência, anexo a este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8 - CLÁUSULA OITAVA - OBRIGAÇÕES DO CONTRATANTE (art. 92, X, XI e XIV)</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8.1 - São obrigações do Contratante:</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8.1.2 - Exigir o cumprimento de todas as obrigações assumidas pelo Contratado, de acordo com o contrato e seus anexos;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8.1.3 - Receber o objeto no prazo e condições estabelecidas no Termo de Referência;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8.1.4 - Notificar o Contratado, por escrito, sobre vícios, defeitos ou incorreções verificadas no objeto fornecido, para que seja por ele substituído, reparado ou corrigido, no total ou em parte, às suas expensas;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8.1.5 - Acompanhar e fiscalizar a execução do contrato e o cumprimento das obrigações pelo Contratado;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8.1.6 -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8.1.7 - Efetuar o pagamento ao Contratado do valor correspondente à execução do objeto, no prazo, forma e condições estabelecidos no presente Contrato e no Termo de Referência;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8.1.8 - Aplicar ao Contratado as sanções previstas na lei e neste Contrato;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8.1.9 -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C64410" w:rsidRPr="00C64410" w:rsidRDefault="00C64410" w:rsidP="00C64410">
      <w:pPr>
        <w:shd w:val="clear" w:color="auto" w:fill="FFFFFF"/>
        <w:spacing w:after="150" w:line="240" w:lineRule="auto"/>
        <w:ind w:left="1200"/>
        <w:jc w:val="both"/>
        <w:rPr>
          <w:rFonts w:eastAsia="Times New Roman"/>
          <w:color w:val="333333"/>
          <w:sz w:val="22"/>
          <w:szCs w:val="22"/>
        </w:rPr>
      </w:pPr>
      <w:r w:rsidRPr="00C64410">
        <w:rPr>
          <w:rFonts w:eastAsia="Times New Roman"/>
          <w:color w:val="000000"/>
          <w:sz w:val="21"/>
          <w:szCs w:val="21"/>
        </w:rPr>
        <w:t>8.1.9.1 - A Administração terá o prazo de até 30 dias, a contar da data do protocolo do requerimento para decidir, admitida a prorrogação motivada, por igual período.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8.1.10 - Responder eventuais pedidos de reestabelecimento do equilíbrio econômico-financeiro feitos pelo contratado no prazo máximo de 30 dias, a contar da data do protocolo.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lastRenderedPageBreak/>
        <w:t>8.1.11 -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9 - CLÁUSULA NONA - OBRIGAÇÕES DO CONTRATADO (art. 92, XIV, XVI e XVII)</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9.1 - São obrigações do Contratado:</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color w:val="000000"/>
          <w:sz w:val="21"/>
          <w:szCs w:val="21"/>
        </w:rPr>
        <w:t>9.1 - O Contratado deve cumprir todas as obrigações constantes deste Contrato e de seus anexos, assumindo como exclusivamente seus os riscos e as despesas decorrentes da boa e perfeita execução do objeto, observando, ainda, as obrigações a seguir dispostas: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9.2 - Atender às determinações regulares emitidas pelo fiscal/gestor do contrato ou autoridade superior (art. 137, II);</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9.3 - Alocar, quando for o caso,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9.4 - Reparar, corrigir, remover, reconstruir ou substituir, às suas expensas, no total ou em parte, no prazo fixado pelo fiscal do contrato, os serviços nos quais se verificarem vícios, defeitos ou incorreções resultantes da execução ou dos materiais empregados;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9.5 -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aviso de dispensa, o valor correspondente aos danos sofridos;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9.6 -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9.7 - Quando não for possível a verificação da regularidade no Sistema de Cadastro utilizado pelo(a) Município de Goianá, o contratado deverá entregar ao setor responsável pela fiscalização do contrato, até o dia trinta do mês seguinte ao da prestação dos serviços, os seguintes documentos: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 prova de regularidade relativa à Seguridade Social;</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2) certidão conjunta relativa aos tributos federais e à Dívida Ativa da União;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3) certidões que comprovem a regularidade perante a Fazenda Municipal ou Distrital do domicílio ou sede do contratado;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4) Certidão de Regularidade do FGTS – CRF; e</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5) Certidão Negativa de Débitos Trabalhistas – CNDT;</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9.8 -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lastRenderedPageBreak/>
        <w:t>9.9 - Comunicar ao Fiscal do contrato, no prazo de 24 (vinte e quatro) horas, qualquer ocorrência anormal ou acidente que se verifique no local dos serviços.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9.10 - Prestar todo esclarecimento ou informação solicitada pelo(a) Município de Goianá ou por seus prepostos, garantindo-lhes o acesso, a qualquer tempo, ao local dos trabalhos, bem como aos documentos relativos à execução do empreendimento.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9.11 - Paralisar, por determinação do(a) Município de Goianá, qualquer atividade que não esteja sendo executada de acordo com a boa técnica ou que ponha em risco a segurança de pessoas ou bens de terceiros.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9.12 - Promover a guarda, manutenção e vigilância de materiais, ferramentas, e tudo o que for necessário à execução do objeto, durante a vigência do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9.13 - Conduzir os trabalhos com estrita observância às normas da legislação pertinente, cumprindo as determinações dos Poderes Públicos, mantendo sempre limpo o local dos serviços e nas melhores condições de segurança, higiene e disciplina.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9.14 - Submeter previamente, por escrito, ao(a) Município de Goianá, para análise e aprovação, quaisquer mudanças nos métodos executivos que fujam às especificações do memorial descritivo ou instrumento congênere.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9.15 - Não permitir a utilização de qualquer trabalho do menor de dezesseis anos, exceto na condição de aprendiz para os maiores de quatorze anos, nem permitir a utilização do trabalho do menor de dezoito anos em trabalho noturno, perigoso ou insalubre;</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9.16 - Manter durante toda a vigência do contrato, em compatibilidade com as obrigações assumidas, todas as condições exigidas para habilitação na licitação;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9.17 - Cumprir, durante todo o período de execução do contrato, a reserva de cargos prevista em lei para pessoa com deficiência, para reabilitado da Previdência Social ou para aprendiz, bem como as reservas de cargos previstas na legislação (art. 116);</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9.18 - Comprovar a reserva de cargos a que se refere a cláusula acima, no prazo fixado pelo fiscal do contrato, com a indicação dos empregados que preencheram as referidas vagas (art. 116, parágrafo único);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9.19 - Guardar sigilo sobre todas as informações obtidas em decorrência do cumprimento do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9.20 -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9.21 - Cumprir, além dos postulados legais vigentes de âmbito federal, estadual ou municipal, as normas de segurança do(a) Município de Goianá;</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9.22 - Se for o caso, realizar a transição contratual com transferência de conhecimento, tecnologia e técnicas empregadas, sem perda de informações, podendo exigir, inclusive, a capacitação dos técnicos do(a) Município de Goianá ou da nova empresa que continuará a execução dos serviços;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9.23 - Ceder ao(a) Município de Goianá todos os direitos patrimoniais relativos ao objeto contratado, o qual poderá ser livremente utilizado e/ou alterado em outras ocasiões, sem necessidade de nova autorização do Contratado.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lastRenderedPageBreak/>
        <w:t>10 - CLÁUSULA DÉCIMA- OBRIGAÇÕES PERTINENTES À LGPD</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10.1 -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10.2 - Os dados obtidos somente poderão ser utilizados para as finalidades que justificaram seu acesso e de acordo com a boa-fé e com os princípios do art. 6º da LGPD.</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10.3 - É vedado o compartilhamento com terceiros dos dados obtidos fora das hipóteses permitidas em Lei.</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10.4 - A Administração deverá ser informada no prazo de 5 (cinco) dias úteis sobre todos os contratos de suboperação firmados ou que venham a ser celebrados pelo Contratado, que possam impactar no cumprimento das obrigações relacionadas a LGPD.</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10.5 -Quando for o caso,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10.6 - É dever do contratado orientar e treinar seus empregados sobre os deveres, requisitos e responsabilidades decorrentes da LGPD, quando cabível.</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10.7 - O Contratado deverá exigir de suboperadores e subcontratados, se houver, o cumprimento dos deveres da presente cláusula, permanecendo integralmente responsável por garantir sua observância.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10.8 - O Contratado deverá prestar, no prazo fixado pelo(a) Município de Goianá, prorrogável justificadamente, quaisquer informações acerca dos dados pessoais para cumprimento da LGPD, inclusive quanto a eventual descarte realizado.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10.9 - O contrato está sujeito a ser alterado nos procedimentos pertinentes ao tratamento de dados pessoais, quando indicado pela autoridade competente, em especial a ANPD por meio de opiniões técnicas ou recomendações, editadas na forma da LGPD.</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b/>
          <w:bCs/>
          <w:color w:val="000000"/>
          <w:sz w:val="21"/>
          <w:szCs w:val="21"/>
        </w:rPr>
        <w:t>11 - CLÁUSULA DÉCIMA PRIMEIRA – GARANTIA DE EXECUÇÃO (art. 92, XII e XIII)</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11.1 - As regras referentes a exigência de garantia contratual da execução encontram-se definidos no Termo de Referência, anexo a este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12 - CLÁUSULA DÉCIMA SEGUNDA – INFRAÇÕES E SANÇÕES ADMINISTRATIVAS (art. 92, XIV)</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12.1 - O(a) contratado(a) que cometer qualquer das infrações previstas no art. 155 da Lei 14.133/2021, ficará sujeito às sanções previstas no art. 156, observado os procedimentos estabelecidos nos art. 157 e 158 da referida lei.</w:t>
      </w:r>
    </w:p>
    <w:p w:rsidR="00C64410" w:rsidRPr="00C64410" w:rsidRDefault="00C64410" w:rsidP="00C64410">
      <w:pPr>
        <w:shd w:val="clear" w:color="auto" w:fill="FFFFFF"/>
        <w:spacing w:after="150" w:line="240" w:lineRule="auto"/>
        <w:ind w:left="705"/>
        <w:jc w:val="both"/>
        <w:rPr>
          <w:rFonts w:eastAsia="Times New Roman"/>
          <w:color w:val="333333"/>
          <w:sz w:val="22"/>
          <w:szCs w:val="22"/>
        </w:rPr>
      </w:pPr>
      <w:r w:rsidRPr="00C64410">
        <w:rPr>
          <w:rFonts w:eastAsia="Times New Roman"/>
          <w:color w:val="000000"/>
          <w:sz w:val="21"/>
          <w:szCs w:val="21"/>
        </w:rPr>
        <w:t>12.1.1 - As infrações e sanções administrativas encontram-se também definidas em tópico específico do aviso de dispensa.</w:t>
      </w:r>
    </w:p>
    <w:p w:rsidR="00C64410" w:rsidRPr="00C64410" w:rsidRDefault="00C64410" w:rsidP="00C64410">
      <w:pPr>
        <w:shd w:val="clear" w:color="auto" w:fill="FFFFFF"/>
        <w:spacing w:after="150" w:line="240" w:lineRule="auto"/>
        <w:ind w:left="705"/>
        <w:jc w:val="both"/>
        <w:rPr>
          <w:rFonts w:eastAsia="Times New Roman"/>
          <w:color w:val="333333"/>
          <w:sz w:val="22"/>
          <w:szCs w:val="22"/>
        </w:rPr>
      </w:pPr>
      <w:r w:rsidRPr="00C64410">
        <w:rPr>
          <w:rFonts w:eastAsia="Times New Roman"/>
          <w:color w:val="000000"/>
          <w:sz w:val="21"/>
          <w:szCs w:val="21"/>
        </w:rPr>
        <w:t>12.12 O(A) Contratado(a) declara plena ciência das hipóteses de infrações e sanções previstas no aviso da dispensa.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13 - CLÁUSULA DÉCIMA TERCEIRA – DA EXTINÇÃO CONTRATUAL (art. 92, XIX)</w:t>
      </w:r>
    </w:p>
    <w:p w:rsidR="00C64410" w:rsidRPr="00C64410" w:rsidRDefault="00C64410" w:rsidP="00C64410">
      <w:pPr>
        <w:shd w:val="clear" w:color="auto" w:fill="FFFFFF"/>
        <w:spacing w:after="150" w:line="240" w:lineRule="auto"/>
        <w:rPr>
          <w:rFonts w:eastAsia="Times New Roman"/>
          <w:color w:val="333333"/>
          <w:sz w:val="22"/>
          <w:szCs w:val="22"/>
        </w:rPr>
      </w:pPr>
      <w:r w:rsidRPr="00C64410">
        <w:rPr>
          <w:rFonts w:eastAsia="Times New Roman"/>
          <w:color w:val="000000"/>
          <w:sz w:val="21"/>
          <w:szCs w:val="21"/>
        </w:rPr>
        <w:lastRenderedPageBreak/>
        <w:t>13.1 - O contrato pode ser extinto antes de cumpridas as obrigações nele estipuladas, ou antes do prazo nele fixado, por algum dos motivos previstos no artigo 137 da Lei nº 14.133/21, bem como amigavelmente, assegurados o contraditório e a ampla defesa.</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13.1.1 - Nesta hipótese, aplicam-se também os artigos 138 e 139 da mesma Lei.</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13.1.2 - A alteração social ou a modificação da finalidade ou da estrutura da empresa não ensejará a rescisão se não restringir sua capacidade de concluir o contrato.</w:t>
      </w:r>
    </w:p>
    <w:p w:rsidR="00C64410" w:rsidRPr="00C64410" w:rsidRDefault="00C64410" w:rsidP="00C64410">
      <w:pPr>
        <w:shd w:val="clear" w:color="auto" w:fill="FFFFFF"/>
        <w:spacing w:after="150" w:line="240" w:lineRule="auto"/>
        <w:ind w:left="1410"/>
        <w:jc w:val="both"/>
        <w:rPr>
          <w:rFonts w:eastAsia="Times New Roman"/>
          <w:color w:val="333333"/>
          <w:sz w:val="22"/>
          <w:szCs w:val="22"/>
        </w:rPr>
      </w:pPr>
      <w:r w:rsidRPr="00C64410">
        <w:rPr>
          <w:rFonts w:eastAsia="Times New Roman"/>
          <w:color w:val="000000"/>
          <w:sz w:val="21"/>
          <w:szCs w:val="21"/>
        </w:rPr>
        <w:t>13.1.2.1 - Se a operação implicar mudança da pessoa jurídica contratada, deverá ser formalizado termo aditivo para alteração subjetiva.</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13.2 - O termo de rescisão, sempre que possível, será precedido: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13.2.1 - Balanço dos eventos contratuais já cumpridos ou parcialmente cumpridos;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13.2.2 - Relação dos pagamentos já efetuados e ainda devidos;</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13.2.3 - Indenizações e multas.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13.3 - A extinção do contrato não configura óbice para o reconhecimento do desequilíbrio econômico-financeiro, hipótese em que será concedida indenização por meio de termo indenizatório (art. 131, caput,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13.5 - Quando se tratar de contrato por escopo, o contrato será extinto quando cumpridas as obrigações de ambas as partes, ainda que isso ocorra antes do prazo estipulado para tanto.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13.6 - Quando se tratar de contrato por escopo, se as obrigações não forem cumpridas no prazo estipulado, a vigência ficará prorrogada até a conclusão do objeto, caso em que deverá a Administração providenciar a readequação do cronograma fixado para o contrato.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13.7 - Quando a não conclusão do contrato referida no item anterior decorrer de culpa do contratado:</w:t>
      </w:r>
    </w:p>
    <w:p w:rsidR="00C64410" w:rsidRPr="00C64410" w:rsidRDefault="00C64410" w:rsidP="00C64410">
      <w:pPr>
        <w:shd w:val="clear" w:color="auto" w:fill="FFFFFF"/>
        <w:spacing w:after="150" w:line="240" w:lineRule="auto"/>
        <w:ind w:left="600"/>
        <w:jc w:val="both"/>
        <w:rPr>
          <w:rFonts w:eastAsia="Times New Roman"/>
          <w:color w:val="333333"/>
          <w:sz w:val="22"/>
          <w:szCs w:val="22"/>
        </w:rPr>
      </w:pPr>
      <w:r w:rsidRPr="00C64410">
        <w:rPr>
          <w:rFonts w:eastAsia="Times New Roman"/>
          <w:color w:val="000000"/>
          <w:sz w:val="21"/>
          <w:szCs w:val="21"/>
        </w:rPr>
        <w:t>a) ficará ele constituído em mora, sendo-lhe aplicáveis as respectivas sanções administrativas; e  </w:t>
      </w:r>
      <w:r w:rsidRPr="00C64410">
        <w:rPr>
          <w:rFonts w:eastAsia="Times New Roman"/>
          <w:color w:val="000000"/>
          <w:sz w:val="21"/>
          <w:szCs w:val="21"/>
        </w:rPr>
        <w:br/>
        <w:t>b) poderá a Administração optar pela extinção do contrato e, nesse caso, adotará as medidas admitidas em lei para a continuidade da execução contratual</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14 - CLÁUSULA DÉCIMA QUARTA – DOTAÇÃO ORÇAMENTÁRIA (art. 92, VIII)</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14.1 - As despesas decorrentes desta contratação estão programadas em dotação orçamentária própria, prevista no orçamento do(a) Município de Goianá, para o exercício atual, na classificação abaixo: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2.13.01.11.333.016.2.0099.3.3.90.40</w:t>
      </w:r>
      <w:r w:rsidRPr="00C64410">
        <w:rPr>
          <w:rFonts w:eastAsia="Times New Roman"/>
          <w:b/>
          <w:bCs/>
          <w:color w:val="000000"/>
          <w:sz w:val="21"/>
          <w:szCs w:val="21"/>
        </w:rPr>
        <w:t>.</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15 - CLÁUSULA DÉCIMA QUINTA – DOS CASOS OMISSOS (art. 92, III)</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 xml:space="preserve">15.1 - Os casos omissos serão decididos pelo(a) Município de Goianá, segundo as disposições contidas na Lei nº 14.133, de 2021, e demais normas federais aplicáveis e, subsidiariamente, </w:t>
      </w:r>
      <w:r w:rsidRPr="00C64410">
        <w:rPr>
          <w:rFonts w:eastAsia="Times New Roman"/>
          <w:color w:val="000000"/>
          <w:sz w:val="21"/>
          <w:szCs w:val="21"/>
        </w:rPr>
        <w:lastRenderedPageBreak/>
        <w:t>segundo as disposições contidas na Lei nº 8.078, de 1990 – Código de Defesa do Consumidor – e normas e princípios gerais dos contratos.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16 - CLÁUSULA DÉCIMA SEXTA – ALTERAÇÕES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16.1 - Eventuais alterações contratuais reger-se-ão pela disciplina dos arts. 124 e seguintes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16.2 -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nos termos do art. 125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16.3 - Registros que não caracterizam alteração do contrato podem ser realizados por simples apostila, dispensada a celebração de termo aditivo, na forma do art. 136 da Lei nº 14.133, de 2021.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17 - CLÁUSULA DÉCIMA SÉTIMA – PUBLICAÇÃO</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17.1 - Incumbirá ao(a) Município de Goianá divulgar o presente instrumento no Portal Nacional de Contratações Públicas (PNCP), na forma prevista no art. 94 da Lei 14.133, de 2021 bem como no respectivo sítio oficial na Internet, em atenção ao art. 8º, §2º, da Lei n. 12.527, de 2011.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rPr>
        <w:t>18 - CLÁUSULA DÉCIMA OITAVA– FORO (art. 92, §1º)</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18.1 - Fica eleito o Foro da Comarca do município da licitante, para dirimir os litígios que decorrerem da execução deste Termo de Contrato que não puderem ser compostos pela conciliação, conforme art. 92, §1º, da Lei nº 14.133/21.</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Para firmeza e validade do pactuado, o presente Termo de Contrato foi lavrado em duas (duas) vias de igual teor, que, depois de lido e achado em ordem, vai assinado pelos contraentes.</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000000"/>
          <w:sz w:val="21"/>
          <w:szCs w:val="21"/>
        </w:rPr>
        <w:t>Goianá, 05/06/2024</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0" w:line="240" w:lineRule="auto"/>
        <w:jc w:val="center"/>
        <w:rPr>
          <w:rFonts w:eastAsia="Times New Roman"/>
          <w:color w:val="333333"/>
          <w:sz w:val="22"/>
          <w:szCs w:val="22"/>
        </w:rPr>
      </w:pPr>
      <w:r w:rsidRPr="00C64410">
        <w:rPr>
          <w:rFonts w:eastAsia="Times New Roman"/>
          <w:color w:val="000000"/>
          <w:sz w:val="21"/>
          <w:szCs w:val="21"/>
        </w:rPr>
        <w:br/>
        <w:t>__________________________________________________</w:t>
      </w:r>
      <w:r w:rsidRPr="00C64410">
        <w:rPr>
          <w:rFonts w:eastAsia="Times New Roman"/>
          <w:color w:val="000000"/>
          <w:sz w:val="21"/>
          <w:szCs w:val="21"/>
        </w:rPr>
        <w:br/>
      </w:r>
      <w:r w:rsidRPr="00C64410">
        <w:rPr>
          <w:rFonts w:eastAsia="Times New Roman"/>
          <w:b/>
          <w:bCs/>
          <w:color w:val="000000"/>
          <w:sz w:val="21"/>
          <w:szCs w:val="21"/>
        </w:rPr>
        <w:t>Estevam de Assis Barreiros</w:t>
      </w:r>
      <w:r w:rsidRPr="00C64410">
        <w:rPr>
          <w:rFonts w:eastAsia="Times New Roman"/>
          <w:color w:val="000000"/>
          <w:sz w:val="21"/>
          <w:szCs w:val="21"/>
        </w:rPr>
        <w:br/>
        <w:t>Prefeito</w:t>
      </w:r>
      <w:r w:rsidRPr="00C64410">
        <w:rPr>
          <w:rFonts w:eastAsia="Times New Roman"/>
          <w:color w:val="000000"/>
          <w:sz w:val="21"/>
          <w:szCs w:val="21"/>
        </w:rPr>
        <w:br/>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color w:val="333333"/>
          <w:sz w:val="21"/>
          <w:szCs w:val="21"/>
        </w:rPr>
        <w:t>____________________________________</w:t>
      </w:r>
      <w:r w:rsidRPr="00C64410">
        <w:rPr>
          <w:rFonts w:eastAsia="Times New Roman"/>
          <w:color w:val="333333"/>
          <w:sz w:val="21"/>
          <w:szCs w:val="21"/>
        </w:rPr>
        <w:br/>
      </w:r>
      <w:r w:rsidRPr="00C64410">
        <w:rPr>
          <w:rFonts w:eastAsia="Times New Roman"/>
          <w:b/>
          <w:bCs/>
          <w:color w:val="333333"/>
          <w:sz w:val="21"/>
          <w:szCs w:val="21"/>
        </w:rPr>
        <w:t>Representante Legal</w:t>
      </w:r>
      <w:r w:rsidRPr="00C64410">
        <w:rPr>
          <w:rFonts w:eastAsia="Times New Roman"/>
          <w:b/>
          <w:bCs/>
          <w:color w:val="333333"/>
          <w:sz w:val="21"/>
          <w:szCs w:val="21"/>
        </w:rPr>
        <w:br/>
        <w:t>Razão Social da Empresa</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b/>
          <w:bCs/>
          <w:color w:val="000000"/>
          <w:sz w:val="21"/>
          <w:szCs w:val="21"/>
          <w:shd w:val="clear" w:color="auto" w:fill="FFFFFF"/>
        </w:rPr>
        <w:t>TESTEMUNHAS</w:t>
      </w:r>
    </w:p>
    <w:p w:rsidR="00C64410" w:rsidRPr="00C64410" w:rsidRDefault="00C64410" w:rsidP="00C64410">
      <w:pPr>
        <w:shd w:val="clear" w:color="auto" w:fill="FFFFFF"/>
        <w:spacing w:after="150" w:line="240" w:lineRule="auto"/>
        <w:jc w:val="center"/>
        <w:rPr>
          <w:rFonts w:eastAsia="Times New Roman"/>
          <w:color w:val="333333"/>
          <w:sz w:val="22"/>
          <w:szCs w:val="22"/>
        </w:rPr>
      </w:pPr>
      <w:r w:rsidRPr="00C64410">
        <w:rPr>
          <w:rFonts w:eastAsia="Times New Roman"/>
          <w:color w:val="333333"/>
          <w:sz w:val="22"/>
          <w:szCs w:val="22"/>
        </w:rPr>
        <w:t> </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shd w:val="clear" w:color="auto" w:fill="FFFFFF"/>
        </w:rPr>
        <w:t>1) Ass.:</w:t>
      </w:r>
      <w:r w:rsidRPr="00C64410">
        <w:rPr>
          <w:rFonts w:eastAsia="Times New Roman"/>
          <w:color w:val="000000"/>
          <w:sz w:val="21"/>
          <w:szCs w:val="21"/>
          <w:shd w:val="clear" w:color="auto" w:fill="FFFFFF"/>
        </w:rPr>
        <w:t>______________________________    </w:t>
      </w:r>
      <w:r w:rsidRPr="00C64410">
        <w:rPr>
          <w:rFonts w:eastAsia="Times New Roman"/>
          <w:b/>
          <w:bCs/>
          <w:color w:val="000000"/>
          <w:sz w:val="21"/>
          <w:szCs w:val="21"/>
          <w:shd w:val="clear" w:color="auto" w:fill="FFFFFF"/>
        </w:rPr>
        <w:t>2) Ass.:</w:t>
      </w:r>
      <w:r w:rsidRPr="00C64410">
        <w:rPr>
          <w:rFonts w:eastAsia="Times New Roman"/>
          <w:color w:val="000000"/>
          <w:sz w:val="21"/>
          <w:szCs w:val="21"/>
          <w:shd w:val="clear" w:color="auto" w:fill="FFFFFF"/>
        </w:rPr>
        <w:t>_____________________________</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shd w:val="clear" w:color="auto" w:fill="FFFFFF"/>
        </w:rPr>
        <w:t>Nome:</w:t>
      </w:r>
      <w:r w:rsidRPr="00C64410">
        <w:rPr>
          <w:rFonts w:eastAsia="Times New Roman"/>
          <w:color w:val="000000"/>
          <w:sz w:val="21"/>
          <w:szCs w:val="21"/>
          <w:shd w:val="clear" w:color="auto" w:fill="FFFFFF"/>
        </w:rPr>
        <w:t>______________________________     </w:t>
      </w:r>
      <w:r w:rsidRPr="00C64410">
        <w:rPr>
          <w:rFonts w:eastAsia="Times New Roman"/>
          <w:b/>
          <w:bCs/>
          <w:color w:val="000000"/>
          <w:sz w:val="21"/>
          <w:szCs w:val="21"/>
          <w:shd w:val="clear" w:color="auto" w:fill="FFFFFF"/>
        </w:rPr>
        <w:t>Nome:</w:t>
      </w:r>
      <w:r w:rsidRPr="00C64410">
        <w:rPr>
          <w:rFonts w:eastAsia="Times New Roman"/>
          <w:color w:val="000000"/>
          <w:sz w:val="21"/>
          <w:szCs w:val="21"/>
          <w:shd w:val="clear" w:color="auto" w:fill="FFFFFF"/>
        </w:rPr>
        <w:t>______________________________</w:t>
      </w:r>
    </w:p>
    <w:p w:rsidR="00C64410" w:rsidRPr="00C64410" w:rsidRDefault="00C64410" w:rsidP="00C64410">
      <w:pPr>
        <w:shd w:val="clear" w:color="auto" w:fill="FFFFFF"/>
        <w:spacing w:after="150" w:line="240" w:lineRule="auto"/>
        <w:jc w:val="both"/>
        <w:rPr>
          <w:rFonts w:eastAsia="Times New Roman"/>
          <w:color w:val="333333"/>
          <w:sz w:val="22"/>
          <w:szCs w:val="22"/>
        </w:rPr>
      </w:pPr>
      <w:r w:rsidRPr="00C64410">
        <w:rPr>
          <w:rFonts w:eastAsia="Times New Roman"/>
          <w:b/>
          <w:bCs/>
          <w:color w:val="000000"/>
          <w:sz w:val="21"/>
          <w:szCs w:val="21"/>
          <w:shd w:val="clear" w:color="auto" w:fill="FFFFFF"/>
        </w:rPr>
        <w:lastRenderedPageBreak/>
        <w:t>CPF:</w:t>
      </w:r>
      <w:r w:rsidRPr="00C64410">
        <w:rPr>
          <w:rFonts w:eastAsia="Times New Roman"/>
          <w:color w:val="000000"/>
          <w:sz w:val="21"/>
          <w:szCs w:val="21"/>
          <w:shd w:val="clear" w:color="auto" w:fill="FFFFFF"/>
        </w:rPr>
        <w:t>________________________________     </w:t>
      </w:r>
      <w:r w:rsidRPr="00C64410">
        <w:rPr>
          <w:rFonts w:eastAsia="Times New Roman"/>
          <w:b/>
          <w:bCs/>
          <w:color w:val="000000"/>
          <w:sz w:val="21"/>
          <w:szCs w:val="21"/>
          <w:shd w:val="clear" w:color="auto" w:fill="FFFFFF"/>
        </w:rPr>
        <w:t>CPF:</w:t>
      </w:r>
      <w:r w:rsidRPr="00C64410">
        <w:rPr>
          <w:rFonts w:eastAsia="Times New Roman"/>
          <w:color w:val="000000"/>
          <w:sz w:val="21"/>
          <w:szCs w:val="21"/>
          <w:shd w:val="clear" w:color="auto" w:fill="FFFFFF"/>
        </w:rPr>
        <w:t>_______________________________  </w:t>
      </w:r>
    </w:p>
    <w:p w:rsidR="00AC5217" w:rsidRDefault="00AC5217">
      <w:pPr>
        <w:jc w:val="both"/>
      </w:pPr>
      <w:bookmarkStart w:id="0" w:name="_GoBack"/>
      <w:bookmarkEnd w:id="0"/>
    </w:p>
    <w:p w:rsidR="00AC5217" w:rsidRDefault="00AB6DCC">
      <w:pPr>
        <w:jc w:val="both"/>
      </w:pPr>
      <w:r>
        <w:t> </w:t>
      </w:r>
    </w:p>
    <w:p w:rsidR="00AC5217" w:rsidRDefault="00AB6DCC">
      <w:pPr>
        <w:jc w:val="both"/>
      </w:pPr>
      <w:r>
        <w:t> </w:t>
      </w:r>
    </w:p>
    <w:p w:rsidR="00AC5217" w:rsidRDefault="00AB6DCC">
      <w:pPr>
        <w:jc w:val="both"/>
      </w:pPr>
      <w:r>
        <w:t> </w:t>
      </w:r>
    </w:p>
    <w:p w:rsidR="00AC5217" w:rsidRDefault="00AB6DCC">
      <w:pPr>
        <w:jc w:val="both"/>
      </w:pPr>
      <w:r>
        <w:t> </w:t>
      </w:r>
    </w:p>
    <w:p w:rsidR="00AC5217" w:rsidRDefault="00AB6DCC">
      <w:r>
        <w:t> </w:t>
      </w:r>
    </w:p>
    <w:sectPr w:rsidR="00AC5217">
      <w:headerReference w:type="default" r:id="rId8"/>
      <w:footerReference w:type="default" r:id="rId9"/>
      <w:pgSz w:w="11905" w:h="16837"/>
      <w:pgMar w:top="3118" w:right="1133" w:bottom="1133"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DCC" w:rsidRDefault="00AB6DCC">
      <w:pPr>
        <w:spacing w:after="0" w:line="240" w:lineRule="auto"/>
      </w:pPr>
      <w:r>
        <w:separator/>
      </w:r>
    </w:p>
  </w:endnote>
  <w:endnote w:type="continuationSeparator" w:id="0">
    <w:p w:rsidR="00AB6DCC" w:rsidRDefault="00AB6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 w:type="dxa"/>
      <w:tblBorders>
        <w:top w:val="single" w:sz="10" w:space="0" w:color="auto"/>
      </w:tblBorders>
      <w:tblCellMar>
        <w:left w:w="10" w:type="dxa"/>
        <w:right w:w="10" w:type="dxa"/>
      </w:tblCellMar>
      <w:tblLook w:val="0000" w:firstRow="0" w:lastRow="0" w:firstColumn="0" w:lastColumn="0" w:noHBand="0" w:noVBand="0"/>
    </w:tblPr>
    <w:tblGrid>
      <w:gridCol w:w="8220"/>
      <w:gridCol w:w="850"/>
    </w:tblGrid>
    <w:tr w:rsidR="00AC5217">
      <w:tblPrEx>
        <w:tblCellMar>
          <w:top w:w="0" w:type="dxa"/>
          <w:bottom w:w="0" w:type="dxa"/>
        </w:tblCellMar>
      </w:tblPrEx>
      <w:tc>
        <w:tcPr>
          <w:tcW w:w="8220" w:type="dxa"/>
          <w:noWrap/>
        </w:tcPr>
        <w:p w:rsidR="00AC5217" w:rsidRDefault="00AB6DCC">
          <w:r>
            <w:t>Avenida 21 de dezembro, nº 850, Centro, Goianá - MG</w:t>
          </w:r>
        </w:p>
      </w:tc>
      <w:tc>
        <w:tcPr>
          <w:tcW w:w="850" w:type="dxa"/>
          <w:noWrap/>
        </w:tcPr>
        <w:p w:rsidR="00AC5217" w:rsidRDefault="00AB6DCC">
          <w:pPr>
            <w:jc w:val="right"/>
          </w:pPr>
          <w:r>
            <w:fldChar w:fldCharType="begin"/>
          </w:r>
          <w:r>
            <w:instrText>PAGE</w:instrText>
          </w:r>
          <w:r w:rsidR="00C64410">
            <w:fldChar w:fldCharType="separate"/>
          </w:r>
          <w:r w:rsidR="00C64410">
            <w:rPr>
              <w:noProof/>
            </w:rPr>
            <w:t>1</w:t>
          </w:r>
          <w:r>
            <w:fldChar w:fldCharType="end"/>
          </w:r>
          <w:r>
            <w:t>/</w:t>
          </w:r>
          <w:r>
            <w:fldChar w:fldCharType="begin"/>
          </w:r>
          <w:r>
            <w:instrText>NUMPAGES</w:instrText>
          </w:r>
          <w:r w:rsidR="00C64410">
            <w:fldChar w:fldCharType="separate"/>
          </w:r>
          <w:r w:rsidR="00C64410">
            <w:rPr>
              <w:noProof/>
            </w:rPr>
            <w:t>1</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DCC" w:rsidRDefault="00AB6DCC">
      <w:pPr>
        <w:spacing w:after="0" w:line="240" w:lineRule="auto"/>
      </w:pPr>
      <w:r>
        <w:separator/>
      </w:r>
    </w:p>
  </w:footnote>
  <w:footnote w:type="continuationSeparator" w:id="0">
    <w:p w:rsidR="00AB6DCC" w:rsidRDefault="00AB6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5217" w:rsidRDefault="00C64410">
    <w:r>
      <w:rPr>
        <w:noProof/>
      </w:rPr>
      <w:drawing>
        <wp:anchor distT="0" distB="0" distL="114300" distR="114300" simplePos="0" relativeHeight="251657728" behindDoc="1" locked="0" layoutInCell="1" allowOverlap="1">
          <wp:simplePos x="0" y="0"/>
          <wp:positionH relativeFrom="page">
            <wp:align>left</wp:align>
          </wp:positionH>
          <wp:positionV relativeFrom="page">
            <wp:align>top</wp:align>
          </wp:positionV>
          <wp:extent cx="7560310" cy="1069213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217"/>
    <w:rsid w:val="00AB6DCC"/>
    <w:rsid w:val="00AC5217"/>
    <w:rsid w:val="00C644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9A04E"/>
  <w15:docId w15:val="{793416FA-92D9-4E75-90A3-563EE92B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10" w:line="288"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semiHidden/>
    <w:unhideWhenUsed/>
    <w:rPr>
      <w:vertAlign w:val="superscript"/>
    </w:rPr>
  </w:style>
  <w:style w:type="paragraph" w:styleId="NormalWeb">
    <w:name w:val="Normal (Web)"/>
    <w:basedOn w:val="Normal"/>
    <w:uiPriority w:val="99"/>
    <w:semiHidden/>
    <w:unhideWhenUsed/>
    <w:rsid w:val="00C6441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794245">
      <w:bodyDiv w:val="1"/>
      <w:marLeft w:val="0"/>
      <w:marRight w:val="0"/>
      <w:marTop w:val="0"/>
      <w:marBottom w:val="0"/>
      <w:divBdr>
        <w:top w:val="none" w:sz="0" w:space="0" w:color="auto"/>
        <w:left w:val="none" w:sz="0" w:space="0" w:color="auto"/>
        <w:bottom w:val="none" w:sz="0" w:space="0" w:color="auto"/>
        <w:right w:val="none" w:sz="0" w:space="0" w:color="auto"/>
      </w:divBdr>
    </w:div>
    <w:div w:id="776950351">
      <w:bodyDiv w:val="1"/>
      <w:marLeft w:val="0"/>
      <w:marRight w:val="0"/>
      <w:marTop w:val="0"/>
      <w:marBottom w:val="0"/>
      <w:divBdr>
        <w:top w:val="none" w:sz="0" w:space="0" w:color="auto"/>
        <w:left w:val="none" w:sz="0" w:space="0" w:color="auto"/>
        <w:bottom w:val="none" w:sz="0" w:space="0" w:color="auto"/>
        <w:right w:val="none" w:sz="0" w:space="0" w:color="auto"/>
      </w:divBdr>
    </w:div>
    <w:div w:id="822503671">
      <w:bodyDiv w:val="1"/>
      <w:marLeft w:val="0"/>
      <w:marRight w:val="0"/>
      <w:marTop w:val="0"/>
      <w:marBottom w:val="0"/>
      <w:divBdr>
        <w:top w:val="none" w:sz="0" w:space="0" w:color="auto"/>
        <w:left w:val="none" w:sz="0" w:space="0" w:color="auto"/>
        <w:bottom w:val="none" w:sz="0" w:space="0" w:color="auto"/>
        <w:right w:val="none" w:sz="0" w:space="0" w:color="auto"/>
      </w:divBdr>
    </w:div>
    <w:div w:id="137607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planalto.gov.br/ccivil_03/_ato2019-2022/2021/lei/L14133.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lanalto.gov.br/ccivil_03/leis/lcp/lcp123.h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12355</Words>
  <Characters>66721</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Processo 061/2024</vt:lpstr>
    </vt:vector>
  </TitlesOfParts>
  <Manager/>
  <Company>Município de Goianá</Company>
  <LinksUpToDate>false</LinksUpToDate>
  <CharactersWithSpaces>78919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061/2024</dc:title>
  <dc:subject>AVISO DE DISPENSA ELETRÔNICA</dc:subject>
  <dc:creator>RVA - Licita Fácil</dc:creator>
  <cp:keywords>RVA, Licita Fácil</cp:keywords>
  <dc:description>AVISO DE DISPENSA ELETRÔNICA</dc:description>
  <cp:lastModifiedBy>Usuário</cp:lastModifiedBy>
  <cp:revision>2</cp:revision>
  <dcterms:created xsi:type="dcterms:W3CDTF">2024-06-05T19:04:00Z</dcterms:created>
  <dcterms:modified xsi:type="dcterms:W3CDTF">2024-06-05T19:04:00Z</dcterms:modified>
  <cp:category/>
</cp:coreProperties>
</file>