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4CBA" w14:textId="77777777" w:rsidR="00BB0A20" w:rsidRPr="00BB0A20" w:rsidRDefault="00BB0A20" w:rsidP="00BB0A20">
      <w:pPr>
        <w:spacing w:after="0" w:line="360" w:lineRule="auto"/>
        <w:jc w:val="center"/>
        <w:rPr>
          <w:rFonts w:ascii="Arial" w:eastAsia="Tahoma" w:hAnsi="Arial" w:cs="Arial"/>
          <w:b/>
          <w:bCs/>
          <w:color w:val="000000" w:themeColor="text1"/>
          <w:sz w:val="22"/>
          <w:szCs w:val="22"/>
          <w:lang w:eastAsia="pt-BR"/>
        </w:rPr>
      </w:pP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  <w:t xml:space="preserve">TERMO DE AUTORIZAÇÃO </w:t>
      </w: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  <w:lang w:eastAsia="pt-BR"/>
        </w:rPr>
        <w:t xml:space="preserve">                                                    </w:t>
      </w:r>
    </w:p>
    <w:p w14:paraId="092F484D" w14:textId="77777777" w:rsidR="00BB0A20" w:rsidRPr="00BB0A20" w:rsidRDefault="00BB0A20" w:rsidP="00BB0A20">
      <w:pPr>
        <w:spacing w:after="0" w:line="360" w:lineRule="auto"/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  <w:lang w:eastAsia="pt-BR"/>
        </w:rPr>
        <w:t xml:space="preserve">  </w:t>
      </w:r>
      <w:r w:rsidRPr="00BB0A20">
        <w:rPr>
          <w:rFonts w:ascii="Arial" w:eastAsia="Tahoma" w:hAnsi="Arial" w:cs="Arial"/>
          <w:i/>
          <w:iCs/>
          <w:color w:val="000000" w:themeColor="text1"/>
          <w:sz w:val="22"/>
          <w:szCs w:val="22"/>
        </w:rPr>
        <w:t>(ART. 72. INCISO VIII)</w:t>
      </w:r>
    </w:p>
    <w:p w14:paraId="6241BE73" w14:textId="452392B0" w:rsidR="00BB0A20" w:rsidRPr="00BB0A20" w:rsidRDefault="00BB0A20" w:rsidP="00BB0A20">
      <w:pPr>
        <w:spacing w:line="360" w:lineRule="auto"/>
        <w:jc w:val="both"/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</w:pPr>
      <w:r w:rsidRPr="00BB0A20">
        <w:rPr>
          <w:rFonts w:ascii="Arial" w:hAnsi="Arial" w:cs="Arial"/>
          <w:color w:val="000000" w:themeColor="text1"/>
          <w:sz w:val="22"/>
          <w:szCs w:val="22"/>
        </w:rPr>
        <w:t> </w:t>
      </w: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  <w:t>Processo nº </w:t>
      </w: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  <w:t>101/2025</w:t>
      </w: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  <w:t xml:space="preserve"> - Inexigibilidade nº </w:t>
      </w: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  <w:t>17/2025</w:t>
      </w:r>
    </w:p>
    <w:p w14:paraId="0F341B52" w14:textId="77777777" w:rsidR="00BB0A20" w:rsidRPr="00BB0A20" w:rsidRDefault="00BB0A20" w:rsidP="00BB0A20">
      <w:pPr>
        <w:spacing w:line="360" w:lineRule="auto"/>
        <w:jc w:val="both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" w:hAnsi="Arial" w:cs="Arial"/>
          <w:b/>
          <w:color w:val="000000" w:themeColor="text1"/>
          <w:sz w:val="22"/>
          <w:szCs w:val="22"/>
        </w:rPr>
        <w:t>Objeto:</w:t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 xml:space="preserve"> Constitui objeto do presente instrumento a contratação de empresa especializada para fornecimento, por meio de plataforma digital, de modelos de documentos padronizados que compõem os processos de licitação, contratação direta, procedimentos de alteração contratual e de responsabilização, com funcionalidades de automação para otimizar os processos e permitir a criação, edição, geração de documentos e acompanhamento dos processos, incluindo a implantação do sistema, treinamento dos usuários e atendimento remoto via web. </w:t>
      </w:r>
    </w:p>
    <w:p w14:paraId="5D08CE96" w14:textId="77777777" w:rsidR="00BB0A20" w:rsidRPr="00BB0A20" w:rsidRDefault="00BB0A20" w:rsidP="00BB0A20">
      <w:pPr>
        <w:spacing w:line="360" w:lineRule="auto"/>
        <w:jc w:val="both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>O Sr. Paulo Roberto de Assis, Prefeito Municipal,</w:t>
      </w:r>
      <w:r w:rsidRPr="00BB0A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 xml:space="preserve">no uso das atribuições, considerando as informações das unidades técnicas e os documentos instrutórios que compõem este expediente, especialmente o Estudo Técnico e o Termo de Referência, a existência de disponibilidade orçamentária, o parecer da Assessoria Jurídico-Administrativa, e o relatório de conformidade, que evidenciam o preenchimento dos requisitos legais pertinentes, </w:t>
      </w:r>
      <w:r w:rsidRPr="00BB0A20">
        <w:rPr>
          <w:rFonts w:ascii="Arial" w:eastAsia="Tahoma" w:hAnsi="Arial" w:cs="Arial"/>
          <w:color w:val="000000" w:themeColor="text1"/>
          <w:sz w:val="22"/>
          <w:szCs w:val="22"/>
          <w:u w:val="single"/>
        </w:rPr>
        <w:t>torna público</w:t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 xml:space="preserve"> a </w:t>
      </w:r>
      <w:r w:rsidRPr="00BB0A20">
        <w:rPr>
          <w:rFonts w:ascii="Arial" w:eastAsia="Tahoma" w:hAnsi="Arial" w:cs="Arial"/>
          <w:b/>
          <w:bCs/>
          <w:color w:val="000000" w:themeColor="text1"/>
          <w:sz w:val="22"/>
          <w:szCs w:val="22"/>
        </w:rPr>
        <w:t>AUTORIZAÇÃO </w:t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 xml:space="preserve">da Inexigibilidade de licitação com respaldo legal no artigo 74, caput, inciso I, §1º da Lei Federal nº 14.133/2021, visando a contratação da empresa </w:t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ab/>
        <w:t>RVA ASSESSORIA E CONSULTORIA EM GESTAO PUBLICA LTDA, no valor total de R$ 33.800,00</w:t>
      </w:r>
    </w:p>
    <w:p w14:paraId="35EA3A5E" w14:textId="77777777" w:rsidR="00BB0A20" w:rsidRPr="00BB0A20" w:rsidRDefault="00BB0A20" w:rsidP="00BB0A20">
      <w:pPr>
        <w:pStyle w:val="Standard"/>
        <w:autoSpaceDE w:val="0"/>
        <w:spacing w:before="113" w:after="113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-Bold" w:hAnsi="Arial" w:cs="Arial"/>
          <w:color w:val="000000" w:themeColor="text1"/>
          <w:sz w:val="22"/>
          <w:szCs w:val="22"/>
          <w:lang w:bidi="ar-SA"/>
        </w:rPr>
        <w:t xml:space="preserve">Para prosseguimento, </w:t>
      </w:r>
      <w:r w:rsidRPr="00BB0A20">
        <w:rPr>
          <w:rFonts w:ascii="Arial" w:eastAsia="Tahoma-Bold" w:hAnsi="Arial" w:cs="Arial"/>
          <w:b/>
          <w:bCs/>
          <w:color w:val="000000" w:themeColor="text1"/>
          <w:sz w:val="22"/>
          <w:szCs w:val="22"/>
          <w:lang w:bidi="ar-SA"/>
        </w:rPr>
        <w:t>DETERMINO</w:t>
      </w:r>
      <w:r w:rsidRPr="00BB0A20">
        <w:rPr>
          <w:rFonts w:ascii="Arial" w:eastAsia="Tahoma-Bold" w:hAnsi="Arial" w:cs="Arial"/>
          <w:color w:val="000000" w:themeColor="text1"/>
          <w:sz w:val="22"/>
          <w:szCs w:val="22"/>
          <w:lang w:bidi="ar-SA"/>
        </w:rPr>
        <w:t xml:space="preserve"> as seguintes providências:</w:t>
      </w:r>
    </w:p>
    <w:p w14:paraId="75CDF4DF" w14:textId="77777777" w:rsidR="00BB0A20" w:rsidRPr="00BB0A20" w:rsidRDefault="00BB0A20" w:rsidP="00BB0A20">
      <w:pPr>
        <w:pStyle w:val="Standard"/>
        <w:spacing w:before="113" w:after="113" w:line="360" w:lineRule="auto"/>
        <w:ind w:left="720"/>
        <w:jc w:val="both"/>
        <w:rPr>
          <w:rFonts w:ascii="Arial" w:eastAsia="Tahoma-Bold" w:hAnsi="Arial" w:cs="Arial"/>
          <w:color w:val="000000" w:themeColor="text1"/>
          <w:sz w:val="22"/>
          <w:szCs w:val="22"/>
          <w:lang w:bidi="ar-SA"/>
        </w:rPr>
      </w:pPr>
      <w:r w:rsidRPr="00BB0A20">
        <w:rPr>
          <w:rFonts w:ascii="Arial" w:eastAsia="Tahoma-Bold" w:hAnsi="Arial" w:cs="Arial"/>
          <w:color w:val="000000" w:themeColor="text1"/>
          <w:sz w:val="22"/>
          <w:szCs w:val="22"/>
          <w:lang w:bidi="ar-SA"/>
        </w:rPr>
        <w:t>I - Encaminhe-se ao setor contabel, para providenciar a emissão de Nota de Empenho em favor da empresa adjudicatária e a celebração do contrato;</w:t>
      </w:r>
    </w:p>
    <w:p w14:paraId="79380F36" w14:textId="77777777" w:rsidR="00BB0A20" w:rsidRPr="00BB0A20" w:rsidRDefault="00BB0A20" w:rsidP="00BB0A20">
      <w:pPr>
        <w:pStyle w:val="Standard"/>
        <w:spacing w:before="113" w:after="113" w:line="360" w:lineRule="auto"/>
        <w:ind w:left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-Bold" w:hAnsi="Arial" w:cs="Arial"/>
          <w:color w:val="000000" w:themeColor="text1"/>
          <w:sz w:val="22"/>
          <w:szCs w:val="22"/>
          <w:lang w:bidi="ar-SA"/>
        </w:rPr>
        <w:t>II - Após, proceda-se com as divulgações no PNCP, exigidas nos termos do parágrafo único do art. 72 e art. 94 da Lei Federal 14.133/2021.</w:t>
      </w:r>
    </w:p>
    <w:p w14:paraId="76AC82B9" w14:textId="77777777" w:rsidR="00BB0A20" w:rsidRPr="00BB0A20" w:rsidRDefault="00BB0A20" w:rsidP="00BB0A20">
      <w:pPr>
        <w:spacing w:line="360" w:lineRule="auto"/>
        <w:jc w:val="both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>Goianá, 12 de novembro de 2025</w:t>
      </w:r>
    </w:p>
    <w:p w14:paraId="531FFA01" w14:textId="77777777" w:rsidR="00BB0A20" w:rsidRPr="00BB0A20" w:rsidRDefault="00BB0A20" w:rsidP="00BB0A20">
      <w:pPr>
        <w:spacing w:after="0" w:line="240" w:lineRule="auto"/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BB0A20">
        <w:rPr>
          <w:rFonts w:ascii="Arial" w:hAnsi="Arial" w:cs="Arial"/>
          <w:color w:val="000000" w:themeColor="text1"/>
          <w:sz w:val="22"/>
          <w:szCs w:val="22"/>
        </w:rPr>
        <w:br/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>_______________________________________</w:t>
      </w:r>
      <w:r w:rsidRPr="00BB0A20">
        <w:rPr>
          <w:rFonts w:ascii="Arial" w:hAnsi="Arial" w:cs="Arial"/>
          <w:color w:val="000000" w:themeColor="text1"/>
          <w:sz w:val="22"/>
          <w:szCs w:val="22"/>
        </w:rPr>
        <w:br/>
      </w: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>Paulo Roberto de Assis</w:t>
      </w:r>
    </w:p>
    <w:p w14:paraId="0CC6C984" w14:textId="77777777" w:rsidR="00BB0A20" w:rsidRPr="00BB0A20" w:rsidRDefault="00BB0A20" w:rsidP="00BB0A20">
      <w:pPr>
        <w:spacing w:after="0" w:line="240" w:lineRule="auto"/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BB0A20">
        <w:rPr>
          <w:rFonts w:ascii="Arial" w:eastAsia="Tahoma" w:hAnsi="Arial" w:cs="Arial"/>
          <w:color w:val="000000" w:themeColor="text1"/>
          <w:sz w:val="22"/>
          <w:szCs w:val="22"/>
        </w:rPr>
        <w:t xml:space="preserve">Prefeito </w:t>
      </w:r>
    </w:p>
    <w:p w14:paraId="4BDB4DDC" w14:textId="77777777" w:rsidR="000B7E27" w:rsidRPr="00BB0A20" w:rsidRDefault="000B7E27">
      <w:pPr>
        <w:rPr>
          <w:sz w:val="22"/>
          <w:szCs w:val="22"/>
        </w:rPr>
      </w:pPr>
    </w:p>
    <w:sectPr w:rsidR="000B7E27" w:rsidRPr="00BB0A2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0AFA1" w14:textId="77777777" w:rsidR="00D03A7E" w:rsidRDefault="00D03A7E" w:rsidP="00BB0A20">
      <w:pPr>
        <w:spacing w:after="0" w:line="240" w:lineRule="auto"/>
      </w:pPr>
      <w:r>
        <w:separator/>
      </w:r>
    </w:p>
  </w:endnote>
  <w:endnote w:type="continuationSeparator" w:id="0">
    <w:p w14:paraId="7CFEC479" w14:textId="77777777" w:rsidR="00D03A7E" w:rsidRDefault="00D03A7E" w:rsidP="00BB0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charset w:val="00"/>
    <w:family w:val="auto"/>
    <w:pitch w:val="default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68169" w14:textId="77777777" w:rsidR="00D03A7E" w:rsidRDefault="00D03A7E" w:rsidP="00BB0A20">
      <w:pPr>
        <w:spacing w:after="0" w:line="240" w:lineRule="auto"/>
      </w:pPr>
      <w:r>
        <w:separator/>
      </w:r>
    </w:p>
  </w:footnote>
  <w:footnote w:type="continuationSeparator" w:id="0">
    <w:p w14:paraId="01D9078E" w14:textId="77777777" w:rsidR="00D03A7E" w:rsidRDefault="00D03A7E" w:rsidP="00BB0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D1F5F" w14:textId="77777777" w:rsidR="00BB0A20" w:rsidRPr="005F2E21" w:rsidRDefault="00BB0A20" w:rsidP="00BB0A20">
    <w:pPr>
      <w:spacing w:after="0" w:line="240" w:lineRule="auto"/>
      <w:ind w:left="851"/>
      <w:jc w:val="center"/>
      <w:rPr>
        <w:rFonts w:ascii="Baskerville Old Face" w:eastAsia="Times New Roman" w:hAnsi="Baskerville Old Face" w:cs="Times New Roman"/>
        <w:i/>
        <w:sz w:val="48"/>
        <w:szCs w:val="48"/>
        <w:lang w:eastAsia="pt-BR"/>
      </w:rPr>
    </w:pPr>
    <w:bookmarkStart w:id="0" w:name="_Hlk213424026"/>
    <w:r w:rsidRPr="005F2E21">
      <w:rPr>
        <w:rFonts w:ascii="Lucida Handwriting" w:eastAsia="Times New Roman" w:hAnsi="Lucida Handwriting" w:cs="Times New Roman"/>
        <w:i/>
        <w:noProof/>
        <w:sz w:val="28"/>
        <w:lang w:eastAsia="pt-BR"/>
      </w:rPr>
      <w:drawing>
        <wp:anchor distT="0" distB="0" distL="114300" distR="114300" simplePos="0" relativeHeight="251659264" behindDoc="0" locked="0" layoutInCell="1" allowOverlap="1" wp14:anchorId="62AF6D98" wp14:editId="7F0C587A">
          <wp:simplePos x="0" y="0"/>
          <wp:positionH relativeFrom="column">
            <wp:posOffset>-308610</wp:posOffset>
          </wp:positionH>
          <wp:positionV relativeFrom="paragraph">
            <wp:posOffset>19050</wp:posOffset>
          </wp:positionV>
          <wp:extent cx="962025" cy="904875"/>
          <wp:effectExtent l="0" t="0" r="9525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2E21">
      <w:rPr>
        <w:rFonts w:ascii="Lucida Handwriting" w:eastAsia="Times New Roman" w:hAnsi="Lucida Handwriting" w:cs="Times New Roman"/>
        <w:i/>
        <w:sz w:val="28"/>
        <w:lang w:eastAsia="pt-BR"/>
      </w:rPr>
      <w:t xml:space="preserve">          </w:t>
    </w:r>
    <w:r w:rsidRPr="005F2E21">
      <w:rPr>
        <w:rFonts w:ascii="Baskerville Old Face" w:eastAsia="Times New Roman" w:hAnsi="Baskerville Old Face" w:cs="Times New Roman"/>
        <w:i/>
        <w:sz w:val="48"/>
        <w:szCs w:val="48"/>
        <w:lang w:eastAsia="pt-BR"/>
      </w:rPr>
      <w:t>Prefeitura Municipal de Goianá</w:t>
    </w:r>
  </w:p>
  <w:p w14:paraId="6BE958AD" w14:textId="77777777" w:rsidR="00BB0A20" w:rsidRPr="005F2E21" w:rsidRDefault="00BB0A20" w:rsidP="00BB0A20">
    <w:pPr>
      <w:spacing w:after="0" w:line="240" w:lineRule="auto"/>
      <w:ind w:left="851"/>
      <w:jc w:val="center"/>
      <w:rPr>
        <w:rFonts w:ascii="Baskerville Old Face" w:eastAsia="Times New Roman" w:hAnsi="Baskerville Old Face" w:cs="Times New Roman"/>
        <w:i/>
        <w:sz w:val="28"/>
        <w:szCs w:val="28"/>
        <w:lang w:eastAsia="pt-BR"/>
      </w:rPr>
    </w:pPr>
    <w:r w:rsidRPr="005F2E21">
      <w:rPr>
        <w:rFonts w:ascii="Baskerville Old Face" w:eastAsia="Times New Roman" w:hAnsi="Baskerville Old Face" w:cs="Times New Roman"/>
        <w:i/>
        <w:sz w:val="28"/>
        <w:szCs w:val="28"/>
        <w:lang w:eastAsia="pt-BR"/>
      </w:rPr>
      <w:t xml:space="preserve">       ESTADO DE MINAS GERAIS</w:t>
    </w:r>
  </w:p>
  <w:p w14:paraId="71FBC487" w14:textId="77777777" w:rsidR="00BB0A20" w:rsidRPr="005F2E21" w:rsidRDefault="00BB0A20" w:rsidP="00BB0A20">
    <w:pPr>
      <w:spacing w:after="0" w:line="240" w:lineRule="auto"/>
      <w:ind w:left="851"/>
      <w:jc w:val="center"/>
      <w:rPr>
        <w:rFonts w:ascii="Baskerville Old Face" w:eastAsia="Times New Roman" w:hAnsi="Baskerville Old Face" w:cs="Times New Roman"/>
        <w:i/>
        <w:sz w:val="28"/>
        <w:szCs w:val="28"/>
        <w:lang w:eastAsia="pt-BR"/>
      </w:rPr>
    </w:pPr>
    <w:r w:rsidRPr="005F2E21">
      <w:rPr>
        <w:rFonts w:ascii="Baskerville Old Face" w:eastAsia="Times New Roman" w:hAnsi="Baskerville Old Face" w:cs="Times New Roman"/>
        <w:i/>
        <w:sz w:val="28"/>
        <w:szCs w:val="28"/>
        <w:lang w:eastAsia="pt-BR"/>
      </w:rPr>
      <w:t xml:space="preserve">       Av. 21 de Dezembro, 850 – CNPJ 01.611.137/0001-45</w:t>
    </w:r>
  </w:p>
  <w:bookmarkEnd w:id="0"/>
  <w:p w14:paraId="017CD6B2" w14:textId="77777777" w:rsidR="00BB0A20" w:rsidRDefault="00BB0A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A20"/>
    <w:rsid w:val="000B7E27"/>
    <w:rsid w:val="00BB0A20"/>
    <w:rsid w:val="00D0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854A9"/>
  <w15:chartTrackingRefBased/>
  <w15:docId w15:val="{19B759FF-B9FA-4766-B7BD-C593D849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A20"/>
    <w:rPr>
      <w:rFonts w:eastAsiaTheme="minorEastAsia"/>
      <w:sz w:val="20"/>
      <w:szCs w:val="20"/>
      <w:lang w:eastAsia="zh-C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B0A2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styleId="Cabealho">
    <w:name w:val="header"/>
    <w:basedOn w:val="Normal"/>
    <w:link w:val="CabealhoCarter"/>
    <w:uiPriority w:val="99"/>
    <w:unhideWhenUsed/>
    <w:rsid w:val="00BB0A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B0A20"/>
    <w:rPr>
      <w:rFonts w:eastAsiaTheme="minorEastAsia"/>
      <w:sz w:val="20"/>
      <w:szCs w:val="20"/>
      <w:lang w:eastAsia="zh-CN"/>
    </w:rPr>
  </w:style>
  <w:style w:type="paragraph" w:styleId="Rodap">
    <w:name w:val="footer"/>
    <w:basedOn w:val="Normal"/>
    <w:link w:val="RodapCarter"/>
    <w:uiPriority w:val="99"/>
    <w:unhideWhenUsed/>
    <w:rsid w:val="00BB0A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B0A20"/>
    <w:rPr>
      <w:rFonts w:eastAsiaTheme="minorEastAsi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Licitaçao1 - Monique</dc:creator>
  <cp:keywords/>
  <dc:description/>
  <cp:lastModifiedBy>Licitaçao1 - Monique</cp:lastModifiedBy>
  <cp:revision>1</cp:revision>
  <dcterms:created xsi:type="dcterms:W3CDTF">2025-11-12T17:49:00Z</dcterms:created>
  <dcterms:modified xsi:type="dcterms:W3CDTF">2025-11-12T17:50:00Z</dcterms:modified>
</cp:coreProperties>
</file>