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62EE" w14:textId="13BD71CE" w:rsidR="00747C90" w:rsidRPr="009D0A70" w:rsidRDefault="00747C90" w:rsidP="009D0A70">
      <w:pPr>
        <w:spacing w:after="0" w:line="276" w:lineRule="auto"/>
        <w:jc w:val="center"/>
        <w:rPr>
          <w:rFonts w:ascii="Arial" w:eastAsiaTheme="minorEastAsia" w:hAnsi="Arial" w:cs="Arial"/>
          <w:b/>
          <w:kern w:val="0"/>
          <w:sz w:val="24"/>
          <w:szCs w:val="24"/>
          <w14:ligatures w14:val="none"/>
        </w:rPr>
      </w:pPr>
      <w:bookmarkStart w:id="0" w:name="_GoBack"/>
      <w:bookmarkEnd w:id="0"/>
      <w:r w:rsidRPr="009D0A70">
        <w:rPr>
          <w:rFonts w:ascii="Arial" w:eastAsiaTheme="minorEastAsia" w:hAnsi="Arial" w:cs="Arial"/>
          <w:b/>
          <w:kern w:val="0"/>
          <w:sz w:val="24"/>
          <w:szCs w:val="24"/>
          <w14:ligatures w14:val="none"/>
        </w:rPr>
        <w:t>ANEXO I</w:t>
      </w:r>
    </w:p>
    <w:p w14:paraId="77FFAB16" w14:textId="559D6340" w:rsidR="006F25E1" w:rsidRDefault="006F25E1" w:rsidP="009D0A70">
      <w:pPr>
        <w:spacing w:after="0" w:line="276" w:lineRule="auto"/>
        <w:ind w:firstLine="708"/>
        <w:jc w:val="center"/>
        <w:rPr>
          <w:rFonts w:ascii="Arial" w:eastAsiaTheme="minorEastAsia" w:hAnsi="Arial" w:cs="Arial"/>
          <w:b/>
          <w:kern w:val="0"/>
          <w:sz w:val="24"/>
          <w:szCs w:val="24"/>
          <w14:ligatures w14:val="none"/>
        </w:rPr>
      </w:pPr>
      <w:r w:rsidRPr="009D0A70">
        <w:rPr>
          <w:rFonts w:ascii="Arial" w:eastAsiaTheme="minorEastAsia" w:hAnsi="Arial" w:cs="Arial"/>
          <w:b/>
          <w:kern w:val="0"/>
          <w:sz w:val="24"/>
          <w:szCs w:val="24"/>
          <w14:ligatures w14:val="none"/>
        </w:rPr>
        <w:t>TERMO DE REFERÊNCIA</w:t>
      </w:r>
    </w:p>
    <w:p w14:paraId="11F57D72" w14:textId="77777777" w:rsidR="00274B0A" w:rsidRPr="009D0A70" w:rsidRDefault="00274B0A" w:rsidP="009D0A70">
      <w:pPr>
        <w:spacing w:after="0" w:line="276" w:lineRule="auto"/>
        <w:ind w:firstLine="708"/>
        <w:jc w:val="center"/>
        <w:rPr>
          <w:rFonts w:ascii="Arial" w:eastAsiaTheme="minorEastAsia" w:hAnsi="Arial" w:cs="Arial"/>
          <w:b/>
          <w:kern w:val="0"/>
          <w:sz w:val="24"/>
          <w:szCs w:val="24"/>
          <w14:ligatures w14:val="none"/>
        </w:rPr>
      </w:pPr>
    </w:p>
    <w:p w14:paraId="20BAA141"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PROCESSO ADMINISTRATIVO</w:t>
      </w:r>
    </w:p>
    <w:p w14:paraId="32C8FC2D"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Processo Administrativo nº 025/2026</w:t>
      </w:r>
    </w:p>
    <w:p w14:paraId="637F21B6"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Município de Balneário Pinhal/RS</w:t>
      </w:r>
    </w:p>
    <w:p w14:paraId="1F3D3B61"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Secretaria Municipal de Educação e Cultura</w:t>
      </w:r>
    </w:p>
    <w:p w14:paraId="0B1BC02C" w14:textId="12E4D5F2" w:rsid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Necessidade da Administração: Registro de Preços para aquisição de Materiais</w:t>
      </w:r>
      <w:r>
        <w:rPr>
          <w:rFonts w:ascii="Arial" w:eastAsia="Times New Roman" w:hAnsi="Arial" w:cs="Arial"/>
          <w:color w:val="0F1115"/>
          <w:kern w:val="0"/>
          <w:sz w:val="24"/>
          <w:szCs w:val="24"/>
          <w:lang w:eastAsia="pt-BR"/>
          <w14:ligatures w14:val="none"/>
        </w:rPr>
        <w:t xml:space="preserve"> </w:t>
      </w:r>
      <w:r w:rsidRPr="009D0A70">
        <w:rPr>
          <w:rFonts w:ascii="Arial" w:eastAsia="Times New Roman" w:hAnsi="Arial" w:cs="Arial"/>
          <w:color w:val="0F1115"/>
          <w:kern w:val="0"/>
          <w:sz w:val="24"/>
          <w:szCs w:val="24"/>
          <w:lang w:eastAsia="pt-BR"/>
          <w14:ligatures w14:val="none"/>
        </w:rPr>
        <w:t>Esportivos para atender as demandas das unidades escolares da Rede Municipal de Ensino.</w:t>
      </w:r>
    </w:p>
    <w:p w14:paraId="6FF05876" w14:textId="77777777" w:rsidR="00274B0A" w:rsidRPr="009D0A70" w:rsidRDefault="00274B0A"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42A819D9" w14:textId="75696F7F"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1.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DESCRIÇÃO DO OBJETO</w:t>
      </w:r>
    </w:p>
    <w:p w14:paraId="15F28A22" w14:textId="53F10029" w:rsidR="00274B0A"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É objeto desta licitação a aquisição, através de Registro de Preços, de Materiais Esportivos, destinados a atender às demandas das unidades escolares da Rede Municipal de Ensino, conforme </w:t>
      </w:r>
      <w:r w:rsidR="00274B0A">
        <w:rPr>
          <w:rFonts w:ascii="Arial" w:eastAsia="Times New Roman" w:hAnsi="Arial" w:cs="Arial"/>
          <w:color w:val="0F1115"/>
          <w:kern w:val="0"/>
          <w:sz w:val="24"/>
          <w:szCs w:val="24"/>
          <w:lang w:eastAsia="pt-BR"/>
          <w14:ligatures w14:val="none"/>
        </w:rPr>
        <w:t>segue:</w:t>
      </w:r>
    </w:p>
    <w:p w14:paraId="5FA00AB8" w14:textId="1CB968FE" w:rsidR="009C1514" w:rsidRDefault="009C1514"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tbl>
      <w:tblPr>
        <w:tblStyle w:val="Tabelacomgrade3"/>
        <w:tblW w:w="8930" w:type="dxa"/>
        <w:tblInd w:w="704" w:type="dxa"/>
        <w:tblLayout w:type="fixed"/>
        <w:tblLook w:val="04A0" w:firstRow="1" w:lastRow="0" w:firstColumn="1" w:lastColumn="0" w:noHBand="0" w:noVBand="1"/>
      </w:tblPr>
      <w:tblGrid>
        <w:gridCol w:w="567"/>
        <w:gridCol w:w="5387"/>
        <w:gridCol w:w="850"/>
        <w:gridCol w:w="851"/>
        <w:gridCol w:w="1275"/>
      </w:tblGrid>
      <w:tr w:rsidR="009C1514" w:rsidRPr="009E4F05" w14:paraId="34810C85" w14:textId="0220999E" w:rsidTr="00310703">
        <w:trPr>
          <w:trHeight w:val="113"/>
        </w:trPr>
        <w:tc>
          <w:tcPr>
            <w:tcW w:w="567" w:type="dxa"/>
            <w:tcBorders>
              <w:top w:val="single" w:sz="4" w:space="0" w:color="auto"/>
              <w:left w:val="single" w:sz="4" w:space="0" w:color="auto"/>
              <w:bottom w:val="single" w:sz="4" w:space="0" w:color="auto"/>
              <w:right w:val="single" w:sz="4" w:space="0" w:color="auto"/>
            </w:tcBorders>
          </w:tcPr>
          <w:p w14:paraId="158050EF" w14:textId="77777777" w:rsidR="009C1514" w:rsidRPr="009E4F05" w:rsidRDefault="009C1514" w:rsidP="009C1514">
            <w:pPr>
              <w:spacing w:line="276" w:lineRule="auto"/>
              <w:ind w:left="-123" w:right="-111" w:hanging="7"/>
              <w:contextualSpacing/>
              <w:jc w:val="center"/>
              <w:rPr>
                <w:rFonts w:ascii="Arial" w:eastAsia="Arial" w:hAnsi="Arial" w:cs="Arial"/>
                <w:b/>
                <w:sz w:val="20"/>
                <w:szCs w:val="20"/>
              </w:rPr>
            </w:pPr>
            <w:r w:rsidRPr="009E4F05">
              <w:rPr>
                <w:rFonts w:ascii="Arial" w:hAnsi="Arial" w:cs="Arial"/>
                <w:b/>
                <w:sz w:val="20"/>
                <w:szCs w:val="20"/>
              </w:rPr>
              <w:t>Item</w:t>
            </w:r>
          </w:p>
        </w:tc>
        <w:tc>
          <w:tcPr>
            <w:tcW w:w="5387" w:type="dxa"/>
            <w:tcBorders>
              <w:top w:val="single" w:sz="4" w:space="0" w:color="auto"/>
              <w:left w:val="single" w:sz="4" w:space="0" w:color="auto"/>
              <w:bottom w:val="single" w:sz="4" w:space="0" w:color="auto"/>
              <w:right w:val="single" w:sz="4" w:space="0" w:color="auto"/>
            </w:tcBorders>
          </w:tcPr>
          <w:p w14:paraId="76AD9FE9" w14:textId="5FA39BD4" w:rsidR="009C1514" w:rsidRPr="009E4F05" w:rsidRDefault="009C1514" w:rsidP="009C1514">
            <w:pPr>
              <w:spacing w:line="276" w:lineRule="auto"/>
              <w:jc w:val="center"/>
              <w:rPr>
                <w:rFonts w:ascii="Arial" w:eastAsia="Times New Roman" w:hAnsi="Arial" w:cs="Arial"/>
                <w:b/>
                <w:sz w:val="20"/>
                <w:szCs w:val="20"/>
              </w:rPr>
            </w:pPr>
            <w:r w:rsidRPr="009E4F05">
              <w:rPr>
                <w:rFonts w:ascii="Arial" w:hAnsi="Arial" w:cs="Arial"/>
                <w:b/>
                <w:sz w:val="20"/>
                <w:szCs w:val="20"/>
              </w:rPr>
              <w:t>Descrição</w:t>
            </w:r>
          </w:p>
        </w:tc>
        <w:tc>
          <w:tcPr>
            <w:tcW w:w="850" w:type="dxa"/>
            <w:tcBorders>
              <w:top w:val="single" w:sz="4" w:space="0" w:color="auto"/>
              <w:left w:val="single" w:sz="4" w:space="0" w:color="auto"/>
              <w:bottom w:val="single" w:sz="4" w:space="0" w:color="auto"/>
              <w:right w:val="single" w:sz="4" w:space="0" w:color="auto"/>
            </w:tcBorders>
          </w:tcPr>
          <w:p w14:paraId="7DDCAB98" w14:textId="77777777" w:rsidR="009C1514" w:rsidRPr="009E4F05" w:rsidRDefault="009C1514" w:rsidP="009C1514">
            <w:pPr>
              <w:spacing w:line="276" w:lineRule="auto"/>
              <w:contextualSpacing/>
              <w:jc w:val="center"/>
              <w:rPr>
                <w:rFonts w:ascii="Arial" w:eastAsia="Times New Roman" w:hAnsi="Arial" w:cs="Arial"/>
                <w:b/>
                <w:sz w:val="20"/>
                <w:szCs w:val="20"/>
                <w:lang w:eastAsia="pt-BR"/>
              </w:rPr>
            </w:pPr>
            <w:r w:rsidRPr="009E4F05">
              <w:rPr>
                <w:rFonts w:ascii="Arial" w:eastAsia="Times New Roman" w:hAnsi="Arial" w:cs="Arial"/>
                <w:b/>
                <w:sz w:val="20"/>
                <w:szCs w:val="20"/>
                <w:lang w:eastAsia="pt-BR"/>
              </w:rPr>
              <w:t>Unid.</w:t>
            </w:r>
          </w:p>
        </w:tc>
        <w:tc>
          <w:tcPr>
            <w:tcW w:w="851" w:type="dxa"/>
            <w:tcBorders>
              <w:top w:val="single" w:sz="4" w:space="0" w:color="auto"/>
              <w:left w:val="single" w:sz="4" w:space="0" w:color="auto"/>
              <w:bottom w:val="single" w:sz="4" w:space="0" w:color="auto"/>
              <w:right w:val="single" w:sz="4" w:space="0" w:color="auto"/>
            </w:tcBorders>
          </w:tcPr>
          <w:p w14:paraId="15AFF376" w14:textId="77777777" w:rsidR="009C1514" w:rsidRPr="009E4F05" w:rsidRDefault="009C1514" w:rsidP="009C1514">
            <w:pPr>
              <w:spacing w:line="276" w:lineRule="auto"/>
              <w:contextualSpacing/>
              <w:jc w:val="center"/>
              <w:rPr>
                <w:rFonts w:ascii="Arial" w:eastAsia="Arial" w:hAnsi="Arial" w:cs="Arial"/>
                <w:b/>
                <w:sz w:val="20"/>
                <w:szCs w:val="20"/>
                <w:lang w:eastAsia="pt-BR"/>
              </w:rPr>
            </w:pPr>
            <w:r w:rsidRPr="009E4F05">
              <w:rPr>
                <w:rFonts w:ascii="Arial" w:eastAsia="Arial" w:hAnsi="Arial" w:cs="Arial"/>
                <w:b/>
                <w:sz w:val="20"/>
                <w:szCs w:val="20"/>
                <w:lang w:eastAsia="pt-BR"/>
              </w:rPr>
              <w:t>Quant.</w:t>
            </w:r>
          </w:p>
        </w:tc>
        <w:tc>
          <w:tcPr>
            <w:tcW w:w="1275" w:type="dxa"/>
            <w:tcBorders>
              <w:top w:val="single" w:sz="4" w:space="0" w:color="auto"/>
              <w:left w:val="single" w:sz="4" w:space="0" w:color="auto"/>
              <w:bottom w:val="single" w:sz="4" w:space="0" w:color="auto"/>
              <w:right w:val="single" w:sz="4" w:space="0" w:color="auto"/>
            </w:tcBorders>
          </w:tcPr>
          <w:p w14:paraId="1A1BB87B" w14:textId="31AF3E81" w:rsidR="009C1514" w:rsidRPr="009E4F05" w:rsidRDefault="009C1514" w:rsidP="009C1514">
            <w:pPr>
              <w:spacing w:line="276" w:lineRule="auto"/>
              <w:ind w:right="-109"/>
              <w:contextualSpacing/>
              <w:jc w:val="center"/>
              <w:rPr>
                <w:rFonts w:ascii="Arial" w:hAnsi="Arial" w:cs="Arial"/>
                <w:b/>
                <w:bCs/>
                <w:caps/>
                <w:sz w:val="20"/>
                <w:szCs w:val="20"/>
              </w:rPr>
            </w:pPr>
            <w:r w:rsidRPr="009E4F05">
              <w:rPr>
                <w:rFonts w:ascii="Arial" w:hAnsi="Arial" w:cs="Arial"/>
                <w:b/>
                <w:bCs/>
                <w:sz w:val="20"/>
                <w:szCs w:val="20"/>
              </w:rPr>
              <w:t>Valor</w:t>
            </w:r>
            <w:r>
              <w:rPr>
                <w:rFonts w:ascii="Arial" w:hAnsi="Arial" w:cs="Arial"/>
                <w:b/>
                <w:bCs/>
                <w:sz w:val="20"/>
                <w:szCs w:val="20"/>
              </w:rPr>
              <w:t xml:space="preserve"> </w:t>
            </w:r>
            <w:proofErr w:type="spellStart"/>
            <w:r>
              <w:rPr>
                <w:rFonts w:ascii="Arial" w:hAnsi="Arial" w:cs="Arial"/>
                <w:b/>
                <w:bCs/>
                <w:sz w:val="20"/>
                <w:szCs w:val="20"/>
              </w:rPr>
              <w:t>unit</w:t>
            </w:r>
            <w:proofErr w:type="spellEnd"/>
            <w:r>
              <w:rPr>
                <w:rFonts w:ascii="Arial" w:hAnsi="Arial" w:cs="Arial"/>
                <w:b/>
                <w:bCs/>
                <w:sz w:val="20"/>
                <w:szCs w:val="20"/>
              </w:rPr>
              <w:t>.</w:t>
            </w:r>
          </w:p>
        </w:tc>
      </w:tr>
      <w:tr w:rsidR="009C1514" w:rsidRPr="009E4F05" w14:paraId="05D5AC2C" w14:textId="432F2D29" w:rsidTr="00310703">
        <w:tc>
          <w:tcPr>
            <w:tcW w:w="567" w:type="dxa"/>
            <w:tcBorders>
              <w:top w:val="single" w:sz="4" w:space="0" w:color="auto"/>
              <w:left w:val="single" w:sz="4" w:space="0" w:color="auto"/>
              <w:bottom w:val="single" w:sz="4" w:space="0" w:color="auto"/>
              <w:right w:val="single" w:sz="4" w:space="0" w:color="auto"/>
            </w:tcBorders>
            <w:hideMark/>
          </w:tcPr>
          <w:p w14:paraId="55CA08E1"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01</w:t>
            </w:r>
          </w:p>
        </w:tc>
        <w:tc>
          <w:tcPr>
            <w:tcW w:w="5387" w:type="dxa"/>
            <w:vAlign w:val="center"/>
          </w:tcPr>
          <w:p w14:paraId="42C39347" w14:textId="77777777"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Apito oficial</w:t>
            </w:r>
            <w:r w:rsidRPr="009E4F05">
              <w:rPr>
                <w:rFonts w:ascii="Arial" w:eastAsia="Times New Roman" w:hAnsi="Arial" w:cs="Arial"/>
                <w:sz w:val="20"/>
                <w:szCs w:val="20"/>
                <w:lang w:eastAsia="pt-BR"/>
              </w:rPr>
              <w:t xml:space="preserve"> confeccionado em plástico resistente, medida aproximadas: 5,50cm comprimento, largura 2,10cm, com 01 entrada para sopro, sem bolinha interna. Com 02 saídas laterais para o som, com uma argola de metal.</w:t>
            </w:r>
          </w:p>
        </w:tc>
        <w:tc>
          <w:tcPr>
            <w:tcW w:w="850" w:type="dxa"/>
            <w:vAlign w:val="center"/>
          </w:tcPr>
          <w:p w14:paraId="63F5E814" w14:textId="75746E93"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6BD52692"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40</w:t>
            </w:r>
          </w:p>
        </w:tc>
        <w:tc>
          <w:tcPr>
            <w:tcW w:w="1275" w:type="dxa"/>
            <w:vAlign w:val="center"/>
          </w:tcPr>
          <w:p w14:paraId="6B35B10A" w14:textId="5D375176" w:rsidR="009C1514" w:rsidRPr="009E4F05" w:rsidRDefault="009C1514" w:rsidP="009C1514">
            <w:pPr>
              <w:spacing w:line="276" w:lineRule="auto"/>
              <w:ind w:right="26"/>
              <w:contextualSpacing/>
              <w:jc w:val="both"/>
              <w:rPr>
                <w:rFonts w:ascii="Arial" w:hAnsi="Arial" w:cs="Arial"/>
                <w:bCs/>
                <w:caps/>
                <w:sz w:val="20"/>
                <w:szCs w:val="20"/>
              </w:rPr>
            </w:pPr>
            <w:r>
              <w:rPr>
                <w:rFonts w:ascii="Arial" w:eastAsia="Times New Roman" w:hAnsi="Arial" w:cs="Arial"/>
                <w:sz w:val="20"/>
                <w:szCs w:val="20"/>
                <w:lang w:eastAsia="pt-BR"/>
              </w:rPr>
              <w:t xml:space="preserve">R$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6,76</w:t>
            </w:r>
          </w:p>
        </w:tc>
      </w:tr>
      <w:tr w:rsidR="009C1514" w:rsidRPr="009E4F05" w14:paraId="053DF302" w14:textId="6793F529" w:rsidTr="00310703">
        <w:tc>
          <w:tcPr>
            <w:tcW w:w="567" w:type="dxa"/>
            <w:tcBorders>
              <w:top w:val="single" w:sz="4" w:space="0" w:color="auto"/>
              <w:left w:val="single" w:sz="4" w:space="0" w:color="auto"/>
              <w:bottom w:val="single" w:sz="4" w:space="0" w:color="auto"/>
              <w:right w:val="single" w:sz="4" w:space="0" w:color="auto"/>
            </w:tcBorders>
            <w:hideMark/>
          </w:tcPr>
          <w:p w14:paraId="713AB7DF"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02</w:t>
            </w:r>
          </w:p>
        </w:tc>
        <w:tc>
          <w:tcPr>
            <w:tcW w:w="5387" w:type="dxa"/>
            <w:vAlign w:val="center"/>
          </w:tcPr>
          <w:p w14:paraId="74ACE670" w14:textId="27D721F8"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Bambolê confeccionado</w:t>
            </w:r>
            <w:r w:rsidRPr="009E4F05">
              <w:rPr>
                <w:rFonts w:ascii="Arial" w:eastAsia="Times New Roman" w:hAnsi="Arial" w:cs="Arial"/>
                <w:sz w:val="20"/>
                <w:szCs w:val="20"/>
                <w:lang w:eastAsia="pt-BR"/>
              </w:rPr>
              <w:t xml:space="preserve"> em material sintético (polietileno-PEAD)</w:t>
            </w:r>
            <w:r>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Medidas aproximadas: 67cm diâmetro bambolê; 15mm diâmetro tubo. Cores variadas e vivas, material com selo de qualidade do Inmetro.</w:t>
            </w:r>
          </w:p>
        </w:tc>
        <w:tc>
          <w:tcPr>
            <w:tcW w:w="850" w:type="dxa"/>
            <w:vAlign w:val="center"/>
          </w:tcPr>
          <w:p w14:paraId="28113D6A" w14:textId="375432C4"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386DE68C"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400</w:t>
            </w:r>
          </w:p>
        </w:tc>
        <w:tc>
          <w:tcPr>
            <w:tcW w:w="1275" w:type="dxa"/>
            <w:vAlign w:val="center"/>
          </w:tcPr>
          <w:p w14:paraId="6B3256EF" w14:textId="311D5065"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5,20</w:t>
            </w:r>
          </w:p>
        </w:tc>
      </w:tr>
      <w:tr w:rsidR="009C1514" w:rsidRPr="009E4F05" w14:paraId="7943315D" w14:textId="1F258612" w:rsidTr="00310703">
        <w:tc>
          <w:tcPr>
            <w:tcW w:w="567" w:type="dxa"/>
            <w:tcBorders>
              <w:top w:val="single" w:sz="4" w:space="0" w:color="auto"/>
              <w:left w:val="single" w:sz="4" w:space="0" w:color="auto"/>
              <w:bottom w:val="single" w:sz="4" w:space="0" w:color="auto"/>
              <w:right w:val="single" w:sz="4" w:space="0" w:color="auto"/>
            </w:tcBorders>
          </w:tcPr>
          <w:p w14:paraId="34A041A9"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03</w:t>
            </w:r>
          </w:p>
        </w:tc>
        <w:tc>
          <w:tcPr>
            <w:tcW w:w="5387" w:type="dxa"/>
            <w:vAlign w:val="center"/>
          </w:tcPr>
          <w:p w14:paraId="0303B123" w14:textId="3439D9D6" w:rsidR="009C1514" w:rsidRPr="009E4F05" w:rsidRDefault="009C1514" w:rsidP="00310703">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de Basquete Oficial</w:t>
            </w:r>
            <w:r w:rsidRPr="009E4F05">
              <w:rPr>
                <w:rFonts w:ascii="Arial" w:eastAsia="Times New Roman" w:hAnsi="Arial" w:cs="Arial"/>
                <w:sz w:val="20"/>
                <w:szCs w:val="20"/>
                <w:lang w:eastAsia="pt-BR"/>
              </w:rPr>
              <w:t xml:space="preserve">, tamanho nº 7, de padrão profissional/competitivo, destinada a treinamentos esportivos de alto rendimento e competições oficiais. </w:t>
            </w:r>
            <w:r w:rsidR="00310703"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Dimensões e Peso oficiais (Categoria Masculina Adulta): Tamanho: Número 7 (T7). Circunferência: Entre 75,0 cm e 78,0 cm. Peso: Entre 600 g e 650 g. Material do Revestimento: Confeccionada em couro sintético de poliuretano (PU) de alta resistência e aderência, com tratamento antiderrapante para absorção de suor e umidade, garantindo excelente empunhadura (</w:t>
            </w:r>
            <w:proofErr w:type="spellStart"/>
            <w:r w:rsidRPr="009E4F05">
              <w:rPr>
                <w:rFonts w:ascii="Arial" w:eastAsia="Times New Roman" w:hAnsi="Arial" w:cs="Arial"/>
                <w:sz w:val="20"/>
                <w:szCs w:val="20"/>
                <w:lang w:eastAsia="pt-BR"/>
              </w:rPr>
              <w:t>grip</w:t>
            </w:r>
            <w:proofErr w:type="spellEnd"/>
            <w:r w:rsidRPr="009E4F05">
              <w:rPr>
                <w:rFonts w:ascii="Arial" w:eastAsia="Times New Roman" w:hAnsi="Arial" w:cs="Arial"/>
                <w:sz w:val="20"/>
                <w:szCs w:val="20"/>
                <w:lang w:eastAsia="pt-BR"/>
              </w:rPr>
              <w:t>). Construção e Acabamento: Painéis colados</w:t>
            </w:r>
            <w:r w:rsidR="00900095">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w:t>
            </w:r>
            <w:proofErr w:type="spellStart"/>
            <w:r w:rsidRPr="009E4F05">
              <w:rPr>
                <w:rFonts w:ascii="Arial" w:eastAsia="Times New Roman" w:hAnsi="Arial" w:cs="Arial"/>
                <w:sz w:val="20"/>
                <w:szCs w:val="20"/>
                <w:lang w:eastAsia="pt-BR"/>
              </w:rPr>
              <w:t>matrizados</w:t>
            </w:r>
            <w:proofErr w:type="spellEnd"/>
            <w:r w:rsidRPr="009E4F05">
              <w:rPr>
                <w:rFonts w:ascii="Arial" w:eastAsia="Times New Roman" w:hAnsi="Arial" w:cs="Arial"/>
                <w:sz w:val="20"/>
                <w:szCs w:val="20"/>
                <w:lang w:eastAsia="pt-BR"/>
              </w:rPr>
              <w:t xml:space="preserve"> com ranhuras e canais profundos que facilitam o alinhamento dos dedos e o controle de bola. Superfície com textura granulada integral e uniforme. Estrutura Interna: Câmara de ar de borracha butílica de alta performance, com sistema de retenção de ar duradouro. Enrolamento interno com fios de nylon e poliéster de alta resistência (sistema multiaxial termo fixo), garantindo perfeita esfericidade, quique consistente e resistência a deformações. Uso Recomendado: Desenvolvida para alta performance em quadras internas de madeira ou piso flutuante (Indoor), podendo ser utilizada em quadras externas lisas (Outdoor). Homologação e Segurança: Gravação de selo de aprovação ou certificação de federações oficiais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xml:space="preserve">: FIBA, CBB ou NBA) diretamente no </w:t>
            </w:r>
            <w:r w:rsidRPr="009E4F05">
              <w:rPr>
                <w:rFonts w:ascii="Arial" w:eastAsia="Times New Roman" w:hAnsi="Arial" w:cs="Arial"/>
                <w:sz w:val="20"/>
                <w:szCs w:val="20"/>
                <w:lang w:eastAsia="pt-BR"/>
              </w:rPr>
              <w:lastRenderedPageBreak/>
              <w:t xml:space="preserve">corpo do produto. Certificação compulsória de segurança e </w:t>
            </w:r>
            <w:proofErr w:type="spellStart"/>
            <w:r w:rsidRPr="009E4F05">
              <w:rPr>
                <w:rFonts w:ascii="Arial" w:eastAsia="Times New Roman" w:hAnsi="Arial" w:cs="Arial"/>
                <w:sz w:val="20"/>
                <w:szCs w:val="20"/>
                <w:lang w:eastAsia="pt-BR"/>
              </w:rPr>
              <w:t>atoxicidade</w:t>
            </w:r>
            <w:proofErr w:type="spellEnd"/>
            <w:r w:rsidRPr="009E4F05">
              <w:rPr>
                <w:rFonts w:ascii="Arial" w:eastAsia="Times New Roman" w:hAnsi="Arial" w:cs="Arial"/>
                <w:sz w:val="20"/>
                <w:szCs w:val="20"/>
                <w:lang w:eastAsia="pt-BR"/>
              </w:rPr>
              <w:t>.</w:t>
            </w:r>
            <w:r w:rsidR="00310703">
              <w:rPr>
                <w:rFonts w:ascii="Arial" w:eastAsia="Times New Roman" w:hAnsi="Arial" w:cs="Arial"/>
                <w:sz w:val="20"/>
                <w:szCs w:val="20"/>
                <w:lang w:eastAsia="pt-BR"/>
              </w:rPr>
              <w:t xml:space="preserve"> </w:t>
            </w:r>
            <w:r w:rsidR="00310703" w:rsidRPr="00310703">
              <w:rPr>
                <w:rFonts w:ascii="Arial" w:eastAsia="Times New Roman" w:hAnsi="Arial" w:cs="Arial"/>
                <w:b/>
                <w:sz w:val="20"/>
                <w:szCs w:val="20"/>
                <w:lang w:eastAsia="pt-BR"/>
              </w:rPr>
              <w:t>Apresentar amostra</w:t>
            </w:r>
            <w:r w:rsidR="00310703">
              <w:rPr>
                <w:rFonts w:ascii="Arial" w:eastAsia="Times New Roman" w:hAnsi="Arial" w:cs="Arial"/>
                <w:sz w:val="20"/>
                <w:szCs w:val="20"/>
                <w:lang w:eastAsia="pt-BR"/>
              </w:rPr>
              <w:t>.</w:t>
            </w:r>
          </w:p>
        </w:tc>
        <w:tc>
          <w:tcPr>
            <w:tcW w:w="850" w:type="dxa"/>
            <w:vAlign w:val="center"/>
          </w:tcPr>
          <w:p w14:paraId="3FAF3CCB" w14:textId="238A8992"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lastRenderedPageBreak/>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40BC109D"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100</w:t>
            </w:r>
          </w:p>
        </w:tc>
        <w:tc>
          <w:tcPr>
            <w:tcW w:w="1275" w:type="dxa"/>
            <w:vAlign w:val="center"/>
          </w:tcPr>
          <w:p w14:paraId="09D631DA" w14:textId="1196950F"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187,97</w:t>
            </w:r>
          </w:p>
        </w:tc>
      </w:tr>
      <w:tr w:rsidR="009C1514" w:rsidRPr="009E4F05" w14:paraId="6EA4C684" w14:textId="5EE24472" w:rsidTr="00310703">
        <w:tc>
          <w:tcPr>
            <w:tcW w:w="567" w:type="dxa"/>
            <w:tcBorders>
              <w:top w:val="single" w:sz="4" w:space="0" w:color="auto"/>
              <w:left w:val="single" w:sz="4" w:space="0" w:color="auto"/>
              <w:bottom w:val="single" w:sz="4" w:space="0" w:color="auto"/>
              <w:right w:val="single" w:sz="4" w:space="0" w:color="auto"/>
            </w:tcBorders>
          </w:tcPr>
          <w:p w14:paraId="21C9AD54"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lastRenderedPageBreak/>
              <w:t>04</w:t>
            </w:r>
          </w:p>
        </w:tc>
        <w:tc>
          <w:tcPr>
            <w:tcW w:w="5387" w:type="dxa"/>
            <w:vAlign w:val="center"/>
          </w:tcPr>
          <w:p w14:paraId="510B42C3" w14:textId="548BF602"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de borracha</w:t>
            </w:r>
            <w:r w:rsidRPr="009E4F05">
              <w:rPr>
                <w:rFonts w:ascii="Arial" w:eastAsia="Times New Roman" w:hAnsi="Arial" w:cs="Arial"/>
                <w:sz w:val="20"/>
                <w:szCs w:val="20"/>
                <w:lang w:eastAsia="pt-BR"/>
              </w:rPr>
              <w:t xml:space="preserve"> de iniciação esportiva nº</w:t>
            </w:r>
            <w:r>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8. Material: borracha. Descrição complementar: Peso: 100-120g, Circunferência: 39-41cm, Laminado: Borracha, Construção: Vulcanizada.</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tcPr>
          <w:p w14:paraId="380D051D" w14:textId="007B98A5"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6689EDF1"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275" w:type="dxa"/>
            <w:vAlign w:val="center"/>
          </w:tcPr>
          <w:p w14:paraId="547A3088" w14:textId="4D9EF523"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9,71</w:t>
            </w:r>
          </w:p>
        </w:tc>
      </w:tr>
      <w:tr w:rsidR="009C1514" w:rsidRPr="009E4F05" w14:paraId="7F8BB84D" w14:textId="31652298" w:rsidTr="00310703">
        <w:tc>
          <w:tcPr>
            <w:tcW w:w="567" w:type="dxa"/>
            <w:tcBorders>
              <w:top w:val="single" w:sz="4" w:space="0" w:color="auto"/>
              <w:left w:val="single" w:sz="4" w:space="0" w:color="auto"/>
              <w:bottom w:val="single" w:sz="4" w:space="0" w:color="auto"/>
              <w:right w:val="single" w:sz="4" w:space="0" w:color="auto"/>
            </w:tcBorders>
            <w:hideMark/>
          </w:tcPr>
          <w:p w14:paraId="4260B27C"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05</w:t>
            </w:r>
          </w:p>
        </w:tc>
        <w:tc>
          <w:tcPr>
            <w:tcW w:w="5387" w:type="dxa"/>
            <w:vAlign w:val="center"/>
          </w:tcPr>
          <w:p w14:paraId="12AC14B1" w14:textId="604237D8"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de borracha</w:t>
            </w:r>
            <w:r w:rsidRPr="009E4F05">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de </w:t>
            </w:r>
            <w:r w:rsidRPr="009E4F05">
              <w:rPr>
                <w:rFonts w:ascii="Arial" w:eastAsia="Times New Roman" w:hAnsi="Arial" w:cs="Arial"/>
                <w:sz w:val="20"/>
                <w:szCs w:val="20"/>
                <w:lang w:eastAsia="pt-BR"/>
              </w:rPr>
              <w:t xml:space="preserve">iniciação nº 14 - </w:t>
            </w:r>
            <w:proofErr w:type="spellStart"/>
            <w:r w:rsidRPr="009E4F05">
              <w:rPr>
                <w:rFonts w:ascii="Arial" w:eastAsia="Times New Roman" w:hAnsi="Arial" w:cs="Arial"/>
                <w:sz w:val="20"/>
                <w:szCs w:val="20"/>
                <w:lang w:eastAsia="pt-BR"/>
              </w:rPr>
              <w:t>matrizada</w:t>
            </w:r>
            <w:proofErr w:type="spellEnd"/>
            <w:r w:rsidRPr="009E4F05">
              <w:rPr>
                <w:rFonts w:ascii="Arial" w:eastAsia="Times New Roman" w:hAnsi="Arial" w:cs="Arial"/>
                <w:sz w:val="20"/>
                <w:szCs w:val="20"/>
                <w:lang w:eastAsia="pt-BR"/>
              </w:rPr>
              <w:t xml:space="preserve"> e confeccionada em borracha. Descrição complementar: Peso: 310-330g, circunferência: 63-65cm, Laminado: Borracha, Construção: Vulcanizada.</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hideMark/>
          </w:tcPr>
          <w:p w14:paraId="6EA29560" w14:textId="0C935DA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6E49843A"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200</w:t>
            </w:r>
          </w:p>
        </w:tc>
        <w:tc>
          <w:tcPr>
            <w:tcW w:w="1275" w:type="dxa"/>
            <w:vAlign w:val="center"/>
          </w:tcPr>
          <w:p w14:paraId="156284C2" w14:textId="523D771E"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21,40</w:t>
            </w:r>
          </w:p>
        </w:tc>
      </w:tr>
      <w:tr w:rsidR="009C1514" w:rsidRPr="009E4F05" w14:paraId="1F89EDAE" w14:textId="0D9CABD6" w:rsidTr="00310703">
        <w:tc>
          <w:tcPr>
            <w:tcW w:w="567" w:type="dxa"/>
            <w:tcBorders>
              <w:top w:val="single" w:sz="4" w:space="0" w:color="auto"/>
              <w:left w:val="single" w:sz="4" w:space="0" w:color="auto"/>
              <w:bottom w:val="single" w:sz="4" w:space="0" w:color="auto"/>
              <w:right w:val="single" w:sz="4" w:space="0" w:color="auto"/>
            </w:tcBorders>
            <w:hideMark/>
          </w:tcPr>
          <w:p w14:paraId="2E2A5A29"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06</w:t>
            </w:r>
          </w:p>
        </w:tc>
        <w:tc>
          <w:tcPr>
            <w:tcW w:w="5387" w:type="dxa"/>
            <w:vAlign w:val="center"/>
          </w:tcPr>
          <w:p w14:paraId="29D197DC" w14:textId="6C56594A"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futebol de campo oficial</w:t>
            </w:r>
            <w:r w:rsidRPr="009E4F05">
              <w:rPr>
                <w:rFonts w:ascii="Arial" w:eastAsia="Times New Roman" w:hAnsi="Arial" w:cs="Arial"/>
                <w:sz w:val="20"/>
                <w:szCs w:val="20"/>
                <w:lang w:eastAsia="pt-BR"/>
              </w:rPr>
              <w:t>. Material em PU ou Microfibra Sintética. Circunferência entre 68-70 cm. Câmara em látex ou material equivalente de alta resistência. Miolo substituível/removível e lubrificado. Camada interna em termo fusão.</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hideMark/>
          </w:tcPr>
          <w:p w14:paraId="68BB98E7" w14:textId="21A16E74"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7FE5C8C8"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150</w:t>
            </w:r>
          </w:p>
        </w:tc>
        <w:tc>
          <w:tcPr>
            <w:tcW w:w="1275" w:type="dxa"/>
            <w:vAlign w:val="center"/>
          </w:tcPr>
          <w:p w14:paraId="2D548BF4" w14:textId="620DFA00"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175,20</w:t>
            </w:r>
          </w:p>
        </w:tc>
      </w:tr>
      <w:tr w:rsidR="009C1514" w:rsidRPr="009E4F05" w14:paraId="0B6FCDE9" w14:textId="108CF65C" w:rsidTr="00310703">
        <w:tc>
          <w:tcPr>
            <w:tcW w:w="567" w:type="dxa"/>
            <w:tcBorders>
              <w:top w:val="single" w:sz="4" w:space="0" w:color="auto"/>
              <w:left w:val="single" w:sz="4" w:space="0" w:color="auto"/>
              <w:bottom w:val="single" w:sz="4" w:space="0" w:color="auto"/>
              <w:right w:val="single" w:sz="4" w:space="0" w:color="auto"/>
            </w:tcBorders>
            <w:hideMark/>
          </w:tcPr>
          <w:p w14:paraId="096FDE1E"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07</w:t>
            </w:r>
          </w:p>
        </w:tc>
        <w:tc>
          <w:tcPr>
            <w:tcW w:w="5387" w:type="dxa"/>
            <w:vAlign w:val="center"/>
          </w:tcPr>
          <w:p w14:paraId="23A8D754" w14:textId="280728A2"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futsal oficial</w:t>
            </w:r>
            <w:r w:rsidRPr="009E4F05">
              <w:rPr>
                <w:rFonts w:ascii="Arial" w:eastAsia="Times New Roman" w:hAnsi="Arial" w:cs="Arial"/>
                <w:sz w:val="20"/>
                <w:szCs w:val="20"/>
                <w:lang w:eastAsia="pt-BR"/>
              </w:rPr>
              <w:t>, 6 gomos. Material e revestimento em PU ou Microfibra. Circunferência entre 62-64 cm. Câmara em látex ou material equivalente de alta resistência. Miolo substituível/removível e lubrificado.</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hideMark/>
          </w:tcPr>
          <w:p w14:paraId="1F596E5C" w14:textId="16FE2D4A"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44EB85C8"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250</w:t>
            </w:r>
          </w:p>
        </w:tc>
        <w:tc>
          <w:tcPr>
            <w:tcW w:w="1275" w:type="dxa"/>
            <w:vAlign w:val="center"/>
          </w:tcPr>
          <w:p w14:paraId="1A7812A4" w14:textId="3DFF0944"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85,41</w:t>
            </w:r>
          </w:p>
        </w:tc>
      </w:tr>
      <w:tr w:rsidR="009C1514" w:rsidRPr="009E4F05" w14:paraId="36784C20" w14:textId="004D0F85" w:rsidTr="00310703">
        <w:tc>
          <w:tcPr>
            <w:tcW w:w="567" w:type="dxa"/>
            <w:tcBorders>
              <w:top w:val="single" w:sz="4" w:space="0" w:color="auto"/>
              <w:left w:val="single" w:sz="4" w:space="0" w:color="auto"/>
              <w:bottom w:val="single" w:sz="4" w:space="0" w:color="auto"/>
              <w:right w:val="single" w:sz="4" w:space="0" w:color="auto"/>
            </w:tcBorders>
            <w:hideMark/>
          </w:tcPr>
          <w:p w14:paraId="5B3B1D30"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08</w:t>
            </w:r>
          </w:p>
        </w:tc>
        <w:tc>
          <w:tcPr>
            <w:tcW w:w="5387" w:type="dxa"/>
            <w:vAlign w:val="center"/>
          </w:tcPr>
          <w:p w14:paraId="05DBA776" w14:textId="35573C16" w:rsidR="009C1514" w:rsidRPr="009E4F05" w:rsidRDefault="009C1514" w:rsidP="009C1514">
            <w:pPr>
              <w:spacing w:line="276" w:lineRule="auto"/>
              <w:jc w:val="both"/>
              <w:rPr>
                <w:rFonts w:ascii="Arial" w:eastAsia="Times New Roman" w:hAnsi="Arial" w:cs="Arial"/>
                <w:sz w:val="20"/>
                <w:szCs w:val="20"/>
              </w:rPr>
            </w:pPr>
            <w:r w:rsidRPr="009C1514">
              <w:rPr>
                <w:rFonts w:ascii="Arial" w:eastAsia="Times New Roman" w:hAnsi="Arial" w:cs="Arial"/>
                <w:b/>
                <w:sz w:val="20"/>
                <w:szCs w:val="20"/>
                <w:lang w:eastAsia="pt-BR"/>
              </w:rPr>
              <w:t>Bola de handebol mirim</w:t>
            </w:r>
            <w:r w:rsidRPr="009E4F05">
              <w:rPr>
                <w:rFonts w:ascii="Arial" w:eastAsia="Times New Roman" w:hAnsi="Arial" w:cs="Arial"/>
                <w:sz w:val="20"/>
                <w:szCs w:val="20"/>
                <w:lang w:eastAsia="pt-BR"/>
              </w:rPr>
              <w:t xml:space="preserve"> hl1 oficial, laminada em PU ou PVC de alta qualidade. Circunferência entre 49 e 54 cm. Com câmara de alta resistência e miolo removível e lubrificado. Costurada a mão ou </w:t>
            </w:r>
            <w:proofErr w:type="spellStart"/>
            <w:r w:rsidRPr="009E4F05">
              <w:rPr>
                <w:rFonts w:ascii="Arial" w:eastAsia="Times New Roman" w:hAnsi="Arial" w:cs="Arial"/>
                <w:sz w:val="20"/>
                <w:szCs w:val="20"/>
                <w:lang w:eastAsia="pt-BR"/>
              </w:rPr>
              <w:t>matrizada</w:t>
            </w:r>
            <w:proofErr w:type="spellEnd"/>
            <w:r w:rsidRPr="009E4F05">
              <w:rPr>
                <w:rFonts w:ascii="Arial" w:eastAsia="Times New Roman" w:hAnsi="Arial" w:cs="Arial"/>
                <w:sz w:val="20"/>
                <w:szCs w:val="20"/>
                <w:lang w:eastAsia="pt-BR"/>
              </w:rPr>
              <w:t>.</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hideMark/>
          </w:tcPr>
          <w:p w14:paraId="56B4185B" w14:textId="43FDE12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561747A1"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150</w:t>
            </w:r>
          </w:p>
        </w:tc>
        <w:tc>
          <w:tcPr>
            <w:tcW w:w="1275" w:type="dxa"/>
            <w:vAlign w:val="center"/>
          </w:tcPr>
          <w:p w14:paraId="5623CCE5" w14:textId="65A7FA05" w:rsidR="009C1514" w:rsidRPr="009E4F05" w:rsidRDefault="009C1514" w:rsidP="009C1514">
            <w:pPr>
              <w:spacing w:line="276" w:lineRule="auto"/>
              <w:ind w:right="26"/>
              <w:contextualSpacing/>
              <w:jc w:val="both"/>
              <w:rPr>
                <w:rFonts w:ascii="Arial" w:hAnsi="Arial" w:cs="Arial"/>
                <w:bCs/>
                <w:caps/>
                <w:sz w:val="20"/>
                <w:szCs w:val="20"/>
              </w:rPr>
            </w:pPr>
            <w:r>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80,96</w:t>
            </w:r>
          </w:p>
        </w:tc>
      </w:tr>
      <w:tr w:rsidR="009C1514" w:rsidRPr="009E4F05" w14:paraId="2FF38288" w14:textId="1DA816A2" w:rsidTr="00310703">
        <w:tc>
          <w:tcPr>
            <w:tcW w:w="567" w:type="dxa"/>
            <w:tcBorders>
              <w:top w:val="single" w:sz="4" w:space="0" w:color="auto"/>
              <w:left w:val="single" w:sz="4" w:space="0" w:color="auto"/>
              <w:bottom w:val="single" w:sz="4" w:space="0" w:color="auto"/>
              <w:right w:val="single" w:sz="4" w:space="0" w:color="auto"/>
            </w:tcBorders>
          </w:tcPr>
          <w:p w14:paraId="400D46C9"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09</w:t>
            </w:r>
          </w:p>
        </w:tc>
        <w:tc>
          <w:tcPr>
            <w:tcW w:w="5387" w:type="dxa"/>
            <w:vAlign w:val="center"/>
          </w:tcPr>
          <w:p w14:paraId="58615AB8" w14:textId="00B64F82"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Bola de Vôlei Oficial de Quadra</w:t>
            </w:r>
            <w:r w:rsidRPr="009E4F05">
              <w:rPr>
                <w:rFonts w:ascii="Arial" w:eastAsia="Times New Roman" w:hAnsi="Arial" w:cs="Arial"/>
                <w:sz w:val="20"/>
                <w:szCs w:val="20"/>
                <w:lang w:eastAsia="pt-BR"/>
              </w:rPr>
              <w:t xml:space="preserve"> (Tamanho 5), modelo voltado para iniciação esportiva, treinamentos escolares e alta durabilidade em ambiente escolar. </w:t>
            </w:r>
            <w:r w:rsidR="00310703"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Características Oficiais: Dimensões no padrão oficial de tamanho 5, com circunferência entre 65 cm e 67 cm, e peso aproximado entre 260 g e 280 g. Material e Resistência: Revestimento externo em microfibra ou material sintético de poliuretano (PU) de toque macio e excelente aderência (</w:t>
            </w:r>
            <w:proofErr w:type="spellStart"/>
            <w:r w:rsidRPr="009E4F05">
              <w:rPr>
                <w:rFonts w:ascii="Arial" w:eastAsia="Times New Roman" w:hAnsi="Arial" w:cs="Arial"/>
                <w:sz w:val="20"/>
                <w:szCs w:val="20"/>
                <w:lang w:eastAsia="pt-BR"/>
              </w:rPr>
              <w:t>grip</w:t>
            </w:r>
            <w:proofErr w:type="spellEnd"/>
            <w:r w:rsidRPr="009E4F05">
              <w:rPr>
                <w:rFonts w:ascii="Arial" w:eastAsia="Times New Roman" w:hAnsi="Arial" w:cs="Arial"/>
                <w:sz w:val="20"/>
                <w:szCs w:val="20"/>
                <w:lang w:eastAsia="pt-BR"/>
              </w:rPr>
              <w:t>), resistente a impactos sucessivos e ao desgaste diário em quadras poliesportivas. Construção: Estrutura com painéis fusionados/</w:t>
            </w:r>
            <w:proofErr w:type="spellStart"/>
            <w:r w:rsidRPr="009E4F05">
              <w:rPr>
                <w:rFonts w:ascii="Arial" w:eastAsia="Times New Roman" w:hAnsi="Arial" w:cs="Arial"/>
                <w:sz w:val="20"/>
                <w:szCs w:val="20"/>
                <w:lang w:eastAsia="pt-BR"/>
              </w:rPr>
              <w:t>termocolados</w:t>
            </w:r>
            <w:proofErr w:type="spellEnd"/>
            <w:r w:rsidRPr="009E4F05">
              <w:rPr>
                <w:rFonts w:ascii="Arial" w:eastAsia="Times New Roman" w:hAnsi="Arial" w:cs="Arial"/>
                <w:sz w:val="20"/>
                <w:szCs w:val="20"/>
                <w:lang w:eastAsia="pt-BR"/>
              </w:rPr>
              <w:t xml:space="preserve"> (</w:t>
            </w:r>
            <w:proofErr w:type="spellStart"/>
            <w:r w:rsidRPr="009E4F05">
              <w:rPr>
                <w:rFonts w:ascii="Arial" w:eastAsia="Times New Roman" w:hAnsi="Arial" w:cs="Arial"/>
                <w:sz w:val="20"/>
                <w:szCs w:val="20"/>
                <w:lang w:eastAsia="pt-BR"/>
              </w:rPr>
              <w:t>matrizados</w:t>
            </w:r>
            <w:proofErr w:type="spellEnd"/>
            <w:r w:rsidRPr="009E4F05">
              <w:rPr>
                <w:rFonts w:ascii="Arial" w:eastAsia="Times New Roman" w:hAnsi="Arial" w:cs="Arial"/>
                <w:sz w:val="20"/>
                <w:szCs w:val="20"/>
                <w:lang w:eastAsia="pt-BR"/>
              </w:rPr>
              <w:t xml:space="preserve">) que impedem a absorção de água ou suor, mantendo o peso e a esfericidade constante da bola. Câmara e Válvula: Câmara interna de borracha butílica com excelente retenção de ar e miolo lubrificado e removível. Padrão de Referência de Qualidade: Para balizamento de mercado da engenharia e resistência necessárias ao ambiente escolar, adota-se como referência os modelos </w:t>
            </w:r>
            <w:proofErr w:type="spellStart"/>
            <w:r w:rsidRPr="009E4F05">
              <w:rPr>
                <w:rFonts w:ascii="Arial" w:eastAsia="Times New Roman" w:hAnsi="Arial" w:cs="Arial"/>
                <w:sz w:val="20"/>
                <w:szCs w:val="20"/>
                <w:lang w:eastAsia="pt-BR"/>
              </w:rPr>
              <w:t>Mikasa</w:t>
            </w:r>
            <w:proofErr w:type="spellEnd"/>
            <w:r w:rsidRPr="009E4F05">
              <w:rPr>
                <w:rFonts w:ascii="Arial" w:eastAsia="Times New Roman" w:hAnsi="Arial" w:cs="Arial"/>
                <w:sz w:val="20"/>
                <w:szCs w:val="20"/>
                <w:lang w:eastAsia="pt-BR"/>
              </w:rPr>
              <w:t xml:space="preserve"> MVA 390, </w:t>
            </w:r>
            <w:proofErr w:type="spellStart"/>
            <w:r w:rsidRPr="009E4F05">
              <w:rPr>
                <w:rFonts w:ascii="Arial" w:eastAsia="Times New Roman" w:hAnsi="Arial" w:cs="Arial"/>
                <w:sz w:val="20"/>
                <w:szCs w:val="20"/>
                <w:lang w:eastAsia="pt-BR"/>
              </w:rPr>
              <w:t>Mikasa</w:t>
            </w:r>
            <w:proofErr w:type="spellEnd"/>
            <w:r w:rsidRPr="009E4F05">
              <w:rPr>
                <w:rFonts w:ascii="Arial" w:eastAsia="Times New Roman" w:hAnsi="Arial" w:cs="Arial"/>
                <w:sz w:val="20"/>
                <w:szCs w:val="20"/>
                <w:lang w:eastAsia="pt-BR"/>
              </w:rPr>
              <w:t xml:space="preserve"> V300W, </w:t>
            </w:r>
            <w:proofErr w:type="spellStart"/>
            <w:r w:rsidRPr="009E4F05">
              <w:rPr>
                <w:rFonts w:ascii="Arial" w:eastAsia="Times New Roman" w:hAnsi="Arial" w:cs="Arial"/>
                <w:sz w:val="20"/>
                <w:szCs w:val="20"/>
                <w:lang w:eastAsia="pt-BR"/>
              </w:rPr>
              <w:t>Penalty</w:t>
            </w:r>
            <w:proofErr w:type="spellEnd"/>
            <w:r w:rsidRPr="009E4F05">
              <w:rPr>
                <w:rFonts w:ascii="Arial" w:eastAsia="Times New Roman" w:hAnsi="Arial" w:cs="Arial"/>
                <w:sz w:val="20"/>
                <w:szCs w:val="20"/>
                <w:lang w:eastAsia="pt-BR"/>
              </w:rPr>
              <w:t xml:space="preserve"> VP 5100 ou equivalente técnico de igual ou superior qualidade.</w:t>
            </w:r>
            <w:r w:rsidR="00310703" w:rsidRPr="00310703">
              <w:rPr>
                <w:rFonts w:ascii="Arial" w:eastAsia="Times New Roman" w:hAnsi="Arial" w:cs="Arial"/>
                <w:b/>
                <w:sz w:val="20"/>
                <w:szCs w:val="20"/>
                <w:lang w:eastAsia="pt-BR"/>
              </w:rPr>
              <w:t xml:space="preserve"> Apresentar amostra</w:t>
            </w:r>
            <w:r w:rsidR="00310703">
              <w:rPr>
                <w:rFonts w:ascii="Arial" w:eastAsia="Times New Roman" w:hAnsi="Arial" w:cs="Arial"/>
                <w:sz w:val="20"/>
                <w:szCs w:val="20"/>
                <w:lang w:eastAsia="pt-BR"/>
              </w:rPr>
              <w:t>.</w:t>
            </w:r>
          </w:p>
        </w:tc>
        <w:tc>
          <w:tcPr>
            <w:tcW w:w="850" w:type="dxa"/>
            <w:vAlign w:val="center"/>
          </w:tcPr>
          <w:p w14:paraId="29E22C8C" w14:textId="673AD6F5"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64D3B952"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300</w:t>
            </w:r>
          </w:p>
        </w:tc>
        <w:tc>
          <w:tcPr>
            <w:tcW w:w="1275" w:type="dxa"/>
            <w:vAlign w:val="center"/>
          </w:tcPr>
          <w:p w14:paraId="29795D0D" w14:textId="3F77C9CB"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272,51</w:t>
            </w:r>
          </w:p>
        </w:tc>
      </w:tr>
      <w:tr w:rsidR="009C1514" w:rsidRPr="009E4F05" w14:paraId="195AFC14" w14:textId="3FBEC17B" w:rsidTr="00310703">
        <w:tc>
          <w:tcPr>
            <w:tcW w:w="567" w:type="dxa"/>
            <w:tcBorders>
              <w:top w:val="single" w:sz="4" w:space="0" w:color="auto"/>
              <w:left w:val="single" w:sz="4" w:space="0" w:color="auto"/>
              <w:bottom w:val="single" w:sz="4" w:space="0" w:color="auto"/>
              <w:right w:val="single" w:sz="4" w:space="0" w:color="auto"/>
            </w:tcBorders>
          </w:tcPr>
          <w:p w14:paraId="2BE367D6"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10</w:t>
            </w:r>
          </w:p>
        </w:tc>
        <w:tc>
          <w:tcPr>
            <w:tcW w:w="5387" w:type="dxa"/>
            <w:vAlign w:val="center"/>
          </w:tcPr>
          <w:p w14:paraId="4E133AB5"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Bomba para encher bola</w:t>
            </w:r>
            <w:r w:rsidRPr="009E4F05">
              <w:rPr>
                <w:rFonts w:ascii="Arial" w:eastAsia="Times New Roman" w:hAnsi="Arial" w:cs="Arial"/>
                <w:sz w:val="20"/>
                <w:szCs w:val="20"/>
                <w:lang w:eastAsia="pt-BR"/>
              </w:rPr>
              <w:t>, dupla ação, tubo em policarbonato, dimensão aproximada: 20,5cm fechada e 33cm aberta, largura de 3cm, mangueira 20,5cm, com bico.</w:t>
            </w:r>
          </w:p>
        </w:tc>
        <w:tc>
          <w:tcPr>
            <w:tcW w:w="850" w:type="dxa"/>
            <w:vAlign w:val="center"/>
          </w:tcPr>
          <w:p w14:paraId="52C013E9" w14:textId="023F5DCC"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2DC8A989"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50</w:t>
            </w:r>
          </w:p>
        </w:tc>
        <w:tc>
          <w:tcPr>
            <w:tcW w:w="1275" w:type="dxa"/>
            <w:vAlign w:val="center"/>
          </w:tcPr>
          <w:p w14:paraId="061CC916" w14:textId="44CAF71A"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37,90</w:t>
            </w:r>
          </w:p>
        </w:tc>
      </w:tr>
      <w:tr w:rsidR="009C1514" w:rsidRPr="009E4F05" w14:paraId="329BE6AB" w14:textId="7ACC9336" w:rsidTr="00310703">
        <w:tc>
          <w:tcPr>
            <w:tcW w:w="567" w:type="dxa"/>
            <w:tcBorders>
              <w:top w:val="single" w:sz="4" w:space="0" w:color="auto"/>
              <w:left w:val="single" w:sz="4" w:space="0" w:color="auto"/>
              <w:bottom w:val="single" w:sz="4" w:space="0" w:color="auto"/>
              <w:right w:val="single" w:sz="4" w:space="0" w:color="auto"/>
            </w:tcBorders>
          </w:tcPr>
          <w:p w14:paraId="52854FC0"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11</w:t>
            </w:r>
          </w:p>
        </w:tc>
        <w:tc>
          <w:tcPr>
            <w:tcW w:w="5387" w:type="dxa"/>
            <w:vAlign w:val="center"/>
          </w:tcPr>
          <w:p w14:paraId="5F515356"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Colchonete</w:t>
            </w:r>
            <w:r w:rsidRPr="009E4F05">
              <w:rPr>
                <w:rFonts w:ascii="Arial" w:eastAsia="Times New Roman" w:hAnsi="Arial" w:cs="Arial"/>
                <w:sz w:val="20"/>
                <w:szCs w:val="20"/>
                <w:lang w:eastAsia="pt-BR"/>
              </w:rPr>
              <w:t xml:space="preserve"> nas medidas 90x50x4, densidade 23 em napa na cor azul</w:t>
            </w:r>
          </w:p>
        </w:tc>
        <w:tc>
          <w:tcPr>
            <w:tcW w:w="850" w:type="dxa"/>
            <w:vAlign w:val="center"/>
          </w:tcPr>
          <w:p w14:paraId="4DF6FB3C" w14:textId="517A4515"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17110358"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275" w:type="dxa"/>
            <w:vAlign w:val="center"/>
          </w:tcPr>
          <w:p w14:paraId="02B9F295" w14:textId="65FD434A"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41,12</w:t>
            </w:r>
          </w:p>
        </w:tc>
      </w:tr>
      <w:tr w:rsidR="009C1514" w:rsidRPr="009E4F05" w14:paraId="1BEF401E" w14:textId="30D0EDC8" w:rsidTr="00310703">
        <w:tc>
          <w:tcPr>
            <w:tcW w:w="567" w:type="dxa"/>
            <w:tcBorders>
              <w:top w:val="single" w:sz="4" w:space="0" w:color="auto"/>
              <w:left w:val="single" w:sz="4" w:space="0" w:color="auto"/>
              <w:bottom w:val="single" w:sz="4" w:space="0" w:color="auto"/>
              <w:right w:val="single" w:sz="4" w:space="0" w:color="auto"/>
            </w:tcBorders>
          </w:tcPr>
          <w:p w14:paraId="21ECEBDE"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lastRenderedPageBreak/>
              <w:t>12</w:t>
            </w:r>
          </w:p>
        </w:tc>
        <w:tc>
          <w:tcPr>
            <w:tcW w:w="5387" w:type="dxa"/>
            <w:vAlign w:val="center"/>
          </w:tcPr>
          <w:p w14:paraId="1921618B"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Colete em poliéster</w:t>
            </w:r>
            <w:r w:rsidRPr="009E4F05">
              <w:rPr>
                <w:rFonts w:ascii="Arial" w:eastAsia="Times New Roman" w:hAnsi="Arial" w:cs="Arial"/>
                <w:sz w:val="20"/>
                <w:szCs w:val="20"/>
                <w:lang w:eastAsia="pt-BR"/>
              </w:rPr>
              <w:t>, o tamanhos M ao G, definidos no pedido, cores variadas, numerados. Tecido: 100% poliéster; Modelo: colete esportivo; Cor: variada; Acabamento com viés elástico; Tamanho: M e G adulto; Material leve, resistente e de fácil higienização; Adequado para uso em atividades esportivas; Produto novo, sem uso, em perfeitas condições.</w:t>
            </w:r>
          </w:p>
        </w:tc>
        <w:tc>
          <w:tcPr>
            <w:tcW w:w="850" w:type="dxa"/>
            <w:vAlign w:val="center"/>
          </w:tcPr>
          <w:p w14:paraId="30A7C652" w14:textId="0C209615"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2F7013CD"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275" w:type="dxa"/>
            <w:vAlign w:val="center"/>
          </w:tcPr>
          <w:p w14:paraId="79B47B68" w14:textId="0D409461"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16,16</w:t>
            </w:r>
          </w:p>
        </w:tc>
      </w:tr>
      <w:tr w:rsidR="009C1514" w:rsidRPr="009E4F05" w14:paraId="45B14C18" w14:textId="3A2820F5" w:rsidTr="00310703">
        <w:tc>
          <w:tcPr>
            <w:tcW w:w="567" w:type="dxa"/>
            <w:tcBorders>
              <w:top w:val="single" w:sz="4" w:space="0" w:color="auto"/>
              <w:left w:val="single" w:sz="4" w:space="0" w:color="auto"/>
              <w:bottom w:val="single" w:sz="4" w:space="0" w:color="auto"/>
              <w:right w:val="single" w:sz="4" w:space="0" w:color="auto"/>
            </w:tcBorders>
          </w:tcPr>
          <w:p w14:paraId="447B71C6"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13</w:t>
            </w:r>
          </w:p>
        </w:tc>
        <w:tc>
          <w:tcPr>
            <w:tcW w:w="5387" w:type="dxa"/>
            <w:vAlign w:val="center"/>
          </w:tcPr>
          <w:p w14:paraId="4EC89F95"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Cones plásticos resistente</w:t>
            </w:r>
            <w:r w:rsidRPr="009E4F05">
              <w:rPr>
                <w:rFonts w:ascii="Arial" w:eastAsia="Times New Roman" w:hAnsi="Arial" w:cs="Arial"/>
                <w:sz w:val="20"/>
                <w:szCs w:val="20"/>
                <w:lang w:eastAsia="pt-BR"/>
              </w:rPr>
              <w:t>s. Descrição complementar: Plástico resistente e durável. Furo central: Permite a passagem de cordas, estacas ou outros objetos para fixação e organização. Altura: 23cm. Cores vibrantes: Diversas cores disponíveis para melhor visibilidade e sinalização. Segurança: Material não tóxico e livre de BPA.</w:t>
            </w:r>
          </w:p>
        </w:tc>
        <w:tc>
          <w:tcPr>
            <w:tcW w:w="850" w:type="dxa"/>
            <w:vAlign w:val="center"/>
          </w:tcPr>
          <w:p w14:paraId="019EEB21" w14:textId="4AE33B62"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48AEF5DA"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275" w:type="dxa"/>
            <w:vAlign w:val="center"/>
          </w:tcPr>
          <w:p w14:paraId="7B1A941E" w14:textId="7F229213"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4,11</w:t>
            </w:r>
          </w:p>
        </w:tc>
      </w:tr>
      <w:tr w:rsidR="009C1514" w:rsidRPr="009E4F05" w14:paraId="0F4A0B3B" w14:textId="7F48504E" w:rsidTr="00310703">
        <w:tc>
          <w:tcPr>
            <w:tcW w:w="567" w:type="dxa"/>
            <w:tcBorders>
              <w:top w:val="single" w:sz="4" w:space="0" w:color="auto"/>
              <w:left w:val="single" w:sz="4" w:space="0" w:color="auto"/>
              <w:bottom w:val="single" w:sz="4" w:space="0" w:color="auto"/>
              <w:right w:val="single" w:sz="4" w:space="0" w:color="auto"/>
            </w:tcBorders>
          </w:tcPr>
          <w:p w14:paraId="3DC0FEAC"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14</w:t>
            </w:r>
          </w:p>
        </w:tc>
        <w:tc>
          <w:tcPr>
            <w:tcW w:w="5387" w:type="dxa"/>
            <w:vAlign w:val="center"/>
          </w:tcPr>
          <w:p w14:paraId="2FF6F10A"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Cone sinalização</w:t>
            </w:r>
            <w:r w:rsidRPr="009E4F05">
              <w:rPr>
                <w:rFonts w:ascii="Arial" w:eastAsia="Times New Roman" w:hAnsi="Arial" w:cs="Arial"/>
                <w:sz w:val="20"/>
                <w:szCs w:val="20"/>
                <w:lang w:eastAsia="pt-BR"/>
              </w:rPr>
              <w:t>. Material do cone: borracha flexível. Medidas: 70 a 75cm (altura). Material da Base: PVC. Medidas da base: 36cm (largura) 36cm (comprimento). Cor laranja.</w:t>
            </w:r>
          </w:p>
        </w:tc>
        <w:tc>
          <w:tcPr>
            <w:tcW w:w="850" w:type="dxa"/>
            <w:vAlign w:val="center"/>
          </w:tcPr>
          <w:p w14:paraId="2F89DD55" w14:textId="1D6184C1"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56FCD168"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275" w:type="dxa"/>
            <w:vAlign w:val="center"/>
          </w:tcPr>
          <w:p w14:paraId="3BFA6038" w14:textId="5E896A2A"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79,26</w:t>
            </w:r>
          </w:p>
        </w:tc>
      </w:tr>
      <w:tr w:rsidR="009C1514" w:rsidRPr="009E4F05" w14:paraId="617F43C2" w14:textId="1CB4C67A" w:rsidTr="00310703">
        <w:tc>
          <w:tcPr>
            <w:tcW w:w="567" w:type="dxa"/>
            <w:tcBorders>
              <w:top w:val="single" w:sz="4" w:space="0" w:color="auto"/>
              <w:left w:val="single" w:sz="4" w:space="0" w:color="auto"/>
              <w:bottom w:val="single" w:sz="4" w:space="0" w:color="auto"/>
              <w:right w:val="single" w:sz="4" w:space="0" w:color="auto"/>
            </w:tcBorders>
          </w:tcPr>
          <w:p w14:paraId="269D8378"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15</w:t>
            </w:r>
          </w:p>
        </w:tc>
        <w:tc>
          <w:tcPr>
            <w:tcW w:w="5387" w:type="dxa"/>
            <w:vAlign w:val="center"/>
          </w:tcPr>
          <w:p w14:paraId="03C94C71"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Cone tipo chapéu chinês resistente</w:t>
            </w:r>
            <w:r w:rsidRPr="009E4F05">
              <w:rPr>
                <w:rFonts w:ascii="Arial" w:eastAsia="Times New Roman" w:hAnsi="Arial" w:cs="Arial"/>
                <w:sz w:val="20"/>
                <w:szCs w:val="20"/>
                <w:lang w:eastAsia="pt-BR"/>
              </w:rPr>
              <w:t>. Descrição complementar: Material: Polietileno; Medidas: 20cm de diâmetro x 15cm de altura; Cores: Laranja, verde, rosa e amarelo.</w:t>
            </w:r>
          </w:p>
        </w:tc>
        <w:tc>
          <w:tcPr>
            <w:tcW w:w="850" w:type="dxa"/>
            <w:vAlign w:val="center"/>
          </w:tcPr>
          <w:p w14:paraId="5C864737" w14:textId="32C13AF3"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266703B7"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275" w:type="dxa"/>
            <w:vAlign w:val="center"/>
          </w:tcPr>
          <w:p w14:paraId="59064B30" w14:textId="1B7CA5B5"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3,30</w:t>
            </w:r>
          </w:p>
        </w:tc>
      </w:tr>
      <w:tr w:rsidR="009C1514" w:rsidRPr="009E4F05" w14:paraId="7470ABBD" w14:textId="496A21AB" w:rsidTr="00310703">
        <w:tc>
          <w:tcPr>
            <w:tcW w:w="567" w:type="dxa"/>
            <w:tcBorders>
              <w:top w:val="single" w:sz="4" w:space="0" w:color="auto"/>
              <w:left w:val="single" w:sz="4" w:space="0" w:color="auto"/>
              <w:bottom w:val="single" w:sz="4" w:space="0" w:color="auto"/>
              <w:right w:val="single" w:sz="4" w:space="0" w:color="auto"/>
            </w:tcBorders>
          </w:tcPr>
          <w:p w14:paraId="6A5742B7"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16</w:t>
            </w:r>
          </w:p>
        </w:tc>
        <w:tc>
          <w:tcPr>
            <w:tcW w:w="5387" w:type="dxa"/>
            <w:vAlign w:val="center"/>
          </w:tcPr>
          <w:p w14:paraId="30A74D22"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Corda de Pular Infantil</w:t>
            </w:r>
            <w:r w:rsidRPr="009E4F05">
              <w:rPr>
                <w:rFonts w:ascii="Arial" w:eastAsia="Times New Roman" w:hAnsi="Arial" w:cs="Arial"/>
                <w:sz w:val="20"/>
                <w:szCs w:val="20"/>
                <w:lang w:eastAsia="pt-BR"/>
              </w:rPr>
              <w:t xml:space="preserve"> - Material: corda de cadarço de poliéster e hastes em PU e com sistema giratório embutido Dimensões aproximadas: 2000 mm x 6mm x 6mm (</w:t>
            </w:r>
            <w:proofErr w:type="spellStart"/>
            <w:r w:rsidRPr="009E4F05">
              <w:rPr>
                <w:rFonts w:ascii="Arial" w:eastAsia="Times New Roman" w:hAnsi="Arial" w:cs="Arial"/>
                <w:sz w:val="20"/>
                <w:szCs w:val="20"/>
                <w:lang w:eastAsia="pt-BR"/>
              </w:rPr>
              <w:t>CxLxE</w:t>
            </w:r>
            <w:proofErr w:type="spellEnd"/>
            <w:r w:rsidRPr="009E4F05">
              <w:rPr>
                <w:rFonts w:ascii="Arial" w:eastAsia="Times New Roman" w:hAnsi="Arial" w:cs="Arial"/>
                <w:sz w:val="20"/>
                <w:szCs w:val="20"/>
                <w:lang w:eastAsia="pt-BR"/>
              </w:rPr>
              <w:t>)</w:t>
            </w:r>
          </w:p>
        </w:tc>
        <w:tc>
          <w:tcPr>
            <w:tcW w:w="850" w:type="dxa"/>
            <w:vAlign w:val="center"/>
          </w:tcPr>
          <w:p w14:paraId="1D46E559" w14:textId="1491A352"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43D9528F"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300</w:t>
            </w:r>
          </w:p>
        </w:tc>
        <w:tc>
          <w:tcPr>
            <w:tcW w:w="1275" w:type="dxa"/>
            <w:vAlign w:val="center"/>
          </w:tcPr>
          <w:p w14:paraId="03411FE1" w14:textId="4D67D623"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12,74</w:t>
            </w:r>
          </w:p>
        </w:tc>
      </w:tr>
      <w:tr w:rsidR="009C1514" w:rsidRPr="009E4F05" w14:paraId="04293CCE" w14:textId="4C4867BC" w:rsidTr="00310703">
        <w:tc>
          <w:tcPr>
            <w:tcW w:w="567" w:type="dxa"/>
            <w:tcBorders>
              <w:top w:val="single" w:sz="4" w:space="0" w:color="auto"/>
              <w:left w:val="single" w:sz="4" w:space="0" w:color="auto"/>
              <w:bottom w:val="single" w:sz="4" w:space="0" w:color="auto"/>
              <w:right w:val="single" w:sz="4" w:space="0" w:color="auto"/>
            </w:tcBorders>
          </w:tcPr>
          <w:p w14:paraId="217969ED"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17</w:t>
            </w:r>
          </w:p>
        </w:tc>
        <w:tc>
          <w:tcPr>
            <w:tcW w:w="5387" w:type="dxa"/>
            <w:vAlign w:val="center"/>
          </w:tcPr>
          <w:p w14:paraId="49E161AB"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Corda Multifilamento</w:t>
            </w:r>
            <w:r w:rsidRPr="009E4F05">
              <w:rPr>
                <w:rFonts w:ascii="Arial" w:eastAsia="Times New Roman" w:hAnsi="Arial" w:cs="Arial"/>
                <w:sz w:val="20"/>
                <w:szCs w:val="20"/>
                <w:lang w:eastAsia="pt-BR"/>
              </w:rPr>
              <w:t>, trançada, 8mm. Composição: Polipropileno (PP). Carga de ruptura mínima 523kgf, rolo 50m. Conforme normas ABNT/NBR vigentes.</w:t>
            </w:r>
          </w:p>
        </w:tc>
        <w:tc>
          <w:tcPr>
            <w:tcW w:w="850" w:type="dxa"/>
            <w:vAlign w:val="center"/>
          </w:tcPr>
          <w:p w14:paraId="666CBC47" w14:textId="77777777"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Rolo</w:t>
            </w:r>
          </w:p>
        </w:tc>
        <w:tc>
          <w:tcPr>
            <w:tcW w:w="851" w:type="dxa"/>
            <w:vAlign w:val="center"/>
          </w:tcPr>
          <w:p w14:paraId="747FE3DB"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80</w:t>
            </w:r>
          </w:p>
        </w:tc>
        <w:tc>
          <w:tcPr>
            <w:tcW w:w="1275" w:type="dxa"/>
            <w:vAlign w:val="center"/>
          </w:tcPr>
          <w:p w14:paraId="69553042" w14:textId="68906C58" w:rsidR="009C1514" w:rsidRPr="009E4F05" w:rsidRDefault="009C1514" w:rsidP="009C1514">
            <w:pPr>
              <w:spacing w:line="276" w:lineRule="auto"/>
              <w:ind w:right="26"/>
              <w:contextualSpacing/>
              <w:jc w:val="both"/>
              <w:rPr>
                <w:rFonts w:ascii="Arial" w:hAnsi="Arial" w:cs="Arial"/>
                <w:bCs/>
                <w:caps/>
                <w:sz w:val="20"/>
                <w:szCs w:val="20"/>
              </w:rPr>
            </w:pPr>
            <w:r w:rsidRPr="00B018DC">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73,07</w:t>
            </w:r>
          </w:p>
        </w:tc>
      </w:tr>
      <w:tr w:rsidR="009C1514" w:rsidRPr="009E4F05" w14:paraId="0ADD70B3" w14:textId="451C96B8" w:rsidTr="00310703">
        <w:tc>
          <w:tcPr>
            <w:tcW w:w="567" w:type="dxa"/>
            <w:tcBorders>
              <w:top w:val="single" w:sz="4" w:space="0" w:color="auto"/>
              <w:left w:val="single" w:sz="4" w:space="0" w:color="auto"/>
              <w:bottom w:val="single" w:sz="4" w:space="0" w:color="auto"/>
              <w:right w:val="single" w:sz="4" w:space="0" w:color="auto"/>
            </w:tcBorders>
          </w:tcPr>
          <w:p w14:paraId="3D0E62BC"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18</w:t>
            </w:r>
          </w:p>
        </w:tc>
        <w:tc>
          <w:tcPr>
            <w:tcW w:w="5387" w:type="dxa"/>
            <w:vAlign w:val="center"/>
          </w:tcPr>
          <w:p w14:paraId="6BEE8D1A"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Cronometro digital com alarme</w:t>
            </w:r>
            <w:r w:rsidRPr="009E4F05">
              <w:rPr>
                <w:rFonts w:ascii="Arial" w:eastAsia="Times New Roman" w:hAnsi="Arial" w:cs="Arial"/>
                <w:sz w:val="20"/>
                <w:szCs w:val="20"/>
                <w:lang w:eastAsia="pt-BR"/>
              </w:rPr>
              <w:t xml:space="preserve">. Cronômetro digital Tipo: </w:t>
            </w:r>
            <w:proofErr w:type="spellStart"/>
            <w:r w:rsidRPr="009E4F05">
              <w:rPr>
                <w:rFonts w:ascii="Arial" w:eastAsia="Times New Roman" w:hAnsi="Arial" w:cs="Arial"/>
                <w:sz w:val="20"/>
                <w:szCs w:val="20"/>
                <w:lang w:eastAsia="pt-BR"/>
              </w:rPr>
              <w:t>Stopwatch</w:t>
            </w:r>
            <w:proofErr w:type="spellEnd"/>
            <w:r w:rsidRPr="009E4F05">
              <w:rPr>
                <w:rFonts w:ascii="Arial" w:eastAsia="Times New Roman" w:hAnsi="Arial" w:cs="Arial"/>
                <w:sz w:val="20"/>
                <w:szCs w:val="20"/>
                <w:lang w:eastAsia="pt-BR"/>
              </w:rPr>
              <w:t>, Funções: Hora, Data, Alarme e Cronômetro com precisão de 1/100 segundos.</w:t>
            </w:r>
          </w:p>
        </w:tc>
        <w:tc>
          <w:tcPr>
            <w:tcW w:w="850" w:type="dxa"/>
            <w:vAlign w:val="center"/>
          </w:tcPr>
          <w:p w14:paraId="39A8113C" w14:textId="519F6ED0"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7FAA0F1F"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w:t>
            </w:r>
          </w:p>
        </w:tc>
        <w:tc>
          <w:tcPr>
            <w:tcW w:w="1275" w:type="dxa"/>
            <w:vAlign w:val="center"/>
          </w:tcPr>
          <w:p w14:paraId="3A1320C8" w14:textId="636D669A"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71,56</w:t>
            </w:r>
          </w:p>
        </w:tc>
      </w:tr>
      <w:tr w:rsidR="009C1514" w:rsidRPr="009E4F05" w14:paraId="40161D09" w14:textId="404D75E9" w:rsidTr="00310703">
        <w:tc>
          <w:tcPr>
            <w:tcW w:w="567" w:type="dxa"/>
            <w:tcBorders>
              <w:top w:val="single" w:sz="4" w:space="0" w:color="auto"/>
              <w:left w:val="single" w:sz="4" w:space="0" w:color="auto"/>
              <w:bottom w:val="single" w:sz="4" w:space="0" w:color="auto"/>
              <w:right w:val="single" w:sz="4" w:space="0" w:color="auto"/>
            </w:tcBorders>
          </w:tcPr>
          <w:p w14:paraId="6C3946E9"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19</w:t>
            </w:r>
          </w:p>
        </w:tc>
        <w:tc>
          <w:tcPr>
            <w:tcW w:w="5387" w:type="dxa"/>
            <w:vAlign w:val="center"/>
          </w:tcPr>
          <w:p w14:paraId="6C624836" w14:textId="53C69A25"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Peteca Esportiva/Recreativa</w:t>
            </w:r>
            <w:r w:rsidRPr="009E4F05">
              <w:rPr>
                <w:rFonts w:ascii="Arial" w:eastAsia="Times New Roman" w:hAnsi="Arial" w:cs="Arial"/>
                <w:sz w:val="20"/>
                <w:szCs w:val="20"/>
                <w:lang w:eastAsia="pt-BR"/>
              </w:rPr>
              <w:t xml:space="preserve"> de tamanho ampliado, dotada de penas, destinada a atividades pedagógicas, recreação escolar e desenvolvimento da coordenação motora. E</w:t>
            </w:r>
            <w:r w:rsidR="00310703" w:rsidRPr="009E4F05">
              <w:rPr>
                <w:rFonts w:ascii="Arial" w:eastAsia="Times New Roman" w:hAnsi="Arial" w:cs="Arial"/>
                <w:sz w:val="20"/>
                <w:szCs w:val="20"/>
                <w:lang w:eastAsia="pt-BR"/>
              </w:rPr>
              <w:t>specificações Técnicas Mínimas</w:t>
            </w:r>
            <w:r w:rsidRPr="009E4F05">
              <w:rPr>
                <w:rFonts w:ascii="Arial" w:eastAsia="Times New Roman" w:hAnsi="Arial" w:cs="Arial"/>
                <w:sz w:val="20"/>
                <w:szCs w:val="20"/>
                <w:lang w:eastAsia="pt-BR"/>
              </w:rPr>
              <w:t>: Dimensões e Características: Base de impacto medindo entre 5 e 10cm de diâmetro. Estrutura de tamanho gigante/máxi para facilitar a visualização e a empunhadura pelas crianças. Material da Base (Corpo): Confeccionada em borracha macia, EVA injetado de alta densidade ou material sintético estofado, garantindo absorção de impacto nas mãos e peso equilibrado para flutuação adequada. Material das Penas: Composta por penas (naturais ou sintéticas de alta resistência) firmemente fixadas, coladas e amarradas à base, garantindo a estabilidade do voo e impedindo que se soltem com facilidade. Acabamento e Design: Produto resistente a impactos contínuos e quedas. Cores vivas e variadas para estímulo visual e fácil rastreamento no ar. Segurança: Isenta de grampos expostos, rebarbas rígidas ou partes pontiagudas na base que possam causar lesões durante o jogo.</w:t>
            </w:r>
          </w:p>
        </w:tc>
        <w:tc>
          <w:tcPr>
            <w:tcW w:w="850" w:type="dxa"/>
            <w:vAlign w:val="center"/>
          </w:tcPr>
          <w:p w14:paraId="11792B4B" w14:textId="5F5B0EAA"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707E9078"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275" w:type="dxa"/>
            <w:vAlign w:val="center"/>
          </w:tcPr>
          <w:p w14:paraId="42793C96" w14:textId="49A0E99A"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20,47</w:t>
            </w:r>
          </w:p>
        </w:tc>
      </w:tr>
      <w:tr w:rsidR="009C1514" w:rsidRPr="009E4F05" w14:paraId="48DC199F" w14:textId="0AD76B4F" w:rsidTr="00310703">
        <w:tc>
          <w:tcPr>
            <w:tcW w:w="567" w:type="dxa"/>
            <w:tcBorders>
              <w:top w:val="single" w:sz="4" w:space="0" w:color="auto"/>
              <w:left w:val="single" w:sz="4" w:space="0" w:color="auto"/>
              <w:bottom w:val="single" w:sz="4" w:space="0" w:color="auto"/>
              <w:right w:val="single" w:sz="4" w:space="0" w:color="auto"/>
            </w:tcBorders>
          </w:tcPr>
          <w:p w14:paraId="2B64B43E"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20</w:t>
            </w:r>
          </w:p>
        </w:tc>
        <w:tc>
          <w:tcPr>
            <w:tcW w:w="5387" w:type="dxa"/>
            <w:vAlign w:val="center"/>
          </w:tcPr>
          <w:p w14:paraId="51637D6C"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Rede de Futsal</w:t>
            </w:r>
            <w:r w:rsidRPr="009E4F05">
              <w:rPr>
                <w:rFonts w:ascii="Arial" w:eastAsia="Times New Roman" w:hAnsi="Arial" w:cs="Arial"/>
                <w:sz w:val="20"/>
                <w:szCs w:val="20"/>
                <w:lang w:eastAsia="pt-BR"/>
              </w:rPr>
              <w:t xml:space="preserve"> - Composição: polietileno de alta densidade, com proteção </w:t>
            </w:r>
            <w:proofErr w:type="spellStart"/>
            <w:r w:rsidRPr="009E4F05">
              <w:rPr>
                <w:rFonts w:ascii="Arial" w:eastAsia="Times New Roman" w:hAnsi="Arial" w:cs="Arial"/>
                <w:sz w:val="20"/>
                <w:szCs w:val="20"/>
                <w:lang w:eastAsia="pt-BR"/>
              </w:rPr>
              <w:t>anti-uv</w:t>
            </w:r>
            <w:proofErr w:type="spellEnd"/>
            <w:r w:rsidRPr="009E4F05">
              <w:rPr>
                <w:rFonts w:ascii="Arial" w:eastAsia="Times New Roman" w:hAnsi="Arial" w:cs="Arial"/>
                <w:sz w:val="20"/>
                <w:szCs w:val="20"/>
                <w:lang w:eastAsia="pt-BR"/>
              </w:rPr>
              <w:t xml:space="preserve">, fio 4mm. Dimensões </w:t>
            </w:r>
            <w:r w:rsidRPr="009E4F05">
              <w:rPr>
                <w:rFonts w:ascii="Arial" w:eastAsia="Times New Roman" w:hAnsi="Arial" w:cs="Arial"/>
                <w:sz w:val="20"/>
                <w:szCs w:val="20"/>
                <w:lang w:eastAsia="pt-BR"/>
              </w:rPr>
              <w:lastRenderedPageBreak/>
              <w:t>aproximadas: 3,20m na largura, 2,10m de altura, 0,40m de recuo superior e 0,80m de recuo inferior</w:t>
            </w:r>
          </w:p>
        </w:tc>
        <w:tc>
          <w:tcPr>
            <w:tcW w:w="850" w:type="dxa"/>
            <w:vAlign w:val="center"/>
          </w:tcPr>
          <w:p w14:paraId="70CF7C56" w14:textId="36DBEEB7"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lastRenderedPageBreak/>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62E1E2DB"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w:t>
            </w:r>
          </w:p>
        </w:tc>
        <w:tc>
          <w:tcPr>
            <w:tcW w:w="1275" w:type="dxa"/>
            <w:vAlign w:val="center"/>
          </w:tcPr>
          <w:p w14:paraId="0EC8CFE4" w14:textId="025A42C2" w:rsidR="009C1514" w:rsidRPr="009E4F05" w:rsidRDefault="009C1514" w:rsidP="009C1514">
            <w:pPr>
              <w:spacing w:line="276" w:lineRule="auto"/>
              <w:ind w:right="26"/>
              <w:contextualSpacing/>
              <w:jc w:val="both"/>
              <w:rPr>
                <w:rFonts w:ascii="Arial" w:hAnsi="Arial" w:cs="Arial"/>
                <w:bCs/>
                <w:caps/>
                <w:sz w:val="20"/>
                <w:szCs w:val="20"/>
              </w:rPr>
            </w:pPr>
            <w:r>
              <w:rPr>
                <w:rFonts w:ascii="Arial" w:eastAsia="Times New Roman" w:hAnsi="Arial" w:cs="Arial"/>
                <w:sz w:val="20"/>
                <w:szCs w:val="20"/>
                <w:lang w:eastAsia="pt-BR"/>
              </w:rPr>
              <w:t xml:space="preserve">R$ </w:t>
            </w:r>
            <w:r w:rsidRPr="00FC2751">
              <w:rPr>
                <w:rFonts w:ascii="Arial" w:eastAsia="Times New Roman" w:hAnsi="Arial" w:cs="Arial"/>
                <w:sz w:val="20"/>
                <w:szCs w:val="20"/>
                <w:lang w:eastAsia="pt-BR"/>
              </w:rPr>
              <w:t>370,52</w:t>
            </w:r>
          </w:p>
        </w:tc>
      </w:tr>
      <w:tr w:rsidR="009C1514" w:rsidRPr="009E4F05" w14:paraId="1AE56A03" w14:textId="77C44A3A" w:rsidTr="00310703">
        <w:tc>
          <w:tcPr>
            <w:tcW w:w="567" w:type="dxa"/>
            <w:tcBorders>
              <w:top w:val="single" w:sz="4" w:space="0" w:color="auto"/>
              <w:left w:val="single" w:sz="4" w:space="0" w:color="auto"/>
              <w:bottom w:val="single" w:sz="4" w:space="0" w:color="auto"/>
              <w:right w:val="single" w:sz="4" w:space="0" w:color="auto"/>
            </w:tcBorders>
          </w:tcPr>
          <w:p w14:paraId="3ECFC0A7"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bCs/>
                <w:caps/>
                <w:sz w:val="20"/>
                <w:szCs w:val="20"/>
              </w:rPr>
              <w:lastRenderedPageBreak/>
              <w:t>21</w:t>
            </w:r>
          </w:p>
        </w:tc>
        <w:tc>
          <w:tcPr>
            <w:tcW w:w="5387" w:type="dxa"/>
            <w:vAlign w:val="center"/>
          </w:tcPr>
          <w:p w14:paraId="431EA2FB" w14:textId="77777777" w:rsidR="009C1514" w:rsidRPr="009E4F05" w:rsidRDefault="009C1514" w:rsidP="009C1514">
            <w:pPr>
              <w:spacing w:line="276" w:lineRule="auto"/>
              <w:jc w:val="both"/>
              <w:rPr>
                <w:rFonts w:ascii="Arial" w:eastAsia="Times New Roman" w:hAnsi="Arial" w:cs="Arial"/>
                <w:color w:val="000000"/>
                <w:sz w:val="20"/>
                <w:szCs w:val="20"/>
              </w:rPr>
            </w:pPr>
            <w:r w:rsidRPr="00310703">
              <w:rPr>
                <w:rFonts w:ascii="Arial" w:eastAsia="Times New Roman" w:hAnsi="Arial" w:cs="Arial"/>
                <w:b/>
                <w:sz w:val="20"/>
                <w:szCs w:val="20"/>
                <w:lang w:eastAsia="pt-BR"/>
              </w:rPr>
              <w:t>Rede oficial para aro de basquetebol</w:t>
            </w:r>
            <w:r w:rsidRPr="009E4F05">
              <w:rPr>
                <w:rFonts w:ascii="Arial" w:eastAsia="Times New Roman" w:hAnsi="Arial" w:cs="Arial"/>
                <w:sz w:val="20"/>
                <w:szCs w:val="20"/>
                <w:lang w:eastAsia="pt-BR"/>
              </w:rPr>
              <w:t>, Composição: 12 alças para fixação, malha 48x48, fio 8,0mm Material: Polipropileno (PP) Dimensões aproximadas: 40cm</w:t>
            </w:r>
          </w:p>
        </w:tc>
        <w:tc>
          <w:tcPr>
            <w:tcW w:w="850" w:type="dxa"/>
            <w:vAlign w:val="center"/>
          </w:tcPr>
          <w:p w14:paraId="095F48A2"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Par</w:t>
            </w:r>
          </w:p>
        </w:tc>
        <w:tc>
          <w:tcPr>
            <w:tcW w:w="851" w:type="dxa"/>
            <w:vAlign w:val="center"/>
          </w:tcPr>
          <w:p w14:paraId="27723356"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10</w:t>
            </w:r>
          </w:p>
        </w:tc>
        <w:tc>
          <w:tcPr>
            <w:tcW w:w="1275" w:type="dxa"/>
            <w:vAlign w:val="center"/>
          </w:tcPr>
          <w:p w14:paraId="632844D4" w14:textId="4712E12F" w:rsidR="009C1514" w:rsidRPr="009E4F05" w:rsidRDefault="009C1514" w:rsidP="009C1514">
            <w:pPr>
              <w:spacing w:line="276" w:lineRule="auto"/>
              <w:ind w:right="26"/>
              <w:contextualSpacing/>
              <w:jc w:val="both"/>
              <w:rPr>
                <w:rFonts w:ascii="Arial" w:hAnsi="Arial" w:cs="Arial"/>
                <w:bCs/>
                <w:caps/>
                <w:sz w:val="20"/>
                <w:szCs w:val="20"/>
              </w:rPr>
            </w:pPr>
            <w:r>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77,12</w:t>
            </w:r>
          </w:p>
        </w:tc>
      </w:tr>
      <w:tr w:rsidR="009C1514" w:rsidRPr="009E4F05" w14:paraId="343C09A8" w14:textId="51BA104D" w:rsidTr="00310703">
        <w:tc>
          <w:tcPr>
            <w:tcW w:w="567" w:type="dxa"/>
            <w:tcBorders>
              <w:top w:val="single" w:sz="4" w:space="0" w:color="auto"/>
              <w:left w:val="single" w:sz="4" w:space="0" w:color="auto"/>
              <w:bottom w:val="single" w:sz="4" w:space="0" w:color="auto"/>
              <w:right w:val="single" w:sz="4" w:space="0" w:color="auto"/>
            </w:tcBorders>
            <w:hideMark/>
          </w:tcPr>
          <w:p w14:paraId="6E20A544"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22</w:t>
            </w:r>
          </w:p>
        </w:tc>
        <w:tc>
          <w:tcPr>
            <w:tcW w:w="5387" w:type="dxa"/>
            <w:vAlign w:val="center"/>
          </w:tcPr>
          <w:p w14:paraId="75711A09" w14:textId="7777777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Rede de Voleibol oficial</w:t>
            </w:r>
            <w:r w:rsidRPr="009E4F05">
              <w:rPr>
                <w:rFonts w:ascii="Arial" w:eastAsia="Times New Roman" w:hAnsi="Arial" w:cs="Arial"/>
                <w:sz w:val="20"/>
                <w:szCs w:val="20"/>
                <w:lang w:eastAsia="pt-BR"/>
              </w:rPr>
              <w:t xml:space="preserve">, em fio 2mm torcido 100% polietileno (PE) na cor preta; comprimento: 9,5m; malha 10x10, altura 1,00m. Na parte superior uma faixa horizontal de 7cm de largura, feita de uma tela branca dobrada ao meio e costurada em toda a sua extensão. Na parte inferior da rede outra faixa horizontal, com 5cm, similar a faixa superior. Suporte para antena, em lona de algodão, reforçada com fixação em </w:t>
            </w:r>
            <w:proofErr w:type="spellStart"/>
            <w:r w:rsidRPr="009E4F05">
              <w:rPr>
                <w:rFonts w:ascii="Arial" w:eastAsia="Times New Roman" w:hAnsi="Arial" w:cs="Arial"/>
                <w:sz w:val="20"/>
                <w:szCs w:val="20"/>
                <w:lang w:eastAsia="pt-BR"/>
              </w:rPr>
              <w:t>velcro</w:t>
            </w:r>
            <w:proofErr w:type="spellEnd"/>
            <w:r w:rsidRPr="009E4F05">
              <w:rPr>
                <w:rFonts w:ascii="Arial" w:eastAsia="Times New Roman" w:hAnsi="Arial" w:cs="Arial"/>
                <w:sz w:val="20"/>
                <w:szCs w:val="20"/>
                <w:lang w:eastAsia="pt-BR"/>
              </w:rPr>
              <w:t xml:space="preserve"> com 5cm de largura e cabo (corda de 8mm de diâmetro) com 15 metros.</w:t>
            </w:r>
          </w:p>
        </w:tc>
        <w:tc>
          <w:tcPr>
            <w:tcW w:w="850" w:type="dxa"/>
            <w:vAlign w:val="center"/>
            <w:hideMark/>
          </w:tcPr>
          <w:p w14:paraId="0F00C0AF" w14:textId="49E5F401"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2AECC554"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20</w:t>
            </w:r>
          </w:p>
        </w:tc>
        <w:tc>
          <w:tcPr>
            <w:tcW w:w="1275" w:type="dxa"/>
            <w:vAlign w:val="center"/>
          </w:tcPr>
          <w:p w14:paraId="585AF37E" w14:textId="66C37ED9"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269,96</w:t>
            </w:r>
          </w:p>
        </w:tc>
      </w:tr>
      <w:tr w:rsidR="009C1514" w:rsidRPr="009E4F05" w14:paraId="3450780B" w14:textId="09DFECE7" w:rsidTr="00310703">
        <w:tc>
          <w:tcPr>
            <w:tcW w:w="567" w:type="dxa"/>
            <w:tcBorders>
              <w:top w:val="single" w:sz="4" w:space="0" w:color="auto"/>
              <w:left w:val="single" w:sz="4" w:space="0" w:color="auto"/>
              <w:bottom w:val="single" w:sz="4" w:space="0" w:color="auto"/>
              <w:right w:val="single" w:sz="4" w:space="0" w:color="auto"/>
            </w:tcBorders>
            <w:hideMark/>
          </w:tcPr>
          <w:p w14:paraId="7E4B468C"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23</w:t>
            </w:r>
          </w:p>
        </w:tc>
        <w:tc>
          <w:tcPr>
            <w:tcW w:w="5387" w:type="dxa"/>
            <w:vAlign w:val="center"/>
          </w:tcPr>
          <w:p w14:paraId="28DE64DE" w14:textId="7777777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Tatame de encaixe em placas de montar</w:t>
            </w:r>
            <w:r w:rsidRPr="009E4F05">
              <w:rPr>
                <w:rFonts w:ascii="Arial" w:eastAsia="Times New Roman" w:hAnsi="Arial" w:cs="Arial"/>
                <w:sz w:val="20"/>
                <w:szCs w:val="20"/>
                <w:lang w:eastAsia="pt-BR"/>
              </w:rPr>
              <w:t>. Composição: E. V. A. e tecnologia de absorção de impacto, lavável, antiderrapante, antialérgico e não absorvente, confeccionados denteados nas bordas das placas para encaixe sem necessidade de cola. Descrição Complementar: Medidas: 1m x 1m x 30mm, Cores sortidas.</w:t>
            </w:r>
          </w:p>
        </w:tc>
        <w:tc>
          <w:tcPr>
            <w:tcW w:w="850" w:type="dxa"/>
            <w:vAlign w:val="center"/>
            <w:hideMark/>
          </w:tcPr>
          <w:p w14:paraId="76D063CC" w14:textId="354FDB9D"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3391906E"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800</w:t>
            </w:r>
          </w:p>
        </w:tc>
        <w:tc>
          <w:tcPr>
            <w:tcW w:w="1275" w:type="dxa"/>
            <w:vAlign w:val="center"/>
          </w:tcPr>
          <w:p w14:paraId="725EA798" w14:textId="5DE1C6B9"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79,32</w:t>
            </w:r>
          </w:p>
        </w:tc>
      </w:tr>
      <w:tr w:rsidR="009C1514" w:rsidRPr="009E4F05" w14:paraId="46A2C631" w14:textId="286FC114" w:rsidTr="00310703">
        <w:tc>
          <w:tcPr>
            <w:tcW w:w="567" w:type="dxa"/>
            <w:tcBorders>
              <w:top w:val="single" w:sz="4" w:space="0" w:color="auto"/>
              <w:left w:val="single" w:sz="4" w:space="0" w:color="auto"/>
              <w:bottom w:val="single" w:sz="4" w:space="0" w:color="auto"/>
              <w:right w:val="single" w:sz="4" w:space="0" w:color="auto"/>
            </w:tcBorders>
            <w:hideMark/>
          </w:tcPr>
          <w:p w14:paraId="0E1A015C"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t>24</w:t>
            </w:r>
          </w:p>
        </w:tc>
        <w:tc>
          <w:tcPr>
            <w:tcW w:w="5387" w:type="dxa"/>
            <w:vAlign w:val="center"/>
            <w:hideMark/>
          </w:tcPr>
          <w:p w14:paraId="16B2E537" w14:textId="7777777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Tatame de encaixe em placas de montar</w:t>
            </w:r>
            <w:r w:rsidRPr="009E4F05">
              <w:rPr>
                <w:rFonts w:ascii="Arial" w:eastAsia="Times New Roman" w:hAnsi="Arial" w:cs="Arial"/>
                <w:sz w:val="20"/>
                <w:szCs w:val="20"/>
                <w:lang w:eastAsia="pt-BR"/>
              </w:rPr>
              <w:t>. Composição: E. V. A. e tecnologia de absorção de impacto, lavável, antiderrapante, antialérgico e não absorvente, confeccionados denteados nas bordas das placas para encaixe sem necessidade de cola. Descrição Complementar: Medidas:1m de altura, 1m de largura, 40mm de espessura. Densidade de 250kg/m³. Cores sortidas</w:t>
            </w:r>
          </w:p>
        </w:tc>
        <w:tc>
          <w:tcPr>
            <w:tcW w:w="850" w:type="dxa"/>
            <w:vAlign w:val="center"/>
            <w:hideMark/>
          </w:tcPr>
          <w:p w14:paraId="68102AB2" w14:textId="10A5D178"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4F42E5F3"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350</w:t>
            </w:r>
          </w:p>
        </w:tc>
        <w:tc>
          <w:tcPr>
            <w:tcW w:w="1275" w:type="dxa"/>
            <w:vAlign w:val="center"/>
          </w:tcPr>
          <w:p w14:paraId="547C7BB6" w14:textId="3D58BDCD"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111,63</w:t>
            </w:r>
          </w:p>
        </w:tc>
      </w:tr>
      <w:tr w:rsidR="009C1514" w:rsidRPr="009E4F05" w14:paraId="5AB33BD7" w14:textId="090809B6" w:rsidTr="00310703">
        <w:tc>
          <w:tcPr>
            <w:tcW w:w="567" w:type="dxa"/>
            <w:tcBorders>
              <w:top w:val="single" w:sz="4" w:space="0" w:color="auto"/>
              <w:left w:val="single" w:sz="4" w:space="0" w:color="auto"/>
              <w:bottom w:val="single" w:sz="4" w:space="0" w:color="auto"/>
              <w:right w:val="single" w:sz="4" w:space="0" w:color="auto"/>
            </w:tcBorders>
          </w:tcPr>
          <w:p w14:paraId="6D9A0DCE"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25</w:t>
            </w:r>
          </w:p>
        </w:tc>
        <w:tc>
          <w:tcPr>
            <w:tcW w:w="5387" w:type="dxa"/>
            <w:vAlign w:val="center"/>
          </w:tcPr>
          <w:p w14:paraId="4A108707" w14:textId="1C7EB8FD"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Escada de Agilidade Funcional</w:t>
            </w:r>
            <w:r w:rsidRPr="009E4F05">
              <w:rPr>
                <w:rFonts w:ascii="Arial" w:eastAsia="Times New Roman" w:hAnsi="Arial" w:cs="Arial"/>
                <w:sz w:val="20"/>
                <w:szCs w:val="20"/>
                <w:lang w:eastAsia="pt-BR"/>
              </w:rPr>
              <w:t xml:space="preserve"> com 10 (dez) degraus, destinada ao treinamento de coordenação motora, velocidade, agilidade, equilíbrio e condicionamento físico. </w:t>
            </w:r>
            <w:r w:rsidR="00310703"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Configuração e Dimensões: Composição de 10 (dez) degraus planos e paralelos. Comprimento total da escada montada de, no mínimo, 4,00 a 4,50 metros. Largura útil aproximada de 40 a 50 centímetros. Material das Tiras/Laterais: Fitas de nylon ou polipropileno de alta resistência, costuradas e com acabamento que evite o </w:t>
            </w:r>
            <w:proofErr w:type="spellStart"/>
            <w:r w:rsidRPr="009E4F05">
              <w:rPr>
                <w:rFonts w:ascii="Arial" w:eastAsia="Times New Roman" w:hAnsi="Arial" w:cs="Arial"/>
                <w:sz w:val="20"/>
                <w:szCs w:val="20"/>
                <w:lang w:eastAsia="pt-BR"/>
              </w:rPr>
              <w:t>desfiamento</w:t>
            </w:r>
            <w:proofErr w:type="spellEnd"/>
            <w:r w:rsidRPr="009E4F05">
              <w:rPr>
                <w:rFonts w:ascii="Arial" w:eastAsia="Times New Roman" w:hAnsi="Arial" w:cs="Arial"/>
                <w:sz w:val="20"/>
                <w:szCs w:val="20"/>
                <w:lang w:eastAsia="pt-BR"/>
              </w:rPr>
              <w:t>. Material dos Degraus (Pelos/Degraus): Plástico rígido injetado (PVC ou polietileno), leve, altamente resistente a impactos e pisadas, em cor de alta visibilidade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xml:space="preserve">: amarelo, laranja ou neon). Funcionalidade e Regulagem: Degraus com sistema de ajuste de distância (ajustáveis ao longo das fitas laterais), permitindo personalizar o tamanho dos espaços para diferentes tipos de exercícios. Extremidades das fitas com acabamento em argolas, fivelas ou travas que permitam a junção/conexão com outras escadas, caso necessário. Segurança e Praticidade: Degraus com perfil plano (achatado) para reduzir o risco de tropeços e garantir maior estabilidade no solo. Produto totalmente dobrável, flexível e de fácil armazenamento. Acompanha </w:t>
            </w:r>
            <w:r w:rsidRPr="009E4F05">
              <w:rPr>
                <w:rFonts w:ascii="Arial" w:eastAsia="Times New Roman" w:hAnsi="Arial" w:cs="Arial"/>
                <w:sz w:val="20"/>
                <w:szCs w:val="20"/>
                <w:lang w:eastAsia="pt-BR"/>
              </w:rPr>
              <w:lastRenderedPageBreak/>
              <w:t>obrigatoriamente sacola/bolsa para transporte e organização do equipamento.</w:t>
            </w:r>
          </w:p>
        </w:tc>
        <w:tc>
          <w:tcPr>
            <w:tcW w:w="850" w:type="dxa"/>
            <w:vAlign w:val="center"/>
          </w:tcPr>
          <w:p w14:paraId="771906A9" w14:textId="6E4E7FFC"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lastRenderedPageBreak/>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1621698C"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60</w:t>
            </w:r>
          </w:p>
        </w:tc>
        <w:tc>
          <w:tcPr>
            <w:tcW w:w="1275" w:type="dxa"/>
            <w:vAlign w:val="center"/>
          </w:tcPr>
          <w:p w14:paraId="1ADAE5EC" w14:textId="579410E3"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sidR="00310703">
              <w:rPr>
                <w:rFonts w:ascii="Arial" w:eastAsia="Times New Roman" w:hAnsi="Arial" w:cs="Arial"/>
                <w:sz w:val="20"/>
                <w:szCs w:val="20"/>
                <w:lang w:eastAsia="pt-BR"/>
              </w:rPr>
              <w:t xml:space="preserve"> </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40,65</w:t>
            </w:r>
          </w:p>
        </w:tc>
      </w:tr>
      <w:tr w:rsidR="009C1514" w:rsidRPr="009E4F05" w14:paraId="3D4A9264" w14:textId="2373ABD3" w:rsidTr="00310703">
        <w:tc>
          <w:tcPr>
            <w:tcW w:w="567" w:type="dxa"/>
            <w:tcBorders>
              <w:top w:val="single" w:sz="4" w:space="0" w:color="auto"/>
              <w:left w:val="single" w:sz="4" w:space="0" w:color="auto"/>
              <w:bottom w:val="single" w:sz="4" w:space="0" w:color="auto"/>
              <w:right w:val="single" w:sz="4" w:space="0" w:color="auto"/>
            </w:tcBorders>
            <w:hideMark/>
          </w:tcPr>
          <w:p w14:paraId="290B8E49" w14:textId="77777777" w:rsidR="009C1514" w:rsidRPr="009E4F05" w:rsidRDefault="009C1514" w:rsidP="009C1514">
            <w:pPr>
              <w:spacing w:line="276" w:lineRule="auto"/>
              <w:contextualSpacing/>
              <w:jc w:val="both"/>
              <w:rPr>
                <w:rFonts w:ascii="Arial" w:hAnsi="Arial" w:cs="Arial"/>
                <w:bCs/>
                <w:caps/>
                <w:sz w:val="20"/>
                <w:szCs w:val="20"/>
              </w:rPr>
            </w:pPr>
            <w:r w:rsidRPr="009E4F05">
              <w:rPr>
                <w:rFonts w:ascii="Arial" w:hAnsi="Arial" w:cs="Arial"/>
                <w:sz w:val="20"/>
                <w:szCs w:val="20"/>
              </w:rPr>
              <w:lastRenderedPageBreak/>
              <w:t>26</w:t>
            </w:r>
          </w:p>
        </w:tc>
        <w:tc>
          <w:tcPr>
            <w:tcW w:w="5387" w:type="dxa"/>
            <w:vAlign w:val="center"/>
          </w:tcPr>
          <w:p w14:paraId="3B5E3E91" w14:textId="596D1FB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Túnel recreativo em formato de Centopei</w:t>
            </w:r>
            <w:r w:rsidRPr="009E4F05">
              <w:rPr>
                <w:rFonts w:ascii="Arial" w:eastAsia="Times New Roman" w:hAnsi="Arial" w:cs="Arial"/>
                <w:sz w:val="20"/>
                <w:szCs w:val="20"/>
                <w:lang w:eastAsia="pt-BR"/>
              </w:rPr>
              <w:t xml:space="preserve">a, com comprimento de 4,00 metros, destinado a atividades de recreação, psicomotricidade, circuitos de obstáculos e integração de alunos. </w:t>
            </w:r>
            <w:r w:rsidR="00310703"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Dimensões Mínimas: Comprimento total de 4,00 metros. Diâmetro de abertura do túnel (entrada/saída) de aproximadamente 50 a 60 centímetros, permitindo a passagem livre de crianças. Material de Fabricação: Confeccionada em tecido sintético impermeável do tipo </w:t>
            </w:r>
            <w:proofErr w:type="spellStart"/>
            <w:r w:rsidRPr="009E4F05">
              <w:rPr>
                <w:rFonts w:ascii="Arial" w:eastAsia="Times New Roman" w:hAnsi="Arial" w:cs="Arial"/>
                <w:sz w:val="20"/>
                <w:szCs w:val="20"/>
                <w:lang w:eastAsia="pt-BR"/>
              </w:rPr>
              <w:t>Bagum</w:t>
            </w:r>
            <w:proofErr w:type="spellEnd"/>
            <w:r w:rsidRPr="009E4F05">
              <w:rPr>
                <w:rFonts w:ascii="Arial" w:eastAsia="Times New Roman" w:hAnsi="Arial" w:cs="Arial"/>
                <w:sz w:val="20"/>
                <w:szCs w:val="20"/>
                <w:lang w:eastAsia="pt-BR"/>
              </w:rPr>
              <w:t>, ou similar, de alta resistência. Estrutura interna flexível com arcos de sustentação em aço ou plástico rígido revestido, garantindo que o túnel permaneça aberto durante o uso sem oferecer riscos de impacto. Acabamento e Design: Acabamento com costuras reforçadas em linha de nylon para alta tração. Cores vivas e variadas ao longo do corpo do brinquedo. Extremidade frontal com detalhes lúdicos simulando a cabeça de uma centopeia (olhos, antenas ou sorriso), fixados de forma segura. Segurança e Higiene: Material atóxico, lavável com água e sabão neutro, e de fácil higienização. Ausência de elementos cortantes, pontas de metal expostas, zíperes ou botões perigosos. Produto dobrável e compacto para facilitar o transporte e o armazenamento. Faixa Etária Atendida: Educação Infantil e Ensino Fundamental (anos iniciais).</w:t>
            </w:r>
          </w:p>
        </w:tc>
        <w:tc>
          <w:tcPr>
            <w:tcW w:w="850" w:type="dxa"/>
            <w:vAlign w:val="center"/>
            <w:hideMark/>
          </w:tcPr>
          <w:p w14:paraId="2993156C" w14:textId="567B1F4A"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hideMark/>
          </w:tcPr>
          <w:p w14:paraId="0AA9946C" w14:textId="77777777" w:rsidR="009C1514" w:rsidRPr="009E4F05" w:rsidRDefault="009C1514" w:rsidP="00310703">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30</w:t>
            </w:r>
          </w:p>
        </w:tc>
        <w:tc>
          <w:tcPr>
            <w:tcW w:w="1275" w:type="dxa"/>
            <w:vAlign w:val="center"/>
          </w:tcPr>
          <w:p w14:paraId="26AFB1F4" w14:textId="232FF957"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374,99</w:t>
            </w:r>
          </w:p>
        </w:tc>
      </w:tr>
      <w:tr w:rsidR="009C1514" w:rsidRPr="009E4F05" w14:paraId="3D92F735" w14:textId="629AE04A" w:rsidTr="00310703">
        <w:tc>
          <w:tcPr>
            <w:tcW w:w="567" w:type="dxa"/>
            <w:tcBorders>
              <w:top w:val="single" w:sz="4" w:space="0" w:color="auto"/>
              <w:left w:val="single" w:sz="4" w:space="0" w:color="auto"/>
              <w:bottom w:val="single" w:sz="4" w:space="0" w:color="auto"/>
              <w:right w:val="single" w:sz="4" w:space="0" w:color="auto"/>
            </w:tcBorders>
          </w:tcPr>
          <w:p w14:paraId="70DEDB5E"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27</w:t>
            </w:r>
          </w:p>
        </w:tc>
        <w:tc>
          <w:tcPr>
            <w:tcW w:w="5387" w:type="dxa"/>
            <w:vAlign w:val="center"/>
          </w:tcPr>
          <w:p w14:paraId="3092AB92" w14:textId="77777777" w:rsidR="009C1514" w:rsidRPr="00310703" w:rsidRDefault="009C1514" w:rsidP="009C1514">
            <w:pPr>
              <w:spacing w:line="276" w:lineRule="auto"/>
              <w:jc w:val="both"/>
              <w:rPr>
                <w:rFonts w:ascii="Arial" w:eastAsia="Times New Roman" w:hAnsi="Arial" w:cs="Arial"/>
                <w:b/>
                <w:sz w:val="20"/>
                <w:szCs w:val="20"/>
              </w:rPr>
            </w:pPr>
            <w:r w:rsidRPr="00310703">
              <w:rPr>
                <w:rFonts w:ascii="Arial" w:eastAsia="Times New Roman" w:hAnsi="Arial" w:cs="Arial"/>
                <w:b/>
                <w:sz w:val="20"/>
                <w:szCs w:val="20"/>
                <w:lang w:eastAsia="pt-BR"/>
              </w:rPr>
              <w:t>Centopeia para formar fila</w:t>
            </w:r>
          </w:p>
        </w:tc>
        <w:tc>
          <w:tcPr>
            <w:tcW w:w="850" w:type="dxa"/>
            <w:vAlign w:val="center"/>
          </w:tcPr>
          <w:p w14:paraId="05CCD4C9" w14:textId="6E1D30F9"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1E0BE735"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12</w:t>
            </w:r>
          </w:p>
        </w:tc>
        <w:tc>
          <w:tcPr>
            <w:tcW w:w="1275" w:type="dxa"/>
            <w:vAlign w:val="center"/>
          </w:tcPr>
          <w:p w14:paraId="49B19AF8" w14:textId="027D3EF9"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203,93</w:t>
            </w:r>
          </w:p>
        </w:tc>
      </w:tr>
      <w:tr w:rsidR="009C1514" w:rsidRPr="009E4F05" w14:paraId="7C8AFF35" w14:textId="68206514" w:rsidTr="00310703">
        <w:tc>
          <w:tcPr>
            <w:tcW w:w="567" w:type="dxa"/>
            <w:tcBorders>
              <w:top w:val="single" w:sz="4" w:space="0" w:color="auto"/>
              <w:left w:val="single" w:sz="4" w:space="0" w:color="auto"/>
              <w:bottom w:val="single" w:sz="4" w:space="0" w:color="auto"/>
              <w:right w:val="single" w:sz="4" w:space="0" w:color="auto"/>
            </w:tcBorders>
          </w:tcPr>
          <w:p w14:paraId="4A22814C"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28</w:t>
            </w:r>
          </w:p>
        </w:tc>
        <w:tc>
          <w:tcPr>
            <w:tcW w:w="5387" w:type="dxa"/>
            <w:vAlign w:val="center"/>
          </w:tcPr>
          <w:p w14:paraId="28C720AB" w14:textId="6E8C7CCF" w:rsidR="009C1514" w:rsidRPr="009E4F05" w:rsidRDefault="00310703" w:rsidP="00310703">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 xml:space="preserve">Piscina </w:t>
            </w:r>
            <w:r>
              <w:rPr>
                <w:rFonts w:ascii="Arial" w:eastAsia="Times New Roman" w:hAnsi="Arial" w:cs="Arial"/>
                <w:b/>
                <w:sz w:val="20"/>
                <w:szCs w:val="20"/>
                <w:lang w:eastAsia="pt-BR"/>
              </w:rPr>
              <w:t>d</w:t>
            </w:r>
            <w:r w:rsidRPr="00310703">
              <w:rPr>
                <w:rFonts w:ascii="Arial" w:eastAsia="Times New Roman" w:hAnsi="Arial" w:cs="Arial"/>
                <w:b/>
                <w:sz w:val="20"/>
                <w:szCs w:val="20"/>
                <w:lang w:eastAsia="pt-BR"/>
              </w:rPr>
              <w:t>e Bolinhas</w:t>
            </w:r>
            <w:r>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Tamanho</w:t>
            </w:r>
            <w:r w:rsidR="009C1514" w:rsidRPr="009E4F05">
              <w:rPr>
                <w:rFonts w:ascii="Arial" w:eastAsia="Times New Roman" w:hAnsi="Arial" w:cs="Arial"/>
                <w:sz w:val="20"/>
                <w:szCs w:val="20"/>
                <w:lang w:eastAsia="pt-BR"/>
              </w:rPr>
              <w:t xml:space="preserve"> 2 M </w:t>
            </w:r>
            <w:proofErr w:type="gramStart"/>
            <w:r w:rsidR="009C1514" w:rsidRPr="009E4F05">
              <w:rPr>
                <w:rFonts w:ascii="Arial" w:eastAsia="Times New Roman" w:hAnsi="Arial" w:cs="Arial"/>
                <w:sz w:val="20"/>
                <w:szCs w:val="20"/>
                <w:lang w:eastAsia="pt-BR"/>
              </w:rPr>
              <w:t>x</w:t>
            </w:r>
            <w:proofErr w:type="gramEnd"/>
            <w:r w:rsidR="009C1514" w:rsidRPr="009E4F05">
              <w:rPr>
                <w:rFonts w:ascii="Arial" w:eastAsia="Times New Roman" w:hAnsi="Arial" w:cs="Arial"/>
                <w:sz w:val="20"/>
                <w:szCs w:val="20"/>
                <w:lang w:eastAsia="pt-BR"/>
              </w:rPr>
              <w:t xml:space="preserve"> 2 M - Descrição: Piscina de bolinhas, tamanho aproximado de 2 m x 2 m, completa, com no MÍNIMO 1.500 bolinhas inclusas, e fundo em EVA, formado por 9 placas em EVA de 50 cm x 50 cm, altura montada: 1,70m, capacidade máxima para 8 crianças. DADOS TÉCNICOS: Revestimento: Feito de material </w:t>
            </w:r>
            <w:proofErr w:type="spellStart"/>
            <w:r w:rsidR="009C1514" w:rsidRPr="009E4F05">
              <w:rPr>
                <w:rFonts w:ascii="Arial" w:eastAsia="Times New Roman" w:hAnsi="Arial" w:cs="Arial"/>
                <w:sz w:val="20"/>
                <w:szCs w:val="20"/>
                <w:lang w:eastAsia="pt-BR"/>
              </w:rPr>
              <w:t>vinílico</w:t>
            </w:r>
            <w:proofErr w:type="spellEnd"/>
            <w:r w:rsidR="009C1514" w:rsidRPr="009E4F05">
              <w:rPr>
                <w:rFonts w:ascii="Arial" w:eastAsia="Times New Roman" w:hAnsi="Arial" w:cs="Arial"/>
                <w:sz w:val="20"/>
                <w:szCs w:val="20"/>
                <w:lang w:eastAsia="pt-BR"/>
              </w:rPr>
              <w:t xml:space="preserve"> brilhoso; Estrutura: Fabricada em aço galvanizado; Colunas: Revestidas com </w:t>
            </w:r>
            <w:proofErr w:type="spellStart"/>
            <w:r w:rsidR="009C1514" w:rsidRPr="009E4F05">
              <w:rPr>
                <w:rFonts w:ascii="Arial" w:eastAsia="Times New Roman" w:hAnsi="Arial" w:cs="Arial"/>
                <w:sz w:val="20"/>
                <w:szCs w:val="20"/>
                <w:lang w:eastAsia="pt-BR"/>
              </w:rPr>
              <w:t>isotubo</w:t>
            </w:r>
            <w:proofErr w:type="spellEnd"/>
            <w:r w:rsidR="009C1514" w:rsidRPr="009E4F05">
              <w:rPr>
                <w:rFonts w:ascii="Arial" w:eastAsia="Times New Roman" w:hAnsi="Arial" w:cs="Arial"/>
                <w:sz w:val="20"/>
                <w:szCs w:val="20"/>
                <w:lang w:eastAsia="pt-BR"/>
              </w:rPr>
              <w:t xml:space="preserve"> de alto impacto; Rede lateral: Multicolorida. Laterais: 4 laterais de madeira revestida com uma camada de espuma e recoberta com uma capa </w:t>
            </w:r>
            <w:proofErr w:type="spellStart"/>
            <w:r w:rsidR="009C1514" w:rsidRPr="009E4F05">
              <w:rPr>
                <w:rFonts w:ascii="Arial" w:eastAsia="Times New Roman" w:hAnsi="Arial" w:cs="Arial"/>
                <w:sz w:val="20"/>
                <w:szCs w:val="20"/>
                <w:lang w:eastAsia="pt-BR"/>
              </w:rPr>
              <w:t>vinílica</w:t>
            </w:r>
            <w:proofErr w:type="spellEnd"/>
            <w:r w:rsidR="009C1514" w:rsidRPr="009E4F05">
              <w:rPr>
                <w:rFonts w:ascii="Arial" w:eastAsia="Times New Roman" w:hAnsi="Arial" w:cs="Arial"/>
                <w:sz w:val="20"/>
                <w:szCs w:val="20"/>
                <w:lang w:eastAsia="pt-BR"/>
              </w:rPr>
              <w:t xml:space="preserve"> colorida.</w:t>
            </w:r>
          </w:p>
        </w:tc>
        <w:tc>
          <w:tcPr>
            <w:tcW w:w="850" w:type="dxa"/>
            <w:vAlign w:val="center"/>
          </w:tcPr>
          <w:p w14:paraId="7A3D14B6" w14:textId="4143F7A2"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14508D18" w14:textId="697E1486" w:rsidR="009C1514" w:rsidRPr="009E4F05" w:rsidRDefault="009C1514" w:rsidP="00310703">
            <w:pPr>
              <w:spacing w:line="276" w:lineRule="auto"/>
              <w:contextualSpacing/>
              <w:jc w:val="center"/>
              <w:rPr>
                <w:rFonts w:ascii="Arial" w:hAnsi="Arial" w:cs="Arial"/>
                <w:bCs/>
                <w:sz w:val="20"/>
                <w:szCs w:val="20"/>
              </w:rPr>
            </w:pPr>
            <w:r>
              <w:rPr>
                <w:rFonts w:ascii="Arial" w:eastAsia="Times New Roman" w:hAnsi="Arial" w:cs="Arial"/>
                <w:sz w:val="20"/>
                <w:szCs w:val="20"/>
                <w:lang w:eastAsia="pt-BR"/>
              </w:rPr>
              <w:t>0</w:t>
            </w:r>
            <w:r w:rsidRPr="009E4F05">
              <w:rPr>
                <w:rFonts w:ascii="Arial" w:eastAsia="Times New Roman" w:hAnsi="Arial" w:cs="Arial"/>
                <w:sz w:val="20"/>
                <w:szCs w:val="20"/>
                <w:lang w:eastAsia="pt-BR"/>
              </w:rPr>
              <w:t>4</w:t>
            </w:r>
          </w:p>
        </w:tc>
        <w:tc>
          <w:tcPr>
            <w:tcW w:w="1275" w:type="dxa"/>
            <w:vAlign w:val="center"/>
          </w:tcPr>
          <w:p w14:paraId="714198AC" w14:textId="19E58B0F" w:rsidR="009C1514" w:rsidRPr="009E4F05" w:rsidRDefault="009C1514" w:rsidP="00310703">
            <w:pPr>
              <w:spacing w:line="276" w:lineRule="auto"/>
              <w:ind w:left="-108" w:right="-109"/>
              <w:contextualSpacing/>
              <w:jc w:val="both"/>
              <w:rPr>
                <w:rFonts w:ascii="Arial" w:hAnsi="Arial" w:cs="Arial"/>
                <w:bCs/>
                <w:caps/>
                <w:sz w:val="20"/>
                <w:szCs w:val="20"/>
              </w:rPr>
            </w:pPr>
            <w:r>
              <w:rPr>
                <w:rFonts w:ascii="Arial" w:eastAsia="Times New Roman" w:hAnsi="Arial" w:cs="Arial"/>
                <w:sz w:val="20"/>
                <w:szCs w:val="20"/>
                <w:lang w:eastAsia="pt-BR"/>
              </w:rPr>
              <w:t xml:space="preserve"> </w:t>
            </w: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1.658,33</w:t>
            </w:r>
          </w:p>
        </w:tc>
      </w:tr>
      <w:tr w:rsidR="009C1514" w:rsidRPr="009E4F05" w14:paraId="4E1595A4" w14:textId="52C3AB90" w:rsidTr="00310703">
        <w:tc>
          <w:tcPr>
            <w:tcW w:w="567" w:type="dxa"/>
            <w:tcBorders>
              <w:top w:val="single" w:sz="4" w:space="0" w:color="auto"/>
              <w:left w:val="single" w:sz="4" w:space="0" w:color="auto"/>
              <w:bottom w:val="single" w:sz="4" w:space="0" w:color="auto"/>
              <w:right w:val="single" w:sz="4" w:space="0" w:color="auto"/>
            </w:tcBorders>
          </w:tcPr>
          <w:p w14:paraId="7B6D96DA"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29</w:t>
            </w:r>
          </w:p>
        </w:tc>
        <w:tc>
          <w:tcPr>
            <w:tcW w:w="5387" w:type="dxa"/>
            <w:vAlign w:val="center"/>
          </w:tcPr>
          <w:p w14:paraId="36411A1D" w14:textId="7777777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Conjunto de Blocos Espumados</w:t>
            </w:r>
            <w:r w:rsidRPr="009E4F05">
              <w:rPr>
                <w:rFonts w:ascii="Arial" w:eastAsia="Times New Roman" w:hAnsi="Arial" w:cs="Arial"/>
                <w:sz w:val="20"/>
                <w:szCs w:val="20"/>
                <w:lang w:eastAsia="pt-BR"/>
              </w:rPr>
              <w:t xml:space="preserve"> Recreativos com 09 (nove) peças, destinado ao desenvolvimento motor, pedagógico e recreativo infantil. ESPECIFICAÇÕES TÉCNICAS MÍNIMAS: - Composição do Kit (09 peças): - 01 Rampa espumada; - 01 Escada espumada com degraus; - 01 Bloco em formato de arco/túnel; - 02 Blocos em formato de cubo; - 02 Blocos em formato de paralelepípedo/retângulo; - 02 Blocos em formato de cilindro/rolo. - Material Interno: Espuma de poliuretano de alta densidade (mínimo D23), bloco maciço, </w:t>
            </w:r>
            <w:proofErr w:type="spellStart"/>
            <w:r w:rsidRPr="009E4F05">
              <w:rPr>
                <w:rFonts w:ascii="Arial" w:eastAsia="Times New Roman" w:hAnsi="Arial" w:cs="Arial"/>
                <w:sz w:val="20"/>
                <w:szCs w:val="20"/>
                <w:lang w:eastAsia="pt-BR"/>
              </w:rPr>
              <w:t>anti-impacto</w:t>
            </w:r>
            <w:proofErr w:type="spellEnd"/>
            <w:r w:rsidRPr="009E4F05">
              <w:rPr>
                <w:rFonts w:ascii="Arial" w:eastAsia="Times New Roman" w:hAnsi="Arial" w:cs="Arial"/>
                <w:sz w:val="20"/>
                <w:szCs w:val="20"/>
                <w:lang w:eastAsia="pt-BR"/>
              </w:rPr>
              <w:t xml:space="preserve"> e resistente a deformações pelo uso contínuo. - Material Externo: Revestimento em material sintético impermeável (tipo </w:t>
            </w:r>
            <w:proofErr w:type="spellStart"/>
            <w:r w:rsidRPr="009E4F05">
              <w:rPr>
                <w:rFonts w:ascii="Arial" w:eastAsia="Times New Roman" w:hAnsi="Arial" w:cs="Arial"/>
                <w:sz w:val="20"/>
                <w:szCs w:val="20"/>
                <w:lang w:eastAsia="pt-BR"/>
              </w:rPr>
              <w:t>Bagum</w:t>
            </w:r>
            <w:proofErr w:type="spellEnd"/>
            <w:r w:rsidRPr="009E4F05">
              <w:rPr>
                <w:rFonts w:ascii="Arial" w:eastAsia="Times New Roman" w:hAnsi="Arial" w:cs="Arial"/>
                <w:sz w:val="20"/>
                <w:szCs w:val="20"/>
                <w:lang w:eastAsia="pt-BR"/>
              </w:rPr>
              <w:t xml:space="preserve"> ou </w:t>
            </w:r>
            <w:proofErr w:type="spellStart"/>
            <w:r w:rsidRPr="009E4F05">
              <w:rPr>
                <w:rFonts w:ascii="Arial" w:eastAsia="Times New Roman" w:hAnsi="Arial" w:cs="Arial"/>
                <w:sz w:val="20"/>
                <w:szCs w:val="20"/>
                <w:lang w:eastAsia="pt-BR"/>
              </w:rPr>
              <w:t>Corino</w:t>
            </w:r>
            <w:proofErr w:type="spellEnd"/>
            <w:r w:rsidRPr="009E4F05">
              <w:rPr>
                <w:rFonts w:ascii="Arial" w:eastAsia="Times New Roman" w:hAnsi="Arial" w:cs="Arial"/>
                <w:sz w:val="20"/>
                <w:szCs w:val="20"/>
                <w:lang w:eastAsia="pt-BR"/>
              </w:rPr>
              <w:t xml:space="preserve">), lavável, com proteção antifúngica </w:t>
            </w:r>
            <w:r w:rsidRPr="009E4F05">
              <w:rPr>
                <w:rFonts w:ascii="Arial" w:eastAsia="Times New Roman" w:hAnsi="Arial" w:cs="Arial"/>
                <w:sz w:val="20"/>
                <w:szCs w:val="20"/>
                <w:lang w:eastAsia="pt-BR"/>
              </w:rPr>
              <w:lastRenderedPageBreak/>
              <w:t>e antibacteriana. - Segurança: Costuras internas ou embutidas reforçadas, sem presença de zíperes expostos, botões ou partes rígidas que possam lesionar o usuário. - Faixa Etária Atendida: Adequado para o público infantil (estimulação precoce e educação infantil).</w:t>
            </w:r>
          </w:p>
        </w:tc>
        <w:tc>
          <w:tcPr>
            <w:tcW w:w="850" w:type="dxa"/>
            <w:vAlign w:val="center"/>
          </w:tcPr>
          <w:p w14:paraId="7A939A2E" w14:textId="2F10677E"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lastRenderedPageBreak/>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0B8EDA24" w14:textId="5ED4141E" w:rsidR="009C1514" w:rsidRPr="009E4F05" w:rsidRDefault="00310703" w:rsidP="00310703">
            <w:pPr>
              <w:spacing w:line="276" w:lineRule="auto"/>
              <w:contextualSpacing/>
              <w:jc w:val="center"/>
              <w:rPr>
                <w:rFonts w:ascii="Arial" w:hAnsi="Arial" w:cs="Arial"/>
                <w:bCs/>
                <w:sz w:val="20"/>
                <w:szCs w:val="20"/>
              </w:rPr>
            </w:pPr>
            <w:r>
              <w:rPr>
                <w:rFonts w:ascii="Arial" w:eastAsia="Times New Roman" w:hAnsi="Arial" w:cs="Arial"/>
                <w:sz w:val="20"/>
                <w:szCs w:val="20"/>
                <w:lang w:eastAsia="pt-BR"/>
              </w:rPr>
              <w:t>0</w:t>
            </w:r>
            <w:r w:rsidR="009C1514" w:rsidRPr="009E4F05">
              <w:rPr>
                <w:rFonts w:ascii="Arial" w:eastAsia="Times New Roman" w:hAnsi="Arial" w:cs="Arial"/>
                <w:sz w:val="20"/>
                <w:szCs w:val="20"/>
                <w:lang w:eastAsia="pt-BR"/>
              </w:rPr>
              <w:t>4</w:t>
            </w:r>
          </w:p>
        </w:tc>
        <w:tc>
          <w:tcPr>
            <w:tcW w:w="1275" w:type="dxa"/>
            <w:vAlign w:val="center"/>
          </w:tcPr>
          <w:p w14:paraId="02533B46" w14:textId="16148590"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676,00</w:t>
            </w:r>
          </w:p>
        </w:tc>
      </w:tr>
      <w:tr w:rsidR="009C1514" w:rsidRPr="009E4F05" w14:paraId="42B86AF4" w14:textId="1B58455B" w:rsidTr="00310703">
        <w:tc>
          <w:tcPr>
            <w:tcW w:w="567" w:type="dxa"/>
            <w:tcBorders>
              <w:top w:val="single" w:sz="4" w:space="0" w:color="auto"/>
              <w:left w:val="single" w:sz="4" w:space="0" w:color="auto"/>
              <w:bottom w:val="single" w:sz="4" w:space="0" w:color="auto"/>
              <w:right w:val="single" w:sz="4" w:space="0" w:color="auto"/>
            </w:tcBorders>
          </w:tcPr>
          <w:p w14:paraId="2D1A8AAD"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lastRenderedPageBreak/>
              <w:t>30</w:t>
            </w:r>
          </w:p>
        </w:tc>
        <w:tc>
          <w:tcPr>
            <w:tcW w:w="5387" w:type="dxa"/>
            <w:vAlign w:val="center"/>
          </w:tcPr>
          <w:p w14:paraId="6E46CE02" w14:textId="77777777"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Brinquedo pedagógico do tipo Torre de Encaixar/Empilhar</w:t>
            </w:r>
            <w:r w:rsidRPr="009E4F05">
              <w:rPr>
                <w:rFonts w:ascii="Arial" w:eastAsia="Times New Roman" w:hAnsi="Arial" w:cs="Arial"/>
                <w:sz w:val="20"/>
                <w:szCs w:val="20"/>
                <w:lang w:eastAsia="pt-BR"/>
              </w:rPr>
              <w:t>, destinado ao desenvolvimento da coordenação motora fina, percepção espacial e raciocínio lógico infantil. ESPECIFICAÇÕES TÉCNICAS MÍNIMAS: - Composição do Produto: - 01 Base de apoio com pino central para encaixe. - Conjunto de argolas/peças geométricas vazadas de tamanhos decrescentes para empilhamento (mínimo de 5 peças). - Material de Fabricação: Plástico rígido injetado de alta resistência, atóxico, ou madeira de reflorestamento com acabamento lixado (sem farpas). - Acabamento: Peças com superfícies lisas, bordas arredondadas e coloridas com tinta atóxica de alta durabilidade. - Segurança: - Produto totalmente isento de arestas cortantes. - Dimensões das peças projetadas para impedir o risco de asfixia/ingestão acidental. - Certificação compulsória de segurança de órgãos reguladores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selo INMETRO). - Faixa Etária Atendida: Adequado para a primeiríssima infância (educação infantil / creche).</w:t>
            </w:r>
          </w:p>
        </w:tc>
        <w:tc>
          <w:tcPr>
            <w:tcW w:w="850" w:type="dxa"/>
            <w:vAlign w:val="center"/>
          </w:tcPr>
          <w:p w14:paraId="2D5A27A7" w14:textId="11008D40"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76AFEE22"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w:t>
            </w:r>
          </w:p>
        </w:tc>
        <w:tc>
          <w:tcPr>
            <w:tcW w:w="1275" w:type="dxa"/>
            <w:vAlign w:val="center"/>
          </w:tcPr>
          <w:p w14:paraId="564F7E98" w14:textId="533594FE"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51,02</w:t>
            </w:r>
          </w:p>
        </w:tc>
      </w:tr>
      <w:tr w:rsidR="009C1514" w:rsidRPr="009E4F05" w14:paraId="029350E5" w14:textId="7D8FE397" w:rsidTr="00310703">
        <w:tc>
          <w:tcPr>
            <w:tcW w:w="567" w:type="dxa"/>
            <w:tcBorders>
              <w:top w:val="single" w:sz="4" w:space="0" w:color="auto"/>
              <w:left w:val="single" w:sz="4" w:space="0" w:color="auto"/>
              <w:bottom w:val="single" w:sz="4" w:space="0" w:color="auto"/>
              <w:right w:val="single" w:sz="4" w:space="0" w:color="auto"/>
            </w:tcBorders>
          </w:tcPr>
          <w:p w14:paraId="37EBF566" w14:textId="77777777" w:rsidR="009C1514" w:rsidRPr="009E4F05" w:rsidRDefault="009C1514" w:rsidP="009C1514">
            <w:pPr>
              <w:spacing w:line="276" w:lineRule="auto"/>
              <w:contextualSpacing/>
              <w:jc w:val="both"/>
              <w:rPr>
                <w:rFonts w:ascii="Arial" w:hAnsi="Arial" w:cs="Arial"/>
                <w:sz w:val="20"/>
                <w:szCs w:val="20"/>
              </w:rPr>
            </w:pPr>
            <w:r w:rsidRPr="009E4F05">
              <w:rPr>
                <w:rFonts w:ascii="Arial" w:hAnsi="Arial" w:cs="Arial"/>
                <w:sz w:val="20"/>
                <w:szCs w:val="20"/>
              </w:rPr>
              <w:t>3</w:t>
            </w:r>
            <w:r>
              <w:rPr>
                <w:rFonts w:ascii="Arial" w:hAnsi="Arial" w:cs="Arial"/>
                <w:sz w:val="20"/>
                <w:szCs w:val="20"/>
              </w:rPr>
              <w:t>1</w:t>
            </w:r>
          </w:p>
        </w:tc>
        <w:tc>
          <w:tcPr>
            <w:tcW w:w="5387" w:type="dxa"/>
            <w:vAlign w:val="center"/>
          </w:tcPr>
          <w:p w14:paraId="72320CF7" w14:textId="1FFC4823" w:rsidR="009C1514" w:rsidRPr="009E4F05" w:rsidRDefault="009C1514" w:rsidP="009C1514">
            <w:pPr>
              <w:spacing w:line="276" w:lineRule="auto"/>
              <w:jc w:val="both"/>
              <w:rPr>
                <w:rFonts w:ascii="Arial" w:eastAsia="Times New Roman" w:hAnsi="Arial" w:cs="Arial"/>
                <w:sz w:val="20"/>
                <w:szCs w:val="20"/>
              </w:rPr>
            </w:pPr>
            <w:r w:rsidRPr="00310703">
              <w:rPr>
                <w:rFonts w:ascii="Arial" w:eastAsia="Times New Roman" w:hAnsi="Arial" w:cs="Arial"/>
                <w:b/>
                <w:sz w:val="20"/>
                <w:szCs w:val="20"/>
                <w:lang w:eastAsia="pt-BR"/>
              </w:rPr>
              <w:t>Brinquedo educativo do tipo Encaixe de Parafusos e Porcas</w:t>
            </w:r>
            <w:r w:rsidRPr="009E4F05">
              <w:rPr>
                <w:rFonts w:ascii="Arial" w:eastAsia="Times New Roman" w:hAnsi="Arial" w:cs="Arial"/>
                <w:sz w:val="20"/>
                <w:szCs w:val="20"/>
                <w:lang w:eastAsia="pt-BR"/>
              </w:rPr>
              <w:t xml:space="preserve">, composto por 12 (doze) pares, destinado ao desenvolvimento da coordenação motora fina, percepção visual de formas/cores e discriminação visual. </w:t>
            </w:r>
            <w:r w:rsidR="00310703"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Composição do Produto: Conjunto contendo no mínimo 24 peças, divididas em 12 parafusos e 12 porcas correspondentes (12 pares no total). Variedade de formas geométricas nas cabeças dos parafusos e porcas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xml:space="preserve">: triângulo, quadrado, círculo, cruz ou hexágono). Variedade de cores vivas e distintas entre as peças para estímulo visual e associação. Material de Fabricação: Plástico rígido injetado de alta resistência, totalmente atóxico e lavável. Mecanismo de Uso: Rosca plástica macia de fácil manuseio por crianças na primeira infância, permitindo rosquear e </w:t>
            </w:r>
            <w:proofErr w:type="spellStart"/>
            <w:r w:rsidRPr="009E4F05">
              <w:rPr>
                <w:rFonts w:ascii="Arial" w:eastAsia="Times New Roman" w:hAnsi="Arial" w:cs="Arial"/>
                <w:sz w:val="20"/>
                <w:szCs w:val="20"/>
                <w:lang w:eastAsia="pt-BR"/>
              </w:rPr>
              <w:t>desrosquear</w:t>
            </w:r>
            <w:proofErr w:type="spellEnd"/>
            <w:r w:rsidRPr="009E4F05">
              <w:rPr>
                <w:rFonts w:ascii="Arial" w:eastAsia="Times New Roman" w:hAnsi="Arial" w:cs="Arial"/>
                <w:sz w:val="20"/>
                <w:szCs w:val="20"/>
                <w:lang w:eastAsia="pt-BR"/>
              </w:rPr>
              <w:t xml:space="preserve"> repetidamente sem travar. Segurança: Peças com acabamento liso, bordas arredondadas e livres de rebarbas plásticas. Dimensões grandes (tamanho gigante/máxi), projetadas para impedir totalmente o risco de ingestão ou asfixia acidental. Certificação compulsória de segurança válida por órgãos reguladores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selo INMETRO). Faixa Etária Atendida: Adequado para educação infantil (creches e pré-escolas) e atividades de estimulação motora.</w:t>
            </w:r>
          </w:p>
        </w:tc>
        <w:tc>
          <w:tcPr>
            <w:tcW w:w="850" w:type="dxa"/>
            <w:vAlign w:val="center"/>
          </w:tcPr>
          <w:p w14:paraId="05284171" w14:textId="35C5483E" w:rsidR="009C1514" w:rsidRPr="009E4F05" w:rsidRDefault="009C1514" w:rsidP="00310703">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74633A21" w14:textId="77777777" w:rsidR="009C1514" w:rsidRPr="009E4F05" w:rsidRDefault="009C1514" w:rsidP="00310703">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w:t>
            </w:r>
          </w:p>
        </w:tc>
        <w:tc>
          <w:tcPr>
            <w:tcW w:w="1275" w:type="dxa"/>
            <w:vAlign w:val="center"/>
          </w:tcPr>
          <w:p w14:paraId="1DB9F907" w14:textId="6DB254F9" w:rsidR="009C1514" w:rsidRPr="009E4F05" w:rsidRDefault="009C1514" w:rsidP="009C1514">
            <w:pPr>
              <w:spacing w:line="276" w:lineRule="auto"/>
              <w:ind w:right="26"/>
              <w:contextualSpacing/>
              <w:jc w:val="both"/>
              <w:rPr>
                <w:rFonts w:ascii="Arial" w:hAnsi="Arial" w:cs="Arial"/>
                <w:bCs/>
                <w:caps/>
                <w:sz w:val="20"/>
                <w:szCs w:val="20"/>
              </w:rPr>
            </w:pPr>
            <w:r w:rsidRPr="003E51AA">
              <w:rPr>
                <w:rFonts w:ascii="Arial" w:eastAsia="Times New Roman" w:hAnsi="Arial" w:cs="Arial"/>
                <w:sz w:val="20"/>
                <w:szCs w:val="20"/>
                <w:lang w:eastAsia="pt-BR"/>
              </w:rPr>
              <w:t>R$</w:t>
            </w:r>
            <w:r>
              <w:rPr>
                <w:rFonts w:ascii="Arial" w:eastAsia="Times New Roman" w:hAnsi="Arial" w:cs="Arial"/>
                <w:sz w:val="20"/>
                <w:szCs w:val="20"/>
                <w:lang w:eastAsia="pt-BR"/>
              </w:rPr>
              <w:t xml:space="preserve"> </w:t>
            </w:r>
            <w:r w:rsidR="00310703">
              <w:rPr>
                <w:rFonts w:ascii="Arial" w:eastAsia="Times New Roman" w:hAnsi="Arial" w:cs="Arial"/>
                <w:sz w:val="20"/>
                <w:szCs w:val="20"/>
                <w:lang w:eastAsia="pt-BR"/>
              </w:rPr>
              <w:t xml:space="preserve"> </w:t>
            </w:r>
            <w:r w:rsidRPr="00FC2751">
              <w:rPr>
                <w:rFonts w:ascii="Arial" w:eastAsia="Times New Roman" w:hAnsi="Arial" w:cs="Arial"/>
                <w:sz w:val="20"/>
                <w:szCs w:val="20"/>
                <w:lang w:eastAsia="pt-BR"/>
              </w:rPr>
              <w:t>54,03</w:t>
            </w:r>
          </w:p>
        </w:tc>
      </w:tr>
    </w:tbl>
    <w:p w14:paraId="57908C9E" w14:textId="75C5E801" w:rsidR="00310703" w:rsidRDefault="00310703" w:rsidP="009D0A70">
      <w:pPr>
        <w:shd w:val="clear" w:color="auto" w:fill="FFFFFF"/>
        <w:spacing w:after="0" w:line="276" w:lineRule="auto"/>
        <w:jc w:val="both"/>
        <w:rPr>
          <w:rFonts w:ascii="Arial" w:eastAsia="Times New Roman" w:hAnsi="Arial" w:cs="Arial"/>
          <w:b/>
          <w:bCs/>
          <w:color w:val="0F1115"/>
          <w:kern w:val="0"/>
          <w:sz w:val="24"/>
          <w:szCs w:val="24"/>
          <w:lang w:eastAsia="pt-BR"/>
          <w14:ligatures w14:val="none"/>
        </w:rPr>
      </w:pPr>
    </w:p>
    <w:p w14:paraId="44627084" w14:textId="6FFF489C" w:rsidR="00CE01D9" w:rsidRDefault="00CE01D9" w:rsidP="009D0A70">
      <w:pPr>
        <w:shd w:val="clear" w:color="auto" w:fill="FFFFFF"/>
        <w:spacing w:after="0" w:line="276" w:lineRule="auto"/>
        <w:jc w:val="both"/>
        <w:rPr>
          <w:rFonts w:ascii="Arial" w:eastAsia="Times New Roman" w:hAnsi="Arial" w:cs="Arial"/>
          <w:b/>
          <w:bCs/>
          <w:color w:val="0F1115"/>
          <w:kern w:val="0"/>
          <w:sz w:val="24"/>
          <w:szCs w:val="24"/>
          <w:lang w:eastAsia="pt-BR"/>
          <w14:ligatures w14:val="none"/>
        </w:rPr>
      </w:pPr>
    </w:p>
    <w:p w14:paraId="2F916AE7" w14:textId="37882397" w:rsidR="00CE01D9" w:rsidRDefault="00CE01D9" w:rsidP="009D0A70">
      <w:pPr>
        <w:shd w:val="clear" w:color="auto" w:fill="FFFFFF"/>
        <w:spacing w:after="0" w:line="276" w:lineRule="auto"/>
        <w:jc w:val="both"/>
        <w:rPr>
          <w:rFonts w:ascii="Arial" w:eastAsia="Times New Roman" w:hAnsi="Arial" w:cs="Arial"/>
          <w:b/>
          <w:bCs/>
          <w:color w:val="0F1115"/>
          <w:kern w:val="0"/>
          <w:sz w:val="24"/>
          <w:szCs w:val="24"/>
          <w:lang w:eastAsia="pt-BR"/>
          <w14:ligatures w14:val="none"/>
        </w:rPr>
      </w:pPr>
    </w:p>
    <w:p w14:paraId="7CCA3763" w14:textId="77777777" w:rsidR="00CE01D9" w:rsidRDefault="00CE01D9" w:rsidP="009D0A70">
      <w:pPr>
        <w:shd w:val="clear" w:color="auto" w:fill="FFFFFF"/>
        <w:spacing w:after="0" w:line="276" w:lineRule="auto"/>
        <w:jc w:val="both"/>
        <w:rPr>
          <w:rFonts w:ascii="Arial" w:eastAsia="Times New Roman" w:hAnsi="Arial" w:cs="Arial"/>
          <w:b/>
          <w:bCs/>
          <w:color w:val="0F1115"/>
          <w:kern w:val="0"/>
          <w:sz w:val="24"/>
          <w:szCs w:val="24"/>
          <w:lang w:eastAsia="pt-BR"/>
          <w14:ligatures w14:val="none"/>
        </w:rPr>
      </w:pPr>
    </w:p>
    <w:p w14:paraId="5FE7CBD6" w14:textId="579A5A8C"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2.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FUNDAMENTAÇÃO/JUSTIFICATIVA DA CONTRATAÇÃO</w:t>
      </w:r>
    </w:p>
    <w:p w14:paraId="5A83AAE1"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aquisição de Materiais Esportivos destina-se ao atendimento das necessidades das unidades escolares da Rede Municipal de Ensino, visando garantir a continuidade dos serviços educacionais e a oferta qualificada de atividades de Educação Física e práticas esportivas.</w:t>
      </w:r>
    </w:p>
    <w:p w14:paraId="083F674A"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rede atende aproximadamente 2.800 alunos, distribuídos entre a Educação Infantil e o Ensino Fundamental, em 9 unidades escolares. Atualmente, a oferta de atividades de Educação Física e práticas esportivas é impactada pela limitação de materiais adequados e padronizados, o que compromete a qualidade pedagógica e a abrangência das atividades desenvolvidas.</w:t>
      </w:r>
    </w:p>
    <w:p w14:paraId="036A246E"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presente Termo de Referência é fundamentado no Estudo Técnico Preliminar (ETP) que concluiu pela viabilidade técnica e econômica da contratação (art. 18, §1º, XIII, da Lei nº 14.133/2021), demonstrando que a solução adotada — aquisição de materiais esportivos padronizados — é a mais adequada para resolver a necessidade identificada, ante a inviabilidade de produção própria, a indisponibilidade de materiais em estoque e a necessidade de padronização para fins pedagógicos (art. 18, §1º, II).</w:t>
      </w:r>
    </w:p>
    <w:p w14:paraId="1A043953" w14:textId="43EDE9CB"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contratação está em consonância com as metas do Plano Municipal de Educação e com o Plano de Contratações Anual — PCA 2026, alinhando-se ao planejamento estratégico da Secretaria Municipal de Educação e Cultura.</w:t>
      </w:r>
    </w:p>
    <w:p w14:paraId="192EEDBC" w14:textId="77777777" w:rsidR="00274B0A" w:rsidRPr="009D0A70" w:rsidRDefault="00274B0A" w:rsidP="009D0A70">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p>
    <w:p w14:paraId="2F17E2D2" w14:textId="47271B43"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3.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DESCRIÇÃO DA SOLUÇÃO COMO UM TODO</w:t>
      </w:r>
    </w:p>
    <w:p w14:paraId="42655892"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solução proposta consiste na aquisição de Materiais Esportivos, destinada a atender às demandas das escolas da Rede Municipal de Ensino, visando garantir as condições adequadas para a prática pedagógica da Educação Física, em conformidade com as normas de segurança, durabilidade e boas práticas de fabricação, conforme as especificações detalhadas no Anexo I - Planilha de Preços e Quantitativos.</w:t>
      </w:r>
    </w:p>
    <w:p w14:paraId="4503C16A" w14:textId="77777777" w:rsidR="009D0A70" w:rsidRPr="009D0A70" w:rsidRDefault="009D0A70" w:rsidP="003E51AA">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Os produtos deverão atender às seguintes características mínimas:</w:t>
      </w:r>
    </w:p>
    <w:p w14:paraId="3C1FDA52" w14:textId="77777777" w:rsidR="009D0A70" w:rsidRPr="009D0A70" w:rsidRDefault="009D0A70" w:rsidP="00A30F3E">
      <w:pPr>
        <w:numPr>
          <w:ilvl w:val="0"/>
          <w:numId w:val="25"/>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Qualidade e durabilidade compatíveis com o uso diário em ambiente escolar;</w:t>
      </w:r>
    </w:p>
    <w:p w14:paraId="2D075B53" w14:textId="77777777" w:rsidR="009D0A70" w:rsidRPr="009D0A70" w:rsidRDefault="009D0A70" w:rsidP="00A30F3E">
      <w:pPr>
        <w:numPr>
          <w:ilvl w:val="0"/>
          <w:numId w:val="25"/>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Atendimento às normas técnicas e de segurança vigentes, com certificação INMETRO ou selos de federações/confederações oficiais quando aplicável;</w:t>
      </w:r>
    </w:p>
    <w:p w14:paraId="0E474956" w14:textId="77777777" w:rsidR="009D0A70" w:rsidRPr="009D0A70" w:rsidRDefault="009D0A70" w:rsidP="00A30F3E">
      <w:pPr>
        <w:numPr>
          <w:ilvl w:val="0"/>
          <w:numId w:val="25"/>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Materiais atóxicos e seguros para utilização por crianças e adolescentes;</w:t>
      </w:r>
    </w:p>
    <w:p w14:paraId="5FD514F9" w14:textId="77777777" w:rsidR="009D0A70" w:rsidRPr="009D0A70" w:rsidRDefault="009D0A70" w:rsidP="00A30F3E">
      <w:pPr>
        <w:numPr>
          <w:ilvl w:val="0"/>
          <w:numId w:val="25"/>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Acabamento adequado, sem rebarbas, partes cortantes ou elementos que possam causar lesões;</w:t>
      </w:r>
    </w:p>
    <w:p w14:paraId="0C927F29" w14:textId="77777777" w:rsidR="009D0A70" w:rsidRPr="009D0A70" w:rsidRDefault="009D0A70" w:rsidP="00A30F3E">
      <w:pPr>
        <w:numPr>
          <w:ilvl w:val="0"/>
          <w:numId w:val="25"/>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Embalagens que garantam a integridade dos produtos durante o transporte e armazenamento.</w:t>
      </w:r>
    </w:p>
    <w:p w14:paraId="6B24EE2E"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empresa vencedora deverá atender as exigências legais de transporte, de prazo e descrição detalhada dos produtos.</w:t>
      </w:r>
    </w:p>
    <w:p w14:paraId="02D253F3" w14:textId="4496D440"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Caberá à empresa o fornecimento do objeto, assim como os encargos decorrentes dos serviços a serem prestados.</w:t>
      </w:r>
    </w:p>
    <w:p w14:paraId="0CC37215" w14:textId="77777777" w:rsidR="00274B0A" w:rsidRPr="009D0A70" w:rsidRDefault="00274B0A" w:rsidP="009D0A70">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p>
    <w:p w14:paraId="59EB40DB" w14:textId="1BCBB92C"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lastRenderedPageBreak/>
        <w:t xml:space="preserve">4.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REQUISITOS DA CONTRATAÇÃO/AQUISIÇÃO</w:t>
      </w:r>
    </w:p>
    <w:p w14:paraId="3123F883"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Os bens do objeto têm natureza comum, tendo em vista que seus padrões de desempenho e qualidade podem ser objetivamente definidos pelo edital, por meio de especificações usuais de mercado, nos termos do art. 6º, inciso XIII, da Lei Federal nº 14.133/2021.</w:t>
      </w:r>
    </w:p>
    <w:p w14:paraId="4C019A19"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contratação será realizada por meio de licitação, na modalidade Pregão, na sua forma eletrônica, com critério de julgamento por menor preço, nos termos dos artigos 6º, inciso XLI, 17, § 2º, e 34, todos da Lei Federal nº 14.133/2021.</w:t>
      </w:r>
    </w:p>
    <w:p w14:paraId="7481891F"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divulgação do edital e seus anexos será realizada no Portal Nacional de Contratações Públicas (PNCP), conforme determina o art. 174 da Lei nº14.133/2021, além da publicação de extrato no Diário Oficial do Município e em outros meios previstos na legislação.</w:t>
      </w:r>
    </w:p>
    <w:p w14:paraId="28765483"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As especificações detalhadas dos itens encontram-se no Anexo I - Planilha de Preços e Quantitativos deste documento. Os produtos solicitados deverão atender às exigências de qualidade, observados os padrões e normas baixados pelos órgãos competentes de controle de qualidade. O licitante provisoriamente classificado em primeiro lugar deverá apresentar, junto à sua proposta, o selo acreditado pelo INMETRO e documento contendo a constituição do produto, mencionando os materiais usados na fabricação, bem como suas características e desempenho.</w:t>
      </w:r>
    </w:p>
    <w:p w14:paraId="5E94EEF1" w14:textId="66EDA175"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Para fornecimento dos bens pretendidos, os eventuais interessados deverão comprovar que atuam em ramo de atividade compatível com o objeto da licitação, bem como apresentar documentos comprobatórios a título de habilitação, nos termos do art. 62, da Lei nº 14.133/2021. Especificamente, o licitante deverá apresentar, na fase de habilitação, Atestado de Capacidade Técnica, em seu nome, expedido por pessoa jurídica de direito público ou privado, que comprove o fornecimento pretérito de, no mínimo, 30% (trinta por cento) dos itens do objeto, com características e complexidade similares às especificadas neste Termo de Referência.</w:t>
      </w:r>
    </w:p>
    <w:p w14:paraId="4557FC31" w14:textId="77777777" w:rsidR="00274B0A" w:rsidRPr="009D0A70" w:rsidRDefault="00274B0A" w:rsidP="009D0A70">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p>
    <w:p w14:paraId="129F8D16" w14:textId="68D7D2BA"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4.1.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Da Exigência de Amostra</w:t>
      </w:r>
    </w:p>
    <w:p w14:paraId="0DF4504C"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Considerando a necessidade de assegurar a aquisição de produtos compatíveis com as exigências técnicas e qualitativas, justifica-se a solicitação de amostras exclusivamente para os itens referentes a bolas esportivas (itens 3, 4, 5, 6, 7, 8 e 9 do Anexo I). A exigência restringe-se aos itens de bolas, que apresentam maior risco de desconformidade qualitativa, nos termos do art. 18, §1º, VI, da Lei nº 14.133/2021, combinado com o art. 41, parágrafo único, da mesma Lei.</w:t>
      </w:r>
    </w:p>
    <w:p w14:paraId="70B93C23" w14:textId="23CBC220"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licitante vencedor terá o prazo de 5 (cinco) dias úteis para apresentar 1 (uma) amostra dos itens listados, que deverão estar em embalagem original e inviolada, identificadas com os dados do produto. A não apresentação implicará a automática desclassificação do item.</w:t>
      </w:r>
    </w:p>
    <w:p w14:paraId="0D450454" w14:textId="5B3F17FD"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A amostra apresentada será utilizada para análise de conformidade com as especificações técnicas, não sendo devolvida ao licitante. Servirá como padrão de referência para o recebimento definitivo dos produtos. As amostras devem ser entregues no Almoxarifado Central, na Alameda Rene Luiz Horn, 218 - Centro - </w:t>
      </w:r>
      <w:r w:rsidRPr="009D0A70">
        <w:rPr>
          <w:rFonts w:ascii="Arial" w:eastAsia="Times New Roman" w:hAnsi="Arial" w:cs="Arial"/>
          <w:color w:val="0F1115"/>
          <w:kern w:val="0"/>
          <w:sz w:val="24"/>
          <w:szCs w:val="24"/>
          <w:lang w:eastAsia="pt-BR"/>
          <w14:ligatures w14:val="none"/>
        </w:rPr>
        <w:lastRenderedPageBreak/>
        <w:t>Balneário Pinhal/RS - 95599-000 - lateral do prédio da Secretaria de Educação e Cultura. Horário: 08h às 13h30 (segunda a sexta-feira) - sem fechar ao meio-dia.</w:t>
      </w:r>
    </w:p>
    <w:p w14:paraId="1E883155" w14:textId="77777777" w:rsidR="003E51AA" w:rsidRPr="009D0A70" w:rsidRDefault="003E51AA"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2BC3B680" w14:textId="2D99969B"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4.2.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Da Análise das Amostras</w:t>
      </w:r>
    </w:p>
    <w:p w14:paraId="0E3D17E2"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Os servidores Cesar Augusto </w:t>
      </w:r>
      <w:proofErr w:type="spellStart"/>
      <w:r w:rsidRPr="009D0A70">
        <w:rPr>
          <w:rFonts w:ascii="Arial" w:eastAsia="Times New Roman" w:hAnsi="Arial" w:cs="Arial"/>
          <w:color w:val="0F1115"/>
          <w:kern w:val="0"/>
          <w:sz w:val="24"/>
          <w:szCs w:val="24"/>
          <w:lang w:eastAsia="pt-BR"/>
          <w14:ligatures w14:val="none"/>
        </w:rPr>
        <w:t>Faccini</w:t>
      </w:r>
      <w:proofErr w:type="spellEnd"/>
      <w:r w:rsidRPr="009D0A70">
        <w:rPr>
          <w:rFonts w:ascii="Arial" w:eastAsia="Times New Roman" w:hAnsi="Arial" w:cs="Arial"/>
          <w:color w:val="0F1115"/>
          <w:kern w:val="0"/>
          <w:sz w:val="24"/>
          <w:szCs w:val="24"/>
          <w:lang w:eastAsia="pt-BR"/>
          <w14:ligatures w14:val="none"/>
        </w:rPr>
        <w:t xml:space="preserve"> </w:t>
      </w:r>
      <w:proofErr w:type="spellStart"/>
      <w:r w:rsidRPr="009D0A70">
        <w:rPr>
          <w:rFonts w:ascii="Arial" w:eastAsia="Times New Roman" w:hAnsi="Arial" w:cs="Arial"/>
          <w:color w:val="0F1115"/>
          <w:kern w:val="0"/>
          <w:sz w:val="24"/>
          <w:szCs w:val="24"/>
          <w:lang w:eastAsia="pt-BR"/>
          <w14:ligatures w14:val="none"/>
        </w:rPr>
        <w:t>Bergmann</w:t>
      </w:r>
      <w:proofErr w:type="spellEnd"/>
      <w:r w:rsidRPr="009D0A70">
        <w:rPr>
          <w:rFonts w:ascii="Arial" w:eastAsia="Times New Roman" w:hAnsi="Arial" w:cs="Arial"/>
          <w:color w:val="0F1115"/>
          <w:kern w:val="0"/>
          <w:sz w:val="24"/>
          <w:szCs w:val="24"/>
          <w:lang w:eastAsia="pt-BR"/>
          <w14:ligatures w14:val="none"/>
        </w:rPr>
        <w:t xml:space="preserve"> (Fiscal de Contrato) e </w:t>
      </w:r>
      <w:proofErr w:type="spellStart"/>
      <w:r w:rsidRPr="009D0A70">
        <w:rPr>
          <w:rFonts w:ascii="Arial" w:eastAsia="Times New Roman" w:hAnsi="Arial" w:cs="Arial"/>
          <w:color w:val="0F1115"/>
          <w:kern w:val="0"/>
          <w:sz w:val="24"/>
          <w:szCs w:val="24"/>
          <w:lang w:eastAsia="pt-BR"/>
          <w14:ligatures w14:val="none"/>
        </w:rPr>
        <w:t>Rovane</w:t>
      </w:r>
      <w:proofErr w:type="spellEnd"/>
      <w:r w:rsidRPr="009D0A70">
        <w:rPr>
          <w:rFonts w:ascii="Arial" w:eastAsia="Times New Roman" w:hAnsi="Arial" w:cs="Arial"/>
          <w:color w:val="0F1115"/>
          <w:kern w:val="0"/>
          <w:sz w:val="24"/>
          <w:szCs w:val="24"/>
          <w:lang w:eastAsia="pt-BR"/>
          <w14:ligatures w14:val="none"/>
        </w:rPr>
        <w:t xml:space="preserve"> Xavier Alves (Coordenador do Centro Esportivo) serão os responsáveis pela conferência e análise das amostras. Serão observados os seguintes parâmetros objetivos:</w:t>
      </w:r>
    </w:p>
    <w:p w14:paraId="58C9E23C" w14:textId="77777777" w:rsidR="009D0A70" w:rsidRPr="009D0A70" w:rsidRDefault="009D0A70" w:rsidP="00A30F3E">
      <w:pPr>
        <w:numPr>
          <w:ilvl w:val="0"/>
          <w:numId w:val="26"/>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Qualidade do Material: Composição, espessura e resistência;</w:t>
      </w:r>
    </w:p>
    <w:p w14:paraId="53F90D49" w14:textId="77777777" w:rsidR="009D0A70" w:rsidRPr="009D0A70" w:rsidRDefault="009D0A70" w:rsidP="00A30F3E">
      <w:pPr>
        <w:numPr>
          <w:ilvl w:val="0"/>
          <w:numId w:val="26"/>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Acabamento: Qualidade das costuras, colagens e fixações;</w:t>
      </w:r>
    </w:p>
    <w:p w14:paraId="147F7C2B" w14:textId="77777777" w:rsidR="009D0A70" w:rsidRPr="009D0A70" w:rsidRDefault="009D0A70" w:rsidP="00A30F3E">
      <w:pPr>
        <w:numPr>
          <w:ilvl w:val="0"/>
          <w:numId w:val="26"/>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Normas e Especificações: Atendimento a tamanhos, pesos e materiais permitidos;</w:t>
      </w:r>
    </w:p>
    <w:p w14:paraId="79CB3E81" w14:textId="77777777" w:rsidR="009D0A70" w:rsidRPr="009D0A70" w:rsidRDefault="009D0A70" w:rsidP="00A30F3E">
      <w:pPr>
        <w:numPr>
          <w:ilvl w:val="0"/>
          <w:numId w:val="26"/>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Características Físicas: Dimensões e massa, aceitando-se variações de, no máximo, 5% do estipulado. A densidade, o aspecto visual e a composição também serão verificadas;</w:t>
      </w:r>
    </w:p>
    <w:p w14:paraId="0529E69C" w14:textId="3B384DB7" w:rsidR="009D0A70" w:rsidRDefault="009D0A70" w:rsidP="00A30F3E">
      <w:pPr>
        <w:numPr>
          <w:ilvl w:val="0"/>
          <w:numId w:val="26"/>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Durabilidade: O material deverá vir acompanhado do selo INMETRO ou, na inexistência deste, do selo das Federações Internacionais: FIFA, FIBA, FIVB; ou Confederações Nacionais: CBF, CBV, CBFS, CBB, </w:t>
      </w:r>
      <w:r w:rsidR="0094703D" w:rsidRPr="009D0A70">
        <w:rPr>
          <w:rFonts w:ascii="Arial" w:eastAsia="Times New Roman" w:hAnsi="Arial" w:cs="Arial"/>
          <w:color w:val="0F1115"/>
          <w:kern w:val="0"/>
          <w:sz w:val="24"/>
          <w:szCs w:val="24"/>
          <w:lang w:eastAsia="pt-BR"/>
          <w14:ligatures w14:val="none"/>
        </w:rPr>
        <w:t>CBHB</w:t>
      </w:r>
      <w:r w:rsidRPr="009D0A70">
        <w:rPr>
          <w:rFonts w:ascii="Arial" w:eastAsia="Times New Roman" w:hAnsi="Arial" w:cs="Arial"/>
          <w:color w:val="0F1115"/>
          <w:kern w:val="0"/>
          <w:sz w:val="24"/>
          <w:szCs w:val="24"/>
          <w:lang w:eastAsia="pt-BR"/>
          <w14:ligatures w14:val="none"/>
        </w:rPr>
        <w:t>.</w:t>
      </w:r>
    </w:p>
    <w:p w14:paraId="492C1F21" w14:textId="77777777" w:rsidR="0094703D" w:rsidRPr="009D0A70" w:rsidRDefault="0094703D" w:rsidP="0094703D">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33809902" w14:textId="14B0A5A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5.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MODELO DE EXECUÇÃO DO OBJETO</w:t>
      </w:r>
    </w:p>
    <w:p w14:paraId="677AAD41"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Os materiais serão registrados em ata e serão solicitados aos fornecedores quando da sua necessidade, o que não compromete os orçamentos. A contratada deverá fornecer o objeto em prazo não superior a 15 (quinze) dias corridos após o recebimento da solicitação por e-mail, acompanhada da respectiva Nota de Empenho, sendo que o mesmo deverá ser liquidado em até 30 (trinta) dias após o recebimento do objeto em conjunto à sua nota fiscal.</w:t>
      </w:r>
    </w:p>
    <w:p w14:paraId="6855740C"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local de entrega será o Almoxarifado Central da Secretaria Municipal de Educação e Cultura, localizado na Alameda Rene Luiz Horn, 218 - Centro - Balneário Pinhal/RS - 95599-000 - lateral do prédio da Secretaria de Educação e Cultura. Horário: 08h às 13h30 (segunda a sexta-feira) - sem fechar ao meio-dia.</w:t>
      </w:r>
    </w:p>
    <w:p w14:paraId="3151DD9B"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Os produtos devem ser devidamente acondicionados para transporte, de forma a não sofrerem danos ou avarias.</w:t>
      </w:r>
    </w:p>
    <w:p w14:paraId="2CAF56B5" w14:textId="59F0B23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Ao receber o objeto, a administração deverá reservar para si o prazo máximo de </w:t>
      </w:r>
      <w:r w:rsidR="0094703D">
        <w:rPr>
          <w:rFonts w:ascii="Arial" w:eastAsia="Times New Roman" w:hAnsi="Arial" w:cs="Arial"/>
          <w:color w:val="0F1115"/>
          <w:kern w:val="0"/>
          <w:sz w:val="24"/>
          <w:szCs w:val="24"/>
          <w:lang w:eastAsia="pt-BR"/>
          <w14:ligatures w14:val="none"/>
        </w:rPr>
        <w:t>0</w:t>
      </w:r>
      <w:r w:rsidRPr="009D0A70">
        <w:rPr>
          <w:rFonts w:ascii="Arial" w:eastAsia="Times New Roman" w:hAnsi="Arial" w:cs="Arial"/>
          <w:color w:val="0F1115"/>
          <w:kern w:val="0"/>
          <w:sz w:val="24"/>
          <w:szCs w:val="24"/>
          <w:lang w:eastAsia="pt-BR"/>
          <w14:ligatures w14:val="none"/>
        </w:rPr>
        <w:t>3 (três) dias úteis, a contar do recebimento do bem, para conferência e fiscalização dos objetos adquiridos.</w:t>
      </w:r>
    </w:p>
    <w:p w14:paraId="5D9E1799"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Por ocasião da entrega dos produtos, o recebimento será realizado em duas etapas, garantindo a total conformidade com as especificações:</w:t>
      </w:r>
    </w:p>
    <w:p w14:paraId="14FC2B1E" w14:textId="36E90990" w:rsidR="009D0A70" w:rsidRDefault="009D0A70" w:rsidP="00A30F3E">
      <w:pPr>
        <w:numPr>
          <w:ilvl w:val="0"/>
          <w:numId w:val="27"/>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Recebimento Provisório:</w:t>
      </w:r>
      <w:r w:rsidRPr="009D0A70">
        <w:rPr>
          <w:rFonts w:ascii="Arial" w:eastAsia="Times New Roman" w:hAnsi="Arial" w:cs="Arial"/>
          <w:color w:val="0F1115"/>
          <w:kern w:val="0"/>
          <w:sz w:val="24"/>
          <w:szCs w:val="24"/>
          <w:lang w:eastAsia="pt-BR"/>
          <w14:ligatures w14:val="none"/>
        </w:rPr>
        <w:t> No ato da entrega, o fiscal conferirá os dados básicos da Nota Fiscal/Fatura (nome, CNPJ e endereço da Prefeitura Municipal de Balneário Pinhal; número e ano da Nota de Empenho; descrição e marca dos produtos), verificará a conformidade quantitativa e registrará qualquer avaria ou problema, recusando produtos danificados ou em desacordo com a Nota de Empenho.</w:t>
      </w:r>
    </w:p>
    <w:p w14:paraId="290ECBE8" w14:textId="77777777" w:rsidR="009D0A70" w:rsidRPr="009D0A70" w:rsidRDefault="009D0A70" w:rsidP="00A30F3E">
      <w:pPr>
        <w:numPr>
          <w:ilvl w:val="0"/>
          <w:numId w:val="27"/>
        </w:numPr>
        <w:shd w:val="clear" w:color="auto" w:fill="FFFFFF"/>
        <w:spacing w:after="0" w:line="276" w:lineRule="auto"/>
        <w:ind w:left="709" w:hanging="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Recebimento Definitivo:</w:t>
      </w:r>
      <w:r w:rsidRPr="009D0A70">
        <w:rPr>
          <w:rFonts w:ascii="Arial" w:eastAsia="Times New Roman" w:hAnsi="Arial" w:cs="Arial"/>
          <w:color w:val="0F1115"/>
          <w:kern w:val="0"/>
          <w:sz w:val="24"/>
          <w:szCs w:val="24"/>
          <w:lang w:eastAsia="pt-BR"/>
          <w14:ligatures w14:val="none"/>
        </w:rPr>
        <w:t xml:space="preserve"> Em até 3 (três) dias úteis após o ateste provisório, o fiscal fará a verificação qualitativa, com base no Termo de Referência, no Edital e na </w:t>
      </w:r>
      <w:r w:rsidRPr="009D0A70">
        <w:rPr>
          <w:rFonts w:ascii="Arial" w:eastAsia="Times New Roman" w:hAnsi="Arial" w:cs="Arial"/>
          <w:color w:val="0F1115"/>
          <w:kern w:val="0"/>
          <w:sz w:val="24"/>
          <w:szCs w:val="24"/>
          <w:lang w:eastAsia="pt-BR"/>
          <w14:ligatures w14:val="none"/>
        </w:rPr>
        <w:lastRenderedPageBreak/>
        <w:t>proposta da empresa, confrontando os itens com as amostras aprovadas. Constatada qualquer inconformidade, o prazo para ateste definitivo será interrompido e a empresa notificada para substituição em até 3 (três) dias úteis, sem custos adicionais ao Município de Balneário Pinhal, sob pena de aplicação das sanções cabíveis.</w:t>
      </w:r>
    </w:p>
    <w:p w14:paraId="37B14AFD"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No caso de não estar de acordo com as especificações do objeto e mediante ofício do fiscal do contrato, a contratada terá prazo máximo de 3 (três) dias úteis para fazer a substituição dos mesmos.</w:t>
      </w:r>
    </w:p>
    <w:p w14:paraId="27969F3B"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No caso de nenhum ato oficial por parte do fiscal de contrato e passados os prazos, considerar-se-á que os objetos foram aceitos pela administração.</w:t>
      </w:r>
    </w:p>
    <w:p w14:paraId="586773AC" w14:textId="755FDE76"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contratada deverá garantir os produtos contra vícios e danos, conforme o Código de Defesa do Consumidor (Lei nº 8.078/90), com garantia mínima de trinta dias para produtos não duráveis e noventa dias para duráveis.</w:t>
      </w:r>
    </w:p>
    <w:p w14:paraId="79E64B2D" w14:textId="77777777" w:rsidR="0094703D" w:rsidRPr="009D0A70" w:rsidRDefault="0094703D"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13CD7424" w14:textId="7AB17255"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6.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GESTÃO E FISCALIZAÇÃO DO CONTRATO</w:t>
      </w:r>
    </w:p>
    <w:p w14:paraId="4BED36B6"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Gestor do Contrato será o Secretário Municipal de Educação e Cultura, </w:t>
      </w:r>
      <w:r w:rsidRPr="009D0A70">
        <w:rPr>
          <w:rFonts w:ascii="Arial" w:eastAsia="Times New Roman" w:hAnsi="Arial" w:cs="Arial"/>
          <w:bCs/>
          <w:color w:val="0F1115"/>
          <w:kern w:val="0"/>
          <w:sz w:val="24"/>
          <w:szCs w:val="24"/>
          <w:lang w:eastAsia="pt-BR"/>
          <w14:ligatures w14:val="none"/>
        </w:rPr>
        <w:t>Fabiano dos Santos de Campos</w:t>
      </w:r>
      <w:r w:rsidRPr="009D0A70">
        <w:rPr>
          <w:rFonts w:ascii="Arial" w:eastAsia="Times New Roman" w:hAnsi="Arial" w:cs="Arial"/>
          <w:color w:val="0F1115"/>
          <w:kern w:val="0"/>
          <w:sz w:val="24"/>
          <w:szCs w:val="24"/>
          <w:lang w:eastAsia="pt-BR"/>
          <w14:ligatures w14:val="none"/>
        </w:rPr>
        <w:t>.</w:t>
      </w:r>
    </w:p>
    <w:p w14:paraId="6658AF58" w14:textId="77777777" w:rsidR="009D0A70" w:rsidRPr="009D0A70" w:rsidRDefault="009D0A70" w:rsidP="009D0A70">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Fiscal do Contrato será o servidor </w:t>
      </w:r>
      <w:r w:rsidRPr="009D0A70">
        <w:rPr>
          <w:rFonts w:ascii="Arial" w:eastAsia="Times New Roman" w:hAnsi="Arial" w:cs="Arial"/>
          <w:bCs/>
          <w:color w:val="0F1115"/>
          <w:kern w:val="0"/>
          <w:sz w:val="24"/>
          <w:szCs w:val="24"/>
          <w:lang w:eastAsia="pt-BR"/>
          <w14:ligatures w14:val="none"/>
        </w:rPr>
        <w:t xml:space="preserve">Cesar Augusto </w:t>
      </w:r>
      <w:proofErr w:type="spellStart"/>
      <w:r w:rsidRPr="009D0A70">
        <w:rPr>
          <w:rFonts w:ascii="Arial" w:eastAsia="Times New Roman" w:hAnsi="Arial" w:cs="Arial"/>
          <w:bCs/>
          <w:color w:val="0F1115"/>
          <w:kern w:val="0"/>
          <w:sz w:val="24"/>
          <w:szCs w:val="24"/>
          <w:lang w:eastAsia="pt-BR"/>
          <w14:ligatures w14:val="none"/>
        </w:rPr>
        <w:t>Faccini</w:t>
      </w:r>
      <w:proofErr w:type="spellEnd"/>
      <w:r w:rsidRPr="009D0A70">
        <w:rPr>
          <w:rFonts w:ascii="Arial" w:eastAsia="Times New Roman" w:hAnsi="Arial" w:cs="Arial"/>
          <w:bCs/>
          <w:color w:val="0F1115"/>
          <w:kern w:val="0"/>
          <w:sz w:val="24"/>
          <w:szCs w:val="24"/>
          <w:lang w:eastAsia="pt-BR"/>
          <w14:ligatures w14:val="none"/>
        </w:rPr>
        <w:t xml:space="preserve"> </w:t>
      </w:r>
      <w:proofErr w:type="spellStart"/>
      <w:r w:rsidRPr="009D0A70">
        <w:rPr>
          <w:rFonts w:ascii="Arial" w:eastAsia="Times New Roman" w:hAnsi="Arial" w:cs="Arial"/>
          <w:bCs/>
          <w:color w:val="0F1115"/>
          <w:kern w:val="0"/>
          <w:sz w:val="24"/>
          <w:szCs w:val="24"/>
          <w:lang w:eastAsia="pt-BR"/>
          <w14:ligatures w14:val="none"/>
        </w:rPr>
        <w:t>Bergmann</w:t>
      </w:r>
      <w:proofErr w:type="spellEnd"/>
      <w:r w:rsidRPr="009D0A70">
        <w:rPr>
          <w:rFonts w:ascii="Arial" w:eastAsia="Times New Roman" w:hAnsi="Arial" w:cs="Arial"/>
          <w:color w:val="0F1115"/>
          <w:kern w:val="0"/>
          <w:sz w:val="24"/>
          <w:szCs w:val="24"/>
          <w:lang w:eastAsia="pt-BR"/>
          <w14:ligatures w14:val="none"/>
        </w:rPr>
        <w:t>.</w:t>
      </w:r>
    </w:p>
    <w:p w14:paraId="734BAAE4" w14:textId="485A49B0"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gestão e a fiscalização do objeto contratado serão realizadas conforme o disposto no Decreto Municipal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4AC9CCF0" w14:textId="77777777" w:rsidR="003E51AA" w:rsidRPr="009D0A70" w:rsidRDefault="003E51AA"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59EF5708" w14:textId="38318AD0" w:rsidR="0094703D"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7.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CRITÉRIOS DE PAGAMENTO</w:t>
      </w:r>
    </w:p>
    <w:p w14:paraId="341E41FF" w14:textId="7B367D88"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pagamento ocorrerá em até 30 (trinta) dias após o recebimento dos objetos, bem como de suas notas fiscais, devidamente atestadas pelo fiscal do contrato.</w:t>
      </w:r>
    </w:p>
    <w:p w14:paraId="747ABD58" w14:textId="77777777" w:rsidR="0094703D" w:rsidRPr="009D0A70" w:rsidRDefault="0094703D"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07D6A982" w14:textId="45D5E4C9"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8.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FORMA E CRITÉRIOS DE AVALIAÇÃO DO FORNECEDOR</w:t>
      </w:r>
    </w:p>
    <w:p w14:paraId="513199D8"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Conforme disposto no item 4 deste Termo de Referência, o futuro contratado será selecionado com base na proposta de menor preço por item, observadas as especificações técnicas e os requisitos de habilitação, conforme orçamento em anexo e comprovação que atua em ramo de atividade compatível.</w:t>
      </w:r>
    </w:p>
    <w:p w14:paraId="76E7E774" w14:textId="08017EFF" w:rsid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O critério de desempate observará o disposto no art. 60 da Lei nº 14.133/2021, priorizando empresas que comprovem a prática de ações de sustentabilidade ambiental e social.</w:t>
      </w:r>
    </w:p>
    <w:p w14:paraId="3C71A300" w14:textId="77777777" w:rsidR="003E51AA" w:rsidRPr="009D0A70" w:rsidRDefault="003E51AA"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p>
    <w:p w14:paraId="39A7543D" w14:textId="69CF426B"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9.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ESTIMATIVA DO VALOR DA CONTRATAÇÃO</w:t>
      </w:r>
    </w:p>
    <w:p w14:paraId="63576ED1"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Estima-se para a contratação almejada o valor total de R$ 361.932,78 (trezentos e sessenta e um mil novecentos e trinta e dois reais e setenta e oito centavos).</w:t>
      </w:r>
    </w:p>
    <w:p w14:paraId="2C432CC8" w14:textId="77777777" w:rsidR="009D0A70"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lastRenderedPageBreak/>
        <w:t>O valor estimado foi obtido por meio de pesquisa de preços realizada em conformidade com o disposto no art. 23, § 1º, da Lei Federal nº 14.133/2021, mediante a utilização dos seguintes parâmetros:</w:t>
      </w:r>
    </w:p>
    <w:p w14:paraId="2819BADE" w14:textId="11B39760"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I - </w:t>
      </w:r>
      <w:r w:rsidR="003E51AA">
        <w:rPr>
          <w:rFonts w:ascii="Arial" w:eastAsia="Times New Roman" w:hAnsi="Arial" w:cs="Arial"/>
          <w:color w:val="0F1115"/>
          <w:kern w:val="0"/>
          <w:sz w:val="24"/>
          <w:szCs w:val="24"/>
          <w:lang w:eastAsia="pt-BR"/>
          <w14:ligatures w14:val="none"/>
        </w:rPr>
        <w:tab/>
      </w:r>
      <w:r w:rsidRPr="009D0A70">
        <w:rPr>
          <w:rFonts w:ascii="Arial" w:eastAsia="Times New Roman" w:hAnsi="Arial" w:cs="Arial"/>
          <w:color w:val="0F1115"/>
          <w:kern w:val="0"/>
          <w:sz w:val="24"/>
          <w:szCs w:val="24"/>
          <w:lang w:eastAsia="pt-BR"/>
          <w14:ligatures w14:val="none"/>
        </w:rPr>
        <w:t>Contratações similares feitas por outros entes públicos, em execução ou concluídos no período de 1 (um) ano anterior à data da pesquisa;</w:t>
      </w:r>
    </w:p>
    <w:p w14:paraId="7E2291B0" w14:textId="19BB8B60" w:rsidR="009D0A70" w:rsidRPr="009D0A70" w:rsidRDefault="009D0A70" w:rsidP="003E51AA">
      <w:pPr>
        <w:shd w:val="clear" w:color="auto" w:fill="FFFFFF"/>
        <w:spacing w:after="0" w:line="276" w:lineRule="auto"/>
        <w:ind w:left="705" w:hanging="705"/>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II - </w:t>
      </w:r>
      <w:r w:rsidR="003E51AA">
        <w:rPr>
          <w:rFonts w:ascii="Arial" w:eastAsia="Times New Roman" w:hAnsi="Arial" w:cs="Arial"/>
          <w:color w:val="0F1115"/>
          <w:kern w:val="0"/>
          <w:sz w:val="24"/>
          <w:szCs w:val="24"/>
          <w:lang w:eastAsia="pt-BR"/>
          <w14:ligatures w14:val="none"/>
        </w:rPr>
        <w:tab/>
      </w:r>
      <w:r w:rsidRPr="009D0A70">
        <w:rPr>
          <w:rFonts w:ascii="Arial" w:eastAsia="Times New Roman" w:hAnsi="Arial" w:cs="Arial"/>
          <w:color w:val="0F1115"/>
          <w:kern w:val="0"/>
          <w:sz w:val="24"/>
          <w:szCs w:val="24"/>
          <w:lang w:eastAsia="pt-BR"/>
          <w14:ligatures w14:val="none"/>
        </w:rPr>
        <w:t>Consulta a preços praticados em contratações de outros órgãos públicos constantes de sistemas de compras e bancos de preços oficiais (Portal Fonte de Preços), com acesso aos dados do TCE/RS, PNCP e Portal de Compras Públicas;</w:t>
      </w:r>
    </w:p>
    <w:p w14:paraId="0F3C123D" w14:textId="6CF2ACD5" w:rsidR="009D0A70" w:rsidRPr="009D0A70" w:rsidRDefault="009D0A70" w:rsidP="003E51AA">
      <w:pPr>
        <w:shd w:val="clear" w:color="auto" w:fill="FFFFFF"/>
        <w:spacing w:after="0" w:line="276" w:lineRule="auto"/>
        <w:ind w:left="705" w:hanging="705"/>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 xml:space="preserve">III - </w:t>
      </w:r>
      <w:r w:rsidR="003E51AA">
        <w:rPr>
          <w:rFonts w:ascii="Arial" w:eastAsia="Times New Roman" w:hAnsi="Arial" w:cs="Arial"/>
          <w:color w:val="0F1115"/>
          <w:kern w:val="0"/>
          <w:sz w:val="24"/>
          <w:szCs w:val="24"/>
          <w:lang w:eastAsia="pt-BR"/>
          <w14:ligatures w14:val="none"/>
        </w:rPr>
        <w:tab/>
      </w:r>
      <w:r w:rsidRPr="009D0A70">
        <w:rPr>
          <w:rFonts w:ascii="Arial" w:eastAsia="Times New Roman" w:hAnsi="Arial" w:cs="Arial"/>
          <w:color w:val="0F1115"/>
          <w:kern w:val="0"/>
          <w:sz w:val="24"/>
          <w:szCs w:val="24"/>
          <w:lang w:eastAsia="pt-BR"/>
          <w14:ligatures w14:val="none"/>
        </w:rPr>
        <w:t>aplicação do método matemático da média aritmética a partir de, no mínimo, 3 (três) orçamentos obtidos para cada item, conforme preconiza a Instrução Normativa nº 65/2021.</w:t>
      </w:r>
    </w:p>
    <w:p w14:paraId="0E946709" w14:textId="77777777" w:rsidR="009D0A70" w:rsidRPr="009D0A70" w:rsidRDefault="009D0A70" w:rsidP="003E51AA">
      <w:pPr>
        <w:shd w:val="clear" w:color="auto" w:fill="FFFFFF"/>
        <w:spacing w:after="0" w:line="276" w:lineRule="auto"/>
        <w:ind w:left="705" w:firstLine="4"/>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Vislumbra-se que o valor apurado é compatível com o praticado pelo mercado correspondente, observando-se o disposto no Decreto Municipal que estabelece o procedimento administrativo para a realização de pesquisa de preços para aquisição de bens e contratação de serviços em geral, no âmbito do Município de Balneário Pinhal/RS, nos termos da Lei Federal nº 14.133/2021.</w:t>
      </w:r>
    </w:p>
    <w:p w14:paraId="6E417293" w14:textId="2CCFB8FC" w:rsidR="009D0A70" w:rsidRDefault="009D0A70" w:rsidP="003E51AA">
      <w:pPr>
        <w:shd w:val="clear" w:color="auto" w:fill="FFFFFF"/>
        <w:spacing w:after="0" w:line="276" w:lineRule="auto"/>
        <w:ind w:left="705" w:firstLine="4"/>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A memória de cálculo detalhada, com a indicação das fontes consultadas e os preços praticados por cada fornecedor/órgão público, integra o processo administrativo por meio do Relatório de Cotação (COTAÇÃO_93dcc442-ca54-45f5-ae0e-38c7b0c04f5a_PDF) e está consolidada no Anexo I deste Termo de Referência.</w:t>
      </w:r>
    </w:p>
    <w:p w14:paraId="1DFA2F1A" w14:textId="77777777" w:rsidR="003E51AA" w:rsidRPr="009D0A70" w:rsidRDefault="003E51AA" w:rsidP="009D0A70">
      <w:pPr>
        <w:shd w:val="clear" w:color="auto" w:fill="FFFFFF"/>
        <w:spacing w:after="0" w:line="276" w:lineRule="auto"/>
        <w:ind w:firstLine="709"/>
        <w:jc w:val="both"/>
        <w:rPr>
          <w:rFonts w:ascii="Arial" w:eastAsia="Times New Roman" w:hAnsi="Arial" w:cs="Arial"/>
          <w:color w:val="0F1115"/>
          <w:kern w:val="0"/>
          <w:sz w:val="24"/>
          <w:szCs w:val="24"/>
          <w:lang w:eastAsia="pt-BR"/>
          <w14:ligatures w14:val="none"/>
        </w:rPr>
      </w:pPr>
    </w:p>
    <w:p w14:paraId="5FD554FB" w14:textId="0604C8DF"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 xml:space="preserve">10. </w:t>
      </w:r>
      <w:r w:rsidR="003E51AA">
        <w:rPr>
          <w:rFonts w:ascii="Arial" w:eastAsia="Times New Roman" w:hAnsi="Arial" w:cs="Arial"/>
          <w:b/>
          <w:bCs/>
          <w:color w:val="0F1115"/>
          <w:kern w:val="0"/>
          <w:sz w:val="24"/>
          <w:szCs w:val="24"/>
          <w:lang w:eastAsia="pt-BR"/>
          <w14:ligatures w14:val="none"/>
        </w:rPr>
        <w:tab/>
      </w:r>
      <w:r w:rsidRPr="009D0A70">
        <w:rPr>
          <w:rFonts w:ascii="Arial" w:eastAsia="Times New Roman" w:hAnsi="Arial" w:cs="Arial"/>
          <w:b/>
          <w:bCs/>
          <w:color w:val="0F1115"/>
          <w:kern w:val="0"/>
          <w:sz w:val="24"/>
          <w:szCs w:val="24"/>
          <w:lang w:eastAsia="pt-BR"/>
          <w14:ligatures w14:val="none"/>
        </w:rPr>
        <w:t>DOTAÇÃO ORÇAMENTÁRIA</w:t>
      </w:r>
    </w:p>
    <w:p w14:paraId="25D12C18" w14:textId="6083F9AD" w:rsidR="003E51AA" w:rsidRPr="009D0A70" w:rsidRDefault="009D0A70" w:rsidP="003E51AA">
      <w:pPr>
        <w:shd w:val="clear" w:color="auto" w:fill="FFFFFF"/>
        <w:spacing w:after="0" w:line="276" w:lineRule="auto"/>
        <w:ind w:left="709"/>
        <w:jc w:val="both"/>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Na licitação com sistema de Registro de Preços não é necessário indicar a dotação orçamentária, que somente será exigida para a formalização do contrato ou outro instrumento hábil.</w:t>
      </w:r>
    </w:p>
    <w:p w14:paraId="65E00C35" w14:textId="48D6CECE" w:rsidR="009D0A70" w:rsidRDefault="003E51AA" w:rsidP="003E51AA">
      <w:pPr>
        <w:shd w:val="clear" w:color="auto" w:fill="FFFFFF"/>
        <w:spacing w:after="0" w:line="276" w:lineRule="auto"/>
        <w:rPr>
          <w:rFonts w:ascii="Arial" w:eastAsia="Times New Roman" w:hAnsi="Arial" w:cs="Arial"/>
          <w:color w:val="0F1115"/>
          <w:kern w:val="0"/>
          <w:sz w:val="24"/>
          <w:szCs w:val="24"/>
          <w:lang w:eastAsia="pt-BR"/>
          <w14:ligatures w14:val="none"/>
        </w:rPr>
      </w:pPr>
      <w:r>
        <w:rPr>
          <w:rFonts w:ascii="Arial" w:eastAsia="Times New Roman" w:hAnsi="Arial" w:cs="Arial"/>
          <w:color w:val="0F1115"/>
          <w:kern w:val="0"/>
          <w:sz w:val="24"/>
          <w:szCs w:val="24"/>
          <w:lang w:eastAsia="pt-BR"/>
          <w14:ligatures w14:val="none"/>
        </w:rPr>
        <w:t xml:space="preserve">                                                                             </w:t>
      </w:r>
      <w:r w:rsidR="009D0A70" w:rsidRPr="009D0A70">
        <w:rPr>
          <w:rFonts w:ascii="Arial" w:eastAsia="Times New Roman" w:hAnsi="Arial" w:cs="Arial"/>
          <w:color w:val="0F1115"/>
          <w:kern w:val="0"/>
          <w:sz w:val="24"/>
          <w:szCs w:val="24"/>
          <w:lang w:eastAsia="pt-BR"/>
          <w14:ligatures w14:val="none"/>
        </w:rPr>
        <w:t>Balneário Pinhal/RS, 02 de julho de 2026.</w:t>
      </w:r>
    </w:p>
    <w:p w14:paraId="73C891BF" w14:textId="54D39738" w:rsidR="003E51AA" w:rsidRDefault="003E51AA" w:rsidP="003E51AA">
      <w:pPr>
        <w:shd w:val="clear" w:color="auto" w:fill="FFFFFF"/>
        <w:spacing w:after="0" w:line="276" w:lineRule="auto"/>
        <w:rPr>
          <w:rFonts w:ascii="Arial" w:eastAsia="Times New Roman" w:hAnsi="Arial" w:cs="Arial"/>
          <w:color w:val="0F1115"/>
          <w:kern w:val="0"/>
          <w:sz w:val="24"/>
          <w:szCs w:val="24"/>
          <w:lang w:eastAsia="pt-BR"/>
          <w14:ligatures w14:val="none"/>
        </w:rPr>
      </w:pPr>
    </w:p>
    <w:p w14:paraId="545D3248" w14:textId="335A6F49" w:rsidR="003E51AA" w:rsidRDefault="003E51AA" w:rsidP="003E51AA">
      <w:pPr>
        <w:shd w:val="clear" w:color="auto" w:fill="FFFFFF"/>
        <w:spacing w:after="0" w:line="276" w:lineRule="auto"/>
        <w:rPr>
          <w:rFonts w:ascii="Arial" w:eastAsia="Times New Roman" w:hAnsi="Arial" w:cs="Arial"/>
          <w:color w:val="0F1115"/>
          <w:kern w:val="0"/>
          <w:sz w:val="24"/>
          <w:szCs w:val="24"/>
          <w:lang w:eastAsia="pt-BR"/>
          <w14:ligatures w14:val="none"/>
        </w:rPr>
      </w:pPr>
    </w:p>
    <w:p w14:paraId="2F6C0169" w14:textId="77777777" w:rsidR="00CE01D9" w:rsidRDefault="00CE01D9" w:rsidP="003E51AA">
      <w:pPr>
        <w:shd w:val="clear" w:color="auto" w:fill="FFFFFF"/>
        <w:spacing w:after="0" w:line="276" w:lineRule="auto"/>
        <w:rPr>
          <w:rFonts w:ascii="Arial" w:eastAsia="Times New Roman" w:hAnsi="Arial" w:cs="Arial"/>
          <w:color w:val="0F1115"/>
          <w:kern w:val="0"/>
          <w:sz w:val="24"/>
          <w:szCs w:val="24"/>
          <w:lang w:eastAsia="pt-BR"/>
          <w14:ligatures w14:val="none"/>
        </w:rPr>
      </w:pPr>
    </w:p>
    <w:p w14:paraId="38B66E9D" w14:textId="77777777" w:rsidR="003E51AA" w:rsidRPr="009D0A70" w:rsidRDefault="003E51AA" w:rsidP="003E51AA">
      <w:pPr>
        <w:shd w:val="clear" w:color="auto" w:fill="FFFFFF"/>
        <w:spacing w:after="0" w:line="276" w:lineRule="auto"/>
        <w:rPr>
          <w:rFonts w:ascii="Arial" w:eastAsia="Times New Roman" w:hAnsi="Arial" w:cs="Arial"/>
          <w:color w:val="0F1115"/>
          <w:kern w:val="0"/>
          <w:sz w:val="24"/>
          <w:szCs w:val="24"/>
          <w:lang w:eastAsia="pt-BR"/>
          <w14:ligatures w14:val="none"/>
        </w:rPr>
      </w:pPr>
    </w:p>
    <w:p w14:paraId="5F41480F"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66765C7C" w14:textId="77777777" w:rsidR="009D0A70" w:rsidRPr="009D0A70" w:rsidRDefault="009D0A70" w:rsidP="003E51AA">
      <w:pPr>
        <w:shd w:val="clear" w:color="auto" w:fill="FFFFFF"/>
        <w:spacing w:after="0" w:line="276" w:lineRule="auto"/>
        <w:jc w:val="center"/>
        <w:rPr>
          <w:rFonts w:ascii="Arial" w:eastAsia="Times New Roman" w:hAnsi="Arial" w:cs="Arial"/>
          <w:color w:val="0F1115"/>
          <w:kern w:val="0"/>
          <w:sz w:val="24"/>
          <w:szCs w:val="24"/>
          <w:lang w:eastAsia="pt-BR"/>
          <w14:ligatures w14:val="none"/>
        </w:rPr>
      </w:pPr>
      <w:r w:rsidRPr="009D0A70">
        <w:rPr>
          <w:rFonts w:ascii="Arial" w:eastAsia="Times New Roman" w:hAnsi="Arial" w:cs="Arial"/>
          <w:b/>
          <w:bCs/>
          <w:color w:val="0F1115"/>
          <w:kern w:val="0"/>
          <w:sz w:val="24"/>
          <w:szCs w:val="24"/>
          <w:lang w:eastAsia="pt-BR"/>
          <w14:ligatures w14:val="none"/>
        </w:rPr>
        <w:t>Fabiano dos Santos de Campos</w:t>
      </w:r>
    </w:p>
    <w:p w14:paraId="65C6F69B" w14:textId="77777777" w:rsidR="009D0A70" w:rsidRPr="009D0A70" w:rsidRDefault="009D0A70" w:rsidP="003E51AA">
      <w:pPr>
        <w:shd w:val="clear" w:color="auto" w:fill="FFFFFF"/>
        <w:spacing w:after="0" w:line="276" w:lineRule="auto"/>
        <w:jc w:val="center"/>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Secretário Municipal de Educação e Cultura</w:t>
      </w:r>
    </w:p>
    <w:p w14:paraId="1CEF984A" w14:textId="77777777" w:rsidR="009D0A70" w:rsidRPr="009D0A70" w:rsidRDefault="009D0A70" w:rsidP="003E51AA">
      <w:pPr>
        <w:shd w:val="clear" w:color="auto" w:fill="FFFFFF"/>
        <w:spacing w:after="0" w:line="276" w:lineRule="auto"/>
        <w:jc w:val="center"/>
        <w:rPr>
          <w:rFonts w:ascii="Arial" w:eastAsia="Times New Roman" w:hAnsi="Arial" w:cs="Arial"/>
          <w:color w:val="0F1115"/>
          <w:kern w:val="0"/>
          <w:sz w:val="24"/>
          <w:szCs w:val="24"/>
          <w:lang w:eastAsia="pt-BR"/>
          <w14:ligatures w14:val="none"/>
        </w:rPr>
      </w:pPr>
      <w:r w:rsidRPr="009D0A70">
        <w:rPr>
          <w:rFonts w:ascii="Arial" w:eastAsia="Times New Roman" w:hAnsi="Arial" w:cs="Arial"/>
          <w:color w:val="0F1115"/>
          <w:kern w:val="0"/>
          <w:sz w:val="24"/>
          <w:szCs w:val="24"/>
          <w:lang w:eastAsia="pt-BR"/>
          <w14:ligatures w14:val="none"/>
        </w:rPr>
        <w:t>Portaria nº 027/2025</w:t>
      </w:r>
    </w:p>
    <w:p w14:paraId="2EB20BA7"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7F75C50E" w14:textId="77777777" w:rsidR="009D0A70" w:rsidRP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64159D8C" w14:textId="0598EC40" w:rsidR="009D0A70" w:rsidRDefault="009D0A70"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56AC175C" w14:textId="45C1D0A4" w:rsidR="00CE01D9"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76E098E" w14:textId="18948F7F" w:rsidR="00CE01D9"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1651C3BF" w14:textId="770D1E4D" w:rsidR="00CE01D9"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4D505473" w14:textId="2EACBDAF" w:rsidR="00CE01D9"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33F5A0C4" w14:textId="2A4C2671" w:rsidR="00CE01D9"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466B8954" w14:textId="77777777" w:rsidR="00CE01D9" w:rsidRPr="009D0A70" w:rsidRDefault="00CE01D9" w:rsidP="009D0A70">
      <w:pPr>
        <w:shd w:val="clear" w:color="auto" w:fill="FFFFFF"/>
        <w:spacing w:after="0" w:line="276" w:lineRule="auto"/>
        <w:jc w:val="both"/>
        <w:rPr>
          <w:rFonts w:ascii="Arial" w:eastAsia="Times New Roman" w:hAnsi="Arial" w:cs="Arial"/>
          <w:color w:val="0F1115"/>
          <w:kern w:val="0"/>
          <w:sz w:val="24"/>
          <w:szCs w:val="24"/>
          <w:lang w:eastAsia="pt-BR"/>
          <w14:ligatures w14:val="none"/>
        </w:rPr>
      </w:pPr>
    </w:p>
    <w:p w14:paraId="0962658B" w14:textId="77777777" w:rsidR="003E51AA" w:rsidRPr="009D0A70" w:rsidRDefault="003E51AA" w:rsidP="003E51AA">
      <w:pPr>
        <w:spacing w:after="0" w:line="276" w:lineRule="auto"/>
        <w:ind w:left="680" w:hanging="680"/>
        <w:jc w:val="center"/>
        <w:rPr>
          <w:rFonts w:ascii="Arial" w:eastAsia="Times New Roman" w:hAnsi="Arial" w:cs="Arial"/>
          <w:b/>
          <w:bCs/>
          <w:color w:val="000000"/>
          <w:kern w:val="0"/>
          <w:sz w:val="24"/>
          <w:szCs w:val="24"/>
          <w:lang w:eastAsia="pt-BR"/>
          <w14:ligatures w14:val="none"/>
        </w:rPr>
      </w:pPr>
      <w:r w:rsidRPr="009D0A70">
        <w:rPr>
          <w:rFonts w:ascii="Arial" w:eastAsia="Times New Roman" w:hAnsi="Arial" w:cs="Arial"/>
          <w:b/>
          <w:bCs/>
          <w:color w:val="000000"/>
          <w:kern w:val="0"/>
          <w:sz w:val="24"/>
          <w:szCs w:val="24"/>
          <w:lang w:eastAsia="pt-BR"/>
          <w14:ligatures w14:val="none"/>
        </w:rPr>
        <w:lastRenderedPageBreak/>
        <w:t>ANEXO II</w:t>
      </w:r>
    </w:p>
    <w:p w14:paraId="1EDE2B43" w14:textId="77777777" w:rsidR="003E51AA" w:rsidRPr="009D0A70" w:rsidRDefault="003E51AA" w:rsidP="003E51AA">
      <w:pPr>
        <w:spacing w:after="0" w:line="276" w:lineRule="auto"/>
        <w:ind w:left="680" w:hanging="680"/>
        <w:jc w:val="center"/>
        <w:rPr>
          <w:rFonts w:ascii="Arial" w:eastAsia="Times New Roman" w:hAnsi="Arial" w:cs="Arial"/>
          <w:b/>
          <w:bCs/>
          <w:kern w:val="0"/>
          <w:sz w:val="24"/>
          <w:szCs w:val="24"/>
          <w:lang w:eastAsia="pt-BR"/>
          <w14:ligatures w14:val="none"/>
        </w:rPr>
      </w:pPr>
      <w:r w:rsidRPr="009D0A70">
        <w:rPr>
          <w:rFonts w:ascii="Arial" w:eastAsia="Times New Roman" w:hAnsi="Arial" w:cs="Arial"/>
          <w:b/>
          <w:bCs/>
          <w:kern w:val="0"/>
          <w:sz w:val="24"/>
          <w:szCs w:val="24"/>
          <w:lang w:eastAsia="pt-BR"/>
          <w14:ligatures w14:val="none"/>
        </w:rPr>
        <w:t>MODELO DE PROPOSTA</w:t>
      </w:r>
    </w:p>
    <w:p w14:paraId="1BE2B66D" w14:textId="77777777" w:rsidR="003E51AA" w:rsidRDefault="003E51AA" w:rsidP="009D0A70">
      <w:pPr>
        <w:shd w:val="clear" w:color="auto" w:fill="FFFFFF"/>
        <w:spacing w:after="0" w:line="276" w:lineRule="auto"/>
        <w:jc w:val="both"/>
        <w:rPr>
          <w:rFonts w:ascii="Arial" w:eastAsia="Times New Roman" w:hAnsi="Arial" w:cs="Arial"/>
          <w:b/>
          <w:bCs/>
          <w:color w:val="0F1115"/>
          <w:kern w:val="0"/>
          <w:sz w:val="24"/>
          <w:szCs w:val="24"/>
          <w:lang w:eastAsia="pt-BR"/>
          <w14:ligatures w14:val="none"/>
        </w:rPr>
      </w:pPr>
    </w:p>
    <w:tbl>
      <w:tblPr>
        <w:tblStyle w:val="Tabelacomgrade3"/>
        <w:tblW w:w="8221" w:type="dxa"/>
        <w:tblInd w:w="704" w:type="dxa"/>
        <w:tblLayout w:type="fixed"/>
        <w:tblLook w:val="04A0" w:firstRow="1" w:lastRow="0" w:firstColumn="1" w:lastColumn="0" w:noHBand="0" w:noVBand="1"/>
      </w:tblPr>
      <w:tblGrid>
        <w:gridCol w:w="567"/>
        <w:gridCol w:w="3686"/>
        <w:gridCol w:w="708"/>
        <w:gridCol w:w="851"/>
        <w:gridCol w:w="1134"/>
        <w:gridCol w:w="1275"/>
      </w:tblGrid>
      <w:tr w:rsidR="0094703D" w:rsidRPr="009D0A70" w14:paraId="0B6363E5" w14:textId="413B59EC" w:rsidTr="0094703D">
        <w:trPr>
          <w:trHeight w:val="113"/>
        </w:trPr>
        <w:tc>
          <w:tcPr>
            <w:tcW w:w="567" w:type="dxa"/>
            <w:tcBorders>
              <w:top w:val="single" w:sz="4" w:space="0" w:color="auto"/>
              <w:left w:val="single" w:sz="4" w:space="0" w:color="auto"/>
              <w:bottom w:val="single" w:sz="4" w:space="0" w:color="auto"/>
              <w:right w:val="single" w:sz="4" w:space="0" w:color="auto"/>
            </w:tcBorders>
          </w:tcPr>
          <w:p w14:paraId="5F659C7E" w14:textId="4EF0CA7B" w:rsidR="0094703D" w:rsidRPr="009E4F05" w:rsidRDefault="0094703D" w:rsidP="0094703D">
            <w:pPr>
              <w:spacing w:line="276" w:lineRule="auto"/>
              <w:ind w:left="-123" w:right="-111" w:hanging="7"/>
              <w:contextualSpacing/>
              <w:jc w:val="center"/>
              <w:rPr>
                <w:rFonts w:ascii="Arial" w:eastAsia="Arial" w:hAnsi="Arial" w:cs="Arial"/>
                <w:b/>
                <w:sz w:val="20"/>
                <w:szCs w:val="20"/>
              </w:rPr>
            </w:pPr>
            <w:r w:rsidRPr="009E4F05">
              <w:rPr>
                <w:rFonts w:ascii="Arial" w:hAnsi="Arial" w:cs="Arial"/>
                <w:b/>
                <w:sz w:val="20"/>
                <w:szCs w:val="20"/>
              </w:rPr>
              <w:t>Item</w:t>
            </w:r>
          </w:p>
        </w:tc>
        <w:tc>
          <w:tcPr>
            <w:tcW w:w="3686" w:type="dxa"/>
            <w:tcBorders>
              <w:top w:val="single" w:sz="4" w:space="0" w:color="auto"/>
              <w:left w:val="single" w:sz="4" w:space="0" w:color="auto"/>
              <w:bottom w:val="single" w:sz="4" w:space="0" w:color="auto"/>
              <w:right w:val="single" w:sz="4" w:space="0" w:color="auto"/>
            </w:tcBorders>
          </w:tcPr>
          <w:p w14:paraId="583181D6" w14:textId="0694C008" w:rsidR="0094703D" w:rsidRPr="009E4F05" w:rsidRDefault="0094703D" w:rsidP="0094703D">
            <w:pPr>
              <w:spacing w:line="276" w:lineRule="auto"/>
              <w:jc w:val="center"/>
              <w:rPr>
                <w:rFonts w:ascii="Arial" w:eastAsia="Times New Roman" w:hAnsi="Arial" w:cs="Arial"/>
                <w:b/>
                <w:sz w:val="20"/>
                <w:szCs w:val="20"/>
              </w:rPr>
            </w:pPr>
            <w:r w:rsidRPr="009E4F05">
              <w:rPr>
                <w:rFonts w:ascii="Arial" w:hAnsi="Arial" w:cs="Arial"/>
                <w:b/>
                <w:sz w:val="20"/>
                <w:szCs w:val="20"/>
              </w:rPr>
              <w:t>Descrição</w:t>
            </w:r>
            <w:r>
              <w:rPr>
                <w:rFonts w:ascii="Arial" w:hAnsi="Arial" w:cs="Arial"/>
                <w:b/>
                <w:sz w:val="20"/>
                <w:szCs w:val="20"/>
              </w:rPr>
              <w:t>/Marca</w:t>
            </w:r>
          </w:p>
        </w:tc>
        <w:tc>
          <w:tcPr>
            <w:tcW w:w="708" w:type="dxa"/>
            <w:tcBorders>
              <w:top w:val="single" w:sz="4" w:space="0" w:color="auto"/>
              <w:left w:val="single" w:sz="4" w:space="0" w:color="auto"/>
              <w:bottom w:val="single" w:sz="4" w:space="0" w:color="auto"/>
              <w:right w:val="single" w:sz="4" w:space="0" w:color="auto"/>
            </w:tcBorders>
          </w:tcPr>
          <w:p w14:paraId="7E4ED671" w14:textId="29E4CDA4" w:rsidR="0094703D" w:rsidRPr="009E4F05" w:rsidRDefault="0094703D" w:rsidP="0094703D">
            <w:pPr>
              <w:spacing w:line="276" w:lineRule="auto"/>
              <w:ind w:left="-108" w:right="-109" w:firstLine="108"/>
              <w:contextualSpacing/>
              <w:jc w:val="center"/>
              <w:rPr>
                <w:rFonts w:ascii="Arial" w:eastAsia="Times New Roman" w:hAnsi="Arial" w:cs="Arial"/>
                <w:b/>
                <w:sz w:val="20"/>
                <w:szCs w:val="20"/>
                <w:lang w:eastAsia="pt-BR"/>
              </w:rPr>
            </w:pPr>
            <w:r w:rsidRPr="009E4F05">
              <w:rPr>
                <w:rFonts w:ascii="Arial" w:eastAsia="Times New Roman" w:hAnsi="Arial" w:cs="Arial"/>
                <w:b/>
                <w:sz w:val="20"/>
                <w:szCs w:val="20"/>
                <w:lang w:eastAsia="pt-BR"/>
              </w:rPr>
              <w:t>Unid.</w:t>
            </w:r>
          </w:p>
        </w:tc>
        <w:tc>
          <w:tcPr>
            <w:tcW w:w="851" w:type="dxa"/>
            <w:tcBorders>
              <w:top w:val="single" w:sz="4" w:space="0" w:color="auto"/>
              <w:left w:val="single" w:sz="4" w:space="0" w:color="auto"/>
              <w:bottom w:val="single" w:sz="4" w:space="0" w:color="auto"/>
              <w:right w:val="single" w:sz="4" w:space="0" w:color="auto"/>
            </w:tcBorders>
          </w:tcPr>
          <w:p w14:paraId="318595E0" w14:textId="20D0203B" w:rsidR="0094703D" w:rsidRPr="009E4F05" w:rsidRDefault="0094703D" w:rsidP="0094703D">
            <w:pPr>
              <w:spacing w:line="276" w:lineRule="auto"/>
              <w:contextualSpacing/>
              <w:jc w:val="center"/>
              <w:rPr>
                <w:rFonts w:ascii="Arial" w:eastAsia="Arial" w:hAnsi="Arial" w:cs="Arial"/>
                <w:b/>
                <w:sz w:val="20"/>
                <w:szCs w:val="20"/>
                <w:lang w:eastAsia="pt-BR"/>
              </w:rPr>
            </w:pPr>
            <w:r w:rsidRPr="009E4F05">
              <w:rPr>
                <w:rFonts w:ascii="Arial" w:eastAsia="Arial" w:hAnsi="Arial" w:cs="Arial"/>
                <w:b/>
                <w:sz w:val="20"/>
                <w:szCs w:val="20"/>
                <w:lang w:eastAsia="pt-BR"/>
              </w:rPr>
              <w:t>Quant.</w:t>
            </w:r>
          </w:p>
        </w:tc>
        <w:tc>
          <w:tcPr>
            <w:tcW w:w="1134" w:type="dxa"/>
            <w:tcBorders>
              <w:top w:val="single" w:sz="4" w:space="0" w:color="auto"/>
              <w:left w:val="single" w:sz="4" w:space="0" w:color="auto"/>
              <w:bottom w:val="single" w:sz="4" w:space="0" w:color="auto"/>
              <w:right w:val="single" w:sz="4" w:space="0" w:color="auto"/>
            </w:tcBorders>
          </w:tcPr>
          <w:p w14:paraId="6CD390B5" w14:textId="04C30C17" w:rsidR="0094703D" w:rsidRPr="009E4F05" w:rsidRDefault="0094703D" w:rsidP="0094703D">
            <w:pPr>
              <w:spacing w:line="276" w:lineRule="auto"/>
              <w:ind w:right="-110"/>
              <w:contextualSpacing/>
              <w:jc w:val="center"/>
              <w:rPr>
                <w:rFonts w:ascii="Arial" w:hAnsi="Arial" w:cs="Arial"/>
                <w:b/>
                <w:bCs/>
                <w:caps/>
                <w:sz w:val="20"/>
                <w:szCs w:val="20"/>
              </w:rPr>
            </w:pPr>
            <w:r w:rsidRPr="009E4F05">
              <w:rPr>
                <w:rFonts w:ascii="Arial" w:hAnsi="Arial" w:cs="Arial"/>
                <w:b/>
                <w:bCs/>
                <w:sz w:val="20"/>
                <w:szCs w:val="20"/>
              </w:rPr>
              <w:t>Valor</w:t>
            </w:r>
            <w:r>
              <w:rPr>
                <w:rFonts w:ascii="Arial" w:hAnsi="Arial" w:cs="Arial"/>
                <w:b/>
                <w:bCs/>
                <w:sz w:val="20"/>
                <w:szCs w:val="20"/>
              </w:rPr>
              <w:t xml:space="preserve"> Unit.</w:t>
            </w:r>
          </w:p>
        </w:tc>
        <w:tc>
          <w:tcPr>
            <w:tcW w:w="1275" w:type="dxa"/>
            <w:tcBorders>
              <w:top w:val="single" w:sz="4" w:space="0" w:color="auto"/>
              <w:left w:val="single" w:sz="4" w:space="0" w:color="auto"/>
              <w:bottom w:val="single" w:sz="4" w:space="0" w:color="auto"/>
              <w:right w:val="single" w:sz="4" w:space="0" w:color="auto"/>
            </w:tcBorders>
          </w:tcPr>
          <w:p w14:paraId="1CF5975E" w14:textId="0B323C18" w:rsidR="0094703D" w:rsidRPr="009E4F05" w:rsidRDefault="0094703D" w:rsidP="0094703D">
            <w:pPr>
              <w:spacing w:line="276" w:lineRule="auto"/>
              <w:ind w:left="-249" w:firstLine="249"/>
              <w:contextualSpacing/>
              <w:jc w:val="center"/>
              <w:rPr>
                <w:rFonts w:ascii="Arial" w:hAnsi="Arial" w:cs="Arial"/>
                <w:b/>
                <w:bCs/>
                <w:sz w:val="20"/>
                <w:szCs w:val="20"/>
              </w:rPr>
            </w:pPr>
            <w:r>
              <w:rPr>
                <w:rFonts w:ascii="Arial" w:hAnsi="Arial" w:cs="Arial"/>
                <w:b/>
                <w:bCs/>
                <w:sz w:val="20"/>
                <w:szCs w:val="20"/>
              </w:rPr>
              <w:t>Valor Total</w:t>
            </w:r>
          </w:p>
        </w:tc>
      </w:tr>
      <w:tr w:rsidR="0094703D" w:rsidRPr="009D0A70" w14:paraId="29215486" w14:textId="14BCA274" w:rsidTr="0094703D">
        <w:tc>
          <w:tcPr>
            <w:tcW w:w="567" w:type="dxa"/>
            <w:tcBorders>
              <w:top w:val="single" w:sz="4" w:space="0" w:color="auto"/>
              <w:left w:val="single" w:sz="4" w:space="0" w:color="auto"/>
              <w:bottom w:val="single" w:sz="4" w:space="0" w:color="auto"/>
              <w:right w:val="single" w:sz="4" w:space="0" w:color="auto"/>
            </w:tcBorders>
            <w:hideMark/>
          </w:tcPr>
          <w:p w14:paraId="7EFC10A5" w14:textId="77777777" w:rsidR="0094703D" w:rsidRPr="009E4F05" w:rsidRDefault="0094703D" w:rsidP="003E51AA">
            <w:pPr>
              <w:spacing w:line="276" w:lineRule="auto"/>
              <w:contextualSpacing/>
              <w:jc w:val="both"/>
              <w:rPr>
                <w:rFonts w:ascii="Arial" w:hAnsi="Arial" w:cs="Arial"/>
                <w:bCs/>
                <w:caps/>
                <w:sz w:val="20"/>
                <w:szCs w:val="20"/>
              </w:rPr>
            </w:pPr>
            <w:r w:rsidRPr="009E4F05">
              <w:rPr>
                <w:rFonts w:ascii="Arial" w:hAnsi="Arial" w:cs="Arial"/>
                <w:sz w:val="20"/>
                <w:szCs w:val="20"/>
              </w:rPr>
              <w:t>01</w:t>
            </w:r>
          </w:p>
        </w:tc>
        <w:tc>
          <w:tcPr>
            <w:tcW w:w="3686" w:type="dxa"/>
            <w:vAlign w:val="center"/>
          </w:tcPr>
          <w:p w14:paraId="27177C95" w14:textId="5EE96057" w:rsidR="0094703D" w:rsidRPr="009E4F05" w:rsidRDefault="0094703D" w:rsidP="003E51AA">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Apito oficial confeccionado em plástico resistente, medida aproximadas: 5,50cm comprimento, largura 2,10cm, com 01 entrada para sopro, sem bolinha interna. Com 02 saídas laterais para o som, com uma argola de metal.</w:t>
            </w:r>
          </w:p>
        </w:tc>
        <w:tc>
          <w:tcPr>
            <w:tcW w:w="708" w:type="dxa"/>
            <w:vAlign w:val="center"/>
          </w:tcPr>
          <w:p w14:paraId="4B1336AC" w14:textId="60D5147A"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Un</w:t>
            </w:r>
            <w:r>
              <w:rPr>
                <w:rFonts w:ascii="Arial" w:eastAsia="Times New Roman" w:hAnsi="Arial" w:cs="Arial"/>
                <w:sz w:val="20"/>
                <w:szCs w:val="20"/>
                <w:lang w:eastAsia="pt-BR"/>
              </w:rPr>
              <w:t>id</w:t>
            </w:r>
            <w:r w:rsidRPr="009E4F05">
              <w:rPr>
                <w:rFonts w:ascii="Arial" w:eastAsia="Times New Roman" w:hAnsi="Arial" w:cs="Arial"/>
                <w:sz w:val="20"/>
                <w:szCs w:val="20"/>
                <w:lang w:eastAsia="pt-BR"/>
              </w:rPr>
              <w:t>.</w:t>
            </w:r>
          </w:p>
        </w:tc>
        <w:tc>
          <w:tcPr>
            <w:tcW w:w="851" w:type="dxa"/>
            <w:vAlign w:val="center"/>
          </w:tcPr>
          <w:p w14:paraId="3B253675" w14:textId="110C014A"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40</w:t>
            </w:r>
          </w:p>
        </w:tc>
        <w:tc>
          <w:tcPr>
            <w:tcW w:w="1134" w:type="dxa"/>
            <w:tcBorders>
              <w:top w:val="single" w:sz="4" w:space="0" w:color="auto"/>
              <w:left w:val="single" w:sz="4" w:space="0" w:color="auto"/>
              <w:bottom w:val="single" w:sz="4" w:space="0" w:color="auto"/>
              <w:right w:val="single" w:sz="4" w:space="0" w:color="auto"/>
            </w:tcBorders>
          </w:tcPr>
          <w:p w14:paraId="1DA6F568" w14:textId="7DA9146C" w:rsidR="0094703D" w:rsidRPr="009E4F05" w:rsidRDefault="0094703D" w:rsidP="003E51AA">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3B1038D" w14:textId="77777777" w:rsidR="0094703D" w:rsidRPr="009E4F05" w:rsidRDefault="0094703D" w:rsidP="003E51AA">
            <w:pPr>
              <w:spacing w:line="276" w:lineRule="auto"/>
              <w:ind w:right="26"/>
              <w:contextualSpacing/>
              <w:jc w:val="both"/>
              <w:rPr>
                <w:rFonts w:ascii="Arial" w:hAnsi="Arial" w:cs="Arial"/>
                <w:bCs/>
                <w:caps/>
                <w:sz w:val="20"/>
                <w:szCs w:val="20"/>
              </w:rPr>
            </w:pPr>
          </w:p>
        </w:tc>
      </w:tr>
      <w:tr w:rsidR="0094703D" w:rsidRPr="009D0A70" w14:paraId="4D665E42" w14:textId="58E1EFAB" w:rsidTr="0094703D">
        <w:tc>
          <w:tcPr>
            <w:tcW w:w="567" w:type="dxa"/>
            <w:tcBorders>
              <w:top w:val="single" w:sz="4" w:space="0" w:color="auto"/>
              <w:left w:val="single" w:sz="4" w:space="0" w:color="auto"/>
              <w:bottom w:val="single" w:sz="4" w:space="0" w:color="auto"/>
              <w:right w:val="single" w:sz="4" w:space="0" w:color="auto"/>
            </w:tcBorders>
            <w:hideMark/>
          </w:tcPr>
          <w:p w14:paraId="7EB465ED"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02</w:t>
            </w:r>
          </w:p>
        </w:tc>
        <w:tc>
          <w:tcPr>
            <w:tcW w:w="3686" w:type="dxa"/>
            <w:vAlign w:val="center"/>
          </w:tcPr>
          <w:p w14:paraId="69B73FB6" w14:textId="5A65649C"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Bambolê confeccionado em material sintético (polietileno-PEAD); Medidas aproximadas: 67cm diâmetro bambolê; 15mm diâmetro tubo. Cores variadas e vivas, material com selo de qualidade do Inmetro.</w:t>
            </w:r>
          </w:p>
        </w:tc>
        <w:tc>
          <w:tcPr>
            <w:tcW w:w="708" w:type="dxa"/>
            <w:vAlign w:val="center"/>
          </w:tcPr>
          <w:p w14:paraId="36142AD2" w14:textId="389BAE64" w:rsidR="0094703D" w:rsidRPr="009E4F05" w:rsidRDefault="0094703D" w:rsidP="0094703D">
            <w:pPr>
              <w:spacing w:line="276" w:lineRule="auto"/>
              <w:contextualSpacing/>
              <w:jc w:val="center"/>
              <w:rPr>
                <w:rFonts w:ascii="Arial" w:hAnsi="Arial" w:cs="Arial"/>
                <w:bCs/>
                <w:caps/>
                <w:sz w:val="20"/>
                <w:szCs w:val="20"/>
              </w:rPr>
            </w:pPr>
            <w:r w:rsidRPr="00412242">
              <w:t>Unid.</w:t>
            </w:r>
          </w:p>
        </w:tc>
        <w:tc>
          <w:tcPr>
            <w:tcW w:w="851" w:type="dxa"/>
            <w:vAlign w:val="center"/>
          </w:tcPr>
          <w:p w14:paraId="3EBB7DE0" w14:textId="2A886347"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400</w:t>
            </w:r>
          </w:p>
        </w:tc>
        <w:tc>
          <w:tcPr>
            <w:tcW w:w="1134" w:type="dxa"/>
            <w:tcBorders>
              <w:top w:val="single" w:sz="4" w:space="0" w:color="auto"/>
              <w:left w:val="single" w:sz="4" w:space="0" w:color="auto"/>
              <w:bottom w:val="single" w:sz="4" w:space="0" w:color="auto"/>
              <w:right w:val="single" w:sz="4" w:space="0" w:color="auto"/>
            </w:tcBorders>
          </w:tcPr>
          <w:p w14:paraId="39D8CE12" w14:textId="5A816A25"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EB45CD8"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6849CBA0" w14:textId="185AAFA0" w:rsidTr="0094703D">
        <w:tc>
          <w:tcPr>
            <w:tcW w:w="567" w:type="dxa"/>
            <w:tcBorders>
              <w:top w:val="single" w:sz="4" w:space="0" w:color="auto"/>
              <w:left w:val="single" w:sz="4" w:space="0" w:color="auto"/>
              <w:bottom w:val="single" w:sz="4" w:space="0" w:color="auto"/>
              <w:right w:val="single" w:sz="4" w:space="0" w:color="auto"/>
            </w:tcBorders>
          </w:tcPr>
          <w:p w14:paraId="6B3ADC05"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03</w:t>
            </w:r>
          </w:p>
        </w:tc>
        <w:tc>
          <w:tcPr>
            <w:tcW w:w="3686" w:type="dxa"/>
            <w:vAlign w:val="center"/>
          </w:tcPr>
          <w:p w14:paraId="4C17A80C" w14:textId="1F080B02"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Bola de Basquete Oficial, tamanho nº 7, de padrão profissional/competitivo, destinada a treinamentos esportivos de alto rendimento e competições oficiais. Especificações Técnicas Mínimas: Dimensões e Peso oficiais (Categoria Masculina Adulta): Tamanho: Número 7 (T7). Circunferência: Entre 75,0 cm e 78,0 cm. Peso: Entre 600 g e 650 g. Material do Revestimento: Confeccionada em couro sintético de poliuretano (PU) de alta resistência e aderência, com tratamento antiderrapante para absorção de suor e umidade, garantindo excelente empunhadura (</w:t>
            </w:r>
            <w:proofErr w:type="spellStart"/>
            <w:r w:rsidRPr="009E4F05">
              <w:rPr>
                <w:rFonts w:ascii="Arial" w:eastAsia="Times New Roman" w:hAnsi="Arial" w:cs="Arial"/>
                <w:sz w:val="20"/>
                <w:szCs w:val="20"/>
                <w:lang w:eastAsia="pt-BR"/>
              </w:rPr>
              <w:t>grip</w:t>
            </w:r>
            <w:proofErr w:type="spellEnd"/>
            <w:r w:rsidRPr="009E4F05">
              <w:rPr>
                <w:rFonts w:ascii="Arial" w:eastAsia="Times New Roman" w:hAnsi="Arial" w:cs="Arial"/>
                <w:sz w:val="20"/>
                <w:szCs w:val="20"/>
                <w:lang w:eastAsia="pt-BR"/>
              </w:rPr>
              <w:t>). Construção e Acabamento:</w:t>
            </w:r>
            <w:r>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Painéis colados/</w:t>
            </w:r>
            <w:r w:rsidR="006271DA">
              <w:rPr>
                <w:rFonts w:ascii="Arial" w:eastAsia="Times New Roman" w:hAnsi="Arial" w:cs="Arial"/>
                <w:sz w:val="20"/>
                <w:szCs w:val="20"/>
                <w:lang w:eastAsia="pt-BR"/>
              </w:rPr>
              <w:t xml:space="preserve"> </w:t>
            </w:r>
            <w:proofErr w:type="spellStart"/>
            <w:r w:rsidRPr="009E4F05">
              <w:rPr>
                <w:rFonts w:ascii="Arial" w:eastAsia="Times New Roman" w:hAnsi="Arial" w:cs="Arial"/>
                <w:sz w:val="20"/>
                <w:szCs w:val="20"/>
                <w:lang w:eastAsia="pt-BR"/>
              </w:rPr>
              <w:t>matrizados</w:t>
            </w:r>
            <w:proofErr w:type="spellEnd"/>
            <w:r w:rsidRPr="009E4F05">
              <w:rPr>
                <w:rFonts w:ascii="Arial" w:eastAsia="Times New Roman" w:hAnsi="Arial" w:cs="Arial"/>
                <w:sz w:val="20"/>
                <w:szCs w:val="20"/>
                <w:lang w:eastAsia="pt-BR"/>
              </w:rPr>
              <w:t xml:space="preserve"> com ranhuras e canais profundos que facilitam o alinhamento dos dedos e o controle de bola. Superfície com textura granulada integral e uniforme. Estrutura Interna: Câmara de ar de borracha butílica de alta performance, com sistema de retenção de ar duradouro. Enrolamento interno com fios de nylon e poliéster de alta resistência (sistema multiaxial termo fixo), garantindo perfeita esfericidade, quique consistente e resistência a deformações. Uso Recomendado: Desenvolvida para alta performance em quadras internas de madeira ou piso flutuante (Indoor), podendo ser utilizada em quadras externas lisas (Outdoor). Homologação </w:t>
            </w:r>
            <w:r w:rsidRPr="009E4F05">
              <w:rPr>
                <w:rFonts w:ascii="Arial" w:eastAsia="Times New Roman" w:hAnsi="Arial" w:cs="Arial"/>
                <w:sz w:val="20"/>
                <w:szCs w:val="20"/>
                <w:lang w:eastAsia="pt-BR"/>
              </w:rPr>
              <w:lastRenderedPageBreak/>
              <w:t>e Segurança: Gravação de selo de aprovação ou certificação de federações oficiais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xml:space="preserve">: FIBA, CBB ou NBA) diretamente no corpo do produto. Certificação compulsória de segurança e </w:t>
            </w:r>
            <w:proofErr w:type="spellStart"/>
            <w:r w:rsidRPr="009E4F05">
              <w:rPr>
                <w:rFonts w:ascii="Arial" w:eastAsia="Times New Roman" w:hAnsi="Arial" w:cs="Arial"/>
                <w:sz w:val="20"/>
                <w:szCs w:val="20"/>
                <w:lang w:eastAsia="pt-BR"/>
              </w:rPr>
              <w:t>atoxicidade</w:t>
            </w:r>
            <w:proofErr w:type="spellEnd"/>
            <w:r w:rsidRPr="009E4F05">
              <w:rPr>
                <w:rFonts w:ascii="Arial" w:eastAsia="Times New Roman" w:hAnsi="Arial" w:cs="Arial"/>
                <w:sz w:val="20"/>
                <w:szCs w:val="20"/>
                <w:lang w:eastAsia="pt-BR"/>
              </w:rPr>
              <w:t>.</w:t>
            </w:r>
          </w:p>
        </w:tc>
        <w:tc>
          <w:tcPr>
            <w:tcW w:w="708" w:type="dxa"/>
            <w:vAlign w:val="center"/>
          </w:tcPr>
          <w:p w14:paraId="4296B47E" w14:textId="47FF124E" w:rsidR="0094703D" w:rsidRPr="009E4F05" w:rsidRDefault="0094703D" w:rsidP="0094703D">
            <w:pPr>
              <w:spacing w:line="276" w:lineRule="auto"/>
              <w:contextualSpacing/>
              <w:jc w:val="center"/>
              <w:rPr>
                <w:rFonts w:ascii="Arial" w:hAnsi="Arial" w:cs="Arial"/>
                <w:sz w:val="20"/>
                <w:szCs w:val="20"/>
              </w:rPr>
            </w:pPr>
            <w:r w:rsidRPr="00412242">
              <w:lastRenderedPageBreak/>
              <w:t>Unid.</w:t>
            </w:r>
          </w:p>
        </w:tc>
        <w:tc>
          <w:tcPr>
            <w:tcW w:w="851" w:type="dxa"/>
            <w:vAlign w:val="center"/>
          </w:tcPr>
          <w:p w14:paraId="2A972156" w14:textId="184833E9"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100</w:t>
            </w:r>
          </w:p>
        </w:tc>
        <w:tc>
          <w:tcPr>
            <w:tcW w:w="1134" w:type="dxa"/>
            <w:tcBorders>
              <w:top w:val="single" w:sz="4" w:space="0" w:color="auto"/>
              <w:left w:val="single" w:sz="4" w:space="0" w:color="auto"/>
              <w:bottom w:val="single" w:sz="4" w:space="0" w:color="auto"/>
              <w:right w:val="single" w:sz="4" w:space="0" w:color="auto"/>
            </w:tcBorders>
          </w:tcPr>
          <w:p w14:paraId="02E6B8BD" w14:textId="31D1F179"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A1048FE"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4D324EC9" w14:textId="0DCD1723" w:rsidTr="0094703D">
        <w:tc>
          <w:tcPr>
            <w:tcW w:w="567" w:type="dxa"/>
            <w:tcBorders>
              <w:top w:val="single" w:sz="4" w:space="0" w:color="auto"/>
              <w:left w:val="single" w:sz="4" w:space="0" w:color="auto"/>
              <w:bottom w:val="single" w:sz="4" w:space="0" w:color="auto"/>
              <w:right w:val="single" w:sz="4" w:space="0" w:color="auto"/>
            </w:tcBorders>
          </w:tcPr>
          <w:p w14:paraId="7215B654"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lastRenderedPageBreak/>
              <w:t>04</w:t>
            </w:r>
          </w:p>
        </w:tc>
        <w:tc>
          <w:tcPr>
            <w:tcW w:w="3686" w:type="dxa"/>
            <w:vAlign w:val="center"/>
          </w:tcPr>
          <w:p w14:paraId="24D40093" w14:textId="782BC7CD"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Bola de borracha. Bola de iniciação esportiva nº8. Material: borracha. Descrição complementar: Peso: 100-120g, Circunferência: 39-41cm, Laminado: Borracha, Construção: Vulcanizada.</w:t>
            </w:r>
          </w:p>
        </w:tc>
        <w:tc>
          <w:tcPr>
            <w:tcW w:w="708" w:type="dxa"/>
            <w:vAlign w:val="center"/>
          </w:tcPr>
          <w:p w14:paraId="7426CE6E" w14:textId="5BC402A2"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0FCA59A9" w14:textId="05122D65"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60DE5A12" w14:textId="5E29753D"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FFD4B8C"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25776D28" w14:textId="0347E552" w:rsidTr="0094703D">
        <w:tc>
          <w:tcPr>
            <w:tcW w:w="567" w:type="dxa"/>
            <w:tcBorders>
              <w:top w:val="single" w:sz="4" w:space="0" w:color="auto"/>
              <w:left w:val="single" w:sz="4" w:space="0" w:color="auto"/>
              <w:bottom w:val="single" w:sz="4" w:space="0" w:color="auto"/>
              <w:right w:val="single" w:sz="4" w:space="0" w:color="auto"/>
            </w:tcBorders>
            <w:hideMark/>
          </w:tcPr>
          <w:p w14:paraId="1E056497"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05</w:t>
            </w:r>
          </w:p>
        </w:tc>
        <w:tc>
          <w:tcPr>
            <w:tcW w:w="3686" w:type="dxa"/>
            <w:vAlign w:val="center"/>
          </w:tcPr>
          <w:p w14:paraId="1DAA80B4" w14:textId="10E5259D"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Bola de borracha iniciação nº 14 - </w:t>
            </w:r>
            <w:proofErr w:type="spellStart"/>
            <w:r w:rsidRPr="009E4F05">
              <w:rPr>
                <w:rFonts w:ascii="Arial" w:eastAsia="Times New Roman" w:hAnsi="Arial" w:cs="Arial"/>
                <w:sz w:val="20"/>
                <w:szCs w:val="20"/>
                <w:lang w:eastAsia="pt-BR"/>
              </w:rPr>
              <w:t>matrizada</w:t>
            </w:r>
            <w:proofErr w:type="spellEnd"/>
            <w:r w:rsidRPr="009E4F05">
              <w:rPr>
                <w:rFonts w:ascii="Arial" w:eastAsia="Times New Roman" w:hAnsi="Arial" w:cs="Arial"/>
                <w:sz w:val="20"/>
                <w:szCs w:val="20"/>
                <w:lang w:eastAsia="pt-BR"/>
              </w:rPr>
              <w:t xml:space="preserve"> e confeccionada em borracha. Descrição complementar: Peso: 310-330g, circunferência: 63-65cm, Laminado: Borracha, Construção: Vulcanizada.</w:t>
            </w:r>
          </w:p>
        </w:tc>
        <w:tc>
          <w:tcPr>
            <w:tcW w:w="708" w:type="dxa"/>
            <w:vAlign w:val="center"/>
            <w:hideMark/>
          </w:tcPr>
          <w:p w14:paraId="31182D51" w14:textId="3B7E6191" w:rsidR="0094703D" w:rsidRPr="009E4F05" w:rsidRDefault="0094703D" w:rsidP="0094703D">
            <w:pPr>
              <w:spacing w:line="276" w:lineRule="auto"/>
              <w:contextualSpacing/>
              <w:jc w:val="center"/>
              <w:rPr>
                <w:rFonts w:ascii="Arial" w:hAnsi="Arial" w:cs="Arial"/>
                <w:bCs/>
                <w:caps/>
                <w:sz w:val="20"/>
                <w:szCs w:val="20"/>
              </w:rPr>
            </w:pPr>
            <w:r w:rsidRPr="00412242">
              <w:t>Unid.</w:t>
            </w:r>
          </w:p>
        </w:tc>
        <w:tc>
          <w:tcPr>
            <w:tcW w:w="851" w:type="dxa"/>
            <w:vAlign w:val="center"/>
            <w:hideMark/>
          </w:tcPr>
          <w:p w14:paraId="078F518C" w14:textId="0380EAC0"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20382886" w14:textId="77838D88"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8353BC0"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340D5157" w14:textId="2D42211A" w:rsidTr="0094703D">
        <w:tc>
          <w:tcPr>
            <w:tcW w:w="567" w:type="dxa"/>
            <w:tcBorders>
              <w:top w:val="single" w:sz="4" w:space="0" w:color="auto"/>
              <w:left w:val="single" w:sz="4" w:space="0" w:color="auto"/>
              <w:bottom w:val="single" w:sz="4" w:space="0" w:color="auto"/>
              <w:right w:val="single" w:sz="4" w:space="0" w:color="auto"/>
            </w:tcBorders>
            <w:hideMark/>
          </w:tcPr>
          <w:p w14:paraId="71A34E27"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06</w:t>
            </w:r>
          </w:p>
        </w:tc>
        <w:tc>
          <w:tcPr>
            <w:tcW w:w="3686" w:type="dxa"/>
            <w:vAlign w:val="center"/>
          </w:tcPr>
          <w:p w14:paraId="16226B29" w14:textId="24BFEB0C"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Bola futebol de campo oficial. Material em PU ou Microfibra Sintética. Circunferência entre 68-70 cm. Câmara em látex ou material equivalente de alta resistência.</w:t>
            </w:r>
            <w:r>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Miolo substituível</w:t>
            </w:r>
            <w:r w:rsidR="006271DA">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/removível e lubrificado. Camada interna em termo fusão.</w:t>
            </w:r>
          </w:p>
        </w:tc>
        <w:tc>
          <w:tcPr>
            <w:tcW w:w="708" w:type="dxa"/>
            <w:vAlign w:val="center"/>
            <w:hideMark/>
          </w:tcPr>
          <w:p w14:paraId="4175AED4" w14:textId="7B88263C" w:rsidR="0094703D" w:rsidRPr="009E4F05" w:rsidRDefault="0094703D" w:rsidP="0094703D">
            <w:pPr>
              <w:spacing w:line="276" w:lineRule="auto"/>
              <w:contextualSpacing/>
              <w:jc w:val="center"/>
              <w:rPr>
                <w:rFonts w:ascii="Arial" w:hAnsi="Arial" w:cs="Arial"/>
                <w:bCs/>
                <w:caps/>
                <w:sz w:val="20"/>
                <w:szCs w:val="20"/>
              </w:rPr>
            </w:pPr>
            <w:r w:rsidRPr="00412242">
              <w:t>Unid.</w:t>
            </w:r>
          </w:p>
        </w:tc>
        <w:tc>
          <w:tcPr>
            <w:tcW w:w="851" w:type="dxa"/>
            <w:vAlign w:val="center"/>
            <w:hideMark/>
          </w:tcPr>
          <w:p w14:paraId="5AC0D7ED" w14:textId="4D0F5FA4"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150</w:t>
            </w:r>
          </w:p>
        </w:tc>
        <w:tc>
          <w:tcPr>
            <w:tcW w:w="1134" w:type="dxa"/>
            <w:tcBorders>
              <w:top w:val="single" w:sz="4" w:space="0" w:color="auto"/>
              <w:left w:val="single" w:sz="4" w:space="0" w:color="auto"/>
              <w:bottom w:val="single" w:sz="4" w:space="0" w:color="auto"/>
              <w:right w:val="single" w:sz="4" w:space="0" w:color="auto"/>
            </w:tcBorders>
          </w:tcPr>
          <w:p w14:paraId="332881EE" w14:textId="0CD99B96"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CFC9FA9"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5CA89248" w14:textId="6285FF98" w:rsidTr="0094703D">
        <w:tc>
          <w:tcPr>
            <w:tcW w:w="567" w:type="dxa"/>
            <w:tcBorders>
              <w:top w:val="single" w:sz="4" w:space="0" w:color="auto"/>
              <w:left w:val="single" w:sz="4" w:space="0" w:color="auto"/>
              <w:bottom w:val="single" w:sz="4" w:space="0" w:color="auto"/>
              <w:right w:val="single" w:sz="4" w:space="0" w:color="auto"/>
            </w:tcBorders>
            <w:hideMark/>
          </w:tcPr>
          <w:p w14:paraId="7DF65430"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07</w:t>
            </w:r>
          </w:p>
        </w:tc>
        <w:tc>
          <w:tcPr>
            <w:tcW w:w="3686" w:type="dxa"/>
            <w:vAlign w:val="center"/>
          </w:tcPr>
          <w:p w14:paraId="05B3880B" w14:textId="5BE55F3F"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Bola futsal oficial, 6 gomos. Material e revestimento em PU ou Microfibra. Circunferência entre 62-64 cm. Câmara em látex ou material equivalente de alta resistência. Miolo substituível</w:t>
            </w:r>
            <w:r w:rsidR="006271DA">
              <w:rPr>
                <w:rFonts w:ascii="Arial" w:eastAsia="Times New Roman" w:hAnsi="Arial" w:cs="Arial"/>
                <w:sz w:val="20"/>
                <w:szCs w:val="20"/>
                <w:lang w:eastAsia="pt-BR"/>
              </w:rPr>
              <w:t xml:space="preserve"> </w:t>
            </w:r>
            <w:r w:rsidRPr="009E4F05">
              <w:rPr>
                <w:rFonts w:ascii="Arial" w:eastAsia="Times New Roman" w:hAnsi="Arial" w:cs="Arial"/>
                <w:sz w:val="20"/>
                <w:szCs w:val="20"/>
                <w:lang w:eastAsia="pt-BR"/>
              </w:rPr>
              <w:t>/removível e lubrificado.</w:t>
            </w:r>
          </w:p>
        </w:tc>
        <w:tc>
          <w:tcPr>
            <w:tcW w:w="708" w:type="dxa"/>
            <w:vAlign w:val="center"/>
            <w:hideMark/>
          </w:tcPr>
          <w:p w14:paraId="5376CA16" w14:textId="0FC943BC" w:rsidR="0094703D" w:rsidRPr="009E4F05" w:rsidRDefault="0094703D" w:rsidP="0094703D">
            <w:pPr>
              <w:spacing w:line="276" w:lineRule="auto"/>
              <w:contextualSpacing/>
              <w:jc w:val="center"/>
              <w:rPr>
                <w:rFonts w:ascii="Arial" w:hAnsi="Arial" w:cs="Arial"/>
                <w:bCs/>
                <w:caps/>
                <w:sz w:val="20"/>
                <w:szCs w:val="20"/>
              </w:rPr>
            </w:pPr>
            <w:r w:rsidRPr="00412242">
              <w:t>Unid.</w:t>
            </w:r>
          </w:p>
        </w:tc>
        <w:tc>
          <w:tcPr>
            <w:tcW w:w="851" w:type="dxa"/>
            <w:vAlign w:val="center"/>
            <w:hideMark/>
          </w:tcPr>
          <w:p w14:paraId="0F33A1C2" w14:textId="580263F7"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4AD15B4E" w14:textId="133282AA"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9AB44F5"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4CE77C3F" w14:textId="4A814392" w:rsidTr="0094703D">
        <w:tc>
          <w:tcPr>
            <w:tcW w:w="567" w:type="dxa"/>
            <w:tcBorders>
              <w:top w:val="single" w:sz="4" w:space="0" w:color="auto"/>
              <w:left w:val="single" w:sz="4" w:space="0" w:color="auto"/>
              <w:bottom w:val="single" w:sz="4" w:space="0" w:color="auto"/>
              <w:right w:val="single" w:sz="4" w:space="0" w:color="auto"/>
            </w:tcBorders>
            <w:hideMark/>
          </w:tcPr>
          <w:p w14:paraId="4A00B0EB"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08</w:t>
            </w:r>
          </w:p>
        </w:tc>
        <w:tc>
          <w:tcPr>
            <w:tcW w:w="3686" w:type="dxa"/>
            <w:vAlign w:val="center"/>
          </w:tcPr>
          <w:p w14:paraId="09CD8ED4" w14:textId="1F23FE45"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Bola de handebol mirim hl1 oficial, laminada em PU ou PVC de alta qualidade. Circunferência entre 49 e 54 cm. Com câmara de alta resistência e miolo removível e lubrificado. Costurada a mão ou </w:t>
            </w:r>
            <w:proofErr w:type="spellStart"/>
            <w:r w:rsidRPr="009E4F05">
              <w:rPr>
                <w:rFonts w:ascii="Arial" w:eastAsia="Times New Roman" w:hAnsi="Arial" w:cs="Arial"/>
                <w:sz w:val="20"/>
                <w:szCs w:val="20"/>
                <w:lang w:eastAsia="pt-BR"/>
              </w:rPr>
              <w:t>matrizada</w:t>
            </w:r>
            <w:proofErr w:type="spellEnd"/>
            <w:r w:rsidRPr="009E4F05">
              <w:rPr>
                <w:rFonts w:ascii="Arial" w:eastAsia="Times New Roman" w:hAnsi="Arial" w:cs="Arial"/>
                <w:sz w:val="20"/>
                <w:szCs w:val="20"/>
                <w:lang w:eastAsia="pt-BR"/>
              </w:rPr>
              <w:t>.</w:t>
            </w:r>
          </w:p>
        </w:tc>
        <w:tc>
          <w:tcPr>
            <w:tcW w:w="708" w:type="dxa"/>
            <w:vAlign w:val="center"/>
            <w:hideMark/>
          </w:tcPr>
          <w:p w14:paraId="2DED117D" w14:textId="05155F06" w:rsidR="0094703D" w:rsidRPr="009E4F05" w:rsidRDefault="0094703D" w:rsidP="0094703D">
            <w:pPr>
              <w:spacing w:line="276" w:lineRule="auto"/>
              <w:contextualSpacing/>
              <w:jc w:val="center"/>
              <w:rPr>
                <w:rFonts w:ascii="Arial" w:hAnsi="Arial" w:cs="Arial"/>
                <w:bCs/>
                <w:caps/>
                <w:sz w:val="20"/>
                <w:szCs w:val="20"/>
              </w:rPr>
            </w:pPr>
            <w:r w:rsidRPr="00412242">
              <w:t>Unid.</w:t>
            </w:r>
          </w:p>
        </w:tc>
        <w:tc>
          <w:tcPr>
            <w:tcW w:w="851" w:type="dxa"/>
            <w:vAlign w:val="center"/>
            <w:hideMark/>
          </w:tcPr>
          <w:p w14:paraId="7AC4C445" w14:textId="42F0ADB0"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150</w:t>
            </w:r>
          </w:p>
        </w:tc>
        <w:tc>
          <w:tcPr>
            <w:tcW w:w="1134" w:type="dxa"/>
            <w:tcBorders>
              <w:top w:val="single" w:sz="4" w:space="0" w:color="auto"/>
              <w:left w:val="single" w:sz="4" w:space="0" w:color="auto"/>
              <w:bottom w:val="single" w:sz="4" w:space="0" w:color="auto"/>
              <w:right w:val="single" w:sz="4" w:space="0" w:color="auto"/>
            </w:tcBorders>
          </w:tcPr>
          <w:p w14:paraId="69AA7F6E" w14:textId="13CB7DF1"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C0A0656"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7CD2CB50" w14:textId="07A20A54" w:rsidTr="0094703D">
        <w:tc>
          <w:tcPr>
            <w:tcW w:w="567" w:type="dxa"/>
            <w:tcBorders>
              <w:top w:val="single" w:sz="4" w:space="0" w:color="auto"/>
              <w:left w:val="single" w:sz="4" w:space="0" w:color="auto"/>
              <w:bottom w:val="single" w:sz="4" w:space="0" w:color="auto"/>
              <w:right w:val="single" w:sz="4" w:space="0" w:color="auto"/>
            </w:tcBorders>
          </w:tcPr>
          <w:p w14:paraId="67965C32"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09</w:t>
            </w:r>
          </w:p>
        </w:tc>
        <w:tc>
          <w:tcPr>
            <w:tcW w:w="3686" w:type="dxa"/>
            <w:vAlign w:val="center"/>
          </w:tcPr>
          <w:p w14:paraId="0E5BC5CE" w14:textId="2AD155FA"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 xml:space="preserve">Bola de Vôlei Oficial de Quadra (Tamanho 5), modelo voltado para iniciação esportiva, treinamentos escolares e alta durabilidade em ambiente escolar.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Características Oficiais: Dimensões no padrão oficial de tamanho 5, com circunferência entre 65 cm e 67 cm, e peso aproximado entre 260 g e 280 g. Material e Resistência: Revestimento externo em microfibra ou material sintético de poliuretano (PU) de toque macio e excelente aderência (</w:t>
            </w:r>
            <w:proofErr w:type="spellStart"/>
            <w:r w:rsidRPr="009E4F05">
              <w:rPr>
                <w:rFonts w:ascii="Arial" w:eastAsia="Times New Roman" w:hAnsi="Arial" w:cs="Arial"/>
                <w:sz w:val="20"/>
                <w:szCs w:val="20"/>
                <w:lang w:eastAsia="pt-BR"/>
              </w:rPr>
              <w:t>grip</w:t>
            </w:r>
            <w:proofErr w:type="spellEnd"/>
            <w:r w:rsidRPr="009E4F05">
              <w:rPr>
                <w:rFonts w:ascii="Arial" w:eastAsia="Times New Roman" w:hAnsi="Arial" w:cs="Arial"/>
                <w:sz w:val="20"/>
                <w:szCs w:val="20"/>
                <w:lang w:eastAsia="pt-BR"/>
              </w:rPr>
              <w:t xml:space="preserve">), resistente a impactos sucessivos e ao desgaste </w:t>
            </w:r>
            <w:r w:rsidRPr="009E4F05">
              <w:rPr>
                <w:rFonts w:ascii="Arial" w:eastAsia="Times New Roman" w:hAnsi="Arial" w:cs="Arial"/>
                <w:sz w:val="20"/>
                <w:szCs w:val="20"/>
                <w:lang w:eastAsia="pt-BR"/>
              </w:rPr>
              <w:lastRenderedPageBreak/>
              <w:t>diário em quadras poliesportivas. Construção: Estrutura com painéis fusionados/</w:t>
            </w:r>
            <w:proofErr w:type="spellStart"/>
            <w:r w:rsidRPr="009E4F05">
              <w:rPr>
                <w:rFonts w:ascii="Arial" w:eastAsia="Times New Roman" w:hAnsi="Arial" w:cs="Arial"/>
                <w:sz w:val="20"/>
                <w:szCs w:val="20"/>
                <w:lang w:eastAsia="pt-BR"/>
              </w:rPr>
              <w:t>termocolados</w:t>
            </w:r>
            <w:proofErr w:type="spellEnd"/>
            <w:r w:rsidRPr="009E4F05">
              <w:rPr>
                <w:rFonts w:ascii="Arial" w:eastAsia="Times New Roman" w:hAnsi="Arial" w:cs="Arial"/>
                <w:sz w:val="20"/>
                <w:szCs w:val="20"/>
                <w:lang w:eastAsia="pt-BR"/>
              </w:rPr>
              <w:t xml:space="preserve"> (</w:t>
            </w:r>
            <w:proofErr w:type="spellStart"/>
            <w:r w:rsidRPr="009E4F05">
              <w:rPr>
                <w:rFonts w:ascii="Arial" w:eastAsia="Times New Roman" w:hAnsi="Arial" w:cs="Arial"/>
                <w:sz w:val="20"/>
                <w:szCs w:val="20"/>
                <w:lang w:eastAsia="pt-BR"/>
              </w:rPr>
              <w:t>matrizados</w:t>
            </w:r>
            <w:proofErr w:type="spellEnd"/>
            <w:r w:rsidRPr="009E4F05">
              <w:rPr>
                <w:rFonts w:ascii="Arial" w:eastAsia="Times New Roman" w:hAnsi="Arial" w:cs="Arial"/>
                <w:sz w:val="20"/>
                <w:szCs w:val="20"/>
                <w:lang w:eastAsia="pt-BR"/>
              </w:rPr>
              <w:t xml:space="preserve">) que impedem a absorção de água ou suor, mantendo o peso e a esfericidade constante da bola. Câmara e Válvula: Câmara interna de borracha butílica com excelente retenção de ar e miolo lubrificado e removível. Padrão de Referência de Qualidade: Para balizamento de mercado da engenharia e resistência necessárias ao ambiente escolar, adota-se como referência os modelos </w:t>
            </w:r>
            <w:proofErr w:type="spellStart"/>
            <w:r w:rsidRPr="009E4F05">
              <w:rPr>
                <w:rFonts w:ascii="Arial" w:eastAsia="Times New Roman" w:hAnsi="Arial" w:cs="Arial"/>
                <w:sz w:val="20"/>
                <w:szCs w:val="20"/>
                <w:lang w:eastAsia="pt-BR"/>
              </w:rPr>
              <w:t>Mikasa</w:t>
            </w:r>
            <w:proofErr w:type="spellEnd"/>
            <w:r w:rsidRPr="009E4F05">
              <w:rPr>
                <w:rFonts w:ascii="Arial" w:eastAsia="Times New Roman" w:hAnsi="Arial" w:cs="Arial"/>
                <w:sz w:val="20"/>
                <w:szCs w:val="20"/>
                <w:lang w:eastAsia="pt-BR"/>
              </w:rPr>
              <w:t xml:space="preserve"> MVA 390, </w:t>
            </w:r>
            <w:proofErr w:type="spellStart"/>
            <w:r w:rsidRPr="009E4F05">
              <w:rPr>
                <w:rFonts w:ascii="Arial" w:eastAsia="Times New Roman" w:hAnsi="Arial" w:cs="Arial"/>
                <w:sz w:val="20"/>
                <w:szCs w:val="20"/>
                <w:lang w:eastAsia="pt-BR"/>
              </w:rPr>
              <w:t>Mikasa</w:t>
            </w:r>
            <w:proofErr w:type="spellEnd"/>
            <w:r w:rsidRPr="009E4F05">
              <w:rPr>
                <w:rFonts w:ascii="Arial" w:eastAsia="Times New Roman" w:hAnsi="Arial" w:cs="Arial"/>
                <w:sz w:val="20"/>
                <w:szCs w:val="20"/>
                <w:lang w:eastAsia="pt-BR"/>
              </w:rPr>
              <w:t xml:space="preserve"> V300W, </w:t>
            </w:r>
            <w:proofErr w:type="spellStart"/>
            <w:r w:rsidRPr="009E4F05">
              <w:rPr>
                <w:rFonts w:ascii="Arial" w:eastAsia="Times New Roman" w:hAnsi="Arial" w:cs="Arial"/>
                <w:sz w:val="20"/>
                <w:szCs w:val="20"/>
                <w:lang w:eastAsia="pt-BR"/>
              </w:rPr>
              <w:t>Penalty</w:t>
            </w:r>
            <w:proofErr w:type="spellEnd"/>
            <w:r w:rsidRPr="009E4F05">
              <w:rPr>
                <w:rFonts w:ascii="Arial" w:eastAsia="Times New Roman" w:hAnsi="Arial" w:cs="Arial"/>
                <w:sz w:val="20"/>
                <w:szCs w:val="20"/>
                <w:lang w:eastAsia="pt-BR"/>
              </w:rPr>
              <w:t xml:space="preserve"> VP 5100 ou equivalente técnico de igual ou superior qualidade.</w:t>
            </w:r>
          </w:p>
        </w:tc>
        <w:tc>
          <w:tcPr>
            <w:tcW w:w="708" w:type="dxa"/>
            <w:vAlign w:val="center"/>
          </w:tcPr>
          <w:p w14:paraId="71C028EE" w14:textId="1B243A48" w:rsidR="0094703D" w:rsidRPr="009E4F05" w:rsidRDefault="0094703D" w:rsidP="0094703D">
            <w:pPr>
              <w:spacing w:line="276" w:lineRule="auto"/>
              <w:contextualSpacing/>
              <w:jc w:val="center"/>
              <w:rPr>
                <w:rFonts w:ascii="Arial" w:hAnsi="Arial" w:cs="Arial"/>
                <w:sz w:val="20"/>
                <w:szCs w:val="20"/>
              </w:rPr>
            </w:pPr>
            <w:r w:rsidRPr="00412242">
              <w:lastRenderedPageBreak/>
              <w:t>Unid.</w:t>
            </w:r>
          </w:p>
        </w:tc>
        <w:tc>
          <w:tcPr>
            <w:tcW w:w="851" w:type="dxa"/>
            <w:vAlign w:val="center"/>
          </w:tcPr>
          <w:p w14:paraId="73EF1C08" w14:textId="73F057E3"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37135C90" w14:textId="00AB334A"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E73005F"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65E06778" w14:textId="4CE21DC5" w:rsidTr="0094703D">
        <w:tc>
          <w:tcPr>
            <w:tcW w:w="567" w:type="dxa"/>
            <w:tcBorders>
              <w:top w:val="single" w:sz="4" w:space="0" w:color="auto"/>
              <w:left w:val="single" w:sz="4" w:space="0" w:color="auto"/>
              <w:bottom w:val="single" w:sz="4" w:space="0" w:color="auto"/>
              <w:right w:val="single" w:sz="4" w:space="0" w:color="auto"/>
            </w:tcBorders>
          </w:tcPr>
          <w:p w14:paraId="3DCEB572"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lastRenderedPageBreak/>
              <w:t>10</w:t>
            </w:r>
          </w:p>
        </w:tc>
        <w:tc>
          <w:tcPr>
            <w:tcW w:w="3686" w:type="dxa"/>
            <w:vAlign w:val="center"/>
          </w:tcPr>
          <w:p w14:paraId="3E13BA25" w14:textId="57DBE831"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Bomba para encher bola, dupla ação, tubo em policarbonato, dimensão aproximada: 20,5cm fechada e 33cm aberta, largura de 3cm, mangueira 20,5cm, com bico.</w:t>
            </w:r>
          </w:p>
        </w:tc>
        <w:tc>
          <w:tcPr>
            <w:tcW w:w="708" w:type="dxa"/>
            <w:vAlign w:val="center"/>
          </w:tcPr>
          <w:p w14:paraId="15D8EE38" w14:textId="457BD4A2"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3E37867A" w14:textId="3079CE84"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50</w:t>
            </w:r>
          </w:p>
        </w:tc>
        <w:tc>
          <w:tcPr>
            <w:tcW w:w="1134" w:type="dxa"/>
            <w:tcBorders>
              <w:top w:val="single" w:sz="4" w:space="0" w:color="auto"/>
              <w:left w:val="single" w:sz="4" w:space="0" w:color="auto"/>
              <w:bottom w:val="single" w:sz="4" w:space="0" w:color="auto"/>
              <w:right w:val="single" w:sz="4" w:space="0" w:color="auto"/>
            </w:tcBorders>
          </w:tcPr>
          <w:p w14:paraId="732ECFA2" w14:textId="42DB3BDB"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99CDFB7"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2615109F" w14:textId="323F3E75" w:rsidTr="0094703D">
        <w:tc>
          <w:tcPr>
            <w:tcW w:w="567" w:type="dxa"/>
            <w:tcBorders>
              <w:top w:val="single" w:sz="4" w:space="0" w:color="auto"/>
              <w:left w:val="single" w:sz="4" w:space="0" w:color="auto"/>
              <w:bottom w:val="single" w:sz="4" w:space="0" w:color="auto"/>
              <w:right w:val="single" w:sz="4" w:space="0" w:color="auto"/>
            </w:tcBorders>
          </w:tcPr>
          <w:p w14:paraId="6CEE5CE7"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11</w:t>
            </w:r>
          </w:p>
        </w:tc>
        <w:tc>
          <w:tcPr>
            <w:tcW w:w="3686" w:type="dxa"/>
            <w:vAlign w:val="center"/>
          </w:tcPr>
          <w:p w14:paraId="0F6F02DB" w14:textId="795FFE0C"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Colchonete nas medidas 90x50x4, densidade 23 em napa na cor azul</w:t>
            </w:r>
          </w:p>
        </w:tc>
        <w:tc>
          <w:tcPr>
            <w:tcW w:w="708" w:type="dxa"/>
            <w:vAlign w:val="center"/>
          </w:tcPr>
          <w:p w14:paraId="30CD45A1" w14:textId="1FFC0DA8"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4DF5028F" w14:textId="3DF395D1"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4B701651" w14:textId="6F940D35"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F4BD337"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3074BDFC" w14:textId="5AF2AE1C" w:rsidTr="0094703D">
        <w:tc>
          <w:tcPr>
            <w:tcW w:w="567" w:type="dxa"/>
            <w:tcBorders>
              <w:top w:val="single" w:sz="4" w:space="0" w:color="auto"/>
              <w:left w:val="single" w:sz="4" w:space="0" w:color="auto"/>
              <w:bottom w:val="single" w:sz="4" w:space="0" w:color="auto"/>
              <w:right w:val="single" w:sz="4" w:space="0" w:color="auto"/>
            </w:tcBorders>
          </w:tcPr>
          <w:p w14:paraId="112B6C85"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12</w:t>
            </w:r>
          </w:p>
        </w:tc>
        <w:tc>
          <w:tcPr>
            <w:tcW w:w="3686" w:type="dxa"/>
            <w:vAlign w:val="center"/>
          </w:tcPr>
          <w:p w14:paraId="49EEEC1A" w14:textId="2C321461"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Colete em poliéster, o tamanhos M ao G, definidos no pedido, cores variadas, numerados. Tecido: 100% poliéster; Modelo: colete esportivo; Cor: variada; Acabamento com viés elástico; Tamanho: M e G adulto; Material leve, resistente e de fácil higienização; Adequado para uso em atividades esportivas; Produto novo, sem uso, em perfeitas condições.</w:t>
            </w:r>
          </w:p>
        </w:tc>
        <w:tc>
          <w:tcPr>
            <w:tcW w:w="708" w:type="dxa"/>
            <w:vAlign w:val="center"/>
          </w:tcPr>
          <w:p w14:paraId="6DE48DB7" w14:textId="7ED8286B"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741D9160" w14:textId="704ACDE2"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2D5EFF4B" w14:textId="1DCBAEF4"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B0E4CCD"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74101C6C" w14:textId="5EA52C23" w:rsidTr="0094703D">
        <w:tc>
          <w:tcPr>
            <w:tcW w:w="567" w:type="dxa"/>
            <w:tcBorders>
              <w:top w:val="single" w:sz="4" w:space="0" w:color="auto"/>
              <w:left w:val="single" w:sz="4" w:space="0" w:color="auto"/>
              <w:bottom w:val="single" w:sz="4" w:space="0" w:color="auto"/>
              <w:right w:val="single" w:sz="4" w:space="0" w:color="auto"/>
            </w:tcBorders>
          </w:tcPr>
          <w:p w14:paraId="09A928F1"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13</w:t>
            </w:r>
          </w:p>
        </w:tc>
        <w:tc>
          <w:tcPr>
            <w:tcW w:w="3686" w:type="dxa"/>
            <w:vAlign w:val="center"/>
          </w:tcPr>
          <w:p w14:paraId="39946876" w14:textId="436CC805"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Cones plásticos resistentes. Descrição complementar: Plástico resistente e durável. Furo central: Permite a passagem de cordas, estacas ou outros objetos para fixação e organização. Altura: 23cm. Cores vibrantes: Diversas cores disponíveis para melhor visibilidade e sinalização. Segurança: Material não tóxico e livre de BPA.</w:t>
            </w:r>
          </w:p>
        </w:tc>
        <w:tc>
          <w:tcPr>
            <w:tcW w:w="708" w:type="dxa"/>
            <w:vAlign w:val="center"/>
          </w:tcPr>
          <w:p w14:paraId="0D785894" w14:textId="4831833C"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5CEAD3D8" w14:textId="22FA6BFF"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37CDFA82" w14:textId="2A03947E"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9B287D"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337712F9" w14:textId="386CFADC" w:rsidTr="0094703D">
        <w:tc>
          <w:tcPr>
            <w:tcW w:w="567" w:type="dxa"/>
            <w:tcBorders>
              <w:top w:val="single" w:sz="4" w:space="0" w:color="auto"/>
              <w:left w:val="single" w:sz="4" w:space="0" w:color="auto"/>
              <w:bottom w:val="single" w:sz="4" w:space="0" w:color="auto"/>
              <w:right w:val="single" w:sz="4" w:space="0" w:color="auto"/>
            </w:tcBorders>
          </w:tcPr>
          <w:p w14:paraId="291F5B37"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14</w:t>
            </w:r>
          </w:p>
        </w:tc>
        <w:tc>
          <w:tcPr>
            <w:tcW w:w="3686" w:type="dxa"/>
            <w:vAlign w:val="center"/>
          </w:tcPr>
          <w:p w14:paraId="32FB09C0" w14:textId="388D07D6"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Cone sinalização. Material do cone: borracha flexível. Medidas: 70 a 75cm (altura). Material da Base: PVC. Medidas da base: 36cm (largura) 36cm (comprimento). Cor laranja.</w:t>
            </w:r>
          </w:p>
        </w:tc>
        <w:tc>
          <w:tcPr>
            <w:tcW w:w="708" w:type="dxa"/>
            <w:vAlign w:val="center"/>
          </w:tcPr>
          <w:p w14:paraId="63B1CA23" w14:textId="2913DAB5"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36A4942E" w14:textId="0697A6BA"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62D57F07" w14:textId="6664750C"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7E08D49"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40107DF9" w14:textId="0C98F3C7" w:rsidTr="0094703D">
        <w:tc>
          <w:tcPr>
            <w:tcW w:w="567" w:type="dxa"/>
            <w:tcBorders>
              <w:top w:val="single" w:sz="4" w:space="0" w:color="auto"/>
              <w:left w:val="single" w:sz="4" w:space="0" w:color="auto"/>
              <w:bottom w:val="single" w:sz="4" w:space="0" w:color="auto"/>
              <w:right w:val="single" w:sz="4" w:space="0" w:color="auto"/>
            </w:tcBorders>
          </w:tcPr>
          <w:p w14:paraId="7A1FB5B7"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15</w:t>
            </w:r>
          </w:p>
        </w:tc>
        <w:tc>
          <w:tcPr>
            <w:tcW w:w="3686" w:type="dxa"/>
            <w:vAlign w:val="center"/>
          </w:tcPr>
          <w:p w14:paraId="50C3148B" w14:textId="7A85634E"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 xml:space="preserve">Cone tipo chapéu chinês resistente. Descrição complementar: Material: Polietileno; Medidas: 20cm de diâmetro </w:t>
            </w:r>
            <w:r w:rsidRPr="009E4F05">
              <w:rPr>
                <w:rFonts w:ascii="Arial" w:eastAsia="Times New Roman" w:hAnsi="Arial" w:cs="Arial"/>
                <w:sz w:val="20"/>
                <w:szCs w:val="20"/>
                <w:lang w:eastAsia="pt-BR"/>
              </w:rPr>
              <w:lastRenderedPageBreak/>
              <w:t>x 15cm de altura; Cores: Laranja, verde, rosa e amarelo.</w:t>
            </w:r>
          </w:p>
        </w:tc>
        <w:tc>
          <w:tcPr>
            <w:tcW w:w="708" w:type="dxa"/>
            <w:vAlign w:val="center"/>
          </w:tcPr>
          <w:p w14:paraId="66F7F4CE" w14:textId="7521A3A8" w:rsidR="0094703D" w:rsidRPr="009E4F05" w:rsidRDefault="0094703D" w:rsidP="0094703D">
            <w:pPr>
              <w:spacing w:line="276" w:lineRule="auto"/>
              <w:contextualSpacing/>
              <w:jc w:val="center"/>
              <w:rPr>
                <w:rFonts w:ascii="Arial" w:hAnsi="Arial" w:cs="Arial"/>
                <w:sz w:val="20"/>
                <w:szCs w:val="20"/>
              </w:rPr>
            </w:pPr>
            <w:r w:rsidRPr="00412242">
              <w:lastRenderedPageBreak/>
              <w:t>Unid.</w:t>
            </w:r>
          </w:p>
        </w:tc>
        <w:tc>
          <w:tcPr>
            <w:tcW w:w="851" w:type="dxa"/>
            <w:vAlign w:val="center"/>
          </w:tcPr>
          <w:p w14:paraId="51777AA5" w14:textId="0AA05F8A"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250</w:t>
            </w:r>
          </w:p>
        </w:tc>
        <w:tc>
          <w:tcPr>
            <w:tcW w:w="1134" w:type="dxa"/>
            <w:tcBorders>
              <w:top w:val="single" w:sz="4" w:space="0" w:color="auto"/>
              <w:left w:val="single" w:sz="4" w:space="0" w:color="auto"/>
              <w:bottom w:val="single" w:sz="4" w:space="0" w:color="auto"/>
              <w:right w:val="single" w:sz="4" w:space="0" w:color="auto"/>
            </w:tcBorders>
          </w:tcPr>
          <w:p w14:paraId="6FA8F6C9" w14:textId="36EB2DF1"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2CCCCFE"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65005756" w14:textId="65E112D9" w:rsidTr="0094703D">
        <w:tc>
          <w:tcPr>
            <w:tcW w:w="567" w:type="dxa"/>
            <w:tcBorders>
              <w:top w:val="single" w:sz="4" w:space="0" w:color="auto"/>
              <w:left w:val="single" w:sz="4" w:space="0" w:color="auto"/>
              <w:bottom w:val="single" w:sz="4" w:space="0" w:color="auto"/>
              <w:right w:val="single" w:sz="4" w:space="0" w:color="auto"/>
            </w:tcBorders>
          </w:tcPr>
          <w:p w14:paraId="53BD8429"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lastRenderedPageBreak/>
              <w:t>16</w:t>
            </w:r>
          </w:p>
        </w:tc>
        <w:tc>
          <w:tcPr>
            <w:tcW w:w="3686" w:type="dxa"/>
            <w:vAlign w:val="center"/>
          </w:tcPr>
          <w:p w14:paraId="2883F668" w14:textId="0A0B6299"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Corda de Pular Infantil - Material: corda de cadarço de poliéster e hastes em PU e com sistema giratório embutido Dimensões aproximadas: 2000 mm x 6mm x 6mm (</w:t>
            </w:r>
            <w:proofErr w:type="spellStart"/>
            <w:r w:rsidRPr="009E4F05">
              <w:rPr>
                <w:rFonts w:ascii="Arial" w:eastAsia="Times New Roman" w:hAnsi="Arial" w:cs="Arial"/>
                <w:sz w:val="20"/>
                <w:szCs w:val="20"/>
                <w:lang w:eastAsia="pt-BR"/>
              </w:rPr>
              <w:t>CxLxE</w:t>
            </w:r>
            <w:proofErr w:type="spellEnd"/>
            <w:r w:rsidRPr="009E4F05">
              <w:rPr>
                <w:rFonts w:ascii="Arial" w:eastAsia="Times New Roman" w:hAnsi="Arial" w:cs="Arial"/>
                <w:sz w:val="20"/>
                <w:szCs w:val="20"/>
                <w:lang w:eastAsia="pt-BR"/>
              </w:rPr>
              <w:t>)</w:t>
            </w:r>
          </w:p>
        </w:tc>
        <w:tc>
          <w:tcPr>
            <w:tcW w:w="708" w:type="dxa"/>
            <w:vAlign w:val="center"/>
          </w:tcPr>
          <w:p w14:paraId="6990C1A1" w14:textId="0B093311" w:rsidR="0094703D" w:rsidRPr="009E4F05" w:rsidRDefault="0094703D" w:rsidP="0094703D">
            <w:pPr>
              <w:spacing w:line="276" w:lineRule="auto"/>
              <w:contextualSpacing/>
              <w:jc w:val="center"/>
              <w:rPr>
                <w:rFonts w:ascii="Arial" w:hAnsi="Arial" w:cs="Arial"/>
                <w:sz w:val="20"/>
                <w:szCs w:val="20"/>
              </w:rPr>
            </w:pPr>
            <w:r w:rsidRPr="00412242">
              <w:t>Unid.</w:t>
            </w:r>
          </w:p>
        </w:tc>
        <w:tc>
          <w:tcPr>
            <w:tcW w:w="851" w:type="dxa"/>
            <w:vAlign w:val="center"/>
          </w:tcPr>
          <w:p w14:paraId="7161331F" w14:textId="586B9D95"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300</w:t>
            </w:r>
          </w:p>
        </w:tc>
        <w:tc>
          <w:tcPr>
            <w:tcW w:w="1134" w:type="dxa"/>
            <w:tcBorders>
              <w:top w:val="single" w:sz="4" w:space="0" w:color="auto"/>
              <w:left w:val="single" w:sz="4" w:space="0" w:color="auto"/>
              <w:bottom w:val="single" w:sz="4" w:space="0" w:color="auto"/>
              <w:right w:val="single" w:sz="4" w:space="0" w:color="auto"/>
            </w:tcBorders>
          </w:tcPr>
          <w:p w14:paraId="38F33335" w14:textId="774E558F"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69D023A"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269599FE" w14:textId="506B140E" w:rsidTr="0094703D">
        <w:tc>
          <w:tcPr>
            <w:tcW w:w="567" w:type="dxa"/>
            <w:tcBorders>
              <w:top w:val="single" w:sz="4" w:space="0" w:color="auto"/>
              <w:left w:val="single" w:sz="4" w:space="0" w:color="auto"/>
              <w:bottom w:val="single" w:sz="4" w:space="0" w:color="auto"/>
              <w:right w:val="single" w:sz="4" w:space="0" w:color="auto"/>
            </w:tcBorders>
          </w:tcPr>
          <w:p w14:paraId="59236B56" w14:textId="77777777" w:rsidR="0094703D" w:rsidRPr="009E4F05" w:rsidRDefault="0094703D" w:rsidP="003E51AA">
            <w:pPr>
              <w:spacing w:line="276" w:lineRule="auto"/>
              <w:contextualSpacing/>
              <w:jc w:val="both"/>
              <w:rPr>
                <w:rFonts w:ascii="Arial" w:hAnsi="Arial" w:cs="Arial"/>
                <w:sz w:val="20"/>
                <w:szCs w:val="20"/>
              </w:rPr>
            </w:pPr>
            <w:r w:rsidRPr="009E4F05">
              <w:rPr>
                <w:rFonts w:ascii="Arial" w:hAnsi="Arial" w:cs="Arial"/>
                <w:sz w:val="20"/>
                <w:szCs w:val="20"/>
              </w:rPr>
              <w:t>17</w:t>
            </w:r>
          </w:p>
        </w:tc>
        <w:tc>
          <w:tcPr>
            <w:tcW w:w="3686" w:type="dxa"/>
            <w:vAlign w:val="center"/>
          </w:tcPr>
          <w:p w14:paraId="3FF78443" w14:textId="34E2F92D" w:rsidR="0094703D" w:rsidRPr="009E4F05" w:rsidRDefault="0094703D" w:rsidP="003E51AA">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Corda Multifilamento, trançada, 8mm. Composição: Polipropileno (PP). Carga de ruptura mínima 523kgf, rolo 50m. Conforme normas ABNT/NBR vigentes.</w:t>
            </w:r>
          </w:p>
        </w:tc>
        <w:tc>
          <w:tcPr>
            <w:tcW w:w="708" w:type="dxa"/>
            <w:vAlign w:val="center"/>
          </w:tcPr>
          <w:p w14:paraId="1599E020" w14:textId="3854018B" w:rsidR="0094703D" w:rsidRPr="009E4F05" w:rsidRDefault="0094703D" w:rsidP="0094703D">
            <w:pPr>
              <w:spacing w:line="276" w:lineRule="auto"/>
              <w:contextualSpacing/>
              <w:jc w:val="center"/>
              <w:rPr>
                <w:rFonts w:ascii="Arial" w:hAnsi="Arial" w:cs="Arial"/>
                <w:sz w:val="20"/>
                <w:szCs w:val="20"/>
              </w:rPr>
            </w:pPr>
            <w:r w:rsidRPr="009E4F05">
              <w:rPr>
                <w:rFonts w:ascii="Arial" w:eastAsia="Times New Roman" w:hAnsi="Arial" w:cs="Arial"/>
                <w:sz w:val="20"/>
                <w:szCs w:val="20"/>
                <w:lang w:eastAsia="pt-BR"/>
              </w:rPr>
              <w:t>Rolo</w:t>
            </w:r>
          </w:p>
        </w:tc>
        <w:tc>
          <w:tcPr>
            <w:tcW w:w="851" w:type="dxa"/>
            <w:vAlign w:val="center"/>
          </w:tcPr>
          <w:p w14:paraId="4B37E0AD" w14:textId="70FBEC06"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80</w:t>
            </w:r>
          </w:p>
        </w:tc>
        <w:tc>
          <w:tcPr>
            <w:tcW w:w="1134" w:type="dxa"/>
            <w:tcBorders>
              <w:top w:val="single" w:sz="4" w:space="0" w:color="auto"/>
              <w:left w:val="single" w:sz="4" w:space="0" w:color="auto"/>
              <w:bottom w:val="single" w:sz="4" w:space="0" w:color="auto"/>
              <w:right w:val="single" w:sz="4" w:space="0" w:color="auto"/>
            </w:tcBorders>
          </w:tcPr>
          <w:p w14:paraId="39B31767" w14:textId="13353514" w:rsidR="0094703D" w:rsidRPr="009E4F05" w:rsidRDefault="0094703D" w:rsidP="003E51AA">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6ED44A3" w14:textId="77777777" w:rsidR="0094703D" w:rsidRPr="009E4F05" w:rsidRDefault="0094703D" w:rsidP="003E51AA">
            <w:pPr>
              <w:spacing w:line="276" w:lineRule="auto"/>
              <w:ind w:right="26"/>
              <w:contextualSpacing/>
              <w:jc w:val="both"/>
              <w:rPr>
                <w:rFonts w:ascii="Arial" w:hAnsi="Arial" w:cs="Arial"/>
                <w:bCs/>
                <w:caps/>
                <w:sz w:val="20"/>
                <w:szCs w:val="20"/>
              </w:rPr>
            </w:pPr>
          </w:p>
        </w:tc>
      </w:tr>
      <w:tr w:rsidR="0094703D" w:rsidRPr="009D0A70" w14:paraId="045B476D" w14:textId="476EFC1A" w:rsidTr="0094703D">
        <w:tc>
          <w:tcPr>
            <w:tcW w:w="567" w:type="dxa"/>
            <w:tcBorders>
              <w:top w:val="single" w:sz="4" w:space="0" w:color="auto"/>
              <w:left w:val="single" w:sz="4" w:space="0" w:color="auto"/>
              <w:bottom w:val="single" w:sz="4" w:space="0" w:color="auto"/>
              <w:right w:val="single" w:sz="4" w:space="0" w:color="auto"/>
            </w:tcBorders>
          </w:tcPr>
          <w:p w14:paraId="54417B5D"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18</w:t>
            </w:r>
          </w:p>
        </w:tc>
        <w:tc>
          <w:tcPr>
            <w:tcW w:w="3686" w:type="dxa"/>
            <w:vAlign w:val="center"/>
          </w:tcPr>
          <w:p w14:paraId="6F2693AC" w14:textId="42076CCE"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 xml:space="preserve">Cronometro digital com alarme. Cronômetro digital Tipo: </w:t>
            </w:r>
            <w:proofErr w:type="spellStart"/>
            <w:r w:rsidRPr="009E4F05">
              <w:rPr>
                <w:rFonts w:ascii="Arial" w:eastAsia="Times New Roman" w:hAnsi="Arial" w:cs="Arial"/>
                <w:sz w:val="20"/>
                <w:szCs w:val="20"/>
                <w:lang w:eastAsia="pt-BR"/>
              </w:rPr>
              <w:t>Stopwatch</w:t>
            </w:r>
            <w:proofErr w:type="spellEnd"/>
            <w:r w:rsidRPr="009E4F05">
              <w:rPr>
                <w:rFonts w:ascii="Arial" w:eastAsia="Times New Roman" w:hAnsi="Arial" w:cs="Arial"/>
                <w:sz w:val="20"/>
                <w:szCs w:val="20"/>
                <w:lang w:eastAsia="pt-BR"/>
              </w:rPr>
              <w:t>, Funções: Hora, Data, Alarme e Cronômetro com precisão de 1/100 segundos.</w:t>
            </w:r>
          </w:p>
        </w:tc>
        <w:tc>
          <w:tcPr>
            <w:tcW w:w="708" w:type="dxa"/>
            <w:vAlign w:val="center"/>
          </w:tcPr>
          <w:p w14:paraId="35FC151C" w14:textId="78ACFF63" w:rsidR="0094703D" w:rsidRPr="009E4F05" w:rsidRDefault="0094703D" w:rsidP="0094703D">
            <w:pPr>
              <w:spacing w:line="276" w:lineRule="auto"/>
              <w:contextualSpacing/>
              <w:jc w:val="center"/>
              <w:rPr>
                <w:rFonts w:ascii="Arial" w:hAnsi="Arial" w:cs="Arial"/>
                <w:sz w:val="20"/>
                <w:szCs w:val="20"/>
              </w:rPr>
            </w:pPr>
            <w:r w:rsidRPr="006119BB">
              <w:t>Unid.</w:t>
            </w:r>
          </w:p>
        </w:tc>
        <w:tc>
          <w:tcPr>
            <w:tcW w:w="851" w:type="dxa"/>
            <w:vAlign w:val="center"/>
          </w:tcPr>
          <w:p w14:paraId="22C2B51B" w14:textId="1A622891"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w:t>
            </w:r>
          </w:p>
        </w:tc>
        <w:tc>
          <w:tcPr>
            <w:tcW w:w="1134" w:type="dxa"/>
            <w:tcBorders>
              <w:top w:val="single" w:sz="4" w:space="0" w:color="auto"/>
              <w:left w:val="single" w:sz="4" w:space="0" w:color="auto"/>
              <w:bottom w:val="single" w:sz="4" w:space="0" w:color="auto"/>
              <w:right w:val="single" w:sz="4" w:space="0" w:color="auto"/>
            </w:tcBorders>
          </w:tcPr>
          <w:p w14:paraId="22AA8FCC" w14:textId="7B4209EB"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7CA57F3"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56B00D7A" w14:textId="789CCB55" w:rsidTr="0094703D">
        <w:tc>
          <w:tcPr>
            <w:tcW w:w="567" w:type="dxa"/>
            <w:tcBorders>
              <w:top w:val="single" w:sz="4" w:space="0" w:color="auto"/>
              <w:left w:val="single" w:sz="4" w:space="0" w:color="auto"/>
              <w:bottom w:val="single" w:sz="4" w:space="0" w:color="auto"/>
              <w:right w:val="single" w:sz="4" w:space="0" w:color="auto"/>
            </w:tcBorders>
          </w:tcPr>
          <w:p w14:paraId="3CCFCA8F"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19</w:t>
            </w:r>
          </w:p>
        </w:tc>
        <w:tc>
          <w:tcPr>
            <w:tcW w:w="3686" w:type="dxa"/>
            <w:vAlign w:val="center"/>
          </w:tcPr>
          <w:p w14:paraId="0A9A9F01" w14:textId="52B4B060"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 xml:space="preserve">Peteca Esportiva/Recreativa de tamanho ampliado, dotada de penas, destinada a atividades pedagógicas, recreação escolar e desenvolvimento da coordenação motora.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Dimensões e Características: Base de impacto medindo entre 5 e 10cm de diâmetro. Estrutura de tamanho gigante/máxi para facilitar a visualização e a empunhadura pelas crianças. Material da Base (Corpo): Confeccionada em borracha macia, EVA injetado de alta densidade ou material sintético estofado, garantindo absorção de impacto nas mãos e peso equilibrado para flutuação adequada. Material das Penas: Composta por penas (naturais ou sintéticas de alta resistência) firmemente fixadas, coladas e amarradas à base, garantindo a estabilidade do voo e impedindo que se soltem com facilidade. Acabamento e Design: Produto resistente a impactos contínuos e quedas. Cores vivas e variadas para estímulo visual e fácil rastreamento no ar. Segurança: Isenta de grampos expostos, rebarbas rígidas ou partes pontiagudas na base que possam causar lesões durante o jogo.</w:t>
            </w:r>
          </w:p>
        </w:tc>
        <w:tc>
          <w:tcPr>
            <w:tcW w:w="708" w:type="dxa"/>
            <w:vAlign w:val="center"/>
          </w:tcPr>
          <w:p w14:paraId="68D28EAD" w14:textId="4D33CD94" w:rsidR="0094703D" w:rsidRPr="009E4F05" w:rsidRDefault="0094703D" w:rsidP="0094703D">
            <w:pPr>
              <w:spacing w:line="276" w:lineRule="auto"/>
              <w:contextualSpacing/>
              <w:jc w:val="center"/>
              <w:rPr>
                <w:rFonts w:ascii="Arial" w:hAnsi="Arial" w:cs="Arial"/>
                <w:sz w:val="20"/>
                <w:szCs w:val="20"/>
              </w:rPr>
            </w:pPr>
            <w:r w:rsidRPr="006119BB">
              <w:t>Unid.</w:t>
            </w:r>
          </w:p>
        </w:tc>
        <w:tc>
          <w:tcPr>
            <w:tcW w:w="851" w:type="dxa"/>
            <w:vAlign w:val="center"/>
          </w:tcPr>
          <w:p w14:paraId="70B86E38" w14:textId="01630901"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200</w:t>
            </w:r>
          </w:p>
        </w:tc>
        <w:tc>
          <w:tcPr>
            <w:tcW w:w="1134" w:type="dxa"/>
            <w:tcBorders>
              <w:top w:val="single" w:sz="4" w:space="0" w:color="auto"/>
              <w:left w:val="single" w:sz="4" w:space="0" w:color="auto"/>
              <w:bottom w:val="single" w:sz="4" w:space="0" w:color="auto"/>
              <w:right w:val="single" w:sz="4" w:space="0" w:color="auto"/>
            </w:tcBorders>
          </w:tcPr>
          <w:p w14:paraId="6E693F58" w14:textId="2F836B6B"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23175B7"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76B1DEB5" w14:textId="2E7DAE72" w:rsidTr="0094703D">
        <w:tc>
          <w:tcPr>
            <w:tcW w:w="567" w:type="dxa"/>
            <w:tcBorders>
              <w:top w:val="single" w:sz="4" w:space="0" w:color="auto"/>
              <w:left w:val="single" w:sz="4" w:space="0" w:color="auto"/>
              <w:bottom w:val="single" w:sz="4" w:space="0" w:color="auto"/>
              <w:right w:val="single" w:sz="4" w:space="0" w:color="auto"/>
            </w:tcBorders>
          </w:tcPr>
          <w:p w14:paraId="3B01DA8F"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20</w:t>
            </w:r>
          </w:p>
        </w:tc>
        <w:tc>
          <w:tcPr>
            <w:tcW w:w="3686" w:type="dxa"/>
            <w:vAlign w:val="center"/>
          </w:tcPr>
          <w:p w14:paraId="512A869A" w14:textId="43DC3F9D" w:rsidR="0094703D" w:rsidRPr="009E4F05" w:rsidRDefault="0094703D" w:rsidP="0094703D">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 xml:space="preserve">Rede de Futsal - Composição: polietileno de alta densidade, com proteção </w:t>
            </w:r>
            <w:proofErr w:type="spellStart"/>
            <w:r w:rsidRPr="009E4F05">
              <w:rPr>
                <w:rFonts w:ascii="Arial" w:eastAsia="Times New Roman" w:hAnsi="Arial" w:cs="Arial"/>
                <w:sz w:val="20"/>
                <w:szCs w:val="20"/>
                <w:lang w:eastAsia="pt-BR"/>
              </w:rPr>
              <w:t>anti-uv</w:t>
            </w:r>
            <w:proofErr w:type="spellEnd"/>
            <w:r w:rsidRPr="009E4F05">
              <w:rPr>
                <w:rFonts w:ascii="Arial" w:eastAsia="Times New Roman" w:hAnsi="Arial" w:cs="Arial"/>
                <w:sz w:val="20"/>
                <w:szCs w:val="20"/>
                <w:lang w:eastAsia="pt-BR"/>
              </w:rPr>
              <w:t xml:space="preserve">, fio 4mm. Dimensões aproximadas: 3,20m na largura, 2,10m </w:t>
            </w:r>
            <w:r w:rsidRPr="009E4F05">
              <w:rPr>
                <w:rFonts w:ascii="Arial" w:eastAsia="Times New Roman" w:hAnsi="Arial" w:cs="Arial"/>
                <w:sz w:val="20"/>
                <w:szCs w:val="20"/>
                <w:lang w:eastAsia="pt-BR"/>
              </w:rPr>
              <w:lastRenderedPageBreak/>
              <w:t>de altura, 0,40m de recuo superior e 0,80m de recuo inferior</w:t>
            </w:r>
          </w:p>
        </w:tc>
        <w:tc>
          <w:tcPr>
            <w:tcW w:w="708" w:type="dxa"/>
            <w:vAlign w:val="center"/>
          </w:tcPr>
          <w:p w14:paraId="677A95F0" w14:textId="77B33A13" w:rsidR="0094703D" w:rsidRPr="009E4F05" w:rsidRDefault="0094703D" w:rsidP="0094703D">
            <w:pPr>
              <w:spacing w:line="276" w:lineRule="auto"/>
              <w:contextualSpacing/>
              <w:jc w:val="center"/>
              <w:rPr>
                <w:rFonts w:ascii="Arial" w:hAnsi="Arial" w:cs="Arial"/>
                <w:sz w:val="20"/>
                <w:szCs w:val="20"/>
              </w:rPr>
            </w:pPr>
            <w:r w:rsidRPr="006119BB">
              <w:lastRenderedPageBreak/>
              <w:t>Unid.</w:t>
            </w:r>
          </w:p>
        </w:tc>
        <w:tc>
          <w:tcPr>
            <w:tcW w:w="851" w:type="dxa"/>
            <w:vAlign w:val="center"/>
          </w:tcPr>
          <w:p w14:paraId="64D709C7" w14:textId="18E9C01F"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w:t>
            </w:r>
          </w:p>
        </w:tc>
        <w:tc>
          <w:tcPr>
            <w:tcW w:w="1134" w:type="dxa"/>
            <w:tcBorders>
              <w:top w:val="single" w:sz="4" w:space="0" w:color="auto"/>
              <w:left w:val="single" w:sz="4" w:space="0" w:color="auto"/>
              <w:bottom w:val="single" w:sz="4" w:space="0" w:color="auto"/>
              <w:right w:val="single" w:sz="4" w:space="0" w:color="auto"/>
            </w:tcBorders>
          </w:tcPr>
          <w:p w14:paraId="289EFF38" w14:textId="5FBCA2D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69A1166"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369DEBEB" w14:textId="7F9A428E" w:rsidTr="0094703D">
        <w:tc>
          <w:tcPr>
            <w:tcW w:w="567" w:type="dxa"/>
            <w:tcBorders>
              <w:top w:val="single" w:sz="4" w:space="0" w:color="auto"/>
              <w:left w:val="single" w:sz="4" w:space="0" w:color="auto"/>
              <w:bottom w:val="single" w:sz="4" w:space="0" w:color="auto"/>
              <w:right w:val="single" w:sz="4" w:space="0" w:color="auto"/>
            </w:tcBorders>
          </w:tcPr>
          <w:p w14:paraId="20B9BE04" w14:textId="77777777" w:rsidR="0094703D" w:rsidRPr="009E4F05" w:rsidRDefault="0094703D" w:rsidP="003E51AA">
            <w:pPr>
              <w:spacing w:line="276" w:lineRule="auto"/>
              <w:contextualSpacing/>
              <w:jc w:val="both"/>
              <w:rPr>
                <w:rFonts w:ascii="Arial" w:hAnsi="Arial" w:cs="Arial"/>
                <w:bCs/>
                <w:caps/>
                <w:sz w:val="20"/>
                <w:szCs w:val="20"/>
              </w:rPr>
            </w:pPr>
            <w:r w:rsidRPr="009E4F05">
              <w:rPr>
                <w:rFonts w:ascii="Arial" w:hAnsi="Arial" w:cs="Arial"/>
                <w:bCs/>
                <w:caps/>
                <w:sz w:val="20"/>
                <w:szCs w:val="20"/>
              </w:rPr>
              <w:lastRenderedPageBreak/>
              <w:t>21</w:t>
            </w:r>
          </w:p>
        </w:tc>
        <w:tc>
          <w:tcPr>
            <w:tcW w:w="3686" w:type="dxa"/>
            <w:vAlign w:val="center"/>
          </w:tcPr>
          <w:p w14:paraId="007CE2B4" w14:textId="65FBDA43" w:rsidR="0094703D" w:rsidRPr="009E4F05" w:rsidRDefault="0094703D" w:rsidP="003E51AA">
            <w:pPr>
              <w:spacing w:line="276" w:lineRule="auto"/>
              <w:jc w:val="both"/>
              <w:rPr>
                <w:rFonts w:ascii="Arial" w:eastAsia="Times New Roman" w:hAnsi="Arial" w:cs="Arial"/>
                <w:color w:val="000000"/>
                <w:sz w:val="20"/>
                <w:szCs w:val="20"/>
              </w:rPr>
            </w:pPr>
            <w:r w:rsidRPr="009E4F05">
              <w:rPr>
                <w:rFonts w:ascii="Arial" w:eastAsia="Times New Roman" w:hAnsi="Arial" w:cs="Arial"/>
                <w:sz w:val="20"/>
                <w:szCs w:val="20"/>
                <w:lang w:eastAsia="pt-BR"/>
              </w:rPr>
              <w:t>Rede oficial para aro de basquetebol, Composição: 12 alças para fixação, malha 48x48, fio 8,0mm Material: Polipropileno (PP) Dimensões aproximadas: 40cm</w:t>
            </w:r>
          </w:p>
        </w:tc>
        <w:tc>
          <w:tcPr>
            <w:tcW w:w="708" w:type="dxa"/>
            <w:vAlign w:val="center"/>
          </w:tcPr>
          <w:p w14:paraId="5211B5C8" w14:textId="0279628A"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Par</w:t>
            </w:r>
          </w:p>
        </w:tc>
        <w:tc>
          <w:tcPr>
            <w:tcW w:w="851" w:type="dxa"/>
            <w:vAlign w:val="center"/>
          </w:tcPr>
          <w:p w14:paraId="0C77A1D0" w14:textId="1843D67C"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10</w:t>
            </w:r>
          </w:p>
        </w:tc>
        <w:tc>
          <w:tcPr>
            <w:tcW w:w="1134" w:type="dxa"/>
            <w:tcBorders>
              <w:top w:val="single" w:sz="4" w:space="0" w:color="auto"/>
              <w:left w:val="single" w:sz="4" w:space="0" w:color="auto"/>
              <w:bottom w:val="single" w:sz="4" w:space="0" w:color="auto"/>
              <w:right w:val="single" w:sz="4" w:space="0" w:color="auto"/>
            </w:tcBorders>
          </w:tcPr>
          <w:p w14:paraId="64875392" w14:textId="62BFEA12" w:rsidR="0094703D" w:rsidRPr="009E4F05" w:rsidRDefault="0094703D" w:rsidP="003E51AA">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BF82CE2" w14:textId="77777777" w:rsidR="0094703D" w:rsidRPr="009E4F05" w:rsidRDefault="0094703D" w:rsidP="003E51AA">
            <w:pPr>
              <w:spacing w:line="276" w:lineRule="auto"/>
              <w:ind w:right="26"/>
              <w:contextualSpacing/>
              <w:jc w:val="both"/>
              <w:rPr>
                <w:rFonts w:ascii="Arial" w:hAnsi="Arial" w:cs="Arial"/>
                <w:bCs/>
                <w:caps/>
                <w:sz w:val="20"/>
                <w:szCs w:val="20"/>
              </w:rPr>
            </w:pPr>
          </w:p>
        </w:tc>
      </w:tr>
      <w:tr w:rsidR="0094703D" w:rsidRPr="009D0A70" w14:paraId="57EB07C8" w14:textId="5ADEB823" w:rsidTr="0094703D">
        <w:tc>
          <w:tcPr>
            <w:tcW w:w="567" w:type="dxa"/>
            <w:tcBorders>
              <w:top w:val="single" w:sz="4" w:space="0" w:color="auto"/>
              <w:left w:val="single" w:sz="4" w:space="0" w:color="auto"/>
              <w:bottom w:val="single" w:sz="4" w:space="0" w:color="auto"/>
              <w:right w:val="single" w:sz="4" w:space="0" w:color="auto"/>
            </w:tcBorders>
            <w:hideMark/>
          </w:tcPr>
          <w:p w14:paraId="63707514"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22</w:t>
            </w:r>
          </w:p>
        </w:tc>
        <w:tc>
          <w:tcPr>
            <w:tcW w:w="3686" w:type="dxa"/>
            <w:vAlign w:val="center"/>
          </w:tcPr>
          <w:p w14:paraId="321F682B" w14:textId="69AD7300"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Rede de Voleibol oficial, em fio 2mm torcido 100% polietileno (PE) na cor preta; comprimento: 9,5m; malha 10x10, altura 1,00m. Na parte superior uma faixa horizontal de 7cm de largura, feita de uma tela branca dobrada ao meio e costurada em toda a sua extensão. Na parte inferior da rede outra faixa horizontal, com 5cm, similar a faixa superior. Suporte para antena, em lona de algodão, reforçada com fixação em </w:t>
            </w:r>
            <w:proofErr w:type="spellStart"/>
            <w:r w:rsidRPr="009E4F05">
              <w:rPr>
                <w:rFonts w:ascii="Arial" w:eastAsia="Times New Roman" w:hAnsi="Arial" w:cs="Arial"/>
                <w:sz w:val="20"/>
                <w:szCs w:val="20"/>
                <w:lang w:eastAsia="pt-BR"/>
              </w:rPr>
              <w:t>velcro</w:t>
            </w:r>
            <w:proofErr w:type="spellEnd"/>
            <w:r w:rsidRPr="009E4F05">
              <w:rPr>
                <w:rFonts w:ascii="Arial" w:eastAsia="Times New Roman" w:hAnsi="Arial" w:cs="Arial"/>
                <w:sz w:val="20"/>
                <w:szCs w:val="20"/>
                <w:lang w:eastAsia="pt-BR"/>
              </w:rPr>
              <w:t xml:space="preserve"> com 5cm de largura e cabo (corda de 8mm de diâmetro) com 15 metros.</w:t>
            </w:r>
          </w:p>
        </w:tc>
        <w:tc>
          <w:tcPr>
            <w:tcW w:w="708" w:type="dxa"/>
            <w:vAlign w:val="center"/>
            <w:hideMark/>
          </w:tcPr>
          <w:p w14:paraId="79EBF9FB" w14:textId="2EDEB0C2" w:rsidR="0094703D" w:rsidRPr="009E4F05" w:rsidRDefault="0094703D" w:rsidP="0094703D">
            <w:pPr>
              <w:spacing w:line="276" w:lineRule="auto"/>
              <w:contextualSpacing/>
              <w:jc w:val="center"/>
              <w:rPr>
                <w:rFonts w:ascii="Arial" w:hAnsi="Arial" w:cs="Arial"/>
                <w:bCs/>
                <w:caps/>
                <w:sz w:val="20"/>
                <w:szCs w:val="20"/>
              </w:rPr>
            </w:pPr>
            <w:r w:rsidRPr="00EC1DBE">
              <w:rPr>
                <w:rFonts w:ascii="Arial" w:eastAsia="Times New Roman" w:hAnsi="Arial" w:cs="Arial"/>
                <w:sz w:val="20"/>
                <w:szCs w:val="20"/>
                <w:lang w:eastAsia="pt-BR"/>
              </w:rPr>
              <w:t>Unid.</w:t>
            </w:r>
          </w:p>
        </w:tc>
        <w:tc>
          <w:tcPr>
            <w:tcW w:w="851" w:type="dxa"/>
            <w:vAlign w:val="center"/>
            <w:hideMark/>
          </w:tcPr>
          <w:p w14:paraId="6CE21382" w14:textId="230769AF"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20</w:t>
            </w:r>
          </w:p>
        </w:tc>
        <w:tc>
          <w:tcPr>
            <w:tcW w:w="1134" w:type="dxa"/>
            <w:tcBorders>
              <w:top w:val="single" w:sz="4" w:space="0" w:color="auto"/>
              <w:left w:val="single" w:sz="4" w:space="0" w:color="auto"/>
              <w:bottom w:val="single" w:sz="4" w:space="0" w:color="auto"/>
              <w:right w:val="single" w:sz="4" w:space="0" w:color="auto"/>
            </w:tcBorders>
          </w:tcPr>
          <w:p w14:paraId="38134FD9" w14:textId="778397D1"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D4AEEFB"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4F386209" w14:textId="2EBEEBFA" w:rsidTr="0094703D">
        <w:tc>
          <w:tcPr>
            <w:tcW w:w="567" w:type="dxa"/>
            <w:tcBorders>
              <w:top w:val="single" w:sz="4" w:space="0" w:color="auto"/>
              <w:left w:val="single" w:sz="4" w:space="0" w:color="auto"/>
              <w:bottom w:val="single" w:sz="4" w:space="0" w:color="auto"/>
              <w:right w:val="single" w:sz="4" w:space="0" w:color="auto"/>
            </w:tcBorders>
            <w:hideMark/>
          </w:tcPr>
          <w:p w14:paraId="6E96563A"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23</w:t>
            </w:r>
          </w:p>
        </w:tc>
        <w:tc>
          <w:tcPr>
            <w:tcW w:w="3686" w:type="dxa"/>
            <w:vAlign w:val="center"/>
          </w:tcPr>
          <w:p w14:paraId="20FD9946" w14:textId="10020B09"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Tatame de encaixe em placas de montar. Composição: E. V. A. e tecnologia de absorção de impacto, lavável, antiderrapante, antialérgico e não absorvente, confeccionados denteados nas bordas das placas para encaixe sem necessidade de cola. Descrição Complementar: Medidas: 1m x 1m x 30mm, Cores sortidas.</w:t>
            </w:r>
          </w:p>
        </w:tc>
        <w:tc>
          <w:tcPr>
            <w:tcW w:w="708" w:type="dxa"/>
            <w:vAlign w:val="center"/>
            <w:hideMark/>
          </w:tcPr>
          <w:p w14:paraId="3BEDC349" w14:textId="33470D96" w:rsidR="0094703D" w:rsidRPr="009E4F05" w:rsidRDefault="0094703D" w:rsidP="0094703D">
            <w:pPr>
              <w:spacing w:line="276" w:lineRule="auto"/>
              <w:contextualSpacing/>
              <w:jc w:val="center"/>
              <w:rPr>
                <w:rFonts w:ascii="Arial" w:hAnsi="Arial" w:cs="Arial"/>
                <w:bCs/>
                <w:caps/>
                <w:sz w:val="20"/>
                <w:szCs w:val="20"/>
              </w:rPr>
            </w:pPr>
            <w:r w:rsidRPr="00EC1DBE">
              <w:rPr>
                <w:rFonts w:ascii="Arial" w:eastAsia="Times New Roman" w:hAnsi="Arial" w:cs="Arial"/>
                <w:sz w:val="20"/>
                <w:szCs w:val="20"/>
                <w:lang w:eastAsia="pt-BR"/>
              </w:rPr>
              <w:t>Unid.</w:t>
            </w:r>
          </w:p>
        </w:tc>
        <w:tc>
          <w:tcPr>
            <w:tcW w:w="851" w:type="dxa"/>
            <w:vAlign w:val="center"/>
            <w:hideMark/>
          </w:tcPr>
          <w:p w14:paraId="2B698B7B" w14:textId="5ABD029B"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800</w:t>
            </w:r>
          </w:p>
        </w:tc>
        <w:tc>
          <w:tcPr>
            <w:tcW w:w="1134" w:type="dxa"/>
            <w:tcBorders>
              <w:top w:val="single" w:sz="4" w:space="0" w:color="auto"/>
              <w:left w:val="single" w:sz="4" w:space="0" w:color="auto"/>
              <w:bottom w:val="single" w:sz="4" w:space="0" w:color="auto"/>
              <w:right w:val="single" w:sz="4" w:space="0" w:color="auto"/>
            </w:tcBorders>
          </w:tcPr>
          <w:p w14:paraId="0B18BDDC" w14:textId="0E64209E"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D6F92A9"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2B319640" w14:textId="6C5A4A1D" w:rsidTr="0094703D">
        <w:tc>
          <w:tcPr>
            <w:tcW w:w="567" w:type="dxa"/>
            <w:tcBorders>
              <w:top w:val="single" w:sz="4" w:space="0" w:color="auto"/>
              <w:left w:val="single" w:sz="4" w:space="0" w:color="auto"/>
              <w:bottom w:val="single" w:sz="4" w:space="0" w:color="auto"/>
              <w:right w:val="single" w:sz="4" w:space="0" w:color="auto"/>
            </w:tcBorders>
            <w:hideMark/>
          </w:tcPr>
          <w:p w14:paraId="4115C731"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t>24</w:t>
            </w:r>
          </w:p>
        </w:tc>
        <w:tc>
          <w:tcPr>
            <w:tcW w:w="3686" w:type="dxa"/>
            <w:vAlign w:val="center"/>
            <w:hideMark/>
          </w:tcPr>
          <w:p w14:paraId="7B87670F" w14:textId="1BA13B7A"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Tatame de encaixe em placas de montar. Composição: E. V. A. e tecnologia de absorção de impacto, lavável, antiderrapante, antialérgico e não absorvente, confeccionados denteados nas bordas das placas para encaixe sem necessidade de cola. Descrição Complementar: Medidas:1m de altura, 1m de largura, 40mm de espessura. Densidade de 250kg/m³. Cores sortidas</w:t>
            </w:r>
          </w:p>
        </w:tc>
        <w:tc>
          <w:tcPr>
            <w:tcW w:w="708" w:type="dxa"/>
            <w:vAlign w:val="center"/>
            <w:hideMark/>
          </w:tcPr>
          <w:p w14:paraId="14899680" w14:textId="1F730B6F" w:rsidR="0094703D" w:rsidRPr="009E4F05" w:rsidRDefault="0094703D" w:rsidP="0094703D">
            <w:pPr>
              <w:spacing w:line="276" w:lineRule="auto"/>
              <w:contextualSpacing/>
              <w:jc w:val="center"/>
              <w:rPr>
                <w:rFonts w:ascii="Arial" w:hAnsi="Arial" w:cs="Arial"/>
                <w:bCs/>
                <w:caps/>
                <w:sz w:val="20"/>
                <w:szCs w:val="20"/>
              </w:rPr>
            </w:pPr>
            <w:r w:rsidRPr="00EC1DBE">
              <w:rPr>
                <w:rFonts w:ascii="Arial" w:eastAsia="Times New Roman" w:hAnsi="Arial" w:cs="Arial"/>
                <w:sz w:val="20"/>
                <w:szCs w:val="20"/>
                <w:lang w:eastAsia="pt-BR"/>
              </w:rPr>
              <w:t>Unid.</w:t>
            </w:r>
          </w:p>
        </w:tc>
        <w:tc>
          <w:tcPr>
            <w:tcW w:w="851" w:type="dxa"/>
            <w:vAlign w:val="center"/>
            <w:hideMark/>
          </w:tcPr>
          <w:p w14:paraId="7D5F5D46" w14:textId="6924587A"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350</w:t>
            </w:r>
          </w:p>
        </w:tc>
        <w:tc>
          <w:tcPr>
            <w:tcW w:w="1134" w:type="dxa"/>
            <w:tcBorders>
              <w:top w:val="single" w:sz="4" w:space="0" w:color="auto"/>
              <w:left w:val="single" w:sz="4" w:space="0" w:color="auto"/>
              <w:bottom w:val="single" w:sz="4" w:space="0" w:color="auto"/>
              <w:right w:val="single" w:sz="4" w:space="0" w:color="auto"/>
            </w:tcBorders>
          </w:tcPr>
          <w:p w14:paraId="4E8A5026" w14:textId="32441242"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EDA29F4"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6D04403C" w14:textId="72885360" w:rsidTr="0094703D">
        <w:tc>
          <w:tcPr>
            <w:tcW w:w="567" w:type="dxa"/>
            <w:tcBorders>
              <w:top w:val="single" w:sz="4" w:space="0" w:color="auto"/>
              <w:left w:val="single" w:sz="4" w:space="0" w:color="auto"/>
              <w:bottom w:val="single" w:sz="4" w:space="0" w:color="auto"/>
              <w:right w:val="single" w:sz="4" w:space="0" w:color="auto"/>
            </w:tcBorders>
          </w:tcPr>
          <w:p w14:paraId="285DE3ED" w14:textId="77777777"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25</w:t>
            </w:r>
          </w:p>
        </w:tc>
        <w:tc>
          <w:tcPr>
            <w:tcW w:w="3686" w:type="dxa"/>
            <w:vAlign w:val="center"/>
          </w:tcPr>
          <w:p w14:paraId="34FDCA4C" w14:textId="00F9026C"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Escada de Agilidade Funcional com 10 (dez) degraus, destinada ao treinamento de coordenação motora, velocidade, agilidade, equilíbrio e condicionamento físico.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Configuração e Dimensões: Composição de 10 (dez) degraus planos e paralelos. Comprimento total da escada montada de, no mínimo, 4,00 a 4,50 metros. Largura útil aproximada de 40 a 50 </w:t>
            </w:r>
            <w:r w:rsidRPr="009E4F05">
              <w:rPr>
                <w:rFonts w:ascii="Arial" w:eastAsia="Times New Roman" w:hAnsi="Arial" w:cs="Arial"/>
                <w:sz w:val="20"/>
                <w:szCs w:val="20"/>
                <w:lang w:eastAsia="pt-BR"/>
              </w:rPr>
              <w:lastRenderedPageBreak/>
              <w:t xml:space="preserve">centímetros. Material das Tiras/Laterais: Fitas de nylon ou polipropileno de alta resistência, costuradas e com acabamento que evite o </w:t>
            </w:r>
            <w:proofErr w:type="spellStart"/>
            <w:r w:rsidRPr="009E4F05">
              <w:rPr>
                <w:rFonts w:ascii="Arial" w:eastAsia="Times New Roman" w:hAnsi="Arial" w:cs="Arial"/>
                <w:sz w:val="20"/>
                <w:szCs w:val="20"/>
                <w:lang w:eastAsia="pt-BR"/>
              </w:rPr>
              <w:t>desfiamento</w:t>
            </w:r>
            <w:proofErr w:type="spellEnd"/>
            <w:r w:rsidRPr="009E4F05">
              <w:rPr>
                <w:rFonts w:ascii="Arial" w:eastAsia="Times New Roman" w:hAnsi="Arial" w:cs="Arial"/>
                <w:sz w:val="20"/>
                <w:szCs w:val="20"/>
                <w:lang w:eastAsia="pt-BR"/>
              </w:rPr>
              <w:t>. Material dos Degraus (Pelos/Degraus): Plástico rígido injetado (PVC ou polietileno), leve, altamente resistente a impactos e pisadas, em cor de alta visibilidade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amarelo, laranja ou neon). Funcionalidade e Regulagem: Degraus com sistema de ajuste de distância (ajustáveis ao longo das fitas laterais), permitindo personalizar o tamanho dos espaços para diferentes tipos de exercícios. Extremidades das fitas com acabamento em argolas, fivelas ou travas que permitam a junção/conexão com outras escadas, caso necessário. Segurança e Praticidade: Degraus com perfil plano (achatado) para reduzir o risco de tropeços e garantir maior estabilidade no solo. Produto totalmente dobrável, flexível e de fácil armazenamento. Acompanha obrigatoriamente sacola/bolsa para transporte e organização do equipamento.</w:t>
            </w:r>
          </w:p>
        </w:tc>
        <w:tc>
          <w:tcPr>
            <w:tcW w:w="708" w:type="dxa"/>
            <w:vAlign w:val="center"/>
          </w:tcPr>
          <w:p w14:paraId="07469F3A" w14:textId="261A802E"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lastRenderedPageBreak/>
              <w:t>Unid.</w:t>
            </w:r>
          </w:p>
        </w:tc>
        <w:tc>
          <w:tcPr>
            <w:tcW w:w="851" w:type="dxa"/>
            <w:vAlign w:val="center"/>
          </w:tcPr>
          <w:p w14:paraId="3B5730D6" w14:textId="13D7C274"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60</w:t>
            </w:r>
          </w:p>
        </w:tc>
        <w:tc>
          <w:tcPr>
            <w:tcW w:w="1134" w:type="dxa"/>
            <w:tcBorders>
              <w:top w:val="single" w:sz="4" w:space="0" w:color="auto"/>
              <w:left w:val="single" w:sz="4" w:space="0" w:color="auto"/>
              <w:bottom w:val="single" w:sz="4" w:space="0" w:color="auto"/>
              <w:right w:val="single" w:sz="4" w:space="0" w:color="auto"/>
            </w:tcBorders>
          </w:tcPr>
          <w:p w14:paraId="1AF9677F" w14:textId="787D450A"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2F36CA1"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49E41267" w14:textId="7F9B45E9" w:rsidTr="0094703D">
        <w:tc>
          <w:tcPr>
            <w:tcW w:w="567" w:type="dxa"/>
            <w:tcBorders>
              <w:top w:val="single" w:sz="4" w:space="0" w:color="auto"/>
              <w:left w:val="single" w:sz="4" w:space="0" w:color="auto"/>
              <w:bottom w:val="single" w:sz="4" w:space="0" w:color="auto"/>
              <w:right w:val="single" w:sz="4" w:space="0" w:color="auto"/>
            </w:tcBorders>
            <w:hideMark/>
          </w:tcPr>
          <w:p w14:paraId="57213A7A" w14:textId="77777777" w:rsidR="0094703D" w:rsidRPr="009E4F05" w:rsidRDefault="0094703D" w:rsidP="0094703D">
            <w:pPr>
              <w:spacing w:line="276" w:lineRule="auto"/>
              <w:contextualSpacing/>
              <w:jc w:val="both"/>
              <w:rPr>
                <w:rFonts w:ascii="Arial" w:hAnsi="Arial" w:cs="Arial"/>
                <w:bCs/>
                <w:caps/>
                <w:sz w:val="20"/>
                <w:szCs w:val="20"/>
              </w:rPr>
            </w:pPr>
            <w:r w:rsidRPr="009E4F05">
              <w:rPr>
                <w:rFonts w:ascii="Arial" w:hAnsi="Arial" w:cs="Arial"/>
                <w:sz w:val="20"/>
                <w:szCs w:val="20"/>
              </w:rPr>
              <w:lastRenderedPageBreak/>
              <w:t>26</w:t>
            </w:r>
          </w:p>
        </w:tc>
        <w:tc>
          <w:tcPr>
            <w:tcW w:w="3686" w:type="dxa"/>
            <w:vAlign w:val="center"/>
          </w:tcPr>
          <w:p w14:paraId="30CD3DC0" w14:textId="12B4EF7F"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Túnel recreativo em formato de Centopeia, com comprimento de 4,00 metros, destinado a atividades de recreação, psicomotricidade, circuitos de obstáculos e integração de alunos.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Dimensões Mínimas: Comprimento total de 4,00 metros. Diâmetro de abertura do túnel (entrada/saída) de aproximadamente 50 a 60 centímetros, permitindo a passagem livre de crianças. Material de Fabricação: Confeccionada em tecido sintético impermeável do tipo </w:t>
            </w:r>
            <w:proofErr w:type="spellStart"/>
            <w:r w:rsidRPr="009E4F05">
              <w:rPr>
                <w:rFonts w:ascii="Arial" w:eastAsia="Times New Roman" w:hAnsi="Arial" w:cs="Arial"/>
                <w:sz w:val="20"/>
                <w:szCs w:val="20"/>
                <w:lang w:eastAsia="pt-BR"/>
              </w:rPr>
              <w:t>Bagum</w:t>
            </w:r>
            <w:proofErr w:type="spellEnd"/>
            <w:r w:rsidRPr="009E4F05">
              <w:rPr>
                <w:rFonts w:ascii="Arial" w:eastAsia="Times New Roman" w:hAnsi="Arial" w:cs="Arial"/>
                <w:sz w:val="20"/>
                <w:szCs w:val="20"/>
                <w:lang w:eastAsia="pt-BR"/>
              </w:rPr>
              <w:t xml:space="preserve">, ou similar, de alta resistência. Estrutura interna flexível com arcos de sustentação em aço ou plástico rígido revestido, garantindo que o túnel permaneça aberto durante o uso sem oferecer riscos de impacto. Acabamento e Design: Acabamento com costuras reforçadas em linha de nylon para alta tração. Cores vivas e variadas ao longo do corpo do brinquedo. Extremidade </w:t>
            </w:r>
            <w:r w:rsidRPr="009E4F05">
              <w:rPr>
                <w:rFonts w:ascii="Arial" w:eastAsia="Times New Roman" w:hAnsi="Arial" w:cs="Arial"/>
                <w:sz w:val="20"/>
                <w:szCs w:val="20"/>
                <w:lang w:eastAsia="pt-BR"/>
              </w:rPr>
              <w:lastRenderedPageBreak/>
              <w:t>frontal com detalhes lúdicos simulando a cabeça de uma centopeia (olhos, antenas ou sorriso), fixados de forma segura. Segurança e Higiene: Material atóxico, lavável com água e sabão neutro, e de fácil higienização. Ausência de elementos cortantes, pontas de metal expostas, zíperes ou botões perigosos. Produto dobrável e compacto para facilitar o transporte e o armazenamento. Faixa Etária Atendida: Educação Infantil e Ensino Fundamental (anos iniciais).</w:t>
            </w:r>
          </w:p>
        </w:tc>
        <w:tc>
          <w:tcPr>
            <w:tcW w:w="708" w:type="dxa"/>
            <w:vAlign w:val="center"/>
            <w:hideMark/>
          </w:tcPr>
          <w:p w14:paraId="4CC6CA03" w14:textId="5749E180" w:rsidR="0094703D" w:rsidRPr="009E4F05" w:rsidRDefault="0094703D" w:rsidP="0094703D">
            <w:pPr>
              <w:spacing w:line="276" w:lineRule="auto"/>
              <w:contextualSpacing/>
              <w:jc w:val="center"/>
              <w:rPr>
                <w:rFonts w:ascii="Arial" w:hAnsi="Arial" w:cs="Arial"/>
                <w:bCs/>
                <w:caps/>
                <w:sz w:val="20"/>
                <w:szCs w:val="20"/>
              </w:rPr>
            </w:pPr>
            <w:r w:rsidRPr="00EC1DBE">
              <w:rPr>
                <w:rFonts w:ascii="Arial" w:eastAsia="Times New Roman" w:hAnsi="Arial" w:cs="Arial"/>
                <w:sz w:val="20"/>
                <w:szCs w:val="20"/>
                <w:lang w:eastAsia="pt-BR"/>
              </w:rPr>
              <w:lastRenderedPageBreak/>
              <w:t>Unid.</w:t>
            </w:r>
          </w:p>
        </w:tc>
        <w:tc>
          <w:tcPr>
            <w:tcW w:w="851" w:type="dxa"/>
            <w:vAlign w:val="center"/>
            <w:hideMark/>
          </w:tcPr>
          <w:p w14:paraId="0140B813" w14:textId="0260CF68" w:rsidR="0094703D" w:rsidRPr="009E4F05" w:rsidRDefault="0094703D" w:rsidP="0094703D">
            <w:pPr>
              <w:spacing w:line="276" w:lineRule="auto"/>
              <w:contextualSpacing/>
              <w:jc w:val="center"/>
              <w:rPr>
                <w:rFonts w:ascii="Arial" w:hAnsi="Arial" w:cs="Arial"/>
                <w:bCs/>
                <w:caps/>
                <w:sz w:val="20"/>
                <w:szCs w:val="20"/>
              </w:rPr>
            </w:pPr>
            <w:r w:rsidRPr="009E4F05">
              <w:rPr>
                <w:rFonts w:ascii="Arial" w:eastAsia="Times New Roman" w:hAnsi="Arial" w:cs="Arial"/>
                <w:sz w:val="20"/>
                <w:szCs w:val="20"/>
                <w:lang w:eastAsia="pt-BR"/>
              </w:rPr>
              <w:t>30</w:t>
            </w:r>
          </w:p>
        </w:tc>
        <w:tc>
          <w:tcPr>
            <w:tcW w:w="1134" w:type="dxa"/>
            <w:tcBorders>
              <w:top w:val="single" w:sz="4" w:space="0" w:color="auto"/>
              <w:left w:val="single" w:sz="4" w:space="0" w:color="auto"/>
              <w:bottom w:val="single" w:sz="4" w:space="0" w:color="auto"/>
              <w:right w:val="single" w:sz="4" w:space="0" w:color="auto"/>
            </w:tcBorders>
          </w:tcPr>
          <w:p w14:paraId="2AE2625B" w14:textId="78CE9361"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2D5EB5E"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16EBD9C3" w14:textId="63B32207" w:rsidTr="0094703D">
        <w:tc>
          <w:tcPr>
            <w:tcW w:w="567" w:type="dxa"/>
            <w:tcBorders>
              <w:top w:val="single" w:sz="4" w:space="0" w:color="auto"/>
              <w:left w:val="single" w:sz="4" w:space="0" w:color="auto"/>
              <w:bottom w:val="single" w:sz="4" w:space="0" w:color="auto"/>
              <w:right w:val="single" w:sz="4" w:space="0" w:color="auto"/>
            </w:tcBorders>
          </w:tcPr>
          <w:p w14:paraId="388F6B1B" w14:textId="0EF25FAB"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lastRenderedPageBreak/>
              <w:t>27</w:t>
            </w:r>
          </w:p>
        </w:tc>
        <w:tc>
          <w:tcPr>
            <w:tcW w:w="3686" w:type="dxa"/>
            <w:vAlign w:val="center"/>
          </w:tcPr>
          <w:p w14:paraId="710CCDB6" w14:textId="57016CD2"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Centopeia para formar fila</w:t>
            </w:r>
          </w:p>
        </w:tc>
        <w:tc>
          <w:tcPr>
            <w:tcW w:w="708" w:type="dxa"/>
            <w:vAlign w:val="center"/>
          </w:tcPr>
          <w:p w14:paraId="133CB655" w14:textId="2E2D3CB0"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t>Unid.</w:t>
            </w:r>
          </w:p>
        </w:tc>
        <w:tc>
          <w:tcPr>
            <w:tcW w:w="851" w:type="dxa"/>
            <w:vAlign w:val="center"/>
          </w:tcPr>
          <w:p w14:paraId="1B2B8E0F" w14:textId="0150B83A"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12</w:t>
            </w:r>
          </w:p>
        </w:tc>
        <w:tc>
          <w:tcPr>
            <w:tcW w:w="1134" w:type="dxa"/>
            <w:tcBorders>
              <w:top w:val="single" w:sz="4" w:space="0" w:color="auto"/>
              <w:left w:val="single" w:sz="4" w:space="0" w:color="auto"/>
              <w:bottom w:val="single" w:sz="4" w:space="0" w:color="auto"/>
              <w:right w:val="single" w:sz="4" w:space="0" w:color="auto"/>
            </w:tcBorders>
          </w:tcPr>
          <w:p w14:paraId="70F58B3F" w14:textId="7777777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A2D5F2D"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60CF5A57" w14:textId="69A9431F" w:rsidTr="0094703D">
        <w:tc>
          <w:tcPr>
            <w:tcW w:w="567" w:type="dxa"/>
            <w:tcBorders>
              <w:top w:val="single" w:sz="4" w:space="0" w:color="auto"/>
              <w:left w:val="single" w:sz="4" w:space="0" w:color="auto"/>
              <w:bottom w:val="single" w:sz="4" w:space="0" w:color="auto"/>
              <w:right w:val="single" w:sz="4" w:space="0" w:color="auto"/>
            </w:tcBorders>
          </w:tcPr>
          <w:p w14:paraId="7DC2AC16" w14:textId="42EF7728"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28</w:t>
            </w:r>
          </w:p>
        </w:tc>
        <w:tc>
          <w:tcPr>
            <w:tcW w:w="3686" w:type="dxa"/>
            <w:vAlign w:val="center"/>
          </w:tcPr>
          <w:p w14:paraId="3050C6B2" w14:textId="3A5B6C63" w:rsidR="0094703D" w:rsidRPr="009E4F05" w:rsidRDefault="007A1529" w:rsidP="007A1529">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Piscina </w:t>
            </w:r>
            <w:r>
              <w:rPr>
                <w:rFonts w:ascii="Arial" w:eastAsia="Times New Roman" w:hAnsi="Arial" w:cs="Arial"/>
                <w:sz w:val="20"/>
                <w:szCs w:val="20"/>
                <w:lang w:eastAsia="pt-BR"/>
              </w:rPr>
              <w:t>d</w:t>
            </w:r>
            <w:r w:rsidRPr="009E4F05">
              <w:rPr>
                <w:rFonts w:ascii="Arial" w:eastAsia="Times New Roman" w:hAnsi="Arial" w:cs="Arial"/>
                <w:sz w:val="20"/>
                <w:szCs w:val="20"/>
                <w:lang w:eastAsia="pt-BR"/>
              </w:rPr>
              <w:t>e Bolinhas Tamanho</w:t>
            </w:r>
            <w:r w:rsidR="0094703D" w:rsidRPr="009E4F05">
              <w:rPr>
                <w:rFonts w:ascii="Arial" w:eastAsia="Times New Roman" w:hAnsi="Arial" w:cs="Arial"/>
                <w:sz w:val="20"/>
                <w:szCs w:val="20"/>
                <w:lang w:eastAsia="pt-BR"/>
              </w:rPr>
              <w:t xml:space="preserve"> 2 M </w:t>
            </w:r>
            <w:proofErr w:type="gramStart"/>
            <w:r w:rsidR="0094703D" w:rsidRPr="009E4F05">
              <w:rPr>
                <w:rFonts w:ascii="Arial" w:eastAsia="Times New Roman" w:hAnsi="Arial" w:cs="Arial"/>
                <w:sz w:val="20"/>
                <w:szCs w:val="20"/>
                <w:lang w:eastAsia="pt-BR"/>
              </w:rPr>
              <w:t>x</w:t>
            </w:r>
            <w:proofErr w:type="gramEnd"/>
            <w:r w:rsidR="0094703D" w:rsidRPr="009E4F05">
              <w:rPr>
                <w:rFonts w:ascii="Arial" w:eastAsia="Times New Roman" w:hAnsi="Arial" w:cs="Arial"/>
                <w:sz w:val="20"/>
                <w:szCs w:val="20"/>
                <w:lang w:eastAsia="pt-BR"/>
              </w:rPr>
              <w:t xml:space="preserve"> 2 M - Descrição: Piscina de bolinhas, tamanho aproximado de 2 m x 2 m, completa, com no MÍNIMO 1.500 bolinhas inclusas, e fundo em EVA, formado por 9 placas em EVA de 50 cm x 50 cm, altura montada: 1,70m, capacidade máxima para 8 crianças. </w:t>
            </w:r>
            <w:r w:rsidRPr="009E4F05">
              <w:rPr>
                <w:rFonts w:ascii="Arial" w:eastAsia="Times New Roman" w:hAnsi="Arial" w:cs="Arial"/>
                <w:sz w:val="20"/>
                <w:szCs w:val="20"/>
                <w:lang w:eastAsia="pt-BR"/>
              </w:rPr>
              <w:t>Dados Técnicos</w:t>
            </w:r>
            <w:r w:rsidR="0094703D" w:rsidRPr="009E4F05">
              <w:rPr>
                <w:rFonts w:ascii="Arial" w:eastAsia="Times New Roman" w:hAnsi="Arial" w:cs="Arial"/>
                <w:sz w:val="20"/>
                <w:szCs w:val="20"/>
                <w:lang w:eastAsia="pt-BR"/>
              </w:rPr>
              <w:t xml:space="preserve">: Revestimento: Feito de material </w:t>
            </w:r>
            <w:proofErr w:type="spellStart"/>
            <w:r w:rsidR="0094703D" w:rsidRPr="009E4F05">
              <w:rPr>
                <w:rFonts w:ascii="Arial" w:eastAsia="Times New Roman" w:hAnsi="Arial" w:cs="Arial"/>
                <w:sz w:val="20"/>
                <w:szCs w:val="20"/>
                <w:lang w:eastAsia="pt-BR"/>
              </w:rPr>
              <w:t>vinílico</w:t>
            </w:r>
            <w:proofErr w:type="spellEnd"/>
            <w:r w:rsidR="0094703D" w:rsidRPr="009E4F05">
              <w:rPr>
                <w:rFonts w:ascii="Arial" w:eastAsia="Times New Roman" w:hAnsi="Arial" w:cs="Arial"/>
                <w:sz w:val="20"/>
                <w:szCs w:val="20"/>
                <w:lang w:eastAsia="pt-BR"/>
              </w:rPr>
              <w:t xml:space="preserve"> brilhoso; Estrutura: Fabricada em aço galvanizado; Colunas: Revestidas com </w:t>
            </w:r>
            <w:proofErr w:type="spellStart"/>
            <w:r w:rsidR="0094703D" w:rsidRPr="009E4F05">
              <w:rPr>
                <w:rFonts w:ascii="Arial" w:eastAsia="Times New Roman" w:hAnsi="Arial" w:cs="Arial"/>
                <w:sz w:val="20"/>
                <w:szCs w:val="20"/>
                <w:lang w:eastAsia="pt-BR"/>
              </w:rPr>
              <w:t>isotubo</w:t>
            </w:r>
            <w:proofErr w:type="spellEnd"/>
            <w:r w:rsidR="0094703D" w:rsidRPr="009E4F05">
              <w:rPr>
                <w:rFonts w:ascii="Arial" w:eastAsia="Times New Roman" w:hAnsi="Arial" w:cs="Arial"/>
                <w:sz w:val="20"/>
                <w:szCs w:val="20"/>
                <w:lang w:eastAsia="pt-BR"/>
              </w:rPr>
              <w:t xml:space="preserve"> de alto impacto; Rede lateral: Multicolorida. Laterais: 4 laterais de madeira revestida com uma camada de espuma e recoberta com uma capa </w:t>
            </w:r>
            <w:proofErr w:type="spellStart"/>
            <w:r w:rsidR="0094703D" w:rsidRPr="009E4F05">
              <w:rPr>
                <w:rFonts w:ascii="Arial" w:eastAsia="Times New Roman" w:hAnsi="Arial" w:cs="Arial"/>
                <w:sz w:val="20"/>
                <w:szCs w:val="20"/>
                <w:lang w:eastAsia="pt-BR"/>
              </w:rPr>
              <w:t>vinílica</w:t>
            </w:r>
            <w:proofErr w:type="spellEnd"/>
            <w:r w:rsidR="0094703D" w:rsidRPr="009E4F05">
              <w:rPr>
                <w:rFonts w:ascii="Arial" w:eastAsia="Times New Roman" w:hAnsi="Arial" w:cs="Arial"/>
                <w:sz w:val="20"/>
                <w:szCs w:val="20"/>
                <w:lang w:eastAsia="pt-BR"/>
              </w:rPr>
              <w:t xml:space="preserve"> colorida.</w:t>
            </w:r>
          </w:p>
        </w:tc>
        <w:tc>
          <w:tcPr>
            <w:tcW w:w="708" w:type="dxa"/>
            <w:vAlign w:val="center"/>
          </w:tcPr>
          <w:p w14:paraId="25E37A80" w14:textId="329158EB"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t>Unid.</w:t>
            </w:r>
          </w:p>
        </w:tc>
        <w:tc>
          <w:tcPr>
            <w:tcW w:w="851" w:type="dxa"/>
            <w:vAlign w:val="center"/>
          </w:tcPr>
          <w:p w14:paraId="22DF4031" w14:textId="469FACE9"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4</w:t>
            </w:r>
          </w:p>
        </w:tc>
        <w:tc>
          <w:tcPr>
            <w:tcW w:w="1134" w:type="dxa"/>
            <w:tcBorders>
              <w:top w:val="single" w:sz="4" w:space="0" w:color="auto"/>
              <w:left w:val="single" w:sz="4" w:space="0" w:color="auto"/>
              <w:bottom w:val="single" w:sz="4" w:space="0" w:color="auto"/>
              <w:right w:val="single" w:sz="4" w:space="0" w:color="auto"/>
            </w:tcBorders>
          </w:tcPr>
          <w:p w14:paraId="69AE5A69" w14:textId="7777777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80ED2E"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384B6044" w14:textId="7617CD48" w:rsidTr="0094703D">
        <w:tc>
          <w:tcPr>
            <w:tcW w:w="567" w:type="dxa"/>
            <w:tcBorders>
              <w:top w:val="single" w:sz="4" w:space="0" w:color="auto"/>
              <w:left w:val="single" w:sz="4" w:space="0" w:color="auto"/>
              <w:bottom w:val="single" w:sz="4" w:space="0" w:color="auto"/>
              <w:right w:val="single" w:sz="4" w:space="0" w:color="auto"/>
            </w:tcBorders>
          </w:tcPr>
          <w:p w14:paraId="73941DB4" w14:textId="47D424AF"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29</w:t>
            </w:r>
          </w:p>
        </w:tc>
        <w:tc>
          <w:tcPr>
            <w:tcW w:w="3686" w:type="dxa"/>
            <w:vAlign w:val="center"/>
          </w:tcPr>
          <w:p w14:paraId="144475DC" w14:textId="31B27CF3"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Conjunto de Blocos Espumados Recreativos com 09 (nove) peças, destinado ao desenvolvimento motor, pedagógico e recreativo infantil.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xml:space="preserve">: - Composição do Kit (09 peças): - 01 Rampa espumada; - 01 Escada espumada com degraus; - 01 Bloco em formato de arco/túnel; - 02 Blocos em formato de cubo; - 02 Blocos em formato de paralelepípedo/retângulo; - 02 Blocos em formato de cilindro/rolo. - Material Interno: Espuma de poliuretano de alta densidade (mínimo D23), bloco maciço, </w:t>
            </w:r>
            <w:proofErr w:type="spellStart"/>
            <w:r w:rsidRPr="009E4F05">
              <w:rPr>
                <w:rFonts w:ascii="Arial" w:eastAsia="Times New Roman" w:hAnsi="Arial" w:cs="Arial"/>
                <w:sz w:val="20"/>
                <w:szCs w:val="20"/>
                <w:lang w:eastAsia="pt-BR"/>
              </w:rPr>
              <w:t>anti-impacto</w:t>
            </w:r>
            <w:proofErr w:type="spellEnd"/>
            <w:r w:rsidRPr="009E4F05">
              <w:rPr>
                <w:rFonts w:ascii="Arial" w:eastAsia="Times New Roman" w:hAnsi="Arial" w:cs="Arial"/>
                <w:sz w:val="20"/>
                <w:szCs w:val="20"/>
                <w:lang w:eastAsia="pt-BR"/>
              </w:rPr>
              <w:t xml:space="preserve"> e resistente a deformações pelo uso contínuo. - Material Externo: Revestimento em material sintético impermeável (tipo </w:t>
            </w:r>
            <w:proofErr w:type="spellStart"/>
            <w:r w:rsidRPr="009E4F05">
              <w:rPr>
                <w:rFonts w:ascii="Arial" w:eastAsia="Times New Roman" w:hAnsi="Arial" w:cs="Arial"/>
                <w:sz w:val="20"/>
                <w:szCs w:val="20"/>
                <w:lang w:eastAsia="pt-BR"/>
              </w:rPr>
              <w:t>Bagum</w:t>
            </w:r>
            <w:proofErr w:type="spellEnd"/>
            <w:r w:rsidRPr="009E4F05">
              <w:rPr>
                <w:rFonts w:ascii="Arial" w:eastAsia="Times New Roman" w:hAnsi="Arial" w:cs="Arial"/>
                <w:sz w:val="20"/>
                <w:szCs w:val="20"/>
                <w:lang w:eastAsia="pt-BR"/>
              </w:rPr>
              <w:t xml:space="preserve"> ou </w:t>
            </w:r>
            <w:proofErr w:type="spellStart"/>
            <w:r w:rsidRPr="009E4F05">
              <w:rPr>
                <w:rFonts w:ascii="Arial" w:eastAsia="Times New Roman" w:hAnsi="Arial" w:cs="Arial"/>
                <w:sz w:val="20"/>
                <w:szCs w:val="20"/>
                <w:lang w:eastAsia="pt-BR"/>
              </w:rPr>
              <w:t>Corino</w:t>
            </w:r>
            <w:proofErr w:type="spellEnd"/>
            <w:r w:rsidRPr="009E4F05">
              <w:rPr>
                <w:rFonts w:ascii="Arial" w:eastAsia="Times New Roman" w:hAnsi="Arial" w:cs="Arial"/>
                <w:sz w:val="20"/>
                <w:szCs w:val="20"/>
                <w:lang w:eastAsia="pt-BR"/>
              </w:rPr>
              <w:t xml:space="preserve">), lavável, com proteção antifúngica e antibacteriana. - Segurança: Costuras </w:t>
            </w:r>
            <w:r w:rsidRPr="009E4F05">
              <w:rPr>
                <w:rFonts w:ascii="Arial" w:eastAsia="Times New Roman" w:hAnsi="Arial" w:cs="Arial"/>
                <w:sz w:val="20"/>
                <w:szCs w:val="20"/>
                <w:lang w:eastAsia="pt-BR"/>
              </w:rPr>
              <w:lastRenderedPageBreak/>
              <w:t>internas ou embutidas reforçadas, sem presença de zíperes expostos, botões ou partes rígidas que possam lesionar o usuário. - Faixa Etária Atendida: Adequado para o público infantil (estimulação precoce e educação infantil).</w:t>
            </w:r>
          </w:p>
        </w:tc>
        <w:tc>
          <w:tcPr>
            <w:tcW w:w="708" w:type="dxa"/>
            <w:vAlign w:val="center"/>
          </w:tcPr>
          <w:p w14:paraId="216A28F4" w14:textId="474CB81E"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lastRenderedPageBreak/>
              <w:t>Unid.</w:t>
            </w:r>
          </w:p>
        </w:tc>
        <w:tc>
          <w:tcPr>
            <w:tcW w:w="851" w:type="dxa"/>
            <w:vAlign w:val="center"/>
          </w:tcPr>
          <w:p w14:paraId="00B1DCAE" w14:textId="61F24C00"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4</w:t>
            </w:r>
          </w:p>
        </w:tc>
        <w:tc>
          <w:tcPr>
            <w:tcW w:w="1134" w:type="dxa"/>
            <w:tcBorders>
              <w:top w:val="single" w:sz="4" w:space="0" w:color="auto"/>
              <w:left w:val="single" w:sz="4" w:space="0" w:color="auto"/>
              <w:bottom w:val="single" w:sz="4" w:space="0" w:color="auto"/>
              <w:right w:val="single" w:sz="4" w:space="0" w:color="auto"/>
            </w:tcBorders>
          </w:tcPr>
          <w:p w14:paraId="426BAFFD" w14:textId="7777777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A2B3F9E"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137B416B" w14:textId="383438A3" w:rsidTr="0094703D">
        <w:tc>
          <w:tcPr>
            <w:tcW w:w="567" w:type="dxa"/>
            <w:tcBorders>
              <w:top w:val="single" w:sz="4" w:space="0" w:color="auto"/>
              <w:left w:val="single" w:sz="4" w:space="0" w:color="auto"/>
              <w:bottom w:val="single" w:sz="4" w:space="0" w:color="auto"/>
              <w:right w:val="single" w:sz="4" w:space="0" w:color="auto"/>
            </w:tcBorders>
          </w:tcPr>
          <w:p w14:paraId="0AA2229C" w14:textId="3A861FC4"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lastRenderedPageBreak/>
              <w:t>30</w:t>
            </w:r>
          </w:p>
        </w:tc>
        <w:tc>
          <w:tcPr>
            <w:tcW w:w="3686" w:type="dxa"/>
            <w:vAlign w:val="center"/>
          </w:tcPr>
          <w:p w14:paraId="09167CEA" w14:textId="2C33B06C"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Brinquedo pedagógico do tipo Torre de Encaixar/Empilhar, destinado ao desenvolvimento da coordenação motora fina, percepção espacial e raciocínio lógico infantil.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 Composição do Produto: - 01 Base de apoio com pino central para encaixe. - Conjunto de argolas/peças geométricas vazadas de tamanhos decrescentes para empilhamento (mínimo de 5 peças). - Material de Fabricação: Plástico rígido injetado de alta resistência, atóxico, ou madeira de reflorestamento com acabamento lixado (sem farpas). - Acabamento: Peças com superfícies lisas, bordas arredondadas e coloridas com tinta atóxica de alta durabilidade. - Segurança: - Produto totalmente isento de arestas cortantes. - Dimensões das peças projetadas para impedir o risco de asfixia/ingestão acidental. - Certificação compulsória de segurança de órgãos reguladores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selo INMETRO). - Faixa Etária Atendida: Adequado para a primeiríssima infância (educação infantil / creche).</w:t>
            </w:r>
          </w:p>
        </w:tc>
        <w:tc>
          <w:tcPr>
            <w:tcW w:w="708" w:type="dxa"/>
            <w:vAlign w:val="center"/>
          </w:tcPr>
          <w:p w14:paraId="3EC2C000" w14:textId="6B7ACA3E"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t>Unid.</w:t>
            </w:r>
          </w:p>
        </w:tc>
        <w:tc>
          <w:tcPr>
            <w:tcW w:w="851" w:type="dxa"/>
            <w:vAlign w:val="center"/>
          </w:tcPr>
          <w:p w14:paraId="504C932B" w14:textId="09B06D1C"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20</w:t>
            </w:r>
          </w:p>
        </w:tc>
        <w:tc>
          <w:tcPr>
            <w:tcW w:w="1134" w:type="dxa"/>
            <w:tcBorders>
              <w:top w:val="single" w:sz="4" w:space="0" w:color="auto"/>
              <w:left w:val="single" w:sz="4" w:space="0" w:color="auto"/>
              <w:bottom w:val="single" w:sz="4" w:space="0" w:color="auto"/>
              <w:right w:val="single" w:sz="4" w:space="0" w:color="auto"/>
            </w:tcBorders>
          </w:tcPr>
          <w:p w14:paraId="24B6CA4A" w14:textId="7777777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66D8D72" w14:textId="77777777" w:rsidR="0094703D" w:rsidRPr="009E4F05" w:rsidRDefault="0094703D" w:rsidP="0094703D">
            <w:pPr>
              <w:spacing w:line="276" w:lineRule="auto"/>
              <w:ind w:right="26"/>
              <w:contextualSpacing/>
              <w:jc w:val="both"/>
              <w:rPr>
                <w:rFonts w:ascii="Arial" w:hAnsi="Arial" w:cs="Arial"/>
                <w:bCs/>
                <w:caps/>
                <w:sz w:val="20"/>
                <w:szCs w:val="20"/>
              </w:rPr>
            </w:pPr>
          </w:p>
        </w:tc>
      </w:tr>
      <w:tr w:rsidR="0094703D" w:rsidRPr="009D0A70" w14:paraId="0E2FB715" w14:textId="73D82C26" w:rsidTr="0094703D">
        <w:tc>
          <w:tcPr>
            <w:tcW w:w="567" w:type="dxa"/>
            <w:tcBorders>
              <w:top w:val="single" w:sz="4" w:space="0" w:color="auto"/>
              <w:left w:val="single" w:sz="4" w:space="0" w:color="auto"/>
              <w:bottom w:val="single" w:sz="4" w:space="0" w:color="auto"/>
              <w:right w:val="single" w:sz="4" w:space="0" w:color="auto"/>
            </w:tcBorders>
          </w:tcPr>
          <w:p w14:paraId="13ED02A1" w14:textId="7EB825F8" w:rsidR="0094703D" w:rsidRPr="009E4F05" w:rsidRDefault="0094703D" w:rsidP="0094703D">
            <w:pPr>
              <w:spacing w:line="276" w:lineRule="auto"/>
              <w:contextualSpacing/>
              <w:jc w:val="both"/>
              <w:rPr>
                <w:rFonts w:ascii="Arial" w:hAnsi="Arial" w:cs="Arial"/>
                <w:sz w:val="20"/>
                <w:szCs w:val="20"/>
              </w:rPr>
            </w:pPr>
            <w:r w:rsidRPr="009E4F05">
              <w:rPr>
                <w:rFonts w:ascii="Arial" w:hAnsi="Arial" w:cs="Arial"/>
                <w:sz w:val="20"/>
                <w:szCs w:val="20"/>
              </w:rPr>
              <w:t>3</w:t>
            </w:r>
            <w:r>
              <w:rPr>
                <w:rFonts w:ascii="Arial" w:hAnsi="Arial" w:cs="Arial"/>
                <w:sz w:val="20"/>
                <w:szCs w:val="20"/>
              </w:rPr>
              <w:t>1</w:t>
            </w:r>
          </w:p>
        </w:tc>
        <w:tc>
          <w:tcPr>
            <w:tcW w:w="3686" w:type="dxa"/>
            <w:vAlign w:val="center"/>
          </w:tcPr>
          <w:p w14:paraId="068A90BD" w14:textId="2B544575" w:rsidR="0094703D" w:rsidRPr="009E4F05" w:rsidRDefault="0094703D" w:rsidP="0094703D">
            <w:pPr>
              <w:spacing w:line="276" w:lineRule="auto"/>
              <w:jc w:val="both"/>
              <w:rPr>
                <w:rFonts w:ascii="Arial" w:eastAsia="Times New Roman" w:hAnsi="Arial" w:cs="Arial"/>
                <w:sz w:val="20"/>
                <w:szCs w:val="20"/>
              </w:rPr>
            </w:pPr>
            <w:r w:rsidRPr="009E4F05">
              <w:rPr>
                <w:rFonts w:ascii="Arial" w:eastAsia="Times New Roman" w:hAnsi="Arial" w:cs="Arial"/>
                <w:sz w:val="20"/>
                <w:szCs w:val="20"/>
                <w:lang w:eastAsia="pt-BR"/>
              </w:rPr>
              <w:t xml:space="preserve">Brinquedo educativo do tipo Encaixe de Parafusos e Porcas, composto por 12 (doze) pares, destinado ao desenvolvimento da coordenação motora fina, percepção visual de formas/cores e discriminação visual. </w:t>
            </w:r>
            <w:r w:rsidR="007A1529" w:rsidRPr="009E4F05">
              <w:rPr>
                <w:rFonts w:ascii="Arial" w:eastAsia="Times New Roman" w:hAnsi="Arial" w:cs="Arial"/>
                <w:sz w:val="20"/>
                <w:szCs w:val="20"/>
                <w:lang w:eastAsia="pt-BR"/>
              </w:rPr>
              <w:t>Especificações Técnicas Mínimas</w:t>
            </w:r>
            <w:r w:rsidRPr="009E4F05">
              <w:rPr>
                <w:rFonts w:ascii="Arial" w:eastAsia="Times New Roman" w:hAnsi="Arial" w:cs="Arial"/>
                <w:sz w:val="20"/>
                <w:szCs w:val="20"/>
                <w:lang w:eastAsia="pt-BR"/>
              </w:rPr>
              <w:t>: Composição do Produto: Conjunto contendo no mínimo 24 peças, divididas em 12 parafusos e 12 porcas correspondentes (12 pares no total). Variedade de formas geométricas nas cabeças dos parafusos e porcas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xml:space="preserve">: triângulo, quadrado, círculo, cruz ou hexágono). Variedade de cores vivas e distintas entre as peças para estímulo visual e associação. Material de </w:t>
            </w:r>
            <w:r w:rsidRPr="009E4F05">
              <w:rPr>
                <w:rFonts w:ascii="Arial" w:eastAsia="Times New Roman" w:hAnsi="Arial" w:cs="Arial"/>
                <w:sz w:val="20"/>
                <w:szCs w:val="20"/>
                <w:lang w:eastAsia="pt-BR"/>
              </w:rPr>
              <w:lastRenderedPageBreak/>
              <w:t xml:space="preserve">Fabricação: Plástico rígido injetado de alta resistência, totalmente atóxico e lavável. Mecanismo de Uso: Rosca plástica macia de fácil manuseio por crianças na primeira infância, permitindo rosquear e </w:t>
            </w:r>
            <w:proofErr w:type="spellStart"/>
            <w:r w:rsidRPr="009E4F05">
              <w:rPr>
                <w:rFonts w:ascii="Arial" w:eastAsia="Times New Roman" w:hAnsi="Arial" w:cs="Arial"/>
                <w:sz w:val="20"/>
                <w:szCs w:val="20"/>
                <w:lang w:eastAsia="pt-BR"/>
              </w:rPr>
              <w:t>desrosquear</w:t>
            </w:r>
            <w:proofErr w:type="spellEnd"/>
            <w:r w:rsidRPr="009E4F05">
              <w:rPr>
                <w:rFonts w:ascii="Arial" w:eastAsia="Times New Roman" w:hAnsi="Arial" w:cs="Arial"/>
                <w:sz w:val="20"/>
                <w:szCs w:val="20"/>
                <w:lang w:eastAsia="pt-BR"/>
              </w:rPr>
              <w:t xml:space="preserve"> repetidamente sem travar. Segurança: Peças com acabamento liso, bordas arredondadas e livres de rebarbas plásticas. Dimensões grandes (tamanho gigante/máxi), projetadas para impedir totalmente o risco de ingestão ou asfixia acidental. Certificação compulsória de segurança válida por órgãos reguladores (</w:t>
            </w:r>
            <w:proofErr w:type="spellStart"/>
            <w:r w:rsidRPr="009E4F05">
              <w:rPr>
                <w:rFonts w:ascii="Arial" w:eastAsia="Times New Roman" w:hAnsi="Arial" w:cs="Arial"/>
                <w:sz w:val="20"/>
                <w:szCs w:val="20"/>
                <w:lang w:eastAsia="pt-BR"/>
              </w:rPr>
              <w:t>ex</w:t>
            </w:r>
            <w:proofErr w:type="spellEnd"/>
            <w:r w:rsidRPr="009E4F05">
              <w:rPr>
                <w:rFonts w:ascii="Arial" w:eastAsia="Times New Roman" w:hAnsi="Arial" w:cs="Arial"/>
                <w:sz w:val="20"/>
                <w:szCs w:val="20"/>
                <w:lang w:eastAsia="pt-BR"/>
              </w:rPr>
              <w:t>: selo INMETRO). Faixa Etária Atendida: Adequado para educação infantil (creches e pré-escolas) e atividades de estimulação motora.</w:t>
            </w:r>
          </w:p>
        </w:tc>
        <w:tc>
          <w:tcPr>
            <w:tcW w:w="708" w:type="dxa"/>
            <w:vAlign w:val="center"/>
          </w:tcPr>
          <w:p w14:paraId="0CDF699F" w14:textId="7F89472E" w:rsidR="0094703D" w:rsidRPr="009E4F05" w:rsidRDefault="0094703D" w:rsidP="0094703D">
            <w:pPr>
              <w:spacing w:line="276" w:lineRule="auto"/>
              <w:contextualSpacing/>
              <w:jc w:val="center"/>
              <w:rPr>
                <w:rFonts w:ascii="Arial" w:hAnsi="Arial" w:cs="Arial"/>
                <w:sz w:val="20"/>
                <w:szCs w:val="20"/>
              </w:rPr>
            </w:pPr>
            <w:r w:rsidRPr="00EC1DBE">
              <w:rPr>
                <w:rFonts w:ascii="Arial" w:eastAsia="Times New Roman" w:hAnsi="Arial" w:cs="Arial"/>
                <w:sz w:val="20"/>
                <w:szCs w:val="20"/>
                <w:lang w:eastAsia="pt-BR"/>
              </w:rPr>
              <w:lastRenderedPageBreak/>
              <w:t>Unid.</w:t>
            </w:r>
          </w:p>
        </w:tc>
        <w:tc>
          <w:tcPr>
            <w:tcW w:w="851" w:type="dxa"/>
            <w:vAlign w:val="center"/>
          </w:tcPr>
          <w:p w14:paraId="71E3ACC2" w14:textId="3C958B44" w:rsidR="0094703D" w:rsidRPr="009E4F05" w:rsidRDefault="0094703D" w:rsidP="0094703D">
            <w:pPr>
              <w:spacing w:line="276" w:lineRule="auto"/>
              <w:contextualSpacing/>
              <w:jc w:val="center"/>
              <w:rPr>
                <w:rFonts w:ascii="Arial" w:hAnsi="Arial" w:cs="Arial"/>
                <w:bCs/>
                <w:sz w:val="20"/>
                <w:szCs w:val="20"/>
              </w:rPr>
            </w:pPr>
            <w:r w:rsidRPr="009E4F05">
              <w:rPr>
                <w:rFonts w:ascii="Arial" w:eastAsia="Times New Roman" w:hAnsi="Arial" w:cs="Arial"/>
                <w:sz w:val="20"/>
                <w:szCs w:val="20"/>
                <w:lang w:eastAsia="pt-BR"/>
              </w:rPr>
              <w:t>30</w:t>
            </w:r>
          </w:p>
        </w:tc>
        <w:tc>
          <w:tcPr>
            <w:tcW w:w="1134" w:type="dxa"/>
            <w:tcBorders>
              <w:top w:val="single" w:sz="4" w:space="0" w:color="auto"/>
              <w:left w:val="single" w:sz="4" w:space="0" w:color="auto"/>
              <w:bottom w:val="single" w:sz="4" w:space="0" w:color="auto"/>
              <w:right w:val="single" w:sz="4" w:space="0" w:color="auto"/>
            </w:tcBorders>
          </w:tcPr>
          <w:p w14:paraId="466790ED" w14:textId="77777777" w:rsidR="0094703D" w:rsidRPr="009E4F05" w:rsidRDefault="0094703D" w:rsidP="0094703D">
            <w:pPr>
              <w:spacing w:line="276" w:lineRule="auto"/>
              <w:ind w:right="26"/>
              <w:contextualSpacing/>
              <w:jc w:val="both"/>
              <w:rPr>
                <w:rFonts w:ascii="Arial" w:hAnsi="Arial" w:cs="Arial"/>
                <w:bCs/>
                <w:cap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722908F" w14:textId="77777777" w:rsidR="0094703D" w:rsidRPr="009E4F05" w:rsidRDefault="0094703D" w:rsidP="0094703D">
            <w:pPr>
              <w:spacing w:line="276" w:lineRule="auto"/>
              <w:ind w:right="26"/>
              <w:contextualSpacing/>
              <w:jc w:val="both"/>
              <w:rPr>
                <w:rFonts w:ascii="Arial" w:hAnsi="Arial" w:cs="Arial"/>
                <w:bCs/>
                <w:caps/>
                <w:sz w:val="20"/>
                <w:szCs w:val="20"/>
              </w:rPr>
            </w:pPr>
          </w:p>
        </w:tc>
      </w:tr>
    </w:tbl>
    <w:p w14:paraId="51C91693" w14:textId="3EB937C4" w:rsidR="00111A32" w:rsidRPr="009D0A70" w:rsidRDefault="00111A32"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629D31CB" w14:textId="7A0D3349" w:rsidR="00111A32" w:rsidRPr="009D0A70" w:rsidRDefault="00111A32"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67756058" w14:textId="2AD44418" w:rsidR="00111A32" w:rsidRPr="009D0A70" w:rsidRDefault="00111A32"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2C4528F5" w14:textId="77777777" w:rsidR="00111A32" w:rsidRPr="009D0A70" w:rsidRDefault="00111A32"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4EB914F7" w14:textId="77777777" w:rsidR="00111A32" w:rsidRPr="009D0A70" w:rsidRDefault="00111A32"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140D9F77" w14:textId="77777777" w:rsidR="00CE008B" w:rsidRPr="009D0A70" w:rsidRDefault="00CE008B"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1D77B19B" w14:textId="77777777" w:rsidR="00135A70" w:rsidRPr="009D0A70" w:rsidRDefault="00135A70" w:rsidP="009D0A70">
      <w:pPr>
        <w:spacing w:after="0" w:line="276" w:lineRule="auto"/>
        <w:ind w:left="680" w:hanging="680"/>
        <w:jc w:val="both"/>
        <w:rPr>
          <w:rFonts w:ascii="Arial" w:eastAsia="Times New Roman" w:hAnsi="Arial" w:cs="Arial"/>
          <w:b/>
          <w:bCs/>
          <w:kern w:val="0"/>
          <w:sz w:val="24"/>
          <w:szCs w:val="24"/>
          <w:lang w:eastAsia="pt-BR"/>
          <w14:ligatures w14:val="none"/>
        </w:rPr>
      </w:pPr>
    </w:p>
    <w:p w14:paraId="34C9477A" w14:textId="39BB02F8" w:rsidR="00784925" w:rsidRPr="009D0A70" w:rsidRDefault="00784925" w:rsidP="009D0A70">
      <w:pPr>
        <w:pStyle w:val="NormalWeb"/>
        <w:spacing w:before="0" w:beforeAutospacing="0" w:after="0" w:afterAutospacing="0" w:line="276" w:lineRule="auto"/>
        <w:ind w:left="680" w:hanging="680"/>
        <w:jc w:val="both"/>
        <w:rPr>
          <w:rFonts w:ascii="Arial" w:hAnsi="Arial" w:cs="Arial"/>
          <w:color w:val="FF0000"/>
        </w:rPr>
      </w:pPr>
    </w:p>
    <w:p w14:paraId="566DA74E" w14:textId="06D4ED7F" w:rsidR="00784925" w:rsidRPr="009D0A70" w:rsidRDefault="00784925" w:rsidP="009D0A70">
      <w:pPr>
        <w:pStyle w:val="NormalWeb"/>
        <w:spacing w:before="0" w:beforeAutospacing="0" w:after="0" w:afterAutospacing="0" w:line="276" w:lineRule="auto"/>
        <w:ind w:left="680" w:hanging="680"/>
        <w:jc w:val="both"/>
        <w:rPr>
          <w:rFonts w:ascii="Arial" w:hAnsi="Arial" w:cs="Arial"/>
          <w:color w:val="FF0000"/>
        </w:rPr>
      </w:pPr>
    </w:p>
    <w:p w14:paraId="31A7C58E" w14:textId="71FB8E6F" w:rsidR="00784925" w:rsidRPr="009D0A70" w:rsidRDefault="00784925" w:rsidP="009D0A70">
      <w:pPr>
        <w:pStyle w:val="NormalWeb"/>
        <w:spacing w:before="0" w:beforeAutospacing="0" w:after="0" w:afterAutospacing="0" w:line="276" w:lineRule="auto"/>
        <w:ind w:left="680" w:hanging="680"/>
        <w:jc w:val="both"/>
        <w:rPr>
          <w:rFonts w:ascii="Arial" w:hAnsi="Arial" w:cs="Arial"/>
          <w:color w:val="FF0000"/>
        </w:rPr>
      </w:pPr>
    </w:p>
    <w:p w14:paraId="5A9433E1" w14:textId="2EC15982"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4A93AF03" w14:textId="0F8E4D5B"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613A670F" w14:textId="15C73B32"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1736B04D" w14:textId="74B1AD77"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5F58B28D" w14:textId="0EB453EF"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3704C18E" w14:textId="2B2EF0ED"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42DD8DF0" w14:textId="5285439D"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5D7FB866" w14:textId="5E1741E7"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3D4830EE" w14:textId="0E2AFAA9"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21DEF113" w14:textId="56A9A232"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44C03C45" w14:textId="7F858FDE"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41ED26FF" w14:textId="62EDB262"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53E136E3" w14:textId="5F2C14C0"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392500A9" w14:textId="1CD83A0B"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2E378459" w14:textId="205B6054"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6C8B3AA0" w14:textId="3DD3BA50"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7E9F59D6" w14:textId="3EA79D3E" w:rsidR="009072D8" w:rsidRPr="009D0A70" w:rsidRDefault="009072D8" w:rsidP="009D0A70">
      <w:pPr>
        <w:pStyle w:val="NormalWeb"/>
        <w:spacing w:before="0" w:beforeAutospacing="0" w:after="0" w:afterAutospacing="0" w:line="276" w:lineRule="auto"/>
        <w:ind w:left="680" w:hanging="680"/>
        <w:jc w:val="both"/>
        <w:rPr>
          <w:rFonts w:ascii="Arial" w:hAnsi="Arial" w:cs="Arial"/>
          <w:color w:val="FF0000"/>
        </w:rPr>
      </w:pPr>
    </w:p>
    <w:p w14:paraId="00CF37F6" w14:textId="727410C8" w:rsidR="009072D8" w:rsidRPr="009D0A70" w:rsidRDefault="009072D8" w:rsidP="006271DA">
      <w:pPr>
        <w:pStyle w:val="NormalWeb"/>
        <w:spacing w:before="0" w:beforeAutospacing="0" w:after="0" w:afterAutospacing="0" w:line="276" w:lineRule="auto"/>
        <w:ind w:left="680" w:hanging="680"/>
        <w:jc w:val="center"/>
        <w:rPr>
          <w:rFonts w:ascii="Arial" w:hAnsi="Arial" w:cs="Arial"/>
          <w:color w:val="FF0000"/>
        </w:rPr>
      </w:pPr>
    </w:p>
    <w:p w14:paraId="69B4C350" w14:textId="77777777" w:rsidR="009072D8" w:rsidRPr="009D0A70" w:rsidRDefault="009072D8" w:rsidP="006271DA">
      <w:pPr>
        <w:pStyle w:val="NormalWeb"/>
        <w:spacing w:before="0" w:beforeAutospacing="0" w:after="0" w:afterAutospacing="0" w:line="276" w:lineRule="auto"/>
        <w:ind w:left="680" w:hanging="680"/>
        <w:jc w:val="center"/>
        <w:rPr>
          <w:rFonts w:ascii="Arial" w:hAnsi="Arial" w:cs="Arial"/>
          <w:color w:val="FF0000"/>
        </w:rPr>
      </w:pPr>
    </w:p>
    <w:p w14:paraId="6B3E539B" w14:textId="77777777" w:rsidR="00784925" w:rsidRPr="009D0A70" w:rsidRDefault="00784925" w:rsidP="006271DA">
      <w:pPr>
        <w:pStyle w:val="NormalWeb"/>
        <w:spacing w:before="0" w:beforeAutospacing="0" w:after="0" w:afterAutospacing="0" w:line="276" w:lineRule="auto"/>
        <w:ind w:left="680" w:hanging="680"/>
        <w:jc w:val="center"/>
        <w:rPr>
          <w:rFonts w:ascii="Arial" w:hAnsi="Arial" w:cs="Arial"/>
          <w:color w:val="FF0000"/>
        </w:rPr>
      </w:pPr>
    </w:p>
    <w:p w14:paraId="3CEFBC91" w14:textId="77777777" w:rsidR="001335AE" w:rsidRPr="009D0A70" w:rsidRDefault="001335AE" w:rsidP="006271D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7644EF3" w14:textId="200107C0" w:rsidR="0052740B" w:rsidRPr="009D0A70" w:rsidRDefault="00125567" w:rsidP="006271D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D0A70">
        <w:rPr>
          <w:rFonts w:ascii="Arial" w:eastAsia="Times New Roman" w:hAnsi="Arial" w:cs="Arial"/>
          <w:b/>
          <w:bCs/>
          <w:color w:val="000000"/>
          <w:kern w:val="0"/>
          <w:sz w:val="24"/>
          <w:szCs w:val="24"/>
          <w:lang w:eastAsia="pt-BR"/>
          <w14:ligatures w14:val="none"/>
        </w:rPr>
        <w:t xml:space="preserve">ANEXO </w:t>
      </w:r>
      <w:r w:rsidR="002E1DB0" w:rsidRPr="009D0A70">
        <w:rPr>
          <w:rFonts w:ascii="Arial" w:eastAsia="Times New Roman" w:hAnsi="Arial" w:cs="Arial"/>
          <w:b/>
          <w:bCs/>
          <w:color w:val="000000"/>
          <w:kern w:val="0"/>
          <w:sz w:val="24"/>
          <w:szCs w:val="24"/>
          <w:lang w:eastAsia="pt-BR"/>
          <w14:ligatures w14:val="none"/>
        </w:rPr>
        <w:t>III</w:t>
      </w:r>
    </w:p>
    <w:p w14:paraId="5A06DFDF" w14:textId="5917F6CF" w:rsidR="00125567" w:rsidRPr="009D0A70" w:rsidRDefault="00125567" w:rsidP="006271D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9D0A70">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9D0A70" w:rsidRDefault="00125567" w:rsidP="006271D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D4CFA28" w14:textId="77777777" w:rsidR="00125567" w:rsidRPr="009D0A70" w:rsidRDefault="00125567" w:rsidP="009D0A7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9D0A70">
        <w:rPr>
          <w:rFonts w:ascii="Arial" w:eastAsia="Times New Roman" w:hAnsi="Arial" w:cs="Arial"/>
          <w:color w:val="000000"/>
          <w:kern w:val="0"/>
          <w:sz w:val="24"/>
          <w:szCs w:val="24"/>
          <w:lang w:eastAsia="pt-BR"/>
          <w14:ligatures w14:val="none"/>
        </w:rPr>
        <w:t>(  )</w:t>
      </w:r>
      <w:proofErr w:type="gramEnd"/>
      <w:r w:rsidRPr="009D0A70">
        <w:rPr>
          <w:rFonts w:ascii="Arial" w:eastAsia="Times New Roman" w:hAnsi="Arial" w:cs="Arial"/>
          <w:color w:val="000000"/>
          <w:kern w:val="0"/>
          <w:sz w:val="24"/>
          <w:szCs w:val="24"/>
          <w:lang w:eastAsia="pt-BR"/>
          <w14:ligatures w14:val="none"/>
        </w:rPr>
        <w:t xml:space="preserve">. </w:t>
      </w:r>
    </w:p>
    <w:p w14:paraId="1C209D4A"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6222BEA3"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(Data) </w:t>
      </w:r>
    </w:p>
    <w:p w14:paraId="69F85598"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w:t>
      </w:r>
    </w:p>
    <w:p w14:paraId="06BF6411" w14:textId="77777777" w:rsidR="00125567" w:rsidRPr="009D0A70" w:rsidRDefault="00125567" w:rsidP="009D0A7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w:t>
      </w:r>
      <w:proofErr w:type="gramStart"/>
      <w:r w:rsidRPr="009D0A70">
        <w:rPr>
          <w:rFonts w:ascii="Arial" w:eastAsia="Times New Roman" w:hAnsi="Arial" w:cs="Arial"/>
          <w:color w:val="000000"/>
          <w:kern w:val="0"/>
          <w:sz w:val="24"/>
          <w:szCs w:val="24"/>
          <w:lang w:eastAsia="pt-BR"/>
          <w14:ligatures w14:val="none"/>
        </w:rPr>
        <w:t>representante</w:t>
      </w:r>
      <w:proofErr w:type="gramEnd"/>
      <w:r w:rsidRPr="009D0A70">
        <w:rPr>
          <w:rFonts w:ascii="Arial" w:eastAsia="Times New Roman" w:hAnsi="Arial" w:cs="Arial"/>
          <w:color w:val="000000"/>
          <w:kern w:val="0"/>
          <w:sz w:val="24"/>
          <w:szCs w:val="24"/>
          <w:lang w:eastAsia="pt-BR"/>
          <w14:ligatures w14:val="none"/>
        </w:rPr>
        <w:t xml:space="preserve"> legal)</w:t>
      </w:r>
    </w:p>
    <w:p w14:paraId="776EA110" w14:textId="77777777" w:rsidR="00125567" w:rsidRPr="009D0A70" w:rsidRDefault="00125567" w:rsidP="009D0A70">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9D0A70" w:rsidRDefault="00125567" w:rsidP="009D0A70">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9D0A70" w:rsidRDefault="00125567" w:rsidP="009D0A70">
      <w:pPr>
        <w:suppressAutoHyphens/>
        <w:spacing w:after="0" w:line="276" w:lineRule="auto"/>
        <w:jc w:val="both"/>
        <w:rPr>
          <w:rFonts w:ascii="Arial" w:eastAsia="Courier New" w:hAnsi="Arial" w:cs="Arial"/>
          <w:bCs/>
          <w:kern w:val="0"/>
          <w:sz w:val="24"/>
          <w:szCs w:val="24"/>
          <w:lang w:eastAsia="ar-SA"/>
          <w14:ligatures w14:val="none"/>
        </w:rPr>
      </w:pPr>
      <w:r w:rsidRPr="009D0A70">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4055B0EE" w14:textId="16BA0AF4"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7A42E896" w14:textId="2F8FDBAA"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3CEAC54D" w14:textId="66900C2E"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3F301C0D" w14:textId="2B4A84A9"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64D00E80" w14:textId="5688E5DE"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5CE749F1" w14:textId="30430699"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1660ECE2" w14:textId="4757A968"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090AE675" w14:textId="345C664C"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57CD38DD" w14:textId="4A160F05"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4B4B151F" w14:textId="66028539" w:rsidR="0052740B" w:rsidRPr="009D0A70" w:rsidRDefault="0052740B" w:rsidP="009D0A70">
      <w:pPr>
        <w:pStyle w:val="NormalWeb"/>
        <w:spacing w:before="0" w:beforeAutospacing="0" w:after="0" w:afterAutospacing="0" w:line="276" w:lineRule="auto"/>
        <w:ind w:left="680" w:hanging="680"/>
        <w:jc w:val="both"/>
        <w:rPr>
          <w:rFonts w:ascii="Arial" w:hAnsi="Arial" w:cs="Arial"/>
          <w:color w:val="FF0000"/>
        </w:rPr>
      </w:pPr>
    </w:p>
    <w:p w14:paraId="77FCAD49" w14:textId="77777777" w:rsidR="00784925" w:rsidRPr="009D0A70" w:rsidRDefault="00784925" w:rsidP="009D0A70">
      <w:pPr>
        <w:pStyle w:val="NormalWeb"/>
        <w:spacing w:before="0" w:beforeAutospacing="0" w:after="0" w:afterAutospacing="0" w:line="276" w:lineRule="auto"/>
        <w:ind w:left="680" w:hanging="680"/>
        <w:jc w:val="both"/>
        <w:rPr>
          <w:rFonts w:ascii="Arial" w:hAnsi="Arial" w:cs="Arial"/>
          <w:color w:val="FF0000"/>
        </w:rPr>
      </w:pPr>
    </w:p>
    <w:p w14:paraId="2C322671" w14:textId="77777777"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1AF999BD" w14:textId="77777777" w:rsidR="00125567" w:rsidRPr="009D0A70" w:rsidRDefault="00125567" w:rsidP="009D0A70">
      <w:pPr>
        <w:pStyle w:val="NormalWeb"/>
        <w:spacing w:before="0" w:beforeAutospacing="0" w:after="0" w:afterAutospacing="0" w:line="276" w:lineRule="auto"/>
        <w:ind w:left="680" w:hanging="680"/>
        <w:jc w:val="both"/>
        <w:rPr>
          <w:rFonts w:ascii="Arial" w:hAnsi="Arial" w:cs="Arial"/>
          <w:color w:val="FF0000"/>
        </w:rPr>
      </w:pPr>
    </w:p>
    <w:p w14:paraId="748BB595" w14:textId="7586801B" w:rsidR="00125567" w:rsidRPr="009D0A70" w:rsidRDefault="00125567" w:rsidP="006271DA">
      <w:pPr>
        <w:spacing w:after="0" w:line="276" w:lineRule="auto"/>
        <w:jc w:val="center"/>
        <w:rPr>
          <w:rFonts w:ascii="Arial" w:eastAsia="Times New Roman" w:hAnsi="Arial" w:cs="Arial"/>
          <w:b/>
          <w:kern w:val="0"/>
          <w:sz w:val="24"/>
          <w:szCs w:val="24"/>
          <w:u w:val="single"/>
          <w:lang w:eastAsia="pt-BR"/>
          <w14:ligatures w14:val="none"/>
        </w:rPr>
      </w:pPr>
      <w:r w:rsidRPr="009D0A70">
        <w:rPr>
          <w:rFonts w:ascii="Arial" w:eastAsia="Times New Roman" w:hAnsi="Arial" w:cs="Arial"/>
          <w:b/>
          <w:kern w:val="0"/>
          <w:sz w:val="24"/>
          <w:szCs w:val="24"/>
          <w:u w:val="single"/>
          <w:lang w:eastAsia="pt-BR"/>
          <w14:ligatures w14:val="none"/>
        </w:rPr>
        <w:t xml:space="preserve">ANEXO </w:t>
      </w:r>
      <w:proofErr w:type="gramStart"/>
      <w:r w:rsidR="002E1DB0" w:rsidRPr="009D0A70">
        <w:rPr>
          <w:rFonts w:ascii="Arial" w:eastAsia="Times New Roman" w:hAnsi="Arial" w:cs="Arial"/>
          <w:b/>
          <w:kern w:val="0"/>
          <w:sz w:val="24"/>
          <w:szCs w:val="24"/>
          <w:u w:val="single"/>
          <w:lang w:eastAsia="pt-BR"/>
          <w14:ligatures w14:val="none"/>
        </w:rPr>
        <w:t>I</w:t>
      </w:r>
      <w:r w:rsidRPr="009D0A70">
        <w:rPr>
          <w:rFonts w:ascii="Arial" w:eastAsia="Times New Roman" w:hAnsi="Arial" w:cs="Arial"/>
          <w:b/>
          <w:kern w:val="0"/>
          <w:sz w:val="24"/>
          <w:szCs w:val="24"/>
          <w:u w:val="single"/>
          <w:lang w:eastAsia="pt-BR"/>
          <w14:ligatures w14:val="none"/>
        </w:rPr>
        <w:t>V  -</w:t>
      </w:r>
      <w:proofErr w:type="gramEnd"/>
      <w:r w:rsidRPr="009D0A70">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9D0A70" w:rsidRDefault="00125567" w:rsidP="009D0A7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662F35D5" w14:textId="77777777" w:rsidR="00125567" w:rsidRPr="009D0A70" w:rsidRDefault="00125567" w:rsidP="009D0A7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3C3112BB" w14:textId="77777777" w:rsidR="00125567" w:rsidRPr="009D0A70" w:rsidRDefault="00125567" w:rsidP="009D0A7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41A86E6B" w14:textId="77777777" w:rsidR="00125567" w:rsidRPr="009D0A70" w:rsidRDefault="00125567" w:rsidP="009D0A70">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9D0A70">
        <w:rPr>
          <w:rFonts w:ascii="Arial" w:eastAsia="Times New Roman" w:hAnsi="Arial" w:cs="Arial"/>
          <w:color w:val="000000"/>
          <w:kern w:val="0"/>
          <w:sz w:val="24"/>
          <w:szCs w:val="24"/>
          <w:u w:val="single" w:color="000000"/>
          <w:lang w:eastAsia="pt-BR"/>
          <w14:ligatures w14:val="none"/>
        </w:rPr>
        <w:t>Microempresa</w:t>
      </w:r>
      <w:r w:rsidRPr="009D0A70">
        <w:rPr>
          <w:rFonts w:ascii="Arial" w:eastAsia="Times New Roman" w:hAnsi="Arial" w:cs="Arial"/>
          <w:color w:val="000000"/>
          <w:kern w:val="0"/>
          <w:sz w:val="24"/>
          <w:szCs w:val="24"/>
          <w:lang w:eastAsia="pt-BR"/>
          <w14:ligatures w14:val="none"/>
        </w:rPr>
        <w:t xml:space="preserve"> – </w:t>
      </w:r>
      <w:r w:rsidRPr="009D0A70">
        <w:rPr>
          <w:rFonts w:ascii="Arial" w:eastAsia="Times New Roman" w:hAnsi="Arial" w:cs="Arial"/>
          <w:color w:val="000000"/>
          <w:kern w:val="0"/>
          <w:sz w:val="24"/>
          <w:szCs w:val="24"/>
          <w:u w:val="single" w:color="000000"/>
          <w:lang w:eastAsia="pt-BR"/>
          <w14:ligatures w14:val="none"/>
        </w:rPr>
        <w:t>ME</w:t>
      </w:r>
      <w:r w:rsidRPr="009D0A70">
        <w:rPr>
          <w:rFonts w:ascii="Arial" w:eastAsia="Times New Roman" w:hAnsi="Arial" w:cs="Arial"/>
          <w:color w:val="000000"/>
          <w:kern w:val="0"/>
          <w:sz w:val="24"/>
          <w:szCs w:val="24"/>
          <w:lang w:eastAsia="pt-BR"/>
          <w14:ligatures w14:val="none"/>
        </w:rPr>
        <w:t>/</w:t>
      </w:r>
      <w:r w:rsidRPr="009D0A70">
        <w:rPr>
          <w:rFonts w:ascii="Arial" w:eastAsia="Times New Roman" w:hAnsi="Arial" w:cs="Arial"/>
          <w:color w:val="000000"/>
          <w:kern w:val="0"/>
          <w:sz w:val="24"/>
          <w:szCs w:val="24"/>
          <w:u w:val="single" w:color="000000"/>
          <w:lang w:eastAsia="pt-BR"/>
          <w14:ligatures w14:val="none"/>
        </w:rPr>
        <w:t>Empresa</w:t>
      </w:r>
      <w:r w:rsidRPr="009D0A70">
        <w:rPr>
          <w:rFonts w:ascii="Arial" w:eastAsia="Times New Roman" w:hAnsi="Arial" w:cs="Arial"/>
          <w:color w:val="000000"/>
          <w:kern w:val="0"/>
          <w:sz w:val="24"/>
          <w:szCs w:val="24"/>
          <w:lang w:eastAsia="pt-BR"/>
          <w14:ligatures w14:val="none"/>
        </w:rPr>
        <w:t xml:space="preserve"> </w:t>
      </w:r>
      <w:r w:rsidRPr="009D0A70">
        <w:rPr>
          <w:rFonts w:ascii="Arial" w:eastAsia="Times New Roman" w:hAnsi="Arial" w:cs="Arial"/>
          <w:color w:val="000000"/>
          <w:kern w:val="0"/>
          <w:sz w:val="24"/>
          <w:szCs w:val="24"/>
          <w:u w:val="single" w:color="000000"/>
          <w:lang w:eastAsia="pt-BR"/>
          <w14:ligatures w14:val="none"/>
        </w:rPr>
        <w:t>de</w:t>
      </w:r>
      <w:r w:rsidRPr="009D0A70">
        <w:rPr>
          <w:rFonts w:ascii="Arial" w:eastAsia="Times New Roman" w:hAnsi="Arial" w:cs="Arial"/>
          <w:color w:val="000000"/>
          <w:kern w:val="0"/>
          <w:sz w:val="24"/>
          <w:szCs w:val="24"/>
          <w:lang w:eastAsia="pt-BR"/>
          <w14:ligatures w14:val="none"/>
        </w:rPr>
        <w:t xml:space="preserve"> </w:t>
      </w:r>
      <w:r w:rsidRPr="009D0A70">
        <w:rPr>
          <w:rFonts w:ascii="Arial" w:eastAsia="Times New Roman" w:hAnsi="Arial" w:cs="Arial"/>
          <w:color w:val="000000"/>
          <w:kern w:val="0"/>
          <w:sz w:val="24"/>
          <w:szCs w:val="24"/>
          <w:u w:val="single" w:color="000000"/>
          <w:lang w:eastAsia="pt-BR"/>
          <w14:ligatures w14:val="none"/>
        </w:rPr>
        <w:t>Pequeno</w:t>
      </w:r>
      <w:r w:rsidRPr="009D0A70">
        <w:rPr>
          <w:rFonts w:ascii="Arial" w:eastAsia="Times New Roman" w:hAnsi="Arial" w:cs="Arial"/>
          <w:color w:val="000000"/>
          <w:kern w:val="0"/>
          <w:sz w:val="24"/>
          <w:szCs w:val="24"/>
          <w:lang w:eastAsia="pt-BR"/>
          <w14:ligatures w14:val="none"/>
        </w:rPr>
        <w:t xml:space="preserve"> </w:t>
      </w:r>
      <w:r w:rsidRPr="009D0A70">
        <w:rPr>
          <w:rFonts w:ascii="Arial" w:eastAsia="Times New Roman" w:hAnsi="Arial" w:cs="Arial"/>
          <w:color w:val="000000"/>
          <w:kern w:val="0"/>
          <w:sz w:val="24"/>
          <w:szCs w:val="24"/>
          <w:u w:val="single" w:color="000000"/>
          <w:lang w:eastAsia="pt-BR"/>
          <w14:ligatures w14:val="none"/>
        </w:rPr>
        <w:t>Porte</w:t>
      </w:r>
      <w:r w:rsidRPr="009D0A70">
        <w:rPr>
          <w:rFonts w:ascii="Arial" w:eastAsia="Times New Roman" w:hAnsi="Arial" w:cs="Arial"/>
          <w:color w:val="000000"/>
          <w:kern w:val="0"/>
          <w:sz w:val="24"/>
          <w:szCs w:val="24"/>
          <w:lang w:eastAsia="pt-BR"/>
          <w14:ligatures w14:val="none"/>
        </w:rPr>
        <w:t xml:space="preserve"> – </w:t>
      </w:r>
      <w:r w:rsidRPr="009D0A70">
        <w:rPr>
          <w:rFonts w:ascii="Arial" w:eastAsia="Times New Roman" w:hAnsi="Arial" w:cs="Arial"/>
          <w:color w:val="000000"/>
          <w:kern w:val="0"/>
          <w:sz w:val="24"/>
          <w:szCs w:val="24"/>
          <w:u w:val="single" w:color="000000"/>
          <w:lang w:eastAsia="pt-BR"/>
          <w14:ligatures w14:val="none"/>
        </w:rPr>
        <w:t>EPP</w:t>
      </w:r>
      <w:r w:rsidRPr="009D0A70">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9D0A70" w:rsidRDefault="00125567" w:rsidP="009D0A7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36EE6C8F"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
    <w:p w14:paraId="44185C18"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 xml:space="preserve">                                                                                                    (</w:t>
      </w:r>
      <w:proofErr w:type="gramStart"/>
      <w:r w:rsidRPr="009D0A70">
        <w:rPr>
          <w:rFonts w:ascii="Arial" w:eastAsia="Times New Roman" w:hAnsi="Arial" w:cs="Arial"/>
          <w:color w:val="000000"/>
          <w:kern w:val="0"/>
          <w:sz w:val="24"/>
          <w:szCs w:val="24"/>
          <w:lang w:eastAsia="pt-BR"/>
          <w14:ligatures w14:val="none"/>
        </w:rPr>
        <w:t>data</w:t>
      </w:r>
      <w:proofErr w:type="gramEnd"/>
      <w:r w:rsidRPr="009D0A70">
        <w:rPr>
          <w:rFonts w:ascii="Arial" w:eastAsia="Times New Roman" w:hAnsi="Arial" w:cs="Arial"/>
          <w:color w:val="000000"/>
          <w:kern w:val="0"/>
          <w:sz w:val="24"/>
          <w:szCs w:val="24"/>
          <w:lang w:eastAsia="pt-BR"/>
          <w14:ligatures w14:val="none"/>
        </w:rPr>
        <w:t xml:space="preserve">) </w:t>
      </w:r>
    </w:p>
    <w:p w14:paraId="7591E78C"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w:t>
      </w:r>
    </w:p>
    <w:p w14:paraId="4DD86A76"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r w:rsidRPr="009D0A70">
        <w:rPr>
          <w:rFonts w:ascii="Arial" w:eastAsia="Times New Roman" w:hAnsi="Arial" w:cs="Arial"/>
          <w:color w:val="000000"/>
          <w:kern w:val="0"/>
          <w:sz w:val="24"/>
          <w:szCs w:val="24"/>
          <w:lang w:eastAsia="pt-BR"/>
          <w14:ligatures w14:val="none"/>
        </w:rPr>
        <w:t>(Representante legal)</w:t>
      </w:r>
    </w:p>
    <w:p w14:paraId="027905B1"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0141AE2B" w14:textId="70DF9260" w:rsidR="00125567" w:rsidRPr="009D0A70" w:rsidRDefault="00125567" w:rsidP="009D0A70">
      <w:pPr>
        <w:spacing w:after="0" w:line="276" w:lineRule="auto"/>
        <w:jc w:val="both"/>
        <w:rPr>
          <w:rFonts w:ascii="Arial" w:eastAsia="Times New Roman" w:hAnsi="Arial" w:cs="Arial"/>
          <w:color w:val="000000"/>
          <w:kern w:val="0"/>
          <w:sz w:val="24"/>
          <w:szCs w:val="24"/>
          <w:lang w:eastAsia="pt-BR"/>
          <w14:ligatures w14:val="none"/>
        </w:rPr>
      </w:pPr>
    </w:p>
    <w:p w14:paraId="4BFF69A1" w14:textId="62CC6344"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56090B5B" w14:textId="6357134A"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1E8BF47F" w14:textId="0F4ACAF3"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4358933C" w14:textId="258B1B3B"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64A07F4C" w14:textId="282E216F"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0CC57412" w14:textId="68F38964"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61EAC0DB" w14:textId="7F10A47B"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3C82EC55" w14:textId="5D21F1DD" w:rsidR="00424C3D" w:rsidRPr="009D0A70" w:rsidRDefault="00424C3D" w:rsidP="009D0A70">
      <w:pPr>
        <w:spacing w:after="0" w:line="276" w:lineRule="auto"/>
        <w:jc w:val="both"/>
        <w:rPr>
          <w:rFonts w:ascii="Arial" w:eastAsia="Times New Roman" w:hAnsi="Arial" w:cs="Arial"/>
          <w:color w:val="000000"/>
          <w:kern w:val="0"/>
          <w:sz w:val="24"/>
          <w:szCs w:val="24"/>
          <w:lang w:eastAsia="pt-BR"/>
          <w14:ligatures w14:val="none"/>
        </w:rPr>
      </w:pPr>
    </w:p>
    <w:p w14:paraId="7A48906F" w14:textId="77777777" w:rsidR="00424C3D" w:rsidRPr="009D0A70" w:rsidRDefault="00424C3D" w:rsidP="009D0A70">
      <w:pPr>
        <w:spacing w:after="0" w:line="276" w:lineRule="auto"/>
        <w:jc w:val="both"/>
        <w:rPr>
          <w:rFonts w:ascii="Arial" w:eastAsia="Times New Roman" w:hAnsi="Arial" w:cs="Arial"/>
          <w:color w:val="000000"/>
          <w:kern w:val="0"/>
          <w:sz w:val="24"/>
          <w:szCs w:val="24"/>
          <w:lang w:eastAsia="pt-BR"/>
          <w14:ligatures w14:val="none"/>
        </w:rPr>
      </w:pPr>
    </w:p>
    <w:p w14:paraId="3A243438" w14:textId="7CDC53F5"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2B8DC63B" w14:textId="75494372"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16AD55EA" w14:textId="03EEE59B"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7EEB217A" w14:textId="48E24F09" w:rsidR="00051B8B" w:rsidRPr="009D0A70" w:rsidRDefault="00051B8B" w:rsidP="009D0A70">
      <w:pPr>
        <w:spacing w:after="0" w:line="276" w:lineRule="auto"/>
        <w:jc w:val="both"/>
        <w:rPr>
          <w:rFonts w:ascii="Arial" w:eastAsia="Times New Roman" w:hAnsi="Arial" w:cs="Arial"/>
          <w:color w:val="000000"/>
          <w:kern w:val="0"/>
          <w:sz w:val="24"/>
          <w:szCs w:val="24"/>
          <w:lang w:eastAsia="pt-BR"/>
          <w14:ligatures w14:val="none"/>
        </w:rPr>
      </w:pPr>
    </w:p>
    <w:p w14:paraId="2CFEF313" w14:textId="77777777" w:rsidR="00051B8B" w:rsidRPr="009D0A70" w:rsidRDefault="00051B8B" w:rsidP="009D0A70">
      <w:pPr>
        <w:spacing w:after="0" w:line="276" w:lineRule="auto"/>
        <w:jc w:val="both"/>
        <w:rPr>
          <w:rFonts w:ascii="Arial" w:eastAsia="Times New Roman" w:hAnsi="Arial" w:cs="Arial"/>
          <w:color w:val="000000"/>
          <w:kern w:val="0"/>
          <w:sz w:val="24"/>
          <w:szCs w:val="24"/>
          <w:lang w:eastAsia="pt-BR"/>
          <w14:ligatures w14:val="none"/>
        </w:rPr>
      </w:pPr>
    </w:p>
    <w:p w14:paraId="455E0D61" w14:textId="0844E83A" w:rsidR="0052740B" w:rsidRPr="009D0A70" w:rsidRDefault="0052740B" w:rsidP="009D0A70">
      <w:pPr>
        <w:spacing w:after="0" w:line="276" w:lineRule="auto"/>
        <w:jc w:val="both"/>
        <w:rPr>
          <w:rFonts w:ascii="Arial" w:eastAsia="Times New Roman" w:hAnsi="Arial" w:cs="Arial"/>
          <w:color w:val="000000"/>
          <w:kern w:val="0"/>
          <w:sz w:val="24"/>
          <w:szCs w:val="24"/>
          <w:lang w:eastAsia="pt-BR"/>
          <w14:ligatures w14:val="none"/>
        </w:rPr>
      </w:pPr>
    </w:p>
    <w:p w14:paraId="74CFE564" w14:textId="3964ECD1" w:rsidR="00C72B45" w:rsidRPr="009D0A70" w:rsidRDefault="00C72B45" w:rsidP="006271DA">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9D0A70">
        <w:rPr>
          <w:rFonts w:ascii="Arial" w:eastAsia="Times New Roman" w:hAnsi="Arial" w:cs="Arial"/>
          <w:b/>
          <w:bCs/>
          <w:kern w:val="0"/>
          <w:sz w:val="24"/>
          <w:szCs w:val="24"/>
          <w:u w:val="single"/>
          <w:lang w:eastAsia="pt-BR"/>
          <w14:ligatures w14:val="none"/>
        </w:rPr>
        <w:lastRenderedPageBreak/>
        <w:t>ANEXO V</w:t>
      </w:r>
    </w:p>
    <w:p w14:paraId="66A02297" w14:textId="2EBF37F1" w:rsidR="00C72B45" w:rsidRPr="009D0A70" w:rsidRDefault="00C72B45" w:rsidP="006271DA">
      <w:pPr>
        <w:spacing w:after="0" w:line="276" w:lineRule="auto"/>
        <w:jc w:val="center"/>
        <w:rPr>
          <w:rFonts w:ascii="Arial" w:hAnsi="Arial" w:cs="Arial"/>
          <w:b/>
          <w:bCs/>
          <w:iCs/>
          <w:color w:val="000000"/>
          <w:sz w:val="24"/>
          <w:szCs w:val="24"/>
        </w:rPr>
      </w:pPr>
      <w:r w:rsidRPr="009D0A70">
        <w:rPr>
          <w:rFonts w:ascii="Arial" w:hAnsi="Arial" w:cs="Arial"/>
          <w:b/>
          <w:bCs/>
          <w:iCs/>
          <w:color w:val="000000"/>
          <w:sz w:val="24"/>
          <w:szCs w:val="24"/>
        </w:rPr>
        <w:t>ATA DE REGISTRO DE PREÇOS Nº</w:t>
      </w:r>
    </w:p>
    <w:p w14:paraId="1EF99E43" w14:textId="77777777" w:rsidR="00FF164C" w:rsidRPr="009D0A70" w:rsidRDefault="00FF164C" w:rsidP="009D0A70">
      <w:pPr>
        <w:spacing w:after="0" w:line="276" w:lineRule="auto"/>
        <w:jc w:val="both"/>
        <w:rPr>
          <w:rFonts w:ascii="Arial" w:hAnsi="Arial" w:cs="Arial"/>
          <w:sz w:val="24"/>
          <w:szCs w:val="24"/>
        </w:rPr>
      </w:pPr>
    </w:p>
    <w:p w14:paraId="285BDF09" w14:textId="3F2CDC65" w:rsidR="00C72B45" w:rsidRPr="009D0A70" w:rsidRDefault="00C72B45" w:rsidP="009D0A70">
      <w:pPr>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b/>
          <w:bCs/>
          <w:sz w:val="24"/>
          <w:szCs w:val="24"/>
        </w:rPr>
        <w:t>Processo nº</w:t>
      </w:r>
      <w:r w:rsidRPr="009D0A70">
        <w:rPr>
          <w:rFonts w:ascii="Arial" w:hAnsi="Arial" w:cs="Arial"/>
          <w:sz w:val="24"/>
          <w:szCs w:val="24"/>
        </w:rPr>
        <w:t xml:space="preserve">: </w:t>
      </w:r>
      <w:r w:rsidR="00791AF5" w:rsidRPr="009D0A70">
        <w:rPr>
          <w:rFonts w:ascii="Arial" w:hAnsi="Arial" w:cs="Arial"/>
          <w:sz w:val="24"/>
          <w:szCs w:val="24"/>
        </w:rPr>
        <w:t xml:space="preserve"> 0</w:t>
      </w:r>
      <w:r w:rsidR="009D0A70" w:rsidRPr="009D0A70">
        <w:rPr>
          <w:rFonts w:ascii="Arial" w:hAnsi="Arial" w:cs="Arial"/>
          <w:sz w:val="24"/>
          <w:szCs w:val="24"/>
        </w:rPr>
        <w:t>10</w:t>
      </w:r>
      <w:r w:rsidR="00D83998">
        <w:rPr>
          <w:rFonts w:ascii="Arial" w:hAnsi="Arial" w:cs="Arial"/>
          <w:sz w:val="24"/>
          <w:szCs w:val="24"/>
        </w:rPr>
        <w:t>4</w:t>
      </w:r>
      <w:r w:rsidR="00791AF5" w:rsidRPr="009D0A70">
        <w:rPr>
          <w:rFonts w:ascii="Arial" w:hAnsi="Arial" w:cs="Arial"/>
          <w:sz w:val="24"/>
          <w:szCs w:val="24"/>
        </w:rPr>
        <w:t>/202</w:t>
      </w:r>
      <w:r w:rsidR="008E0650" w:rsidRPr="009D0A70">
        <w:rPr>
          <w:rFonts w:ascii="Arial" w:hAnsi="Arial" w:cs="Arial"/>
          <w:sz w:val="24"/>
          <w:szCs w:val="24"/>
        </w:rPr>
        <w:t>6</w:t>
      </w:r>
    </w:p>
    <w:p w14:paraId="7F3F879A" w14:textId="1C31F82D" w:rsidR="007D5303" w:rsidRPr="009D0A70" w:rsidRDefault="00C72B45" w:rsidP="009D0A70">
      <w:pPr>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b/>
          <w:bCs/>
          <w:sz w:val="24"/>
          <w:szCs w:val="24"/>
        </w:rPr>
        <w:t>Objeto</w:t>
      </w:r>
      <w:r w:rsidRPr="009D0A70">
        <w:rPr>
          <w:rFonts w:ascii="Arial" w:hAnsi="Arial" w:cs="Arial"/>
          <w:sz w:val="24"/>
          <w:szCs w:val="24"/>
        </w:rPr>
        <w:t xml:space="preserve">: </w:t>
      </w:r>
      <w:r w:rsidR="009D0A70" w:rsidRPr="009D0A70">
        <w:rPr>
          <w:rFonts w:ascii="Arial" w:hAnsi="Arial" w:cs="Arial"/>
          <w:sz w:val="24"/>
          <w:szCs w:val="24"/>
        </w:rPr>
        <w:t>Aquisição de Materiais Esportivos</w:t>
      </w:r>
      <w:r w:rsidR="007D5303" w:rsidRPr="009D0A70">
        <w:rPr>
          <w:rFonts w:ascii="Arial" w:hAnsi="Arial" w:cs="Arial"/>
          <w:sz w:val="24"/>
          <w:szCs w:val="24"/>
        </w:rPr>
        <w:t xml:space="preserve"> </w:t>
      </w:r>
    </w:p>
    <w:p w14:paraId="6EB90B8A" w14:textId="24A8054E" w:rsidR="00C72B45" w:rsidRPr="009D0A70" w:rsidRDefault="00C72B45" w:rsidP="009D0A70">
      <w:pPr>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b/>
          <w:bCs/>
          <w:sz w:val="24"/>
          <w:szCs w:val="24"/>
        </w:rPr>
        <w:t xml:space="preserve">Modalidade de Licitação: </w:t>
      </w:r>
      <w:r w:rsidR="00791AF5" w:rsidRPr="009D0A70">
        <w:rPr>
          <w:rFonts w:ascii="Arial" w:hAnsi="Arial" w:cs="Arial"/>
          <w:bCs/>
          <w:sz w:val="24"/>
          <w:szCs w:val="24"/>
        </w:rPr>
        <w:t>Pregão eletrônico</w:t>
      </w:r>
      <w:r w:rsidR="0052740B" w:rsidRPr="009D0A70">
        <w:rPr>
          <w:rFonts w:ascii="Arial" w:hAnsi="Arial" w:cs="Arial"/>
          <w:bCs/>
          <w:sz w:val="24"/>
          <w:szCs w:val="24"/>
        </w:rPr>
        <w:t xml:space="preserve"> </w:t>
      </w:r>
      <w:r w:rsidR="008E0650" w:rsidRPr="009D0A70">
        <w:rPr>
          <w:rFonts w:ascii="Arial" w:hAnsi="Arial" w:cs="Arial"/>
          <w:bCs/>
          <w:sz w:val="24"/>
          <w:szCs w:val="24"/>
        </w:rPr>
        <w:t>00</w:t>
      </w:r>
      <w:r w:rsidR="009D0A70" w:rsidRPr="009D0A70">
        <w:rPr>
          <w:rFonts w:ascii="Arial" w:hAnsi="Arial" w:cs="Arial"/>
          <w:bCs/>
          <w:sz w:val="24"/>
          <w:szCs w:val="24"/>
        </w:rPr>
        <w:t>30</w:t>
      </w:r>
      <w:r w:rsidR="0052740B" w:rsidRPr="009D0A70">
        <w:rPr>
          <w:rFonts w:ascii="Arial" w:hAnsi="Arial" w:cs="Arial"/>
          <w:bCs/>
          <w:sz w:val="24"/>
          <w:szCs w:val="24"/>
        </w:rPr>
        <w:t>/202</w:t>
      </w:r>
      <w:r w:rsidR="008E0650" w:rsidRPr="009D0A70">
        <w:rPr>
          <w:rFonts w:ascii="Arial" w:hAnsi="Arial" w:cs="Arial"/>
          <w:bCs/>
          <w:sz w:val="24"/>
          <w:szCs w:val="24"/>
        </w:rPr>
        <w:t>6</w:t>
      </w:r>
    </w:p>
    <w:p w14:paraId="4BFCAF0F" w14:textId="77777777" w:rsidR="00C72B45" w:rsidRPr="009D0A70" w:rsidRDefault="00C72B45" w:rsidP="009D0A70">
      <w:pPr>
        <w:autoSpaceDE w:val="0"/>
        <w:autoSpaceDN w:val="0"/>
        <w:adjustRightInd w:val="0"/>
        <w:spacing w:after="0" w:line="276" w:lineRule="auto"/>
        <w:ind w:left="680" w:hanging="680"/>
        <w:jc w:val="both"/>
        <w:rPr>
          <w:rFonts w:ascii="Arial" w:hAnsi="Arial" w:cs="Arial"/>
          <w:sz w:val="24"/>
          <w:szCs w:val="24"/>
        </w:rPr>
      </w:pPr>
    </w:p>
    <w:p w14:paraId="37D4AB17" w14:textId="5F6C88EC" w:rsidR="00C72B45" w:rsidRPr="009D0A70" w:rsidRDefault="00C72B45" w:rsidP="009D0A70">
      <w:pPr>
        <w:widowControl w:val="0"/>
        <w:autoSpaceDE w:val="0"/>
        <w:autoSpaceDN w:val="0"/>
        <w:adjustRightInd w:val="0"/>
        <w:spacing w:after="0" w:line="276" w:lineRule="auto"/>
        <w:ind w:hanging="709"/>
        <w:jc w:val="both"/>
        <w:rPr>
          <w:rFonts w:ascii="Arial" w:hAnsi="Arial" w:cs="Arial"/>
          <w:sz w:val="24"/>
          <w:szCs w:val="24"/>
        </w:rPr>
      </w:pPr>
      <w:r w:rsidRPr="009D0A70">
        <w:rPr>
          <w:rFonts w:ascii="Arial" w:hAnsi="Arial" w:cs="Arial"/>
          <w:sz w:val="24"/>
          <w:szCs w:val="24"/>
        </w:rPr>
        <w:tab/>
        <w:t xml:space="preserve">O </w:t>
      </w:r>
      <w:r w:rsidRPr="009D0A70">
        <w:rPr>
          <w:rFonts w:ascii="Arial" w:hAnsi="Arial" w:cs="Arial"/>
          <w:b/>
          <w:sz w:val="24"/>
          <w:szCs w:val="24"/>
        </w:rPr>
        <w:t>MUNICÍPIO BALNEÁRIO PINHAL</w:t>
      </w:r>
      <w:r w:rsidRPr="009D0A70">
        <w:rPr>
          <w:rFonts w:ascii="Arial" w:hAnsi="Arial" w:cs="Arial"/>
          <w:sz w:val="24"/>
          <w:szCs w:val="24"/>
        </w:rPr>
        <w:t xml:space="preserve">, Pessoa Jurídica de Direito Público, CNPJ/MF n.º 01.611.339/0001–97, com sede nesta cidade de Balneário Pinhal/RS, neste ato representado pelo Prefeito </w:t>
      </w:r>
      <w:r w:rsidRPr="009D0A70">
        <w:rPr>
          <w:rFonts w:ascii="Arial" w:hAnsi="Arial" w:cs="Arial"/>
          <w:b/>
          <w:sz w:val="24"/>
          <w:szCs w:val="24"/>
        </w:rPr>
        <w:t>LUIZ CEZAR DANELLI FURINI</w:t>
      </w:r>
      <w:r w:rsidRPr="009D0A70">
        <w:rPr>
          <w:rFonts w:ascii="Arial" w:hAnsi="Arial" w:cs="Arial"/>
          <w:sz w:val="24"/>
          <w:szCs w:val="24"/>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p>
    <w:p w14:paraId="61CDA498" w14:textId="77777777" w:rsidR="006C06A5" w:rsidRPr="009D0A70" w:rsidRDefault="006C06A5" w:rsidP="009D0A70">
      <w:pPr>
        <w:widowControl w:val="0"/>
        <w:autoSpaceDE w:val="0"/>
        <w:autoSpaceDN w:val="0"/>
        <w:adjustRightInd w:val="0"/>
        <w:spacing w:after="0" w:line="276" w:lineRule="auto"/>
        <w:jc w:val="both"/>
        <w:rPr>
          <w:rFonts w:ascii="Arial" w:hAnsi="Arial" w:cs="Arial"/>
          <w:sz w:val="24"/>
          <w:szCs w:val="24"/>
        </w:rPr>
      </w:pPr>
    </w:p>
    <w:p w14:paraId="74B4669F" w14:textId="578784FA" w:rsidR="00C72B45" w:rsidRPr="009D0A70" w:rsidRDefault="00C72B45" w:rsidP="009D0A7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DO OBJETO</w:t>
      </w:r>
      <w:r w:rsidR="00AD35FB" w:rsidRPr="009D0A70">
        <w:rPr>
          <w:rFonts w:ascii="Arial" w:eastAsiaTheme="majorEastAsia" w:hAnsi="Arial" w:cs="Arial"/>
          <w:b/>
          <w:bCs/>
          <w:kern w:val="0"/>
          <w:sz w:val="24"/>
          <w:szCs w:val="24"/>
          <w:lang w:eastAsia="pt-BR"/>
          <w14:ligatures w14:val="none"/>
        </w:rPr>
        <w:t>, ENTREGA</w:t>
      </w:r>
      <w:r w:rsidRPr="009D0A70">
        <w:rPr>
          <w:rFonts w:ascii="Arial" w:eastAsiaTheme="majorEastAsia" w:hAnsi="Arial" w:cs="Arial"/>
          <w:b/>
          <w:bCs/>
          <w:kern w:val="0"/>
          <w:sz w:val="24"/>
          <w:szCs w:val="24"/>
          <w:lang w:eastAsia="pt-BR"/>
          <w14:ligatures w14:val="none"/>
        </w:rPr>
        <w:t xml:space="preserve"> E FISCALIZAÇÃO:</w:t>
      </w:r>
    </w:p>
    <w:p w14:paraId="47D1D6BA" w14:textId="3A5BF40F" w:rsidR="00C72B45" w:rsidRPr="009D0A70" w:rsidRDefault="00C72B45" w:rsidP="00A30F3E">
      <w:pPr>
        <w:numPr>
          <w:ilvl w:val="1"/>
          <w:numId w:val="21"/>
        </w:numPr>
        <w:autoSpaceDE w:val="0"/>
        <w:autoSpaceDN w:val="0"/>
        <w:adjustRightInd w:val="0"/>
        <w:spacing w:after="12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 xml:space="preserve">A presente Ata tem por objeto </w:t>
      </w:r>
      <w:r w:rsidR="007D5303" w:rsidRPr="009D0A70">
        <w:rPr>
          <w:rFonts w:ascii="Arial" w:eastAsiaTheme="minorEastAsia" w:hAnsi="Arial" w:cs="Arial"/>
          <w:color w:val="000000"/>
          <w:kern w:val="0"/>
          <w:sz w:val="24"/>
          <w:szCs w:val="24"/>
          <w:lang w:eastAsia="pt-BR"/>
          <w14:ligatures w14:val="none"/>
        </w:rPr>
        <w:t xml:space="preserve">o </w:t>
      </w:r>
      <w:r w:rsidR="007D5303" w:rsidRPr="009D0A70">
        <w:rPr>
          <w:rFonts w:ascii="Arial" w:eastAsia="MS Mincho" w:hAnsi="Arial" w:cs="Arial"/>
          <w:b/>
          <w:bCs/>
          <w:sz w:val="24"/>
          <w:szCs w:val="24"/>
        </w:rPr>
        <w:t>Registro de Preços</w:t>
      </w:r>
      <w:r w:rsidR="007D5303" w:rsidRPr="009D0A70">
        <w:rPr>
          <w:rFonts w:ascii="Arial" w:eastAsia="MS Mincho" w:hAnsi="Arial" w:cs="Arial"/>
          <w:sz w:val="24"/>
          <w:szCs w:val="24"/>
        </w:rPr>
        <w:t xml:space="preserve"> para </w:t>
      </w:r>
      <w:r w:rsidR="009D0A70" w:rsidRPr="009D0A70">
        <w:rPr>
          <w:rFonts w:ascii="Arial" w:eastAsia="MS Mincho" w:hAnsi="Arial" w:cs="Arial"/>
          <w:sz w:val="24"/>
          <w:szCs w:val="24"/>
        </w:rPr>
        <w:t>Aquisição de Materiais Esportivos para atender as demandas das unidades escolares da Rede Municipal de Ensino</w:t>
      </w:r>
      <w:r w:rsidRPr="009D0A70">
        <w:rPr>
          <w:rFonts w:ascii="Arial" w:eastAsiaTheme="minorEastAsia" w:hAnsi="Arial" w:cs="Arial"/>
          <w:color w:val="000000"/>
          <w:kern w:val="0"/>
          <w:sz w:val="24"/>
          <w:szCs w:val="24"/>
          <w:lang w:eastAsia="pt-BR"/>
          <w14:ligatures w14:val="none"/>
        </w:rPr>
        <w:t xml:space="preserve">, devidamente </w:t>
      </w:r>
      <w:proofErr w:type="gramStart"/>
      <w:r w:rsidRPr="009D0A70">
        <w:rPr>
          <w:rFonts w:ascii="Arial" w:eastAsiaTheme="minorEastAsia" w:hAnsi="Arial" w:cs="Arial"/>
          <w:color w:val="000000"/>
          <w:kern w:val="0"/>
          <w:sz w:val="24"/>
          <w:szCs w:val="24"/>
          <w:lang w:eastAsia="pt-BR"/>
          <w14:ligatures w14:val="none"/>
        </w:rPr>
        <w:t>especificado(</w:t>
      </w:r>
      <w:proofErr w:type="gramEnd"/>
      <w:r w:rsidRPr="009D0A70">
        <w:rPr>
          <w:rFonts w:ascii="Arial" w:eastAsiaTheme="minorEastAsia" w:hAnsi="Arial" w:cs="Arial"/>
          <w:color w:val="000000"/>
          <w:kern w:val="0"/>
          <w:sz w:val="24"/>
          <w:szCs w:val="24"/>
          <w:lang w:eastAsia="pt-BR"/>
          <w14:ligatures w14:val="none"/>
        </w:rPr>
        <w:t>s) no Termo de Referência, anexo do(a), que é parte integrante desta Ata, assim como as propostas cujos preços tenham sido registrados, independentemente de transcrição.</w:t>
      </w:r>
    </w:p>
    <w:p w14:paraId="05C0E36A" w14:textId="73CE2C8D" w:rsidR="006271DA" w:rsidRDefault="00AD35FB" w:rsidP="00A30F3E">
      <w:pPr>
        <w:autoSpaceDE w:val="0"/>
        <w:autoSpaceDN w:val="0"/>
        <w:adjustRightInd w:val="0"/>
        <w:spacing w:after="12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 xml:space="preserve">1.2. </w:t>
      </w:r>
      <w:r w:rsidRPr="009D0A70">
        <w:rPr>
          <w:rFonts w:ascii="Arial" w:eastAsiaTheme="minorEastAsia" w:hAnsi="Arial" w:cs="Arial"/>
          <w:color w:val="000000"/>
          <w:kern w:val="0"/>
          <w:sz w:val="24"/>
          <w:szCs w:val="24"/>
          <w:lang w:eastAsia="pt-BR"/>
          <w14:ligatures w14:val="none"/>
        </w:rPr>
        <w:tab/>
      </w:r>
      <w:r w:rsidR="00124E7F" w:rsidRPr="009D0A70">
        <w:rPr>
          <w:rFonts w:ascii="Arial" w:eastAsiaTheme="minorEastAsia" w:hAnsi="Arial" w:cs="Arial"/>
          <w:kern w:val="0"/>
          <w:sz w:val="24"/>
          <w:szCs w:val="24"/>
          <w:lang w:eastAsia="pt-BR"/>
          <w14:ligatures w14:val="none"/>
        </w:rPr>
        <w:t xml:space="preserve">Os objetos deverão ser entregues </w:t>
      </w:r>
      <w:r w:rsidR="006271DA" w:rsidRPr="006271DA">
        <w:rPr>
          <w:rFonts w:ascii="Arial" w:eastAsiaTheme="minorEastAsia" w:hAnsi="Arial" w:cs="Arial"/>
          <w:kern w:val="0"/>
          <w:sz w:val="24"/>
          <w:szCs w:val="24"/>
          <w:lang w:eastAsia="pt-BR"/>
          <w14:ligatures w14:val="none"/>
        </w:rPr>
        <w:t>em prazo não superior a 15 (quinze) dias após o recebimento da solicitação</w:t>
      </w:r>
      <w:r w:rsidR="006271DA">
        <w:rPr>
          <w:rFonts w:ascii="Arial" w:eastAsiaTheme="minorEastAsia" w:hAnsi="Arial" w:cs="Arial"/>
          <w:kern w:val="0"/>
          <w:sz w:val="24"/>
          <w:szCs w:val="24"/>
          <w:lang w:eastAsia="pt-BR"/>
          <w14:ligatures w14:val="none"/>
        </w:rPr>
        <w:t xml:space="preserve">, </w:t>
      </w:r>
      <w:r w:rsidR="006271DA" w:rsidRPr="006271DA">
        <w:rPr>
          <w:rFonts w:ascii="Arial" w:eastAsiaTheme="minorEastAsia" w:hAnsi="Arial" w:cs="Arial"/>
          <w:kern w:val="0"/>
          <w:sz w:val="24"/>
          <w:szCs w:val="24"/>
          <w:lang w:eastAsia="pt-BR"/>
          <w14:ligatures w14:val="none"/>
        </w:rPr>
        <w:t>acompanhada da respectiva Nota de Empenho</w:t>
      </w:r>
      <w:r w:rsidR="006271DA">
        <w:rPr>
          <w:rFonts w:ascii="Arial" w:eastAsiaTheme="minorEastAsia" w:hAnsi="Arial" w:cs="Arial"/>
          <w:kern w:val="0"/>
          <w:sz w:val="24"/>
          <w:szCs w:val="24"/>
          <w:lang w:eastAsia="pt-BR"/>
          <w14:ligatures w14:val="none"/>
        </w:rPr>
        <w:t>.</w:t>
      </w:r>
    </w:p>
    <w:p w14:paraId="0C6A0735" w14:textId="77777777" w:rsidR="006271DA" w:rsidRDefault="006271DA" w:rsidP="00A30F3E">
      <w:pPr>
        <w:autoSpaceDE w:val="0"/>
        <w:autoSpaceDN w:val="0"/>
        <w:adjustRightInd w:val="0"/>
        <w:spacing w:after="120" w:line="276" w:lineRule="auto"/>
        <w:ind w:left="709" w:hanging="709"/>
        <w:jc w:val="both"/>
        <w:rPr>
          <w:rFonts w:ascii="Arial" w:eastAsiaTheme="minorEastAsia" w:hAnsi="Arial" w:cs="Arial"/>
          <w:kern w:val="0"/>
          <w:sz w:val="24"/>
          <w:szCs w:val="24"/>
          <w:lang w:eastAsia="pt-BR"/>
          <w14:ligatures w14:val="none"/>
        </w:rPr>
      </w:pPr>
      <w:r>
        <w:rPr>
          <w:rFonts w:ascii="Arial" w:eastAsiaTheme="minorEastAsia" w:hAnsi="Arial" w:cs="Arial"/>
          <w:kern w:val="0"/>
          <w:sz w:val="24"/>
          <w:szCs w:val="24"/>
          <w:lang w:eastAsia="pt-BR"/>
          <w14:ligatures w14:val="none"/>
        </w:rPr>
        <w:t>1.3.</w:t>
      </w:r>
      <w:r>
        <w:rPr>
          <w:rFonts w:ascii="Arial" w:eastAsiaTheme="minorEastAsia" w:hAnsi="Arial" w:cs="Arial"/>
          <w:kern w:val="0"/>
          <w:sz w:val="24"/>
          <w:szCs w:val="24"/>
          <w:lang w:eastAsia="pt-BR"/>
          <w14:ligatures w14:val="none"/>
        </w:rPr>
        <w:tab/>
      </w:r>
      <w:r w:rsidRPr="006271DA">
        <w:rPr>
          <w:rFonts w:ascii="Arial" w:eastAsiaTheme="minorEastAsia" w:hAnsi="Arial" w:cs="Arial"/>
          <w:kern w:val="0"/>
          <w:sz w:val="24"/>
          <w:szCs w:val="24"/>
          <w:lang w:eastAsia="pt-BR"/>
          <w14:ligatures w14:val="none"/>
        </w:rPr>
        <w:t>O local de entrega será o Almoxarifado Central da Secretaria Municipal de Educação e Cultura, localizado na Alameda Rene Luiz Horn, 218 - Centro - Balneário Pinhal/RS - 95599-000 - lateral do prédio da Secretaria de Educação e Cultura. Horário: 08h às 13h30 (segunda a sexta-feira) - sem fechar ao meio-dia.</w:t>
      </w:r>
    </w:p>
    <w:p w14:paraId="00BBE4A9" w14:textId="6D160C10" w:rsidR="003707C4" w:rsidRPr="009D0A70" w:rsidRDefault="006C06A5" w:rsidP="00A30F3E">
      <w:pPr>
        <w:pStyle w:val="NormalWeb"/>
        <w:spacing w:before="0" w:beforeAutospacing="0" w:after="120" w:afterAutospacing="0" w:line="276" w:lineRule="auto"/>
        <w:ind w:left="709" w:hanging="709"/>
        <w:jc w:val="both"/>
        <w:rPr>
          <w:rFonts w:ascii="Arial" w:hAnsi="Arial" w:cs="Arial"/>
        </w:rPr>
      </w:pPr>
      <w:r w:rsidRPr="009D0A70">
        <w:rPr>
          <w:rFonts w:ascii="Arial" w:eastAsiaTheme="minorEastAsia" w:hAnsi="Arial" w:cs="Arial"/>
          <w:color w:val="000000"/>
        </w:rPr>
        <w:t>1.</w:t>
      </w:r>
      <w:r w:rsidR="00D37D3B">
        <w:rPr>
          <w:rFonts w:ascii="Arial" w:eastAsiaTheme="minorEastAsia" w:hAnsi="Arial" w:cs="Arial"/>
          <w:color w:val="000000"/>
        </w:rPr>
        <w:t>4</w:t>
      </w:r>
      <w:r w:rsidRPr="009D0A70">
        <w:rPr>
          <w:rFonts w:ascii="Arial" w:eastAsiaTheme="minorEastAsia" w:hAnsi="Arial" w:cs="Arial"/>
          <w:color w:val="000000"/>
        </w:rPr>
        <w:t xml:space="preserve">.   </w:t>
      </w:r>
      <w:r w:rsidR="003707C4" w:rsidRPr="009D0A70">
        <w:rPr>
          <w:rFonts w:ascii="Arial" w:hAnsi="Arial" w:cs="Arial"/>
        </w:rPr>
        <w:t xml:space="preserve">A Secretaria Municipal de Educação e Cultura indica </w:t>
      </w:r>
      <w:r w:rsidR="00D37D3B">
        <w:rPr>
          <w:rFonts w:ascii="Arial" w:hAnsi="Arial" w:cs="Arial"/>
        </w:rPr>
        <w:t>o</w:t>
      </w:r>
      <w:r w:rsidR="00D37D3B" w:rsidRPr="00D37D3B">
        <w:t xml:space="preserve"> </w:t>
      </w:r>
      <w:r w:rsidR="00D37D3B" w:rsidRPr="00D37D3B">
        <w:rPr>
          <w:rFonts w:ascii="Arial" w:hAnsi="Arial" w:cs="Arial"/>
        </w:rPr>
        <w:t>Secretário Municipal de Educação e Cultur</w:t>
      </w:r>
      <w:r w:rsidR="00D37D3B">
        <w:rPr>
          <w:rFonts w:ascii="Arial" w:hAnsi="Arial" w:cs="Arial"/>
        </w:rPr>
        <w:t xml:space="preserve">a, Fabiano dos Santos de Campos como </w:t>
      </w:r>
      <w:r w:rsidR="00D37D3B" w:rsidRPr="00D37D3B">
        <w:rPr>
          <w:rFonts w:ascii="Arial" w:hAnsi="Arial" w:cs="Arial"/>
        </w:rPr>
        <w:t>Gestor</w:t>
      </w:r>
      <w:r w:rsidR="003707C4" w:rsidRPr="009D0A70">
        <w:rPr>
          <w:rFonts w:ascii="Arial" w:hAnsi="Arial" w:cs="Arial"/>
        </w:rPr>
        <w:t> </w:t>
      </w:r>
      <w:r w:rsidR="00D37D3B">
        <w:rPr>
          <w:rFonts w:ascii="Arial" w:hAnsi="Arial" w:cs="Arial"/>
        </w:rPr>
        <w:t xml:space="preserve">  e </w:t>
      </w:r>
      <w:r w:rsidR="00D37D3B" w:rsidRPr="00D37D3B">
        <w:rPr>
          <w:rFonts w:ascii="Arial" w:hAnsi="Arial" w:cs="Arial"/>
        </w:rPr>
        <w:t xml:space="preserve">o servidor Cesar Augusto </w:t>
      </w:r>
      <w:proofErr w:type="spellStart"/>
      <w:r w:rsidR="00D37D3B" w:rsidRPr="00D37D3B">
        <w:rPr>
          <w:rFonts w:ascii="Arial" w:hAnsi="Arial" w:cs="Arial"/>
        </w:rPr>
        <w:t>Faccini</w:t>
      </w:r>
      <w:proofErr w:type="spellEnd"/>
      <w:r w:rsidR="00D37D3B" w:rsidRPr="00D37D3B">
        <w:rPr>
          <w:rFonts w:ascii="Arial" w:hAnsi="Arial" w:cs="Arial"/>
        </w:rPr>
        <w:t xml:space="preserve"> </w:t>
      </w:r>
      <w:proofErr w:type="spellStart"/>
      <w:proofErr w:type="gramStart"/>
      <w:r w:rsidR="00D37D3B" w:rsidRPr="00D37D3B">
        <w:rPr>
          <w:rFonts w:ascii="Arial" w:hAnsi="Arial" w:cs="Arial"/>
        </w:rPr>
        <w:t>Bergmann</w:t>
      </w:r>
      <w:proofErr w:type="spellEnd"/>
      <w:r w:rsidR="00D37D3B">
        <w:rPr>
          <w:rFonts w:ascii="Arial" w:hAnsi="Arial" w:cs="Arial"/>
        </w:rPr>
        <w:t xml:space="preserve">  como</w:t>
      </w:r>
      <w:proofErr w:type="gramEnd"/>
      <w:r w:rsidR="00D37D3B">
        <w:rPr>
          <w:rFonts w:ascii="Arial" w:hAnsi="Arial" w:cs="Arial"/>
        </w:rPr>
        <w:t xml:space="preserve"> fiscal do contrato.</w:t>
      </w:r>
    </w:p>
    <w:p w14:paraId="70AFBDEF" w14:textId="5FB11D8C" w:rsidR="007F774C" w:rsidRPr="009D0A70" w:rsidRDefault="007F774C" w:rsidP="00D37D3B">
      <w:pPr>
        <w:pStyle w:val="NormalWeb"/>
        <w:spacing w:before="0" w:beforeAutospacing="0" w:after="0" w:afterAutospacing="0" w:line="276" w:lineRule="auto"/>
        <w:ind w:left="709" w:hanging="709"/>
        <w:jc w:val="both"/>
        <w:rPr>
          <w:rFonts w:ascii="Arial" w:hAnsi="Arial" w:cs="Arial"/>
        </w:rPr>
      </w:pPr>
    </w:p>
    <w:p w14:paraId="07F408E7" w14:textId="05324B8F" w:rsidR="00C72B45" w:rsidRPr="009D0A70" w:rsidRDefault="00037FC8" w:rsidP="009D0A70">
      <w:pPr>
        <w:autoSpaceDE w:val="0"/>
        <w:autoSpaceDN w:val="0"/>
        <w:adjustRightInd w:val="0"/>
        <w:spacing w:after="0" w:line="276" w:lineRule="auto"/>
        <w:ind w:left="709" w:hanging="709"/>
        <w:jc w:val="both"/>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 xml:space="preserve">2. </w:t>
      </w:r>
      <w:r w:rsidRPr="009D0A70">
        <w:rPr>
          <w:rFonts w:ascii="Arial" w:eastAsiaTheme="majorEastAsia" w:hAnsi="Arial" w:cs="Arial"/>
          <w:b/>
          <w:bCs/>
          <w:kern w:val="0"/>
          <w:sz w:val="24"/>
          <w:szCs w:val="24"/>
          <w:lang w:eastAsia="pt-BR"/>
          <w14:ligatures w14:val="none"/>
        </w:rPr>
        <w:tab/>
      </w:r>
      <w:r w:rsidR="00C72B45" w:rsidRPr="009D0A70">
        <w:rPr>
          <w:rFonts w:ascii="Arial" w:eastAsiaTheme="majorEastAsia" w:hAnsi="Arial" w:cs="Arial"/>
          <w:b/>
          <w:bCs/>
          <w:kern w:val="0"/>
          <w:sz w:val="24"/>
          <w:szCs w:val="24"/>
          <w:lang w:eastAsia="pt-BR"/>
          <w14:ligatures w14:val="none"/>
        </w:rPr>
        <w:t>DOS PREÇOS, ESPECIFICAÇÕES E QUANTITATIVOS:</w:t>
      </w:r>
    </w:p>
    <w:p w14:paraId="38064948" w14:textId="4D00200C" w:rsidR="00C72B45" w:rsidRPr="009D0A70" w:rsidRDefault="00037FC8" w:rsidP="009D0A70">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 xml:space="preserve">2.1. </w:t>
      </w:r>
      <w:r w:rsidRPr="009D0A70">
        <w:rPr>
          <w:rFonts w:ascii="Arial" w:eastAsiaTheme="minorEastAsia" w:hAnsi="Arial" w:cs="Arial"/>
          <w:color w:val="000000"/>
          <w:kern w:val="0"/>
          <w:sz w:val="24"/>
          <w:szCs w:val="24"/>
          <w:lang w:eastAsia="pt-BR"/>
          <w14:ligatures w14:val="none"/>
        </w:rPr>
        <w:tab/>
      </w:r>
      <w:r w:rsidR="00C72B45" w:rsidRPr="009D0A70">
        <w:rPr>
          <w:rFonts w:ascii="Arial" w:eastAsiaTheme="minorEastAsia" w:hAnsi="Arial" w:cs="Arial"/>
          <w:color w:val="000000"/>
          <w:kern w:val="0"/>
          <w:sz w:val="24"/>
          <w:szCs w:val="24"/>
          <w:lang w:eastAsia="pt-BR"/>
          <w14:ligatures w14:val="none"/>
        </w:rPr>
        <w:t xml:space="preserve">O preço registrado, as especificações do objeto, as quantidades máximas de cada item, </w:t>
      </w:r>
      <w:proofErr w:type="gramStart"/>
      <w:r w:rsidR="00C72B45" w:rsidRPr="009D0A70">
        <w:rPr>
          <w:rFonts w:ascii="Arial" w:eastAsiaTheme="minorEastAsia" w:hAnsi="Arial" w:cs="Arial"/>
          <w:color w:val="000000"/>
          <w:kern w:val="0"/>
          <w:sz w:val="24"/>
          <w:szCs w:val="24"/>
          <w:lang w:eastAsia="pt-BR"/>
          <w14:ligatures w14:val="none"/>
        </w:rPr>
        <w:t>fornecedor(</w:t>
      </w:r>
      <w:proofErr w:type="gramEnd"/>
      <w:r w:rsidR="00C72B45" w:rsidRPr="009D0A70">
        <w:rPr>
          <w:rFonts w:ascii="Arial" w:eastAsiaTheme="minorEastAsia" w:hAnsi="Arial" w:cs="Arial"/>
          <w:color w:val="000000"/>
          <w:kern w:val="0"/>
          <w:sz w:val="24"/>
          <w:szCs w:val="24"/>
          <w:lang w:eastAsia="pt-BR"/>
          <w14:ligatures w14:val="none"/>
        </w:rPr>
        <w:t>es) e as demais condições ofertadas na(s) proposta(s) s</w:t>
      </w:r>
      <w:r w:rsidR="007F774C" w:rsidRPr="009D0A70">
        <w:rPr>
          <w:rFonts w:ascii="Arial" w:eastAsiaTheme="minorEastAsia" w:hAnsi="Arial" w:cs="Arial"/>
          <w:color w:val="000000"/>
          <w:kern w:val="0"/>
          <w:sz w:val="24"/>
          <w:szCs w:val="24"/>
          <w:lang w:eastAsia="pt-BR"/>
          <w14:ligatures w14:val="none"/>
        </w:rPr>
        <w:t>erão registradas em Termo anexo.</w:t>
      </w:r>
      <w:r w:rsidR="00C72B45" w:rsidRPr="009D0A70">
        <w:rPr>
          <w:rFonts w:ascii="Arial" w:eastAsiaTheme="minorEastAsia" w:hAnsi="Arial" w:cs="Arial"/>
          <w:color w:val="000000"/>
          <w:kern w:val="0"/>
          <w:sz w:val="24"/>
          <w:szCs w:val="24"/>
          <w:lang w:eastAsia="pt-BR"/>
          <w14:ligatures w14:val="none"/>
        </w:rPr>
        <w:t xml:space="preserve"> </w:t>
      </w:r>
    </w:p>
    <w:p w14:paraId="26425768" w14:textId="77777777" w:rsidR="00037FC8" w:rsidRPr="009D0A70" w:rsidRDefault="00037FC8" w:rsidP="009D0A70">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6DFABF89" w14:textId="0CA4162C" w:rsidR="007E29E8" w:rsidRPr="009D0A70" w:rsidRDefault="007E29E8" w:rsidP="009D0A70">
      <w:pPr>
        <w:autoSpaceDE w:val="0"/>
        <w:autoSpaceDN w:val="0"/>
        <w:adjustRightInd w:val="0"/>
        <w:spacing w:after="0" w:line="276" w:lineRule="auto"/>
        <w:jc w:val="both"/>
        <w:rPr>
          <w:rFonts w:ascii="Arial" w:eastAsiaTheme="minorEastAsia" w:hAnsi="Arial" w:cs="Arial"/>
          <w:b/>
          <w:color w:val="000000"/>
          <w:kern w:val="0"/>
          <w:sz w:val="24"/>
          <w:szCs w:val="24"/>
          <w:lang w:eastAsia="pt-BR"/>
          <w14:ligatures w14:val="none"/>
        </w:rPr>
      </w:pPr>
      <w:r w:rsidRPr="009D0A70">
        <w:rPr>
          <w:rFonts w:ascii="Arial" w:eastAsiaTheme="minorEastAsia" w:hAnsi="Arial" w:cs="Arial"/>
          <w:b/>
          <w:color w:val="000000"/>
          <w:kern w:val="0"/>
          <w:sz w:val="24"/>
          <w:szCs w:val="24"/>
          <w:lang w:eastAsia="pt-BR"/>
          <w14:ligatures w14:val="none"/>
        </w:rPr>
        <w:t>3.        DA ADESÃO À ATA DE REGISTRO DE PREÇOS:</w:t>
      </w:r>
    </w:p>
    <w:p w14:paraId="4792D1B9" w14:textId="327E6C7A" w:rsidR="007E29E8" w:rsidRPr="009D0A70" w:rsidRDefault="007E29E8" w:rsidP="009D0A70">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3.1.</w:t>
      </w:r>
      <w:r w:rsidRPr="009D0A70">
        <w:rPr>
          <w:rFonts w:ascii="Arial" w:eastAsiaTheme="minorEastAsia" w:hAnsi="Arial" w:cs="Arial"/>
          <w:color w:val="000000"/>
          <w:kern w:val="0"/>
          <w:sz w:val="24"/>
          <w:szCs w:val="24"/>
          <w:lang w:eastAsia="pt-BR"/>
          <w14:ligatures w14:val="none"/>
        </w:rPr>
        <w:tab/>
        <w:t>Não será admitida a adesão à ata de registro de preços decorrente desta licitação.</w:t>
      </w:r>
    </w:p>
    <w:p w14:paraId="09E88A6D" w14:textId="77777777" w:rsidR="00FF164C" w:rsidRPr="009D0A70" w:rsidRDefault="00FF164C" w:rsidP="009D0A70">
      <w:pPr>
        <w:keepNext/>
        <w:keepLines/>
        <w:autoSpaceDE w:val="0"/>
        <w:autoSpaceDN w:val="0"/>
        <w:adjustRightInd w:val="0"/>
        <w:spacing w:after="0" w:line="276" w:lineRule="auto"/>
        <w:ind w:left="360"/>
        <w:jc w:val="both"/>
        <w:outlineLvl w:val="0"/>
        <w:rPr>
          <w:rFonts w:ascii="Arial" w:eastAsiaTheme="majorEastAsia" w:hAnsi="Arial" w:cs="Arial"/>
          <w:b/>
          <w:bCs/>
          <w:kern w:val="0"/>
          <w:sz w:val="24"/>
          <w:szCs w:val="24"/>
          <w:lang w:eastAsia="pt-BR"/>
          <w14:ligatures w14:val="none"/>
        </w:rPr>
      </w:pPr>
    </w:p>
    <w:p w14:paraId="59A31FF3" w14:textId="4A5C7F4F" w:rsidR="00C72B45" w:rsidRPr="009D0A70" w:rsidRDefault="00C72B45" w:rsidP="00A30F3E">
      <w:pPr>
        <w:keepNext/>
        <w:keepLines/>
        <w:numPr>
          <w:ilvl w:val="0"/>
          <w:numId w:val="23"/>
        </w:numPr>
        <w:spacing w:after="0" w:line="276" w:lineRule="auto"/>
        <w:ind w:left="709" w:hanging="709"/>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VALIDADE</w:t>
      </w:r>
      <w:r w:rsidR="00FF164C" w:rsidRPr="009D0A70">
        <w:rPr>
          <w:rFonts w:ascii="Arial" w:eastAsiaTheme="majorEastAsia" w:hAnsi="Arial" w:cs="Arial"/>
          <w:b/>
          <w:bCs/>
          <w:kern w:val="0"/>
          <w:sz w:val="24"/>
          <w:szCs w:val="24"/>
          <w:lang w:eastAsia="pt-BR"/>
          <w14:ligatures w14:val="none"/>
        </w:rPr>
        <w:t xml:space="preserve"> E</w:t>
      </w:r>
      <w:r w:rsidRPr="009D0A70">
        <w:rPr>
          <w:rFonts w:ascii="Arial" w:eastAsiaTheme="majorEastAsia" w:hAnsi="Arial" w:cs="Arial"/>
          <w:b/>
          <w:bCs/>
          <w:kern w:val="0"/>
          <w:sz w:val="24"/>
          <w:szCs w:val="24"/>
          <w:lang w:eastAsia="pt-BR"/>
          <w14:ligatures w14:val="none"/>
        </w:rPr>
        <w:t xml:space="preserve"> FORMALIZAÇ</w:t>
      </w:r>
      <w:r w:rsidR="00FF164C" w:rsidRPr="009D0A70">
        <w:rPr>
          <w:rFonts w:ascii="Arial" w:eastAsiaTheme="majorEastAsia" w:hAnsi="Arial" w:cs="Arial"/>
          <w:b/>
          <w:bCs/>
          <w:kern w:val="0"/>
          <w:sz w:val="24"/>
          <w:szCs w:val="24"/>
          <w:lang w:eastAsia="pt-BR"/>
          <w14:ligatures w14:val="none"/>
        </w:rPr>
        <w:t>ÃO DA ATA DE REGISTRO DE PREÇOS:</w:t>
      </w:r>
    </w:p>
    <w:p w14:paraId="620D8790" w14:textId="253D8682" w:rsidR="00C72B45" w:rsidRPr="009D0A70" w:rsidRDefault="00C72B45" w:rsidP="00A30F3E">
      <w:pPr>
        <w:numPr>
          <w:ilvl w:val="1"/>
          <w:numId w:val="24"/>
        </w:numPr>
        <w:autoSpaceDE w:val="0"/>
        <w:autoSpaceDN w:val="0"/>
        <w:adjustRightInd w:val="0"/>
        <w:spacing w:after="0" w:line="276" w:lineRule="auto"/>
        <w:ind w:hanging="716"/>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 validade da Ata de Registro de Preços será de 1 (um) ano, a contar da data de assinatura, podendo ser prorrogada por igual período, mediante a anuência do fornecedor, desde que comprovado o preço vantajoso.</w:t>
      </w:r>
    </w:p>
    <w:p w14:paraId="4A3D44C6" w14:textId="2529FE0D" w:rsidR="00C72B45" w:rsidRPr="009D0A70" w:rsidRDefault="00C72B45" w:rsidP="00A30F3E">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Em caso de prorrogação da Ata de Registro de Preços, os quantitativos originalmente registrados poderão ser renovados integralmente, adicionando-se novo quantitativo equivalente ao previsto na ata original.</w:t>
      </w:r>
    </w:p>
    <w:p w14:paraId="2B843067" w14:textId="77777777" w:rsidR="00C72B45" w:rsidRPr="009D0A70" w:rsidRDefault="00C72B45" w:rsidP="00A30F3E">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941BC68" w14:textId="77777777" w:rsidR="00C72B45" w:rsidRPr="009D0A70" w:rsidRDefault="00C72B45" w:rsidP="00A30F3E">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 instrumento contratual de que trata o item 4.2. </w:t>
      </w:r>
      <w:proofErr w:type="gramStart"/>
      <w:r w:rsidRPr="009D0A70">
        <w:rPr>
          <w:rFonts w:ascii="Arial" w:eastAsiaTheme="minorEastAsia" w:hAnsi="Arial" w:cs="Arial"/>
          <w:kern w:val="0"/>
          <w:sz w:val="24"/>
          <w:szCs w:val="24"/>
          <w:lang w:eastAsia="pt-BR"/>
          <w14:ligatures w14:val="none"/>
        </w:rPr>
        <w:t>deverá</w:t>
      </w:r>
      <w:proofErr w:type="gramEnd"/>
      <w:r w:rsidRPr="009D0A70">
        <w:rPr>
          <w:rFonts w:ascii="Arial" w:eastAsiaTheme="minorEastAsia" w:hAnsi="Arial" w:cs="Arial"/>
          <w:kern w:val="0"/>
          <w:sz w:val="24"/>
          <w:szCs w:val="24"/>
          <w:lang w:eastAsia="pt-BR"/>
          <w14:ligatures w14:val="none"/>
        </w:rPr>
        <w:t xml:space="preserve"> ser assinado no prazo de validade da ata de registro de preços.</w:t>
      </w:r>
    </w:p>
    <w:p w14:paraId="39E5A538" w14:textId="77777777" w:rsidR="00C72B45" w:rsidRPr="009D0A70" w:rsidRDefault="00C72B45" w:rsidP="00A30F3E">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Os contratos decorrentes do sistema de registro de preços poderão ser alterados, observado o art. 124 da Lei nº 14.133, de 2021.</w:t>
      </w:r>
    </w:p>
    <w:p w14:paraId="3A001B1A" w14:textId="77777777" w:rsidR="00C72B45" w:rsidRPr="009D0A70" w:rsidRDefault="00C72B45" w:rsidP="00A30F3E">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Após a homologação da licitação, deverão ser observadas as seguintes condições para formalização da ata de registro de preços:</w:t>
      </w:r>
    </w:p>
    <w:p w14:paraId="311C9268" w14:textId="77777777" w:rsidR="00C72B45" w:rsidRPr="009D0A70" w:rsidRDefault="00C72B45" w:rsidP="00A30F3E">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Serão registrados na ata os preços e os quantita</w:t>
      </w:r>
      <w:r w:rsidRPr="009D0A70">
        <w:rPr>
          <w:rFonts w:ascii="Arial" w:eastAsia="Arial" w:hAnsi="Arial" w:cs="Arial"/>
          <w:kern w:val="0"/>
          <w:sz w:val="24"/>
          <w:szCs w:val="24"/>
          <w:lang w:eastAsia="pt-BR"/>
          <w14:ligatures w14:val="none"/>
        </w:rPr>
        <w:t>ti</w:t>
      </w:r>
      <w:r w:rsidRPr="009D0A70">
        <w:rPr>
          <w:rFonts w:ascii="Arial" w:eastAsiaTheme="minorEastAsia" w:hAnsi="Arial" w:cs="Arial"/>
          <w:kern w:val="0"/>
          <w:sz w:val="24"/>
          <w:szCs w:val="24"/>
          <w:lang w:eastAsia="pt-BR"/>
          <w14:ligatures w14:val="none"/>
        </w:rPr>
        <w:t>vos do adjudicatário.</w:t>
      </w:r>
    </w:p>
    <w:p w14:paraId="30297114" w14:textId="77777777" w:rsidR="00C72B45" w:rsidRPr="009D0A70" w:rsidRDefault="00C72B45" w:rsidP="00A30F3E">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 habilitação dos demais licitantes somente será efetuada quando houver necessidade de contratação dos licitantes remanescentes, nas seguintes hipóteses:</w:t>
      </w:r>
      <w:bookmarkStart w:id="1" w:name="habilitacao_reserva"/>
      <w:bookmarkEnd w:id="1"/>
    </w:p>
    <w:p w14:paraId="40E3E92D"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Quando o licitante vencedor não assinar a ata de registro de preços, no prazo e nas condições estabelecidos no edital; e</w:t>
      </w:r>
    </w:p>
    <w:p w14:paraId="0275462F" w14:textId="77777777" w:rsidR="00C72B45" w:rsidRPr="009D0A70" w:rsidRDefault="00C72B45" w:rsidP="00A30F3E">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Quando houver o cancelamento do registro do licitante ou do registro de preços nas hipóteses previstas no item 8.</w:t>
      </w:r>
    </w:p>
    <w:p w14:paraId="68121C97" w14:textId="77777777" w:rsidR="00C72B45" w:rsidRPr="009D0A70" w:rsidRDefault="00C72B45" w:rsidP="00A30F3E">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 preço registrado com indicação do fornecedor será divulgado no PNCP e ficará disponibilizado durante a vigência da ata de registro de preços.</w:t>
      </w:r>
    </w:p>
    <w:p w14:paraId="19DFAA72" w14:textId="77777777" w:rsidR="00C72B45" w:rsidRPr="009D0A70" w:rsidRDefault="00C72B45" w:rsidP="00A30F3E">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49A9CE0" w14:textId="77777777" w:rsidR="00C72B45" w:rsidRPr="009D0A70" w:rsidRDefault="00C72B45" w:rsidP="00A30F3E">
      <w:pPr>
        <w:numPr>
          <w:ilvl w:val="2"/>
          <w:numId w:val="24"/>
        </w:num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80FF77" w14:textId="77777777" w:rsidR="00C72B45" w:rsidRPr="009D0A70" w:rsidRDefault="00C72B45" w:rsidP="00A30F3E">
      <w:pPr>
        <w:numPr>
          <w:ilvl w:val="1"/>
          <w:numId w:val="24"/>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 ata de registro de preços poderá será assinada por meio de assinatura digital e disponibilizada no sítio.</w:t>
      </w:r>
    </w:p>
    <w:p w14:paraId="31D533A6"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5B2B42B7" w14:textId="5974FE2F"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lastRenderedPageBreak/>
        <w:t>Na hipótese de nenhum dos licitantes que trata o inciso I do item 4.4.2, aceitar a contratação nos termos do item anterior, a Administração, observados o valor es</w:t>
      </w:r>
      <w:r w:rsidRPr="009D0A70">
        <w:rPr>
          <w:rFonts w:ascii="Arial" w:eastAsia="Arial" w:hAnsi="Arial" w:cs="Arial"/>
          <w:color w:val="000000"/>
          <w:kern w:val="0"/>
          <w:sz w:val="24"/>
          <w:szCs w:val="24"/>
          <w:lang w:eastAsia="pt-BR"/>
          <w14:ligatures w14:val="none"/>
        </w:rPr>
        <w:t>ti</w:t>
      </w:r>
      <w:r w:rsidRPr="009D0A70">
        <w:rPr>
          <w:rFonts w:ascii="Arial" w:eastAsiaTheme="minorEastAsia" w:hAnsi="Arial" w:cs="Arial"/>
          <w:color w:val="000000"/>
          <w:kern w:val="0"/>
          <w:sz w:val="24"/>
          <w:szCs w:val="24"/>
          <w:lang w:eastAsia="pt-BR"/>
          <w14:ligatures w14:val="none"/>
        </w:rPr>
        <w:t>mado e sua eventual atualização nos termos do edital, poderá:</w:t>
      </w:r>
    </w:p>
    <w:p w14:paraId="784844FC" w14:textId="36D6DCED" w:rsidR="005A5349" w:rsidRPr="009D0A70" w:rsidRDefault="005A5349" w:rsidP="009D0A70">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4.10.1.</w:t>
      </w:r>
      <w:r w:rsidRPr="009D0A70">
        <w:rPr>
          <w:rFonts w:ascii="Arial" w:eastAsiaTheme="minorEastAsia" w:hAnsi="Arial" w:cs="Arial"/>
          <w:kern w:val="0"/>
          <w:sz w:val="24"/>
          <w:szCs w:val="24"/>
          <w:lang w:eastAsia="pt-BR"/>
          <w14:ligatures w14:val="none"/>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r w:rsidRPr="009D0A70">
        <w:rPr>
          <w:rFonts w:ascii="Arial" w:eastAsiaTheme="minorEastAsia" w:hAnsi="Arial" w:cs="Arial"/>
          <w:color w:val="000000"/>
          <w:kern w:val="0"/>
          <w:sz w:val="24"/>
          <w:szCs w:val="24"/>
          <w:lang w:eastAsia="pt-BR"/>
          <w14:ligatures w14:val="none"/>
        </w:rPr>
        <w:t>:</w:t>
      </w:r>
    </w:p>
    <w:p w14:paraId="3944B3A1" w14:textId="7228F93D" w:rsidR="00C72B45" w:rsidRPr="009D0A70" w:rsidRDefault="005A5349" w:rsidP="009D0A70">
      <w:pPr>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4.10.</w:t>
      </w:r>
      <w:proofErr w:type="gramStart"/>
      <w:r w:rsidRPr="009D0A70">
        <w:rPr>
          <w:rFonts w:ascii="Arial" w:eastAsiaTheme="minorEastAsia" w:hAnsi="Arial" w:cs="Arial"/>
          <w:kern w:val="0"/>
          <w:sz w:val="24"/>
          <w:szCs w:val="24"/>
          <w:lang w:eastAsia="pt-BR"/>
          <w14:ligatures w14:val="none"/>
        </w:rPr>
        <w:t>2.</w:t>
      </w:r>
      <w:r w:rsidR="00C72B45" w:rsidRPr="009D0A70">
        <w:rPr>
          <w:rFonts w:ascii="Arial" w:eastAsiaTheme="minorEastAsia" w:hAnsi="Arial" w:cs="Arial"/>
          <w:kern w:val="0"/>
          <w:sz w:val="24"/>
          <w:szCs w:val="24"/>
          <w:lang w:eastAsia="pt-BR"/>
          <w14:ligatures w14:val="none"/>
        </w:rPr>
        <w:t>Adjudicar</w:t>
      </w:r>
      <w:proofErr w:type="gramEnd"/>
      <w:r w:rsidR="00C72B45" w:rsidRPr="009D0A70">
        <w:rPr>
          <w:rFonts w:ascii="Arial" w:eastAsiaTheme="minorEastAsia" w:hAnsi="Arial" w:cs="Arial"/>
          <w:kern w:val="0"/>
          <w:sz w:val="24"/>
          <w:szCs w:val="24"/>
          <w:lang w:eastAsia="pt-BR"/>
          <w14:ligatures w14:val="none"/>
        </w:rPr>
        <w:t xml:space="preserve"> e firmar o contrato nas condições ofertadas pelos licitantes ou fornecedores remanescentes, atendida a ordem classificatória, quando frustrada a negociação de melhor condição.</w:t>
      </w:r>
    </w:p>
    <w:p w14:paraId="1BABFD95" w14:textId="77777777" w:rsidR="00C72B45" w:rsidRPr="009D0A70" w:rsidRDefault="00C72B45" w:rsidP="00A30F3E">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2C0BA8" w14:textId="77777777" w:rsidR="00C72B45" w:rsidRPr="009D0A70" w:rsidRDefault="00C72B45" w:rsidP="009D0A70">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24C7ED4C" w14:textId="77777777" w:rsidR="00C72B45" w:rsidRPr="009D0A70" w:rsidRDefault="00C72B45" w:rsidP="00A30F3E">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ALTERAÇÃO OU ATUALIZAÇÃO DOS PREÇOS REGISTRADOS:</w:t>
      </w:r>
    </w:p>
    <w:p w14:paraId="24E7381B" w14:textId="01294FE8"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Os preços registrados poderão ser alterados ou atualizados em decorrência de eventual redução dos preços pra</w:t>
      </w:r>
      <w:r w:rsidRPr="009D0A70">
        <w:rPr>
          <w:rFonts w:ascii="Arial" w:eastAsia="Calibri" w:hAnsi="Arial" w:cs="Arial"/>
          <w:color w:val="000000"/>
          <w:kern w:val="0"/>
          <w:sz w:val="24"/>
          <w:szCs w:val="24"/>
          <w:lang w:eastAsia="pt-BR"/>
          <w14:ligatures w14:val="none"/>
        </w:rPr>
        <w:t>ti</w:t>
      </w:r>
      <w:r w:rsidRPr="009D0A70">
        <w:rPr>
          <w:rFonts w:ascii="Arial" w:eastAsiaTheme="minorEastAsia" w:hAnsi="Arial" w:cs="Arial"/>
          <w:color w:val="000000"/>
          <w:kern w:val="0"/>
          <w:sz w:val="24"/>
          <w:szCs w:val="24"/>
          <w:lang w:eastAsia="pt-BR"/>
          <w14:ligatures w14:val="none"/>
        </w:rPr>
        <w:t>cados no mercado ou de fato que eleve o custo dos bens, registrados, nas seguintes situações:</w:t>
      </w:r>
    </w:p>
    <w:p w14:paraId="55601FD3"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B1CE72"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Em caso de criação, alteração ou ex</w:t>
      </w:r>
      <w:r w:rsidRPr="009D0A70">
        <w:rPr>
          <w:rFonts w:ascii="Arial" w:eastAsia="Calibri" w:hAnsi="Arial" w:cs="Arial"/>
          <w:kern w:val="0"/>
          <w:sz w:val="24"/>
          <w:szCs w:val="24"/>
          <w:lang w:eastAsia="pt-BR"/>
          <w14:ligatures w14:val="none"/>
        </w:rPr>
        <w:t>ti</w:t>
      </w:r>
      <w:r w:rsidRPr="009D0A70">
        <w:rPr>
          <w:rFonts w:ascii="Arial" w:eastAsiaTheme="minorEastAsia" w:hAnsi="Arial" w:cs="Arial"/>
          <w:kern w:val="0"/>
          <w:sz w:val="24"/>
          <w:szCs w:val="24"/>
          <w:lang w:eastAsia="pt-BR"/>
          <w14:ligatures w14:val="none"/>
        </w:rPr>
        <w:t xml:space="preserve">nção de quaisquer tributos ou encargos legais ou a superveniência de disposições legais, com comprovada repercussão sobre os preços registrados; </w:t>
      </w:r>
    </w:p>
    <w:p w14:paraId="28656F25" w14:textId="77777777" w:rsidR="00C72B45" w:rsidRPr="009D0A70" w:rsidRDefault="00C72B45" w:rsidP="009D0A70">
      <w:pPr>
        <w:spacing w:after="0" w:line="276" w:lineRule="auto"/>
        <w:ind w:left="680" w:hanging="680"/>
        <w:jc w:val="both"/>
        <w:rPr>
          <w:rFonts w:ascii="Arial" w:eastAsiaTheme="minorEastAsia" w:hAnsi="Arial" w:cs="Arial"/>
          <w:color w:val="FF0000"/>
          <w:kern w:val="0"/>
          <w:sz w:val="24"/>
          <w:szCs w:val="24"/>
          <w:lang w:eastAsia="pt-BR"/>
          <w14:ligatures w14:val="none"/>
        </w:rPr>
      </w:pPr>
    </w:p>
    <w:p w14:paraId="5665985C" w14:textId="77777777" w:rsidR="00C72B45" w:rsidRPr="009D0A70" w:rsidRDefault="00C72B45" w:rsidP="00A30F3E">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NEGOCIAÇÃO DE PREÇOS REGISTRADOS:</w:t>
      </w:r>
    </w:p>
    <w:p w14:paraId="1292EAED"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Na hipótese de o preço registrado tornar-se superior ao preço pra</w:t>
      </w:r>
      <w:r w:rsidRPr="009D0A70">
        <w:rPr>
          <w:rFonts w:ascii="Arial" w:eastAsia="Calibri" w:hAnsi="Arial" w:cs="Arial"/>
          <w:color w:val="000000"/>
          <w:kern w:val="0"/>
          <w:sz w:val="24"/>
          <w:szCs w:val="24"/>
          <w:lang w:eastAsia="pt-BR"/>
          <w14:ligatures w14:val="none"/>
        </w:rPr>
        <w:t>ti</w:t>
      </w:r>
      <w:r w:rsidRPr="009D0A70">
        <w:rPr>
          <w:rFonts w:ascii="Arial" w:eastAsiaTheme="minorEastAsia" w:hAnsi="Arial" w:cs="Arial"/>
          <w:color w:val="000000"/>
          <w:kern w:val="0"/>
          <w:sz w:val="24"/>
          <w:szCs w:val="24"/>
          <w:lang w:eastAsia="pt-BR"/>
          <w14:ligatures w14:val="none"/>
        </w:rPr>
        <w:t>cado no mercado por mo</w:t>
      </w:r>
      <w:r w:rsidRPr="009D0A70">
        <w:rPr>
          <w:rFonts w:ascii="Arial" w:eastAsia="Calibri" w:hAnsi="Arial" w:cs="Arial"/>
          <w:color w:val="000000"/>
          <w:kern w:val="0"/>
          <w:sz w:val="24"/>
          <w:szCs w:val="24"/>
          <w:lang w:eastAsia="pt-BR"/>
          <w14:ligatures w14:val="none"/>
        </w:rPr>
        <w:t>ti</w:t>
      </w:r>
      <w:r w:rsidRPr="009D0A70">
        <w:rPr>
          <w:rFonts w:ascii="Arial" w:eastAsiaTheme="minorEastAsia" w:hAnsi="Arial" w:cs="Arial"/>
          <w:color w:val="000000"/>
          <w:kern w:val="0"/>
          <w:sz w:val="24"/>
          <w:szCs w:val="24"/>
          <w:lang w:eastAsia="pt-BR"/>
          <w14:ligatures w14:val="none"/>
        </w:rPr>
        <w:t>vo superveniente, o órgão convocará o fornecedor para negociar a redução do preço registrado.</w:t>
      </w:r>
    </w:p>
    <w:p w14:paraId="294B2FFC"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Caso não aceite reduzir seu preço aos valores pra</w:t>
      </w:r>
      <w:r w:rsidRPr="009D0A70">
        <w:rPr>
          <w:rFonts w:ascii="Arial" w:eastAsia="Calibri" w:hAnsi="Arial" w:cs="Arial"/>
          <w:kern w:val="0"/>
          <w:sz w:val="24"/>
          <w:szCs w:val="24"/>
          <w:lang w:eastAsia="pt-BR"/>
          <w14:ligatures w14:val="none"/>
        </w:rPr>
        <w:t>ti</w:t>
      </w:r>
      <w:r w:rsidRPr="009D0A70">
        <w:rPr>
          <w:rFonts w:ascii="Arial" w:eastAsiaTheme="minorEastAsia" w:hAnsi="Arial" w:cs="Arial"/>
          <w:kern w:val="0"/>
          <w:sz w:val="24"/>
          <w:szCs w:val="24"/>
          <w:lang w:eastAsia="pt-BR"/>
          <w14:ligatures w14:val="none"/>
        </w:rPr>
        <w:t>cados pelo mercado, o fornecedor será liberado do compromisso assumido quanto ao item registrado, sem aplicação de penalidades administrativas.</w:t>
      </w:r>
    </w:p>
    <w:p w14:paraId="447C9EA1"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Na hipótese prevista no item anterior, o órgão convocará os demais fornecedores, na ordem de classificação, para verificar se aceitam reduzir seus preços aos valores de mercado e não convocará os licitantes ou fornecedores que tiveram seu registro cancelado. </w:t>
      </w:r>
    </w:p>
    <w:p w14:paraId="7BDE5649"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Se não obtiver êxito nas negociações, o órgão procederá ao cancelamento da ata de registro de preços, adotando as medidas cabíveis para obtenção de contratação mais vantajosa.</w:t>
      </w:r>
      <w:bookmarkStart w:id="3" w:name="reducao_preco_mercado_negociacao_frustra"/>
      <w:bookmarkEnd w:id="3"/>
    </w:p>
    <w:p w14:paraId="1BA11985" w14:textId="11B24591"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 xml:space="preserve">Na hipótese de o preço de mercado tornar-se superior ao preço registrado e o fornecedor não puder cumprir as obrigações estabelecidas na ata, será facultado ao </w:t>
      </w:r>
      <w:r w:rsidRPr="009D0A70">
        <w:rPr>
          <w:rFonts w:ascii="Arial" w:eastAsiaTheme="minorEastAsia" w:hAnsi="Arial" w:cs="Arial"/>
          <w:color w:val="000000"/>
          <w:kern w:val="0"/>
          <w:sz w:val="24"/>
          <w:szCs w:val="24"/>
          <w:lang w:eastAsia="pt-BR"/>
          <w14:ligatures w14:val="none"/>
        </w:rPr>
        <w:lastRenderedPageBreak/>
        <w:t>fornecedor requerer ao órgão a alteração do preço registrado, mediante comprovação de fato superveniente que supostamente o impossibilite de cumprir o compromisso.</w:t>
      </w:r>
      <w:bookmarkStart w:id="4" w:name="hipotese_preco_mercado_maior"/>
      <w:bookmarkEnd w:id="4"/>
    </w:p>
    <w:p w14:paraId="0E5CC57B"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Neste caso, o fornecedor encaminhará, juntamente com o pedido de alteração, a documentação comprobatória ou </w:t>
      </w:r>
      <w:proofErr w:type="spellStart"/>
      <w:r w:rsidRPr="009D0A70">
        <w:rPr>
          <w:rFonts w:ascii="Arial" w:eastAsiaTheme="minorEastAsia" w:hAnsi="Arial" w:cs="Arial"/>
          <w:kern w:val="0"/>
          <w:sz w:val="24"/>
          <w:szCs w:val="24"/>
          <w:lang w:eastAsia="pt-BR"/>
          <w14:ligatures w14:val="none"/>
        </w:rPr>
        <w:t>a</w:t>
      </w:r>
      <w:proofErr w:type="spellEnd"/>
      <w:r w:rsidRPr="009D0A70">
        <w:rPr>
          <w:rFonts w:ascii="Arial" w:eastAsiaTheme="minorEastAsia" w:hAnsi="Arial" w:cs="Arial"/>
          <w:kern w:val="0"/>
          <w:sz w:val="24"/>
          <w:szCs w:val="24"/>
          <w:lang w:eastAsia="pt-BR"/>
          <w14:ligatures w14:val="none"/>
        </w:rPr>
        <w:t xml:space="preserve"> planilha de custos que demonstre a inviabilidade do preço registrado em relação às condições inicialmente pactuadas.</w:t>
      </w:r>
      <w:bookmarkStart w:id="5" w:name="prova_preco_mercado_maior"/>
      <w:bookmarkEnd w:id="5"/>
    </w:p>
    <w:p w14:paraId="1810C213" w14:textId="1F57B484"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9D0A70">
        <w:rPr>
          <w:rFonts w:ascii="Arial" w:eastAsiaTheme="minorEastAsia" w:hAnsi="Arial" w:cs="Arial"/>
          <w:kern w:val="0"/>
          <w:sz w:val="24"/>
          <w:szCs w:val="24"/>
          <w:lang w:eastAsia="pt-BR"/>
          <w14:ligatures w14:val="none"/>
        </w:rPr>
        <w:fldChar w:fldCharType="begin"/>
      </w:r>
      <w:r w:rsidRPr="009D0A70">
        <w:rPr>
          <w:rFonts w:ascii="Arial" w:eastAsiaTheme="minorEastAsia" w:hAnsi="Arial" w:cs="Arial"/>
          <w:kern w:val="0"/>
          <w:sz w:val="24"/>
          <w:szCs w:val="24"/>
          <w:lang w:eastAsia="pt-BR"/>
          <w14:ligatures w14:val="none"/>
        </w:rPr>
        <w:instrText xml:space="preserve"> REF cancelamento_do_fornecedor \r \h  \* MERGEFORMAT </w:instrText>
      </w:r>
      <w:r w:rsidRPr="009D0A70">
        <w:rPr>
          <w:rFonts w:ascii="Arial" w:eastAsiaTheme="minorEastAsia" w:hAnsi="Arial" w:cs="Arial"/>
          <w:kern w:val="0"/>
          <w:sz w:val="24"/>
          <w:szCs w:val="24"/>
          <w:lang w:eastAsia="pt-BR"/>
          <w14:ligatures w14:val="none"/>
        </w:rPr>
      </w:r>
      <w:r w:rsidRPr="009D0A70">
        <w:rPr>
          <w:rFonts w:ascii="Arial" w:eastAsiaTheme="minorEastAsia" w:hAnsi="Arial" w:cs="Arial"/>
          <w:kern w:val="0"/>
          <w:sz w:val="24"/>
          <w:szCs w:val="24"/>
          <w:lang w:eastAsia="pt-BR"/>
          <w14:ligatures w14:val="none"/>
        </w:rPr>
        <w:fldChar w:fldCharType="separate"/>
      </w:r>
      <w:r w:rsidR="002D7BD9">
        <w:rPr>
          <w:rFonts w:ascii="Arial" w:eastAsiaTheme="minorEastAsia" w:hAnsi="Arial" w:cs="Arial"/>
          <w:kern w:val="0"/>
          <w:sz w:val="24"/>
          <w:szCs w:val="24"/>
          <w:lang w:eastAsia="pt-BR"/>
          <w14:ligatures w14:val="none"/>
        </w:rPr>
        <w:t>7.1</w:t>
      </w:r>
      <w:r w:rsidRPr="009D0A70">
        <w:rPr>
          <w:rFonts w:ascii="Arial" w:eastAsiaTheme="minorEastAsia" w:hAnsi="Arial" w:cs="Arial"/>
          <w:kern w:val="0"/>
          <w:sz w:val="24"/>
          <w:szCs w:val="24"/>
          <w:lang w:eastAsia="pt-BR"/>
          <w14:ligatures w14:val="none"/>
        </w:rPr>
        <w:fldChar w:fldCharType="end"/>
      </w:r>
      <w:r w:rsidRPr="009D0A70">
        <w:rPr>
          <w:rFonts w:ascii="Arial" w:eastAsiaTheme="minorEastAsia" w:hAnsi="Arial" w:cs="Arial"/>
          <w:kern w:val="0"/>
          <w:sz w:val="24"/>
          <w:szCs w:val="24"/>
          <w:lang w:eastAsia="pt-BR"/>
          <w14:ligatures w14:val="none"/>
        </w:rPr>
        <w:t>, sem prejuízo das sanções previstas na Lei nº 14.133, de 2021, e na legislação aplicável.</w:t>
      </w:r>
      <w:bookmarkStart w:id="6" w:name="nao_comprovacao_majoracao_mercado"/>
      <w:bookmarkEnd w:id="6"/>
    </w:p>
    <w:p w14:paraId="55F203D4" w14:textId="7732DFB3"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Na hipótese de cancelamento do registro do fornecedor, nos termos do item anterior, o órgão convocará os</w:t>
      </w:r>
      <w:r w:rsidR="006C06A5" w:rsidRPr="009D0A70">
        <w:rPr>
          <w:rFonts w:ascii="Arial" w:eastAsiaTheme="minorEastAsia" w:hAnsi="Arial" w:cs="Arial"/>
          <w:kern w:val="0"/>
          <w:sz w:val="24"/>
          <w:szCs w:val="24"/>
          <w:lang w:eastAsia="pt-BR"/>
          <w14:ligatures w14:val="none"/>
        </w:rPr>
        <w:t xml:space="preserve"> demais</w:t>
      </w:r>
      <w:r w:rsidRPr="009D0A70">
        <w:rPr>
          <w:rFonts w:ascii="Arial" w:eastAsiaTheme="minorEastAsia" w:hAnsi="Arial" w:cs="Arial"/>
          <w:kern w:val="0"/>
          <w:sz w:val="24"/>
          <w:szCs w:val="24"/>
          <w:lang w:eastAsia="pt-BR"/>
          <w14:ligatures w14:val="none"/>
        </w:rPr>
        <w:t xml:space="preserve"> fornecedores, na ordem de classificação, para verificar se aceitam manter seus preços registrados, observado o disposto no item 4.7.</w:t>
      </w:r>
    </w:p>
    <w:p w14:paraId="4089CD4F" w14:textId="746CFCC5"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Se não obtiver êxito nas negociações, o órgão procederá ao cancelamento da ata de registro de preços, nos termos do item </w:t>
      </w:r>
      <w:r w:rsidRPr="009D0A70">
        <w:rPr>
          <w:rFonts w:ascii="Arial" w:eastAsiaTheme="minorEastAsia" w:hAnsi="Arial" w:cs="Arial"/>
          <w:kern w:val="0"/>
          <w:sz w:val="24"/>
          <w:szCs w:val="24"/>
          <w:lang w:eastAsia="pt-BR"/>
          <w14:ligatures w14:val="none"/>
        </w:rPr>
        <w:fldChar w:fldCharType="begin"/>
      </w:r>
      <w:r w:rsidRPr="009D0A70">
        <w:rPr>
          <w:rFonts w:ascii="Arial" w:eastAsiaTheme="minorEastAsia" w:hAnsi="Arial" w:cs="Arial"/>
          <w:kern w:val="0"/>
          <w:sz w:val="24"/>
          <w:szCs w:val="24"/>
          <w:lang w:eastAsia="pt-BR"/>
          <w14:ligatures w14:val="none"/>
        </w:rPr>
        <w:instrText xml:space="preserve"> REF cancelamento_da_ata \r \h  \* MERGEFORMAT </w:instrText>
      </w:r>
      <w:r w:rsidRPr="009D0A70">
        <w:rPr>
          <w:rFonts w:ascii="Arial" w:eastAsiaTheme="minorEastAsia" w:hAnsi="Arial" w:cs="Arial"/>
          <w:kern w:val="0"/>
          <w:sz w:val="24"/>
          <w:szCs w:val="24"/>
          <w:lang w:eastAsia="pt-BR"/>
          <w14:ligatures w14:val="none"/>
        </w:rPr>
      </w:r>
      <w:r w:rsidRPr="009D0A70">
        <w:rPr>
          <w:rFonts w:ascii="Arial" w:eastAsiaTheme="minorEastAsia" w:hAnsi="Arial" w:cs="Arial"/>
          <w:kern w:val="0"/>
          <w:sz w:val="24"/>
          <w:szCs w:val="24"/>
          <w:lang w:eastAsia="pt-BR"/>
          <w14:ligatures w14:val="none"/>
        </w:rPr>
        <w:fldChar w:fldCharType="separate"/>
      </w:r>
      <w:r w:rsidR="002D7BD9">
        <w:rPr>
          <w:rFonts w:ascii="Arial" w:eastAsiaTheme="minorEastAsia" w:hAnsi="Arial" w:cs="Arial"/>
          <w:kern w:val="0"/>
          <w:sz w:val="24"/>
          <w:szCs w:val="24"/>
          <w:lang w:eastAsia="pt-BR"/>
          <w14:ligatures w14:val="none"/>
        </w:rPr>
        <w:t>7.4</w:t>
      </w:r>
      <w:r w:rsidRPr="009D0A70">
        <w:rPr>
          <w:rFonts w:ascii="Arial" w:eastAsiaTheme="minorEastAsia" w:hAnsi="Arial" w:cs="Arial"/>
          <w:kern w:val="0"/>
          <w:sz w:val="24"/>
          <w:szCs w:val="24"/>
          <w:lang w:eastAsia="pt-BR"/>
          <w14:ligatures w14:val="none"/>
        </w:rPr>
        <w:fldChar w:fldCharType="end"/>
      </w:r>
      <w:r w:rsidRPr="009D0A70">
        <w:rPr>
          <w:rFonts w:ascii="Arial" w:eastAsiaTheme="minorEastAsia" w:hAnsi="Arial" w:cs="Arial"/>
          <w:kern w:val="0"/>
          <w:sz w:val="24"/>
          <w:szCs w:val="24"/>
          <w:lang w:eastAsia="pt-BR"/>
          <w14:ligatures w14:val="none"/>
        </w:rPr>
        <w:t>, e adotará as medidas cabíveis para a obtenção da contratação mais vantajosa.</w:t>
      </w:r>
      <w:bookmarkStart w:id="7" w:name="majora_preco_mercado_negociacao_frustra"/>
      <w:bookmarkEnd w:id="7"/>
    </w:p>
    <w:p w14:paraId="01961BC1"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Na hipótese de comprovação da majoração do preço de mercado que inviabilize o preço registrado, o órgão atualizará o preço, de acordo com a realidade dos valores praticados pelo mercado.</w:t>
      </w:r>
    </w:p>
    <w:p w14:paraId="76B37C99" w14:textId="77777777" w:rsidR="00C72B45" w:rsidRPr="009D0A70" w:rsidRDefault="00C72B45" w:rsidP="009D0A70">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5EBFF058" w14:textId="77777777" w:rsidR="00C72B45" w:rsidRPr="009D0A70" w:rsidRDefault="00C72B45" w:rsidP="00A30F3E">
      <w:pPr>
        <w:keepNext/>
        <w:keepLines/>
        <w:numPr>
          <w:ilvl w:val="0"/>
          <w:numId w:val="24"/>
        </w:numPr>
        <w:spacing w:after="0" w:line="276" w:lineRule="auto"/>
        <w:ind w:left="680" w:hanging="680"/>
        <w:jc w:val="both"/>
        <w:outlineLvl w:val="0"/>
        <w:rPr>
          <w:rFonts w:ascii="Arial" w:eastAsiaTheme="majorEastAsia" w:hAnsi="Arial" w:cs="Arial"/>
          <w:b/>
          <w:bCs/>
          <w:i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CANCELAMENTO DO REGISTRO DO LICITANTE VENCEDOR E DOS PREÇOS REGISTRADOS</w:t>
      </w:r>
      <w:bookmarkStart w:id="8" w:name="cancelamento"/>
      <w:bookmarkEnd w:id="8"/>
      <w:r w:rsidRPr="009D0A70">
        <w:rPr>
          <w:rFonts w:ascii="Arial" w:eastAsiaTheme="majorEastAsia" w:hAnsi="Arial" w:cs="Arial"/>
          <w:b/>
          <w:bCs/>
          <w:kern w:val="0"/>
          <w:sz w:val="24"/>
          <w:szCs w:val="24"/>
          <w:lang w:eastAsia="pt-BR"/>
          <w14:ligatures w14:val="none"/>
        </w:rPr>
        <w:t>:</w:t>
      </w:r>
    </w:p>
    <w:p w14:paraId="0474419B"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 registro do fornecedor será cancelado quando o fornecedor:</w:t>
      </w:r>
      <w:bookmarkStart w:id="9" w:name="cancelamento_do_fornecedor"/>
      <w:bookmarkEnd w:id="9"/>
    </w:p>
    <w:p w14:paraId="7B057E6B"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Descumprir as condições da ata de registro de preços, sem motivo justificado;</w:t>
      </w:r>
    </w:p>
    <w:p w14:paraId="1CCFC808" w14:textId="0B27B4A2"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Não entregar o item, no prazo estabelecido pela Administração no instrumento contratual ou equivalente, sem justificativa razoável; ou</w:t>
      </w:r>
    </w:p>
    <w:p w14:paraId="6A39A9CE"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Sofrer sanção prevista nos incisos III ou IV do caput do art. 156 da Lei nº 14.133, de 2021.</w:t>
      </w:r>
    </w:p>
    <w:p w14:paraId="413427F1" w14:textId="77777777" w:rsidR="00C72B45" w:rsidRPr="009D0A70" w:rsidRDefault="00C72B45" w:rsidP="00A30F3E">
      <w:pPr>
        <w:numPr>
          <w:ilvl w:val="3"/>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8ED15CE" w14:textId="2C774123"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 xml:space="preserve">O cancelamento de registros nas hipóteses previstas no item </w:t>
      </w:r>
      <w:r w:rsidRPr="009D0A70">
        <w:rPr>
          <w:rFonts w:ascii="Arial" w:eastAsiaTheme="minorEastAsia" w:hAnsi="Arial" w:cs="Arial"/>
          <w:color w:val="000000"/>
          <w:kern w:val="0"/>
          <w:sz w:val="24"/>
          <w:szCs w:val="24"/>
          <w:lang w:eastAsia="pt-BR"/>
          <w14:ligatures w14:val="none"/>
        </w:rPr>
        <w:fldChar w:fldCharType="begin"/>
      </w:r>
      <w:r w:rsidRPr="009D0A70">
        <w:rPr>
          <w:rFonts w:ascii="Arial" w:eastAsiaTheme="minorEastAsia" w:hAnsi="Arial" w:cs="Arial"/>
          <w:color w:val="000000"/>
          <w:kern w:val="0"/>
          <w:sz w:val="24"/>
          <w:szCs w:val="24"/>
          <w:lang w:eastAsia="pt-BR"/>
          <w14:ligatures w14:val="none"/>
        </w:rPr>
        <w:instrText xml:space="preserve"> REF cancelamento_do_fornecedor \r \h  \* MERGEFORMAT </w:instrText>
      </w:r>
      <w:r w:rsidRPr="009D0A70">
        <w:rPr>
          <w:rFonts w:ascii="Arial" w:eastAsiaTheme="minorEastAsia" w:hAnsi="Arial" w:cs="Arial"/>
          <w:color w:val="000000"/>
          <w:kern w:val="0"/>
          <w:sz w:val="24"/>
          <w:szCs w:val="24"/>
          <w:lang w:eastAsia="pt-BR"/>
          <w14:ligatures w14:val="none"/>
        </w:rPr>
      </w:r>
      <w:r w:rsidRPr="009D0A70">
        <w:rPr>
          <w:rFonts w:ascii="Arial" w:eastAsiaTheme="minorEastAsia" w:hAnsi="Arial" w:cs="Arial"/>
          <w:color w:val="000000"/>
          <w:kern w:val="0"/>
          <w:sz w:val="24"/>
          <w:szCs w:val="24"/>
          <w:lang w:eastAsia="pt-BR"/>
          <w14:ligatures w14:val="none"/>
        </w:rPr>
        <w:fldChar w:fldCharType="separate"/>
      </w:r>
      <w:r w:rsidR="002D7BD9">
        <w:rPr>
          <w:rFonts w:ascii="Arial" w:eastAsiaTheme="minorEastAsia" w:hAnsi="Arial" w:cs="Arial"/>
          <w:color w:val="000000"/>
          <w:kern w:val="0"/>
          <w:sz w:val="24"/>
          <w:szCs w:val="24"/>
          <w:lang w:eastAsia="pt-BR"/>
          <w14:ligatures w14:val="none"/>
        </w:rPr>
        <w:t>7.1</w:t>
      </w:r>
      <w:r w:rsidRPr="009D0A70">
        <w:rPr>
          <w:rFonts w:ascii="Arial" w:eastAsiaTheme="minorEastAsia" w:hAnsi="Arial" w:cs="Arial"/>
          <w:color w:val="000000"/>
          <w:kern w:val="0"/>
          <w:sz w:val="24"/>
          <w:szCs w:val="24"/>
          <w:lang w:eastAsia="pt-BR"/>
          <w14:ligatures w14:val="none"/>
        </w:rPr>
        <w:fldChar w:fldCharType="end"/>
      </w:r>
      <w:r w:rsidRPr="009D0A70">
        <w:rPr>
          <w:rFonts w:ascii="Arial" w:eastAsiaTheme="minorEastAsia" w:hAnsi="Arial" w:cs="Arial"/>
          <w:color w:val="000000"/>
          <w:kern w:val="0"/>
          <w:sz w:val="24"/>
          <w:szCs w:val="24"/>
          <w:lang w:eastAsia="pt-BR"/>
          <w14:ligatures w14:val="none"/>
        </w:rPr>
        <w:t xml:space="preserve"> será formalizado por despacho do órgão, garantidos os princípios do contraditório e da ampla defesa.</w:t>
      </w:r>
    </w:p>
    <w:p w14:paraId="0A6A3DBB"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Na hipótese de cancelamento do registro do fornecedor, o órgão poderá convocar os licitantes que compõem o cadastro de reserva, observada a ordem de classificação.</w:t>
      </w:r>
    </w:p>
    <w:p w14:paraId="28CEE3C3"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 cancelamento dos preços registrados poderá ser realizado, total ou parcialmente, nas seguintes hipóteses, desde que devidamente comprovadas e justificadas:</w:t>
      </w:r>
      <w:bookmarkStart w:id="10" w:name="cancelamento_da_ata"/>
      <w:bookmarkEnd w:id="10"/>
      <w:r w:rsidRPr="009D0A70">
        <w:rPr>
          <w:rFonts w:ascii="Arial" w:eastAsiaTheme="minorEastAsia" w:hAnsi="Arial" w:cs="Arial"/>
          <w:color w:val="000000"/>
          <w:kern w:val="0"/>
          <w:sz w:val="24"/>
          <w:szCs w:val="24"/>
          <w:lang w:eastAsia="pt-BR"/>
          <w14:ligatures w14:val="none"/>
        </w:rPr>
        <w:t xml:space="preserve"> </w:t>
      </w:r>
    </w:p>
    <w:p w14:paraId="2404657E"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Por razão de interesse público; ou</w:t>
      </w:r>
    </w:p>
    <w:p w14:paraId="57B64859" w14:textId="77777777"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pedido do fornecedor, decorrente de caso fortuito ou força maior.</w:t>
      </w:r>
    </w:p>
    <w:p w14:paraId="0702534E" w14:textId="77777777" w:rsidR="00C72B45" w:rsidRPr="009D0A70" w:rsidRDefault="00C72B45" w:rsidP="009D0A70">
      <w:pPr>
        <w:spacing w:after="0" w:line="276" w:lineRule="auto"/>
        <w:ind w:left="680"/>
        <w:jc w:val="both"/>
        <w:rPr>
          <w:rFonts w:ascii="Arial" w:eastAsiaTheme="minorEastAsia" w:hAnsi="Arial" w:cs="Arial"/>
          <w:kern w:val="0"/>
          <w:sz w:val="24"/>
          <w:szCs w:val="24"/>
          <w:lang w:eastAsia="pt-BR"/>
          <w14:ligatures w14:val="none"/>
        </w:rPr>
      </w:pPr>
    </w:p>
    <w:p w14:paraId="7F428A0F" w14:textId="77777777" w:rsidR="00C72B45" w:rsidRPr="009D0A70" w:rsidRDefault="00C72B45" w:rsidP="00A30F3E">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lastRenderedPageBreak/>
        <w:t>DAS PENALIDADES</w:t>
      </w:r>
    </w:p>
    <w:p w14:paraId="36B76087"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O descumprimento da Ata de Registro de Preços ensejará aplicação das penalidades estabelecidas no edital.</w:t>
      </w:r>
    </w:p>
    <w:p w14:paraId="33FEF748" w14:textId="502017F2" w:rsidR="00C72B45" w:rsidRPr="009D0A70" w:rsidRDefault="00C72B45" w:rsidP="00A30F3E">
      <w:pPr>
        <w:numPr>
          <w:ilvl w:val="2"/>
          <w:numId w:val="24"/>
        </w:numPr>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As sanções também se aplicam aos integrantes do cadastro de reserva no registro de preços que, convocados, não honrarem o compromisso assumido injustificadamente após terem assinado a ata.</w:t>
      </w:r>
    </w:p>
    <w:p w14:paraId="1D7840CC" w14:textId="51C7B250" w:rsidR="00794EFF" w:rsidRPr="009D0A70" w:rsidRDefault="00794EFF" w:rsidP="009D0A70">
      <w:pPr>
        <w:spacing w:after="0" w:line="276" w:lineRule="auto"/>
        <w:ind w:left="680"/>
        <w:jc w:val="both"/>
        <w:rPr>
          <w:rFonts w:ascii="Arial" w:eastAsiaTheme="minorEastAsia" w:hAnsi="Arial" w:cs="Arial"/>
          <w:kern w:val="0"/>
          <w:sz w:val="24"/>
          <w:szCs w:val="24"/>
          <w:lang w:eastAsia="pt-BR"/>
          <w14:ligatures w14:val="none"/>
        </w:rPr>
      </w:pPr>
    </w:p>
    <w:p w14:paraId="4B38E8D2" w14:textId="77777777" w:rsidR="00C72B45" w:rsidRPr="009D0A70" w:rsidRDefault="00C72B45" w:rsidP="00A30F3E">
      <w:pPr>
        <w:keepNext/>
        <w:keepLines/>
        <w:numPr>
          <w:ilvl w:val="0"/>
          <w:numId w:val="24"/>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9D0A70">
        <w:rPr>
          <w:rFonts w:ascii="Arial" w:eastAsiaTheme="majorEastAsia" w:hAnsi="Arial" w:cs="Arial"/>
          <w:b/>
          <w:bCs/>
          <w:kern w:val="0"/>
          <w:sz w:val="24"/>
          <w:szCs w:val="24"/>
          <w:lang w:eastAsia="pt-BR"/>
          <w14:ligatures w14:val="none"/>
        </w:rPr>
        <w:t>CONDIÇÕES GERAIS</w:t>
      </w:r>
    </w:p>
    <w:p w14:paraId="61489A80" w14:textId="77777777" w:rsidR="00C72B45" w:rsidRPr="009D0A70" w:rsidRDefault="00C72B45" w:rsidP="00A30F3E">
      <w:pPr>
        <w:numPr>
          <w:ilvl w:val="1"/>
          <w:numId w:val="24"/>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color w:val="000000"/>
          <w:kern w:val="0"/>
          <w:sz w:val="24"/>
          <w:szCs w:val="24"/>
          <w:lang w:eastAsia="pt-BR"/>
          <w14:ligatures w14:val="none"/>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395C1504" w14:textId="77777777" w:rsidR="00C72B45" w:rsidRPr="009D0A70" w:rsidRDefault="00C72B45" w:rsidP="009D0A70">
      <w:pPr>
        <w:widowControl w:val="0"/>
        <w:autoSpaceDE w:val="0"/>
        <w:autoSpaceDN w:val="0"/>
        <w:adjustRightInd w:val="0"/>
        <w:spacing w:after="0" w:line="276" w:lineRule="auto"/>
        <w:ind w:left="680" w:hanging="680"/>
        <w:jc w:val="both"/>
        <w:rPr>
          <w:rFonts w:ascii="Arial" w:hAnsi="Arial" w:cs="Arial"/>
          <w:sz w:val="24"/>
          <w:szCs w:val="24"/>
        </w:rPr>
      </w:pPr>
    </w:p>
    <w:p w14:paraId="1C9EFF3D" w14:textId="77777777" w:rsidR="00C72B45" w:rsidRPr="009D0A70" w:rsidRDefault="00C72B45" w:rsidP="009D0A70">
      <w:pPr>
        <w:widowControl w:val="0"/>
        <w:autoSpaceDE w:val="0"/>
        <w:autoSpaceDN w:val="0"/>
        <w:adjustRightInd w:val="0"/>
        <w:spacing w:after="0" w:line="276" w:lineRule="auto"/>
        <w:ind w:left="709"/>
        <w:jc w:val="both"/>
        <w:rPr>
          <w:rFonts w:ascii="Arial" w:hAnsi="Arial" w:cs="Arial"/>
          <w:color w:val="FF0000"/>
          <w:sz w:val="24"/>
          <w:szCs w:val="24"/>
        </w:rPr>
      </w:pPr>
      <w:r w:rsidRPr="009D0A70">
        <w:rPr>
          <w:rFonts w:ascii="Arial" w:hAnsi="Arial" w:cs="Arial"/>
          <w:sz w:val="24"/>
          <w:szCs w:val="24"/>
        </w:rPr>
        <w:t>E por estarem justos e acertados, assinam a presente Ata de Registro de Preços de forma digital, para que produza os efeitos legais.</w:t>
      </w:r>
    </w:p>
    <w:p w14:paraId="1AB29743" w14:textId="325DA013" w:rsidR="00C72B45" w:rsidRPr="009D0A70" w:rsidRDefault="00C72B45" w:rsidP="009D0A70">
      <w:pPr>
        <w:widowControl w:val="0"/>
        <w:autoSpaceDE w:val="0"/>
        <w:autoSpaceDN w:val="0"/>
        <w:adjustRightInd w:val="0"/>
        <w:spacing w:after="0" w:line="276" w:lineRule="auto"/>
        <w:jc w:val="both"/>
        <w:rPr>
          <w:rFonts w:ascii="Arial" w:hAnsi="Arial" w:cs="Arial"/>
          <w:color w:val="FF0000"/>
          <w:sz w:val="24"/>
          <w:szCs w:val="24"/>
        </w:rPr>
      </w:pPr>
    </w:p>
    <w:p w14:paraId="4CD2BE83" w14:textId="193C2C63" w:rsidR="00424C3D" w:rsidRPr="009D0A70" w:rsidRDefault="00424C3D" w:rsidP="009D0A70">
      <w:pPr>
        <w:widowControl w:val="0"/>
        <w:autoSpaceDE w:val="0"/>
        <w:autoSpaceDN w:val="0"/>
        <w:adjustRightInd w:val="0"/>
        <w:spacing w:after="0" w:line="276" w:lineRule="auto"/>
        <w:jc w:val="both"/>
        <w:rPr>
          <w:rFonts w:ascii="Arial" w:hAnsi="Arial" w:cs="Arial"/>
          <w:color w:val="FF0000"/>
          <w:sz w:val="24"/>
          <w:szCs w:val="24"/>
        </w:rPr>
      </w:pPr>
    </w:p>
    <w:p w14:paraId="347F8FA2" w14:textId="77777777" w:rsidR="00424C3D" w:rsidRPr="009D0A70" w:rsidRDefault="00424C3D" w:rsidP="009D0A70">
      <w:pPr>
        <w:widowControl w:val="0"/>
        <w:autoSpaceDE w:val="0"/>
        <w:autoSpaceDN w:val="0"/>
        <w:adjustRightInd w:val="0"/>
        <w:spacing w:after="0" w:line="276" w:lineRule="auto"/>
        <w:jc w:val="both"/>
        <w:rPr>
          <w:rFonts w:ascii="Arial" w:hAnsi="Arial" w:cs="Arial"/>
          <w:color w:val="FF0000"/>
          <w:sz w:val="24"/>
          <w:szCs w:val="24"/>
        </w:rPr>
      </w:pPr>
    </w:p>
    <w:p w14:paraId="50619F7C" w14:textId="77777777" w:rsidR="00C72B45" w:rsidRPr="009D0A70" w:rsidRDefault="00C72B45" w:rsidP="009D0A70">
      <w:pPr>
        <w:widowControl w:val="0"/>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sz w:val="24"/>
          <w:szCs w:val="24"/>
        </w:rPr>
        <w:t>Local e data</w:t>
      </w:r>
    </w:p>
    <w:p w14:paraId="4C303016" w14:textId="77777777" w:rsidR="00C72B45" w:rsidRPr="009D0A70" w:rsidRDefault="00C72B45" w:rsidP="009D0A70">
      <w:pPr>
        <w:widowControl w:val="0"/>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sz w:val="24"/>
          <w:szCs w:val="24"/>
        </w:rPr>
        <w:t>Assinaturas</w:t>
      </w:r>
    </w:p>
    <w:p w14:paraId="6FB1A63D" w14:textId="77777777" w:rsidR="00C72B45" w:rsidRPr="009D0A70" w:rsidRDefault="00C72B45" w:rsidP="009D0A70">
      <w:pPr>
        <w:widowControl w:val="0"/>
        <w:autoSpaceDE w:val="0"/>
        <w:autoSpaceDN w:val="0"/>
        <w:adjustRightInd w:val="0"/>
        <w:spacing w:after="0" w:line="276" w:lineRule="auto"/>
        <w:ind w:left="680" w:hanging="680"/>
        <w:jc w:val="both"/>
        <w:rPr>
          <w:rFonts w:ascii="Arial" w:hAnsi="Arial" w:cs="Arial"/>
          <w:sz w:val="24"/>
          <w:szCs w:val="24"/>
        </w:rPr>
      </w:pPr>
    </w:p>
    <w:p w14:paraId="0D4361BB" w14:textId="77777777" w:rsidR="00C72B45" w:rsidRPr="009D0A70" w:rsidRDefault="00C72B45" w:rsidP="009D0A70">
      <w:pPr>
        <w:widowControl w:val="0"/>
        <w:autoSpaceDE w:val="0"/>
        <w:autoSpaceDN w:val="0"/>
        <w:adjustRightInd w:val="0"/>
        <w:spacing w:after="0" w:line="276" w:lineRule="auto"/>
        <w:ind w:left="680" w:hanging="680"/>
        <w:jc w:val="both"/>
        <w:rPr>
          <w:rFonts w:ascii="Arial" w:hAnsi="Arial" w:cs="Arial"/>
          <w:sz w:val="24"/>
          <w:szCs w:val="24"/>
        </w:rPr>
      </w:pPr>
      <w:r w:rsidRPr="009D0A70">
        <w:rPr>
          <w:rFonts w:ascii="Arial" w:hAnsi="Arial" w:cs="Arial"/>
          <w:sz w:val="24"/>
          <w:szCs w:val="24"/>
        </w:rPr>
        <w:t xml:space="preserve">Representante legal do órgão e </w:t>
      </w:r>
      <w:proofErr w:type="gramStart"/>
      <w:r w:rsidRPr="009D0A70">
        <w:rPr>
          <w:rFonts w:ascii="Arial" w:hAnsi="Arial" w:cs="Arial"/>
          <w:sz w:val="24"/>
          <w:szCs w:val="24"/>
        </w:rPr>
        <w:t>representante(</w:t>
      </w:r>
      <w:proofErr w:type="gramEnd"/>
      <w:r w:rsidRPr="009D0A70">
        <w:rPr>
          <w:rFonts w:ascii="Arial" w:hAnsi="Arial" w:cs="Arial"/>
          <w:sz w:val="24"/>
          <w:szCs w:val="24"/>
        </w:rPr>
        <w:t>s) legal(</w:t>
      </w:r>
      <w:proofErr w:type="spellStart"/>
      <w:r w:rsidRPr="009D0A70">
        <w:rPr>
          <w:rFonts w:ascii="Arial" w:hAnsi="Arial" w:cs="Arial"/>
          <w:sz w:val="24"/>
          <w:szCs w:val="24"/>
        </w:rPr>
        <w:t>is</w:t>
      </w:r>
      <w:proofErr w:type="spellEnd"/>
      <w:r w:rsidRPr="009D0A70">
        <w:rPr>
          <w:rFonts w:ascii="Arial" w:hAnsi="Arial" w:cs="Arial"/>
          <w:sz w:val="24"/>
          <w:szCs w:val="24"/>
        </w:rPr>
        <w:t xml:space="preserve">) do(s) </w:t>
      </w:r>
      <w:r w:rsidRPr="009D0A70">
        <w:rPr>
          <w:rFonts w:ascii="Arial" w:hAnsi="Arial" w:cs="Arial"/>
          <w:color w:val="000000"/>
          <w:sz w:val="24"/>
          <w:szCs w:val="24"/>
        </w:rPr>
        <w:t>fornecedor(s) registrado(s)</w:t>
      </w:r>
    </w:p>
    <w:p w14:paraId="6D09083D"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E8E0D0A"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A96FC4A"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D59A3EA"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2F1F364"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71323AF"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44CE10B"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4622F1F"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5B6A715"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B349CE7" w14:textId="3E66195E"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DE81325" w14:textId="565C3100" w:rsidR="00E078D3" w:rsidRPr="009D0A70" w:rsidRDefault="00E078D3"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9D0AB56" w14:textId="77777777" w:rsidR="00E078D3" w:rsidRPr="009D0A70" w:rsidRDefault="00E078D3"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C7446AC" w14:textId="77777777"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3C81EF4" w14:textId="0E201AC5" w:rsidR="00C72B45" w:rsidRPr="009D0A70" w:rsidRDefault="00C72B45"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0AFA61A" w14:textId="053981A5" w:rsidR="00FF164C" w:rsidRPr="009D0A70" w:rsidRDefault="00FF164C"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A2F5942" w14:textId="28F0BFF7" w:rsidR="00051B8B" w:rsidRPr="009D0A70" w:rsidRDefault="00051B8B"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7014212" w14:textId="307FA882" w:rsidR="00051B8B" w:rsidRPr="009D0A70" w:rsidRDefault="00051B8B"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C706370" w14:textId="77777777" w:rsidR="00051B8B" w:rsidRPr="009D0A70" w:rsidRDefault="00051B8B"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21E3814" w14:textId="2D48E687" w:rsidR="00FF164C" w:rsidRPr="009D0A70" w:rsidRDefault="00FF164C"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0C093F8" w14:textId="74CE4190" w:rsidR="00FF164C" w:rsidRPr="009D0A70" w:rsidRDefault="00FF164C"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7B630D8" w14:textId="121F7608" w:rsidR="00FF164C" w:rsidRPr="009D0A70" w:rsidRDefault="00FF164C" w:rsidP="009D0A7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A8C5308" w14:textId="4B091846" w:rsidR="00C72B45" w:rsidRPr="009D0A70" w:rsidRDefault="006C06A5" w:rsidP="00CF2558">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9D0A70">
        <w:rPr>
          <w:rFonts w:ascii="Arial" w:eastAsia="Times New Roman" w:hAnsi="Arial" w:cs="Arial"/>
          <w:b/>
          <w:bCs/>
          <w:kern w:val="0"/>
          <w:sz w:val="24"/>
          <w:szCs w:val="24"/>
          <w:u w:val="single"/>
          <w:lang w:eastAsia="pt-BR"/>
          <w14:ligatures w14:val="none"/>
        </w:rPr>
        <w:lastRenderedPageBreak/>
        <w:t>ANEXO VI</w:t>
      </w:r>
    </w:p>
    <w:p w14:paraId="645A310C" w14:textId="77777777" w:rsidR="00C72B45" w:rsidRPr="009D0A70" w:rsidRDefault="00C72B45" w:rsidP="00CF2558">
      <w:pPr>
        <w:spacing w:after="0" w:line="276" w:lineRule="auto"/>
        <w:ind w:left="680" w:hanging="680"/>
        <w:jc w:val="center"/>
        <w:rPr>
          <w:rFonts w:ascii="Arial" w:eastAsia="Times New Roman" w:hAnsi="Arial" w:cs="Arial"/>
          <w:color w:val="000000"/>
          <w:kern w:val="0"/>
          <w:sz w:val="24"/>
          <w:szCs w:val="24"/>
          <w:lang w:eastAsia="pt-BR"/>
          <w14:ligatures w14:val="none"/>
        </w:rPr>
      </w:pPr>
      <w:r w:rsidRPr="009D0A70">
        <w:rPr>
          <w:rFonts w:ascii="Arial" w:eastAsia="Times New Roman" w:hAnsi="Arial" w:cs="Arial"/>
          <w:b/>
          <w:bCs/>
          <w:kern w:val="0"/>
          <w:sz w:val="24"/>
          <w:szCs w:val="24"/>
          <w:u w:val="single"/>
          <w:lang w:eastAsia="pt-BR"/>
          <w14:ligatures w14:val="none"/>
        </w:rPr>
        <w:t>MINUTA DE CONTRATO</w:t>
      </w:r>
    </w:p>
    <w:p w14:paraId="23F40821" w14:textId="632ECA28" w:rsidR="00CE07D2" w:rsidRPr="009D0A70" w:rsidRDefault="00CE07D2" w:rsidP="009D0A70">
      <w:pPr>
        <w:spacing w:after="0" w:line="276" w:lineRule="auto"/>
        <w:ind w:left="680" w:hanging="680"/>
        <w:jc w:val="both"/>
        <w:rPr>
          <w:rFonts w:ascii="Arial" w:eastAsia="Times New Roman" w:hAnsi="Arial" w:cs="Arial"/>
          <w:color w:val="000000"/>
          <w:kern w:val="0"/>
          <w:sz w:val="24"/>
          <w:szCs w:val="24"/>
          <w:lang w:eastAsia="pt-BR"/>
          <w14:ligatures w14:val="none"/>
        </w:rPr>
      </w:pPr>
    </w:p>
    <w:p w14:paraId="298EFD38" w14:textId="4ACDB12C" w:rsidR="00C72B45" w:rsidRPr="009D0A70" w:rsidRDefault="00C72B45" w:rsidP="009D0A70">
      <w:pPr>
        <w:autoSpaceDE w:val="0"/>
        <w:autoSpaceDN w:val="0"/>
        <w:adjustRightInd w:val="0"/>
        <w:spacing w:after="0" w:line="276" w:lineRule="auto"/>
        <w:ind w:left="680" w:hanging="680"/>
        <w:jc w:val="both"/>
        <w:rPr>
          <w:rFonts w:ascii="Arial" w:hAnsi="Arial" w:cs="Arial"/>
          <w:kern w:val="0"/>
          <w:sz w:val="24"/>
          <w:szCs w:val="24"/>
        </w:rPr>
      </w:pPr>
      <w:r w:rsidRPr="009D0A70">
        <w:rPr>
          <w:rFonts w:ascii="Arial" w:hAnsi="Arial" w:cs="Arial"/>
          <w:b/>
          <w:bCs/>
          <w:kern w:val="0"/>
          <w:sz w:val="24"/>
          <w:szCs w:val="24"/>
        </w:rPr>
        <w:t>Processo licitatório nº</w:t>
      </w:r>
      <w:r w:rsidRPr="009D0A70">
        <w:rPr>
          <w:rFonts w:ascii="Arial" w:hAnsi="Arial" w:cs="Arial"/>
          <w:kern w:val="0"/>
          <w:sz w:val="24"/>
          <w:szCs w:val="24"/>
        </w:rPr>
        <w:t xml:space="preserve">: </w:t>
      </w:r>
      <w:r w:rsidR="00CA3325" w:rsidRPr="009D0A70">
        <w:rPr>
          <w:rFonts w:ascii="Arial" w:hAnsi="Arial" w:cs="Arial"/>
          <w:kern w:val="0"/>
          <w:sz w:val="24"/>
          <w:szCs w:val="24"/>
        </w:rPr>
        <w:t>0</w:t>
      </w:r>
      <w:r w:rsidR="00D83998">
        <w:rPr>
          <w:rFonts w:ascii="Arial" w:hAnsi="Arial" w:cs="Arial"/>
          <w:kern w:val="0"/>
          <w:sz w:val="24"/>
          <w:szCs w:val="24"/>
        </w:rPr>
        <w:t>104</w:t>
      </w:r>
      <w:r w:rsidRPr="009D0A70">
        <w:rPr>
          <w:rFonts w:ascii="Arial" w:hAnsi="Arial" w:cs="Arial"/>
          <w:kern w:val="0"/>
          <w:sz w:val="24"/>
          <w:szCs w:val="24"/>
        </w:rPr>
        <w:t>/202</w:t>
      </w:r>
      <w:r w:rsidR="00CA3325" w:rsidRPr="009D0A70">
        <w:rPr>
          <w:rFonts w:ascii="Arial" w:hAnsi="Arial" w:cs="Arial"/>
          <w:kern w:val="0"/>
          <w:sz w:val="24"/>
          <w:szCs w:val="24"/>
        </w:rPr>
        <w:t>6</w:t>
      </w:r>
      <w:r w:rsidRPr="009D0A70">
        <w:rPr>
          <w:rFonts w:ascii="Arial" w:hAnsi="Arial" w:cs="Arial"/>
          <w:kern w:val="0"/>
          <w:sz w:val="24"/>
          <w:szCs w:val="24"/>
        </w:rPr>
        <w:t xml:space="preserve">  </w:t>
      </w:r>
    </w:p>
    <w:p w14:paraId="6D952216" w14:textId="34C13CD8" w:rsidR="00C72B45" w:rsidRPr="009D0A70" w:rsidRDefault="00FF6417" w:rsidP="009D0A70">
      <w:pPr>
        <w:autoSpaceDE w:val="0"/>
        <w:autoSpaceDN w:val="0"/>
        <w:adjustRightInd w:val="0"/>
        <w:spacing w:after="0" w:line="276" w:lineRule="auto"/>
        <w:ind w:left="680" w:hanging="680"/>
        <w:jc w:val="both"/>
        <w:rPr>
          <w:rFonts w:ascii="Arial" w:hAnsi="Arial" w:cs="Arial"/>
          <w:kern w:val="0"/>
          <w:sz w:val="24"/>
          <w:szCs w:val="24"/>
        </w:rPr>
      </w:pPr>
      <w:r w:rsidRPr="009D0A70">
        <w:rPr>
          <w:rFonts w:ascii="Arial" w:hAnsi="Arial" w:cs="Arial"/>
          <w:b/>
          <w:kern w:val="0"/>
          <w:sz w:val="24"/>
          <w:szCs w:val="24"/>
        </w:rPr>
        <w:t>Pregão Eletrônico</w:t>
      </w:r>
      <w:r w:rsidR="00C72B45" w:rsidRPr="009D0A70">
        <w:rPr>
          <w:rFonts w:ascii="Arial" w:hAnsi="Arial" w:cs="Arial"/>
          <w:b/>
          <w:sz w:val="24"/>
          <w:szCs w:val="24"/>
        </w:rPr>
        <w:t xml:space="preserve"> </w:t>
      </w:r>
      <w:r w:rsidR="00C72B45" w:rsidRPr="009D0A70">
        <w:rPr>
          <w:rFonts w:ascii="Arial" w:hAnsi="Arial" w:cs="Arial"/>
          <w:b/>
          <w:kern w:val="0"/>
          <w:sz w:val="24"/>
          <w:szCs w:val="24"/>
        </w:rPr>
        <w:t>nº</w:t>
      </w:r>
      <w:r w:rsidR="00C72B45" w:rsidRPr="009D0A70">
        <w:rPr>
          <w:rFonts w:ascii="Arial" w:hAnsi="Arial" w:cs="Arial"/>
          <w:kern w:val="0"/>
          <w:sz w:val="24"/>
          <w:szCs w:val="24"/>
        </w:rPr>
        <w:t>: 0</w:t>
      </w:r>
      <w:r w:rsidR="00CA3325" w:rsidRPr="009D0A70">
        <w:rPr>
          <w:rFonts w:ascii="Arial" w:hAnsi="Arial" w:cs="Arial"/>
          <w:kern w:val="0"/>
          <w:sz w:val="24"/>
          <w:szCs w:val="24"/>
        </w:rPr>
        <w:t>0</w:t>
      </w:r>
      <w:r w:rsidR="00D83998">
        <w:rPr>
          <w:rFonts w:ascii="Arial" w:hAnsi="Arial" w:cs="Arial"/>
          <w:kern w:val="0"/>
          <w:sz w:val="24"/>
          <w:szCs w:val="24"/>
        </w:rPr>
        <w:t>30</w:t>
      </w:r>
      <w:r w:rsidR="00C72B45" w:rsidRPr="009D0A70">
        <w:rPr>
          <w:rFonts w:ascii="Arial" w:hAnsi="Arial" w:cs="Arial"/>
          <w:kern w:val="0"/>
          <w:sz w:val="24"/>
          <w:szCs w:val="24"/>
        </w:rPr>
        <w:t>/202</w:t>
      </w:r>
      <w:r w:rsidR="00CA3325" w:rsidRPr="009D0A70">
        <w:rPr>
          <w:rFonts w:ascii="Arial" w:hAnsi="Arial" w:cs="Arial"/>
          <w:kern w:val="0"/>
          <w:sz w:val="24"/>
          <w:szCs w:val="24"/>
        </w:rPr>
        <w:t>6</w:t>
      </w:r>
    </w:p>
    <w:p w14:paraId="0D49908B" w14:textId="0B43CDF9" w:rsidR="00C72B45" w:rsidRPr="009D0A70" w:rsidRDefault="00C72B45" w:rsidP="009D0A70">
      <w:pPr>
        <w:autoSpaceDE w:val="0"/>
        <w:autoSpaceDN w:val="0"/>
        <w:adjustRightInd w:val="0"/>
        <w:spacing w:after="0" w:line="276" w:lineRule="auto"/>
        <w:jc w:val="both"/>
        <w:rPr>
          <w:rFonts w:ascii="Arial" w:hAnsi="Arial" w:cs="Arial"/>
          <w:kern w:val="0"/>
          <w:sz w:val="24"/>
          <w:szCs w:val="24"/>
        </w:rPr>
      </w:pPr>
      <w:r w:rsidRPr="009D0A70">
        <w:rPr>
          <w:rFonts w:ascii="Arial" w:hAnsi="Arial" w:cs="Arial"/>
          <w:b/>
          <w:bCs/>
          <w:kern w:val="0"/>
          <w:sz w:val="24"/>
          <w:szCs w:val="24"/>
        </w:rPr>
        <w:t>Objeto</w:t>
      </w:r>
      <w:r w:rsidR="00E078D3" w:rsidRPr="009D0A70">
        <w:rPr>
          <w:rFonts w:ascii="Arial" w:hAnsi="Arial" w:cs="Arial"/>
          <w:kern w:val="0"/>
          <w:sz w:val="24"/>
          <w:szCs w:val="24"/>
        </w:rPr>
        <w:t xml:space="preserve">: </w:t>
      </w:r>
      <w:r w:rsidR="009D0A70" w:rsidRPr="009D0A70">
        <w:rPr>
          <w:rFonts w:ascii="Arial" w:hAnsi="Arial" w:cs="Arial"/>
          <w:kern w:val="0"/>
          <w:sz w:val="24"/>
          <w:szCs w:val="24"/>
        </w:rPr>
        <w:t>Aquisição de Materiais Esportivos</w:t>
      </w:r>
      <w:r w:rsidR="00E078D3" w:rsidRPr="009D0A70">
        <w:rPr>
          <w:rFonts w:ascii="Arial" w:hAnsi="Arial" w:cs="Arial"/>
          <w:kern w:val="0"/>
          <w:sz w:val="24"/>
          <w:szCs w:val="24"/>
        </w:rPr>
        <w:t>.</w:t>
      </w:r>
    </w:p>
    <w:p w14:paraId="5A3AE35C" w14:textId="6D80CE75" w:rsidR="00C72B45" w:rsidRPr="009D0A70" w:rsidRDefault="00C72B45" w:rsidP="009D0A70">
      <w:pPr>
        <w:autoSpaceDE w:val="0"/>
        <w:autoSpaceDN w:val="0"/>
        <w:adjustRightInd w:val="0"/>
        <w:spacing w:after="0" w:line="276" w:lineRule="auto"/>
        <w:ind w:left="680" w:hanging="680"/>
        <w:jc w:val="both"/>
        <w:rPr>
          <w:rFonts w:ascii="Arial" w:hAnsi="Arial" w:cs="Arial"/>
          <w:bCs/>
          <w:kern w:val="0"/>
          <w:sz w:val="24"/>
          <w:szCs w:val="24"/>
        </w:rPr>
      </w:pPr>
      <w:r w:rsidRPr="009D0A70">
        <w:rPr>
          <w:rFonts w:ascii="Arial" w:hAnsi="Arial" w:cs="Arial"/>
          <w:b/>
          <w:bCs/>
          <w:kern w:val="0"/>
          <w:sz w:val="24"/>
          <w:szCs w:val="24"/>
        </w:rPr>
        <w:t>Regime de Execução</w:t>
      </w:r>
      <w:r w:rsidRPr="009D0A70">
        <w:rPr>
          <w:rFonts w:ascii="Arial" w:hAnsi="Arial" w:cs="Arial"/>
          <w:bCs/>
          <w:kern w:val="0"/>
          <w:sz w:val="24"/>
          <w:szCs w:val="24"/>
        </w:rPr>
        <w:t xml:space="preserve">: </w:t>
      </w:r>
      <w:sdt>
        <w:sdtPr>
          <w:rPr>
            <w:rFonts w:ascii="Arial" w:hAnsi="Arial" w:cs="Arial"/>
            <w:bCs/>
            <w:kern w:val="0"/>
            <w:sz w:val="24"/>
            <w:szCs w:val="24"/>
          </w:rPr>
          <w:id w:val="754093614"/>
          <w:placeholder>
            <w:docPart w:val="B2A83B43842E4B6CBC5139BA1AC9CB97"/>
          </w:placeholder>
          <w:text/>
        </w:sdtPr>
        <w:sdtEndPr/>
        <w:sdtContent>
          <w:r w:rsidR="00CA3325" w:rsidRPr="009D0A70">
            <w:rPr>
              <w:rFonts w:ascii="Arial" w:hAnsi="Arial" w:cs="Arial"/>
              <w:bCs/>
              <w:kern w:val="0"/>
              <w:sz w:val="24"/>
              <w:szCs w:val="24"/>
            </w:rPr>
            <w:t>Menor preço por item</w:t>
          </w:r>
        </w:sdtContent>
      </w:sdt>
    </w:p>
    <w:p w14:paraId="20312979" w14:textId="77777777" w:rsidR="00C72B45" w:rsidRPr="009D0A70" w:rsidRDefault="00C72B45" w:rsidP="009D0A70">
      <w:pPr>
        <w:autoSpaceDE w:val="0"/>
        <w:autoSpaceDN w:val="0"/>
        <w:adjustRightInd w:val="0"/>
        <w:spacing w:after="0" w:line="276" w:lineRule="auto"/>
        <w:ind w:left="680" w:hanging="680"/>
        <w:jc w:val="both"/>
        <w:rPr>
          <w:rFonts w:ascii="Arial" w:hAnsi="Arial" w:cs="Arial"/>
          <w:kern w:val="0"/>
          <w:sz w:val="24"/>
          <w:szCs w:val="24"/>
        </w:rPr>
      </w:pPr>
    </w:p>
    <w:p w14:paraId="1910D3C3" w14:textId="77777777" w:rsidR="00C72B45" w:rsidRPr="009D0A70" w:rsidRDefault="00C72B45" w:rsidP="009D0A70">
      <w:pPr>
        <w:autoSpaceDE w:val="0"/>
        <w:autoSpaceDN w:val="0"/>
        <w:adjustRightInd w:val="0"/>
        <w:spacing w:after="0" w:line="276" w:lineRule="auto"/>
        <w:ind w:firstLine="680"/>
        <w:jc w:val="both"/>
        <w:rPr>
          <w:rFonts w:ascii="Arial" w:hAnsi="Arial" w:cs="Arial"/>
          <w:kern w:val="0"/>
          <w:sz w:val="24"/>
          <w:szCs w:val="24"/>
        </w:rPr>
      </w:pPr>
      <w:r w:rsidRPr="009D0A70">
        <w:rPr>
          <w:rFonts w:ascii="Arial" w:hAnsi="Arial" w:cs="Arial"/>
          <w:kern w:val="0"/>
          <w:sz w:val="24"/>
          <w:szCs w:val="24"/>
        </w:rPr>
        <w:t xml:space="preserve">O </w:t>
      </w:r>
      <w:r w:rsidRPr="009D0A70">
        <w:rPr>
          <w:rFonts w:ascii="Arial" w:hAnsi="Arial" w:cs="Arial"/>
          <w:bCs/>
          <w:kern w:val="0"/>
          <w:sz w:val="24"/>
          <w:szCs w:val="24"/>
        </w:rPr>
        <w:t xml:space="preserve">MUNICÍPIO </w:t>
      </w:r>
      <w:r w:rsidRPr="009D0A70">
        <w:rPr>
          <w:rFonts w:ascii="Arial" w:hAnsi="Arial" w:cs="Arial"/>
          <w:b/>
          <w:bCs/>
          <w:kern w:val="0"/>
          <w:sz w:val="24"/>
          <w:szCs w:val="24"/>
        </w:rPr>
        <w:t>BALNEÁRIO PINHAL/RS</w:t>
      </w:r>
      <w:r w:rsidRPr="009D0A70">
        <w:rPr>
          <w:rFonts w:ascii="Arial" w:hAnsi="Arial" w:cs="Arial"/>
          <w:bCs/>
          <w:kern w:val="0"/>
          <w:sz w:val="24"/>
          <w:szCs w:val="24"/>
        </w:rPr>
        <w:t xml:space="preserve">, Pessoa Jurídica de Direito Público, CNPJ/MF nº 01.611.339/0001–97, com sede nesta cidade de Balneário Pinhal/RS, neste ato representado pelo Prefeito </w:t>
      </w:r>
      <w:r w:rsidRPr="009D0A70">
        <w:rPr>
          <w:rFonts w:ascii="Arial" w:hAnsi="Arial" w:cs="Arial"/>
          <w:b/>
          <w:bCs/>
          <w:kern w:val="0"/>
          <w:sz w:val="24"/>
          <w:szCs w:val="24"/>
        </w:rPr>
        <w:t>LUIZ CEZAR DANELLI FURINI</w:t>
      </w:r>
      <w:r w:rsidRPr="009D0A70">
        <w:rPr>
          <w:rFonts w:ascii="Arial" w:hAnsi="Arial" w:cs="Arial"/>
          <w:bCs/>
          <w:kern w:val="0"/>
          <w:sz w:val="24"/>
          <w:szCs w:val="24"/>
        </w:rPr>
        <w:t xml:space="preserve">, doravante denominado CONTRATANTE, e de outro lado a empresa ....................., CNPJ/MF nº ........., com sede na cidade de ............., na Rua/Avenida ......., nº ........., bairro ........, neste ato representada pelo ........................, </w:t>
      </w:r>
      <w:proofErr w:type="spellStart"/>
      <w:proofErr w:type="gramStart"/>
      <w:r w:rsidRPr="009D0A70">
        <w:rPr>
          <w:rFonts w:ascii="Arial" w:hAnsi="Arial" w:cs="Arial"/>
          <w:bCs/>
          <w:kern w:val="0"/>
          <w:sz w:val="24"/>
          <w:szCs w:val="24"/>
        </w:rPr>
        <w:t>Sr</w:t>
      </w:r>
      <w:proofErr w:type="spellEnd"/>
      <w:r w:rsidRPr="009D0A70">
        <w:rPr>
          <w:rFonts w:ascii="Arial" w:hAnsi="Arial" w:cs="Arial"/>
          <w:bCs/>
          <w:kern w:val="0"/>
          <w:sz w:val="24"/>
          <w:szCs w:val="24"/>
        </w:rPr>
        <w:t>(</w:t>
      </w:r>
      <w:proofErr w:type="gramEnd"/>
      <w:r w:rsidRPr="009D0A70">
        <w:rPr>
          <w:rFonts w:ascii="Arial" w:hAnsi="Arial" w:cs="Arial"/>
          <w:bCs/>
          <w:kern w:val="0"/>
          <w:sz w:val="24"/>
          <w:szCs w:val="24"/>
        </w:rPr>
        <w:t xml:space="preserve">a). </w:t>
      </w:r>
      <w:r w:rsidRPr="009D0A70">
        <w:rPr>
          <w:rFonts w:ascii="Arial" w:hAnsi="Arial" w:cs="Arial"/>
          <w:b/>
          <w:bCs/>
          <w:kern w:val="0"/>
          <w:sz w:val="24"/>
          <w:szCs w:val="24"/>
        </w:rPr>
        <w:t>............................</w:t>
      </w:r>
      <w:r w:rsidRPr="009D0A70">
        <w:rPr>
          <w:rFonts w:ascii="Arial" w:hAnsi="Arial" w:cs="Arial"/>
          <w:bCs/>
          <w:kern w:val="0"/>
          <w:sz w:val="24"/>
          <w:szCs w:val="24"/>
        </w:rPr>
        <w:t>, doravante denominado</w:t>
      </w:r>
      <w:r w:rsidRPr="009D0A70">
        <w:rPr>
          <w:rFonts w:ascii="Arial" w:hAnsi="Arial" w:cs="Arial"/>
          <w:b/>
          <w:bCs/>
          <w:kern w:val="0"/>
          <w:sz w:val="24"/>
          <w:szCs w:val="24"/>
        </w:rPr>
        <w:t xml:space="preserve"> CONTRATADA</w:t>
      </w:r>
      <w:r w:rsidRPr="009D0A70">
        <w:rPr>
          <w:rFonts w:ascii="Arial" w:hAnsi="Arial" w:cs="Arial"/>
          <w:kern w:val="0"/>
          <w:sz w:val="24"/>
          <w:szCs w:val="24"/>
        </w:rPr>
        <w:t>, firmam o presente instrumento particular de Contrato, constante das seguintes cláusulas, nos termos e condições a seguir definidas:</w:t>
      </w:r>
    </w:p>
    <w:p w14:paraId="35989A49" w14:textId="77777777" w:rsidR="00C72B45" w:rsidRPr="009D0A70" w:rsidRDefault="00C72B45" w:rsidP="009D0A70">
      <w:pPr>
        <w:autoSpaceDE w:val="0"/>
        <w:autoSpaceDN w:val="0"/>
        <w:adjustRightInd w:val="0"/>
        <w:spacing w:after="0" w:line="276" w:lineRule="auto"/>
        <w:ind w:left="680" w:hanging="680"/>
        <w:jc w:val="both"/>
        <w:rPr>
          <w:rFonts w:ascii="Arial" w:hAnsi="Arial" w:cs="Arial"/>
          <w:kern w:val="0"/>
          <w:sz w:val="24"/>
          <w:szCs w:val="24"/>
        </w:rPr>
      </w:pPr>
    </w:p>
    <w:p w14:paraId="3A63B012"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PRIMEIRA – OBJETO:</w:t>
      </w:r>
    </w:p>
    <w:p w14:paraId="3B1C13E6" w14:textId="0D56D140" w:rsidR="00C72B45" w:rsidRPr="009D0A70" w:rsidRDefault="00C72B45" w:rsidP="00CF255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 objeto do presente instrumento é </w:t>
      </w:r>
      <w:r w:rsidR="00E078D3" w:rsidRPr="009D0A70">
        <w:rPr>
          <w:rFonts w:ascii="Arial" w:eastAsiaTheme="minorEastAsia" w:hAnsi="Arial" w:cs="Arial"/>
          <w:kern w:val="0"/>
          <w:sz w:val="24"/>
          <w:szCs w:val="24"/>
          <w:lang w:eastAsia="pt-BR"/>
          <w14:ligatures w14:val="none"/>
        </w:rPr>
        <w:t xml:space="preserve">a </w:t>
      </w:r>
      <w:r w:rsidR="009D0A70" w:rsidRPr="009D0A70">
        <w:rPr>
          <w:rFonts w:ascii="Arial" w:eastAsia="MS Mincho" w:hAnsi="Arial" w:cs="Arial"/>
          <w:sz w:val="24"/>
          <w:szCs w:val="24"/>
        </w:rPr>
        <w:t>Aquisição de Materiais Esportivos para atender as demandas das unidades escolares da Rede Municipal de Ensino</w:t>
      </w:r>
      <w:r w:rsidRPr="009D0A70">
        <w:rPr>
          <w:rFonts w:ascii="Arial" w:eastAsiaTheme="minorEastAsia" w:hAnsi="Arial" w:cs="Arial"/>
          <w:kern w:val="0"/>
          <w:sz w:val="24"/>
          <w:szCs w:val="24"/>
          <w:lang w:eastAsia="pt-BR"/>
          <w14:ligatures w14:val="none"/>
        </w:rPr>
        <w:t>.</w:t>
      </w:r>
    </w:p>
    <w:p w14:paraId="3F343D90"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22AA370" w14:textId="7D19E219"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SEGUNDA – VIGÊNCIA</w:t>
      </w:r>
      <w:r w:rsidR="00FF164C" w:rsidRPr="009D0A70">
        <w:rPr>
          <w:rFonts w:ascii="Arial" w:eastAsiaTheme="minorEastAsia" w:hAnsi="Arial" w:cs="Arial"/>
          <w:b/>
          <w:bCs/>
          <w:kern w:val="0"/>
          <w:sz w:val="24"/>
          <w:szCs w:val="24"/>
          <w:lang w:eastAsia="pt-BR"/>
          <w14:ligatures w14:val="none"/>
        </w:rPr>
        <w:t xml:space="preserve">, </w:t>
      </w:r>
      <w:r w:rsidRPr="009D0A70">
        <w:rPr>
          <w:rFonts w:ascii="Arial" w:eastAsiaTheme="minorEastAsia" w:hAnsi="Arial" w:cs="Arial"/>
          <w:b/>
          <w:bCs/>
          <w:kern w:val="0"/>
          <w:sz w:val="24"/>
          <w:szCs w:val="24"/>
          <w:lang w:eastAsia="pt-BR"/>
          <w14:ligatures w14:val="none"/>
        </w:rPr>
        <w:t>PRORROGAÇÃO</w:t>
      </w:r>
      <w:r w:rsidR="00FF164C" w:rsidRPr="009D0A70">
        <w:rPr>
          <w:rFonts w:ascii="Arial" w:eastAsiaTheme="minorEastAsia" w:hAnsi="Arial" w:cs="Arial"/>
          <w:b/>
          <w:bCs/>
          <w:kern w:val="0"/>
          <w:sz w:val="24"/>
          <w:szCs w:val="24"/>
          <w:lang w:eastAsia="pt-BR"/>
          <w14:ligatures w14:val="none"/>
        </w:rPr>
        <w:t xml:space="preserve"> E ENTREGA</w:t>
      </w:r>
      <w:r w:rsidRPr="009D0A70">
        <w:rPr>
          <w:rFonts w:ascii="Arial" w:eastAsiaTheme="minorEastAsia" w:hAnsi="Arial" w:cs="Arial"/>
          <w:b/>
          <w:bCs/>
          <w:kern w:val="0"/>
          <w:sz w:val="24"/>
          <w:szCs w:val="24"/>
          <w:lang w:eastAsia="pt-BR"/>
          <w14:ligatures w14:val="none"/>
        </w:rPr>
        <w:t>:</w:t>
      </w:r>
    </w:p>
    <w:p w14:paraId="1B02868C" w14:textId="4CB5D2E7" w:rsidR="00781091" w:rsidRPr="009D0A70" w:rsidRDefault="00C72B45" w:rsidP="00A30F3E">
      <w:pPr>
        <w:numPr>
          <w:ilvl w:val="1"/>
          <w:numId w:val="24"/>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A vigência deste Contrato se inicia a partir da </w:t>
      </w:r>
      <w:r w:rsidR="000070C4" w:rsidRPr="009D0A70">
        <w:rPr>
          <w:rFonts w:ascii="Arial" w:eastAsiaTheme="minorEastAsia" w:hAnsi="Arial" w:cs="Arial"/>
          <w:kern w:val="0"/>
          <w:sz w:val="24"/>
          <w:szCs w:val="24"/>
          <w:lang w:eastAsia="pt-BR"/>
          <w14:ligatures w14:val="none"/>
        </w:rPr>
        <w:t>data de assinatura</w:t>
      </w:r>
      <w:r w:rsidRPr="009D0A70">
        <w:rPr>
          <w:rFonts w:ascii="Arial" w:eastAsiaTheme="minorEastAsia" w:hAnsi="Arial" w:cs="Arial"/>
          <w:kern w:val="0"/>
          <w:sz w:val="24"/>
          <w:szCs w:val="24"/>
          <w:lang w:eastAsia="pt-BR"/>
          <w14:ligatures w14:val="none"/>
        </w:rPr>
        <w:t xml:space="preserve">, e terá validade de </w:t>
      </w:r>
      <w:sdt>
        <w:sdtPr>
          <w:rPr>
            <w:rFonts w:ascii="Arial" w:eastAsiaTheme="minorEastAsia" w:hAnsi="Arial" w:cs="Arial"/>
            <w:kern w:val="0"/>
            <w:sz w:val="24"/>
            <w:szCs w:val="24"/>
            <w:lang w:eastAsia="pt-BR"/>
            <w14:ligatures w14:val="none"/>
          </w:rPr>
          <w:id w:val="-1352805526"/>
          <w:placeholder>
            <w:docPart w:val="B2A83B43842E4B6CBC5139BA1AC9CB97"/>
          </w:placeholder>
          <w:text/>
        </w:sdtPr>
        <w:sdtEndPr/>
        <w:sdtContent>
          <w:r w:rsidR="00CA3325" w:rsidRPr="009D0A70">
            <w:rPr>
              <w:rFonts w:ascii="Arial" w:eastAsiaTheme="minorEastAsia" w:hAnsi="Arial" w:cs="Arial"/>
              <w:kern w:val="0"/>
              <w:sz w:val="24"/>
              <w:szCs w:val="24"/>
              <w:lang w:eastAsia="pt-BR"/>
              <w14:ligatures w14:val="none"/>
            </w:rPr>
            <w:t xml:space="preserve">12 </w:t>
          </w:r>
        </w:sdtContent>
      </w:sdt>
      <w:r w:rsidRPr="009D0A70">
        <w:rPr>
          <w:rFonts w:ascii="Arial" w:eastAsiaTheme="minorEastAsia" w:hAnsi="Arial" w:cs="Arial"/>
          <w:kern w:val="0"/>
          <w:sz w:val="24"/>
          <w:szCs w:val="24"/>
          <w:lang w:eastAsia="pt-BR"/>
          <w14:ligatures w14:val="none"/>
        </w:rPr>
        <w:t>(</w:t>
      </w:r>
      <w:r w:rsidR="006C06A5" w:rsidRPr="009D0A70">
        <w:rPr>
          <w:rFonts w:ascii="Arial" w:eastAsiaTheme="minorEastAsia" w:hAnsi="Arial" w:cs="Arial"/>
          <w:kern w:val="0"/>
          <w:sz w:val="24"/>
          <w:szCs w:val="24"/>
          <w:lang w:eastAsia="pt-BR"/>
          <w14:ligatures w14:val="none"/>
        </w:rPr>
        <w:t>doze</w:t>
      </w:r>
      <w:r w:rsidRPr="009D0A70">
        <w:rPr>
          <w:rFonts w:ascii="Arial" w:eastAsiaTheme="minorEastAsia" w:hAnsi="Arial" w:cs="Arial"/>
          <w:kern w:val="0"/>
          <w:sz w:val="24"/>
          <w:szCs w:val="24"/>
          <w:lang w:eastAsia="pt-BR"/>
          <w14:ligatures w14:val="none"/>
        </w:rPr>
        <w:t>) meses</w:t>
      </w:r>
      <w:r w:rsidR="00781091" w:rsidRPr="009D0A70">
        <w:rPr>
          <w:rFonts w:ascii="Arial" w:eastAsiaTheme="minorEastAsia" w:hAnsi="Arial" w:cs="Arial"/>
          <w:color w:val="000000"/>
          <w:kern w:val="0"/>
          <w:sz w:val="24"/>
          <w:szCs w:val="24"/>
          <w:lang w:eastAsia="pt-BR"/>
          <w14:ligatures w14:val="none"/>
        </w:rPr>
        <w:t>, podendo ser prorrogado, mediante a anuência do fornecedor, desde que comprovado o preço vantajoso.</w:t>
      </w:r>
    </w:p>
    <w:p w14:paraId="37545F0E" w14:textId="77777777" w:rsidR="00C72B45" w:rsidRPr="009D0A70" w:rsidRDefault="00C72B45" w:rsidP="009D0A70">
      <w:pPr>
        <w:autoSpaceDE w:val="0"/>
        <w:autoSpaceDN w:val="0"/>
        <w:adjustRightInd w:val="0"/>
        <w:spacing w:after="0" w:line="276" w:lineRule="auto"/>
        <w:ind w:left="1080"/>
        <w:jc w:val="both"/>
        <w:rPr>
          <w:rFonts w:ascii="Arial" w:eastAsiaTheme="minorEastAsia" w:hAnsi="Arial" w:cs="Arial"/>
          <w:kern w:val="0"/>
          <w:sz w:val="24"/>
          <w:szCs w:val="24"/>
          <w:lang w:eastAsia="pt-BR"/>
          <w14:ligatures w14:val="none"/>
        </w:rPr>
      </w:pPr>
    </w:p>
    <w:p w14:paraId="3ACF64C4" w14:textId="6E6AAECA"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TERCEIRA –</w:t>
      </w:r>
      <w:r w:rsidR="00D37D3B">
        <w:rPr>
          <w:rFonts w:ascii="Arial" w:eastAsiaTheme="minorEastAsia" w:hAnsi="Arial" w:cs="Arial"/>
          <w:b/>
          <w:bCs/>
          <w:kern w:val="0"/>
          <w:sz w:val="24"/>
          <w:szCs w:val="24"/>
          <w:lang w:eastAsia="pt-BR"/>
          <w14:ligatures w14:val="none"/>
        </w:rPr>
        <w:t xml:space="preserve"> </w:t>
      </w:r>
      <w:r w:rsidRPr="009D0A70">
        <w:rPr>
          <w:rFonts w:ascii="Arial" w:eastAsiaTheme="minorEastAsia" w:hAnsi="Arial" w:cs="Arial"/>
          <w:b/>
          <w:bCs/>
          <w:kern w:val="0"/>
          <w:sz w:val="24"/>
          <w:szCs w:val="24"/>
          <w:lang w:eastAsia="pt-BR"/>
          <w14:ligatures w14:val="none"/>
        </w:rPr>
        <w:t>EXECUÇÃO E GESTÃO CONTRATUAIS:</w:t>
      </w:r>
    </w:p>
    <w:p w14:paraId="3AA253FE" w14:textId="74667134" w:rsidR="00C72B45" w:rsidRPr="009D0A70" w:rsidRDefault="00124E7F" w:rsidP="009D0A70">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Os objetos deverão ser entregues </w:t>
      </w:r>
      <w:r w:rsidR="00D37D3B" w:rsidRPr="00D37D3B">
        <w:rPr>
          <w:rFonts w:ascii="Arial" w:eastAsiaTheme="minorEastAsia" w:hAnsi="Arial" w:cs="Arial"/>
          <w:kern w:val="0"/>
          <w:sz w:val="24"/>
          <w:szCs w:val="24"/>
          <w:lang w:eastAsia="pt-BR"/>
          <w14:ligatures w14:val="none"/>
        </w:rPr>
        <w:t>em prazo não superior a 15 (quinze) dias após o recebimento da solicitação, acompanhada da respectiva Nota de Empenho</w:t>
      </w:r>
      <w:r w:rsidR="00D5753A">
        <w:rPr>
          <w:rFonts w:ascii="Arial" w:eastAsiaTheme="minorEastAsia" w:hAnsi="Arial" w:cs="Arial"/>
          <w:kern w:val="0"/>
          <w:sz w:val="24"/>
          <w:szCs w:val="24"/>
          <w:lang w:eastAsia="pt-BR"/>
          <w14:ligatures w14:val="none"/>
        </w:rPr>
        <w:t>.</w:t>
      </w:r>
    </w:p>
    <w:p w14:paraId="15E9E153" w14:textId="140881D4" w:rsidR="00124E7F" w:rsidRDefault="00124E7F" w:rsidP="00D5753A">
      <w:p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3.1.</w:t>
      </w:r>
      <w:r w:rsidRPr="009D0A70">
        <w:rPr>
          <w:rFonts w:ascii="Arial" w:eastAsiaTheme="minorEastAsia" w:hAnsi="Arial" w:cs="Arial"/>
          <w:kern w:val="0"/>
          <w:sz w:val="24"/>
          <w:szCs w:val="24"/>
          <w:lang w:eastAsia="pt-BR"/>
          <w14:ligatures w14:val="none"/>
        </w:rPr>
        <w:tab/>
      </w:r>
      <w:r w:rsidR="00D5753A" w:rsidRPr="00D5753A">
        <w:rPr>
          <w:rFonts w:ascii="Arial" w:eastAsiaTheme="minorEastAsia" w:hAnsi="Arial" w:cs="Arial"/>
          <w:kern w:val="0"/>
          <w:sz w:val="24"/>
          <w:szCs w:val="24"/>
          <w:lang w:eastAsia="pt-BR"/>
          <w14:ligatures w14:val="none"/>
        </w:rPr>
        <w:t>O local de entrega será o Almoxarifado Central da Secretaria Municipal de Educação e Cultura, localizado na Alameda Rene Luiz Horn, 218 - Centro - Balneário Pinhal/RS - 95599-000 - lateral do prédio da Secretaria de Educação e Cultura. Horário: 08h às 13h30 (segunda a sexta-feira) - sem fechar ao meio-dia.</w:t>
      </w:r>
    </w:p>
    <w:p w14:paraId="2569599D" w14:textId="77777777" w:rsidR="00CE07D2" w:rsidRPr="009D0A70" w:rsidRDefault="00CE07D2" w:rsidP="00D5753A">
      <w:p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p>
    <w:p w14:paraId="50142F47" w14:textId="5F9D4C8B" w:rsidR="003707C4" w:rsidRPr="009D0A70" w:rsidRDefault="007F774C" w:rsidP="00D5753A">
      <w:pPr>
        <w:pStyle w:val="NormalWeb"/>
        <w:spacing w:before="0" w:beforeAutospacing="0" w:after="0" w:afterAutospacing="0" w:line="276" w:lineRule="auto"/>
        <w:ind w:left="705" w:hanging="705"/>
        <w:jc w:val="both"/>
        <w:rPr>
          <w:rFonts w:ascii="Arial" w:hAnsi="Arial" w:cs="Arial"/>
        </w:rPr>
      </w:pPr>
      <w:r w:rsidRPr="009D0A70">
        <w:rPr>
          <w:rFonts w:ascii="Arial" w:hAnsi="Arial" w:cs="Arial"/>
        </w:rPr>
        <w:t>3.</w:t>
      </w:r>
      <w:r w:rsidR="00D5753A">
        <w:rPr>
          <w:rFonts w:ascii="Arial" w:hAnsi="Arial" w:cs="Arial"/>
        </w:rPr>
        <w:t>2</w:t>
      </w:r>
      <w:r w:rsidRPr="009D0A70">
        <w:rPr>
          <w:rFonts w:ascii="Arial" w:hAnsi="Arial" w:cs="Arial"/>
        </w:rPr>
        <w:t>.</w:t>
      </w:r>
      <w:r w:rsidRPr="009D0A70">
        <w:rPr>
          <w:rFonts w:ascii="Arial" w:hAnsi="Arial" w:cs="Arial"/>
        </w:rPr>
        <w:tab/>
      </w:r>
      <w:r w:rsidR="00D5753A" w:rsidRPr="00D5753A">
        <w:rPr>
          <w:rFonts w:ascii="Arial" w:hAnsi="Arial" w:cs="Arial"/>
        </w:rPr>
        <w:t xml:space="preserve">A Secretaria Municipal de Educação e Cultura indica o Secretário Municipal de Educação e Cultura, Fabiano dos Santos de Campos como Gestor   e o servidor Cesar Augusto </w:t>
      </w:r>
      <w:proofErr w:type="spellStart"/>
      <w:r w:rsidR="00D5753A" w:rsidRPr="00D5753A">
        <w:rPr>
          <w:rFonts w:ascii="Arial" w:hAnsi="Arial" w:cs="Arial"/>
        </w:rPr>
        <w:t>Faccini</w:t>
      </w:r>
      <w:proofErr w:type="spellEnd"/>
      <w:r w:rsidR="00D5753A" w:rsidRPr="00D5753A">
        <w:rPr>
          <w:rFonts w:ascii="Arial" w:hAnsi="Arial" w:cs="Arial"/>
        </w:rPr>
        <w:t xml:space="preserve"> </w:t>
      </w:r>
      <w:proofErr w:type="spellStart"/>
      <w:r w:rsidR="00D5753A" w:rsidRPr="00D5753A">
        <w:rPr>
          <w:rFonts w:ascii="Arial" w:hAnsi="Arial" w:cs="Arial"/>
        </w:rPr>
        <w:t>Bergmann</w:t>
      </w:r>
      <w:proofErr w:type="spellEnd"/>
      <w:r w:rsidR="00D5753A" w:rsidRPr="00D5753A">
        <w:rPr>
          <w:rFonts w:ascii="Arial" w:hAnsi="Arial" w:cs="Arial"/>
        </w:rPr>
        <w:t xml:space="preserve"> como fiscal do contrato.</w:t>
      </w:r>
    </w:p>
    <w:p w14:paraId="581B9C9E" w14:textId="2F77559E" w:rsidR="00124E7F" w:rsidRPr="009D0A70" w:rsidRDefault="00124E7F" w:rsidP="009D0A70">
      <w:pPr>
        <w:autoSpaceDE w:val="0"/>
        <w:autoSpaceDN w:val="0"/>
        <w:adjustRightInd w:val="0"/>
        <w:spacing w:after="0" w:line="276" w:lineRule="auto"/>
        <w:jc w:val="both"/>
        <w:rPr>
          <w:rFonts w:ascii="Arial" w:hAnsi="Arial" w:cs="Arial"/>
          <w:sz w:val="24"/>
          <w:szCs w:val="24"/>
        </w:rPr>
      </w:pPr>
    </w:p>
    <w:p w14:paraId="007CF8C4"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QUARTA – SUBCONTRATAÇÃO:</w:t>
      </w:r>
    </w:p>
    <w:p w14:paraId="5560213D" w14:textId="2E929EC8"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Não será admitida a subcontratação do objeto contratual.</w:t>
      </w:r>
    </w:p>
    <w:p w14:paraId="49E22ADC" w14:textId="162CEA06" w:rsidR="00A82447" w:rsidRPr="009D0A70" w:rsidRDefault="00A82447" w:rsidP="009D0A70">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550272BB"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QUINTA – PREÇO:</w:t>
      </w:r>
    </w:p>
    <w:p w14:paraId="59F853A9" w14:textId="029D7C98" w:rsidR="00C72B45"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 valor </w:t>
      </w:r>
      <w:r w:rsidR="00CA3325" w:rsidRPr="009D0A70">
        <w:rPr>
          <w:rFonts w:ascii="Arial" w:eastAsiaTheme="minorEastAsia" w:hAnsi="Arial" w:cs="Arial"/>
          <w:kern w:val="0"/>
          <w:sz w:val="24"/>
          <w:szCs w:val="24"/>
          <w:lang w:eastAsia="pt-BR"/>
          <w14:ligatures w14:val="none"/>
        </w:rPr>
        <w:t>TOTAL</w:t>
      </w:r>
      <w:r w:rsidRPr="009D0A70">
        <w:rPr>
          <w:rFonts w:ascii="Arial" w:eastAsiaTheme="minorEastAsia" w:hAnsi="Arial" w:cs="Arial"/>
          <w:kern w:val="0"/>
          <w:sz w:val="24"/>
          <w:szCs w:val="24"/>
          <w:lang w:eastAsia="pt-BR"/>
          <w14:ligatures w14:val="none"/>
        </w:rPr>
        <w:t xml:space="preserve"> da presente contratação é de R$</w:t>
      </w:r>
      <w:proofErr w:type="gramStart"/>
      <w:r w:rsidRPr="009D0A70">
        <w:rPr>
          <w:rFonts w:ascii="Arial" w:eastAsiaTheme="minorEastAsia" w:hAnsi="Arial" w:cs="Arial"/>
          <w:kern w:val="0"/>
          <w:sz w:val="24"/>
          <w:szCs w:val="24"/>
          <w:lang w:eastAsia="pt-BR"/>
          <w14:ligatures w14:val="none"/>
        </w:rPr>
        <w:t>.......</w:t>
      </w:r>
      <w:r w:rsidR="000070C4" w:rsidRPr="009D0A70">
        <w:rPr>
          <w:rFonts w:ascii="Arial" w:eastAsiaTheme="minorEastAsia" w:hAnsi="Arial" w:cs="Arial"/>
          <w:kern w:val="0"/>
          <w:sz w:val="24"/>
          <w:szCs w:val="24"/>
          <w:lang w:eastAsia="pt-BR"/>
          <w14:ligatures w14:val="none"/>
        </w:rPr>
        <w:t xml:space="preserve"> </w:t>
      </w:r>
      <w:r w:rsidRPr="009D0A70">
        <w:rPr>
          <w:rFonts w:ascii="Arial" w:eastAsiaTheme="minorEastAsia" w:hAnsi="Arial" w:cs="Arial"/>
          <w:kern w:val="0"/>
          <w:sz w:val="24"/>
          <w:szCs w:val="24"/>
          <w:lang w:eastAsia="pt-BR"/>
          <w14:ligatures w14:val="none"/>
        </w:rPr>
        <w:t>.</w:t>
      </w:r>
      <w:proofErr w:type="gramEnd"/>
    </w:p>
    <w:p w14:paraId="6EC19514" w14:textId="77777777" w:rsidR="00CE07D2" w:rsidRPr="009D0A70" w:rsidRDefault="00CE07D2" w:rsidP="00CE07D2">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6AE7188"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4640E8"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B34B73B"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1066400F"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SEXTA – PAGAMENTO:</w:t>
      </w:r>
    </w:p>
    <w:p w14:paraId="58F1C286" w14:textId="1F73AD34" w:rsidR="00FA6185" w:rsidRPr="009D0A70" w:rsidRDefault="00C72B45" w:rsidP="009D0A70">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pagamento será realiz</w:t>
      </w:r>
      <w:r w:rsidR="00A82447" w:rsidRPr="009D0A70">
        <w:rPr>
          <w:rFonts w:ascii="Arial" w:eastAsiaTheme="minorEastAsia" w:hAnsi="Arial" w:cs="Arial"/>
          <w:kern w:val="0"/>
          <w:sz w:val="24"/>
          <w:szCs w:val="24"/>
          <w:lang w:eastAsia="pt-BR"/>
          <w14:ligatures w14:val="none"/>
        </w:rPr>
        <w:t xml:space="preserve">ado através de NOTA DE EMPENHO, </w:t>
      </w:r>
      <w:r w:rsidR="00FA6185" w:rsidRPr="009D0A70">
        <w:rPr>
          <w:rFonts w:ascii="Arial" w:eastAsiaTheme="minorEastAsia" w:hAnsi="Arial" w:cs="Arial"/>
          <w:kern w:val="0"/>
          <w:sz w:val="24"/>
          <w:szCs w:val="24"/>
          <w:lang w:eastAsia="pt-BR"/>
          <w14:ligatures w14:val="none"/>
        </w:rPr>
        <w:t>mediante apresentação de documento fiscal, a qual será recebida e atestada pelo fiscal do contrato. Após a verificação da conformidade dos materiais e a aprovação do ateste, o processo será encaminhado para o procedimento de liquidação e pagamento.</w:t>
      </w:r>
    </w:p>
    <w:p w14:paraId="3DB428F6" w14:textId="13261104" w:rsidR="00C72B45" w:rsidRPr="009D0A70" w:rsidRDefault="00FA6185" w:rsidP="009D0A70">
      <w:pPr>
        <w:numPr>
          <w:ilvl w:val="1"/>
          <w:numId w:val="15"/>
        </w:numPr>
        <w:autoSpaceDE w:val="0"/>
        <w:autoSpaceDN w:val="0"/>
        <w:adjustRightInd w:val="0"/>
        <w:spacing w:after="0" w:line="276" w:lineRule="auto"/>
        <w:ind w:left="709" w:hanging="709"/>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kern w:val="0"/>
          <w:sz w:val="24"/>
          <w:szCs w:val="24"/>
          <w:lang w:eastAsia="pt-BR"/>
          <w14:ligatures w14:val="none"/>
        </w:rPr>
        <w:t>O pagamento ocorrerá em até 30 (trinta) dias após o recebimento definitivo dos objetos e a apresentação das respectivas notas fiscais</w:t>
      </w:r>
      <w:r w:rsidR="00C72B45" w:rsidRPr="009D0A70">
        <w:rPr>
          <w:rFonts w:ascii="Arial" w:eastAsiaTheme="minorEastAsia" w:hAnsi="Arial" w:cs="Arial"/>
          <w:kern w:val="0"/>
          <w:sz w:val="24"/>
          <w:szCs w:val="24"/>
          <w:lang w:eastAsia="pt-BR"/>
          <w14:ligatures w14:val="none"/>
        </w:rPr>
        <w:t>.</w:t>
      </w:r>
    </w:p>
    <w:p w14:paraId="439430F8"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kern w:val="0"/>
          <w:sz w:val="24"/>
          <w:szCs w:val="24"/>
          <w:lang w:eastAsia="pt-BR"/>
          <w14:ligatures w14:val="none"/>
        </w:rPr>
        <w:t>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Setor de Projetos.</w:t>
      </w:r>
    </w:p>
    <w:p w14:paraId="2EFAE261"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9CB65C6"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OITAVA – OBRIGAÇÕES DO CONTRATANTE:</w:t>
      </w:r>
    </w:p>
    <w:p w14:paraId="6CD40E1E"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Exigir o cumprimento de todas as obrigações assumidas pelo Contratado, de acordo com o contrato e seus anexos.</w:t>
      </w:r>
    </w:p>
    <w:p w14:paraId="1E2E7E8D"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Receber o objeto no prazo e condições estabelecidas no Termo de Referência.</w:t>
      </w:r>
    </w:p>
    <w:p w14:paraId="78B99F31"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Notificar o Contratado, por escrito, sobre vícios, defeitos ou incorreções verificadas no objeto fornecido, para que seja por ele substituído, reparado ou corrigido, no total ou em parte, às suas expensas.</w:t>
      </w:r>
    </w:p>
    <w:p w14:paraId="041D0EF2"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Acompanhar e fiscalizar a execução do contrato e o cumprimento das obrigações pelo Contratado.</w:t>
      </w:r>
    </w:p>
    <w:p w14:paraId="69D2FC01"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5E1AA501"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Efetuar o pagamento ao Contratado do valor correspondente à execução do objeto, no prazo, forma e condições estabelecidos no presente Contrato e no Termo de Referência.</w:t>
      </w:r>
    </w:p>
    <w:p w14:paraId="3F38EDC2"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Aplicar ao Contratado as sanções previstas na lei e neste Contrato.</w:t>
      </w:r>
    </w:p>
    <w:p w14:paraId="0605EF84"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Responder eventuais pedidos de reestabelecimento do equilíbrio econômico-financeiro feitos pelo contratado no prazo máximo de 1 (um) mês.</w:t>
      </w:r>
    </w:p>
    <w:p w14:paraId="2CC24BBC"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lastRenderedPageBreak/>
        <w:t>Notificar os emitentes das garantias quanto ao início de processo administrativo para apuração de descumprimento de cláusulas contratuais (se houver).</w:t>
      </w:r>
    </w:p>
    <w:p w14:paraId="34E0284A"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Comunicar o Contratado na hipótese de posterior alteração do projeto pelo Contratante, no caso do art. 93, §2º, da Lei nº 14.133, de 2021.</w:t>
      </w:r>
    </w:p>
    <w:p w14:paraId="1676732E"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2D6C73" w14:textId="77777777" w:rsidR="00FD10B8"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30E55AD" w14:textId="276E1F1A" w:rsidR="00C72B45" w:rsidRPr="00FD10B8" w:rsidRDefault="00FD10B8" w:rsidP="00FD10B8">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FD10B8">
        <w:rPr>
          <w:rFonts w:ascii="Arial" w:eastAsiaTheme="minorEastAsia" w:hAnsi="Arial" w:cs="Arial"/>
          <w:kern w:val="0"/>
          <w:sz w:val="24"/>
          <w:szCs w:val="24"/>
          <w:lang w:eastAsia="pt-BR"/>
          <w14:ligatures w14:val="none"/>
        </w:rPr>
        <w:t>Previamente à expedição da ordem de serviço, verificar pendências, liberar áreas e/ou adotar providências cabíveis para a regularidade do início da sua execução.</w:t>
      </w:r>
    </w:p>
    <w:p w14:paraId="2C318569" w14:textId="77777777" w:rsidR="00360931" w:rsidRPr="009D0A70" w:rsidRDefault="00360931"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C6701DB"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NONA – OBRIGAÇÕES DO CONTRATADO:</w:t>
      </w:r>
    </w:p>
    <w:p w14:paraId="56BF05B3"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4DB8248"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empresa deverá ressarcir o contratante de eventuais danos causados a este ou a terceiros, por culpa ou dolo de seus prestadores de serviço.</w:t>
      </w:r>
    </w:p>
    <w:p w14:paraId="4421D215"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608545DF"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 (A) </w:t>
      </w:r>
      <w:proofErr w:type="gramStart"/>
      <w:r w:rsidRPr="009D0A70">
        <w:rPr>
          <w:rFonts w:ascii="Arial" w:eastAsiaTheme="minorEastAsia" w:hAnsi="Arial" w:cs="Arial"/>
          <w:kern w:val="0"/>
          <w:sz w:val="24"/>
          <w:szCs w:val="24"/>
          <w:lang w:eastAsia="pt-BR"/>
          <w14:ligatures w14:val="none"/>
        </w:rPr>
        <w:t>CONTRATADO(</w:t>
      </w:r>
      <w:proofErr w:type="gramEnd"/>
      <w:r w:rsidRPr="009D0A70">
        <w:rPr>
          <w:rFonts w:ascii="Arial" w:eastAsiaTheme="minorEastAsia" w:hAnsi="Arial" w:cs="Arial"/>
          <w:kern w:val="0"/>
          <w:sz w:val="24"/>
          <w:szCs w:val="24"/>
          <w:lang w:eastAsia="pt-BR"/>
          <w14:ligatures w14:val="none"/>
        </w:rPr>
        <w:t>A) assume integral responsabilidade Civil, Criminal e Trabalhista por danos causados ao Município ou a terceiros, decorrentes da má execução do serviço, ora contratado, inclusive acidentes, mortes, perdas ou destruição.</w:t>
      </w:r>
    </w:p>
    <w:p w14:paraId="5A2A5487" w14:textId="77777777" w:rsidR="00C72B45" w:rsidRPr="009D0A70" w:rsidRDefault="00C72B45" w:rsidP="009D0A70">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4F99510"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 OBRIGAÇÕES PERTINENTES À LGPD:</w:t>
      </w:r>
    </w:p>
    <w:p w14:paraId="15D84E5F"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4357E6"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Os dados obtidos somente poderão ser utilizados para as finalidades que justificaram seu acesso e de acordo com a boa-fé e com os princípios do art. 6º da LGPD.</w:t>
      </w:r>
    </w:p>
    <w:p w14:paraId="008FCDAD"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É vedado o compartilhamento com terceiros dos dados obtidos fora das hipóteses permitidas em Lei.</w:t>
      </w:r>
    </w:p>
    <w:p w14:paraId="27D22563"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lastRenderedPageBreak/>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3F12201"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É dever do contratado orientar e treinar seus empregados sobre os deveres, requisitos e responsabilidades decorrentes da LGPD.</w:t>
      </w:r>
    </w:p>
    <w:p w14:paraId="14B259F1"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 Contratado deverá exigir de </w:t>
      </w:r>
      <w:proofErr w:type="spellStart"/>
      <w:r w:rsidRPr="009D0A70">
        <w:rPr>
          <w:rFonts w:ascii="Arial" w:eastAsiaTheme="minorEastAsia" w:hAnsi="Arial" w:cs="Arial"/>
          <w:kern w:val="0"/>
          <w:sz w:val="24"/>
          <w:szCs w:val="24"/>
          <w:lang w:eastAsia="pt-BR"/>
          <w14:ligatures w14:val="none"/>
        </w:rPr>
        <w:t>suboperadores</w:t>
      </w:r>
      <w:proofErr w:type="spellEnd"/>
      <w:r w:rsidRPr="009D0A70">
        <w:rPr>
          <w:rFonts w:ascii="Arial" w:eastAsiaTheme="minorEastAsia" w:hAnsi="Arial" w:cs="Arial"/>
          <w:kern w:val="0"/>
          <w:sz w:val="24"/>
          <w:szCs w:val="24"/>
          <w:lang w:eastAsia="pt-BR"/>
          <w14:ligatures w14:val="none"/>
        </w:rPr>
        <w:t xml:space="preserve"> e subcontratados o cumprimento dos deveres da presente cláusula, permanecendo integralmente responsável por garantir sua observância.</w:t>
      </w:r>
    </w:p>
    <w:p w14:paraId="19313EFB"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Contratante poderá realizar diligência para aferir o cumprimento do item 10.6, devendo o Contratado atender prontamente eventuais pedidos de comprovação formulados.</w:t>
      </w:r>
    </w:p>
    <w:p w14:paraId="1149E127"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Contratado deverá prestar, no prazo fixado pelo Contratante, prorrogável justificadamente, quaisquer informações acerca dos dados pessoais para cumprimento da LGPD, inclusive quanto a eventual descarte realizado.</w:t>
      </w:r>
    </w:p>
    <w:p w14:paraId="5A4F50F6"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Bancos de dados formados a partir de contratos administrativos, notadamente aqueles que se proponham a armazenar dados pessoais, devem ser mantidos em ambiente virtual controlado, com registro individual </w:t>
      </w:r>
      <w:proofErr w:type="spellStart"/>
      <w:r w:rsidRPr="009D0A70">
        <w:rPr>
          <w:rFonts w:ascii="Arial" w:eastAsiaTheme="minorEastAsia" w:hAnsi="Arial" w:cs="Arial"/>
          <w:kern w:val="0"/>
          <w:sz w:val="24"/>
          <w:szCs w:val="24"/>
          <w:lang w:eastAsia="pt-BR"/>
          <w14:ligatures w14:val="none"/>
        </w:rPr>
        <w:t>rastreável</w:t>
      </w:r>
      <w:proofErr w:type="spellEnd"/>
      <w:r w:rsidRPr="009D0A70">
        <w:rPr>
          <w:rFonts w:ascii="Arial" w:eastAsiaTheme="minorEastAsia" w:hAnsi="Arial" w:cs="Arial"/>
          <w:kern w:val="0"/>
          <w:sz w:val="24"/>
          <w:szCs w:val="24"/>
          <w:lang w:eastAsia="pt-BR"/>
          <w14:ligatures w14:val="none"/>
        </w:rPr>
        <w:t xml:space="preserve"> de tratamentos realizados (LGPD, art. 37), com cada acesso, data, horário e registro da finalidade, para efeito de responsabilização, em caso de eventuais omissões, desvios ou abusos.</w:t>
      </w:r>
    </w:p>
    <w:p w14:paraId="2FE1C542"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Os referidos bancos de dados devem ser desenvolvidos em formato </w:t>
      </w:r>
      <w:proofErr w:type="spellStart"/>
      <w:r w:rsidRPr="009D0A70">
        <w:rPr>
          <w:rFonts w:ascii="Arial" w:eastAsiaTheme="minorEastAsia" w:hAnsi="Arial" w:cs="Arial"/>
          <w:kern w:val="0"/>
          <w:sz w:val="24"/>
          <w:szCs w:val="24"/>
          <w:lang w:eastAsia="pt-BR"/>
          <w14:ligatures w14:val="none"/>
        </w:rPr>
        <w:t>interoperável</w:t>
      </w:r>
      <w:proofErr w:type="spellEnd"/>
      <w:r w:rsidRPr="009D0A70">
        <w:rPr>
          <w:rFonts w:ascii="Arial" w:eastAsiaTheme="minorEastAsia" w:hAnsi="Arial" w:cs="Arial"/>
          <w:kern w:val="0"/>
          <w:sz w:val="24"/>
          <w:szCs w:val="24"/>
          <w:lang w:eastAsia="pt-BR"/>
          <w14:ligatures w14:val="none"/>
        </w:rPr>
        <w:t>, a fim de garantir a reutilização desses dados pela Administração nas hipóteses previstas na LGPD.</w:t>
      </w:r>
    </w:p>
    <w:p w14:paraId="0359514B"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contrato está sujeito a ser alterado nos procedimentos pertinentes ao tratamento de dados pessoais, quando indicado pela autoridade competente, em especial a ANPD por meio de opiniões técnicas ou recomendações, editadas na forma da LGPD.</w:t>
      </w:r>
    </w:p>
    <w:p w14:paraId="14905555"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Os contratos e convênios de que trata o § 1º do art. 26 da LGPD deverão ser comunicados à autoridade nacional.</w:t>
      </w:r>
    </w:p>
    <w:p w14:paraId="0026625E"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B98645F"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PRIMEIRA – INFRAÇÕES E SANÇÕES ADMINISTRATIVAS:</w:t>
      </w:r>
    </w:p>
    <w:p w14:paraId="004F8182"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Comete infração administrativa, nos termos da Lei nº 14.133, de 2021, o contratado que:</w:t>
      </w:r>
    </w:p>
    <w:p w14:paraId="052816CC"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der</w:t>
      </w:r>
      <w:proofErr w:type="gramEnd"/>
      <w:r w:rsidRPr="009D0A70">
        <w:rPr>
          <w:rFonts w:ascii="Arial" w:eastAsiaTheme="minorEastAsia" w:hAnsi="Arial" w:cs="Arial"/>
          <w:kern w:val="0"/>
          <w:sz w:val="24"/>
          <w:szCs w:val="24"/>
          <w:lang w:eastAsia="pt-BR"/>
          <w14:ligatures w14:val="none"/>
        </w:rPr>
        <w:t xml:space="preserve"> causa à inexecução parcial do contrato;</w:t>
      </w:r>
    </w:p>
    <w:p w14:paraId="6DFF36EC"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der</w:t>
      </w:r>
      <w:proofErr w:type="gramEnd"/>
      <w:r w:rsidRPr="009D0A70">
        <w:rPr>
          <w:rFonts w:ascii="Arial" w:eastAsiaTheme="minorEastAsia" w:hAnsi="Arial" w:cs="Arial"/>
          <w:kern w:val="0"/>
          <w:sz w:val="24"/>
          <w:szCs w:val="24"/>
          <w:lang w:eastAsia="pt-BR"/>
          <w14:ligatures w14:val="none"/>
        </w:rPr>
        <w:t xml:space="preserve"> causa à inexecução parcial do contrato que cause grave dano à Administração ou ao funcionamento dos serviços públicos ou ao interesse coletivo;</w:t>
      </w:r>
    </w:p>
    <w:p w14:paraId="72EAE764"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der</w:t>
      </w:r>
      <w:proofErr w:type="gramEnd"/>
      <w:r w:rsidRPr="009D0A70">
        <w:rPr>
          <w:rFonts w:ascii="Arial" w:eastAsiaTheme="minorEastAsia" w:hAnsi="Arial" w:cs="Arial"/>
          <w:kern w:val="0"/>
          <w:sz w:val="24"/>
          <w:szCs w:val="24"/>
          <w:lang w:eastAsia="pt-BR"/>
          <w14:ligatures w14:val="none"/>
        </w:rPr>
        <w:t xml:space="preserve"> causa à inexecução total do contrato;</w:t>
      </w:r>
    </w:p>
    <w:p w14:paraId="38BBD15A"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ensejar</w:t>
      </w:r>
      <w:proofErr w:type="gramEnd"/>
      <w:r w:rsidRPr="009D0A70">
        <w:rPr>
          <w:rFonts w:ascii="Arial" w:eastAsiaTheme="minorEastAsia" w:hAnsi="Arial" w:cs="Arial"/>
          <w:kern w:val="0"/>
          <w:sz w:val="24"/>
          <w:szCs w:val="24"/>
          <w:lang w:eastAsia="pt-BR"/>
          <w14:ligatures w14:val="none"/>
        </w:rPr>
        <w:t xml:space="preserve"> o retardamento da execução ou da entrega do objeto da contratação sem motivo justificado;</w:t>
      </w:r>
    </w:p>
    <w:p w14:paraId="185B4470"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lastRenderedPageBreak/>
        <w:t>apresentar</w:t>
      </w:r>
      <w:proofErr w:type="gramEnd"/>
      <w:r w:rsidRPr="009D0A70">
        <w:rPr>
          <w:rFonts w:ascii="Arial" w:eastAsiaTheme="minorEastAsia" w:hAnsi="Arial" w:cs="Arial"/>
          <w:kern w:val="0"/>
          <w:sz w:val="24"/>
          <w:szCs w:val="24"/>
          <w:lang w:eastAsia="pt-BR"/>
          <w14:ligatures w14:val="none"/>
        </w:rPr>
        <w:t xml:space="preserve"> documentação falsa ou prestar declaração falsa durante a execução do contrato;</w:t>
      </w:r>
    </w:p>
    <w:p w14:paraId="005D2EE5"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praticar</w:t>
      </w:r>
      <w:proofErr w:type="gramEnd"/>
      <w:r w:rsidRPr="009D0A70">
        <w:rPr>
          <w:rFonts w:ascii="Arial" w:eastAsiaTheme="minorEastAsia" w:hAnsi="Arial" w:cs="Arial"/>
          <w:kern w:val="0"/>
          <w:sz w:val="24"/>
          <w:szCs w:val="24"/>
          <w:lang w:eastAsia="pt-BR"/>
          <w14:ligatures w14:val="none"/>
        </w:rPr>
        <w:t xml:space="preserve"> ato fraudulento na execução do contrato;</w:t>
      </w:r>
    </w:p>
    <w:p w14:paraId="11DCAF22"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comportar</w:t>
      </w:r>
      <w:proofErr w:type="gramEnd"/>
      <w:r w:rsidRPr="009D0A70">
        <w:rPr>
          <w:rFonts w:ascii="Arial" w:eastAsiaTheme="minorEastAsia" w:hAnsi="Arial" w:cs="Arial"/>
          <w:kern w:val="0"/>
          <w:sz w:val="24"/>
          <w:szCs w:val="24"/>
          <w:lang w:eastAsia="pt-BR"/>
          <w14:ligatures w14:val="none"/>
        </w:rPr>
        <w:t>-se de modo inidôneo ou cometer fraude de qualquer natureza;</w:t>
      </w:r>
    </w:p>
    <w:p w14:paraId="5A3757B6" w14:textId="77777777" w:rsidR="00C72B45" w:rsidRPr="009D0A70" w:rsidRDefault="00C72B45" w:rsidP="009D0A7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praticar</w:t>
      </w:r>
      <w:proofErr w:type="gramEnd"/>
      <w:r w:rsidRPr="009D0A70">
        <w:rPr>
          <w:rFonts w:ascii="Arial" w:eastAsiaTheme="minorEastAsia" w:hAnsi="Arial" w:cs="Arial"/>
          <w:kern w:val="0"/>
          <w:sz w:val="24"/>
          <w:szCs w:val="24"/>
          <w:lang w:eastAsia="pt-BR"/>
          <w14:ligatures w14:val="none"/>
        </w:rPr>
        <w:t xml:space="preserve"> ato lesivo previsto no art. 5º da Lei nº 12.846, de 1º de agosto de 2013.</w:t>
      </w:r>
    </w:p>
    <w:p w14:paraId="182CB758"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Serão aplicadas ao contratado que incorrer nas infrações acima descritas as seguintes sanções:</w:t>
      </w:r>
    </w:p>
    <w:p w14:paraId="068268F0"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Advertência, quando o contratado der causa à inexecução parcial do contrato, sempre que não se justificar a imposição de penalidade mais grave (art. 156, §2º, da Lei nº 14.133, de 2021).</w:t>
      </w:r>
    </w:p>
    <w:p w14:paraId="54007AFB"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Impedimento de licitar e contratar, quando praticadas as condutas descritas nas alíneas “b”, “c” e “d” do subitem acima deste Contrato, sempre que não se justificar a imposição de penalidade mais grave (art. 156, § 4º, da Lei nº 14.133, de 2021).</w:t>
      </w:r>
    </w:p>
    <w:p w14:paraId="317AC713" w14:textId="315E69BE"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Declaração de inidoneidade para licitar e contratar, quando praticadas as condutas descritas nas alíneas “e”, “f”, “g” e “h” do subitem acima deste Contrato, bem como nas alíneas “b”, “c” e “d”, que justifiquem a imposição de penalidade mais grave.</w:t>
      </w:r>
    </w:p>
    <w:p w14:paraId="4E340037"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Multa:</w:t>
      </w:r>
    </w:p>
    <w:p w14:paraId="3BF90F6E" w14:textId="77777777" w:rsidR="00C72B45" w:rsidRPr="009D0A70" w:rsidRDefault="00C72B45" w:rsidP="009D0A70">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moratória</w:t>
      </w:r>
      <w:proofErr w:type="gramEnd"/>
      <w:r w:rsidRPr="009D0A70">
        <w:rPr>
          <w:rFonts w:ascii="Arial" w:eastAsiaTheme="minorEastAsia" w:hAnsi="Arial" w:cs="Arial"/>
          <w:kern w:val="0"/>
          <w:sz w:val="24"/>
          <w:szCs w:val="24"/>
          <w:lang w:eastAsia="pt-BR"/>
          <w14:ligatures w14:val="none"/>
        </w:rPr>
        <w:t xml:space="preserve"> de 0,5% (cinco centésimos por cento) por dia de atraso injustificado sobre o valor da parcela inadimplida, até o limite de 20 (vinte) dias;</w:t>
      </w:r>
    </w:p>
    <w:p w14:paraId="5CD1B372" w14:textId="77777777" w:rsidR="00C72B45" w:rsidRPr="009D0A70" w:rsidRDefault="00C72B45" w:rsidP="009D0A70">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compensatória</w:t>
      </w:r>
      <w:proofErr w:type="gramEnd"/>
      <w:r w:rsidRPr="009D0A70">
        <w:rPr>
          <w:rFonts w:ascii="Arial" w:eastAsiaTheme="minorEastAsia" w:hAnsi="Arial" w:cs="Arial"/>
          <w:kern w:val="0"/>
          <w:sz w:val="24"/>
          <w:szCs w:val="24"/>
          <w:lang w:eastAsia="pt-BR"/>
          <w14:ligatures w14:val="none"/>
        </w:rPr>
        <w:t xml:space="preserve"> de 30% (trinta por cento) sobre o valor total do contrato, no caso de inexecução total do objeto.</w:t>
      </w:r>
    </w:p>
    <w:p w14:paraId="73DDF700"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atraso superior a 30 (trinta) dias autoriza a Administração a promover a extinção do contrato por descumprimento ou cumprimento irregular de suas cláusulas, conforme dispõe o inciso I do art. 137 da Lei n. 14.133, de 2021.</w:t>
      </w:r>
    </w:p>
    <w:p w14:paraId="2559ABFE"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aplicação das sanções previstas neste Contrato não exclui, em hipótese alguma, a obrigação de reparação integral do dano causado ao Contratante.</w:t>
      </w:r>
    </w:p>
    <w:p w14:paraId="7C2805D0"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Todas as sanções previstas neste Contrato poderão ser aplicadas cumulativamente com a multa.</w:t>
      </w:r>
    </w:p>
    <w:p w14:paraId="2673F4E6"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Antes da aplicação da multa será facultada a defesa do interessado no prazo de 15 (quinze) dias úteis, contado da data de sua intimação.</w:t>
      </w:r>
    </w:p>
    <w:p w14:paraId="4986EA9B"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57E307FC"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B639EB"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Na aplicação das sanções serão considerados:</w:t>
      </w:r>
    </w:p>
    <w:p w14:paraId="58D8D160" w14:textId="77777777" w:rsidR="00C72B45" w:rsidRPr="009D0A70" w:rsidRDefault="00C72B45" w:rsidP="009D0A7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a</w:t>
      </w:r>
      <w:proofErr w:type="gramEnd"/>
      <w:r w:rsidRPr="009D0A70">
        <w:rPr>
          <w:rFonts w:ascii="Arial" w:eastAsiaTheme="minorEastAsia" w:hAnsi="Arial" w:cs="Arial"/>
          <w:kern w:val="0"/>
          <w:sz w:val="24"/>
          <w:szCs w:val="24"/>
          <w:lang w:eastAsia="pt-BR"/>
          <w14:ligatures w14:val="none"/>
        </w:rPr>
        <w:t xml:space="preserve"> natureza e a gravidade da infração cometida;</w:t>
      </w:r>
    </w:p>
    <w:p w14:paraId="10E52406" w14:textId="77777777" w:rsidR="00C72B45" w:rsidRPr="009D0A70" w:rsidRDefault="00C72B45" w:rsidP="009D0A7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as</w:t>
      </w:r>
      <w:proofErr w:type="gramEnd"/>
      <w:r w:rsidRPr="009D0A70">
        <w:rPr>
          <w:rFonts w:ascii="Arial" w:eastAsiaTheme="minorEastAsia" w:hAnsi="Arial" w:cs="Arial"/>
          <w:kern w:val="0"/>
          <w:sz w:val="24"/>
          <w:szCs w:val="24"/>
          <w:lang w:eastAsia="pt-BR"/>
          <w14:ligatures w14:val="none"/>
        </w:rPr>
        <w:t xml:space="preserve"> peculiaridades do caso concreto;</w:t>
      </w:r>
    </w:p>
    <w:p w14:paraId="41A3ACFB" w14:textId="77777777" w:rsidR="00C72B45" w:rsidRPr="009D0A70" w:rsidRDefault="00C72B45" w:rsidP="009D0A7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as</w:t>
      </w:r>
      <w:proofErr w:type="gramEnd"/>
      <w:r w:rsidRPr="009D0A70">
        <w:rPr>
          <w:rFonts w:ascii="Arial" w:eastAsiaTheme="minorEastAsia" w:hAnsi="Arial" w:cs="Arial"/>
          <w:kern w:val="0"/>
          <w:sz w:val="24"/>
          <w:szCs w:val="24"/>
          <w:lang w:eastAsia="pt-BR"/>
          <w14:ligatures w14:val="none"/>
        </w:rPr>
        <w:t xml:space="preserve"> circunstâncias agravantes ou atenuantes;</w:t>
      </w:r>
    </w:p>
    <w:p w14:paraId="3F2FF8DE" w14:textId="77777777" w:rsidR="00C72B45" w:rsidRPr="009D0A70" w:rsidRDefault="00C72B45" w:rsidP="009D0A7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lastRenderedPageBreak/>
        <w:t>os</w:t>
      </w:r>
      <w:proofErr w:type="gramEnd"/>
      <w:r w:rsidRPr="009D0A70">
        <w:rPr>
          <w:rFonts w:ascii="Arial" w:eastAsiaTheme="minorEastAsia" w:hAnsi="Arial" w:cs="Arial"/>
          <w:kern w:val="0"/>
          <w:sz w:val="24"/>
          <w:szCs w:val="24"/>
          <w:lang w:eastAsia="pt-BR"/>
          <w14:ligatures w14:val="none"/>
        </w:rPr>
        <w:t xml:space="preserve"> danos que dela provierem para o Contratante;</w:t>
      </w:r>
    </w:p>
    <w:p w14:paraId="2E6B34C4" w14:textId="77777777" w:rsidR="00C72B45" w:rsidRPr="009D0A70" w:rsidRDefault="00C72B45" w:rsidP="009D0A7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a</w:t>
      </w:r>
      <w:proofErr w:type="gramEnd"/>
      <w:r w:rsidRPr="009D0A70">
        <w:rPr>
          <w:rFonts w:ascii="Arial" w:eastAsiaTheme="minorEastAsia" w:hAnsi="Arial" w:cs="Arial"/>
          <w:kern w:val="0"/>
          <w:sz w:val="24"/>
          <w:szCs w:val="24"/>
          <w:lang w:eastAsia="pt-BR"/>
          <w14:ligatures w14:val="none"/>
        </w:rPr>
        <w:t xml:space="preserve"> implantação ou o aperfeiçoamento de programa de integridade, conforme normas e orientações dos órgãos de controle.</w:t>
      </w:r>
    </w:p>
    <w:p w14:paraId="61D40E0E"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F2C1A89"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02BF60"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D0A70">
        <w:rPr>
          <w:rFonts w:ascii="Arial" w:eastAsiaTheme="minorEastAsia" w:hAnsi="Arial" w:cs="Arial"/>
          <w:kern w:val="0"/>
          <w:sz w:val="24"/>
          <w:szCs w:val="24"/>
          <w:lang w:eastAsia="pt-BR"/>
          <w14:ligatures w14:val="none"/>
        </w:rPr>
        <w:t>Ceis</w:t>
      </w:r>
      <w:proofErr w:type="spellEnd"/>
      <w:r w:rsidRPr="009D0A70">
        <w:rPr>
          <w:rFonts w:ascii="Arial" w:eastAsiaTheme="minorEastAsia" w:hAnsi="Arial" w:cs="Arial"/>
          <w:kern w:val="0"/>
          <w:sz w:val="24"/>
          <w:szCs w:val="24"/>
          <w:lang w:eastAsia="pt-BR"/>
          <w14:ligatures w14:val="none"/>
        </w:rPr>
        <w:t>) e no Cadastro Nacional de Empresas Punidas (</w:t>
      </w:r>
      <w:proofErr w:type="spellStart"/>
      <w:r w:rsidRPr="009D0A70">
        <w:rPr>
          <w:rFonts w:ascii="Arial" w:eastAsiaTheme="minorEastAsia" w:hAnsi="Arial" w:cs="Arial"/>
          <w:kern w:val="0"/>
          <w:sz w:val="24"/>
          <w:szCs w:val="24"/>
          <w:lang w:eastAsia="pt-BR"/>
          <w14:ligatures w14:val="none"/>
        </w:rPr>
        <w:t>Cnep</w:t>
      </w:r>
      <w:proofErr w:type="spellEnd"/>
      <w:r w:rsidRPr="009D0A70">
        <w:rPr>
          <w:rFonts w:ascii="Arial" w:eastAsiaTheme="minorEastAsia" w:hAnsi="Arial" w:cs="Arial"/>
          <w:kern w:val="0"/>
          <w:sz w:val="24"/>
          <w:szCs w:val="24"/>
          <w:lang w:eastAsia="pt-BR"/>
          <w14:ligatures w14:val="none"/>
        </w:rPr>
        <w:t>), instituídos no âmbito do Poder Executivo Federal.</w:t>
      </w:r>
    </w:p>
    <w:p w14:paraId="5674BC43"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As sanções de impedimento de licitar e contratar e declaração de inidoneidade para licitar ou contratar são passíveis de reabilitação na forma do art. 163 da Lei nº 14.133/21.</w:t>
      </w:r>
    </w:p>
    <w:p w14:paraId="57672FE1"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CA4A6E7" w14:textId="77777777" w:rsidR="00C72B45" w:rsidRPr="009D0A70" w:rsidRDefault="00C72B45" w:rsidP="009D0A70">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43A3AF6E"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SEGUNDA – DA EXTINÇÃO CONTRATUAL:</w:t>
      </w:r>
    </w:p>
    <w:p w14:paraId="798DDBAF"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contrato será extinto quando vencido o prazo nele estipulado, independentemente de terem sido cumpridas ou não as obrigações de ambas as partes contraentes.</w:t>
      </w:r>
    </w:p>
    <w:p w14:paraId="5231C8C7"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contrato poderá ser extinto antes do prazo nele fixado, sem ônus para o contratante, quando esta não dispuser de créditos orçamentários para sua continuidade ou quando entender que o contrato não mais lhe oferece vantagem.</w:t>
      </w:r>
    </w:p>
    <w:p w14:paraId="5AF04C0A"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4FA1FBFD"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Nesta hipótese, aplicam-se também os artigos 138 e 139 da mesma Lei.</w:t>
      </w:r>
    </w:p>
    <w:p w14:paraId="144D0961"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 alteração social ou a modificação da finalidade ou da estrutura da empresa não ensejará a extinção se não restringir sua capacidade de concluir o contrato.</w:t>
      </w:r>
    </w:p>
    <w:p w14:paraId="6A6D9A5D" w14:textId="3D1B1A98" w:rsidR="00C72B45"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termo de extinção, sempre que possível, será precedido:</w:t>
      </w:r>
    </w:p>
    <w:p w14:paraId="64C2AD0B" w14:textId="0A36A4CC" w:rsidR="00CF2558" w:rsidRPr="009D0A70" w:rsidRDefault="00CF2558" w:rsidP="00CF2558">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09C7D09C"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Balanço dos eventos contratuais já cumpridos ou parcialmente cumpridos.</w:t>
      </w:r>
    </w:p>
    <w:p w14:paraId="519A9696"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Relação dos pagamentos já efetuados e ainda devidos,</w:t>
      </w:r>
    </w:p>
    <w:p w14:paraId="328FCEE3" w14:textId="77777777" w:rsidR="00C72B45" w:rsidRPr="009D0A70" w:rsidRDefault="00C72B45" w:rsidP="009D0A7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Indenizações e multas.</w:t>
      </w:r>
    </w:p>
    <w:p w14:paraId="52009E80"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CCD6BA3"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contratante poderá conceder prazo para que o contratado regularize suas obrigações trabalhistas ou suas condições de habilitação, sob pena de extinção contratual, quando não identificar má-fé ou a incapacidade de correção.</w:t>
      </w:r>
    </w:p>
    <w:p w14:paraId="6FA755EE" w14:textId="049DDDF3" w:rsidR="00C72B45"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1988646" w14:textId="2E3885C1" w:rsidR="00C72B45"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Até que o contratado comprove o disposto no item anterior, o contratante reterá:</w:t>
      </w:r>
    </w:p>
    <w:p w14:paraId="5363D3D1" w14:textId="77777777" w:rsidR="00C72B45" w:rsidRPr="009D0A70" w:rsidRDefault="00C72B45" w:rsidP="009D0A70">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a</w:t>
      </w:r>
      <w:proofErr w:type="gramEnd"/>
      <w:r w:rsidRPr="009D0A70">
        <w:rPr>
          <w:rFonts w:ascii="Arial" w:eastAsiaTheme="minorEastAsia" w:hAnsi="Arial" w:cs="Arial"/>
          <w:kern w:val="0"/>
          <w:sz w:val="24"/>
          <w:szCs w:val="24"/>
          <w:lang w:eastAsia="pt-BR"/>
          <w14:ligatures w14:val="none"/>
        </w:rPr>
        <w:t xml:space="preserve">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37C1CF18" w14:textId="77777777" w:rsidR="00C72B45" w:rsidRPr="009D0A70" w:rsidRDefault="00C72B45" w:rsidP="009D0A70">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os</w:t>
      </w:r>
      <w:proofErr w:type="gramEnd"/>
      <w:r w:rsidRPr="009D0A70">
        <w:rPr>
          <w:rFonts w:ascii="Arial" w:eastAsiaTheme="minorEastAsia" w:hAnsi="Arial" w:cs="Arial"/>
          <w:kern w:val="0"/>
          <w:sz w:val="24"/>
          <w:szCs w:val="24"/>
          <w:lang w:eastAsia="pt-BR"/>
          <w14:ligatures w14:val="none"/>
        </w:rPr>
        <w:t xml:space="preserve"> valores das Notas fiscais ou Faturas correspondentes em valor proporcional ao inadimplemento, até que a situação seja regularizada.</w:t>
      </w:r>
    </w:p>
    <w:p w14:paraId="2132ACAE"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30174456"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contratante poderá ainda:</w:t>
      </w:r>
    </w:p>
    <w:p w14:paraId="07A568C5" w14:textId="77777777" w:rsidR="00C72B45" w:rsidRPr="009D0A70" w:rsidRDefault="00C72B45" w:rsidP="009D0A70">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nos</w:t>
      </w:r>
      <w:proofErr w:type="gramEnd"/>
      <w:r w:rsidRPr="009D0A70">
        <w:rPr>
          <w:rFonts w:ascii="Arial" w:eastAsiaTheme="minorEastAsia" w:hAnsi="Arial" w:cs="Arial"/>
          <w:kern w:val="0"/>
          <w:sz w:val="24"/>
          <w:szCs w:val="24"/>
          <w:lang w:eastAsia="pt-BR"/>
          <w14:ligatures w14:val="none"/>
        </w:rPr>
        <w:t xml:space="preserve"> casos de obrigação de pagamento de multa pelo contratado, reter a garantia prestada a ser executada, conforme legislação que rege a matéria; e</w:t>
      </w:r>
    </w:p>
    <w:p w14:paraId="6FB0F2A7" w14:textId="77777777" w:rsidR="00C72B45" w:rsidRPr="009D0A70" w:rsidRDefault="00C72B45" w:rsidP="009D0A70">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9D0A70">
        <w:rPr>
          <w:rFonts w:ascii="Arial" w:eastAsiaTheme="minorEastAsia" w:hAnsi="Arial" w:cs="Arial"/>
          <w:kern w:val="0"/>
          <w:sz w:val="24"/>
          <w:szCs w:val="24"/>
          <w:lang w:eastAsia="pt-BR"/>
          <w14:ligatures w14:val="none"/>
        </w:rPr>
        <w:t>nos</w:t>
      </w:r>
      <w:proofErr w:type="gramEnd"/>
      <w:r w:rsidRPr="009D0A70">
        <w:rPr>
          <w:rFonts w:ascii="Arial" w:eastAsiaTheme="minorEastAsia" w:hAnsi="Arial" w:cs="Arial"/>
          <w:kern w:val="0"/>
          <w:sz w:val="24"/>
          <w:szCs w:val="24"/>
          <w:lang w:eastAsia="pt-BR"/>
          <w14:ligatures w14:val="none"/>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7259ED7F" w14:textId="61F4C051" w:rsidR="00C72B45"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F912A6"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44D71B3"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TERCEIRA – ALTERAÇÕES:</w:t>
      </w:r>
    </w:p>
    <w:p w14:paraId="1A0FC290"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Eventuais alterações contratuais reger-se-ão pela disciplina dos </w:t>
      </w:r>
      <w:proofErr w:type="spellStart"/>
      <w:r w:rsidRPr="009D0A70">
        <w:rPr>
          <w:rFonts w:ascii="Arial" w:eastAsiaTheme="minorEastAsia" w:hAnsi="Arial" w:cs="Arial"/>
          <w:kern w:val="0"/>
          <w:sz w:val="24"/>
          <w:szCs w:val="24"/>
          <w:lang w:eastAsia="pt-BR"/>
          <w14:ligatures w14:val="none"/>
        </w:rPr>
        <w:t>arts</w:t>
      </w:r>
      <w:proofErr w:type="spellEnd"/>
      <w:r w:rsidRPr="009D0A70">
        <w:rPr>
          <w:rFonts w:ascii="Arial" w:eastAsiaTheme="minorEastAsia" w:hAnsi="Arial" w:cs="Arial"/>
          <w:kern w:val="0"/>
          <w:sz w:val="24"/>
          <w:szCs w:val="24"/>
          <w:lang w:eastAsia="pt-BR"/>
          <w14:ligatures w14:val="none"/>
        </w:rPr>
        <w:t>. 124 e seguintes da Lei nº 14.133, de 2021.</w:t>
      </w:r>
    </w:p>
    <w:p w14:paraId="69A7BC51"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lastRenderedPageBreak/>
        <w:t>O contratado é obrigado a aceitar, nas mesmas condições contratuais, os acréscimos ou supressões que se fizerem necessários, até o limite de 25% do valor inicial atualizado do contrato.</w:t>
      </w:r>
    </w:p>
    <w:p w14:paraId="62F05D7E"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A3FA475" w14:textId="424BDD8E"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Registros que não caracterizam alteração do contrato podem ser realizados por simples apostila, dispensada a celebração de termo aditivo, na forma do art. 136 da Lei nº 14.133, de 2021.</w:t>
      </w:r>
    </w:p>
    <w:p w14:paraId="3694F5BF"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0BA460AE"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QUARTA – DOTAÇÃO ORÇAMENTÁRIA:</w:t>
      </w:r>
    </w:p>
    <w:p w14:paraId="3C1DA0D8" w14:textId="01A56778" w:rsidR="00C72B45" w:rsidRPr="009D0A70" w:rsidRDefault="00214183" w:rsidP="009D0A70">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As despesas decorrentes da execução do presente objeto correrão por conta da dotação orçamentária da Secretaria solicitante.</w:t>
      </w:r>
    </w:p>
    <w:p w14:paraId="6BCCC15B" w14:textId="77777777" w:rsidR="00CF2558" w:rsidRPr="009D0A70" w:rsidRDefault="00CF2558" w:rsidP="009D0A70">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0F5756C5" w14:textId="77777777" w:rsidR="007F774C" w:rsidRPr="009D0A70" w:rsidRDefault="007F774C" w:rsidP="009D0A70">
      <w:pPr>
        <w:numPr>
          <w:ilvl w:val="0"/>
          <w:numId w:val="15"/>
        </w:numPr>
        <w:autoSpaceDE w:val="0"/>
        <w:autoSpaceDN w:val="0"/>
        <w:adjustRightInd w:val="0"/>
        <w:spacing w:after="0" w:line="276" w:lineRule="auto"/>
        <w:ind w:hanging="862"/>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SEXTA – DOS CASOS OMISSOS:</w:t>
      </w:r>
    </w:p>
    <w:p w14:paraId="18371509" w14:textId="0B42738B" w:rsidR="00C72B45" w:rsidRPr="009D0A70" w:rsidRDefault="007F774C" w:rsidP="009D0A70">
      <w:pPr>
        <w:autoSpaceDE w:val="0"/>
        <w:autoSpaceDN w:val="0"/>
        <w:adjustRightInd w:val="0"/>
        <w:spacing w:after="0" w:line="276" w:lineRule="auto"/>
        <w:ind w:left="680" w:hanging="822"/>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kern w:val="0"/>
          <w:sz w:val="24"/>
          <w:szCs w:val="24"/>
          <w:lang w:eastAsia="pt-BR"/>
          <w14:ligatures w14:val="none"/>
        </w:rPr>
        <w:t>15.1.</w:t>
      </w:r>
      <w:r w:rsidRPr="009D0A70">
        <w:rPr>
          <w:rFonts w:ascii="Arial" w:eastAsiaTheme="minorEastAsia" w:hAnsi="Arial" w:cs="Arial"/>
          <w:kern w:val="0"/>
          <w:sz w:val="24"/>
          <w:szCs w:val="24"/>
          <w:lang w:eastAsia="pt-BR"/>
          <w14:ligatures w14:val="none"/>
        </w:rPr>
        <w:tab/>
      </w:r>
      <w:r w:rsidR="00C72B45" w:rsidRPr="009D0A70">
        <w:rPr>
          <w:rFonts w:ascii="Arial" w:eastAsiaTheme="minorEastAsia" w:hAnsi="Arial" w:cs="Arial"/>
          <w:kern w:val="0"/>
          <w:sz w:val="24"/>
          <w:szCs w:val="24"/>
          <w:lang w:eastAsia="pt-BR"/>
          <w14:ligatures w14: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634BABD" w14:textId="77777777" w:rsidR="007F774C" w:rsidRPr="009D0A70" w:rsidRDefault="007F774C"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E6A81A3"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SÉTIMA – PUBLICAÇÃO:</w:t>
      </w:r>
    </w:p>
    <w:p w14:paraId="06FC3D75" w14:textId="77777777"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Incumbirá ao contratante divulgar o presente instrumento no Portal Nacional de Contratações Públicas (PNCP), na forma prevista no art. 94 da Lei 14.133, de 2021, bem como no respectivo sítio oficial na Internet e na sua imprensa oficial.</w:t>
      </w:r>
    </w:p>
    <w:p w14:paraId="15CE7312" w14:textId="77777777" w:rsidR="00C72B45" w:rsidRPr="009D0A70" w:rsidRDefault="00C72B45" w:rsidP="009D0A7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2C212A8B" w14:textId="77777777" w:rsidR="00C72B45" w:rsidRPr="009D0A70" w:rsidRDefault="00C72B45" w:rsidP="009D0A7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9D0A70">
        <w:rPr>
          <w:rFonts w:ascii="Arial" w:eastAsiaTheme="minorEastAsia" w:hAnsi="Arial" w:cs="Arial"/>
          <w:b/>
          <w:bCs/>
          <w:kern w:val="0"/>
          <w:sz w:val="24"/>
          <w:szCs w:val="24"/>
          <w:lang w:eastAsia="pt-BR"/>
          <w14:ligatures w14:val="none"/>
        </w:rPr>
        <w:t>CLÁUSULA DÉCIMA OITAVA – FORO:</w:t>
      </w:r>
    </w:p>
    <w:p w14:paraId="0F69E865" w14:textId="1A3AA218" w:rsidR="00C72B45" w:rsidRPr="009D0A70" w:rsidRDefault="00C72B45" w:rsidP="009D0A7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9D0A70">
        <w:rPr>
          <w:rFonts w:ascii="Arial" w:eastAsiaTheme="minorEastAsia" w:hAnsi="Arial" w:cs="Arial"/>
          <w:kern w:val="0"/>
          <w:sz w:val="24"/>
          <w:szCs w:val="24"/>
          <w:lang w:eastAsia="pt-BR"/>
          <w14:ligatures w14:val="none"/>
        </w:rPr>
        <w:t xml:space="preserve">As partes elegem como competente o Foro da Comarca de </w:t>
      </w:r>
      <w:r w:rsidR="00FF14B3" w:rsidRPr="009D0A70">
        <w:rPr>
          <w:rFonts w:ascii="Arial" w:eastAsiaTheme="minorEastAsia" w:hAnsi="Arial" w:cs="Arial"/>
          <w:kern w:val="0"/>
          <w:sz w:val="24"/>
          <w:szCs w:val="24"/>
          <w:lang w:eastAsia="pt-BR"/>
          <w14:ligatures w14:val="none"/>
        </w:rPr>
        <w:t>Tramandaí</w:t>
      </w:r>
      <w:r w:rsidRPr="009D0A70">
        <w:rPr>
          <w:rFonts w:ascii="Arial" w:eastAsiaTheme="minorEastAsia" w:hAnsi="Arial" w:cs="Arial"/>
          <w:kern w:val="0"/>
          <w:sz w:val="24"/>
          <w:szCs w:val="24"/>
          <w:lang w:eastAsia="pt-BR"/>
          <w14:ligatures w14:val="none"/>
        </w:rPr>
        <w:t>/RS, com renúncia expressa de qualquer outro, para dirimir os litígios que decorrerem da execução deste   Contrato que não puderem ser compostos pela conciliação, conforme art. 92, §1º, da Lei nº 14.133/21.</w:t>
      </w:r>
    </w:p>
    <w:p w14:paraId="6D05329F" w14:textId="77777777" w:rsidR="00C72B45" w:rsidRPr="009D0A70" w:rsidRDefault="00C72B45" w:rsidP="009D0A70">
      <w:pPr>
        <w:autoSpaceDE w:val="0"/>
        <w:autoSpaceDN w:val="0"/>
        <w:adjustRightInd w:val="0"/>
        <w:spacing w:after="0" w:line="276" w:lineRule="auto"/>
        <w:ind w:left="680" w:hanging="680"/>
        <w:jc w:val="both"/>
        <w:rPr>
          <w:rFonts w:ascii="Arial" w:hAnsi="Arial" w:cs="Arial"/>
          <w:sz w:val="24"/>
          <w:szCs w:val="24"/>
        </w:rPr>
      </w:pPr>
    </w:p>
    <w:p w14:paraId="7B73E5FC" w14:textId="77777777" w:rsidR="00C72B45" w:rsidRPr="009D0A70" w:rsidRDefault="00C72B45" w:rsidP="009D0A70">
      <w:pPr>
        <w:autoSpaceDE w:val="0"/>
        <w:autoSpaceDN w:val="0"/>
        <w:adjustRightInd w:val="0"/>
        <w:spacing w:after="0" w:line="276" w:lineRule="auto"/>
        <w:ind w:left="709"/>
        <w:jc w:val="both"/>
        <w:rPr>
          <w:rFonts w:ascii="Arial" w:hAnsi="Arial" w:cs="Arial"/>
          <w:kern w:val="0"/>
          <w:sz w:val="24"/>
          <w:szCs w:val="24"/>
        </w:rPr>
      </w:pPr>
      <w:r w:rsidRPr="009D0A70">
        <w:rPr>
          <w:rFonts w:ascii="Arial" w:hAnsi="Arial" w:cs="Arial"/>
          <w:kern w:val="0"/>
          <w:sz w:val="24"/>
          <w:szCs w:val="24"/>
        </w:rPr>
        <w:t>E por estarem justos e acertados, assinam o presente contrato em 02 (duas) vias de igual teor e na presença das testemunhas abaixo, para que produza os efeitos legais.</w:t>
      </w:r>
    </w:p>
    <w:p w14:paraId="5CADD1BD" w14:textId="77777777" w:rsidR="00C72B45" w:rsidRPr="009D0A70" w:rsidRDefault="00C72B45" w:rsidP="009D0A70">
      <w:pPr>
        <w:spacing w:after="0" w:line="276" w:lineRule="auto"/>
        <w:ind w:left="680" w:hanging="680"/>
        <w:jc w:val="both"/>
        <w:rPr>
          <w:rFonts w:ascii="Arial" w:eastAsia="Times New Roman" w:hAnsi="Arial" w:cs="Arial"/>
          <w:color w:val="000000"/>
          <w:kern w:val="0"/>
          <w:sz w:val="24"/>
          <w:szCs w:val="24"/>
          <w:lang w:eastAsia="pt-BR"/>
          <w14:ligatures w14:val="none"/>
        </w:rPr>
      </w:pPr>
    </w:p>
    <w:p w14:paraId="1354324E" w14:textId="57E3578F" w:rsidR="00C72B45" w:rsidRPr="009D0A70" w:rsidRDefault="00C72B45" w:rsidP="009D0A70">
      <w:pPr>
        <w:spacing w:after="0" w:line="276" w:lineRule="auto"/>
        <w:ind w:left="1416"/>
        <w:jc w:val="both"/>
        <w:rPr>
          <w:rFonts w:ascii="Arial" w:eastAsia="Times New Roman" w:hAnsi="Arial" w:cs="Arial"/>
          <w:kern w:val="0"/>
          <w:sz w:val="24"/>
          <w:szCs w:val="24"/>
          <w:lang w:eastAsia="pt-BR"/>
          <w14:ligatures w14:val="none"/>
        </w:rPr>
      </w:pPr>
      <w:r w:rsidRPr="009D0A70">
        <w:rPr>
          <w:rFonts w:ascii="Arial" w:eastAsia="Times New Roman" w:hAnsi="Arial" w:cs="Arial"/>
          <w:kern w:val="0"/>
          <w:sz w:val="24"/>
          <w:szCs w:val="24"/>
          <w:lang w:eastAsia="pt-BR"/>
          <w14:ligatures w14:val="none"/>
        </w:rPr>
        <w:t xml:space="preserve">                                                             Balneário Pinhal/</w:t>
      </w:r>
      <w:proofErr w:type="gramStart"/>
      <w:r w:rsidRPr="009D0A70">
        <w:rPr>
          <w:rFonts w:ascii="Arial" w:eastAsia="Times New Roman" w:hAnsi="Arial" w:cs="Arial"/>
          <w:kern w:val="0"/>
          <w:sz w:val="24"/>
          <w:szCs w:val="24"/>
          <w:lang w:eastAsia="pt-BR"/>
          <w14:ligatures w14:val="none"/>
        </w:rPr>
        <w:t>RS,......</w:t>
      </w:r>
      <w:proofErr w:type="gramEnd"/>
      <w:r w:rsidRPr="009D0A70">
        <w:rPr>
          <w:rFonts w:ascii="Arial" w:eastAsia="Times New Roman" w:hAnsi="Arial" w:cs="Arial"/>
          <w:kern w:val="0"/>
          <w:sz w:val="24"/>
          <w:szCs w:val="24"/>
          <w:lang w:eastAsia="pt-BR"/>
          <w14:ligatures w14:val="none"/>
        </w:rPr>
        <w:t>de .........202</w:t>
      </w:r>
      <w:r w:rsidR="00CA3325" w:rsidRPr="009D0A70">
        <w:rPr>
          <w:rFonts w:ascii="Arial" w:eastAsia="Times New Roman" w:hAnsi="Arial" w:cs="Arial"/>
          <w:kern w:val="0"/>
          <w:sz w:val="24"/>
          <w:szCs w:val="24"/>
          <w:lang w:eastAsia="pt-BR"/>
          <w14:ligatures w14:val="none"/>
        </w:rPr>
        <w:t>6</w:t>
      </w:r>
      <w:r w:rsidRPr="009D0A70">
        <w:rPr>
          <w:rFonts w:ascii="Arial" w:eastAsia="Times New Roman" w:hAnsi="Arial" w:cs="Arial"/>
          <w:kern w:val="0"/>
          <w:sz w:val="24"/>
          <w:szCs w:val="24"/>
          <w:lang w:eastAsia="pt-BR"/>
          <w14:ligatures w14:val="none"/>
        </w:rPr>
        <w:t>.</w:t>
      </w:r>
    </w:p>
    <w:p w14:paraId="3FF4AB72" w14:textId="19B9A41F" w:rsidR="00B35BF3" w:rsidRDefault="00B35BF3" w:rsidP="009D0A70">
      <w:pPr>
        <w:spacing w:after="0" w:line="276" w:lineRule="auto"/>
        <w:jc w:val="both"/>
        <w:rPr>
          <w:rFonts w:ascii="Arial" w:eastAsia="Times New Roman" w:hAnsi="Arial" w:cs="Arial"/>
          <w:b/>
          <w:kern w:val="0"/>
          <w:sz w:val="24"/>
          <w:szCs w:val="24"/>
          <w:lang w:eastAsia="pt-BR"/>
          <w14:ligatures w14:val="none"/>
        </w:rPr>
      </w:pPr>
    </w:p>
    <w:p w14:paraId="01D9FA87" w14:textId="79362EF1" w:rsidR="00D7330E" w:rsidRDefault="00D7330E" w:rsidP="009D0A70">
      <w:pPr>
        <w:spacing w:after="0" w:line="276" w:lineRule="auto"/>
        <w:jc w:val="both"/>
        <w:rPr>
          <w:rFonts w:ascii="Arial" w:eastAsia="Times New Roman" w:hAnsi="Arial" w:cs="Arial"/>
          <w:b/>
          <w:kern w:val="0"/>
          <w:sz w:val="24"/>
          <w:szCs w:val="24"/>
          <w:lang w:eastAsia="pt-BR"/>
          <w14:ligatures w14:val="none"/>
        </w:rPr>
      </w:pPr>
    </w:p>
    <w:p w14:paraId="2EB3D434" w14:textId="77777777" w:rsidR="00D7330E" w:rsidRPr="009D0A70" w:rsidRDefault="00D7330E" w:rsidP="009D0A70">
      <w:pPr>
        <w:spacing w:after="0" w:line="276" w:lineRule="auto"/>
        <w:jc w:val="both"/>
        <w:rPr>
          <w:rFonts w:ascii="Arial" w:eastAsia="Times New Roman" w:hAnsi="Arial" w:cs="Arial"/>
          <w:b/>
          <w:kern w:val="0"/>
          <w:sz w:val="24"/>
          <w:szCs w:val="24"/>
          <w:lang w:eastAsia="pt-BR"/>
          <w14:ligatures w14:val="none"/>
        </w:rPr>
      </w:pPr>
    </w:p>
    <w:p w14:paraId="5E71961C" w14:textId="77777777" w:rsidR="00B35BF3" w:rsidRPr="009D0A70" w:rsidRDefault="00B35BF3" w:rsidP="009D0A70">
      <w:pPr>
        <w:spacing w:after="0" w:line="276" w:lineRule="auto"/>
        <w:jc w:val="both"/>
        <w:rPr>
          <w:rFonts w:ascii="Arial" w:eastAsia="Times New Roman" w:hAnsi="Arial" w:cs="Arial"/>
          <w:b/>
          <w:kern w:val="0"/>
          <w:sz w:val="24"/>
          <w:szCs w:val="24"/>
          <w:lang w:eastAsia="pt-BR"/>
          <w14:ligatures w14:val="none"/>
        </w:rPr>
      </w:pPr>
    </w:p>
    <w:p w14:paraId="762A1289" w14:textId="77777777" w:rsidR="00C72B45" w:rsidRPr="00CF2558" w:rsidRDefault="00C72B45" w:rsidP="00CF2558">
      <w:pPr>
        <w:spacing w:after="0" w:line="276" w:lineRule="auto"/>
        <w:jc w:val="center"/>
        <w:rPr>
          <w:rFonts w:ascii="Arial" w:eastAsia="Times New Roman" w:hAnsi="Arial" w:cs="Arial"/>
          <w:b/>
          <w:kern w:val="0"/>
          <w:lang w:eastAsia="pt-BR"/>
          <w14:ligatures w14:val="none"/>
        </w:rPr>
      </w:pPr>
      <w:bookmarkStart w:id="11" w:name="_Hlk514747694"/>
      <w:r w:rsidRPr="00CF2558">
        <w:rPr>
          <w:rFonts w:ascii="Arial" w:eastAsia="Times New Roman" w:hAnsi="Arial" w:cs="Arial"/>
          <w:b/>
          <w:kern w:val="0"/>
          <w:lang w:eastAsia="pt-BR"/>
          <w14:ligatures w14:val="none"/>
        </w:rPr>
        <w:t>LUIZ CEZAR DANELLI FURINI</w:t>
      </w:r>
    </w:p>
    <w:bookmarkEnd w:id="11"/>
    <w:p w14:paraId="4715F8DF" w14:textId="77777777" w:rsidR="00C72B45" w:rsidRPr="00CF2558" w:rsidRDefault="00C72B45" w:rsidP="00CF2558">
      <w:pPr>
        <w:spacing w:after="0" w:line="276" w:lineRule="auto"/>
        <w:jc w:val="center"/>
        <w:rPr>
          <w:rFonts w:ascii="Arial" w:eastAsia="Times New Roman" w:hAnsi="Arial" w:cs="Arial"/>
          <w:kern w:val="0"/>
          <w:lang w:eastAsia="pt-BR"/>
          <w14:ligatures w14:val="none"/>
        </w:rPr>
      </w:pPr>
      <w:r w:rsidRPr="00CF2558">
        <w:rPr>
          <w:rFonts w:ascii="Arial" w:eastAsia="Times New Roman" w:hAnsi="Arial" w:cs="Arial"/>
          <w:b/>
          <w:kern w:val="0"/>
          <w:lang w:eastAsia="pt-BR"/>
          <w14:ligatures w14:val="none"/>
        </w:rPr>
        <w:t>PREFEITO</w:t>
      </w:r>
    </w:p>
    <w:sectPr w:rsidR="00C72B45" w:rsidRPr="00CF2558" w:rsidSect="004E79DA">
      <w:headerReference w:type="default" r:id="rId8"/>
      <w:footerReference w:type="default" r:id="rId9"/>
      <w:pgSz w:w="11906" w:h="16838"/>
      <w:pgMar w:top="1134" w:right="1134" w:bottom="993" w:left="1134" w:header="624"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2E180" w14:textId="77777777" w:rsidR="00CF2558" w:rsidRDefault="00CF2558" w:rsidP="00071288">
      <w:pPr>
        <w:spacing w:after="0" w:line="240" w:lineRule="auto"/>
      </w:pPr>
      <w:r>
        <w:separator/>
      </w:r>
    </w:p>
  </w:endnote>
  <w:endnote w:type="continuationSeparator" w:id="0">
    <w:p w14:paraId="55FF71A8" w14:textId="77777777" w:rsidR="00CF2558" w:rsidRDefault="00CF2558"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623208"/>
      <w:docPartObj>
        <w:docPartGallery w:val="Page Numbers (Bottom of Page)"/>
        <w:docPartUnique/>
      </w:docPartObj>
    </w:sdtPr>
    <w:sdtEndPr>
      <w:rPr>
        <w:rFonts w:ascii="Times New Roman" w:hAnsi="Times New Roman" w:cs="Times New Roman"/>
      </w:rPr>
    </w:sdtEndPr>
    <w:sdtContent>
      <w:sdt>
        <w:sdtPr>
          <w:id w:val="936722036"/>
          <w:docPartObj>
            <w:docPartGallery w:val="Page Numbers (Top of Page)"/>
            <w:docPartUnique/>
          </w:docPartObj>
        </w:sdtPr>
        <w:sdtEndPr>
          <w:rPr>
            <w:rFonts w:ascii="Times New Roman" w:hAnsi="Times New Roman" w:cs="Times New Roman"/>
          </w:rPr>
        </w:sdtEndPr>
        <w:sdtContent>
          <w:p w14:paraId="25E52CD4" w14:textId="77777777" w:rsidR="00CF2558" w:rsidRPr="00DD751F" w:rsidRDefault="00CF2558" w:rsidP="00857790">
            <w:pPr>
              <w:pStyle w:val="Rodap"/>
              <w:jc w:val="center"/>
              <w:rPr>
                <w:rFonts w:ascii="Times New Roman" w:hAnsi="Times New Roman" w:cs="Times New Roman"/>
                <w:b/>
                <w:i/>
              </w:rPr>
            </w:pPr>
            <w:r w:rsidRPr="00DD751F">
              <w:rPr>
                <w:rFonts w:ascii="Times New Roman" w:hAnsi="Times New Roman" w:cs="Times New Roman"/>
                <w:b/>
                <w:i/>
              </w:rPr>
              <w:t>Av. Itália, 3100 - CEP 95.599-000 - Balneário Pinhal - RS</w:t>
            </w:r>
          </w:p>
          <w:p w14:paraId="68318316" w14:textId="096DBDE9" w:rsidR="00CF2558" w:rsidRPr="00DD751F" w:rsidRDefault="00CF2558" w:rsidP="00857790">
            <w:pPr>
              <w:pStyle w:val="Rodap"/>
              <w:jc w:val="center"/>
              <w:rPr>
                <w:rFonts w:ascii="Times New Roman" w:hAnsi="Times New Roman" w:cs="Times New Roman"/>
                <w:b/>
                <w:i/>
              </w:rPr>
            </w:pPr>
            <w:r w:rsidRPr="00DD751F">
              <w:rPr>
                <w:rFonts w:ascii="Times New Roman" w:hAnsi="Times New Roman" w:cs="Times New Roman"/>
                <w:b/>
                <w:i/>
              </w:rPr>
              <w:t xml:space="preserve">Fone: (051) 2103-6929 – Ramal 205 – </w:t>
            </w:r>
            <w:hyperlink r:id="rId1" w:history="1">
              <w:r w:rsidRPr="00DD751F">
                <w:rPr>
                  <w:rStyle w:val="Hyperlink"/>
                  <w:rFonts w:ascii="Times New Roman" w:hAnsi="Times New Roman" w:cs="Times New Roman"/>
                  <w:b/>
                  <w:i/>
                  <w:color w:val="auto"/>
                  <w:u w:val="none"/>
                </w:rPr>
                <w:t>balneariopinhal@hotmail.com</w:t>
              </w:r>
            </w:hyperlink>
          </w:p>
          <w:p w14:paraId="113F45AA" w14:textId="39B80A6C" w:rsidR="00CF2558" w:rsidRPr="00DD751F" w:rsidRDefault="00CF2558" w:rsidP="00857790">
            <w:pPr>
              <w:pStyle w:val="Rodap"/>
              <w:rPr>
                <w:rFonts w:ascii="Times New Roman" w:hAnsi="Times New Roman" w:cs="Times New Roman"/>
              </w:rPr>
            </w:pPr>
            <w:r w:rsidRPr="00DD751F">
              <w:rPr>
                <w:rFonts w:ascii="Times New Roman" w:hAnsi="Times New Roman" w:cs="Times New Roman"/>
                <w:b/>
                <w:i/>
              </w:rPr>
              <w:t xml:space="preserve">                                                                                                               </w:t>
            </w:r>
            <w:r>
              <w:rPr>
                <w:rFonts w:ascii="Times New Roman" w:hAnsi="Times New Roman" w:cs="Times New Roman"/>
                <w:b/>
                <w:i/>
              </w:rPr>
              <w:t xml:space="preserve">                              </w:t>
            </w:r>
            <w:r w:rsidRPr="00DD751F">
              <w:rPr>
                <w:rFonts w:ascii="Times New Roman" w:hAnsi="Times New Roman" w:cs="Times New Roman"/>
                <w:b/>
                <w:i/>
              </w:rPr>
              <w:t xml:space="preserve"> Página  </w:t>
            </w:r>
            <w:r w:rsidRPr="00DD751F">
              <w:rPr>
                <w:rFonts w:ascii="Times New Roman" w:hAnsi="Times New Roman" w:cs="Times New Roman"/>
                <w:b/>
                <w:bCs/>
              </w:rPr>
              <w:fldChar w:fldCharType="begin"/>
            </w:r>
            <w:r w:rsidRPr="00DD751F">
              <w:rPr>
                <w:rFonts w:ascii="Times New Roman" w:hAnsi="Times New Roman" w:cs="Times New Roman"/>
                <w:b/>
                <w:bCs/>
              </w:rPr>
              <w:instrText>PAGE</w:instrText>
            </w:r>
            <w:r w:rsidRPr="00DD751F">
              <w:rPr>
                <w:rFonts w:ascii="Times New Roman" w:hAnsi="Times New Roman" w:cs="Times New Roman"/>
                <w:b/>
                <w:bCs/>
              </w:rPr>
              <w:fldChar w:fldCharType="separate"/>
            </w:r>
            <w:r w:rsidR="004E79DA">
              <w:rPr>
                <w:rFonts w:ascii="Times New Roman" w:hAnsi="Times New Roman" w:cs="Times New Roman"/>
                <w:b/>
                <w:bCs/>
                <w:noProof/>
              </w:rPr>
              <w:t>20</w:t>
            </w:r>
            <w:r w:rsidRPr="00DD751F">
              <w:rPr>
                <w:rFonts w:ascii="Times New Roman" w:hAnsi="Times New Roman" w:cs="Times New Roman"/>
                <w:b/>
                <w:bCs/>
              </w:rPr>
              <w:fldChar w:fldCharType="end"/>
            </w:r>
            <w:r w:rsidRPr="00DD751F">
              <w:rPr>
                <w:rFonts w:ascii="Times New Roman" w:hAnsi="Times New Roman" w:cs="Times New Roman"/>
              </w:rPr>
              <w:t xml:space="preserve"> de </w:t>
            </w:r>
            <w:r w:rsidRPr="00DD751F">
              <w:rPr>
                <w:rFonts w:ascii="Times New Roman" w:hAnsi="Times New Roman" w:cs="Times New Roman"/>
                <w:b/>
                <w:bCs/>
              </w:rPr>
              <w:fldChar w:fldCharType="begin"/>
            </w:r>
            <w:r w:rsidRPr="00DD751F">
              <w:rPr>
                <w:rFonts w:ascii="Times New Roman" w:hAnsi="Times New Roman" w:cs="Times New Roman"/>
                <w:b/>
                <w:bCs/>
              </w:rPr>
              <w:instrText>NUMPAGES</w:instrText>
            </w:r>
            <w:r w:rsidRPr="00DD751F">
              <w:rPr>
                <w:rFonts w:ascii="Times New Roman" w:hAnsi="Times New Roman" w:cs="Times New Roman"/>
                <w:b/>
                <w:bCs/>
              </w:rPr>
              <w:fldChar w:fldCharType="separate"/>
            </w:r>
            <w:r w:rsidR="004E79DA">
              <w:rPr>
                <w:rFonts w:ascii="Times New Roman" w:hAnsi="Times New Roman" w:cs="Times New Roman"/>
                <w:b/>
                <w:bCs/>
                <w:noProof/>
              </w:rPr>
              <w:t>35</w:t>
            </w:r>
            <w:r w:rsidRPr="00DD751F">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A8067" w14:textId="77777777" w:rsidR="00CF2558" w:rsidRDefault="00CF2558" w:rsidP="00071288">
      <w:pPr>
        <w:spacing w:after="0" w:line="240" w:lineRule="auto"/>
      </w:pPr>
      <w:r>
        <w:separator/>
      </w:r>
    </w:p>
  </w:footnote>
  <w:footnote w:type="continuationSeparator" w:id="0">
    <w:p w14:paraId="384F88D2" w14:textId="77777777" w:rsidR="00CF2558" w:rsidRDefault="00CF2558"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CF2558" w:rsidRDefault="00CF2558">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487B0F3C">
          <wp:simplePos x="0" y="0"/>
          <wp:positionH relativeFrom="column">
            <wp:posOffset>-390125</wp:posOffset>
          </wp:positionH>
          <wp:positionV relativeFrom="paragraph">
            <wp:posOffset>-159405</wp:posOffset>
          </wp:positionV>
          <wp:extent cx="885825" cy="96012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CF2558" w:rsidRPr="00982725" w:rsidRDefault="00CF2558"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7AF6B458" w14:textId="28C37032" w:rsidR="00CF2558" w:rsidRDefault="00CF2558" w:rsidP="00857790">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57190A6" w14:textId="77777777" w:rsidR="00CF2558" w:rsidRDefault="00CF2558" w:rsidP="00857790">
    <w:pPr>
      <w:pStyle w:val="Cabealho"/>
      <w:jc w:val="center"/>
    </w:pPr>
  </w:p>
  <w:p w14:paraId="2805DB08" w14:textId="77777777" w:rsidR="00CF2558" w:rsidRDefault="00CF255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1983857"/>
    <w:multiLevelType w:val="multilevel"/>
    <w:tmpl w:val="1820C75C"/>
    <w:lvl w:ilvl="0">
      <w:start w:val="1"/>
      <w:numFmt w:val="decimal"/>
      <w:lvlText w:val="%1."/>
      <w:lvlJc w:val="left"/>
      <w:pPr>
        <w:ind w:left="360" w:hanging="360"/>
      </w:pPr>
      <w:rPr>
        <w:b/>
        <w:i w:val="0"/>
        <w:iCs/>
        <w:color w:val="auto"/>
      </w:rPr>
    </w:lvl>
    <w:lvl w:ilvl="1">
      <w:start w:val="1"/>
      <w:numFmt w:val="decimal"/>
      <w:lvlText w:val="%1.%2."/>
      <w:lvlJc w:val="left"/>
      <w:pPr>
        <w:ind w:left="574" w:hanging="432"/>
      </w:pPr>
      <w:rPr>
        <w:b w:val="0"/>
        <w:sz w:val="24"/>
        <w:szCs w:val="24"/>
      </w:rPr>
    </w:lvl>
    <w:lvl w:ilvl="2">
      <w:start w:val="1"/>
      <w:numFmt w:val="decimal"/>
      <w:lvlText w:val="%1.%2.%3."/>
      <w:lvlJc w:val="left"/>
      <w:pPr>
        <w:ind w:left="1497"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81D06A16"/>
    <w:lvl w:ilvl="0">
      <w:start w:val="1"/>
      <w:numFmt w:val="decimal"/>
      <w:pStyle w:val="Nivel01"/>
      <w:lvlText w:val="%1."/>
      <w:lvlJc w:val="left"/>
      <w:pPr>
        <w:ind w:left="3338" w:hanging="360"/>
      </w:pPr>
      <w:rPr>
        <w:rFonts w:hint="default"/>
        <w:b/>
        <w:sz w:val="22"/>
        <w:szCs w:val="22"/>
      </w:rPr>
    </w:lvl>
    <w:lvl w:ilvl="1">
      <w:start w:val="1"/>
      <w:numFmt w:val="decimal"/>
      <w:pStyle w:val="Nivel2"/>
      <w:lvlText w:val="%1.%2."/>
      <w:lvlJc w:val="left"/>
      <w:pPr>
        <w:ind w:left="5252" w:hanging="432"/>
      </w:pPr>
      <w:rPr>
        <w:rFonts w:hint="default"/>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1495"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F6123D"/>
    <w:multiLevelType w:val="multilevel"/>
    <w:tmpl w:val="C918500E"/>
    <w:lvl w:ilvl="0">
      <w:start w:val="1"/>
      <w:numFmt w:val="bullet"/>
      <w:lvlText w:val=""/>
      <w:lvlJc w:val="left"/>
      <w:pPr>
        <w:tabs>
          <w:tab w:val="num" w:pos="1077"/>
        </w:tabs>
        <w:ind w:left="1077" w:hanging="360"/>
      </w:pPr>
      <w:rPr>
        <w:rFonts w:ascii="Symbol" w:hAnsi="Symbol" w:hint="default"/>
        <w:sz w:val="20"/>
      </w:rPr>
    </w:lvl>
    <w:lvl w:ilvl="1" w:tentative="1">
      <w:start w:val="1"/>
      <w:numFmt w:val="bullet"/>
      <w:lvlText w:val="o"/>
      <w:lvlJc w:val="left"/>
      <w:pPr>
        <w:tabs>
          <w:tab w:val="num" w:pos="1797"/>
        </w:tabs>
        <w:ind w:left="1797" w:hanging="360"/>
      </w:pPr>
      <w:rPr>
        <w:rFonts w:ascii="Courier New" w:hAnsi="Courier New" w:hint="default"/>
        <w:sz w:val="20"/>
      </w:rPr>
    </w:lvl>
    <w:lvl w:ilvl="2" w:tentative="1">
      <w:start w:val="1"/>
      <w:numFmt w:val="bullet"/>
      <w:lvlText w:val=""/>
      <w:lvlJc w:val="left"/>
      <w:pPr>
        <w:tabs>
          <w:tab w:val="num" w:pos="2517"/>
        </w:tabs>
        <w:ind w:left="2517" w:hanging="360"/>
      </w:pPr>
      <w:rPr>
        <w:rFonts w:ascii="Wingdings" w:hAnsi="Wingdings" w:hint="default"/>
        <w:sz w:val="20"/>
      </w:rPr>
    </w:lvl>
    <w:lvl w:ilvl="3" w:tentative="1">
      <w:start w:val="1"/>
      <w:numFmt w:val="bullet"/>
      <w:lvlText w:val=""/>
      <w:lvlJc w:val="left"/>
      <w:pPr>
        <w:tabs>
          <w:tab w:val="num" w:pos="3237"/>
        </w:tabs>
        <w:ind w:left="3237" w:hanging="360"/>
      </w:pPr>
      <w:rPr>
        <w:rFonts w:ascii="Wingdings" w:hAnsi="Wingdings" w:hint="default"/>
        <w:sz w:val="20"/>
      </w:rPr>
    </w:lvl>
    <w:lvl w:ilvl="4" w:tentative="1">
      <w:start w:val="1"/>
      <w:numFmt w:val="bullet"/>
      <w:lvlText w:val=""/>
      <w:lvlJc w:val="left"/>
      <w:pPr>
        <w:tabs>
          <w:tab w:val="num" w:pos="3957"/>
        </w:tabs>
        <w:ind w:left="3957" w:hanging="360"/>
      </w:pPr>
      <w:rPr>
        <w:rFonts w:ascii="Wingdings" w:hAnsi="Wingdings" w:hint="default"/>
        <w:sz w:val="20"/>
      </w:rPr>
    </w:lvl>
    <w:lvl w:ilvl="5" w:tentative="1">
      <w:start w:val="1"/>
      <w:numFmt w:val="bullet"/>
      <w:lvlText w:val=""/>
      <w:lvlJc w:val="left"/>
      <w:pPr>
        <w:tabs>
          <w:tab w:val="num" w:pos="4677"/>
        </w:tabs>
        <w:ind w:left="4677" w:hanging="360"/>
      </w:pPr>
      <w:rPr>
        <w:rFonts w:ascii="Wingdings" w:hAnsi="Wingdings" w:hint="default"/>
        <w:sz w:val="20"/>
      </w:rPr>
    </w:lvl>
    <w:lvl w:ilvl="6" w:tentative="1">
      <w:start w:val="1"/>
      <w:numFmt w:val="bullet"/>
      <w:lvlText w:val=""/>
      <w:lvlJc w:val="left"/>
      <w:pPr>
        <w:tabs>
          <w:tab w:val="num" w:pos="5397"/>
        </w:tabs>
        <w:ind w:left="5397" w:hanging="360"/>
      </w:pPr>
      <w:rPr>
        <w:rFonts w:ascii="Wingdings" w:hAnsi="Wingdings" w:hint="default"/>
        <w:sz w:val="20"/>
      </w:rPr>
    </w:lvl>
    <w:lvl w:ilvl="7" w:tentative="1">
      <w:start w:val="1"/>
      <w:numFmt w:val="bullet"/>
      <w:lvlText w:val=""/>
      <w:lvlJc w:val="left"/>
      <w:pPr>
        <w:tabs>
          <w:tab w:val="num" w:pos="6117"/>
        </w:tabs>
        <w:ind w:left="6117" w:hanging="360"/>
      </w:pPr>
      <w:rPr>
        <w:rFonts w:ascii="Wingdings" w:hAnsi="Wingdings" w:hint="default"/>
        <w:sz w:val="20"/>
      </w:rPr>
    </w:lvl>
    <w:lvl w:ilvl="8" w:tentative="1">
      <w:start w:val="1"/>
      <w:numFmt w:val="bullet"/>
      <w:lvlText w:val=""/>
      <w:lvlJc w:val="left"/>
      <w:pPr>
        <w:tabs>
          <w:tab w:val="num" w:pos="6837"/>
        </w:tabs>
        <w:ind w:left="6837" w:hanging="360"/>
      </w:pPr>
      <w:rPr>
        <w:rFonts w:ascii="Wingdings" w:hAnsi="Wingdings" w:hint="default"/>
        <w:sz w:val="20"/>
      </w:rPr>
    </w:lvl>
  </w:abstractNum>
  <w:abstractNum w:abstractNumId="9"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F0303D"/>
    <w:multiLevelType w:val="multilevel"/>
    <w:tmpl w:val="280A49E0"/>
    <w:lvl w:ilvl="0">
      <w:start w:val="4"/>
      <w:numFmt w:val="decimal"/>
      <w:lvlText w:val="%1."/>
      <w:lvlJc w:val="left"/>
      <w:pPr>
        <w:ind w:left="7666" w:hanging="360"/>
      </w:pPr>
      <w:rPr>
        <w:rFonts w:hint="default"/>
        <w:b/>
        <w:i w:val="0"/>
        <w:iCs/>
        <w:color w:val="auto"/>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13"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54FA31D5"/>
    <w:multiLevelType w:val="multilevel"/>
    <w:tmpl w:val="0E8C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395C14"/>
    <w:multiLevelType w:val="multilevel"/>
    <w:tmpl w:val="49A6DDAA"/>
    <w:lvl w:ilvl="0">
      <w:start w:val="1"/>
      <w:numFmt w:val="bullet"/>
      <w:lvlText w:val=""/>
      <w:lvlJc w:val="left"/>
      <w:pPr>
        <w:tabs>
          <w:tab w:val="num" w:pos="1077"/>
        </w:tabs>
        <w:ind w:left="1077" w:hanging="360"/>
      </w:pPr>
      <w:rPr>
        <w:rFonts w:ascii="Symbol" w:hAnsi="Symbol" w:hint="default"/>
        <w:sz w:val="20"/>
      </w:rPr>
    </w:lvl>
    <w:lvl w:ilvl="1">
      <w:start w:val="1"/>
      <w:numFmt w:val="bullet"/>
      <w:lvlText w:val="o"/>
      <w:lvlJc w:val="left"/>
      <w:pPr>
        <w:tabs>
          <w:tab w:val="num" w:pos="1797"/>
        </w:tabs>
        <w:ind w:left="1797" w:hanging="360"/>
      </w:pPr>
      <w:rPr>
        <w:rFonts w:ascii="Courier New" w:hAnsi="Courier New" w:hint="default"/>
        <w:sz w:val="20"/>
      </w:rPr>
    </w:lvl>
    <w:lvl w:ilvl="2" w:tentative="1">
      <w:start w:val="1"/>
      <w:numFmt w:val="bullet"/>
      <w:lvlText w:val=""/>
      <w:lvlJc w:val="left"/>
      <w:pPr>
        <w:tabs>
          <w:tab w:val="num" w:pos="2517"/>
        </w:tabs>
        <w:ind w:left="2517" w:hanging="360"/>
      </w:pPr>
      <w:rPr>
        <w:rFonts w:ascii="Wingdings" w:hAnsi="Wingdings" w:hint="default"/>
        <w:sz w:val="20"/>
      </w:rPr>
    </w:lvl>
    <w:lvl w:ilvl="3" w:tentative="1">
      <w:start w:val="1"/>
      <w:numFmt w:val="bullet"/>
      <w:lvlText w:val=""/>
      <w:lvlJc w:val="left"/>
      <w:pPr>
        <w:tabs>
          <w:tab w:val="num" w:pos="3237"/>
        </w:tabs>
        <w:ind w:left="3237" w:hanging="360"/>
      </w:pPr>
      <w:rPr>
        <w:rFonts w:ascii="Wingdings" w:hAnsi="Wingdings" w:hint="default"/>
        <w:sz w:val="20"/>
      </w:rPr>
    </w:lvl>
    <w:lvl w:ilvl="4" w:tentative="1">
      <w:start w:val="1"/>
      <w:numFmt w:val="bullet"/>
      <w:lvlText w:val=""/>
      <w:lvlJc w:val="left"/>
      <w:pPr>
        <w:tabs>
          <w:tab w:val="num" w:pos="3957"/>
        </w:tabs>
        <w:ind w:left="3957" w:hanging="360"/>
      </w:pPr>
      <w:rPr>
        <w:rFonts w:ascii="Wingdings" w:hAnsi="Wingdings" w:hint="default"/>
        <w:sz w:val="20"/>
      </w:rPr>
    </w:lvl>
    <w:lvl w:ilvl="5" w:tentative="1">
      <w:start w:val="1"/>
      <w:numFmt w:val="bullet"/>
      <w:lvlText w:val=""/>
      <w:lvlJc w:val="left"/>
      <w:pPr>
        <w:tabs>
          <w:tab w:val="num" w:pos="4677"/>
        </w:tabs>
        <w:ind w:left="4677" w:hanging="360"/>
      </w:pPr>
      <w:rPr>
        <w:rFonts w:ascii="Wingdings" w:hAnsi="Wingdings" w:hint="default"/>
        <w:sz w:val="20"/>
      </w:rPr>
    </w:lvl>
    <w:lvl w:ilvl="6" w:tentative="1">
      <w:start w:val="1"/>
      <w:numFmt w:val="bullet"/>
      <w:lvlText w:val=""/>
      <w:lvlJc w:val="left"/>
      <w:pPr>
        <w:tabs>
          <w:tab w:val="num" w:pos="5397"/>
        </w:tabs>
        <w:ind w:left="5397" w:hanging="360"/>
      </w:pPr>
      <w:rPr>
        <w:rFonts w:ascii="Wingdings" w:hAnsi="Wingdings" w:hint="default"/>
        <w:sz w:val="20"/>
      </w:rPr>
    </w:lvl>
    <w:lvl w:ilvl="7" w:tentative="1">
      <w:start w:val="1"/>
      <w:numFmt w:val="bullet"/>
      <w:lvlText w:val=""/>
      <w:lvlJc w:val="left"/>
      <w:pPr>
        <w:tabs>
          <w:tab w:val="num" w:pos="6117"/>
        </w:tabs>
        <w:ind w:left="6117" w:hanging="360"/>
      </w:pPr>
      <w:rPr>
        <w:rFonts w:ascii="Wingdings" w:hAnsi="Wingdings" w:hint="default"/>
        <w:sz w:val="20"/>
      </w:rPr>
    </w:lvl>
    <w:lvl w:ilvl="8" w:tentative="1">
      <w:start w:val="1"/>
      <w:numFmt w:val="bullet"/>
      <w:lvlText w:val=""/>
      <w:lvlJc w:val="left"/>
      <w:pPr>
        <w:tabs>
          <w:tab w:val="num" w:pos="6837"/>
        </w:tabs>
        <w:ind w:left="6837" w:hanging="360"/>
      </w:pPr>
      <w:rPr>
        <w:rFonts w:ascii="Wingdings" w:hAnsi="Wingdings" w:hint="default"/>
        <w:sz w:val="20"/>
      </w:rPr>
    </w:lvl>
  </w:abstractNum>
  <w:abstractNum w:abstractNumId="19" w15:restartNumberingAfterBreak="0">
    <w:nsid w:val="5FCB2E42"/>
    <w:multiLevelType w:val="multilevel"/>
    <w:tmpl w:val="2A50927A"/>
    <w:lvl w:ilvl="0">
      <w:start w:val="1"/>
      <w:numFmt w:val="upperRoman"/>
      <w:lvlText w:val="%1."/>
      <w:lvlJc w:val="left"/>
      <w:pPr>
        <w:ind w:left="1764" w:hanging="720"/>
      </w:pPr>
      <w:rPr>
        <w:rFonts w:hint="default"/>
      </w:rPr>
    </w:lvl>
    <w:lvl w:ilvl="1">
      <w:start w:val="1"/>
      <w:numFmt w:val="decimal"/>
      <w:isLgl/>
      <w:lvlText w:val="%1.%2."/>
      <w:lvlJc w:val="left"/>
      <w:pPr>
        <w:ind w:left="1764" w:hanging="720"/>
      </w:pPr>
      <w:rPr>
        <w:rFonts w:hint="default"/>
      </w:rPr>
    </w:lvl>
    <w:lvl w:ilvl="2">
      <w:start w:val="5"/>
      <w:numFmt w:val="decimal"/>
      <w:isLgl/>
      <w:lvlText w:val="%1.%2.%3."/>
      <w:lvlJc w:val="left"/>
      <w:pPr>
        <w:ind w:left="1764" w:hanging="720"/>
      </w:pPr>
      <w:rPr>
        <w:rFonts w:hint="default"/>
      </w:rPr>
    </w:lvl>
    <w:lvl w:ilvl="3">
      <w:start w:val="1"/>
      <w:numFmt w:val="decimal"/>
      <w:isLgl/>
      <w:lvlText w:val="%1.%2.%3.%4."/>
      <w:lvlJc w:val="left"/>
      <w:pPr>
        <w:ind w:left="2124" w:hanging="1080"/>
      </w:pPr>
      <w:rPr>
        <w:rFonts w:hint="default"/>
      </w:rPr>
    </w:lvl>
    <w:lvl w:ilvl="4">
      <w:start w:val="1"/>
      <w:numFmt w:val="decimal"/>
      <w:isLgl/>
      <w:lvlText w:val="%1.%2.%3.%4.%5."/>
      <w:lvlJc w:val="left"/>
      <w:pPr>
        <w:ind w:left="2124" w:hanging="1080"/>
      </w:pPr>
      <w:rPr>
        <w:rFonts w:hint="default"/>
      </w:rPr>
    </w:lvl>
    <w:lvl w:ilvl="5">
      <w:start w:val="1"/>
      <w:numFmt w:val="decimal"/>
      <w:isLgl/>
      <w:lvlText w:val="%1.%2.%3.%4.%5.%6."/>
      <w:lvlJc w:val="left"/>
      <w:pPr>
        <w:ind w:left="2484"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844" w:hanging="1800"/>
      </w:pPr>
      <w:rPr>
        <w:rFonts w:hint="default"/>
      </w:rPr>
    </w:lvl>
    <w:lvl w:ilvl="8">
      <w:start w:val="1"/>
      <w:numFmt w:val="decimal"/>
      <w:isLgl/>
      <w:lvlText w:val="%1.%2.%3.%4.%5.%6.%7.%8.%9."/>
      <w:lvlJc w:val="left"/>
      <w:pPr>
        <w:ind w:left="3204" w:hanging="2160"/>
      </w:pPr>
      <w:rPr>
        <w:rFonts w:hint="default"/>
      </w:rPr>
    </w:lvl>
  </w:abstractNum>
  <w:abstractNum w:abstractNumId="20" w15:restartNumberingAfterBreak="0">
    <w:nsid w:val="630D3166"/>
    <w:multiLevelType w:val="multilevel"/>
    <w:tmpl w:val="3634F738"/>
    <w:lvl w:ilvl="0">
      <w:start w:val="4"/>
      <w:numFmt w:val="decimal"/>
      <w:lvlText w:val="%1."/>
      <w:lvlJc w:val="left"/>
      <w:pPr>
        <w:ind w:left="7666" w:hanging="360"/>
      </w:pPr>
      <w:rPr>
        <w:rFonts w:hint="default"/>
        <w:b/>
        <w:i w:val="0"/>
        <w:iCs/>
        <w:color w:val="auto"/>
      </w:rPr>
    </w:lvl>
    <w:lvl w:ilvl="1">
      <w:start w:val="1"/>
      <w:numFmt w:val="decimal"/>
      <w:lvlText w:val="%1.%2."/>
      <w:lvlJc w:val="left"/>
      <w:pPr>
        <w:ind w:left="716" w:hanging="432"/>
      </w:pPr>
      <w:rPr>
        <w:rFonts w:hint="default"/>
        <w:b w:val="0"/>
        <w:sz w:val="24"/>
        <w:szCs w:val="24"/>
      </w:rPr>
    </w:lvl>
    <w:lvl w:ilvl="2">
      <w:start w:val="1"/>
      <w:numFmt w:val="decimal"/>
      <w:lvlText w:val="%1.%2.%3."/>
      <w:lvlJc w:val="left"/>
      <w:pPr>
        <w:ind w:left="8803" w:hanging="504"/>
      </w:pPr>
      <w:rPr>
        <w:rFonts w:hint="default"/>
        <w:i w:val="0"/>
        <w:iCs w:val="0"/>
        <w:color w:val="auto"/>
        <w:sz w:val="24"/>
        <w:szCs w:val="24"/>
      </w:rPr>
    </w:lvl>
    <w:lvl w:ilvl="3">
      <w:start w:val="1"/>
      <w:numFmt w:val="upperRoman"/>
      <w:lvlText w:val="%4."/>
      <w:lvlJc w:val="left"/>
      <w:pPr>
        <w:ind w:left="9034" w:hanging="648"/>
      </w:pPr>
      <w:rPr>
        <w:rFonts w:ascii="Arial" w:eastAsia="Times New Roman" w:hAnsi="Arial" w:cs="Arial" w:hint="default"/>
      </w:rPr>
    </w:lvl>
    <w:lvl w:ilvl="4">
      <w:start w:val="1"/>
      <w:numFmt w:val="decimal"/>
      <w:lvlText w:val="%1.%2.%3.%4.%5."/>
      <w:lvlJc w:val="left"/>
      <w:pPr>
        <w:ind w:left="9538" w:hanging="792"/>
      </w:pPr>
      <w:rPr>
        <w:rFonts w:hint="default"/>
      </w:rPr>
    </w:lvl>
    <w:lvl w:ilvl="5">
      <w:start w:val="1"/>
      <w:numFmt w:val="decimal"/>
      <w:lvlText w:val="%1.%2.%3.%4.%5.%6."/>
      <w:lvlJc w:val="left"/>
      <w:pPr>
        <w:ind w:left="10042" w:hanging="936"/>
      </w:pPr>
      <w:rPr>
        <w:rFonts w:hint="default"/>
      </w:rPr>
    </w:lvl>
    <w:lvl w:ilvl="6">
      <w:start w:val="1"/>
      <w:numFmt w:val="decimal"/>
      <w:lvlText w:val="%1.%2.%3.%4.%5.%6.%7."/>
      <w:lvlJc w:val="left"/>
      <w:pPr>
        <w:ind w:left="10546" w:hanging="1080"/>
      </w:pPr>
      <w:rPr>
        <w:rFonts w:hint="default"/>
      </w:rPr>
    </w:lvl>
    <w:lvl w:ilvl="7">
      <w:start w:val="1"/>
      <w:numFmt w:val="decimal"/>
      <w:lvlText w:val="%1.%2.%3.%4.%5.%6.%7.%8."/>
      <w:lvlJc w:val="left"/>
      <w:pPr>
        <w:ind w:left="11050" w:hanging="1224"/>
      </w:pPr>
      <w:rPr>
        <w:rFonts w:hint="default"/>
      </w:rPr>
    </w:lvl>
    <w:lvl w:ilvl="8">
      <w:start w:val="1"/>
      <w:numFmt w:val="decimal"/>
      <w:lvlText w:val="%1.%2.%3.%4.%5.%6.%7.%8.%9."/>
      <w:lvlJc w:val="left"/>
      <w:pPr>
        <w:ind w:left="11626" w:hanging="1440"/>
      </w:pPr>
      <w:rPr>
        <w:rFonts w:hint="default"/>
      </w:rPr>
    </w:lvl>
  </w:abstractNum>
  <w:abstractNum w:abstractNumId="21"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A735262"/>
    <w:multiLevelType w:val="multilevel"/>
    <w:tmpl w:val="5D88BC60"/>
    <w:lvl w:ilvl="0">
      <w:start w:val="1"/>
      <w:numFmt w:val="decimal"/>
      <w:pStyle w:val="Contrato"/>
      <w:suff w:val="nothing"/>
      <w:lvlText w:val="%1."/>
      <w:lvlJc w:val="left"/>
      <w:pPr>
        <w:ind w:left="0" w:firstLine="0"/>
      </w:pPr>
      <w:rPr>
        <w:b/>
        <w:i w:val="0"/>
      </w:rPr>
    </w:lvl>
    <w:lvl w:ilvl="1">
      <w:start w:val="1"/>
      <w:numFmt w:val="decimal"/>
      <w:suff w:val="nothing"/>
      <w:lvlText w:val="%1.%2."/>
      <w:lvlJc w:val="left"/>
      <w:pPr>
        <w:ind w:left="0" w:firstLine="0"/>
      </w:pPr>
      <w:rPr>
        <w:rFonts w:ascii="Times New Roman" w:hAnsi="Times New Roman" w:cs="Times New Roman" w:hint="default"/>
        <w:b/>
        <w:i w:val="0"/>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4"/>
  </w:num>
  <w:num w:numId="2">
    <w:abstractNumId w:val="3"/>
  </w:num>
  <w:num w:numId="3">
    <w:abstractNumId w:val="23"/>
  </w:num>
  <w:num w:numId="4">
    <w:abstractNumId w:val="19"/>
  </w:num>
  <w:num w:numId="5">
    <w:abstractNumId w:val="16"/>
  </w:num>
  <w:num w:numId="6">
    <w:abstractNumId w:val="2"/>
  </w:num>
  <w:num w:numId="7">
    <w:abstractNumId w:val="21"/>
  </w:num>
  <w:num w:numId="8">
    <w:abstractNumId w:val="25"/>
  </w:num>
  <w:num w:numId="9">
    <w:abstractNumId w:val="24"/>
  </w:num>
  <w:num w:numId="10">
    <w:abstractNumId w:val="10"/>
  </w:num>
  <w:num w:numId="11">
    <w:abstractNumId w:val="0"/>
  </w:num>
  <w:num w:numId="12">
    <w:abstractNumId w:val="9"/>
  </w:num>
  <w:num w:numId="13">
    <w:abstractNumId w:val="22"/>
  </w:num>
  <w:num w:numId="14">
    <w:abstractNumId w:val="11"/>
  </w:num>
  <w:num w:numId="15">
    <w:abstractNumId w:val="5"/>
  </w:num>
  <w:num w:numId="16">
    <w:abstractNumId w:val="14"/>
  </w:num>
  <w:num w:numId="17">
    <w:abstractNumId w:val="7"/>
  </w:num>
  <w:num w:numId="18">
    <w:abstractNumId w:val="15"/>
  </w:num>
  <w:num w:numId="19">
    <w:abstractNumId w:val="13"/>
  </w:num>
  <w:num w:numId="20">
    <w:abstractNumId w:val="6"/>
  </w:num>
  <w:num w:numId="21">
    <w:abstractNumId w:val="1"/>
  </w:num>
  <w:num w:numId="22">
    <w:abstractNumId w:val="26"/>
  </w:num>
  <w:num w:numId="23">
    <w:abstractNumId w:val="12"/>
  </w:num>
  <w:num w:numId="24">
    <w:abstractNumId w:val="20"/>
  </w:num>
  <w:num w:numId="25">
    <w:abstractNumId w:val="18"/>
  </w:num>
  <w:num w:numId="26">
    <w:abstractNumId w:val="8"/>
  </w:num>
  <w:num w:numId="27">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9"/>
  <w:hyphenationZone w:val="425"/>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05C78"/>
    <w:rsid w:val="000070C4"/>
    <w:rsid w:val="00014A0B"/>
    <w:rsid w:val="000152A9"/>
    <w:rsid w:val="00021E84"/>
    <w:rsid w:val="00034F1E"/>
    <w:rsid w:val="00037FC8"/>
    <w:rsid w:val="00044283"/>
    <w:rsid w:val="0004643C"/>
    <w:rsid w:val="00047FAF"/>
    <w:rsid w:val="00051B8B"/>
    <w:rsid w:val="00051EED"/>
    <w:rsid w:val="00062698"/>
    <w:rsid w:val="00071288"/>
    <w:rsid w:val="00084DFC"/>
    <w:rsid w:val="000856E8"/>
    <w:rsid w:val="00086E11"/>
    <w:rsid w:val="00092120"/>
    <w:rsid w:val="000A5D88"/>
    <w:rsid w:val="000B5A11"/>
    <w:rsid w:val="000B669A"/>
    <w:rsid w:val="000C4D75"/>
    <w:rsid w:val="000D53AC"/>
    <w:rsid w:val="000D5424"/>
    <w:rsid w:val="000E3BAA"/>
    <w:rsid w:val="000F6C79"/>
    <w:rsid w:val="00100168"/>
    <w:rsid w:val="00100B84"/>
    <w:rsid w:val="00101309"/>
    <w:rsid w:val="00111A32"/>
    <w:rsid w:val="00111C6D"/>
    <w:rsid w:val="00123259"/>
    <w:rsid w:val="00124E7F"/>
    <w:rsid w:val="00125567"/>
    <w:rsid w:val="0013040C"/>
    <w:rsid w:val="00130622"/>
    <w:rsid w:val="001329F9"/>
    <w:rsid w:val="001335AE"/>
    <w:rsid w:val="00135A70"/>
    <w:rsid w:val="00141AF5"/>
    <w:rsid w:val="00143F86"/>
    <w:rsid w:val="00156548"/>
    <w:rsid w:val="00186DFF"/>
    <w:rsid w:val="0019056A"/>
    <w:rsid w:val="00191D79"/>
    <w:rsid w:val="001937F2"/>
    <w:rsid w:val="001A4A01"/>
    <w:rsid w:val="001A53E0"/>
    <w:rsid w:val="001B4265"/>
    <w:rsid w:val="001B436F"/>
    <w:rsid w:val="001C4DDF"/>
    <w:rsid w:val="001D002C"/>
    <w:rsid w:val="001E24E9"/>
    <w:rsid w:val="001E3718"/>
    <w:rsid w:val="001F3A4B"/>
    <w:rsid w:val="001F3D88"/>
    <w:rsid w:val="002035E5"/>
    <w:rsid w:val="00204A36"/>
    <w:rsid w:val="00214183"/>
    <w:rsid w:val="0022767A"/>
    <w:rsid w:val="0024583F"/>
    <w:rsid w:val="00250816"/>
    <w:rsid w:val="00255983"/>
    <w:rsid w:val="00260336"/>
    <w:rsid w:val="00274A41"/>
    <w:rsid w:val="00274B0A"/>
    <w:rsid w:val="00275BBE"/>
    <w:rsid w:val="00286C97"/>
    <w:rsid w:val="00290247"/>
    <w:rsid w:val="00291DCB"/>
    <w:rsid w:val="0029481C"/>
    <w:rsid w:val="002A0C75"/>
    <w:rsid w:val="002A3BF0"/>
    <w:rsid w:val="002B320F"/>
    <w:rsid w:val="002B3FFF"/>
    <w:rsid w:val="002C7119"/>
    <w:rsid w:val="002D59A3"/>
    <w:rsid w:val="002D5D33"/>
    <w:rsid w:val="002D7BD9"/>
    <w:rsid w:val="002E0443"/>
    <w:rsid w:val="002E1DB0"/>
    <w:rsid w:val="002E4F61"/>
    <w:rsid w:val="003075E4"/>
    <w:rsid w:val="00310703"/>
    <w:rsid w:val="00327509"/>
    <w:rsid w:val="00332FEA"/>
    <w:rsid w:val="00334194"/>
    <w:rsid w:val="00337566"/>
    <w:rsid w:val="003501A1"/>
    <w:rsid w:val="00353FE1"/>
    <w:rsid w:val="00355751"/>
    <w:rsid w:val="00357626"/>
    <w:rsid w:val="00357B01"/>
    <w:rsid w:val="00360931"/>
    <w:rsid w:val="00363E04"/>
    <w:rsid w:val="003707C4"/>
    <w:rsid w:val="0037489F"/>
    <w:rsid w:val="00387677"/>
    <w:rsid w:val="0039223E"/>
    <w:rsid w:val="0039325B"/>
    <w:rsid w:val="003A03EE"/>
    <w:rsid w:val="003A234C"/>
    <w:rsid w:val="003B0A15"/>
    <w:rsid w:val="003B23DE"/>
    <w:rsid w:val="003B3E52"/>
    <w:rsid w:val="003C21A6"/>
    <w:rsid w:val="003C4C58"/>
    <w:rsid w:val="003C5EB6"/>
    <w:rsid w:val="003C7DFA"/>
    <w:rsid w:val="003E1073"/>
    <w:rsid w:val="003E51AA"/>
    <w:rsid w:val="003E5B1A"/>
    <w:rsid w:val="003F0028"/>
    <w:rsid w:val="00403B50"/>
    <w:rsid w:val="00410F21"/>
    <w:rsid w:val="00424C3D"/>
    <w:rsid w:val="00426F0C"/>
    <w:rsid w:val="004470C1"/>
    <w:rsid w:val="00453F38"/>
    <w:rsid w:val="00465A5E"/>
    <w:rsid w:val="00465CD8"/>
    <w:rsid w:val="004753E6"/>
    <w:rsid w:val="0048399B"/>
    <w:rsid w:val="004D641A"/>
    <w:rsid w:val="004E0CC9"/>
    <w:rsid w:val="004E322F"/>
    <w:rsid w:val="004E67F5"/>
    <w:rsid w:val="004E79DA"/>
    <w:rsid w:val="004F318B"/>
    <w:rsid w:val="00517FEF"/>
    <w:rsid w:val="00522C1E"/>
    <w:rsid w:val="00523330"/>
    <w:rsid w:val="00523F54"/>
    <w:rsid w:val="0052740B"/>
    <w:rsid w:val="00530DFF"/>
    <w:rsid w:val="0055254B"/>
    <w:rsid w:val="005533CE"/>
    <w:rsid w:val="00567FF3"/>
    <w:rsid w:val="005A1342"/>
    <w:rsid w:val="005A5349"/>
    <w:rsid w:val="005A5547"/>
    <w:rsid w:val="005B4234"/>
    <w:rsid w:val="005C2467"/>
    <w:rsid w:val="005C56EE"/>
    <w:rsid w:val="005D4CA1"/>
    <w:rsid w:val="005E2417"/>
    <w:rsid w:val="005E53BB"/>
    <w:rsid w:val="005E71DD"/>
    <w:rsid w:val="005F6AB1"/>
    <w:rsid w:val="00602CB4"/>
    <w:rsid w:val="00613D9D"/>
    <w:rsid w:val="006144D9"/>
    <w:rsid w:val="00617A93"/>
    <w:rsid w:val="00626EFD"/>
    <w:rsid w:val="006271DA"/>
    <w:rsid w:val="006330B6"/>
    <w:rsid w:val="0066319E"/>
    <w:rsid w:val="00664434"/>
    <w:rsid w:val="00666B74"/>
    <w:rsid w:val="00673DDF"/>
    <w:rsid w:val="00680B6D"/>
    <w:rsid w:val="00682EBE"/>
    <w:rsid w:val="00683958"/>
    <w:rsid w:val="006867B2"/>
    <w:rsid w:val="006952EB"/>
    <w:rsid w:val="006C06A5"/>
    <w:rsid w:val="006C21CD"/>
    <w:rsid w:val="006D45E6"/>
    <w:rsid w:val="006D5A75"/>
    <w:rsid w:val="006E0806"/>
    <w:rsid w:val="006E21B2"/>
    <w:rsid w:val="006E2D9F"/>
    <w:rsid w:val="006F25E1"/>
    <w:rsid w:val="007001FB"/>
    <w:rsid w:val="00725D69"/>
    <w:rsid w:val="00730BC2"/>
    <w:rsid w:val="00747C90"/>
    <w:rsid w:val="00757981"/>
    <w:rsid w:val="00760C6F"/>
    <w:rsid w:val="00762BA1"/>
    <w:rsid w:val="0076527C"/>
    <w:rsid w:val="00774E7E"/>
    <w:rsid w:val="00781091"/>
    <w:rsid w:val="00781BC4"/>
    <w:rsid w:val="00782D12"/>
    <w:rsid w:val="00784925"/>
    <w:rsid w:val="00785B59"/>
    <w:rsid w:val="007902D9"/>
    <w:rsid w:val="00791AF5"/>
    <w:rsid w:val="00794B91"/>
    <w:rsid w:val="00794EFF"/>
    <w:rsid w:val="007A0655"/>
    <w:rsid w:val="007A1529"/>
    <w:rsid w:val="007B62AC"/>
    <w:rsid w:val="007C0626"/>
    <w:rsid w:val="007D5303"/>
    <w:rsid w:val="007E29E8"/>
    <w:rsid w:val="007E6F22"/>
    <w:rsid w:val="007F3812"/>
    <w:rsid w:val="007F774C"/>
    <w:rsid w:val="00800C95"/>
    <w:rsid w:val="00810425"/>
    <w:rsid w:val="00810B83"/>
    <w:rsid w:val="00816838"/>
    <w:rsid w:val="00817A17"/>
    <w:rsid w:val="008329B1"/>
    <w:rsid w:val="00854C60"/>
    <w:rsid w:val="00857790"/>
    <w:rsid w:val="0086361E"/>
    <w:rsid w:val="00870F60"/>
    <w:rsid w:val="008828EE"/>
    <w:rsid w:val="00882E21"/>
    <w:rsid w:val="00885AA0"/>
    <w:rsid w:val="008951DE"/>
    <w:rsid w:val="00896B28"/>
    <w:rsid w:val="00897660"/>
    <w:rsid w:val="008A7240"/>
    <w:rsid w:val="008C13AD"/>
    <w:rsid w:val="008C5574"/>
    <w:rsid w:val="008C626D"/>
    <w:rsid w:val="008C7BFC"/>
    <w:rsid w:val="008D0847"/>
    <w:rsid w:val="008E0650"/>
    <w:rsid w:val="008E2439"/>
    <w:rsid w:val="008F3A5C"/>
    <w:rsid w:val="00900095"/>
    <w:rsid w:val="00901BAC"/>
    <w:rsid w:val="0090436F"/>
    <w:rsid w:val="0090644A"/>
    <w:rsid w:val="009072D8"/>
    <w:rsid w:val="00913A75"/>
    <w:rsid w:val="009341C5"/>
    <w:rsid w:val="00934873"/>
    <w:rsid w:val="00946803"/>
    <w:rsid w:val="0094703D"/>
    <w:rsid w:val="0094775C"/>
    <w:rsid w:val="00953AA4"/>
    <w:rsid w:val="00954A28"/>
    <w:rsid w:val="00961BD7"/>
    <w:rsid w:val="00981263"/>
    <w:rsid w:val="009B6641"/>
    <w:rsid w:val="009C1514"/>
    <w:rsid w:val="009C6002"/>
    <w:rsid w:val="009D0A70"/>
    <w:rsid w:val="009D76F4"/>
    <w:rsid w:val="009E4F05"/>
    <w:rsid w:val="009F15B4"/>
    <w:rsid w:val="00A03247"/>
    <w:rsid w:val="00A071DD"/>
    <w:rsid w:val="00A108CD"/>
    <w:rsid w:val="00A167B6"/>
    <w:rsid w:val="00A2258E"/>
    <w:rsid w:val="00A24290"/>
    <w:rsid w:val="00A30F3E"/>
    <w:rsid w:val="00A34701"/>
    <w:rsid w:val="00A355DD"/>
    <w:rsid w:val="00A40DC8"/>
    <w:rsid w:val="00A42B06"/>
    <w:rsid w:val="00A61ECB"/>
    <w:rsid w:val="00A700EA"/>
    <w:rsid w:val="00A70CD4"/>
    <w:rsid w:val="00A727A2"/>
    <w:rsid w:val="00A7536C"/>
    <w:rsid w:val="00A82447"/>
    <w:rsid w:val="00A84DBE"/>
    <w:rsid w:val="00A8567F"/>
    <w:rsid w:val="00A87A62"/>
    <w:rsid w:val="00A95732"/>
    <w:rsid w:val="00A97BF9"/>
    <w:rsid w:val="00AA1FEC"/>
    <w:rsid w:val="00AB1340"/>
    <w:rsid w:val="00AB468B"/>
    <w:rsid w:val="00AC25B0"/>
    <w:rsid w:val="00AD0874"/>
    <w:rsid w:val="00AD35FB"/>
    <w:rsid w:val="00B018DC"/>
    <w:rsid w:val="00B02CC4"/>
    <w:rsid w:val="00B030BC"/>
    <w:rsid w:val="00B062D4"/>
    <w:rsid w:val="00B213C2"/>
    <w:rsid w:val="00B31E68"/>
    <w:rsid w:val="00B35BF3"/>
    <w:rsid w:val="00B50D82"/>
    <w:rsid w:val="00B52C36"/>
    <w:rsid w:val="00B605ED"/>
    <w:rsid w:val="00B64FEB"/>
    <w:rsid w:val="00B6635F"/>
    <w:rsid w:val="00B81926"/>
    <w:rsid w:val="00B907C3"/>
    <w:rsid w:val="00BA0ECD"/>
    <w:rsid w:val="00BA7107"/>
    <w:rsid w:val="00BA7EB7"/>
    <w:rsid w:val="00BC193B"/>
    <w:rsid w:val="00BC51F4"/>
    <w:rsid w:val="00BD0595"/>
    <w:rsid w:val="00C0420F"/>
    <w:rsid w:val="00C06406"/>
    <w:rsid w:val="00C1309E"/>
    <w:rsid w:val="00C1461F"/>
    <w:rsid w:val="00C17EE9"/>
    <w:rsid w:val="00C306F8"/>
    <w:rsid w:val="00C313A8"/>
    <w:rsid w:val="00C368BF"/>
    <w:rsid w:val="00C531CC"/>
    <w:rsid w:val="00C57143"/>
    <w:rsid w:val="00C61AC9"/>
    <w:rsid w:val="00C66BD7"/>
    <w:rsid w:val="00C70508"/>
    <w:rsid w:val="00C707FB"/>
    <w:rsid w:val="00C72B45"/>
    <w:rsid w:val="00C82F14"/>
    <w:rsid w:val="00C8756F"/>
    <w:rsid w:val="00C927C0"/>
    <w:rsid w:val="00C9394E"/>
    <w:rsid w:val="00CA3325"/>
    <w:rsid w:val="00CB25F8"/>
    <w:rsid w:val="00CB6D16"/>
    <w:rsid w:val="00CD38F8"/>
    <w:rsid w:val="00CE008B"/>
    <w:rsid w:val="00CE01D9"/>
    <w:rsid w:val="00CE07D2"/>
    <w:rsid w:val="00CE0B82"/>
    <w:rsid w:val="00CE1A40"/>
    <w:rsid w:val="00CE4840"/>
    <w:rsid w:val="00CE5B87"/>
    <w:rsid w:val="00CE7192"/>
    <w:rsid w:val="00CE76F7"/>
    <w:rsid w:val="00CF2558"/>
    <w:rsid w:val="00CF2D98"/>
    <w:rsid w:val="00D16B3B"/>
    <w:rsid w:val="00D21A35"/>
    <w:rsid w:val="00D31575"/>
    <w:rsid w:val="00D31AE3"/>
    <w:rsid w:val="00D37D3B"/>
    <w:rsid w:val="00D525AF"/>
    <w:rsid w:val="00D52C3F"/>
    <w:rsid w:val="00D55E96"/>
    <w:rsid w:val="00D5753A"/>
    <w:rsid w:val="00D61F5B"/>
    <w:rsid w:val="00D63613"/>
    <w:rsid w:val="00D7245B"/>
    <w:rsid w:val="00D7330E"/>
    <w:rsid w:val="00D83711"/>
    <w:rsid w:val="00D83998"/>
    <w:rsid w:val="00D951CF"/>
    <w:rsid w:val="00DA009F"/>
    <w:rsid w:val="00DA3998"/>
    <w:rsid w:val="00DB0381"/>
    <w:rsid w:val="00DB4A89"/>
    <w:rsid w:val="00DC6021"/>
    <w:rsid w:val="00DD2818"/>
    <w:rsid w:val="00DD751F"/>
    <w:rsid w:val="00DE3C8F"/>
    <w:rsid w:val="00DF5E21"/>
    <w:rsid w:val="00E03703"/>
    <w:rsid w:val="00E05A64"/>
    <w:rsid w:val="00E074BE"/>
    <w:rsid w:val="00E078D3"/>
    <w:rsid w:val="00E14073"/>
    <w:rsid w:val="00E21C27"/>
    <w:rsid w:val="00E25C89"/>
    <w:rsid w:val="00E268D2"/>
    <w:rsid w:val="00E334DD"/>
    <w:rsid w:val="00E47D40"/>
    <w:rsid w:val="00E47FAF"/>
    <w:rsid w:val="00E520F5"/>
    <w:rsid w:val="00E54613"/>
    <w:rsid w:val="00E57D77"/>
    <w:rsid w:val="00E61694"/>
    <w:rsid w:val="00E63754"/>
    <w:rsid w:val="00E73452"/>
    <w:rsid w:val="00E85661"/>
    <w:rsid w:val="00EA0F62"/>
    <w:rsid w:val="00EA60F6"/>
    <w:rsid w:val="00EC43F8"/>
    <w:rsid w:val="00EE4263"/>
    <w:rsid w:val="00EF7186"/>
    <w:rsid w:val="00F01E97"/>
    <w:rsid w:val="00F14CF2"/>
    <w:rsid w:val="00F162FD"/>
    <w:rsid w:val="00F21639"/>
    <w:rsid w:val="00F3246F"/>
    <w:rsid w:val="00F36AEB"/>
    <w:rsid w:val="00F470D0"/>
    <w:rsid w:val="00F508F0"/>
    <w:rsid w:val="00F77537"/>
    <w:rsid w:val="00F85311"/>
    <w:rsid w:val="00F907EC"/>
    <w:rsid w:val="00F94A09"/>
    <w:rsid w:val="00F96837"/>
    <w:rsid w:val="00FA501A"/>
    <w:rsid w:val="00FA6185"/>
    <w:rsid w:val="00FC180E"/>
    <w:rsid w:val="00FC2751"/>
    <w:rsid w:val="00FD10B8"/>
    <w:rsid w:val="00FD6C6C"/>
    <w:rsid w:val="00FF032C"/>
    <w:rsid w:val="00FF14B3"/>
    <w:rsid w:val="00FF164C"/>
    <w:rsid w:val="00FF5153"/>
    <w:rsid w:val="00FF64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058964D8"/>
  <w15:docId w15:val="{B13A1CC3-FB4C-4BF5-994F-99B17F301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514"/>
  </w:style>
  <w:style w:type="paragraph" w:styleId="Ttulo1">
    <w:name w:val="heading 1"/>
    <w:basedOn w:val="Normal"/>
    <w:next w:val="Normal"/>
    <w:link w:val="Ttulo1Char"/>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semiHidden/>
    <w:unhideWhenUsed/>
    <w:qFormat/>
    <w:rsid w:val="00DD751F"/>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semiHidden/>
    <w:unhideWhenUsed/>
    <w:qFormat/>
    <w:rsid w:val="00DD751F"/>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semiHidden/>
    <w:unhideWhenUsed/>
    <w:qFormat/>
    <w:rsid w:val="00DD751F"/>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semiHidden/>
    <w:unhideWhenUsed/>
    <w:qFormat/>
    <w:rsid w:val="00DD751F"/>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iPriority w:val="99"/>
    <w:semiHidden/>
    <w:unhideWhenUsed/>
    <w:qFormat/>
    <w:rsid w:val="00DD751F"/>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DD751F"/>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9"/>
    <w:semiHidden/>
    <w:unhideWhenUsed/>
    <w:qFormat/>
    <w:rsid w:val="00DD751F"/>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iPriority w:val="99"/>
    <w:unhideWhenUsed/>
    <w:qFormat/>
    <w:rsid w:val="004470C1"/>
    <w:rPr>
      <w:sz w:val="16"/>
      <w:szCs w:val="16"/>
    </w:rPr>
  </w:style>
  <w:style w:type="paragraph" w:styleId="Textodecomentrio">
    <w:name w:val="annotation text"/>
    <w:basedOn w:val="Normal"/>
    <w:link w:val="TextodecomentrioChar"/>
    <w:uiPriority w:val="99"/>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ind w:left="4969"/>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aliases w:val="Cabeçalho superior,Heading 1a"/>
    <w:basedOn w:val="Normal"/>
    <w:link w:val="CabealhoChar"/>
    <w:unhideWhenUsed/>
    <w:rsid w:val="00071288"/>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aliases w:val="Cabeçalho superior Char1,Heading 1a Char1"/>
    <w:basedOn w:val="Fontepargpadro"/>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semiHidden/>
    <w:rsid w:val="00DD751F"/>
    <w:rPr>
      <w:rFonts w:eastAsiaTheme="minorEastAsia"/>
      <w:smallCaps/>
      <w:spacing w:val="5"/>
      <w:kern w:val="0"/>
      <w:sz w:val="24"/>
      <w:szCs w:val="24"/>
      <w14:ligatures w14:val="none"/>
    </w:rPr>
  </w:style>
  <w:style w:type="character" w:customStyle="1" w:styleId="Ttulo4Char">
    <w:name w:val="Título 4 Char"/>
    <w:basedOn w:val="Fontepargpadro"/>
    <w:link w:val="Ttulo4"/>
    <w:semiHidden/>
    <w:rsid w:val="00DD751F"/>
    <w:rPr>
      <w:rFonts w:eastAsiaTheme="minorEastAsia"/>
      <w:smallCaps/>
      <w:spacing w:val="10"/>
      <w:kern w:val="0"/>
      <w14:ligatures w14:val="none"/>
    </w:rPr>
  </w:style>
  <w:style w:type="character" w:customStyle="1" w:styleId="Ttulo5Char">
    <w:name w:val="Título 5 Char"/>
    <w:basedOn w:val="Fontepargpadro"/>
    <w:link w:val="Ttulo5"/>
    <w:semiHidden/>
    <w:rsid w:val="00DD751F"/>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semiHidden/>
    <w:rsid w:val="00DD751F"/>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uiPriority w:val="99"/>
    <w:semiHidden/>
    <w:rsid w:val="00DD751F"/>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DD751F"/>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9"/>
    <w:semiHidden/>
    <w:rsid w:val="00DD751F"/>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DD751F"/>
  </w:style>
  <w:style w:type="paragraph" w:styleId="Legenda">
    <w:name w:val="caption"/>
    <w:basedOn w:val="Normal"/>
    <w:next w:val="Normal"/>
    <w:uiPriority w:val="35"/>
    <w:semiHidden/>
    <w:unhideWhenUsed/>
    <w:qFormat/>
    <w:rsid w:val="00DD751F"/>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99"/>
    <w:qFormat/>
    <w:rsid w:val="00DD751F"/>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99"/>
    <w:rsid w:val="00DD751F"/>
    <w:rPr>
      <w:rFonts w:eastAsiaTheme="minorEastAsia"/>
      <w:smallCaps/>
      <w:kern w:val="0"/>
      <w:sz w:val="48"/>
      <w:szCs w:val="48"/>
      <w14:ligatures w14:val="none"/>
    </w:rPr>
  </w:style>
  <w:style w:type="paragraph" w:styleId="Subttulo">
    <w:name w:val="Subtitle"/>
    <w:basedOn w:val="Normal"/>
    <w:next w:val="Normal"/>
    <w:link w:val="SubttuloChar"/>
    <w:uiPriority w:val="11"/>
    <w:qFormat/>
    <w:rsid w:val="00DD751F"/>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uiPriority w:val="11"/>
    <w:rsid w:val="00DD751F"/>
    <w:rPr>
      <w:rFonts w:asciiTheme="majorHAnsi" w:eastAsiaTheme="majorEastAsia" w:hAnsiTheme="majorHAnsi" w:cstheme="majorBidi"/>
      <w:kern w:val="0"/>
      <w:sz w:val="20"/>
      <w14:ligatures w14:val="none"/>
    </w:rPr>
  </w:style>
  <w:style w:type="character" w:styleId="nfase">
    <w:name w:val="Emphasis"/>
    <w:uiPriority w:val="20"/>
    <w:qFormat/>
    <w:rsid w:val="00DD751F"/>
    <w:rPr>
      <w:b/>
      <w:i/>
      <w:spacing w:val="10"/>
    </w:rPr>
  </w:style>
  <w:style w:type="paragraph" w:styleId="Citao">
    <w:name w:val="Quote"/>
    <w:basedOn w:val="Normal"/>
    <w:next w:val="Normal"/>
    <w:link w:val="CitaoChar"/>
    <w:uiPriority w:val="29"/>
    <w:qFormat/>
    <w:rsid w:val="00DD751F"/>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DD751F"/>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DD751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DD751F"/>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DD751F"/>
    <w:rPr>
      <w:i/>
    </w:rPr>
  </w:style>
  <w:style w:type="character" w:styleId="nfaseIntensa">
    <w:name w:val="Intense Emphasis"/>
    <w:uiPriority w:val="21"/>
    <w:qFormat/>
    <w:rsid w:val="00DD751F"/>
    <w:rPr>
      <w:b/>
      <w:i/>
      <w:color w:val="ED7D31" w:themeColor="accent2"/>
      <w:spacing w:val="10"/>
    </w:rPr>
  </w:style>
  <w:style w:type="character" w:styleId="RefernciaSutil">
    <w:name w:val="Subtle Reference"/>
    <w:uiPriority w:val="31"/>
    <w:qFormat/>
    <w:rsid w:val="00DD751F"/>
    <w:rPr>
      <w:b/>
    </w:rPr>
  </w:style>
  <w:style w:type="character" w:styleId="RefernciaIntensa">
    <w:name w:val="Intense Reference"/>
    <w:uiPriority w:val="32"/>
    <w:qFormat/>
    <w:rsid w:val="00DD751F"/>
    <w:rPr>
      <w:b/>
      <w:bCs/>
      <w:smallCaps/>
      <w:spacing w:val="5"/>
      <w:sz w:val="22"/>
      <w:szCs w:val="22"/>
      <w:u w:val="single"/>
    </w:rPr>
  </w:style>
  <w:style w:type="character" w:styleId="TtulodoLivro">
    <w:name w:val="Book Title"/>
    <w:uiPriority w:val="33"/>
    <w:qFormat/>
    <w:rsid w:val="00DD751F"/>
    <w:rPr>
      <w:rFonts w:asciiTheme="majorHAnsi" w:eastAsiaTheme="majorEastAsia" w:hAnsiTheme="majorHAnsi" w:cstheme="majorBidi"/>
      <w:i/>
      <w:iCs/>
      <w:sz w:val="20"/>
      <w:szCs w:val="20"/>
    </w:rPr>
  </w:style>
  <w:style w:type="table" w:customStyle="1" w:styleId="Tabelacomgrade1">
    <w:name w:val="Tabela com grade1"/>
    <w:basedOn w:val="Tabelanormal"/>
    <w:next w:val="Tabelacomgrade"/>
    <w:rsid w:val="00DD751F"/>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751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elacomgrade2">
    <w:name w:val="Tabela com grade2"/>
    <w:basedOn w:val="Tabelanormal"/>
    <w:next w:val="Tabelacomgrade"/>
    <w:rsid w:val="007C0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7C0626"/>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0626"/>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11">
    <w:name w:val="TableGrid11"/>
    <w:rsid w:val="00286C9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2">
    <w:name w:val="TableGrid2"/>
    <w:rsid w:val="00051EED"/>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customStyle="1" w:styleId="WW-TextoPr-formatado">
    <w:name w:val="WW-Texto Pré-formatado"/>
    <w:basedOn w:val="Normal"/>
    <w:rsid w:val="0024583F"/>
    <w:pPr>
      <w:suppressAutoHyphens/>
      <w:spacing w:after="0" w:line="240" w:lineRule="auto"/>
    </w:pPr>
    <w:rPr>
      <w:rFonts w:ascii="Courier New" w:eastAsia="Courier New" w:hAnsi="Courier New" w:cs="Courier New"/>
      <w:kern w:val="0"/>
      <w:sz w:val="20"/>
      <w:szCs w:val="20"/>
      <w:lang w:eastAsia="ar-SA"/>
      <w14:ligatures w14:val="none"/>
    </w:rPr>
  </w:style>
  <w:style w:type="numbering" w:customStyle="1" w:styleId="Semlista2">
    <w:name w:val="Sem lista2"/>
    <w:next w:val="Semlista"/>
    <w:uiPriority w:val="99"/>
    <w:semiHidden/>
    <w:unhideWhenUsed/>
    <w:rsid w:val="00403B50"/>
  </w:style>
  <w:style w:type="paragraph" w:styleId="Pr-formataoHTML">
    <w:name w:val="HTML Preformatted"/>
    <w:basedOn w:val="Normal"/>
    <w:link w:val="Pr-formataoHTMLChar"/>
    <w:uiPriority w:val="99"/>
    <w:semiHidden/>
    <w:unhideWhenUsed/>
    <w:rsid w:val="00403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semiHidden/>
    <w:rsid w:val="00403B50"/>
    <w:rPr>
      <w:rFonts w:ascii="Courier New" w:eastAsia="Times New Roman" w:hAnsi="Courier New" w:cs="Courier New"/>
      <w:kern w:val="0"/>
      <w:sz w:val="20"/>
      <w:szCs w:val="20"/>
      <w:lang w:eastAsia="pt-BR"/>
      <w14:ligatures w14:val="none"/>
    </w:rPr>
  </w:style>
  <w:style w:type="paragraph" w:customStyle="1" w:styleId="msonormal0">
    <w:name w:val="msonormal"/>
    <w:basedOn w:val="Normal"/>
    <w:uiPriority w:val="99"/>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403B50"/>
    <w:pPr>
      <w:spacing w:after="0" w:line="240" w:lineRule="auto"/>
      <w:jc w:val="both"/>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semiHidden/>
    <w:rsid w:val="00403B50"/>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99"/>
    <w:semiHidden/>
    <w:unhideWhenUsed/>
    <w:rsid w:val="00403B50"/>
    <w:pPr>
      <w:tabs>
        <w:tab w:val="left" w:pos="1134"/>
        <w:tab w:val="left" w:pos="1701"/>
      </w:tabs>
      <w:spacing w:after="120" w:line="240" w:lineRule="auto"/>
      <w:jc w:val="both"/>
    </w:pPr>
    <w:rPr>
      <w:rFonts w:ascii="Arial" w:eastAsia="Times New Roman" w:hAnsi="Arial" w:cs="Times New Roman"/>
      <w:kern w:val="0"/>
      <w:sz w:val="20"/>
      <w:szCs w:val="20"/>
      <w:lang w:eastAsia="pt-BR"/>
      <w14:ligatures w14:val="none"/>
    </w:rPr>
  </w:style>
  <w:style w:type="character" w:customStyle="1" w:styleId="CorpodetextoChar">
    <w:name w:val="Corpo de texto Char"/>
    <w:basedOn w:val="Fontepargpadro"/>
    <w:link w:val="Corpodetexto"/>
    <w:uiPriority w:val="99"/>
    <w:semiHidden/>
    <w:rsid w:val="00403B50"/>
    <w:rPr>
      <w:rFonts w:ascii="Arial" w:eastAsia="Times New Roman" w:hAnsi="Arial" w:cs="Times New Roman"/>
      <w:kern w:val="0"/>
      <w:sz w:val="20"/>
      <w:szCs w:val="20"/>
      <w:lang w:eastAsia="pt-BR"/>
      <w14:ligatures w14:val="none"/>
    </w:rPr>
  </w:style>
  <w:style w:type="paragraph" w:styleId="Recuodecorpodetexto">
    <w:name w:val="Body Text Indent"/>
    <w:basedOn w:val="Normal"/>
    <w:link w:val="RecuodecorpodetextoChar"/>
    <w:uiPriority w:val="99"/>
    <w:semiHidden/>
    <w:unhideWhenUsed/>
    <w:rsid w:val="00403B50"/>
    <w:pPr>
      <w:tabs>
        <w:tab w:val="left" w:pos="1134"/>
        <w:tab w:val="left" w:pos="1701"/>
      </w:tabs>
      <w:spacing w:after="0" w:line="240" w:lineRule="auto"/>
      <w:ind w:left="1701" w:hanging="1701"/>
    </w:pPr>
    <w:rPr>
      <w:rFonts w:ascii="Arial" w:eastAsia="Times New Roman" w:hAnsi="Arial" w:cs="Times New Roman"/>
      <w:kern w:val="0"/>
      <w:sz w:val="20"/>
      <w:szCs w:val="20"/>
      <w:lang w:eastAsia="pt-BR"/>
      <w14:ligatures w14:val="none"/>
    </w:rPr>
  </w:style>
  <w:style w:type="character" w:customStyle="1" w:styleId="RecuodecorpodetextoChar">
    <w:name w:val="Recuo de corpo de texto Char"/>
    <w:basedOn w:val="Fontepargpadro"/>
    <w:link w:val="Recuodecorpodetexto"/>
    <w:uiPriority w:val="99"/>
    <w:semiHidden/>
    <w:rsid w:val="00403B50"/>
    <w:rPr>
      <w:rFonts w:ascii="Arial" w:eastAsia="Times New Roman" w:hAnsi="Arial" w:cs="Times New Roman"/>
      <w:kern w:val="0"/>
      <w:sz w:val="20"/>
      <w:szCs w:val="20"/>
      <w:lang w:eastAsia="pt-BR"/>
      <w14:ligatures w14:val="none"/>
    </w:rPr>
  </w:style>
  <w:style w:type="paragraph" w:styleId="Corpodetexto2">
    <w:name w:val="Body Text 2"/>
    <w:basedOn w:val="Normal"/>
    <w:link w:val="Corpodetexto2Char"/>
    <w:uiPriority w:val="99"/>
    <w:semiHidden/>
    <w:unhideWhenUsed/>
    <w:rsid w:val="00403B50"/>
    <w:pPr>
      <w:tabs>
        <w:tab w:val="num" w:pos="709"/>
      </w:tabs>
      <w:spacing w:after="0" w:line="240" w:lineRule="auto"/>
      <w:jc w:val="both"/>
    </w:pPr>
    <w:rPr>
      <w:rFonts w:ascii="Times New Roman" w:eastAsia="Times New Roman" w:hAnsi="Times New Roman" w:cs="Times New Roman"/>
      <w:kern w:val="0"/>
      <w:sz w:val="24"/>
      <w:szCs w:val="20"/>
      <w:lang w:eastAsia="pt-BR"/>
      <w14:ligatures w14:val="none"/>
    </w:rPr>
  </w:style>
  <w:style w:type="character" w:customStyle="1" w:styleId="Corpodetexto2Char">
    <w:name w:val="Corpo de texto 2 Char"/>
    <w:basedOn w:val="Fontepargpadro"/>
    <w:link w:val="Corpodetexto2"/>
    <w:uiPriority w:val="99"/>
    <w:semiHidden/>
    <w:rsid w:val="00403B50"/>
    <w:rPr>
      <w:rFonts w:ascii="Times New Roman" w:eastAsia="Times New Roman" w:hAnsi="Times New Roman" w:cs="Times New Roman"/>
      <w:kern w:val="0"/>
      <w:sz w:val="24"/>
      <w:szCs w:val="20"/>
      <w:lang w:eastAsia="pt-BR"/>
      <w14:ligatures w14:val="none"/>
    </w:rPr>
  </w:style>
  <w:style w:type="paragraph" w:styleId="Recuodecorpodetexto2">
    <w:name w:val="Body Text Indent 2"/>
    <w:basedOn w:val="Normal"/>
    <w:link w:val="Recuodecorpodetexto2Char"/>
    <w:uiPriority w:val="99"/>
    <w:semiHidden/>
    <w:unhideWhenUsed/>
    <w:rsid w:val="00403B50"/>
    <w:pPr>
      <w:tabs>
        <w:tab w:val="left" w:pos="1134"/>
        <w:tab w:val="left" w:pos="1701"/>
      </w:tabs>
      <w:spacing w:after="120" w:line="240" w:lineRule="auto"/>
      <w:ind w:left="1701" w:hanging="1701"/>
      <w:jc w:val="both"/>
    </w:pPr>
    <w:rPr>
      <w:rFonts w:ascii="Arial" w:eastAsia="Times New Roman" w:hAnsi="Arial" w:cs="Times New Roman"/>
      <w:kern w:val="0"/>
      <w:sz w:val="20"/>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403B50"/>
    <w:rPr>
      <w:rFonts w:ascii="Arial" w:eastAsia="Times New Roman" w:hAnsi="Arial" w:cs="Times New Roman"/>
      <w:kern w:val="0"/>
      <w:sz w:val="20"/>
      <w:szCs w:val="20"/>
      <w:lang w:eastAsia="pt-BR"/>
      <w14:ligatures w14:val="none"/>
    </w:rPr>
  </w:style>
  <w:style w:type="paragraph" w:styleId="Recuodecorpodetexto3">
    <w:name w:val="Body Text Indent 3"/>
    <w:basedOn w:val="Normal"/>
    <w:link w:val="Recuodecorpodetexto3Char"/>
    <w:uiPriority w:val="99"/>
    <w:semiHidden/>
    <w:unhideWhenUsed/>
    <w:rsid w:val="00403B50"/>
    <w:pPr>
      <w:snapToGrid w:val="0"/>
      <w:spacing w:after="0" w:line="240" w:lineRule="auto"/>
      <w:ind w:firstLine="709"/>
      <w:jc w:val="both"/>
    </w:pPr>
    <w:rPr>
      <w:rFonts w:ascii="Arial" w:eastAsia="Times New Roman" w:hAnsi="Arial" w:cs="Times New Roman"/>
      <w:kern w:val="0"/>
      <w:sz w:val="24"/>
      <w:szCs w:val="20"/>
      <w:lang w:eastAsia="pt-BR"/>
      <w14:ligatures w14:val="none"/>
    </w:rPr>
  </w:style>
  <w:style w:type="character" w:customStyle="1" w:styleId="Recuodecorpodetexto3Char">
    <w:name w:val="Recuo de corpo de texto 3 Char"/>
    <w:basedOn w:val="Fontepargpadro"/>
    <w:link w:val="Recuodecorpodetexto3"/>
    <w:uiPriority w:val="99"/>
    <w:semiHidden/>
    <w:rsid w:val="00403B50"/>
    <w:rPr>
      <w:rFonts w:ascii="Arial" w:eastAsia="Times New Roman" w:hAnsi="Arial" w:cs="Times New Roman"/>
      <w:kern w:val="0"/>
      <w:sz w:val="24"/>
      <w:szCs w:val="20"/>
      <w:lang w:eastAsia="pt-BR"/>
      <w14:ligatures w14:val="none"/>
    </w:rPr>
  </w:style>
  <w:style w:type="paragraph" w:styleId="TextosemFormatao">
    <w:name w:val="Plain Text"/>
    <w:basedOn w:val="Normal"/>
    <w:link w:val="TextosemFormataoChar"/>
    <w:uiPriority w:val="99"/>
    <w:semiHidden/>
    <w:unhideWhenUsed/>
    <w:rsid w:val="00403B50"/>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03B50"/>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403B5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403B50"/>
    <w:rPr>
      <w:rFonts w:ascii="Times New Roman" w:eastAsia="Times New Roman" w:hAnsi="Times New Roman" w:cs="Times New Roman"/>
      <w:b/>
      <w:bCs/>
      <w:kern w:val="0"/>
      <w:sz w:val="20"/>
      <w:szCs w:val="20"/>
      <w:lang w:eastAsia="pt-BR"/>
      <w14:ligatures w14:val="none"/>
    </w:rPr>
  </w:style>
  <w:style w:type="paragraph" w:customStyle="1" w:styleId="negrito">
    <w:name w:val="negrito"/>
    <w:basedOn w:val="Normal"/>
    <w:uiPriority w:val="99"/>
    <w:rsid w:val="00403B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Contrato">
    <w:name w:val="Contrato"/>
    <w:basedOn w:val="Normal"/>
    <w:uiPriority w:val="99"/>
    <w:rsid w:val="00403B50"/>
    <w:pPr>
      <w:numPr>
        <w:numId w:val="22"/>
      </w:numPr>
      <w:spacing w:after="240" w:line="240" w:lineRule="auto"/>
      <w:jc w:val="both"/>
    </w:pPr>
    <w:rPr>
      <w:rFonts w:ascii="Times New Roman" w:eastAsia="Times New Roman" w:hAnsi="Times New Roman" w:cs="Times New Roman"/>
      <w:kern w:val="0"/>
      <w:sz w:val="24"/>
      <w:szCs w:val="20"/>
      <w:lang w:eastAsia="pt-BR"/>
      <w14:ligatures w14:val="none"/>
    </w:rPr>
  </w:style>
  <w:style w:type="paragraph" w:customStyle="1" w:styleId="Cabealho0">
    <w:name w:val="#Cabeçalho"/>
    <w:basedOn w:val="Normal"/>
    <w:uiPriority w:val="99"/>
    <w:rsid w:val="00403B50"/>
    <w:pPr>
      <w:spacing w:after="0" w:line="220" w:lineRule="exact"/>
      <w:jc w:val="both"/>
    </w:pPr>
    <w:rPr>
      <w:rFonts w:ascii="Arial" w:eastAsia="Calibri" w:hAnsi="Arial" w:cs="Times New Roman"/>
      <w:kern w:val="0"/>
      <w:sz w:val="18"/>
      <w:szCs w:val="20"/>
      <w:lang w:eastAsia="pt-BR"/>
      <w14:ligatures w14:val="none"/>
    </w:rPr>
  </w:style>
  <w:style w:type="paragraph" w:customStyle="1" w:styleId="Nvel1">
    <w:name w:val="Nível 1"/>
    <w:basedOn w:val="Normal"/>
    <w:uiPriority w:val="99"/>
    <w:rsid w:val="00403B50"/>
    <w:pPr>
      <w:spacing w:before="120" w:after="120" w:line="240" w:lineRule="auto"/>
      <w:jc w:val="both"/>
    </w:pPr>
    <w:rPr>
      <w:rFonts w:ascii="Times New Roman" w:eastAsia="Times New Roman" w:hAnsi="Times New Roman" w:cs="Times New Roman"/>
      <w:b/>
      <w:kern w:val="0"/>
      <w:sz w:val="24"/>
      <w:szCs w:val="20"/>
      <w:lang w:eastAsia="pt-BR"/>
      <w14:ligatures w14:val="none"/>
    </w:rPr>
  </w:style>
  <w:style w:type="paragraph" w:customStyle="1" w:styleId="numeracao">
    <w:name w:val="numeracao"/>
    <w:basedOn w:val="Nvel1"/>
    <w:uiPriority w:val="99"/>
    <w:rsid w:val="00403B50"/>
    <w:pPr>
      <w:spacing w:after="0"/>
    </w:pPr>
    <w:rPr>
      <w:rFonts w:ascii="Times New (W1)" w:hAnsi="Times New (W1)"/>
      <w:b w:val="0"/>
    </w:rPr>
  </w:style>
  <w:style w:type="paragraph" w:customStyle="1" w:styleId="paragrafoTR">
    <w:name w:val="paragrafoTR"/>
    <w:basedOn w:val="Normal"/>
    <w:uiPriority w:val="99"/>
    <w:rsid w:val="00403B50"/>
    <w:pPr>
      <w:spacing w:before="120" w:after="0" w:line="240" w:lineRule="auto"/>
      <w:ind w:firstLine="1134"/>
      <w:jc w:val="both"/>
    </w:pPr>
    <w:rPr>
      <w:rFonts w:ascii="Times New (W1)" w:eastAsia="Times New Roman" w:hAnsi="Times New (W1)" w:cs="Times New Roman"/>
      <w:kern w:val="0"/>
      <w:sz w:val="24"/>
      <w:szCs w:val="20"/>
      <w:lang w:eastAsia="pt-BR"/>
      <w14:ligatures w14:val="none"/>
    </w:rPr>
  </w:style>
  <w:style w:type="paragraph" w:customStyle="1" w:styleId="TipoNorma">
    <w:name w:val="TipoNorma"/>
    <w:basedOn w:val="Ttulo1"/>
    <w:uiPriority w:val="99"/>
    <w:rsid w:val="00403B50"/>
    <w:pPr>
      <w:keepLines w:val="0"/>
      <w:spacing w:before="0" w:after="240" w:line="240" w:lineRule="auto"/>
      <w:jc w:val="center"/>
    </w:pPr>
    <w:rPr>
      <w:rFonts w:ascii="Times New Roman" w:eastAsia="Times New Roman" w:hAnsi="Times New Roman" w:cs="Times New Roman"/>
      <w:caps/>
      <w:color w:val="auto"/>
      <w:kern w:val="0"/>
      <w:sz w:val="24"/>
      <w:szCs w:val="20"/>
      <w:lang w:eastAsia="pt-BR"/>
      <w14:ligatures w14:val="none"/>
    </w:rPr>
  </w:style>
  <w:style w:type="paragraph" w:customStyle="1" w:styleId="Alnea">
    <w:name w:val="#Alínea"/>
    <w:basedOn w:val="Normal"/>
    <w:uiPriority w:val="99"/>
    <w:rsid w:val="00403B50"/>
    <w:pPr>
      <w:widowControl w:val="0"/>
      <w:suppressAutoHyphens/>
      <w:spacing w:after="120" w:line="240" w:lineRule="auto"/>
      <w:ind w:firstLine="1134"/>
      <w:jc w:val="both"/>
    </w:pPr>
    <w:rPr>
      <w:rFonts w:ascii="Times New Roman" w:eastAsia="Times New Roman" w:hAnsi="Times New Roman" w:cs="Times New Roman"/>
      <w:kern w:val="0"/>
      <w:sz w:val="24"/>
      <w:szCs w:val="20"/>
      <w:lang w:eastAsia="pt-BR"/>
      <w14:ligatures w14:val="none"/>
    </w:rPr>
  </w:style>
  <w:style w:type="paragraph" w:customStyle="1" w:styleId="TemaPN">
    <w:name w:val="TemaPN"/>
    <w:next w:val="Normal"/>
    <w:autoRedefine/>
    <w:uiPriority w:val="99"/>
    <w:rsid w:val="00403B50"/>
    <w:pPr>
      <w:keepNext/>
      <w:keepLines/>
      <w:tabs>
        <w:tab w:val="left" w:pos="284"/>
        <w:tab w:val="left" w:pos="360"/>
        <w:tab w:val="left" w:pos="568"/>
        <w:tab w:val="left" w:pos="1136"/>
        <w:tab w:val="left" w:pos="1420"/>
        <w:tab w:val="left" w:pos="1704"/>
        <w:tab w:val="left" w:pos="1988"/>
        <w:tab w:val="left" w:pos="2272"/>
        <w:tab w:val="left" w:pos="2556"/>
        <w:tab w:val="left" w:pos="2840"/>
        <w:tab w:val="left" w:pos="3124"/>
        <w:tab w:val="left" w:pos="3408"/>
        <w:tab w:val="left" w:pos="3692"/>
        <w:tab w:val="left" w:pos="3976"/>
        <w:tab w:val="left" w:pos="4260"/>
        <w:tab w:val="left" w:pos="4544"/>
        <w:tab w:val="left" w:pos="4828"/>
        <w:tab w:val="left" w:pos="5112"/>
        <w:tab w:val="left" w:pos="5396"/>
        <w:tab w:val="left" w:pos="5680"/>
        <w:tab w:val="left" w:pos="5964"/>
        <w:tab w:val="left" w:pos="6248"/>
        <w:tab w:val="left" w:pos="7088"/>
      </w:tabs>
      <w:snapToGrid w:val="0"/>
      <w:spacing w:after="0" w:line="240" w:lineRule="auto"/>
      <w:jc w:val="both"/>
    </w:pPr>
    <w:rPr>
      <w:rFonts w:ascii="Times New Roman" w:eastAsia="Times New Roman" w:hAnsi="Times New Roman" w:cs="Times New Roman"/>
      <w:color w:val="000000"/>
      <w:kern w:val="0"/>
      <w:sz w:val="20"/>
      <w:szCs w:val="20"/>
      <w:lang w:eastAsia="pt-BR"/>
      <w14:ligatures w14:val="none"/>
    </w:rPr>
  </w:style>
  <w:style w:type="paragraph" w:customStyle="1" w:styleId="Normal12">
    <w:name w:val="Normal 12"/>
    <w:basedOn w:val="Normal"/>
    <w:uiPriority w:val="99"/>
    <w:rsid w:val="00403B50"/>
    <w:pPr>
      <w:spacing w:after="0" w:line="240" w:lineRule="auto"/>
      <w:jc w:val="both"/>
    </w:pPr>
    <w:rPr>
      <w:rFonts w:ascii="Arial" w:eastAsia="Times New Roman" w:hAnsi="Arial" w:cs="Times New Roman"/>
      <w:color w:val="000000"/>
      <w:kern w:val="0"/>
      <w:sz w:val="24"/>
      <w:szCs w:val="20"/>
      <w:lang w:eastAsia="pt-BR"/>
      <w14:ligatures w14:val="none"/>
    </w:rPr>
  </w:style>
  <w:style w:type="paragraph" w:customStyle="1" w:styleId="Estilo1">
    <w:name w:val="Estilo1"/>
    <w:basedOn w:val="Normal"/>
    <w:uiPriority w:val="99"/>
    <w:rsid w:val="00403B50"/>
    <w:pPr>
      <w:tabs>
        <w:tab w:val="left" w:pos="2268"/>
      </w:tabs>
      <w:snapToGrid w:val="0"/>
      <w:spacing w:after="0" w:line="240" w:lineRule="auto"/>
      <w:ind w:left="2410" w:hanging="992"/>
      <w:jc w:val="both"/>
    </w:pPr>
    <w:rPr>
      <w:rFonts w:ascii="Times New Roman" w:eastAsia="Times New Roman" w:hAnsi="Times New Roman" w:cs="Times New Roman"/>
      <w:kern w:val="0"/>
      <w:sz w:val="24"/>
      <w:szCs w:val="20"/>
      <w:lang w:eastAsia="pt-BR"/>
      <w14:ligatures w14:val="none"/>
    </w:rPr>
  </w:style>
  <w:style w:type="paragraph" w:customStyle="1" w:styleId="Pa13">
    <w:name w:val="Pa1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5">
    <w:name w:val="Pa15"/>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28">
    <w:name w:val="Pa28"/>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11">
    <w:name w:val="Pa11"/>
    <w:basedOn w:val="Normal"/>
    <w:next w:val="Normal"/>
    <w:uiPriority w:val="99"/>
    <w:rsid w:val="00403B50"/>
    <w:pPr>
      <w:autoSpaceDE w:val="0"/>
      <w:autoSpaceDN w:val="0"/>
      <w:adjustRightInd w:val="0"/>
      <w:spacing w:after="0" w:line="321" w:lineRule="atLeast"/>
    </w:pPr>
    <w:rPr>
      <w:rFonts w:ascii="Lato" w:eastAsia="Times New Roman" w:hAnsi="Lato" w:cs="Times New Roman"/>
      <w:kern w:val="0"/>
      <w:sz w:val="24"/>
      <w:szCs w:val="24"/>
      <w:lang w:eastAsia="pt-BR"/>
      <w14:ligatures w14:val="none"/>
    </w:rPr>
  </w:style>
  <w:style w:type="paragraph" w:customStyle="1" w:styleId="Pa29">
    <w:name w:val="Pa29"/>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2">
    <w:name w:val="Pa32"/>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Pa33">
    <w:name w:val="Pa33"/>
    <w:basedOn w:val="Normal"/>
    <w:next w:val="Normal"/>
    <w:uiPriority w:val="99"/>
    <w:rsid w:val="00403B50"/>
    <w:pPr>
      <w:autoSpaceDE w:val="0"/>
      <w:autoSpaceDN w:val="0"/>
      <w:adjustRightInd w:val="0"/>
      <w:spacing w:after="0" w:line="281" w:lineRule="atLeast"/>
    </w:pPr>
    <w:rPr>
      <w:rFonts w:ascii="Lato" w:eastAsia="Times New Roman" w:hAnsi="Lato" w:cs="Times New Roman"/>
      <w:kern w:val="0"/>
      <w:sz w:val="24"/>
      <w:szCs w:val="24"/>
      <w:lang w:eastAsia="pt-BR"/>
      <w14:ligatures w14:val="none"/>
    </w:rPr>
  </w:style>
  <w:style w:type="paragraph" w:customStyle="1" w:styleId="TableParagraph">
    <w:name w:val="Table Paragraph"/>
    <w:basedOn w:val="Normal"/>
    <w:uiPriority w:val="1"/>
    <w:qFormat/>
    <w:rsid w:val="00403B50"/>
    <w:pPr>
      <w:widowControl w:val="0"/>
      <w:autoSpaceDE w:val="0"/>
      <w:autoSpaceDN w:val="0"/>
      <w:spacing w:after="0" w:line="240" w:lineRule="auto"/>
    </w:pPr>
    <w:rPr>
      <w:rFonts w:ascii="Arial" w:eastAsia="Arial" w:hAnsi="Arial" w:cs="Arial"/>
      <w:kern w:val="0"/>
      <w:lang w:val="pt-PT" w:eastAsia="pt-PT" w:bidi="pt-PT"/>
      <w14:ligatures w14:val="none"/>
    </w:rPr>
  </w:style>
  <w:style w:type="character" w:styleId="Refdenotaderodap">
    <w:name w:val="footnote reference"/>
    <w:basedOn w:val="Fontepargpadro"/>
    <w:semiHidden/>
    <w:unhideWhenUsed/>
    <w:rsid w:val="00403B50"/>
    <w:rPr>
      <w:vertAlign w:val="superscript"/>
    </w:rPr>
  </w:style>
  <w:style w:type="character" w:customStyle="1" w:styleId="label">
    <w:name w:val="label"/>
    <w:basedOn w:val="Fontepargpadro"/>
    <w:rsid w:val="00403B50"/>
  </w:style>
  <w:style w:type="character" w:customStyle="1" w:styleId="highlight">
    <w:name w:val="highlight"/>
    <w:basedOn w:val="Fontepargpadro"/>
    <w:rsid w:val="00403B50"/>
  </w:style>
  <w:style w:type="character" w:customStyle="1" w:styleId="apple-converted-space">
    <w:name w:val="apple-converted-space"/>
    <w:rsid w:val="00403B50"/>
  </w:style>
  <w:style w:type="character" w:customStyle="1" w:styleId="A3">
    <w:name w:val="A3"/>
    <w:uiPriority w:val="99"/>
    <w:rsid w:val="00403B50"/>
    <w:rPr>
      <w:rFonts w:ascii="Lato" w:hAnsi="Lato" w:cs="Lato" w:hint="default"/>
      <w:color w:val="000000"/>
      <w:sz w:val="28"/>
      <w:szCs w:val="28"/>
    </w:rPr>
  </w:style>
  <w:style w:type="character" w:customStyle="1" w:styleId="A2">
    <w:name w:val="A2"/>
    <w:uiPriority w:val="99"/>
    <w:rsid w:val="00403B50"/>
    <w:rPr>
      <w:rFonts w:ascii="Lato" w:hAnsi="Lato" w:cs="Lato" w:hint="default"/>
      <w:b/>
      <w:bCs/>
      <w:color w:val="000000"/>
      <w:sz w:val="22"/>
      <w:szCs w:val="22"/>
    </w:rPr>
  </w:style>
  <w:style w:type="table" w:customStyle="1" w:styleId="Tabelacomgrade3">
    <w:name w:val="Tabela com grade3"/>
    <w:basedOn w:val="Tabelanormal"/>
    <w:next w:val="Tabelacomgrade"/>
    <w:uiPriority w:val="39"/>
    <w:rsid w:val="00403B5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1">
    <w:name w:val="Table Normal1"/>
    <w:uiPriority w:val="2"/>
    <w:semiHidden/>
    <w:qFormat/>
    <w:rsid w:val="00403B50"/>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124E7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415202547">
      <w:bodyDiv w:val="1"/>
      <w:marLeft w:val="0"/>
      <w:marRight w:val="0"/>
      <w:marTop w:val="0"/>
      <w:marBottom w:val="0"/>
      <w:divBdr>
        <w:top w:val="none" w:sz="0" w:space="0" w:color="auto"/>
        <w:left w:val="none" w:sz="0" w:space="0" w:color="auto"/>
        <w:bottom w:val="none" w:sz="0" w:space="0" w:color="auto"/>
        <w:right w:val="none" w:sz="0" w:space="0" w:color="auto"/>
      </w:divBdr>
    </w:div>
    <w:div w:id="424957637">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17206891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6348475">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84693978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A83B43842E4B6CBC5139BA1AC9CB97"/>
        <w:category>
          <w:name w:val="Geral"/>
          <w:gallery w:val="placeholder"/>
        </w:category>
        <w:types>
          <w:type w:val="bbPlcHdr"/>
        </w:types>
        <w:behaviors>
          <w:behavior w:val="content"/>
        </w:behaviors>
        <w:guid w:val="{D70BC4B3-D89A-4590-AAE8-459049E21793}"/>
      </w:docPartPr>
      <w:docPartBody>
        <w:p w:rsidR="00AF3994" w:rsidRDefault="00AF3994" w:rsidP="00AF3994">
          <w:pPr>
            <w:pStyle w:val="B2A83B43842E4B6CBC5139BA1AC9CB97"/>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2A87" w:usb1="80000000" w:usb2="00000008" w:usb3="00000000" w:csb0="000001FF" w:csb1="00000000"/>
  </w:font>
  <w:font w:name="Lato">
    <w:altName w:val="Segoe UI"/>
    <w:charset w:val="00"/>
    <w:family w:val="swiss"/>
    <w:pitch w:val="variable"/>
    <w:sig w:usb0="E10002FF" w:usb1="5000ECFF" w:usb2="00000021"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66A4"/>
    <w:rsid w:val="00143EC0"/>
    <w:rsid w:val="001A0399"/>
    <w:rsid w:val="00215E97"/>
    <w:rsid w:val="00247D14"/>
    <w:rsid w:val="002A0C75"/>
    <w:rsid w:val="002F40E7"/>
    <w:rsid w:val="003333F1"/>
    <w:rsid w:val="00380984"/>
    <w:rsid w:val="003C156B"/>
    <w:rsid w:val="00474EF4"/>
    <w:rsid w:val="00603641"/>
    <w:rsid w:val="00611D02"/>
    <w:rsid w:val="00627FB1"/>
    <w:rsid w:val="00682E5C"/>
    <w:rsid w:val="006873E1"/>
    <w:rsid w:val="00733F0C"/>
    <w:rsid w:val="007B2B34"/>
    <w:rsid w:val="007C2D09"/>
    <w:rsid w:val="00841350"/>
    <w:rsid w:val="00843BAA"/>
    <w:rsid w:val="00846E62"/>
    <w:rsid w:val="008B348C"/>
    <w:rsid w:val="008E3239"/>
    <w:rsid w:val="00971ABF"/>
    <w:rsid w:val="00985D6F"/>
    <w:rsid w:val="0099479B"/>
    <w:rsid w:val="00A8567F"/>
    <w:rsid w:val="00AA531B"/>
    <w:rsid w:val="00AF3994"/>
    <w:rsid w:val="00B92F04"/>
    <w:rsid w:val="00BD3B34"/>
    <w:rsid w:val="00C07593"/>
    <w:rsid w:val="00C36448"/>
    <w:rsid w:val="00CE015E"/>
    <w:rsid w:val="00DC2369"/>
    <w:rsid w:val="00E54613"/>
    <w:rsid w:val="00ED3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D3B34"/>
  </w:style>
  <w:style w:type="paragraph" w:customStyle="1" w:styleId="B2A83B43842E4B6CBC5139BA1AC9CB97">
    <w:name w:val="B2A83B43842E4B6CBC5139BA1AC9CB97"/>
    <w:rsid w:val="00AF3994"/>
    <w:rPr>
      <w:kern w:val="0"/>
      <w14:ligatures w14:val="none"/>
    </w:rPr>
  </w:style>
  <w:style w:type="paragraph" w:customStyle="1" w:styleId="E4FC9DE5FB294F5BACD4D59811C4F06E">
    <w:name w:val="E4FC9DE5FB294F5BACD4D59811C4F06E"/>
    <w:rsid w:val="00C07593"/>
    <w:rPr>
      <w:kern w:val="0"/>
      <w14:ligatures w14:val="none"/>
    </w:rPr>
  </w:style>
  <w:style w:type="paragraph" w:customStyle="1" w:styleId="68798DF0BE674ECDADD8FA5D54B7FE1B">
    <w:name w:val="68798DF0BE674ECDADD8FA5D54B7FE1B"/>
    <w:rsid w:val="00C07593"/>
    <w:rPr>
      <w:kern w:val="0"/>
      <w14:ligatures w14:val="none"/>
    </w:rPr>
  </w:style>
  <w:style w:type="paragraph" w:customStyle="1" w:styleId="3FFA3A2DB8624F46820A8AC9BDB97F99">
    <w:name w:val="3FFA3A2DB8624F46820A8AC9BDB97F99"/>
    <w:rsid w:val="00BD3B34"/>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9D30B-2269-459A-B0DA-305F2F68F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35</Pages>
  <Words>12177</Words>
  <Characters>65757</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14</cp:revision>
  <cp:lastPrinted>2026-07-30T11:05:00Z</cp:lastPrinted>
  <dcterms:created xsi:type="dcterms:W3CDTF">2026-05-22T13:51:00Z</dcterms:created>
  <dcterms:modified xsi:type="dcterms:W3CDTF">2026-07-30T11:23:00Z</dcterms:modified>
</cp:coreProperties>
</file>