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D2C" w:rsidRPr="001A0D2C" w:rsidRDefault="001A0D2C" w:rsidP="001A0D2C">
      <w:pPr>
        <w:spacing w:before="249"/>
        <w:jc w:val="center"/>
        <w:rPr>
          <w:b/>
          <w:sz w:val="28"/>
        </w:rPr>
      </w:pPr>
      <w:r w:rsidRPr="001A0D2C">
        <w:rPr>
          <w:b/>
          <w:sz w:val="28"/>
        </w:rPr>
        <w:t>TERMO DE REFERÊNCIA</w:t>
      </w:r>
    </w:p>
    <w:p w:rsidR="004E05E6" w:rsidRDefault="00A10EF2">
      <w:pPr>
        <w:pStyle w:val="Ttulo2"/>
        <w:numPr>
          <w:ilvl w:val="0"/>
          <w:numId w:val="4"/>
        </w:numPr>
        <w:tabs>
          <w:tab w:val="left" w:pos="539"/>
        </w:tabs>
        <w:spacing w:before="249"/>
        <w:ind w:left="539" w:hanging="181"/>
      </w:pPr>
      <w:r>
        <w:t>DO OBJETO</w:t>
      </w:r>
    </w:p>
    <w:p w:rsidR="004E05E6" w:rsidRDefault="004E05E6">
      <w:pPr>
        <w:pBdr>
          <w:top w:val="nil"/>
          <w:left w:val="nil"/>
          <w:bottom w:val="nil"/>
          <w:right w:val="nil"/>
          <w:between w:val="nil"/>
        </w:pBdr>
        <w:spacing w:before="13"/>
        <w:rPr>
          <w:b/>
          <w:color w:val="000000"/>
          <w:sz w:val="24"/>
          <w:szCs w:val="24"/>
        </w:rPr>
      </w:pPr>
    </w:p>
    <w:p w:rsidR="004E05E6" w:rsidRDefault="00A10EF2">
      <w:pPr>
        <w:pBdr>
          <w:top w:val="nil"/>
          <w:left w:val="nil"/>
          <w:bottom w:val="nil"/>
          <w:right w:val="nil"/>
          <w:between w:val="nil"/>
        </w:pBdr>
        <w:spacing w:line="360" w:lineRule="auto"/>
        <w:ind w:left="540" w:right="524"/>
        <w:rPr>
          <w:color w:val="000000"/>
          <w:sz w:val="24"/>
          <w:szCs w:val="24"/>
        </w:rPr>
      </w:pPr>
      <w:r>
        <w:rPr>
          <w:color w:val="000000"/>
          <w:sz w:val="24"/>
          <w:szCs w:val="24"/>
        </w:rPr>
        <w:t xml:space="preserve">Registro de preços objetivando </w:t>
      </w:r>
      <w:r>
        <w:rPr>
          <w:sz w:val="24"/>
          <w:szCs w:val="24"/>
        </w:rPr>
        <w:t>a aquisição</w:t>
      </w:r>
      <w:r>
        <w:rPr>
          <w:color w:val="000000"/>
          <w:sz w:val="24"/>
          <w:szCs w:val="24"/>
        </w:rPr>
        <w:t xml:space="preserve"> de Material Permanente, visando suprir as necessidades do município de Alto Alegre do Maranhão.</w:t>
      </w:r>
    </w:p>
    <w:p w:rsidR="004E05E6" w:rsidRDefault="004E05E6">
      <w:pPr>
        <w:pBdr>
          <w:top w:val="nil"/>
          <w:left w:val="nil"/>
          <w:bottom w:val="nil"/>
          <w:right w:val="nil"/>
          <w:between w:val="nil"/>
        </w:pBdr>
        <w:spacing w:before="9"/>
        <w:rPr>
          <w:color w:val="000000"/>
          <w:sz w:val="24"/>
          <w:szCs w:val="24"/>
        </w:rPr>
      </w:pPr>
    </w:p>
    <w:p w:rsidR="004E05E6" w:rsidRDefault="00A10EF2">
      <w:pPr>
        <w:pStyle w:val="Ttulo2"/>
        <w:ind w:firstLine="0"/>
        <w:jc w:val="both"/>
      </w:pPr>
      <w:r>
        <w:t>1.2. DETALHAMENTO DO OBJETO</w:t>
      </w:r>
    </w:p>
    <w:p w:rsidR="004E05E6" w:rsidRDefault="004E05E6">
      <w:pPr>
        <w:pBdr>
          <w:top w:val="nil"/>
          <w:left w:val="nil"/>
          <w:bottom w:val="nil"/>
          <w:right w:val="nil"/>
          <w:between w:val="nil"/>
        </w:pBdr>
        <w:spacing w:before="46" w:after="1"/>
        <w:rPr>
          <w:b/>
          <w:color w:val="000000"/>
          <w:sz w:val="20"/>
          <w:szCs w:val="20"/>
        </w:rPr>
      </w:pPr>
    </w:p>
    <w:tbl>
      <w:tblPr>
        <w:tblStyle w:val="a"/>
        <w:tblW w:w="9807" w:type="dxa"/>
        <w:tblInd w:w="6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685"/>
        <w:gridCol w:w="6122"/>
      </w:tblGrid>
      <w:tr w:rsidR="004E05E6">
        <w:trPr>
          <w:trHeight w:val="325"/>
        </w:trPr>
        <w:tc>
          <w:tcPr>
            <w:tcW w:w="9807" w:type="dxa"/>
            <w:gridSpan w:val="2"/>
          </w:tcPr>
          <w:p w:rsidR="004E05E6" w:rsidRDefault="00A10EF2">
            <w:pPr>
              <w:pBdr>
                <w:top w:val="nil"/>
                <w:left w:val="nil"/>
                <w:bottom w:val="nil"/>
                <w:right w:val="nil"/>
                <w:between w:val="nil"/>
              </w:pBdr>
              <w:spacing w:before="49" w:line="256" w:lineRule="auto"/>
              <w:ind w:left="640"/>
              <w:jc w:val="center"/>
              <w:rPr>
                <w:color w:val="000000"/>
                <w:sz w:val="24"/>
                <w:szCs w:val="24"/>
              </w:rPr>
            </w:pPr>
            <w:r>
              <w:rPr>
                <w:color w:val="000000"/>
                <w:sz w:val="24"/>
                <w:szCs w:val="24"/>
              </w:rPr>
              <w:t>DESCRIÇÃO DO ITEM</w:t>
            </w:r>
          </w:p>
        </w:tc>
      </w:tr>
      <w:tr w:rsidR="004E05E6">
        <w:trPr>
          <w:trHeight w:val="3042"/>
        </w:trPr>
        <w:tc>
          <w:tcPr>
            <w:tcW w:w="3685" w:type="dxa"/>
          </w:tcPr>
          <w:p w:rsidR="004E05E6" w:rsidRDefault="004E05E6">
            <w:pPr>
              <w:pBdr>
                <w:top w:val="nil"/>
                <w:left w:val="nil"/>
                <w:bottom w:val="nil"/>
                <w:right w:val="nil"/>
                <w:between w:val="nil"/>
              </w:pBdr>
              <w:rPr>
                <w:b/>
                <w:color w:val="000000"/>
                <w:sz w:val="24"/>
                <w:szCs w:val="24"/>
              </w:rPr>
            </w:pPr>
          </w:p>
          <w:p w:rsidR="004E05E6" w:rsidRDefault="004E05E6">
            <w:pPr>
              <w:pBdr>
                <w:top w:val="nil"/>
                <w:left w:val="nil"/>
                <w:bottom w:val="nil"/>
                <w:right w:val="nil"/>
                <w:between w:val="nil"/>
              </w:pBdr>
              <w:rPr>
                <w:b/>
                <w:color w:val="000000"/>
                <w:sz w:val="24"/>
                <w:szCs w:val="24"/>
              </w:rPr>
            </w:pPr>
          </w:p>
          <w:p w:rsidR="004E05E6" w:rsidRDefault="004E05E6">
            <w:pPr>
              <w:pBdr>
                <w:top w:val="nil"/>
                <w:left w:val="nil"/>
                <w:bottom w:val="nil"/>
                <w:right w:val="nil"/>
                <w:between w:val="nil"/>
              </w:pBdr>
              <w:rPr>
                <w:b/>
                <w:color w:val="000000"/>
                <w:sz w:val="24"/>
                <w:szCs w:val="24"/>
              </w:rPr>
            </w:pPr>
          </w:p>
          <w:p w:rsidR="004E05E6" w:rsidRDefault="004E05E6">
            <w:pPr>
              <w:pBdr>
                <w:top w:val="nil"/>
                <w:left w:val="nil"/>
                <w:bottom w:val="nil"/>
                <w:right w:val="nil"/>
                <w:between w:val="nil"/>
              </w:pBdr>
              <w:spacing w:before="140"/>
              <w:rPr>
                <w:b/>
                <w:color w:val="000000"/>
                <w:sz w:val="24"/>
                <w:szCs w:val="24"/>
              </w:rPr>
            </w:pPr>
          </w:p>
          <w:p w:rsidR="004E05E6" w:rsidRDefault="00A10EF2">
            <w:pPr>
              <w:pBdr>
                <w:top w:val="nil"/>
                <w:left w:val="nil"/>
                <w:bottom w:val="nil"/>
                <w:right w:val="nil"/>
                <w:between w:val="nil"/>
              </w:pBdr>
              <w:spacing w:before="1"/>
              <w:ind w:left="1244" w:right="598"/>
              <w:rPr>
                <w:color w:val="000000"/>
                <w:sz w:val="24"/>
                <w:szCs w:val="24"/>
              </w:rPr>
            </w:pPr>
            <w:r>
              <w:rPr>
                <w:color w:val="000000"/>
                <w:sz w:val="24"/>
                <w:szCs w:val="24"/>
              </w:rPr>
              <w:t>MATERIAL PERMANENTE</w:t>
            </w:r>
          </w:p>
        </w:tc>
        <w:tc>
          <w:tcPr>
            <w:tcW w:w="6122" w:type="dxa"/>
          </w:tcPr>
          <w:p w:rsidR="004E05E6" w:rsidRDefault="004E05E6">
            <w:pPr>
              <w:pBdr>
                <w:top w:val="nil"/>
                <w:left w:val="nil"/>
                <w:bottom w:val="nil"/>
                <w:right w:val="nil"/>
                <w:between w:val="nil"/>
              </w:pBdr>
              <w:ind w:left="68" w:right="36"/>
              <w:rPr>
                <w:color w:val="000000"/>
                <w:sz w:val="24"/>
                <w:szCs w:val="24"/>
              </w:rPr>
            </w:pPr>
          </w:p>
          <w:p w:rsidR="004E05E6" w:rsidRDefault="004E05E6">
            <w:pPr>
              <w:pBdr>
                <w:top w:val="nil"/>
                <w:left w:val="nil"/>
                <w:bottom w:val="nil"/>
                <w:right w:val="nil"/>
                <w:between w:val="nil"/>
              </w:pBdr>
              <w:ind w:left="68" w:right="36"/>
              <w:jc w:val="both"/>
              <w:rPr>
                <w:color w:val="000000"/>
                <w:sz w:val="24"/>
                <w:szCs w:val="24"/>
              </w:rPr>
            </w:pPr>
          </w:p>
          <w:p w:rsidR="004E05E6" w:rsidRDefault="00A10EF2">
            <w:pPr>
              <w:pBdr>
                <w:top w:val="nil"/>
                <w:left w:val="nil"/>
                <w:bottom w:val="nil"/>
                <w:right w:val="nil"/>
                <w:between w:val="nil"/>
              </w:pBdr>
              <w:ind w:left="68" w:right="36"/>
              <w:jc w:val="both"/>
              <w:rPr>
                <w:color w:val="000000"/>
                <w:sz w:val="24"/>
                <w:szCs w:val="24"/>
              </w:rPr>
            </w:pPr>
            <w:r>
              <w:rPr>
                <w:color w:val="000000"/>
                <w:sz w:val="24"/>
                <w:szCs w:val="24"/>
              </w:rPr>
              <w:t>A aquisição de material permanente envolve a análise detalhada das especificações e requisitos do edital, a orientação na seleção e organização dos itens a serem adquiridos, o apoio na elaboração de propostas de fornecimento, garantindo conformidade com os critérios estabelecidos e a assistência em eventuais questionamentos ou ajustes necessários durante o processo de compra.</w:t>
            </w:r>
          </w:p>
          <w:p w:rsidR="004E05E6" w:rsidRDefault="004E05E6">
            <w:pPr>
              <w:pBdr>
                <w:top w:val="nil"/>
                <w:left w:val="nil"/>
                <w:bottom w:val="nil"/>
                <w:right w:val="nil"/>
                <w:between w:val="nil"/>
              </w:pBdr>
              <w:ind w:left="68" w:right="36"/>
              <w:jc w:val="both"/>
              <w:rPr>
                <w:color w:val="000000"/>
                <w:sz w:val="24"/>
                <w:szCs w:val="24"/>
              </w:rPr>
            </w:pPr>
          </w:p>
        </w:tc>
      </w:tr>
    </w:tbl>
    <w:p w:rsidR="004E05E6" w:rsidRDefault="004E05E6">
      <w:pPr>
        <w:pBdr>
          <w:top w:val="nil"/>
          <w:left w:val="nil"/>
          <w:bottom w:val="nil"/>
          <w:right w:val="nil"/>
          <w:between w:val="nil"/>
        </w:pBdr>
        <w:spacing w:before="6"/>
        <w:rPr>
          <w:b/>
          <w:color w:val="000000"/>
          <w:sz w:val="24"/>
          <w:szCs w:val="24"/>
        </w:rPr>
      </w:pPr>
    </w:p>
    <w:p w:rsidR="004E05E6" w:rsidRDefault="00A10EF2">
      <w:pPr>
        <w:numPr>
          <w:ilvl w:val="0"/>
          <w:numId w:val="4"/>
        </w:numPr>
        <w:pBdr>
          <w:top w:val="nil"/>
          <w:left w:val="nil"/>
          <w:bottom w:val="nil"/>
          <w:right w:val="nil"/>
          <w:between w:val="nil"/>
        </w:pBdr>
        <w:tabs>
          <w:tab w:val="left" w:pos="539"/>
        </w:tabs>
        <w:spacing w:before="1"/>
        <w:ind w:left="539" w:hanging="181"/>
        <w:rPr>
          <w:b/>
          <w:color w:val="000000"/>
          <w:sz w:val="24"/>
          <w:szCs w:val="24"/>
        </w:rPr>
      </w:pPr>
      <w:r>
        <w:rPr>
          <w:b/>
          <w:color w:val="000000"/>
          <w:sz w:val="24"/>
          <w:szCs w:val="24"/>
        </w:rPr>
        <w:t>– DA JUSTIFICATIVA</w:t>
      </w:r>
    </w:p>
    <w:p w:rsidR="004E05E6" w:rsidRDefault="004E05E6">
      <w:pPr>
        <w:pBdr>
          <w:top w:val="nil"/>
          <w:left w:val="nil"/>
          <w:bottom w:val="nil"/>
          <w:right w:val="nil"/>
          <w:between w:val="nil"/>
        </w:pBdr>
        <w:spacing w:before="3"/>
        <w:rPr>
          <w:b/>
          <w:color w:val="000000"/>
          <w:sz w:val="24"/>
          <w:szCs w:val="24"/>
        </w:rPr>
      </w:pPr>
    </w:p>
    <w:p w:rsidR="004E05E6" w:rsidRDefault="00A10EF2">
      <w:pPr>
        <w:numPr>
          <w:ilvl w:val="1"/>
          <w:numId w:val="4"/>
        </w:numPr>
        <w:pBdr>
          <w:top w:val="nil"/>
          <w:left w:val="nil"/>
          <w:bottom w:val="nil"/>
          <w:right w:val="nil"/>
          <w:between w:val="nil"/>
        </w:pBdr>
        <w:tabs>
          <w:tab w:val="left" w:pos="935"/>
        </w:tabs>
        <w:spacing w:line="360" w:lineRule="auto"/>
        <w:ind w:right="878" w:firstLine="0"/>
        <w:jc w:val="both"/>
        <w:rPr>
          <w:color w:val="000000"/>
          <w:sz w:val="24"/>
          <w:szCs w:val="24"/>
        </w:rPr>
      </w:pPr>
      <w:r>
        <w:rPr>
          <w:color w:val="000000"/>
          <w:sz w:val="24"/>
          <w:szCs w:val="24"/>
        </w:rPr>
        <w:t>A aquisição de material permanente por meio de Registro de Preços para o município de Alto Alegre do Maranhão visa atender às necessidades de diversas áreas essenciais para a administração pública, como saúde, educação, infraestrutura e outros setores que dependem de equipamentos e materiais duráveis para garantir a prestação eficiente de serviços à população.</w:t>
      </w:r>
    </w:p>
    <w:p w:rsidR="004E05E6" w:rsidRDefault="00A10EF2">
      <w:pPr>
        <w:numPr>
          <w:ilvl w:val="1"/>
          <w:numId w:val="4"/>
        </w:numPr>
        <w:pBdr>
          <w:top w:val="nil"/>
          <w:left w:val="nil"/>
          <w:bottom w:val="nil"/>
          <w:right w:val="nil"/>
          <w:between w:val="nil"/>
        </w:pBdr>
        <w:tabs>
          <w:tab w:val="left" w:pos="935"/>
        </w:tabs>
        <w:spacing w:line="360" w:lineRule="auto"/>
        <w:ind w:right="878" w:firstLine="0"/>
        <w:jc w:val="both"/>
        <w:rPr>
          <w:color w:val="000000"/>
          <w:sz w:val="24"/>
          <w:szCs w:val="24"/>
        </w:rPr>
      </w:pPr>
      <w:r>
        <w:rPr>
          <w:color w:val="000000"/>
          <w:sz w:val="24"/>
          <w:szCs w:val="24"/>
        </w:rPr>
        <w:t>O material permanente é fundamental para a realização de atividades que exigem infraestrutura robusta e de longo prazo, garantindo não apenas a continuidade dos serviços prestados, mas também a segurança e a qualidade no atendimento ao público. A falta de equipamentos adequados compromete a execução de diversas funções essenciais, o que pode resultar em aumento de custos com manutenções emergenciais e a necessidade de reposição constante de materiais.</w:t>
      </w:r>
    </w:p>
    <w:p w:rsidR="004E05E6" w:rsidRDefault="00A10EF2">
      <w:pPr>
        <w:numPr>
          <w:ilvl w:val="1"/>
          <w:numId w:val="4"/>
        </w:numPr>
        <w:pBdr>
          <w:top w:val="nil"/>
          <w:left w:val="nil"/>
          <w:bottom w:val="nil"/>
          <w:right w:val="nil"/>
          <w:between w:val="nil"/>
        </w:pBdr>
        <w:tabs>
          <w:tab w:val="left" w:pos="935"/>
        </w:tabs>
        <w:spacing w:line="360" w:lineRule="auto"/>
        <w:ind w:right="878" w:firstLine="0"/>
        <w:jc w:val="both"/>
        <w:rPr>
          <w:color w:val="000000"/>
          <w:sz w:val="24"/>
          <w:szCs w:val="24"/>
        </w:rPr>
      </w:pPr>
      <w:r>
        <w:rPr>
          <w:color w:val="000000"/>
          <w:sz w:val="24"/>
          <w:szCs w:val="24"/>
        </w:rPr>
        <w:t xml:space="preserve">A aquisição de material permanente, por meio do Registro de Preços, permitirá à Prefeitura de Alto Alegre do Maranhão uma compra mais eficiente, com a garantia de preços competitivos e condições favoráveis, otimizando o uso dos recursos públicos. A compra de itens duráveis contribuirá diretamente para a melhoria da infraestrutura do município, assegurando o </w:t>
      </w:r>
      <w:r>
        <w:rPr>
          <w:color w:val="000000"/>
          <w:sz w:val="24"/>
          <w:szCs w:val="24"/>
        </w:rPr>
        <w:lastRenderedPageBreak/>
        <w:t>funcionamento adequado das diversas unidades de atendimento e serviços públicos.</w:t>
      </w:r>
    </w:p>
    <w:p w:rsidR="004E05E6" w:rsidRDefault="00A10EF2">
      <w:pPr>
        <w:numPr>
          <w:ilvl w:val="1"/>
          <w:numId w:val="4"/>
        </w:numPr>
        <w:pBdr>
          <w:top w:val="nil"/>
          <w:left w:val="nil"/>
          <w:bottom w:val="nil"/>
          <w:right w:val="nil"/>
          <w:between w:val="nil"/>
        </w:pBdr>
        <w:tabs>
          <w:tab w:val="left" w:pos="935"/>
        </w:tabs>
        <w:spacing w:line="360" w:lineRule="auto"/>
        <w:ind w:right="878" w:firstLine="0"/>
        <w:jc w:val="both"/>
        <w:rPr>
          <w:color w:val="000000"/>
          <w:sz w:val="24"/>
          <w:szCs w:val="24"/>
        </w:rPr>
      </w:pPr>
      <w:r>
        <w:rPr>
          <w:color w:val="000000"/>
          <w:sz w:val="24"/>
          <w:szCs w:val="24"/>
        </w:rPr>
        <w:t>Além disso, a implementação de um processo de aquisição por Registro de Preços possibilita a racionalização da utilização de recursos, atendendo às necessidades de forma planejada, de acordo com a demanda do município, sem comprometimento imediato do orçamento. A prática de compra centralizada também facilita a transparência no processo licitatório, garantindo maior controle e fiscalização por parte dos órgãos competentes.</w:t>
      </w:r>
    </w:p>
    <w:p w:rsidR="004E05E6" w:rsidRDefault="00A10EF2">
      <w:pPr>
        <w:numPr>
          <w:ilvl w:val="1"/>
          <w:numId w:val="4"/>
        </w:numPr>
        <w:pBdr>
          <w:top w:val="nil"/>
          <w:left w:val="nil"/>
          <w:bottom w:val="nil"/>
          <w:right w:val="nil"/>
          <w:between w:val="nil"/>
        </w:pBdr>
        <w:tabs>
          <w:tab w:val="left" w:pos="935"/>
        </w:tabs>
        <w:spacing w:line="360" w:lineRule="auto"/>
        <w:ind w:right="878" w:firstLine="0"/>
        <w:jc w:val="both"/>
        <w:rPr>
          <w:color w:val="000000"/>
          <w:sz w:val="24"/>
          <w:szCs w:val="24"/>
        </w:rPr>
      </w:pPr>
      <w:r>
        <w:rPr>
          <w:color w:val="000000"/>
          <w:sz w:val="24"/>
          <w:szCs w:val="24"/>
        </w:rPr>
        <w:t>Portanto, a aquisição de material permanente é uma medida estratégica para garantir o bom funcionamento dos serviços essenciais prestados pelo município de Alto Alegre do Maranhão, além de possibilitar a manutenção da qualidade e continuidade das atividades administrativas, com maior eficiência e economia no uso dos recursos públicos.</w:t>
      </w:r>
    </w:p>
    <w:p w:rsidR="004E05E6" w:rsidRDefault="004E05E6">
      <w:pPr>
        <w:rPr>
          <w:sz w:val="24"/>
          <w:szCs w:val="24"/>
        </w:rPr>
      </w:pPr>
    </w:p>
    <w:p w:rsidR="004E05E6" w:rsidRPr="001A0D2C" w:rsidRDefault="00A10EF2" w:rsidP="001A0D2C">
      <w:pPr>
        <w:pStyle w:val="Ttulo2"/>
        <w:numPr>
          <w:ilvl w:val="1"/>
          <w:numId w:val="4"/>
        </w:numPr>
        <w:tabs>
          <w:tab w:val="left" w:pos="940"/>
          <w:tab w:val="left" w:pos="1848"/>
          <w:tab w:val="left" w:pos="4008"/>
          <w:tab w:val="left" w:pos="4728"/>
          <w:tab w:val="left" w:pos="8329"/>
          <w:tab w:val="left" w:pos="9049"/>
        </w:tabs>
        <w:spacing w:before="253" w:line="360" w:lineRule="auto"/>
        <w:ind w:right="1096" w:firstLine="0"/>
        <w:rPr>
          <w:b w:val="0"/>
        </w:rPr>
      </w:pPr>
      <w:r>
        <w:rPr>
          <w:b w:val="0"/>
        </w:rPr>
        <w:t>–</w:t>
      </w:r>
      <w:r>
        <w:t>DA</w:t>
      </w:r>
      <w:r>
        <w:tab/>
        <w:t>JUSTIFICATIVA</w:t>
      </w:r>
      <w:r>
        <w:tab/>
        <w:t>DO</w:t>
      </w:r>
      <w:r>
        <w:tab/>
        <w:t>QUANTITATIVO, VALORES</w:t>
      </w:r>
      <w:r>
        <w:tab/>
        <w:t>E</w:t>
      </w:r>
      <w:r>
        <w:tab/>
        <w:t>DOS ELEMENTOS TÉCNICOS</w:t>
      </w:r>
      <w:r>
        <w:rPr>
          <w:b w:val="0"/>
        </w:rPr>
        <w:t>.</w:t>
      </w:r>
    </w:p>
    <w:p w:rsidR="004E05E6" w:rsidRDefault="00A10EF2">
      <w:pPr>
        <w:numPr>
          <w:ilvl w:val="2"/>
          <w:numId w:val="3"/>
        </w:numPr>
        <w:pBdr>
          <w:top w:val="nil"/>
          <w:left w:val="nil"/>
          <w:bottom w:val="nil"/>
          <w:right w:val="nil"/>
          <w:between w:val="nil"/>
        </w:pBdr>
        <w:tabs>
          <w:tab w:val="left" w:pos="1137"/>
        </w:tabs>
        <w:spacing w:line="360" w:lineRule="auto"/>
        <w:ind w:right="881" w:firstLine="0"/>
        <w:jc w:val="both"/>
        <w:rPr>
          <w:color w:val="000000"/>
          <w:sz w:val="24"/>
          <w:szCs w:val="24"/>
        </w:rPr>
      </w:pPr>
      <w:r>
        <w:rPr>
          <w:b/>
          <w:color w:val="000000"/>
          <w:sz w:val="24"/>
          <w:szCs w:val="24"/>
        </w:rPr>
        <w:t xml:space="preserve">– </w:t>
      </w:r>
      <w:r>
        <w:rPr>
          <w:color w:val="000000"/>
          <w:sz w:val="24"/>
          <w:szCs w:val="24"/>
        </w:rPr>
        <w:t>O valor estimado para o período de 12  (doze) meses foi obtido com base dos valores de aquisição de material permanente utilizados em contratos anteriores, conforme abaixo:</w:t>
      </w:r>
    </w:p>
    <w:p w:rsidR="004E05E6" w:rsidRDefault="004E05E6">
      <w:pPr>
        <w:pBdr>
          <w:top w:val="nil"/>
          <w:left w:val="nil"/>
          <w:bottom w:val="nil"/>
          <w:right w:val="nil"/>
          <w:between w:val="nil"/>
        </w:pBdr>
        <w:spacing w:before="57"/>
        <w:rPr>
          <w:color w:val="000000"/>
          <w:sz w:val="20"/>
          <w:szCs w:val="20"/>
        </w:rPr>
      </w:pPr>
    </w:p>
    <w:tbl>
      <w:tblPr>
        <w:tblW w:w="10240" w:type="dxa"/>
        <w:tblCellMar>
          <w:left w:w="70" w:type="dxa"/>
          <w:right w:w="70" w:type="dxa"/>
        </w:tblCellMar>
        <w:tblLook w:val="04A0" w:firstRow="1" w:lastRow="0" w:firstColumn="1" w:lastColumn="0" w:noHBand="0" w:noVBand="1"/>
      </w:tblPr>
      <w:tblGrid>
        <w:gridCol w:w="660"/>
        <w:gridCol w:w="5600"/>
        <w:gridCol w:w="920"/>
        <w:gridCol w:w="1420"/>
        <w:gridCol w:w="1640"/>
      </w:tblGrid>
      <w:tr w:rsidR="001A0D2C" w:rsidRPr="001A0D2C" w:rsidTr="001A0D2C">
        <w:trPr>
          <w:trHeight w:val="288"/>
        </w:trPr>
        <w:tc>
          <w:tcPr>
            <w:tcW w:w="660" w:type="dxa"/>
            <w:vMerge w:val="restart"/>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center"/>
              <w:rPr>
                <w:rFonts w:ascii="Calibri" w:hAnsi="Calibri" w:cs="Calibri"/>
                <w:b/>
                <w:bCs/>
                <w:color w:val="3F3F3F"/>
                <w:lang w:val="pt-BR"/>
              </w:rPr>
            </w:pPr>
            <w:r w:rsidRPr="001A0D2C">
              <w:rPr>
                <w:rFonts w:ascii="Calibri" w:hAnsi="Calibri" w:cs="Calibri"/>
                <w:b/>
                <w:bCs/>
                <w:color w:val="3F3F3F"/>
                <w:lang w:val="pt-BR"/>
              </w:rPr>
              <w:t>ITEM</w:t>
            </w:r>
          </w:p>
        </w:tc>
        <w:tc>
          <w:tcPr>
            <w:tcW w:w="5600" w:type="dxa"/>
            <w:vMerge w:val="restart"/>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center"/>
              <w:rPr>
                <w:rFonts w:ascii="Calibri" w:hAnsi="Calibri" w:cs="Calibri"/>
                <w:b/>
                <w:bCs/>
                <w:color w:val="3F3F3F"/>
                <w:lang w:val="pt-BR"/>
              </w:rPr>
            </w:pPr>
            <w:r w:rsidRPr="001A0D2C">
              <w:rPr>
                <w:rFonts w:ascii="Calibri" w:hAnsi="Calibri" w:cs="Calibri"/>
                <w:b/>
                <w:bCs/>
                <w:color w:val="3F3F3F"/>
                <w:lang w:val="pt-BR"/>
              </w:rPr>
              <w:t xml:space="preserve">               DESCRIÇÃO</w:t>
            </w:r>
          </w:p>
        </w:tc>
        <w:tc>
          <w:tcPr>
            <w:tcW w:w="920" w:type="dxa"/>
            <w:vMerge w:val="restart"/>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center"/>
              <w:rPr>
                <w:rFonts w:ascii="Calibri" w:hAnsi="Calibri" w:cs="Calibri"/>
                <w:b/>
                <w:bCs/>
                <w:color w:val="3F3F3F"/>
                <w:lang w:val="pt-BR"/>
              </w:rPr>
            </w:pPr>
            <w:r w:rsidRPr="001A0D2C">
              <w:rPr>
                <w:rFonts w:ascii="Calibri" w:hAnsi="Calibri" w:cs="Calibri"/>
                <w:b/>
                <w:bCs/>
                <w:color w:val="3F3F3F"/>
                <w:lang w:val="pt-BR"/>
              </w:rPr>
              <w:t>QUTD.</w:t>
            </w:r>
          </w:p>
        </w:tc>
        <w:tc>
          <w:tcPr>
            <w:tcW w:w="1420" w:type="dxa"/>
            <w:vMerge w:val="restart"/>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center"/>
              <w:rPr>
                <w:rFonts w:ascii="Calibri" w:hAnsi="Calibri" w:cs="Calibri"/>
                <w:b/>
                <w:bCs/>
                <w:color w:val="3F3F3F"/>
                <w:lang w:val="pt-BR"/>
              </w:rPr>
            </w:pPr>
            <w:r w:rsidRPr="001A0D2C">
              <w:rPr>
                <w:rFonts w:ascii="Calibri" w:hAnsi="Calibri" w:cs="Calibri"/>
                <w:b/>
                <w:bCs/>
                <w:color w:val="3F3F3F"/>
                <w:lang w:val="pt-BR"/>
              </w:rPr>
              <w:t>R$ VALOR</w:t>
            </w:r>
          </w:p>
        </w:tc>
        <w:tc>
          <w:tcPr>
            <w:tcW w:w="1640" w:type="dxa"/>
            <w:vMerge w:val="restart"/>
            <w:tcBorders>
              <w:top w:val="single" w:sz="4" w:space="0" w:color="3F3F3F"/>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center"/>
              <w:rPr>
                <w:rFonts w:ascii="Calibri" w:hAnsi="Calibri" w:cs="Calibri"/>
                <w:b/>
                <w:bCs/>
                <w:color w:val="3F3F3F"/>
                <w:lang w:val="pt-BR"/>
              </w:rPr>
            </w:pPr>
            <w:r w:rsidRPr="001A0D2C">
              <w:rPr>
                <w:rFonts w:ascii="Calibri" w:hAnsi="Calibri" w:cs="Calibri"/>
                <w:b/>
                <w:bCs/>
                <w:color w:val="3F3F3F"/>
                <w:lang w:val="pt-BR"/>
              </w:rPr>
              <w:t>R$ TOTAL</w:t>
            </w:r>
          </w:p>
        </w:tc>
      </w:tr>
      <w:tr w:rsidR="001A0D2C" w:rsidRPr="001A0D2C" w:rsidTr="001A0D2C">
        <w:trPr>
          <w:trHeight w:val="360"/>
        </w:trPr>
        <w:tc>
          <w:tcPr>
            <w:tcW w:w="660" w:type="dxa"/>
            <w:vMerge/>
            <w:tcBorders>
              <w:top w:val="single" w:sz="4" w:space="0" w:color="3F3F3F"/>
              <w:left w:val="single" w:sz="4" w:space="0" w:color="3F3F3F"/>
              <w:bottom w:val="single" w:sz="4" w:space="0" w:color="3F3F3F"/>
              <w:right w:val="single" w:sz="4" w:space="0" w:color="3F3F3F"/>
            </w:tcBorders>
            <w:vAlign w:val="center"/>
            <w:hideMark/>
          </w:tcPr>
          <w:p w:rsidR="001A0D2C" w:rsidRPr="001A0D2C" w:rsidRDefault="001A0D2C" w:rsidP="001A0D2C">
            <w:pPr>
              <w:widowControl/>
              <w:rPr>
                <w:rFonts w:ascii="Calibri" w:hAnsi="Calibri" w:cs="Calibri"/>
                <w:b/>
                <w:bCs/>
                <w:color w:val="3F3F3F"/>
                <w:lang w:val="pt-BR"/>
              </w:rPr>
            </w:pPr>
          </w:p>
        </w:tc>
        <w:tc>
          <w:tcPr>
            <w:tcW w:w="5600" w:type="dxa"/>
            <w:vMerge/>
            <w:tcBorders>
              <w:top w:val="single" w:sz="4" w:space="0" w:color="3F3F3F"/>
              <w:left w:val="single" w:sz="4" w:space="0" w:color="3F3F3F"/>
              <w:bottom w:val="single" w:sz="4" w:space="0" w:color="3F3F3F"/>
              <w:right w:val="single" w:sz="4" w:space="0" w:color="3F3F3F"/>
            </w:tcBorders>
            <w:vAlign w:val="center"/>
            <w:hideMark/>
          </w:tcPr>
          <w:p w:rsidR="001A0D2C" w:rsidRPr="001A0D2C" w:rsidRDefault="001A0D2C" w:rsidP="001A0D2C">
            <w:pPr>
              <w:widowControl/>
              <w:rPr>
                <w:rFonts w:ascii="Calibri" w:hAnsi="Calibri" w:cs="Calibri"/>
                <w:b/>
                <w:bCs/>
                <w:color w:val="3F3F3F"/>
                <w:lang w:val="pt-BR"/>
              </w:rPr>
            </w:pPr>
          </w:p>
        </w:tc>
        <w:tc>
          <w:tcPr>
            <w:tcW w:w="920" w:type="dxa"/>
            <w:vMerge/>
            <w:tcBorders>
              <w:top w:val="single" w:sz="4" w:space="0" w:color="3F3F3F"/>
              <w:left w:val="single" w:sz="4" w:space="0" w:color="3F3F3F"/>
              <w:bottom w:val="single" w:sz="4" w:space="0" w:color="3F3F3F"/>
              <w:right w:val="single" w:sz="4" w:space="0" w:color="3F3F3F"/>
            </w:tcBorders>
            <w:vAlign w:val="center"/>
            <w:hideMark/>
          </w:tcPr>
          <w:p w:rsidR="001A0D2C" w:rsidRPr="001A0D2C" w:rsidRDefault="001A0D2C" w:rsidP="001A0D2C">
            <w:pPr>
              <w:widowControl/>
              <w:rPr>
                <w:rFonts w:ascii="Calibri" w:hAnsi="Calibri" w:cs="Calibri"/>
                <w:b/>
                <w:bCs/>
                <w:color w:val="3F3F3F"/>
                <w:lang w:val="pt-BR"/>
              </w:rPr>
            </w:pPr>
          </w:p>
        </w:tc>
        <w:tc>
          <w:tcPr>
            <w:tcW w:w="1420" w:type="dxa"/>
            <w:vMerge/>
            <w:tcBorders>
              <w:top w:val="single" w:sz="4" w:space="0" w:color="3F3F3F"/>
              <w:left w:val="single" w:sz="4" w:space="0" w:color="3F3F3F"/>
              <w:bottom w:val="single" w:sz="4" w:space="0" w:color="3F3F3F"/>
              <w:right w:val="single" w:sz="4" w:space="0" w:color="3F3F3F"/>
            </w:tcBorders>
            <w:vAlign w:val="center"/>
            <w:hideMark/>
          </w:tcPr>
          <w:p w:rsidR="001A0D2C" w:rsidRPr="001A0D2C" w:rsidRDefault="001A0D2C" w:rsidP="001A0D2C">
            <w:pPr>
              <w:widowControl/>
              <w:rPr>
                <w:rFonts w:ascii="Calibri" w:hAnsi="Calibri" w:cs="Calibri"/>
                <w:b/>
                <w:bCs/>
                <w:color w:val="3F3F3F"/>
                <w:lang w:val="pt-BR"/>
              </w:rPr>
            </w:pPr>
          </w:p>
        </w:tc>
        <w:tc>
          <w:tcPr>
            <w:tcW w:w="1640" w:type="dxa"/>
            <w:vMerge/>
            <w:tcBorders>
              <w:top w:val="single" w:sz="4" w:space="0" w:color="3F3F3F"/>
              <w:left w:val="single" w:sz="4" w:space="0" w:color="3F3F3F"/>
              <w:bottom w:val="single" w:sz="4" w:space="0" w:color="3F3F3F"/>
              <w:right w:val="single" w:sz="4" w:space="0" w:color="3F3F3F"/>
            </w:tcBorders>
            <w:vAlign w:val="center"/>
            <w:hideMark/>
          </w:tcPr>
          <w:p w:rsidR="001A0D2C" w:rsidRPr="001A0D2C" w:rsidRDefault="001A0D2C" w:rsidP="001A0D2C">
            <w:pPr>
              <w:widowControl/>
              <w:rPr>
                <w:rFonts w:ascii="Calibri" w:hAnsi="Calibri" w:cs="Calibri"/>
                <w:b/>
                <w:bCs/>
                <w:color w:val="3F3F3F"/>
                <w:lang w:val="pt-BR"/>
              </w:rPr>
            </w:pP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ARMARIO DE ACO DOMESTICO P/COZ</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ARMARIO INDUSTRIAL DE ACO 2P</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BEBEDOURO COLUNA GELAGUA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BEBEDOURO MESA GELAGUA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CADEIRA PLASTICA C/BRACO</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CADEIRA PLASTICA S/BRACO</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GUARDA ROUPAS MDF INFANTIL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CAIXA TERMICA 34 LITROS FIXA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CAIXA TERMICA 54 LITROS C/RODAS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BALCAO DE ACO MILA MARMORE C/PIA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CJ DE 4 CADEIRASMARMORE</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CJ DE 6 CADEIRAS MARMORE</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COL BOX MOLA CASAL 138X188</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COL BOX MOLA SOLTEIRO 088X188</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COL MOLAS CASAL 158X198</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COL MOLAS SOLTEIRO 088X188</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JOGO DE SOFA TECIDO SUEDE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CÔMODAS EM MADEIRA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ESTANTE DE ACO 6P 198X92X30</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lastRenderedPageBreak/>
              <w:t>25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ESTANTE DE AÇO COLORIDA 198X92X30</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ESTANTE DE AÇO CINZA 198X92X40</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FOGÃO DOMESTICO 4 BOCAS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25</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FOGÃO DOMESTICO 5 BOCAS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FOGÃO INDUSTRIAL 4 BOCAS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FOGÃO INDUSTRIAL 6 BOCAS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HORIZONTAL 220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HORIZONTAL 293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HORIZONTAL 314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HORIZONTAL 400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8</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HORIZONTAL 546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FREEZER VERTICAL 402 LTS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FREEZER VERTICAL 121 LTS 220V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LAVADORA/TANQUINHO DE 10K 220 V BCA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39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LAVADORA AUTOMATICA 12KG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LIQUIDIFICADOR DOMESTICO 2 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LIQUIDIFICADOR INDUSTRIAL 2L INOX</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LIXEIRA TRAMONTINA INOX 12 LTS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MESA DE ESCRITORIO 3 GAVETAS 117X060X75</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MESA DE ESCRITORIO 6 GAVETAS 150X60X75</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MESA PLASTICA BRANCA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REFRIGERADOR DE 2 PT 334L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15</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REFRIGERADOR DE 1 PT 261L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15</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REFRIGERADOR DE 2 PT 260L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RESFRIADOR INDUSTRIAL 2 T INOX</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RESFRIADOR INDUSTRIAL 3 T INOX</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RESFRIADOR INDUSTRIAL 4 T INOX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RESFRIADOR INDUSTRIAL 6 T INOX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COMPUTADOR DE MESA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MONITOR PARA COMPUTADOR 21"</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TV LED SMART 32 POLEGADAS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TV LED SMART 43 POLEGADAS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VENTILADOR DE COLUNA 40 CM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VENTILADOR DE COLUNA 50 CM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59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VENTILADOR DE PAREDE 70 CM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40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VENTILADOR DE PAREDE 50 CM 220V</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150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GUARDA ROUPAS MDF 4 PORTAS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GUARDA ROUPAS MDF 6 PORTAS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COZINHA EM AÇO 4 PEÇAS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TV LED SMART DE 50 POLEGADAS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65</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CJ BOX MOLAS DIMENSÃO 1,60x2,00</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15</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66</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CJ box molas dimensão 2,00 x 2,00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67</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Depurador de 80 cm</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bookmarkStart w:id="0" w:name="RANGE!E64"/>
            <w:r w:rsidRPr="001A0D2C">
              <w:rPr>
                <w:rFonts w:ascii="Calibri" w:hAnsi="Calibri" w:cs="Calibri"/>
                <w:b/>
                <w:bCs/>
                <w:color w:val="3F3F3F"/>
                <w:lang w:val="pt-BR"/>
              </w:rPr>
              <w:t> </w:t>
            </w:r>
            <w:bookmarkEnd w:id="0"/>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68</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Rack com painel em MDF</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lastRenderedPageBreak/>
              <w:t>69</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Col Molas casal dimensão 138 x 188</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70</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Aparelho de celular digital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71</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Aparelho de jantar porcelana</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72</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Bicicleta infantil aro 20</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73</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xml:space="preserve">Bicicleta adulto aro 26 </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20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r w:rsidR="001A0D2C" w:rsidRPr="001A0D2C" w:rsidTr="001A0D2C">
        <w:trPr>
          <w:trHeight w:val="288"/>
        </w:trPr>
        <w:tc>
          <w:tcPr>
            <w:tcW w:w="660" w:type="dxa"/>
            <w:tcBorders>
              <w:top w:val="nil"/>
              <w:left w:val="single" w:sz="4" w:space="0" w:color="3F3F3F"/>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74</w:t>
            </w:r>
          </w:p>
        </w:tc>
        <w:tc>
          <w:tcPr>
            <w:tcW w:w="560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Cj em mármore 8 cadeiras</w:t>
            </w:r>
          </w:p>
        </w:tc>
        <w:tc>
          <w:tcPr>
            <w:tcW w:w="9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jc w:val="right"/>
              <w:rPr>
                <w:rFonts w:ascii="Calibri" w:hAnsi="Calibri" w:cs="Calibri"/>
                <w:b/>
                <w:bCs/>
                <w:color w:val="3F3F3F"/>
                <w:lang w:val="pt-BR"/>
              </w:rPr>
            </w:pPr>
            <w:r w:rsidRPr="001A0D2C">
              <w:rPr>
                <w:rFonts w:ascii="Calibri" w:hAnsi="Calibri" w:cs="Calibri"/>
                <w:b/>
                <w:bCs/>
                <w:color w:val="3F3F3F"/>
                <w:lang w:val="pt-BR"/>
              </w:rPr>
              <w:t>10</w:t>
            </w:r>
          </w:p>
        </w:tc>
        <w:tc>
          <w:tcPr>
            <w:tcW w:w="142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c>
          <w:tcPr>
            <w:tcW w:w="1640" w:type="dxa"/>
            <w:tcBorders>
              <w:top w:val="nil"/>
              <w:left w:val="nil"/>
              <w:bottom w:val="single" w:sz="4" w:space="0" w:color="3F3F3F"/>
              <w:right w:val="single" w:sz="4" w:space="0" w:color="3F3F3F"/>
            </w:tcBorders>
            <w:shd w:val="clear" w:color="000000" w:fill="F2F2F2"/>
            <w:noWrap/>
            <w:vAlign w:val="bottom"/>
            <w:hideMark/>
          </w:tcPr>
          <w:p w:rsidR="001A0D2C" w:rsidRPr="001A0D2C" w:rsidRDefault="001A0D2C" w:rsidP="001A0D2C">
            <w:pPr>
              <w:widowControl/>
              <w:rPr>
                <w:rFonts w:ascii="Calibri" w:hAnsi="Calibri" w:cs="Calibri"/>
                <w:b/>
                <w:bCs/>
                <w:color w:val="3F3F3F"/>
                <w:lang w:val="pt-BR"/>
              </w:rPr>
            </w:pPr>
            <w:r w:rsidRPr="001A0D2C">
              <w:rPr>
                <w:rFonts w:ascii="Calibri" w:hAnsi="Calibri" w:cs="Calibri"/>
                <w:b/>
                <w:bCs/>
                <w:color w:val="3F3F3F"/>
                <w:lang w:val="pt-BR"/>
              </w:rPr>
              <w:t> </w:t>
            </w:r>
          </w:p>
        </w:tc>
      </w:tr>
    </w:tbl>
    <w:p w:rsidR="004E05E6" w:rsidRDefault="004E05E6">
      <w:pPr>
        <w:pBdr>
          <w:top w:val="nil"/>
          <w:left w:val="nil"/>
          <w:bottom w:val="nil"/>
          <w:right w:val="nil"/>
          <w:between w:val="nil"/>
        </w:pBdr>
        <w:rPr>
          <w:color w:val="000000"/>
          <w:sz w:val="24"/>
          <w:szCs w:val="24"/>
        </w:rPr>
      </w:pPr>
    </w:p>
    <w:p w:rsidR="004E05E6" w:rsidRDefault="004E05E6">
      <w:pPr>
        <w:pBdr>
          <w:top w:val="nil"/>
          <w:left w:val="nil"/>
          <w:bottom w:val="nil"/>
          <w:right w:val="nil"/>
          <w:between w:val="nil"/>
        </w:pBdr>
        <w:spacing w:before="99"/>
        <w:rPr>
          <w:color w:val="000000"/>
          <w:sz w:val="24"/>
          <w:szCs w:val="24"/>
        </w:rPr>
      </w:pPr>
    </w:p>
    <w:p w:rsidR="004E05E6" w:rsidRDefault="00A10EF2">
      <w:pPr>
        <w:numPr>
          <w:ilvl w:val="2"/>
          <w:numId w:val="3"/>
        </w:numPr>
        <w:pBdr>
          <w:top w:val="nil"/>
          <w:left w:val="nil"/>
          <w:bottom w:val="nil"/>
          <w:right w:val="nil"/>
          <w:between w:val="nil"/>
        </w:pBdr>
        <w:tabs>
          <w:tab w:val="left" w:pos="1156"/>
        </w:tabs>
        <w:spacing w:line="360" w:lineRule="auto"/>
        <w:ind w:right="878" w:firstLine="0"/>
        <w:jc w:val="both"/>
        <w:rPr>
          <w:color w:val="000000"/>
          <w:sz w:val="24"/>
          <w:szCs w:val="24"/>
        </w:rPr>
      </w:pPr>
      <w:r>
        <w:rPr>
          <w:b/>
          <w:color w:val="000000"/>
          <w:sz w:val="24"/>
          <w:szCs w:val="24"/>
        </w:rPr>
        <w:t xml:space="preserve">– </w:t>
      </w:r>
      <w:r>
        <w:rPr>
          <w:color w:val="000000"/>
          <w:sz w:val="24"/>
          <w:szCs w:val="24"/>
        </w:rPr>
        <w:t xml:space="preserve">Os elementos técnicos descritos neste instrumento e em seus anexos são os mínimos necessários para assegurar que a contratação se dê de forma satisfatória, com as mínimas condições técnicas e de qualidade exigidas, e ainda, assegurar o gasto </w:t>
      </w:r>
      <w:r>
        <w:rPr>
          <w:sz w:val="24"/>
          <w:szCs w:val="24"/>
        </w:rPr>
        <w:t>racional dos</w:t>
      </w:r>
      <w:r>
        <w:rPr>
          <w:color w:val="000000"/>
          <w:sz w:val="24"/>
          <w:szCs w:val="24"/>
        </w:rPr>
        <w:t xml:space="preserve"> recursos públicos.</w:t>
      </w:r>
    </w:p>
    <w:p w:rsidR="004E05E6" w:rsidRDefault="00A10EF2">
      <w:pPr>
        <w:pStyle w:val="Ttulo2"/>
        <w:numPr>
          <w:ilvl w:val="1"/>
          <w:numId w:val="2"/>
        </w:numPr>
        <w:tabs>
          <w:tab w:val="left" w:pos="540"/>
        </w:tabs>
        <w:spacing w:before="159"/>
      </w:pPr>
      <w:r>
        <w:t>DA JUSTIFICATIVA DA RELAÇÃO ENTRE A DEMANDA E A QUANTIDADE</w:t>
      </w:r>
    </w:p>
    <w:p w:rsidR="004E05E6" w:rsidRDefault="00A10EF2">
      <w:pPr>
        <w:numPr>
          <w:ilvl w:val="2"/>
          <w:numId w:val="2"/>
        </w:numPr>
        <w:pBdr>
          <w:top w:val="nil"/>
          <w:left w:val="nil"/>
          <w:bottom w:val="nil"/>
          <w:right w:val="nil"/>
          <w:between w:val="nil"/>
        </w:pBdr>
        <w:tabs>
          <w:tab w:val="left" w:pos="571"/>
          <w:tab w:val="left" w:pos="1126"/>
        </w:tabs>
        <w:spacing w:before="159" w:line="360" w:lineRule="auto"/>
        <w:ind w:left="573" w:right="879" w:hanging="33"/>
        <w:jc w:val="both"/>
        <w:rPr>
          <w:color w:val="000000"/>
          <w:sz w:val="24"/>
          <w:szCs w:val="24"/>
        </w:rPr>
      </w:pPr>
      <w:r>
        <w:rPr>
          <w:color w:val="000000"/>
          <w:sz w:val="24"/>
          <w:szCs w:val="24"/>
        </w:rPr>
        <w:t xml:space="preserve"> A proposta de formalização de contrato administrativo para a aquisição de material permanente decorre da necessidade de atender à demanda de </w:t>
      </w:r>
      <w:r>
        <w:rPr>
          <w:sz w:val="24"/>
          <w:szCs w:val="24"/>
        </w:rPr>
        <w:t xml:space="preserve">aquisição de material permanente </w:t>
      </w:r>
      <w:r>
        <w:rPr>
          <w:color w:val="000000"/>
          <w:sz w:val="24"/>
          <w:szCs w:val="24"/>
        </w:rPr>
        <w:t xml:space="preserve"> para a Prefeitura de Alto Alegre do Maranhão.</w:t>
      </w:r>
    </w:p>
    <w:p w:rsidR="004E05E6" w:rsidRDefault="004E05E6">
      <w:pPr>
        <w:pBdr>
          <w:top w:val="nil"/>
          <w:left w:val="nil"/>
          <w:bottom w:val="nil"/>
          <w:right w:val="nil"/>
          <w:between w:val="nil"/>
        </w:pBdr>
        <w:tabs>
          <w:tab w:val="left" w:pos="571"/>
          <w:tab w:val="left" w:pos="1126"/>
        </w:tabs>
        <w:spacing w:before="159" w:line="360" w:lineRule="auto"/>
        <w:ind w:left="571" w:right="879"/>
        <w:jc w:val="both"/>
        <w:rPr>
          <w:sz w:val="24"/>
          <w:szCs w:val="24"/>
        </w:rPr>
      </w:pPr>
    </w:p>
    <w:p w:rsidR="004E05E6" w:rsidRDefault="00A10EF2">
      <w:pPr>
        <w:pStyle w:val="Ttulo2"/>
        <w:numPr>
          <w:ilvl w:val="0"/>
          <w:numId w:val="4"/>
        </w:numPr>
        <w:tabs>
          <w:tab w:val="left" w:pos="539"/>
        </w:tabs>
        <w:spacing w:before="161" w:line="360" w:lineRule="auto"/>
        <w:ind w:left="539" w:hanging="181"/>
      </w:pPr>
      <w:r>
        <w:t xml:space="preserve">– DA AQUISIÇÃO DE MATERIAL PERMANENTE </w:t>
      </w:r>
    </w:p>
    <w:p w:rsidR="004E05E6" w:rsidRDefault="00A10EF2">
      <w:pPr>
        <w:numPr>
          <w:ilvl w:val="1"/>
          <w:numId w:val="4"/>
        </w:numPr>
        <w:pBdr>
          <w:top w:val="nil"/>
          <w:left w:val="nil"/>
          <w:bottom w:val="nil"/>
          <w:right w:val="nil"/>
          <w:between w:val="nil"/>
        </w:pBdr>
        <w:tabs>
          <w:tab w:val="left" w:pos="437"/>
        </w:tabs>
        <w:spacing w:line="360" w:lineRule="auto"/>
        <w:ind w:right="1162"/>
        <w:jc w:val="both"/>
        <w:rPr>
          <w:color w:val="000000"/>
        </w:rPr>
      </w:pPr>
      <w:r>
        <w:rPr>
          <w:color w:val="000000"/>
          <w:sz w:val="24"/>
          <w:szCs w:val="24"/>
        </w:rPr>
        <w:t xml:space="preserve"> </w:t>
      </w:r>
      <w:r>
        <w:rPr>
          <w:color w:val="000000"/>
        </w:rPr>
        <w:t>A aquisição de material permanente envolve uma série de etapas para garantir que os equipamentos e materiais duráveis atendam às necessidades específicas. Primeiramente, é realizada uma análise detalhada das especificações e requisitos necessários para a compra, incluindo a seleção e organização dos itens a serem adquiridos. Com base nesses critérios, é feito o apoio na elaboração de propostas de fornecimento, garantindo que atendam aos requisitos estabelecidos, além de revisar e validar toda a documentação necessária para evitar erros ou omissões que possam comprometer o processo.</w:t>
      </w:r>
    </w:p>
    <w:p w:rsidR="004E05E6" w:rsidRDefault="00A10EF2">
      <w:pPr>
        <w:numPr>
          <w:ilvl w:val="1"/>
          <w:numId w:val="4"/>
        </w:numPr>
        <w:pBdr>
          <w:top w:val="nil"/>
          <w:left w:val="nil"/>
          <w:bottom w:val="nil"/>
          <w:right w:val="nil"/>
          <w:between w:val="nil"/>
        </w:pBdr>
        <w:tabs>
          <w:tab w:val="left" w:pos="437"/>
        </w:tabs>
        <w:spacing w:line="360" w:lineRule="auto"/>
        <w:ind w:right="1162"/>
        <w:jc w:val="both"/>
        <w:rPr>
          <w:color w:val="000000"/>
          <w:sz w:val="24"/>
          <w:szCs w:val="24"/>
        </w:rPr>
      </w:pPr>
      <w:r>
        <w:rPr>
          <w:color w:val="000000"/>
          <w:sz w:val="24"/>
          <w:szCs w:val="24"/>
        </w:rPr>
        <w:t>A elaboração das propostas técnicas e comerciais é feita de forma a alinhar os itens com as exigências estabelecidas, considerando sempre a competitividade e a qualidade dos materiais oferecidos. Para garantir uma oferta vantajosa, é realizada uma consultoria para a precificação e apresentação de propostas, levando em consideração fatores como custo-benefício e durabilidade dos produtos.</w:t>
      </w:r>
    </w:p>
    <w:p w:rsidR="004E05E6" w:rsidRDefault="00A10EF2">
      <w:pPr>
        <w:numPr>
          <w:ilvl w:val="1"/>
          <w:numId w:val="4"/>
        </w:numPr>
        <w:pBdr>
          <w:top w:val="nil"/>
          <w:left w:val="nil"/>
          <w:bottom w:val="nil"/>
          <w:right w:val="nil"/>
          <w:between w:val="nil"/>
        </w:pBdr>
        <w:tabs>
          <w:tab w:val="left" w:pos="437"/>
        </w:tabs>
        <w:spacing w:line="360" w:lineRule="auto"/>
        <w:ind w:right="1162"/>
        <w:jc w:val="both"/>
        <w:rPr>
          <w:color w:val="000000"/>
          <w:sz w:val="24"/>
          <w:szCs w:val="24"/>
        </w:rPr>
      </w:pPr>
      <w:r>
        <w:rPr>
          <w:color w:val="000000"/>
          <w:sz w:val="24"/>
          <w:szCs w:val="24"/>
        </w:rPr>
        <w:t>Além disso, são definidas estratégias para otimizar a participação na aquisição de material permanente, avaliando aspectos como diferenciais no fornecimento de equipamentos e posicionamento no mercado, alinhando as aquisições com o crescimento e as necessidades do município no setor de infraestrutura e serviços públicos.</w:t>
      </w:r>
    </w:p>
    <w:p w:rsidR="004E05E6" w:rsidRDefault="004E05E6">
      <w:pPr>
        <w:tabs>
          <w:tab w:val="left" w:pos="437"/>
        </w:tabs>
        <w:spacing w:line="360" w:lineRule="auto"/>
        <w:ind w:left="144" w:right="1162"/>
        <w:rPr>
          <w:sz w:val="24"/>
          <w:szCs w:val="24"/>
        </w:rPr>
      </w:pPr>
    </w:p>
    <w:p w:rsidR="004E05E6" w:rsidRDefault="00A10EF2">
      <w:pPr>
        <w:numPr>
          <w:ilvl w:val="0"/>
          <w:numId w:val="5"/>
        </w:numPr>
        <w:pBdr>
          <w:top w:val="nil"/>
          <w:left w:val="nil"/>
          <w:bottom w:val="nil"/>
          <w:right w:val="nil"/>
          <w:between w:val="nil"/>
        </w:pBdr>
        <w:tabs>
          <w:tab w:val="left" w:pos="437"/>
        </w:tabs>
        <w:spacing w:line="360" w:lineRule="auto"/>
        <w:ind w:right="1162"/>
        <w:jc w:val="both"/>
        <w:rPr>
          <w:b/>
          <w:color w:val="000000"/>
        </w:rPr>
      </w:pPr>
      <w:r>
        <w:rPr>
          <w:b/>
          <w:color w:val="000000"/>
        </w:rPr>
        <w:t>DAS OBRIGAÇÕES DA CONTRATADA</w:t>
      </w:r>
    </w:p>
    <w:p w:rsidR="004E05E6" w:rsidRDefault="00A10EF2">
      <w:pPr>
        <w:numPr>
          <w:ilvl w:val="0"/>
          <w:numId w:val="4"/>
        </w:numPr>
        <w:pBdr>
          <w:top w:val="nil"/>
          <w:left w:val="nil"/>
          <w:bottom w:val="nil"/>
          <w:right w:val="nil"/>
          <w:between w:val="nil"/>
        </w:pBdr>
        <w:tabs>
          <w:tab w:val="left" w:pos="437"/>
          <w:tab w:val="left" w:pos="1188"/>
        </w:tabs>
        <w:spacing w:line="360" w:lineRule="auto"/>
        <w:ind w:left="436" w:right="660" w:hanging="181"/>
        <w:jc w:val="both"/>
        <w:rPr>
          <w:color w:val="000000"/>
          <w:sz w:val="24"/>
          <w:szCs w:val="24"/>
        </w:rPr>
      </w:pPr>
      <w:r>
        <w:rPr>
          <w:color w:val="000000"/>
          <w:sz w:val="24"/>
          <w:szCs w:val="24"/>
        </w:rPr>
        <w:t>Responder por quaisquer danos, perdas ou prejuízos causados à Contratante, por dolo ou culpa, bem como por aqueles que venham a ser causados por seus prepostos, ressalvada a hipótese de caso fortuito ou força maior, desde que devidamente comprovada.</w:t>
      </w:r>
    </w:p>
    <w:p w:rsidR="004E05E6" w:rsidRDefault="00A10EF2">
      <w:pPr>
        <w:numPr>
          <w:ilvl w:val="0"/>
          <w:numId w:val="4"/>
        </w:numPr>
        <w:pBdr>
          <w:top w:val="nil"/>
          <w:left w:val="nil"/>
          <w:bottom w:val="nil"/>
          <w:right w:val="nil"/>
          <w:between w:val="nil"/>
        </w:pBdr>
        <w:tabs>
          <w:tab w:val="left" w:pos="437"/>
          <w:tab w:val="left" w:pos="1188"/>
        </w:tabs>
        <w:spacing w:line="360" w:lineRule="auto"/>
        <w:ind w:left="436" w:right="660" w:hanging="181"/>
        <w:jc w:val="both"/>
        <w:rPr>
          <w:color w:val="000000"/>
          <w:sz w:val="24"/>
          <w:szCs w:val="24"/>
        </w:rPr>
      </w:pPr>
      <w:r>
        <w:rPr>
          <w:color w:val="000000"/>
          <w:sz w:val="24"/>
          <w:szCs w:val="24"/>
        </w:rPr>
        <w:t>Manter durante toda a execução do contrato, em compatibilidade com as demais obrigações assumidas, todas as condições de habilitação e qualificação exigidas no processo licitatório.</w:t>
      </w:r>
    </w:p>
    <w:p w:rsidR="004E05E6" w:rsidRDefault="00A10EF2">
      <w:pPr>
        <w:numPr>
          <w:ilvl w:val="0"/>
          <w:numId w:val="4"/>
        </w:numPr>
        <w:pBdr>
          <w:top w:val="nil"/>
          <w:left w:val="nil"/>
          <w:bottom w:val="nil"/>
          <w:right w:val="nil"/>
          <w:between w:val="nil"/>
        </w:pBdr>
        <w:tabs>
          <w:tab w:val="left" w:pos="437"/>
          <w:tab w:val="left" w:pos="1128"/>
        </w:tabs>
        <w:spacing w:before="1" w:line="360" w:lineRule="auto"/>
        <w:ind w:left="436" w:right="663" w:hanging="181"/>
        <w:jc w:val="both"/>
        <w:rPr>
          <w:color w:val="000000"/>
          <w:sz w:val="24"/>
          <w:szCs w:val="24"/>
        </w:rPr>
      </w:pPr>
      <w:r>
        <w:rPr>
          <w:color w:val="000000"/>
          <w:sz w:val="24"/>
          <w:szCs w:val="24"/>
        </w:rPr>
        <w:t xml:space="preserve">Comunicar à Contratante qualquer irregularidade identificada durante a </w:t>
      </w:r>
      <w:proofErr w:type="gramStart"/>
      <w:r>
        <w:rPr>
          <w:color w:val="000000"/>
          <w:sz w:val="24"/>
          <w:szCs w:val="24"/>
        </w:rPr>
        <w:t>prestação  e</w:t>
      </w:r>
      <w:proofErr w:type="gramEnd"/>
      <w:r>
        <w:rPr>
          <w:color w:val="000000"/>
          <w:sz w:val="24"/>
          <w:szCs w:val="24"/>
        </w:rPr>
        <w:t xml:space="preserve"> fornecer os esclarecimentos solicitados, atendendo de forma imediata às reclamações e demandas.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57" w:hanging="181"/>
        <w:jc w:val="both"/>
        <w:rPr>
          <w:color w:val="000000"/>
          <w:sz w:val="24"/>
          <w:szCs w:val="24"/>
        </w:rPr>
      </w:pPr>
      <w:r>
        <w:rPr>
          <w:color w:val="000000"/>
          <w:sz w:val="24"/>
          <w:szCs w:val="24"/>
        </w:rPr>
        <w:t>Designar um preposto perante a Contratante para prestar, de forma ininterrupta, todos os esclarecimentos necessários e atender às reclamações e solicitações que porventura surgirem durante a execução do contrato. Esse atendimento deverá ser contínuo, inclusive nos finais de semana, para garantir o suporte adequado ao processo de licitação.</w:t>
      </w:r>
    </w:p>
    <w:p w:rsidR="004E05E6" w:rsidRDefault="00A10EF2">
      <w:pPr>
        <w:numPr>
          <w:ilvl w:val="0"/>
          <w:numId w:val="4"/>
        </w:numPr>
        <w:pBdr>
          <w:top w:val="nil"/>
          <w:left w:val="nil"/>
          <w:bottom w:val="nil"/>
          <w:right w:val="nil"/>
          <w:between w:val="nil"/>
        </w:pBdr>
        <w:tabs>
          <w:tab w:val="left" w:pos="437"/>
          <w:tab w:val="left" w:pos="1188"/>
        </w:tabs>
        <w:spacing w:line="360" w:lineRule="auto"/>
        <w:ind w:left="436" w:right="658" w:hanging="181"/>
        <w:jc w:val="both"/>
        <w:rPr>
          <w:color w:val="000000"/>
          <w:sz w:val="24"/>
          <w:szCs w:val="24"/>
        </w:rPr>
      </w:pPr>
      <w:r>
        <w:rPr>
          <w:color w:val="000000"/>
          <w:sz w:val="24"/>
          <w:szCs w:val="24"/>
        </w:rPr>
        <w:t>Responsabilizar-se por todas as despesas decorrentes da prestação, inclusive, salários dos seus empregados, taxas, impostos, custos administrativos, encargos sociais e outros necessários, como também qualquer prejuízo pessoal ou material causado ao patrimônio da Contratante, ou a terceiros, por quaisquer de seus funcionários, representantes ou prepostos na execução dos serviços contratados.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64" w:hanging="181"/>
        <w:jc w:val="both"/>
        <w:rPr>
          <w:color w:val="000000"/>
          <w:sz w:val="24"/>
          <w:szCs w:val="24"/>
        </w:rPr>
      </w:pPr>
      <w:r>
        <w:rPr>
          <w:color w:val="000000"/>
          <w:sz w:val="24"/>
          <w:szCs w:val="24"/>
        </w:rPr>
        <w:t>Identificar e comunicar à Contratante qualquer irregularidade observada nos processos internos de licitação, fornecendo relatórios e esclarecimentos sempre que solicitado.</w:t>
      </w:r>
    </w:p>
    <w:p w:rsidR="004E05E6" w:rsidRDefault="00A10EF2">
      <w:pPr>
        <w:numPr>
          <w:ilvl w:val="0"/>
          <w:numId w:val="4"/>
        </w:numPr>
        <w:pBdr>
          <w:top w:val="nil"/>
          <w:left w:val="nil"/>
          <w:bottom w:val="nil"/>
          <w:right w:val="nil"/>
          <w:between w:val="nil"/>
        </w:pBdr>
        <w:tabs>
          <w:tab w:val="left" w:pos="437"/>
          <w:tab w:val="left" w:pos="1128"/>
        </w:tabs>
        <w:spacing w:before="1" w:line="360" w:lineRule="auto"/>
        <w:ind w:left="436" w:right="664" w:hanging="181"/>
        <w:jc w:val="both"/>
        <w:rPr>
          <w:color w:val="000000"/>
          <w:sz w:val="24"/>
          <w:szCs w:val="24"/>
        </w:rPr>
      </w:pPr>
      <w:r>
        <w:rPr>
          <w:color w:val="000000"/>
          <w:sz w:val="24"/>
          <w:szCs w:val="24"/>
        </w:rPr>
        <w:t>Aceitar, nas mesmas condições contratuais, os acréscimos ou supressões que se fizerem necessários em até 25% (vinte e cinco por cento) do valor contratado.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59" w:hanging="181"/>
        <w:jc w:val="both"/>
        <w:rPr>
          <w:color w:val="000000"/>
          <w:sz w:val="24"/>
          <w:szCs w:val="24"/>
        </w:rPr>
      </w:pPr>
      <w:r>
        <w:rPr>
          <w:color w:val="000000"/>
          <w:sz w:val="24"/>
          <w:szCs w:val="24"/>
        </w:rPr>
        <w:t>Responsabilizar-se pelo fiel cumprimento, conforme especificado no presente Termo, no Edital e em seus anexos, utilizando empregados qualificados e com experiência comprovada em processos licitatórios.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55" w:hanging="181"/>
        <w:jc w:val="both"/>
        <w:rPr>
          <w:color w:val="000000"/>
          <w:sz w:val="24"/>
          <w:szCs w:val="24"/>
        </w:rPr>
      </w:pPr>
      <w:r>
        <w:rPr>
          <w:color w:val="000000"/>
          <w:sz w:val="24"/>
          <w:szCs w:val="24"/>
        </w:rPr>
        <w:t>Acatar as orientações do Gestor/Fiscal do Contrato ou de seu substituto legal, sujeitando-se a ampla e irrestrita fiscalização, prestando os esclarecimentos solicitados e atendendo prontamente às reclamações formuladas.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58" w:hanging="181"/>
        <w:jc w:val="both"/>
        <w:rPr>
          <w:color w:val="000000"/>
          <w:sz w:val="24"/>
          <w:szCs w:val="24"/>
        </w:rPr>
      </w:pPr>
      <w:r>
        <w:rPr>
          <w:color w:val="000000"/>
          <w:sz w:val="24"/>
          <w:szCs w:val="24"/>
        </w:rPr>
        <w:t>Prestar esclarecimentos à fiscalização contratual sobre eventuais atos ou fatos noticiados que a envolvam, bem como relatar qualquer irregularidade observada na prestação</w:t>
      </w:r>
      <w:r w:rsidR="00917611">
        <w:rPr>
          <w:color w:val="000000"/>
          <w:sz w:val="24"/>
          <w:szCs w:val="24"/>
        </w:rPr>
        <w:t>.</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63" w:hanging="181"/>
        <w:jc w:val="both"/>
        <w:rPr>
          <w:color w:val="000000"/>
          <w:sz w:val="24"/>
          <w:szCs w:val="24"/>
        </w:rPr>
      </w:pPr>
      <w:r>
        <w:rPr>
          <w:color w:val="000000"/>
          <w:sz w:val="24"/>
          <w:szCs w:val="24"/>
        </w:rPr>
        <w:t>Manter, durante a vigência do Contrato, as condições de habilitação para contratar com a Administração Pública, apresentando, sempre que exigido, os comprovantes de regularidade fiscal.</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60" w:hanging="181"/>
        <w:jc w:val="both"/>
        <w:rPr>
          <w:color w:val="000000"/>
          <w:sz w:val="24"/>
          <w:szCs w:val="24"/>
        </w:rPr>
      </w:pPr>
      <w:r>
        <w:rPr>
          <w:color w:val="000000"/>
          <w:sz w:val="24"/>
          <w:szCs w:val="24"/>
        </w:rPr>
        <w:lastRenderedPageBreak/>
        <w:t>Orientar seus empregados quanto ao sigilo profissional em relação às informações confidenciais dos processos de licitação.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56" w:hanging="181"/>
        <w:jc w:val="both"/>
        <w:rPr>
          <w:color w:val="000000"/>
          <w:sz w:val="24"/>
          <w:szCs w:val="24"/>
        </w:rPr>
      </w:pPr>
      <w:r>
        <w:rPr>
          <w:color w:val="000000"/>
          <w:sz w:val="24"/>
          <w:szCs w:val="24"/>
        </w:rPr>
        <w:t>Manter, durante toda a vigência do contrato, em compatibilidade com as obrigações assumidas, todas as condições de habilitação e qualificação exigidas neste Termo de Referência e no Edital, relativo à licitação, conforme o art. 62 da Lei nº 14.133, incluindo as condições de cadastramento/habilitação.</w:t>
      </w:r>
    </w:p>
    <w:p w:rsidR="004E05E6" w:rsidRDefault="00A10EF2">
      <w:pPr>
        <w:numPr>
          <w:ilvl w:val="0"/>
          <w:numId w:val="4"/>
        </w:numPr>
        <w:pBdr>
          <w:top w:val="nil"/>
          <w:left w:val="nil"/>
          <w:bottom w:val="nil"/>
          <w:right w:val="nil"/>
          <w:between w:val="nil"/>
        </w:pBdr>
        <w:tabs>
          <w:tab w:val="left" w:pos="437"/>
          <w:tab w:val="left" w:pos="1128"/>
        </w:tabs>
        <w:spacing w:before="1" w:line="360" w:lineRule="auto"/>
        <w:ind w:left="436" w:right="661" w:hanging="181"/>
        <w:jc w:val="both"/>
        <w:rPr>
          <w:color w:val="000000"/>
          <w:sz w:val="24"/>
          <w:szCs w:val="24"/>
        </w:rPr>
      </w:pPr>
      <w:r>
        <w:rPr>
          <w:color w:val="000000"/>
          <w:sz w:val="24"/>
          <w:szCs w:val="24"/>
        </w:rPr>
        <w:t>A Contratada se responsabilizará por eventuais danos e/ou prejuízos à Contratante ou a terceiros, ocasionados por seus empregados e/ou prepostos durante a execuç</w:t>
      </w:r>
      <w:r w:rsidR="00917611">
        <w:rPr>
          <w:color w:val="000000"/>
          <w:sz w:val="24"/>
          <w:szCs w:val="24"/>
        </w:rPr>
        <w:t>ão.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6" w:right="661" w:hanging="181"/>
        <w:jc w:val="both"/>
        <w:rPr>
          <w:color w:val="000000"/>
          <w:sz w:val="24"/>
          <w:szCs w:val="24"/>
        </w:rPr>
      </w:pPr>
      <w:r>
        <w:rPr>
          <w:color w:val="000000"/>
          <w:sz w:val="24"/>
          <w:szCs w:val="24"/>
        </w:rPr>
        <w:t>Executar os serviços conforme a demanda da Contratante, mediante Ordem de Serviço.</w:t>
      </w:r>
    </w:p>
    <w:p w:rsidR="004E05E6" w:rsidRPr="001A0D2C" w:rsidRDefault="00A10EF2" w:rsidP="00386BB0">
      <w:pPr>
        <w:numPr>
          <w:ilvl w:val="0"/>
          <w:numId w:val="4"/>
        </w:numPr>
        <w:pBdr>
          <w:top w:val="nil"/>
          <w:left w:val="nil"/>
          <w:bottom w:val="nil"/>
          <w:right w:val="nil"/>
          <w:between w:val="nil"/>
        </w:pBdr>
        <w:tabs>
          <w:tab w:val="left" w:pos="437"/>
          <w:tab w:val="left" w:pos="1128"/>
        </w:tabs>
        <w:spacing w:before="251" w:line="360" w:lineRule="auto"/>
        <w:ind w:left="437" w:right="664" w:hanging="180"/>
        <w:jc w:val="both"/>
        <w:rPr>
          <w:color w:val="000000"/>
          <w:sz w:val="24"/>
          <w:szCs w:val="24"/>
        </w:rPr>
      </w:pPr>
      <w:r w:rsidRPr="001A0D2C">
        <w:rPr>
          <w:color w:val="000000"/>
          <w:sz w:val="24"/>
          <w:szCs w:val="24"/>
        </w:rPr>
        <w:t xml:space="preserve">Arcar com todas as despesas, diretas ou indiretas, decorrentes do cumprimento das obrigações assumidas, </w:t>
      </w:r>
      <w:r w:rsidRPr="001A0D2C">
        <w:rPr>
          <w:sz w:val="24"/>
          <w:szCs w:val="24"/>
        </w:rPr>
        <w:t>sem ônus</w:t>
      </w:r>
      <w:r w:rsidRPr="001A0D2C">
        <w:rPr>
          <w:color w:val="000000"/>
          <w:sz w:val="24"/>
          <w:szCs w:val="24"/>
        </w:rPr>
        <w:t xml:space="preserve"> à Contratante.Manter, durante toda a execução do contrato, todas as condições de habilitação e </w:t>
      </w:r>
      <w:r w:rsidRPr="001A0D2C">
        <w:rPr>
          <w:sz w:val="24"/>
          <w:szCs w:val="24"/>
        </w:rPr>
        <w:t>qualificação</w:t>
      </w:r>
      <w:r w:rsidRPr="001A0D2C">
        <w:rPr>
          <w:color w:val="000000"/>
          <w:sz w:val="24"/>
          <w:szCs w:val="24"/>
        </w:rPr>
        <w:t xml:space="preserve"> exigidas na licitação.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0" w:hanging="180"/>
        <w:rPr>
          <w:color w:val="000000"/>
          <w:sz w:val="24"/>
          <w:szCs w:val="24"/>
        </w:rPr>
      </w:pPr>
      <w:r>
        <w:rPr>
          <w:color w:val="000000"/>
          <w:sz w:val="24"/>
          <w:szCs w:val="24"/>
        </w:rPr>
        <w:t xml:space="preserve">Reparar, corrigir, remover ou substituir, às suas expensas, qualquer </w:t>
      </w:r>
      <w:proofErr w:type="gramStart"/>
      <w:r>
        <w:rPr>
          <w:color w:val="000000"/>
          <w:sz w:val="24"/>
          <w:szCs w:val="24"/>
        </w:rPr>
        <w:t>parte  em</w:t>
      </w:r>
      <w:proofErr w:type="gramEnd"/>
      <w:r>
        <w:rPr>
          <w:color w:val="000000"/>
          <w:sz w:val="24"/>
          <w:szCs w:val="24"/>
        </w:rPr>
        <w:t xml:space="preserve"> que se verificarem vícios, defeitos ou incorreções.</w:t>
      </w:r>
    </w:p>
    <w:p w:rsidR="004E05E6" w:rsidRDefault="00A10EF2">
      <w:pPr>
        <w:numPr>
          <w:ilvl w:val="0"/>
          <w:numId w:val="4"/>
        </w:numPr>
        <w:pBdr>
          <w:top w:val="nil"/>
          <w:left w:val="nil"/>
          <w:bottom w:val="nil"/>
          <w:right w:val="nil"/>
          <w:between w:val="nil"/>
        </w:pBdr>
        <w:tabs>
          <w:tab w:val="left" w:pos="1128"/>
        </w:tabs>
        <w:spacing w:line="360" w:lineRule="auto"/>
        <w:ind w:left="1128" w:hanging="871"/>
        <w:rPr>
          <w:color w:val="000000"/>
          <w:sz w:val="24"/>
          <w:szCs w:val="24"/>
        </w:rPr>
      </w:pPr>
      <w:r>
        <w:rPr>
          <w:color w:val="000000"/>
          <w:sz w:val="24"/>
          <w:szCs w:val="24"/>
        </w:rPr>
        <w:t>Responsabilizar-se pelo fiel cumprimento dos serviços contratados.</w:t>
      </w:r>
    </w:p>
    <w:p w:rsidR="004E05E6" w:rsidRDefault="00A10EF2">
      <w:pPr>
        <w:numPr>
          <w:ilvl w:val="0"/>
          <w:numId w:val="4"/>
        </w:numPr>
        <w:pBdr>
          <w:top w:val="nil"/>
          <w:left w:val="nil"/>
          <w:bottom w:val="nil"/>
          <w:right w:val="nil"/>
          <w:between w:val="nil"/>
        </w:pBdr>
        <w:tabs>
          <w:tab w:val="left" w:pos="1128"/>
        </w:tabs>
        <w:spacing w:before="1" w:line="360" w:lineRule="auto"/>
        <w:ind w:left="1128" w:hanging="871"/>
        <w:rPr>
          <w:color w:val="000000"/>
          <w:sz w:val="24"/>
          <w:szCs w:val="24"/>
        </w:rPr>
      </w:pPr>
      <w:r>
        <w:rPr>
          <w:color w:val="000000"/>
          <w:sz w:val="24"/>
          <w:szCs w:val="24"/>
        </w:rPr>
        <w:t>Executar os serviços no prazo determinado.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2" w:hanging="180"/>
        <w:rPr>
          <w:color w:val="000000"/>
          <w:sz w:val="24"/>
          <w:szCs w:val="24"/>
        </w:rPr>
      </w:pPr>
      <w:r>
        <w:rPr>
          <w:color w:val="000000"/>
          <w:sz w:val="24"/>
          <w:szCs w:val="24"/>
        </w:rPr>
        <w:t xml:space="preserve">Comunicar </w:t>
      </w:r>
      <w:r>
        <w:rPr>
          <w:sz w:val="24"/>
          <w:szCs w:val="24"/>
        </w:rPr>
        <w:t>ao Fiscal</w:t>
      </w:r>
      <w:r>
        <w:rPr>
          <w:color w:val="000000"/>
          <w:sz w:val="24"/>
          <w:szCs w:val="24"/>
        </w:rPr>
        <w:t xml:space="preserve"> do contrato sobre a impossibilidade de execução dos serviços em tempo hábil ou possíveis atrasos.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4" w:hanging="180"/>
        <w:rPr>
          <w:color w:val="000000"/>
          <w:sz w:val="24"/>
          <w:szCs w:val="24"/>
        </w:rPr>
      </w:pPr>
      <w:r>
        <w:rPr>
          <w:color w:val="000000"/>
          <w:sz w:val="24"/>
          <w:szCs w:val="24"/>
        </w:rPr>
        <w:t>Para controle interno, assegurar que, durante a vigência do contrato, todos os recursos operacionais sejam entregues, para garantir a eficiência no atendimento das demandas de licitação.</w:t>
      </w:r>
    </w:p>
    <w:p w:rsidR="004E05E6" w:rsidRDefault="004E05E6">
      <w:pPr>
        <w:pBdr>
          <w:top w:val="nil"/>
          <w:left w:val="nil"/>
          <w:bottom w:val="nil"/>
          <w:right w:val="nil"/>
          <w:between w:val="nil"/>
        </w:pBdr>
        <w:spacing w:before="9" w:line="360" w:lineRule="auto"/>
        <w:rPr>
          <w:color w:val="000000"/>
          <w:sz w:val="24"/>
          <w:szCs w:val="24"/>
        </w:rPr>
      </w:pPr>
    </w:p>
    <w:p w:rsidR="004E05E6" w:rsidRDefault="00A10EF2">
      <w:pPr>
        <w:pStyle w:val="Ttulo2"/>
        <w:numPr>
          <w:ilvl w:val="0"/>
          <w:numId w:val="4"/>
        </w:numPr>
        <w:tabs>
          <w:tab w:val="left" w:pos="1128"/>
        </w:tabs>
        <w:spacing w:line="360" w:lineRule="auto"/>
        <w:ind w:left="1128" w:hanging="871"/>
      </w:pPr>
      <w:r>
        <w:t>DAS OBRIGAÇÕES DA CONTRATANTE</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5" w:hanging="180"/>
        <w:rPr>
          <w:color w:val="000000"/>
          <w:sz w:val="24"/>
          <w:szCs w:val="24"/>
        </w:rPr>
      </w:pPr>
      <w:r>
        <w:rPr>
          <w:color w:val="000000"/>
          <w:sz w:val="24"/>
          <w:szCs w:val="24"/>
        </w:rPr>
        <w:t>Prestar à Contratada todas as informações solicitadas e necessárias para a execução dos serviços.</w:t>
      </w:r>
    </w:p>
    <w:p w:rsidR="004E05E6" w:rsidRDefault="00A10EF2">
      <w:pPr>
        <w:numPr>
          <w:ilvl w:val="0"/>
          <w:numId w:val="4"/>
        </w:numPr>
        <w:pBdr>
          <w:top w:val="nil"/>
          <w:left w:val="nil"/>
          <w:bottom w:val="nil"/>
          <w:right w:val="nil"/>
          <w:between w:val="nil"/>
        </w:pBdr>
        <w:tabs>
          <w:tab w:val="left" w:pos="1128"/>
        </w:tabs>
        <w:spacing w:line="360" w:lineRule="auto"/>
        <w:ind w:left="1128" w:hanging="871"/>
        <w:rPr>
          <w:color w:val="000000"/>
          <w:sz w:val="24"/>
          <w:szCs w:val="24"/>
        </w:rPr>
      </w:pPr>
      <w:r>
        <w:rPr>
          <w:color w:val="000000"/>
          <w:sz w:val="24"/>
          <w:szCs w:val="24"/>
        </w:rPr>
        <w:t>Designar servidores para acompanhar e fiscalizar a execução do Contrato.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1" w:hanging="180"/>
        <w:rPr>
          <w:color w:val="000000"/>
          <w:sz w:val="24"/>
          <w:szCs w:val="24"/>
        </w:rPr>
      </w:pPr>
      <w:r>
        <w:rPr>
          <w:color w:val="000000"/>
          <w:sz w:val="24"/>
          <w:szCs w:val="24"/>
        </w:rPr>
        <w:t>Notificar a Contratada, por escrito, sobre eventuais erros ou inconsistências na execução dos serviços, fixando prazo para sua correção.</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3" w:hanging="180"/>
        <w:rPr>
          <w:color w:val="000000"/>
          <w:sz w:val="24"/>
          <w:szCs w:val="24"/>
        </w:rPr>
      </w:pPr>
      <w:r>
        <w:rPr>
          <w:color w:val="000000"/>
          <w:sz w:val="24"/>
          <w:szCs w:val="24"/>
        </w:rPr>
        <w:t>Atestar a execução da prestação dos serviços e receber as faturas correspondentes, quando apresentadas na forma estabelecida no Contrato.</w:t>
      </w:r>
    </w:p>
    <w:p w:rsidR="004E05E6" w:rsidRDefault="00A10EF2">
      <w:pPr>
        <w:numPr>
          <w:ilvl w:val="0"/>
          <w:numId w:val="4"/>
        </w:numPr>
        <w:pBdr>
          <w:top w:val="nil"/>
          <w:left w:val="nil"/>
          <w:bottom w:val="nil"/>
          <w:right w:val="nil"/>
          <w:between w:val="nil"/>
        </w:pBdr>
        <w:tabs>
          <w:tab w:val="left" w:pos="1128"/>
        </w:tabs>
        <w:spacing w:line="360" w:lineRule="auto"/>
        <w:ind w:left="1128" w:hanging="871"/>
        <w:rPr>
          <w:color w:val="000000"/>
          <w:sz w:val="24"/>
          <w:szCs w:val="24"/>
        </w:rPr>
      </w:pPr>
      <w:r>
        <w:rPr>
          <w:color w:val="000000"/>
          <w:sz w:val="24"/>
          <w:szCs w:val="24"/>
        </w:rPr>
        <w:t>Deduzir e recolher os tributos devidos na fonte sobre os pagamentos efetuados à Contratada.</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3" w:hanging="180"/>
        <w:jc w:val="both"/>
        <w:rPr>
          <w:color w:val="000000"/>
          <w:sz w:val="24"/>
          <w:szCs w:val="24"/>
        </w:rPr>
      </w:pPr>
      <w:r>
        <w:rPr>
          <w:color w:val="000000"/>
          <w:sz w:val="24"/>
          <w:szCs w:val="24"/>
        </w:rPr>
        <w:t xml:space="preserve">Encaminhar demandas à Contratada mediante “Ordem de Serviço”, assinada pelo Fiscal </w:t>
      </w:r>
      <w:r>
        <w:rPr>
          <w:color w:val="000000"/>
          <w:sz w:val="24"/>
          <w:szCs w:val="24"/>
        </w:rPr>
        <w:lastRenderedPageBreak/>
        <w:t xml:space="preserve">Administrativo da Unidade, com especificação </w:t>
      </w:r>
      <w:r w:rsidR="009313A8">
        <w:rPr>
          <w:color w:val="000000"/>
          <w:sz w:val="24"/>
          <w:szCs w:val="24"/>
        </w:rPr>
        <w:t>do fornecimento</w:t>
      </w:r>
      <w:r w:rsidR="000B1892">
        <w:rPr>
          <w:color w:val="000000"/>
          <w:sz w:val="24"/>
          <w:szCs w:val="24"/>
        </w:rPr>
        <w:t xml:space="preserve"> de material </w:t>
      </w:r>
      <w:r w:rsidR="00917611">
        <w:rPr>
          <w:color w:val="000000"/>
          <w:sz w:val="24"/>
          <w:szCs w:val="24"/>
        </w:rPr>
        <w:t>permanente necessários</w:t>
      </w:r>
      <w:r>
        <w:rPr>
          <w:color w:val="000000"/>
          <w:sz w:val="24"/>
          <w:szCs w:val="24"/>
        </w:rPr>
        <w:t xml:space="preserve"> para o acompanhamento do processo licitatório.</w:t>
      </w:r>
    </w:p>
    <w:p w:rsidR="004E05E6" w:rsidRDefault="004E05E6">
      <w:pPr>
        <w:pBdr>
          <w:top w:val="nil"/>
          <w:left w:val="nil"/>
          <w:bottom w:val="nil"/>
          <w:right w:val="nil"/>
          <w:between w:val="nil"/>
        </w:pBdr>
        <w:spacing w:before="9" w:line="360" w:lineRule="auto"/>
        <w:jc w:val="both"/>
        <w:rPr>
          <w:color w:val="000000"/>
          <w:sz w:val="24"/>
          <w:szCs w:val="24"/>
        </w:rPr>
      </w:pPr>
    </w:p>
    <w:p w:rsidR="004E05E6" w:rsidRDefault="00A10EF2">
      <w:pPr>
        <w:pStyle w:val="Ttulo2"/>
        <w:numPr>
          <w:ilvl w:val="0"/>
          <w:numId w:val="4"/>
        </w:numPr>
        <w:tabs>
          <w:tab w:val="left" w:pos="1128"/>
        </w:tabs>
        <w:spacing w:before="0" w:line="360" w:lineRule="auto"/>
        <w:ind w:left="1128" w:hanging="871"/>
        <w:jc w:val="both"/>
      </w:pPr>
      <w:r>
        <w:t>DO RECEBIMENTO DOS SERVIÇOS</w:t>
      </w:r>
    </w:p>
    <w:p w:rsidR="004E05E6" w:rsidRDefault="00A10EF2">
      <w:pPr>
        <w:numPr>
          <w:ilvl w:val="0"/>
          <w:numId w:val="4"/>
        </w:numPr>
        <w:pBdr>
          <w:top w:val="nil"/>
          <w:left w:val="nil"/>
          <w:bottom w:val="nil"/>
          <w:right w:val="nil"/>
          <w:between w:val="nil"/>
        </w:pBdr>
        <w:tabs>
          <w:tab w:val="left" w:pos="1188"/>
        </w:tabs>
        <w:spacing w:line="360" w:lineRule="auto"/>
        <w:ind w:left="1188" w:hanging="931"/>
        <w:jc w:val="both"/>
        <w:rPr>
          <w:color w:val="000000"/>
          <w:sz w:val="24"/>
          <w:szCs w:val="24"/>
        </w:rPr>
      </w:pPr>
      <w:r>
        <w:rPr>
          <w:color w:val="000000"/>
          <w:sz w:val="24"/>
          <w:szCs w:val="24"/>
        </w:rPr>
        <w:t>Os serviços serão recebidos:</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57" w:hanging="180"/>
        <w:jc w:val="both"/>
        <w:rPr>
          <w:color w:val="000000"/>
          <w:sz w:val="24"/>
          <w:szCs w:val="24"/>
        </w:rPr>
      </w:pPr>
      <w:r>
        <w:rPr>
          <w:color w:val="000000"/>
          <w:sz w:val="24"/>
          <w:szCs w:val="24"/>
        </w:rPr>
        <w:t>Provisoriamente, no ato da entrega dos serviços, ocasião em que o responsável por seu acompanhamento e fiscalização (Fiscal Administrativo da unidade) procederá à conferência de sua conformidade com as especificações da Ordem de Serviço e demais condições constantes deste Termo de Referência.</w:t>
      </w:r>
    </w:p>
    <w:p w:rsidR="004E05E6" w:rsidRDefault="00A10EF2">
      <w:pPr>
        <w:numPr>
          <w:ilvl w:val="0"/>
          <w:numId w:val="4"/>
        </w:numPr>
        <w:pBdr>
          <w:top w:val="nil"/>
          <w:left w:val="nil"/>
          <w:bottom w:val="nil"/>
          <w:right w:val="nil"/>
          <w:between w:val="nil"/>
        </w:pBdr>
        <w:tabs>
          <w:tab w:val="left" w:pos="437"/>
          <w:tab w:val="left" w:pos="1128"/>
        </w:tabs>
        <w:spacing w:line="360" w:lineRule="auto"/>
        <w:ind w:left="437" w:right="662" w:hanging="180"/>
        <w:jc w:val="both"/>
        <w:rPr>
          <w:color w:val="000000"/>
          <w:sz w:val="24"/>
          <w:szCs w:val="24"/>
        </w:rPr>
      </w:pPr>
      <w:r>
        <w:rPr>
          <w:color w:val="000000"/>
          <w:sz w:val="24"/>
          <w:szCs w:val="24"/>
        </w:rPr>
        <w:t>Definitivamente, em até 15 (quinze) dias após o recebimento provisório, caso não se verifiquem defeitos ou imperfeições, por servidor designado pela autoridade competente.</w:t>
      </w:r>
    </w:p>
    <w:p w:rsidR="004E05E6" w:rsidRDefault="004E05E6">
      <w:pPr>
        <w:pBdr>
          <w:top w:val="nil"/>
          <w:left w:val="nil"/>
          <w:bottom w:val="nil"/>
          <w:right w:val="nil"/>
          <w:between w:val="nil"/>
        </w:pBdr>
        <w:tabs>
          <w:tab w:val="left" w:pos="437"/>
          <w:tab w:val="left" w:pos="1128"/>
        </w:tabs>
        <w:spacing w:line="360" w:lineRule="auto"/>
        <w:ind w:left="540" w:right="662"/>
        <w:jc w:val="both"/>
        <w:rPr>
          <w:sz w:val="24"/>
          <w:szCs w:val="24"/>
        </w:rPr>
      </w:pPr>
    </w:p>
    <w:p w:rsidR="004E05E6" w:rsidRDefault="00A10EF2">
      <w:pPr>
        <w:pStyle w:val="Ttulo2"/>
        <w:numPr>
          <w:ilvl w:val="0"/>
          <w:numId w:val="4"/>
        </w:numPr>
        <w:tabs>
          <w:tab w:val="left" w:pos="1128"/>
        </w:tabs>
        <w:spacing w:line="360" w:lineRule="auto"/>
        <w:ind w:left="1128" w:hanging="871"/>
        <w:jc w:val="both"/>
      </w:pPr>
      <w:r>
        <w:t>DA FORMULAÇÃO DA PROPOSTA DE PREÇOS</w:t>
      </w:r>
    </w:p>
    <w:p w:rsidR="004E05E6" w:rsidRDefault="004E05E6">
      <w:pPr>
        <w:pBdr>
          <w:top w:val="nil"/>
          <w:left w:val="nil"/>
          <w:bottom w:val="nil"/>
          <w:right w:val="nil"/>
          <w:between w:val="nil"/>
        </w:pBdr>
        <w:spacing w:before="2" w:line="360" w:lineRule="auto"/>
        <w:jc w:val="both"/>
        <w:rPr>
          <w:b/>
          <w:color w:val="000000"/>
          <w:sz w:val="24"/>
          <w:szCs w:val="24"/>
        </w:rPr>
      </w:pPr>
    </w:p>
    <w:p w:rsidR="004E05E6" w:rsidRDefault="00A10EF2" w:rsidP="001A0D2C">
      <w:pPr>
        <w:pBdr>
          <w:top w:val="nil"/>
          <w:left w:val="nil"/>
          <w:bottom w:val="nil"/>
          <w:right w:val="nil"/>
          <w:between w:val="nil"/>
        </w:pBdr>
        <w:spacing w:line="360" w:lineRule="auto"/>
        <w:ind w:left="540" w:right="881" w:firstLine="566"/>
        <w:jc w:val="both"/>
        <w:rPr>
          <w:color w:val="000000"/>
          <w:sz w:val="24"/>
          <w:szCs w:val="24"/>
        </w:rPr>
      </w:pPr>
      <w:r>
        <w:rPr>
          <w:b/>
          <w:color w:val="000000"/>
          <w:sz w:val="24"/>
          <w:szCs w:val="24"/>
        </w:rPr>
        <w:t xml:space="preserve">1.1  – </w:t>
      </w:r>
      <w:r>
        <w:rPr>
          <w:color w:val="000000"/>
          <w:sz w:val="24"/>
          <w:szCs w:val="24"/>
        </w:rPr>
        <w:t>A proposta de preços, conforme modelo constante no Anexo III deste Termo de Referência, ajustada ao último lance ofertado, no que couber, deverá ser encaminhada, preferencialmente, em papel timbrado do licitante ou identificada com a razão social e ainda conter:</w:t>
      </w:r>
      <w:r>
        <w:rPr>
          <w:b/>
          <w:color w:val="000000"/>
          <w:sz w:val="24"/>
          <w:szCs w:val="24"/>
        </w:rPr>
        <w:t xml:space="preserve">- </w:t>
      </w:r>
      <w:r>
        <w:rPr>
          <w:color w:val="000000"/>
          <w:sz w:val="24"/>
          <w:szCs w:val="24"/>
        </w:rPr>
        <w:t>Nome do representante legal da empresa;</w:t>
      </w:r>
    </w:p>
    <w:p w:rsidR="004E05E6" w:rsidRDefault="004E05E6">
      <w:pPr>
        <w:pBdr>
          <w:top w:val="nil"/>
          <w:left w:val="nil"/>
          <w:bottom w:val="nil"/>
          <w:right w:val="nil"/>
          <w:between w:val="nil"/>
        </w:pBdr>
        <w:spacing w:before="10"/>
        <w:rPr>
          <w:color w:val="000000"/>
          <w:sz w:val="24"/>
          <w:szCs w:val="24"/>
        </w:rPr>
      </w:pPr>
    </w:p>
    <w:p w:rsidR="004E05E6" w:rsidRDefault="00A10EF2">
      <w:pPr>
        <w:numPr>
          <w:ilvl w:val="0"/>
          <w:numId w:val="1"/>
        </w:numPr>
        <w:pBdr>
          <w:top w:val="nil"/>
          <w:left w:val="nil"/>
          <w:bottom w:val="nil"/>
          <w:right w:val="nil"/>
          <w:between w:val="nil"/>
        </w:pBdr>
        <w:tabs>
          <w:tab w:val="left" w:pos="540"/>
        </w:tabs>
        <w:rPr>
          <w:color w:val="000000"/>
          <w:sz w:val="24"/>
          <w:szCs w:val="24"/>
        </w:rPr>
      </w:pPr>
      <w:r>
        <w:rPr>
          <w:b/>
          <w:color w:val="000000"/>
          <w:sz w:val="24"/>
          <w:szCs w:val="24"/>
        </w:rPr>
        <w:t xml:space="preserve">– </w:t>
      </w:r>
      <w:r>
        <w:rPr>
          <w:color w:val="000000"/>
          <w:sz w:val="24"/>
          <w:szCs w:val="24"/>
        </w:rPr>
        <w:t>Valor total dos serviços;</w:t>
      </w:r>
    </w:p>
    <w:p w:rsidR="004E05E6" w:rsidRDefault="004E05E6">
      <w:pPr>
        <w:pBdr>
          <w:top w:val="nil"/>
          <w:left w:val="nil"/>
          <w:bottom w:val="nil"/>
          <w:right w:val="nil"/>
          <w:between w:val="nil"/>
        </w:pBdr>
        <w:spacing w:before="12"/>
        <w:rPr>
          <w:color w:val="000000"/>
          <w:sz w:val="24"/>
          <w:szCs w:val="24"/>
        </w:rPr>
      </w:pPr>
    </w:p>
    <w:p w:rsidR="004E05E6" w:rsidRDefault="00A10EF2">
      <w:pPr>
        <w:numPr>
          <w:ilvl w:val="0"/>
          <w:numId w:val="1"/>
        </w:numPr>
        <w:pBdr>
          <w:top w:val="nil"/>
          <w:left w:val="nil"/>
          <w:bottom w:val="nil"/>
          <w:right w:val="nil"/>
          <w:between w:val="nil"/>
        </w:pBdr>
        <w:tabs>
          <w:tab w:val="left" w:pos="540"/>
        </w:tabs>
        <w:rPr>
          <w:color w:val="000000"/>
          <w:sz w:val="24"/>
          <w:szCs w:val="24"/>
        </w:rPr>
      </w:pPr>
      <w:r>
        <w:rPr>
          <w:b/>
          <w:color w:val="000000"/>
          <w:sz w:val="24"/>
          <w:szCs w:val="24"/>
        </w:rPr>
        <w:t xml:space="preserve">- </w:t>
      </w:r>
      <w:r>
        <w:rPr>
          <w:color w:val="000000"/>
          <w:sz w:val="24"/>
          <w:szCs w:val="24"/>
        </w:rPr>
        <w:t>Valores expressos, obrigatoriamente, em real;</w:t>
      </w:r>
    </w:p>
    <w:p w:rsidR="004E05E6" w:rsidRDefault="004E05E6">
      <w:pPr>
        <w:pBdr>
          <w:top w:val="nil"/>
          <w:left w:val="nil"/>
          <w:bottom w:val="nil"/>
          <w:right w:val="nil"/>
          <w:between w:val="nil"/>
        </w:pBdr>
        <w:rPr>
          <w:color w:val="000000"/>
          <w:sz w:val="24"/>
          <w:szCs w:val="24"/>
        </w:rPr>
      </w:pPr>
    </w:p>
    <w:p w:rsidR="004E05E6" w:rsidRDefault="00A10EF2">
      <w:pPr>
        <w:numPr>
          <w:ilvl w:val="1"/>
          <w:numId w:val="1"/>
        </w:numPr>
        <w:pBdr>
          <w:top w:val="nil"/>
          <w:left w:val="nil"/>
          <w:bottom w:val="nil"/>
          <w:right w:val="nil"/>
          <w:between w:val="nil"/>
        </w:pBdr>
        <w:tabs>
          <w:tab w:val="left" w:pos="2037"/>
        </w:tabs>
        <w:ind w:hanging="364"/>
        <w:jc w:val="both"/>
        <w:rPr>
          <w:color w:val="000000"/>
          <w:sz w:val="24"/>
          <w:szCs w:val="24"/>
        </w:rPr>
      </w:pPr>
      <w:r>
        <w:rPr>
          <w:color w:val="000000"/>
          <w:sz w:val="24"/>
          <w:szCs w:val="24"/>
        </w:rPr>
        <w:t>Apresentar valor unitário e total em algarismo e por extenso;</w:t>
      </w:r>
    </w:p>
    <w:p w:rsidR="004E05E6" w:rsidRDefault="00A10EF2">
      <w:pPr>
        <w:numPr>
          <w:ilvl w:val="1"/>
          <w:numId w:val="1"/>
        </w:numPr>
        <w:pBdr>
          <w:top w:val="nil"/>
          <w:left w:val="nil"/>
          <w:bottom w:val="nil"/>
          <w:right w:val="nil"/>
          <w:between w:val="nil"/>
        </w:pBdr>
        <w:tabs>
          <w:tab w:val="left" w:pos="2037"/>
          <w:tab w:val="left" w:pos="2082"/>
        </w:tabs>
        <w:ind w:right="882"/>
        <w:jc w:val="both"/>
        <w:rPr>
          <w:color w:val="000000"/>
          <w:sz w:val="24"/>
          <w:szCs w:val="24"/>
        </w:rPr>
      </w:pPr>
      <w:r>
        <w:rPr>
          <w:color w:val="000000"/>
          <w:sz w:val="24"/>
          <w:szCs w:val="24"/>
        </w:rPr>
        <w:t xml:space="preserve">Havendo divergência entre o valor unitário e total prevalecerá o unitário, e </w:t>
      </w:r>
      <w:r>
        <w:rPr>
          <w:sz w:val="24"/>
          <w:szCs w:val="24"/>
        </w:rPr>
        <w:t>entre o</w:t>
      </w:r>
      <w:r>
        <w:rPr>
          <w:color w:val="000000"/>
          <w:sz w:val="24"/>
          <w:szCs w:val="24"/>
        </w:rPr>
        <w:t xml:space="preserve"> expresso em algarismo e por extenso, o último;</w:t>
      </w:r>
    </w:p>
    <w:p w:rsidR="004E05E6" w:rsidRDefault="00A10EF2">
      <w:pPr>
        <w:numPr>
          <w:ilvl w:val="0"/>
          <w:numId w:val="1"/>
        </w:numPr>
        <w:pBdr>
          <w:top w:val="nil"/>
          <w:left w:val="nil"/>
          <w:bottom w:val="nil"/>
          <w:right w:val="nil"/>
          <w:between w:val="nil"/>
        </w:pBdr>
        <w:tabs>
          <w:tab w:val="left" w:pos="1273"/>
        </w:tabs>
        <w:spacing w:before="159" w:line="360" w:lineRule="auto"/>
        <w:ind w:right="879" w:firstLine="280"/>
        <w:jc w:val="both"/>
        <w:rPr>
          <w:color w:val="000000"/>
          <w:sz w:val="24"/>
          <w:szCs w:val="24"/>
        </w:rPr>
      </w:pPr>
      <w:r>
        <w:rPr>
          <w:b/>
          <w:color w:val="000000"/>
          <w:sz w:val="24"/>
          <w:szCs w:val="24"/>
        </w:rPr>
        <w:t xml:space="preserve">- </w:t>
      </w:r>
      <w:r>
        <w:rPr>
          <w:color w:val="000000"/>
          <w:sz w:val="24"/>
          <w:szCs w:val="24"/>
        </w:rPr>
        <w:t xml:space="preserve">Endereço, telefone/fax, </w:t>
      </w:r>
      <w:r>
        <w:rPr>
          <w:i/>
          <w:color w:val="000000"/>
          <w:sz w:val="24"/>
          <w:szCs w:val="24"/>
        </w:rPr>
        <w:t>e-mail</w:t>
      </w:r>
      <w:r>
        <w:rPr>
          <w:color w:val="000000"/>
          <w:sz w:val="24"/>
          <w:szCs w:val="24"/>
        </w:rPr>
        <w:t xml:space="preserve">, CNPJ/MF, banco, agência, número da </w:t>
      </w:r>
      <w:r>
        <w:rPr>
          <w:sz w:val="24"/>
          <w:szCs w:val="24"/>
        </w:rPr>
        <w:t>conta corrente</w:t>
      </w:r>
      <w:r>
        <w:rPr>
          <w:color w:val="000000"/>
          <w:sz w:val="24"/>
          <w:szCs w:val="24"/>
        </w:rPr>
        <w:t xml:space="preserve"> e praça de pagamento;</w:t>
      </w:r>
    </w:p>
    <w:p w:rsidR="004E05E6" w:rsidRDefault="00A10EF2">
      <w:pPr>
        <w:numPr>
          <w:ilvl w:val="0"/>
          <w:numId w:val="1"/>
        </w:numPr>
        <w:pBdr>
          <w:top w:val="nil"/>
          <w:left w:val="nil"/>
          <w:bottom w:val="nil"/>
          <w:right w:val="nil"/>
          <w:between w:val="nil"/>
        </w:pBdr>
        <w:tabs>
          <w:tab w:val="left" w:pos="1215"/>
        </w:tabs>
        <w:spacing w:before="161" w:line="360" w:lineRule="auto"/>
        <w:ind w:left="537" w:right="883" w:firstLine="283"/>
        <w:jc w:val="both"/>
        <w:rPr>
          <w:color w:val="000000"/>
          <w:sz w:val="24"/>
          <w:szCs w:val="24"/>
        </w:rPr>
      </w:pPr>
      <w:r>
        <w:rPr>
          <w:b/>
          <w:color w:val="000000"/>
          <w:sz w:val="24"/>
          <w:szCs w:val="24"/>
        </w:rPr>
        <w:t xml:space="preserve">- </w:t>
      </w:r>
      <w:r>
        <w:rPr>
          <w:color w:val="000000"/>
          <w:sz w:val="24"/>
          <w:szCs w:val="24"/>
        </w:rPr>
        <w:t>Validade não inferior a 60 (sessenta) dias, contados a partir da abertura do Pregão;e</w:t>
      </w:r>
      <w:r>
        <w:rPr>
          <w:b/>
          <w:color w:val="000000"/>
          <w:sz w:val="24"/>
          <w:szCs w:val="24"/>
        </w:rPr>
        <w:t xml:space="preserve">- </w:t>
      </w:r>
      <w:r>
        <w:rPr>
          <w:color w:val="000000"/>
          <w:sz w:val="24"/>
          <w:szCs w:val="24"/>
        </w:rPr>
        <w:t>Discriminação detalhada dos serviços contendo explicitamente as especificaçõese quantidades solicitadas, assim como os valores unitários e o total.</w:t>
      </w:r>
    </w:p>
    <w:p w:rsidR="004E05E6" w:rsidRDefault="00A10EF2">
      <w:pPr>
        <w:numPr>
          <w:ilvl w:val="0"/>
          <w:numId w:val="1"/>
        </w:numPr>
        <w:pBdr>
          <w:top w:val="nil"/>
          <w:left w:val="nil"/>
          <w:bottom w:val="nil"/>
          <w:right w:val="nil"/>
          <w:between w:val="nil"/>
        </w:pBdr>
        <w:tabs>
          <w:tab w:val="left" w:pos="1238"/>
        </w:tabs>
        <w:spacing w:before="160"/>
        <w:ind w:left="1238" w:hanging="417"/>
        <w:jc w:val="both"/>
        <w:rPr>
          <w:color w:val="000000"/>
          <w:sz w:val="24"/>
          <w:szCs w:val="24"/>
        </w:rPr>
      </w:pPr>
      <w:r>
        <w:rPr>
          <w:b/>
          <w:color w:val="000000"/>
          <w:sz w:val="24"/>
          <w:szCs w:val="24"/>
        </w:rPr>
        <w:t>-</w:t>
      </w:r>
      <w:r>
        <w:rPr>
          <w:color w:val="000000"/>
          <w:sz w:val="24"/>
          <w:szCs w:val="24"/>
        </w:rPr>
        <w:t>Esclarecemos que a proposta de preços deverá conter o valor mensal.</w:t>
      </w:r>
    </w:p>
    <w:p w:rsidR="004E05E6" w:rsidRDefault="004E05E6">
      <w:pPr>
        <w:pBdr>
          <w:top w:val="nil"/>
          <w:left w:val="nil"/>
          <w:bottom w:val="nil"/>
          <w:right w:val="nil"/>
          <w:between w:val="nil"/>
        </w:pBdr>
        <w:spacing w:before="21"/>
        <w:rPr>
          <w:color w:val="000000"/>
          <w:sz w:val="24"/>
          <w:szCs w:val="24"/>
        </w:rPr>
      </w:pPr>
    </w:p>
    <w:p w:rsidR="004E05E6" w:rsidRDefault="00A10EF2">
      <w:pPr>
        <w:numPr>
          <w:ilvl w:val="1"/>
          <w:numId w:val="1"/>
        </w:numPr>
        <w:pBdr>
          <w:top w:val="nil"/>
          <w:left w:val="nil"/>
          <w:bottom w:val="nil"/>
          <w:right w:val="nil"/>
          <w:between w:val="nil"/>
        </w:pBdr>
        <w:tabs>
          <w:tab w:val="left" w:pos="1847"/>
        </w:tabs>
        <w:spacing w:before="1" w:line="360" w:lineRule="auto"/>
        <w:ind w:left="540" w:right="879" w:firstLine="849"/>
        <w:jc w:val="both"/>
        <w:rPr>
          <w:color w:val="000000"/>
          <w:sz w:val="24"/>
          <w:szCs w:val="24"/>
        </w:rPr>
      </w:pPr>
      <w:r>
        <w:rPr>
          <w:b/>
          <w:color w:val="000000"/>
          <w:sz w:val="24"/>
          <w:szCs w:val="24"/>
        </w:rPr>
        <w:t xml:space="preserve">– </w:t>
      </w:r>
      <w:r>
        <w:rPr>
          <w:color w:val="000000"/>
          <w:sz w:val="24"/>
          <w:szCs w:val="24"/>
        </w:rPr>
        <w:t xml:space="preserve">Deverá, na proposta, apresentar a declaração de que nos preços estão inclusos </w:t>
      </w:r>
      <w:r>
        <w:rPr>
          <w:color w:val="000000"/>
          <w:sz w:val="24"/>
          <w:szCs w:val="24"/>
        </w:rPr>
        <w:lastRenderedPageBreak/>
        <w:t xml:space="preserve">todos os custos com salários, leis sociais, trabalhistas, seguros, impostos, taxas e contribuições, transporte, alimentação, despesas administrativas e lucros e demais insumos </w:t>
      </w:r>
      <w:r>
        <w:rPr>
          <w:sz w:val="24"/>
          <w:szCs w:val="24"/>
        </w:rPr>
        <w:t>necessários à</w:t>
      </w:r>
      <w:r>
        <w:rPr>
          <w:color w:val="000000"/>
          <w:sz w:val="24"/>
          <w:szCs w:val="24"/>
        </w:rPr>
        <w:t xml:space="preserve"> sua composição, despesas necessárias ao cumprimento integral do objeto ora licitado, não sendo considerados pleitos de acréscimos a esse ou a qualquer título posteriormente.</w:t>
      </w:r>
    </w:p>
    <w:p w:rsidR="004E05E6" w:rsidRDefault="00A10EF2">
      <w:pPr>
        <w:numPr>
          <w:ilvl w:val="1"/>
          <w:numId w:val="1"/>
        </w:numPr>
        <w:pBdr>
          <w:top w:val="nil"/>
          <w:left w:val="nil"/>
          <w:bottom w:val="nil"/>
          <w:right w:val="nil"/>
          <w:between w:val="nil"/>
        </w:pBdr>
        <w:tabs>
          <w:tab w:val="left" w:pos="1847"/>
        </w:tabs>
        <w:spacing w:before="160" w:line="360" w:lineRule="auto"/>
        <w:ind w:left="540" w:right="880" w:firstLine="849"/>
        <w:jc w:val="both"/>
        <w:rPr>
          <w:color w:val="000000"/>
          <w:sz w:val="24"/>
          <w:szCs w:val="24"/>
        </w:rPr>
      </w:pPr>
      <w:r>
        <w:rPr>
          <w:b/>
          <w:color w:val="000000"/>
          <w:sz w:val="24"/>
          <w:szCs w:val="24"/>
        </w:rPr>
        <w:t xml:space="preserve">- </w:t>
      </w:r>
      <w:r>
        <w:rPr>
          <w:color w:val="000000"/>
          <w:sz w:val="24"/>
          <w:szCs w:val="24"/>
        </w:rPr>
        <w:t>A oferta deverá ser firme e precisa, limitada, rigorosamente, ao objeto desta licitação, sem conter alternativas de preços ou qualquer outra condição que induza o julgamento a ter mais de um resultado.</w:t>
      </w:r>
    </w:p>
    <w:p w:rsidR="004E05E6" w:rsidRDefault="00A10EF2">
      <w:pPr>
        <w:numPr>
          <w:ilvl w:val="1"/>
          <w:numId w:val="1"/>
        </w:numPr>
        <w:pBdr>
          <w:top w:val="nil"/>
          <w:left w:val="nil"/>
          <w:bottom w:val="nil"/>
          <w:right w:val="nil"/>
          <w:between w:val="nil"/>
        </w:pBdr>
        <w:tabs>
          <w:tab w:val="left" w:pos="1847"/>
        </w:tabs>
        <w:spacing w:before="160" w:line="360" w:lineRule="auto"/>
        <w:ind w:left="540" w:right="882" w:firstLine="849"/>
        <w:jc w:val="both"/>
        <w:rPr>
          <w:color w:val="000000"/>
          <w:sz w:val="24"/>
          <w:szCs w:val="24"/>
        </w:rPr>
      </w:pPr>
      <w:r>
        <w:rPr>
          <w:b/>
          <w:color w:val="000000"/>
          <w:sz w:val="24"/>
          <w:szCs w:val="24"/>
        </w:rPr>
        <w:t xml:space="preserve">– </w:t>
      </w:r>
      <w:r>
        <w:rPr>
          <w:color w:val="000000"/>
          <w:sz w:val="24"/>
          <w:szCs w:val="24"/>
        </w:rPr>
        <w:t>A Contratante se valerá de análise da proposta de preços antes da adjudicação e homologação do objeto ao licitante e, assim, rejeitar aquela cujas especificações não atendam aos requisitos mínimos constantes neste Termo de Referência e seus anexos.</w:t>
      </w:r>
    </w:p>
    <w:p w:rsidR="004E05E6" w:rsidRDefault="00A10EF2">
      <w:pPr>
        <w:numPr>
          <w:ilvl w:val="1"/>
          <w:numId w:val="1"/>
        </w:numPr>
        <w:pBdr>
          <w:top w:val="nil"/>
          <w:left w:val="nil"/>
          <w:bottom w:val="nil"/>
          <w:right w:val="nil"/>
          <w:between w:val="nil"/>
        </w:pBdr>
        <w:tabs>
          <w:tab w:val="left" w:pos="1847"/>
        </w:tabs>
        <w:spacing w:before="160" w:line="360" w:lineRule="auto"/>
        <w:ind w:left="540" w:right="879" w:firstLine="849"/>
        <w:jc w:val="both"/>
        <w:rPr>
          <w:color w:val="000000"/>
          <w:sz w:val="24"/>
          <w:szCs w:val="24"/>
        </w:rPr>
      </w:pPr>
      <w:r>
        <w:rPr>
          <w:b/>
          <w:color w:val="000000"/>
          <w:sz w:val="24"/>
          <w:szCs w:val="24"/>
        </w:rPr>
        <w:t xml:space="preserve">– </w:t>
      </w:r>
      <w:r>
        <w:rPr>
          <w:color w:val="000000"/>
          <w:sz w:val="24"/>
          <w:szCs w:val="24"/>
        </w:rPr>
        <w:t>A omissão de qualquer despesa necessária ao perfeito cumprimento do objeto deste Termo de Referência será interpretada como não existente ou já incluída no preço, não podendo o licitante pleitear acréscimos após a abertura da Sessão.</w:t>
      </w:r>
    </w:p>
    <w:p w:rsidR="004E05E6" w:rsidRPr="001A0D2C" w:rsidRDefault="00A10EF2" w:rsidP="00386BB0">
      <w:pPr>
        <w:numPr>
          <w:ilvl w:val="1"/>
          <w:numId w:val="1"/>
        </w:numPr>
        <w:pBdr>
          <w:top w:val="nil"/>
          <w:left w:val="nil"/>
          <w:bottom w:val="nil"/>
          <w:right w:val="nil"/>
          <w:between w:val="nil"/>
        </w:pBdr>
        <w:tabs>
          <w:tab w:val="left" w:pos="1847"/>
        </w:tabs>
        <w:spacing w:before="251"/>
        <w:ind w:left="540" w:hanging="458"/>
        <w:jc w:val="both"/>
        <w:rPr>
          <w:color w:val="000000"/>
          <w:sz w:val="24"/>
          <w:szCs w:val="24"/>
        </w:rPr>
      </w:pPr>
      <w:r w:rsidRPr="001A0D2C">
        <w:rPr>
          <w:b/>
          <w:color w:val="000000"/>
          <w:sz w:val="24"/>
          <w:szCs w:val="24"/>
        </w:rPr>
        <w:t xml:space="preserve">– </w:t>
      </w:r>
      <w:r w:rsidRPr="001A0D2C">
        <w:rPr>
          <w:color w:val="000000"/>
          <w:sz w:val="24"/>
          <w:szCs w:val="24"/>
        </w:rPr>
        <w:t>Após apresentação da proposta não caberá desistência, salvo por motivo justodecorrente de fato superveniente devidamente comprovado e aceito pelo Pregoeiro.</w:t>
      </w:r>
    </w:p>
    <w:p w:rsidR="004E05E6" w:rsidRDefault="004E05E6">
      <w:pPr>
        <w:pBdr>
          <w:top w:val="nil"/>
          <w:left w:val="nil"/>
          <w:bottom w:val="nil"/>
          <w:right w:val="nil"/>
          <w:between w:val="nil"/>
        </w:pBdr>
        <w:spacing w:before="22"/>
        <w:rPr>
          <w:color w:val="000000"/>
          <w:sz w:val="24"/>
          <w:szCs w:val="24"/>
        </w:rPr>
      </w:pPr>
    </w:p>
    <w:p w:rsidR="004E05E6" w:rsidRDefault="00A10EF2">
      <w:pPr>
        <w:numPr>
          <w:ilvl w:val="1"/>
          <w:numId w:val="1"/>
        </w:numPr>
        <w:pBdr>
          <w:top w:val="nil"/>
          <w:left w:val="nil"/>
          <w:bottom w:val="nil"/>
          <w:right w:val="nil"/>
          <w:between w:val="nil"/>
        </w:pBdr>
        <w:tabs>
          <w:tab w:val="left" w:pos="1847"/>
        </w:tabs>
        <w:spacing w:line="360" w:lineRule="auto"/>
        <w:ind w:left="540" w:right="878" w:firstLine="849"/>
        <w:jc w:val="both"/>
        <w:rPr>
          <w:color w:val="000000"/>
          <w:sz w:val="24"/>
          <w:szCs w:val="24"/>
        </w:rPr>
      </w:pPr>
      <w:r>
        <w:rPr>
          <w:b/>
          <w:color w:val="000000"/>
          <w:sz w:val="24"/>
          <w:szCs w:val="24"/>
        </w:rPr>
        <w:t xml:space="preserve">– </w:t>
      </w:r>
      <w:r>
        <w:rPr>
          <w:color w:val="000000"/>
          <w:sz w:val="24"/>
          <w:szCs w:val="24"/>
        </w:rPr>
        <w:t xml:space="preserve">Serão desclassificadas as propostas que não atendam </w:t>
      </w:r>
      <w:r>
        <w:rPr>
          <w:sz w:val="24"/>
          <w:szCs w:val="24"/>
        </w:rPr>
        <w:t>às exigências</w:t>
      </w:r>
      <w:r>
        <w:rPr>
          <w:color w:val="000000"/>
          <w:sz w:val="24"/>
          <w:szCs w:val="24"/>
        </w:rPr>
        <w:t xml:space="preserve"> deste Termo </w:t>
      </w:r>
      <w:r>
        <w:rPr>
          <w:sz w:val="24"/>
          <w:szCs w:val="24"/>
        </w:rPr>
        <w:t>de Referência</w:t>
      </w:r>
      <w:r>
        <w:rPr>
          <w:color w:val="000000"/>
          <w:sz w:val="24"/>
          <w:szCs w:val="24"/>
        </w:rPr>
        <w:t xml:space="preserve"> e seus anexos, sejam omissas ou apresentem irregularidades ou defeitos capazes de dificultar o seu julgamento.</w:t>
      </w:r>
    </w:p>
    <w:p w:rsidR="004E05E6" w:rsidRDefault="00A10EF2">
      <w:pPr>
        <w:pStyle w:val="Ttulo2"/>
        <w:numPr>
          <w:ilvl w:val="0"/>
          <w:numId w:val="1"/>
        </w:numPr>
        <w:tabs>
          <w:tab w:val="left" w:pos="540"/>
        </w:tabs>
        <w:spacing w:before="160"/>
      </w:pPr>
      <w:r>
        <w:t>– DAS PENALIDADES</w:t>
      </w:r>
    </w:p>
    <w:p w:rsidR="004E05E6" w:rsidRDefault="00A10EF2">
      <w:pPr>
        <w:numPr>
          <w:ilvl w:val="1"/>
          <w:numId w:val="1"/>
        </w:numPr>
        <w:pBdr>
          <w:top w:val="nil"/>
          <w:left w:val="nil"/>
          <w:bottom w:val="nil"/>
          <w:right w:val="nil"/>
          <w:between w:val="nil"/>
        </w:pBdr>
        <w:tabs>
          <w:tab w:val="left" w:pos="2037"/>
        </w:tabs>
        <w:spacing w:before="158"/>
        <w:ind w:right="1657"/>
        <w:jc w:val="both"/>
        <w:rPr>
          <w:color w:val="000000"/>
          <w:sz w:val="24"/>
          <w:szCs w:val="24"/>
        </w:rPr>
      </w:pPr>
      <w:r>
        <w:rPr>
          <w:color w:val="000000"/>
          <w:sz w:val="24"/>
          <w:szCs w:val="24"/>
        </w:rPr>
        <w:t>Comete infração administrativa, ainda, nos termos da Lei nº 14.133/2021 art.155, a Contratada que:</w:t>
      </w:r>
    </w:p>
    <w:p w:rsidR="004E05E6" w:rsidRDefault="00A10EF2">
      <w:pPr>
        <w:numPr>
          <w:ilvl w:val="1"/>
          <w:numId w:val="1"/>
        </w:numPr>
        <w:pBdr>
          <w:top w:val="nil"/>
          <w:left w:val="nil"/>
          <w:bottom w:val="nil"/>
          <w:right w:val="nil"/>
          <w:between w:val="nil"/>
        </w:pBdr>
        <w:tabs>
          <w:tab w:val="left" w:pos="2037"/>
        </w:tabs>
        <w:spacing w:before="161"/>
        <w:ind w:hanging="364"/>
        <w:jc w:val="both"/>
        <w:rPr>
          <w:color w:val="000000"/>
          <w:sz w:val="24"/>
          <w:szCs w:val="24"/>
        </w:rPr>
      </w:pPr>
      <w:r>
        <w:rPr>
          <w:color w:val="000000"/>
          <w:sz w:val="24"/>
          <w:szCs w:val="24"/>
        </w:rPr>
        <w:t>Deixar de executar total ou parcialmente o contrato;</w:t>
      </w:r>
    </w:p>
    <w:p w:rsidR="004E05E6" w:rsidRDefault="00A10EF2">
      <w:pPr>
        <w:numPr>
          <w:ilvl w:val="1"/>
          <w:numId w:val="1"/>
        </w:numPr>
        <w:pBdr>
          <w:top w:val="nil"/>
          <w:left w:val="nil"/>
          <w:bottom w:val="nil"/>
          <w:right w:val="nil"/>
          <w:between w:val="nil"/>
        </w:pBdr>
        <w:tabs>
          <w:tab w:val="left" w:pos="2037"/>
        </w:tabs>
        <w:spacing w:before="161"/>
        <w:ind w:hanging="364"/>
        <w:jc w:val="both"/>
        <w:rPr>
          <w:color w:val="000000"/>
          <w:sz w:val="24"/>
          <w:szCs w:val="24"/>
        </w:rPr>
      </w:pPr>
      <w:r>
        <w:rPr>
          <w:color w:val="000000"/>
          <w:sz w:val="24"/>
          <w:szCs w:val="24"/>
        </w:rPr>
        <w:t>Apresentar documentação falsa;</w:t>
      </w:r>
    </w:p>
    <w:p w:rsidR="004E05E6" w:rsidRDefault="00A10EF2">
      <w:pPr>
        <w:numPr>
          <w:ilvl w:val="1"/>
          <w:numId w:val="1"/>
        </w:numPr>
        <w:pBdr>
          <w:top w:val="nil"/>
          <w:left w:val="nil"/>
          <w:bottom w:val="nil"/>
          <w:right w:val="nil"/>
          <w:between w:val="nil"/>
        </w:pBdr>
        <w:tabs>
          <w:tab w:val="left" w:pos="2037"/>
        </w:tabs>
        <w:spacing w:before="159"/>
        <w:ind w:hanging="364"/>
        <w:jc w:val="both"/>
        <w:rPr>
          <w:color w:val="000000"/>
          <w:sz w:val="24"/>
          <w:szCs w:val="24"/>
        </w:rPr>
      </w:pPr>
      <w:r>
        <w:rPr>
          <w:color w:val="000000"/>
          <w:sz w:val="24"/>
          <w:szCs w:val="24"/>
        </w:rPr>
        <w:t>Comportar-se de modo inidôneo;</w:t>
      </w:r>
    </w:p>
    <w:p w:rsidR="004E05E6" w:rsidRDefault="00A10EF2">
      <w:pPr>
        <w:numPr>
          <w:ilvl w:val="1"/>
          <w:numId w:val="1"/>
        </w:numPr>
        <w:pBdr>
          <w:top w:val="nil"/>
          <w:left w:val="nil"/>
          <w:bottom w:val="nil"/>
          <w:right w:val="nil"/>
          <w:between w:val="nil"/>
        </w:pBdr>
        <w:tabs>
          <w:tab w:val="left" w:pos="2037"/>
        </w:tabs>
        <w:spacing w:before="161"/>
        <w:ind w:hanging="364"/>
        <w:jc w:val="both"/>
        <w:rPr>
          <w:color w:val="000000"/>
          <w:sz w:val="24"/>
          <w:szCs w:val="24"/>
        </w:rPr>
      </w:pPr>
      <w:r>
        <w:rPr>
          <w:color w:val="000000"/>
          <w:sz w:val="24"/>
          <w:szCs w:val="24"/>
        </w:rPr>
        <w:t>Cometer fraude fiscal;</w:t>
      </w:r>
    </w:p>
    <w:p w:rsidR="004E05E6" w:rsidRDefault="00A10EF2">
      <w:pPr>
        <w:numPr>
          <w:ilvl w:val="1"/>
          <w:numId w:val="1"/>
        </w:numPr>
        <w:pBdr>
          <w:top w:val="nil"/>
          <w:left w:val="nil"/>
          <w:bottom w:val="nil"/>
          <w:right w:val="nil"/>
          <w:between w:val="nil"/>
        </w:pBdr>
        <w:tabs>
          <w:tab w:val="left" w:pos="2037"/>
        </w:tabs>
        <w:spacing w:before="161"/>
        <w:ind w:hanging="364"/>
        <w:jc w:val="both"/>
        <w:rPr>
          <w:color w:val="000000"/>
          <w:sz w:val="24"/>
          <w:szCs w:val="24"/>
        </w:rPr>
      </w:pPr>
      <w:r>
        <w:rPr>
          <w:color w:val="000000"/>
          <w:sz w:val="24"/>
          <w:szCs w:val="24"/>
        </w:rPr>
        <w:t>Descumprir qualquer dos deveres elencados no edital ou no contrato;</w:t>
      </w:r>
    </w:p>
    <w:p w:rsidR="004E05E6" w:rsidRDefault="00A10EF2">
      <w:pPr>
        <w:numPr>
          <w:ilvl w:val="1"/>
          <w:numId w:val="1"/>
        </w:numPr>
        <w:pBdr>
          <w:top w:val="nil"/>
          <w:left w:val="nil"/>
          <w:bottom w:val="nil"/>
          <w:right w:val="nil"/>
          <w:between w:val="nil"/>
        </w:pBdr>
        <w:tabs>
          <w:tab w:val="left" w:pos="2037"/>
        </w:tabs>
        <w:spacing w:before="158"/>
        <w:ind w:hanging="364"/>
        <w:jc w:val="both"/>
        <w:rPr>
          <w:color w:val="000000"/>
          <w:sz w:val="24"/>
          <w:szCs w:val="24"/>
        </w:rPr>
      </w:pPr>
      <w:r>
        <w:rPr>
          <w:color w:val="000000"/>
          <w:sz w:val="24"/>
          <w:szCs w:val="24"/>
        </w:rPr>
        <w:t xml:space="preserve">Descumprir os prazos estipulados nos itens 04 e 08 </w:t>
      </w:r>
      <w:r>
        <w:rPr>
          <w:sz w:val="24"/>
          <w:szCs w:val="24"/>
        </w:rPr>
        <w:t>deste</w:t>
      </w:r>
      <w:r>
        <w:rPr>
          <w:color w:val="000000"/>
          <w:sz w:val="24"/>
          <w:szCs w:val="24"/>
        </w:rPr>
        <w:t xml:space="preserve"> Termo de Referência;</w:t>
      </w:r>
    </w:p>
    <w:p w:rsidR="004E05E6" w:rsidRDefault="00A10EF2">
      <w:pPr>
        <w:numPr>
          <w:ilvl w:val="1"/>
          <w:numId w:val="1"/>
        </w:numPr>
        <w:pBdr>
          <w:top w:val="nil"/>
          <w:left w:val="nil"/>
          <w:bottom w:val="nil"/>
          <w:right w:val="nil"/>
          <w:between w:val="nil"/>
        </w:pBdr>
        <w:tabs>
          <w:tab w:val="left" w:pos="2037"/>
        </w:tabs>
        <w:spacing w:before="161"/>
        <w:ind w:right="1523"/>
        <w:jc w:val="both"/>
        <w:rPr>
          <w:color w:val="000000"/>
          <w:sz w:val="24"/>
          <w:szCs w:val="24"/>
        </w:rPr>
      </w:pPr>
      <w:r>
        <w:rPr>
          <w:color w:val="000000"/>
          <w:sz w:val="24"/>
          <w:szCs w:val="24"/>
        </w:rPr>
        <w:t>Não assinar o contrato, quando convocada dentro do prazo de validade da proposta;</w:t>
      </w:r>
    </w:p>
    <w:p w:rsidR="004E05E6" w:rsidRDefault="00A10EF2">
      <w:pPr>
        <w:numPr>
          <w:ilvl w:val="1"/>
          <w:numId w:val="1"/>
        </w:numPr>
        <w:pBdr>
          <w:top w:val="nil"/>
          <w:left w:val="nil"/>
          <w:bottom w:val="nil"/>
          <w:right w:val="nil"/>
          <w:between w:val="nil"/>
        </w:pBdr>
        <w:tabs>
          <w:tab w:val="left" w:pos="2037"/>
        </w:tabs>
        <w:spacing w:before="161"/>
        <w:ind w:hanging="364"/>
        <w:jc w:val="both"/>
        <w:rPr>
          <w:color w:val="000000"/>
          <w:sz w:val="24"/>
          <w:szCs w:val="24"/>
        </w:rPr>
      </w:pPr>
      <w:r>
        <w:rPr>
          <w:color w:val="000000"/>
          <w:sz w:val="24"/>
          <w:szCs w:val="24"/>
        </w:rPr>
        <w:t>Deixar de entregar os documentos exigidos no certame;</w:t>
      </w:r>
    </w:p>
    <w:p w:rsidR="004E05E6" w:rsidRDefault="00A10EF2">
      <w:pPr>
        <w:numPr>
          <w:ilvl w:val="1"/>
          <w:numId w:val="1"/>
        </w:numPr>
        <w:pBdr>
          <w:top w:val="nil"/>
          <w:left w:val="nil"/>
          <w:bottom w:val="nil"/>
          <w:right w:val="nil"/>
          <w:between w:val="nil"/>
        </w:pBdr>
        <w:tabs>
          <w:tab w:val="left" w:pos="2568"/>
        </w:tabs>
        <w:spacing w:before="158"/>
        <w:ind w:left="2568" w:hanging="895"/>
        <w:jc w:val="both"/>
        <w:rPr>
          <w:color w:val="000000"/>
          <w:sz w:val="24"/>
          <w:szCs w:val="24"/>
        </w:rPr>
      </w:pPr>
      <w:r>
        <w:rPr>
          <w:color w:val="000000"/>
          <w:sz w:val="24"/>
          <w:szCs w:val="24"/>
        </w:rPr>
        <w:lastRenderedPageBreak/>
        <w:t>Não mantiver sua proposta dentro do prazo de validade;</w:t>
      </w:r>
    </w:p>
    <w:p w:rsidR="004E05E6" w:rsidRDefault="00A10EF2">
      <w:pPr>
        <w:numPr>
          <w:ilvl w:val="1"/>
          <w:numId w:val="1"/>
        </w:numPr>
        <w:pBdr>
          <w:top w:val="nil"/>
          <w:left w:val="nil"/>
          <w:bottom w:val="nil"/>
          <w:right w:val="nil"/>
          <w:between w:val="nil"/>
        </w:pBdr>
        <w:tabs>
          <w:tab w:val="left" w:pos="2568"/>
        </w:tabs>
        <w:spacing w:before="162"/>
        <w:ind w:left="2568" w:hanging="895"/>
        <w:jc w:val="both"/>
        <w:rPr>
          <w:color w:val="000000"/>
          <w:sz w:val="24"/>
          <w:szCs w:val="24"/>
        </w:rPr>
      </w:pPr>
      <w:r>
        <w:rPr>
          <w:color w:val="000000"/>
          <w:sz w:val="24"/>
          <w:szCs w:val="24"/>
        </w:rPr>
        <w:t>Ensejar o retardamento da execução do certame.</w:t>
      </w:r>
    </w:p>
    <w:p w:rsidR="004E05E6" w:rsidRDefault="00A10EF2">
      <w:pPr>
        <w:pStyle w:val="Ttulo1"/>
        <w:numPr>
          <w:ilvl w:val="0"/>
          <w:numId w:val="1"/>
        </w:numPr>
        <w:tabs>
          <w:tab w:val="left" w:pos="437"/>
        </w:tabs>
        <w:ind w:left="437" w:right="1195"/>
        <w:rPr>
          <w:sz w:val="24"/>
          <w:szCs w:val="24"/>
        </w:rPr>
      </w:pPr>
      <w:r>
        <w:t>A Licitante que cometer qualquer das infrações discriminadas no subitem, ficará sujeita, sem prejuízo da responsabilidade civil e criminal às seguintes sanções</w:t>
      </w:r>
      <w:r>
        <w:rPr>
          <w:sz w:val="24"/>
          <w:szCs w:val="24"/>
        </w:rPr>
        <w:t>:</w:t>
      </w:r>
    </w:p>
    <w:p w:rsidR="004E05E6" w:rsidRDefault="00A10EF2">
      <w:pPr>
        <w:numPr>
          <w:ilvl w:val="1"/>
          <w:numId w:val="1"/>
        </w:numPr>
        <w:pBdr>
          <w:top w:val="nil"/>
          <w:left w:val="nil"/>
          <w:bottom w:val="nil"/>
          <w:right w:val="nil"/>
          <w:between w:val="nil"/>
        </w:pBdr>
        <w:tabs>
          <w:tab w:val="left" w:pos="2037"/>
          <w:tab w:val="left" w:pos="2082"/>
        </w:tabs>
        <w:spacing w:before="159"/>
        <w:ind w:right="2051"/>
        <w:jc w:val="both"/>
        <w:rPr>
          <w:color w:val="000000"/>
          <w:sz w:val="24"/>
          <w:szCs w:val="24"/>
        </w:rPr>
      </w:pPr>
      <w:r>
        <w:rPr>
          <w:color w:val="000000"/>
          <w:sz w:val="24"/>
          <w:szCs w:val="24"/>
        </w:rPr>
        <w:t>Advertência por faltas leves, assim entendidas como aquelas que não acarretarem prejuízos significativos ao objeto da contratação;</w:t>
      </w:r>
    </w:p>
    <w:p w:rsidR="004E05E6" w:rsidRDefault="00A10EF2">
      <w:pPr>
        <w:numPr>
          <w:ilvl w:val="1"/>
          <w:numId w:val="1"/>
        </w:numPr>
        <w:pBdr>
          <w:top w:val="nil"/>
          <w:left w:val="nil"/>
          <w:bottom w:val="nil"/>
          <w:right w:val="nil"/>
          <w:between w:val="nil"/>
        </w:pBdr>
        <w:tabs>
          <w:tab w:val="left" w:pos="2037"/>
        </w:tabs>
        <w:spacing w:before="158"/>
        <w:ind w:hanging="364"/>
        <w:jc w:val="both"/>
        <w:rPr>
          <w:color w:val="000000"/>
          <w:sz w:val="24"/>
          <w:szCs w:val="24"/>
        </w:rPr>
      </w:pPr>
      <w:r>
        <w:rPr>
          <w:color w:val="000000"/>
          <w:sz w:val="24"/>
          <w:szCs w:val="24"/>
        </w:rPr>
        <w:t>Multa:</w:t>
      </w:r>
    </w:p>
    <w:p w:rsidR="004E05E6" w:rsidRDefault="00A10EF2">
      <w:pPr>
        <w:numPr>
          <w:ilvl w:val="1"/>
          <w:numId w:val="1"/>
        </w:numPr>
        <w:pBdr>
          <w:top w:val="nil"/>
          <w:left w:val="nil"/>
          <w:bottom w:val="nil"/>
          <w:right w:val="nil"/>
          <w:between w:val="nil"/>
        </w:pBdr>
        <w:tabs>
          <w:tab w:val="left" w:pos="2037"/>
        </w:tabs>
        <w:spacing w:before="161"/>
        <w:ind w:right="882"/>
        <w:jc w:val="both"/>
        <w:rPr>
          <w:color w:val="000000"/>
          <w:sz w:val="24"/>
          <w:szCs w:val="24"/>
        </w:rPr>
      </w:pPr>
      <w:r>
        <w:rPr>
          <w:color w:val="000000"/>
          <w:sz w:val="24"/>
          <w:szCs w:val="24"/>
        </w:rPr>
        <w:t>Moratória de 0,5% (zero vírgula cinco por cento) por dia de atraso injustificado sobre o valor mensal da contratação, até o limite de 15 (quinze) dias.</w:t>
      </w:r>
    </w:p>
    <w:p w:rsidR="004E05E6" w:rsidRDefault="00A10EF2">
      <w:pPr>
        <w:numPr>
          <w:ilvl w:val="1"/>
          <w:numId w:val="1"/>
        </w:numPr>
        <w:pBdr>
          <w:top w:val="nil"/>
          <w:left w:val="nil"/>
          <w:bottom w:val="nil"/>
          <w:right w:val="nil"/>
          <w:between w:val="nil"/>
        </w:pBdr>
        <w:tabs>
          <w:tab w:val="left" w:pos="2037"/>
        </w:tabs>
        <w:spacing w:before="162"/>
        <w:ind w:right="882"/>
        <w:jc w:val="both"/>
        <w:rPr>
          <w:color w:val="000000"/>
          <w:sz w:val="24"/>
          <w:szCs w:val="24"/>
        </w:rPr>
      </w:pPr>
      <w:r>
        <w:rPr>
          <w:color w:val="000000"/>
          <w:sz w:val="24"/>
          <w:szCs w:val="24"/>
        </w:rPr>
        <w:t>Moratória de 1% (um por cento) por dia de atraso injustificado sobre o valor mensal da contratação, após 15 (quinze) e até o limite de 30 (trinta) dias.</w:t>
      </w:r>
    </w:p>
    <w:p w:rsidR="004E05E6" w:rsidRDefault="00A10EF2">
      <w:pPr>
        <w:numPr>
          <w:ilvl w:val="1"/>
          <w:numId w:val="1"/>
        </w:numPr>
        <w:pBdr>
          <w:top w:val="nil"/>
          <w:left w:val="nil"/>
          <w:bottom w:val="nil"/>
          <w:right w:val="nil"/>
          <w:between w:val="nil"/>
        </w:pBdr>
        <w:tabs>
          <w:tab w:val="left" w:pos="2037"/>
        </w:tabs>
        <w:spacing w:before="158"/>
        <w:ind w:right="879"/>
        <w:jc w:val="both"/>
        <w:rPr>
          <w:color w:val="000000"/>
          <w:sz w:val="24"/>
          <w:szCs w:val="24"/>
        </w:rPr>
        <w:sectPr w:rsidR="004E05E6">
          <w:headerReference w:type="default" r:id="rId8"/>
          <w:footerReference w:type="default" r:id="rId9"/>
          <w:pgSz w:w="11920" w:h="16850"/>
          <w:pgMar w:top="2700" w:right="141" w:bottom="280" w:left="1133" w:header="0" w:footer="0" w:gutter="0"/>
          <w:cols w:space="720"/>
        </w:sectPr>
      </w:pPr>
      <w:r>
        <w:rPr>
          <w:color w:val="000000"/>
          <w:sz w:val="24"/>
          <w:szCs w:val="24"/>
        </w:rPr>
        <w:t xml:space="preserve">Compensatória de 10% (dez por cento) sobre o valor total do Contrato, após </w:t>
      </w:r>
      <w:r>
        <w:rPr>
          <w:sz w:val="24"/>
          <w:szCs w:val="24"/>
        </w:rPr>
        <w:t>os 30</w:t>
      </w:r>
      <w:r>
        <w:rPr>
          <w:color w:val="000000"/>
          <w:sz w:val="24"/>
          <w:szCs w:val="24"/>
        </w:rPr>
        <w:t xml:space="preserve"> (trinta) dias de atraso injustificado.Compensatória de 10% (dez por cento) sobre o valor total do Contrato, no </w:t>
      </w:r>
      <w:r>
        <w:rPr>
          <w:sz w:val="24"/>
          <w:szCs w:val="24"/>
        </w:rPr>
        <w:t>caso de</w:t>
      </w:r>
      <w:r>
        <w:rPr>
          <w:color w:val="000000"/>
          <w:sz w:val="24"/>
          <w:szCs w:val="24"/>
        </w:rPr>
        <w:t xml:space="preserve"> inexecução total ou parcial da obrigação assumida, podendo ser cumulada com a </w:t>
      </w:r>
      <w:r>
        <w:rPr>
          <w:sz w:val="24"/>
          <w:szCs w:val="24"/>
        </w:rPr>
        <w:t>multa moratória</w:t>
      </w:r>
      <w:r>
        <w:rPr>
          <w:color w:val="000000"/>
          <w:sz w:val="24"/>
          <w:szCs w:val="24"/>
        </w:rPr>
        <w:t>.</w:t>
      </w:r>
    </w:p>
    <w:p w:rsidR="004E05E6" w:rsidRDefault="00A10EF2">
      <w:pPr>
        <w:numPr>
          <w:ilvl w:val="0"/>
          <w:numId w:val="1"/>
        </w:numPr>
        <w:pBdr>
          <w:top w:val="nil"/>
          <w:left w:val="nil"/>
          <w:bottom w:val="nil"/>
          <w:right w:val="nil"/>
          <w:between w:val="nil"/>
        </w:pBdr>
        <w:tabs>
          <w:tab w:val="left" w:pos="1315"/>
        </w:tabs>
        <w:spacing w:before="253" w:line="360" w:lineRule="auto"/>
        <w:ind w:right="878" w:firstLine="0"/>
        <w:jc w:val="both"/>
        <w:rPr>
          <w:color w:val="000000"/>
          <w:sz w:val="24"/>
          <w:szCs w:val="24"/>
        </w:rPr>
      </w:pPr>
      <w:r>
        <w:rPr>
          <w:color w:val="000000"/>
          <w:sz w:val="24"/>
          <w:szCs w:val="24"/>
        </w:rPr>
        <w:lastRenderedPageBreak/>
        <w:t>Impedimento de licitar e contratar com a União, Estados, Distrito Federal ou Municípios e, descredenciamento nos sistemas de cadastramento de fornecedores , pelo prazo de até 5 (cinco) anos,sem prejuízo das multas previstas e das demais cominações legais.</w:t>
      </w:r>
    </w:p>
    <w:p w:rsidR="004E05E6" w:rsidRDefault="00A10EF2">
      <w:pPr>
        <w:numPr>
          <w:ilvl w:val="0"/>
          <w:numId w:val="1"/>
        </w:numPr>
        <w:pBdr>
          <w:top w:val="nil"/>
          <w:left w:val="nil"/>
          <w:bottom w:val="nil"/>
          <w:right w:val="nil"/>
          <w:between w:val="nil"/>
        </w:pBdr>
        <w:tabs>
          <w:tab w:val="left" w:pos="1283"/>
        </w:tabs>
        <w:spacing w:before="163" w:line="360" w:lineRule="auto"/>
        <w:ind w:right="879" w:firstLine="0"/>
        <w:jc w:val="both"/>
        <w:rPr>
          <w:color w:val="000000"/>
          <w:sz w:val="24"/>
          <w:szCs w:val="24"/>
        </w:rPr>
      </w:pPr>
      <w:r>
        <w:rPr>
          <w:color w:val="000000"/>
          <w:sz w:val="24"/>
          <w:szCs w:val="24"/>
        </w:rPr>
        <w:t xml:space="preserve">Declaração de inidoneidade para licitar ou contratar com a Administração Pública, enquanto perdurarem os motivos determinantes da punição ou até que seja promovida a reabilitação perante a própria autoridade que aplicou a penalidade, que </w:t>
      </w:r>
      <w:r>
        <w:rPr>
          <w:sz w:val="24"/>
          <w:szCs w:val="24"/>
        </w:rPr>
        <w:t>será concedida</w:t>
      </w:r>
      <w:r>
        <w:rPr>
          <w:color w:val="000000"/>
          <w:sz w:val="24"/>
          <w:szCs w:val="24"/>
        </w:rPr>
        <w:t xml:space="preserve"> sempre que a Contratada ressarcir a Administração pelos prejuízos causados.</w:t>
      </w:r>
    </w:p>
    <w:p w:rsidR="004E05E6" w:rsidRDefault="00A10EF2">
      <w:pPr>
        <w:numPr>
          <w:ilvl w:val="0"/>
          <w:numId w:val="1"/>
        </w:numPr>
        <w:pBdr>
          <w:top w:val="nil"/>
          <w:left w:val="nil"/>
          <w:bottom w:val="nil"/>
          <w:right w:val="nil"/>
          <w:between w:val="nil"/>
        </w:pBdr>
        <w:tabs>
          <w:tab w:val="left" w:pos="1279"/>
        </w:tabs>
        <w:spacing w:before="156"/>
        <w:ind w:left="1279" w:hanging="739"/>
        <w:jc w:val="both"/>
        <w:rPr>
          <w:color w:val="000000"/>
          <w:sz w:val="24"/>
          <w:szCs w:val="24"/>
        </w:rPr>
      </w:pPr>
      <w:r>
        <w:rPr>
          <w:color w:val="000000"/>
          <w:sz w:val="24"/>
          <w:szCs w:val="24"/>
        </w:rPr>
        <w:t>– A penalidade de multa pode ser aplicada cumulativamente com as demais sanções.</w:t>
      </w:r>
    </w:p>
    <w:p w:rsidR="004E05E6" w:rsidRDefault="004E05E6">
      <w:pPr>
        <w:pBdr>
          <w:top w:val="nil"/>
          <w:left w:val="nil"/>
          <w:bottom w:val="nil"/>
          <w:right w:val="nil"/>
          <w:between w:val="nil"/>
        </w:pBdr>
        <w:spacing w:before="27"/>
        <w:rPr>
          <w:color w:val="000000"/>
          <w:sz w:val="24"/>
          <w:szCs w:val="24"/>
        </w:rPr>
      </w:pPr>
    </w:p>
    <w:p w:rsidR="004E05E6" w:rsidRDefault="00A10EF2">
      <w:pPr>
        <w:numPr>
          <w:ilvl w:val="1"/>
          <w:numId w:val="1"/>
        </w:numPr>
        <w:pBdr>
          <w:top w:val="nil"/>
          <w:left w:val="nil"/>
          <w:bottom w:val="nil"/>
          <w:right w:val="nil"/>
          <w:between w:val="nil"/>
        </w:pBdr>
        <w:tabs>
          <w:tab w:val="left" w:pos="1847"/>
        </w:tabs>
        <w:spacing w:line="360" w:lineRule="auto"/>
        <w:ind w:left="540" w:right="883" w:firstLine="849"/>
        <w:jc w:val="both"/>
        <w:rPr>
          <w:color w:val="000000"/>
          <w:sz w:val="24"/>
          <w:szCs w:val="24"/>
        </w:rPr>
      </w:pPr>
      <w:r>
        <w:rPr>
          <w:color w:val="000000"/>
          <w:sz w:val="24"/>
          <w:szCs w:val="24"/>
        </w:rPr>
        <w:t xml:space="preserve">– Também ficam sujeitas </w:t>
      </w:r>
      <w:r>
        <w:rPr>
          <w:sz w:val="24"/>
          <w:szCs w:val="24"/>
        </w:rPr>
        <w:t>às penalidades</w:t>
      </w:r>
      <w:r>
        <w:rPr>
          <w:color w:val="000000"/>
          <w:sz w:val="24"/>
          <w:szCs w:val="24"/>
        </w:rPr>
        <w:t xml:space="preserve"> de suspensão de licitar e impedimento de contratar com o órgão licitante e de declaração de inidoneidade, previstas no subitem anterior, as empresas ou profissionais que, em razão do contrato decorrente desta licitação:</w:t>
      </w:r>
    </w:p>
    <w:p w:rsidR="004E05E6" w:rsidRDefault="00A10EF2">
      <w:pPr>
        <w:numPr>
          <w:ilvl w:val="0"/>
          <w:numId w:val="1"/>
        </w:numPr>
        <w:pBdr>
          <w:top w:val="nil"/>
          <w:left w:val="nil"/>
          <w:bottom w:val="nil"/>
          <w:right w:val="nil"/>
          <w:between w:val="nil"/>
        </w:pBdr>
        <w:tabs>
          <w:tab w:val="left" w:pos="1221"/>
        </w:tabs>
        <w:spacing w:before="160" w:line="360" w:lineRule="auto"/>
        <w:ind w:right="880" w:firstLine="0"/>
        <w:jc w:val="both"/>
        <w:rPr>
          <w:color w:val="000000"/>
          <w:sz w:val="24"/>
          <w:szCs w:val="24"/>
        </w:rPr>
      </w:pPr>
      <w:r>
        <w:rPr>
          <w:color w:val="000000"/>
          <w:sz w:val="24"/>
          <w:szCs w:val="24"/>
        </w:rPr>
        <w:t xml:space="preserve">– Tenham sofrido condenações definitivas por praticarem, por meio doloso, </w:t>
      </w:r>
      <w:r>
        <w:rPr>
          <w:sz w:val="24"/>
          <w:szCs w:val="24"/>
        </w:rPr>
        <w:t>fraude fiscal</w:t>
      </w:r>
      <w:r>
        <w:rPr>
          <w:color w:val="000000"/>
          <w:sz w:val="24"/>
          <w:szCs w:val="24"/>
        </w:rPr>
        <w:t xml:space="preserve"> no recolhimento de tributos.</w:t>
      </w:r>
    </w:p>
    <w:p w:rsidR="004E05E6" w:rsidRDefault="00A10EF2">
      <w:pPr>
        <w:numPr>
          <w:ilvl w:val="0"/>
          <w:numId w:val="1"/>
        </w:numPr>
        <w:pBdr>
          <w:top w:val="nil"/>
          <w:left w:val="nil"/>
          <w:bottom w:val="nil"/>
          <w:right w:val="nil"/>
          <w:between w:val="nil"/>
        </w:pBdr>
        <w:tabs>
          <w:tab w:val="left" w:pos="1231"/>
        </w:tabs>
        <w:spacing w:before="158"/>
        <w:ind w:left="1231" w:hanging="691"/>
        <w:jc w:val="both"/>
        <w:rPr>
          <w:color w:val="000000"/>
          <w:sz w:val="24"/>
          <w:szCs w:val="24"/>
        </w:rPr>
      </w:pPr>
      <w:r>
        <w:rPr>
          <w:color w:val="000000"/>
          <w:sz w:val="24"/>
          <w:szCs w:val="24"/>
        </w:rPr>
        <w:t>Tenham praticado atos ilícitos visando a frustrar os objetivos da licitação.</w:t>
      </w:r>
    </w:p>
    <w:p w:rsidR="004E05E6" w:rsidRDefault="004E05E6">
      <w:pPr>
        <w:pBdr>
          <w:top w:val="nil"/>
          <w:left w:val="nil"/>
          <w:bottom w:val="nil"/>
          <w:right w:val="nil"/>
          <w:between w:val="nil"/>
        </w:pBdr>
        <w:spacing w:before="10"/>
        <w:rPr>
          <w:color w:val="000000"/>
          <w:sz w:val="24"/>
          <w:szCs w:val="24"/>
        </w:rPr>
      </w:pPr>
    </w:p>
    <w:p w:rsidR="004E05E6" w:rsidRDefault="00A10EF2">
      <w:pPr>
        <w:numPr>
          <w:ilvl w:val="0"/>
          <w:numId w:val="1"/>
        </w:numPr>
        <w:pBdr>
          <w:top w:val="nil"/>
          <w:left w:val="nil"/>
          <w:bottom w:val="nil"/>
          <w:right w:val="nil"/>
          <w:between w:val="nil"/>
        </w:pBdr>
        <w:tabs>
          <w:tab w:val="left" w:pos="1324"/>
        </w:tabs>
        <w:spacing w:line="360" w:lineRule="auto"/>
        <w:ind w:right="881" w:firstLine="0"/>
        <w:jc w:val="both"/>
        <w:rPr>
          <w:color w:val="000000"/>
          <w:sz w:val="24"/>
          <w:szCs w:val="24"/>
        </w:rPr>
      </w:pPr>
      <w:r>
        <w:rPr>
          <w:sz w:val="24"/>
          <w:szCs w:val="24"/>
        </w:rPr>
        <w:t>Demonstra</w:t>
      </w:r>
      <w:r>
        <w:rPr>
          <w:color w:val="000000"/>
          <w:sz w:val="24"/>
          <w:szCs w:val="24"/>
        </w:rPr>
        <w:t xml:space="preserve"> não possuir idoneidade para contratar com a administração em virtude de atos ilícitos praticados.</w:t>
      </w:r>
    </w:p>
    <w:p w:rsidR="004E05E6" w:rsidRDefault="00A10EF2">
      <w:pPr>
        <w:numPr>
          <w:ilvl w:val="1"/>
          <w:numId w:val="1"/>
        </w:numPr>
        <w:pBdr>
          <w:top w:val="nil"/>
          <w:left w:val="nil"/>
          <w:bottom w:val="nil"/>
          <w:right w:val="nil"/>
          <w:between w:val="nil"/>
        </w:pBdr>
        <w:tabs>
          <w:tab w:val="left" w:pos="1847"/>
        </w:tabs>
        <w:spacing w:before="164" w:line="360" w:lineRule="auto"/>
        <w:ind w:left="540" w:right="882" w:firstLine="707"/>
        <w:jc w:val="both"/>
        <w:rPr>
          <w:color w:val="000000"/>
          <w:sz w:val="24"/>
          <w:szCs w:val="24"/>
        </w:rPr>
      </w:pPr>
      <w:r>
        <w:rPr>
          <w:color w:val="000000"/>
          <w:sz w:val="24"/>
          <w:szCs w:val="24"/>
        </w:rPr>
        <w:t>Aplicação de qualquer das penalidades previstas realizar-se-á em processo administrativo que assegurará o contraditório e a ampla defesa, observando-se o procedimento previsto na lei 14.133, de 2021.</w:t>
      </w:r>
    </w:p>
    <w:p w:rsidR="004E05E6" w:rsidRDefault="00A10EF2">
      <w:pPr>
        <w:numPr>
          <w:ilvl w:val="1"/>
          <w:numId w:val="1"/>
        </w:numPr>
        <w:pBdr>
          <w:top w:val="nil"/>
          <w:left w:val="nil"/>
          <w:bottom w:val="nil"/>
          <w:right w:val="nil"/>
          <w:between w:val="nil"/>
        </w:pBdr>
        <w:tabs>
          <w:tab w:val="left" w:pos="1847"/>
        </w:tabs>
        <w:spacing w:before="157" w:line="360" w:lineRule="auto"/>
        <w:ind w:left="540" w:right="881" w:firstLine="707"/>
        <w:jc w:val="both"/>
        <w:rPr>
          <w:color w:val="000000"/>
          <w:sz w:val="24"/>
          <w:szCs w:val="24"/>
        </w:rPr>
      </w:pPr>
      <w:r>
        <w:rPr>
          <w:color w:val="000000"/>
          <w:sz w:val="24"/>
          <w:szCs w:val="24"/>
        </w:rPr>
        <w:t xml:space="preserve">– A autoridade competente, na aplicação das sanções, levará em consideração a gravidade da conduta do infrator, o caráter educativo da pena, bem como o dano </w:t>
      </w:r>
      <w:r>
        <w:rPr>
          <w:sz w:val="24"/>
          <w:szCs w:val="24"/>
        </w:rPr>
        <w:t>causado à</w:t>
      </w:r>
      <w:r>
        <w:rPr>
          <w:color w:val="000000"/>
          <w:sz w:val="24"/>
          <w:szCs w:val="24"/>
        </w:rPr>
        <w:t xml:space="preserve"> administração, observado o princípio da proporcionalidade.</w:t>
      </w:r>
    </w:p>
    <w:p w:rsidR="004E05E6" w:rsidRDefault="00A10EF2">
      <w:pPr>
        <w:numPr>
          <w:ilvl w:val="1"/>
          <w:numId w:val="1"/>
        </w:numPr>
        <w:pBdr>
          <w:top w:val="nil"/>
          <w:left w:val="nil"/>
          <w:bottom w:val="nil"/>
          <w:right w:val="nil"/>
          <w:between w:val="nil"/>
        </w:pBdr>
        <w:tabs>
          <w:tab w:val="left" w:pos="1847"/>
        </w:tabs>
        <w:spacing w:before="91" w:line="360" w:lineRule="auto"/>
        <w:ind w:left="540" w:right="881" w:firstLine="707"/>
        <w:jc w:val="both"/>
        <w:rPr>
          <w:color w:val="000000"/>
          <w:sz w:val="24"/>
          <w:szCs w:val="24"/>
        </w:rPr>
      </w:pPr>
      <w:r>
        <w:rPr>
          <w:color w:val="000000"/>
          <w:sz w:val="24"/>
          <w:szCs w:val="24"/>
        </w:rPr>
        <w:t>– A multa deverá ser recolhida no prazo máximo de 15 (quinze) dias, a contar da data do recebimento da comunicação enviada por intermédio de ofício apresentado mediante contra recibo.</w:t>
      </w:r>
    </w:p>
    <w:p w:rsidR="004E05E6" w:rsidRDefault="00A10EF2">
      <w:pPr>
        <w:numPr>
          <w:ilvl w:val="1"/>
          <w:numId w:val="1"/>
        </w:numPr>
        <w:pBdr>
          <w:top w:val="nil"/>
          <w:left w:val="nil"/>
          <w:bottom w:val="nil"/>
          <w:right w:val="nil"/>
          <w:between w:val="nil"/>
        </w:pBdr>
        <w:tabs>
          <w:tab w:val="left" w:pos="1847"/>
        </w:tabs>
        <w:spacing w:before="159" w:line="360" w:lineRule="auto"/>
        <w:ind w:left="540" w:right="886" w:firstLine="707"/>
        <w:jc w:val="both"/>
        <w:rPr>
          <w:color w:val="000000"/>
          <w:sz w:val="24"/>
          <w:szCs w:val="24"/>
        </w:rPr>
        <w:sectPr w:rsidR="004E05E6">
          <w:pgSz w:w="11920" w:h="16850"/>
          <w:pgMar w:top="2700" w:right="141" w:bottom="280" w:left="1133" w:header="0" w:footer="0" w:gutter="0"/>
          <w:cols w:space="720"/>
        </w:sectPr>
      </w:pPr>
      <w:r>
        <w:rPr>
          <w:color w:val="000000"/>
          <w:sz w:val="24"/>
          <w:szCs w:val="24"/>
        </w:rPr>
        <w:t>– As sanções aqui previstas são independentes entre si, podendo ser aplicadas isoladas ou no caso de multas cumulativamente, sem prejuízo de outras medidas cabíveis.</w:t>
      </w:r>
    </w:p>
    <w:p w:rsidR="004E05E6" w:rsidRDefault="00A10EF2">
      <w:pPr>
        <w:numPr>
          <w:ilvl w:val="1"/>
          <w:numId w:val="1"/>
        </w:numPr>
        <w:pBdr>
          <w:top w:val="nil"/>
          <w:left w:val="nil"/>
          <w:bottom w:val="nil"/>
          <w:right w:val="nil"/>
          <w:between w:val="nil"/>
        </w:pBdr>
        <w:tabs>
          <w:tab w:val="left" w:pos="1902"/>
        </w:tabs>
        <w:spacing w:before="253" w:line="360" w:lineRule="auto"/>
        <w:ind w:left="540" w:right="880" w:firstLine="707"/>
        <w:jc w:val="both"/>
        <w:rPr>
          <w:color w:val="000000"/>
          <w:sz w:val="24"/>
          <w:szCs w:val="24"/>
        </w:rPr>
      </w:pPr>
      <w:r>
        <w:rPr>
          <w:color w:val="000000"/>
          <w:sz w:val="24"/>
          <w:szCs w:val="24"/>
        </w:rPr>
        <w:lastRenderedPageBreak/>
        <w:t>As sanções previstas neste item poderão ser aplicadas cumulativamente, facultada a defesa prévia do interessado, no respectivo processo, no prazo de 5 (cinco) dias úteis, contados da notificação.</w:t>
      </w:r>
    </w:p>
    <w:p w:rsidR="004E05E6" w:rsidRDefault="00A10EF2">
      <w:pPr>
        <w:pStyle w:val="Ttulo2"/>
        <w:numPr>
          <w:ilvl w:val="0"/>
          <w:numId w:val="1"/>
        </w:numPr>
        <w:tabs>
          <w:tab w:val="left" w:pos="871"/>
        </w:tabs>
        <w:spacing w:before="158"/>
        <w:ind w:left="871" w:hanging="511"/>
      </w:pPr>
      <w:r>
        <w:t>– DA ESTIMATIVA DE VALORES</w:t>
      </w:r>
    </w:p>
    <w:p w:rsidR="004E05E6" w:rsidRDefault="004E05E6">
      <w:pPr>
        <w:pBdr>
          <w:top w:val="nil"/>
          <w:left w:val="nil"/>
          <w:bottom w:val="nil"/>
          <w:right w:val="nil"/>
          <w:between w:val="nil"/>
        </w:pBdr>
        <w:spacing w:before="58"/>
        <w:rPr>
          <w:b/>
          <w:color w:val="000000"/>
          <w:sz w:val="24"/>
          <w:szCs w:val="24"/>
        </w:rPr>
      </w:pPr>
    </w:p>
    <w:p w:rsidR="004E05E6" w:rsidRDefault="00A10EF2">
      <w:pPr>
        <w:numPr>
          <w:ilvl w:val="1"/>
          <w:numId w:val="1"/>
        </w:numPr>
        <w:pBdr>
          <w:top w:val="nil"/>
          <w:left w:val="nil"/>
          <w:bottom w:val="nil"/>
          <w:right w:val="nil"/>
          <w:between w:val="nil"/>
        </w:pBdr>
        <w:tabs>
          <w:tab w:val="left" w:pos="1847"/>
        </w:tabs>
        <w:spacing w:line="360" w:lineRule="auto"/>
        <w:ind w:left="540" w:right="880" w:firstLine="707"/>
        <w:jc w:val="both"/>
        <w:rPr>
          <w:color w:val="000000"/>
          <w:sz w:val="24"/>
          <w:szCs w:val="24"/>
        </w:rPr>
      </w:pPr>
      <w:r>
        <w:rPr>
          <w:color w:val="000000"/>
          <w:sz w:val="24"/>
          <w:szCs w:val="24"/>
        </w:rPr>
        <w:t xml:space="preserve">- Os valores estimados para execução do objeto do presente Termo de Referência serão definidos por ocasião da pesquisa de preços de mercado, tendo como base o valor mensal para a </w:t>
      </w:r>
      <w:r>
        <w:rPr>
          <w:sz w:val="24"/>
          <w:szCs w:val="24"/>
        </w:rPr>
        <w:t xml:space="preserve">aquisição de material permanente </w:t>
      </w:r>
      <w:r>
        <w:rPr>
          <w:color w:val="000000"/>
          <w:sz w:val="24"/>
          <w:szCs w:val="24"/>
        </w:rPr>
        <w:t>.</w:t>
      </w:r>
    </w:p>
    <w:p w:rsidR="004E05E6" w:rsidRDefault="00A10EF2">
      <w:pPr>
        <w:pStyle w:val="Ttulo1"/>
        <w:numPr>
          <w:ilvl w:val="0"/>
          <w:numId w:val="1"/>
        </w:numPr>
        <w:tabs>
          <w:tab w:val="left" w:pos="871"/>
        </w:tabs>
        <w:ind w:left="871" w:hanging="511"/>
      </w:pPr>
      <w:r>
        <w:rPr>
          <w:sz w:val="24"/>
          <w:szCs w:val="24"/>
        </w:rPr>
        <w:t xml:space="preserve">– </w:t>
      </w:r>
      <w:r>
        <w:t>DO REAJUSTAMENTO</w:t>
      </w:r>
    </w:p>
    <w:p w:rsidR="004E05E6" w:rsidRDefault="004E05E6">
      <w:pPr>
        <w:pBdr>
          <w:top w:val="nil"/>
          <w:left w:val="nil"/>
          <w:bottom w:val="nil"/>
          <w:right w:val="nil"/>
          <w:between w:val="nil"/>
        </w:pBdr>
        <w:spacing w:before="10"/>
        <w:rPr>
          <w:b/>
          <w:color w:val="000000"/>
          <w:sz w:val="28"/>
          <w:szCs w:val="28"/>
        </w:rPr>
      </w:pPr>
    </w:p>
    <w:p w:rsidR="004E05E6" w:rsidRDefault="00A10EF2">
      <w:pPr>
        <w:numPr>
          <w:ilvl w:val="1"/>
          <w:numId w:val="1"/>
        </w:numPr>
        <w:pBdr>
          <w:top w:val="nil"/>
          <w:left w:val="nil"/>
          <w:bottom w:val="nil"/>
          <w:right w:val="nil"/>
          <w:between w:val="nil"/>
        </w:pBdr>
        <w:tabs>
          <w:tab w:val="left" w:pos="1847"/>
        </w:tabs>
        <w:spacing w:line="360" w:lineRule="auto"/>
        <w:ind w:left="540" w:right="878" w:firstLine="849"/>
        <w:jc w:val="both"/>
        <w:rPr>
          <w:color w:val="000000"/>
          <w:sz w:val="24"/>
          <w:szCs w:val="24"/>
        </w:rPr>
      </w:pPr>
      <w:r>
        <w:rPr>
          <w:color w:val="000000"/>
          <w:sz w:val="24"/>
          <w:szCs w:val="24"/>
        </w:rPr>
        <w:t>- Decorridos doze meses da data da assinatura do contrato, o seu valor poderá ser reajustado, alcançando a data de formulação da proposta e aplicando-se o índice IPCA acumulado no período, a requerimento da contratada e caso se verifique hipótese legal que autorize reajustamento.</w:t>
      </w:r>
    </w:p>
    <w:p w:rsidR="004E05E6" w:rsidRDefault="004E05E6">
      <w:pPr>
        <w:pBdr>
          <w:top w:val="nil"/>
          <w:left w:val="nil"/>
          <w:bottom w:val="nil"/>
          <w:right w:val="nil"/>
          <w:between w:val="nil"/>
        </w:pBdr>
        <w:spacing w:before="99"/>
        <w:rPr>
          <w:color w:val="000000"/>
          <w:sz w:val="24"/>
          <w:szCs w:val="24"/>
        </w:rPr>
      </w:pPr>
    </w:p>
    <w:p w:rsidR="004E05E6" w:rsidRDefault="00A10EF2">
      <w:pPr>
        <w:numPr>
          <w:ilvl w:val="1"/>
          <w:numId w:val="1"/>
        </w:numPr>
        <w:pBdr>
          <w:top w:val="nil"/>
          <w:left w:val="nil"/>
          <w:bottom w:val="nil"/>
          <w:right w:val="nil"/>
          <w:between w:val="nil"/>
        </w:pBdr>
        <w:tabs>
          <w:tab w:val="left" w:pos="1847"/>
        </w:tabs>
        <w:spacing w:line="360" w:lineRule="auto"/>
        <w:ind w:left="540" w:right="880" w:firstLine="849"/>
        <w:jc w:val="both"/>
        <w:rPr>
          <w:color w:val="000000"/>
          <w:sz w:val="24"/>
          <w:szCs w:val="24"/>
        </w:rPr>
      </w:pPr>
      <w:r>
        <w:rPr>
          <w:color w:val="000000"/>
          <w:sz w:val="24"/>
          <w:szCs w:val="24"/>
        </w:rPr>
        <w:t xml:space="preserve">- Caso o índice estabelecido para </w:t>
      </w:r>
      <w:r>
        <w:rPr>
          <w:sz w:val="24"/>
          <w:szCs w:val="24"/>
        </w:rPr>
        <w:t>reajuste</w:t>
      </w:r>
      <w:r>
        <w:rPr>
          <w:color w:val="000000"/>
          <w:sz w:val="24"/>
          <w:szCs w:val="24"/>
        </w:rPr>
        <w:t xml:space="preserve"> venha a ser extinto ou de qualquer forma não possa mais ser utilizado, será adotado em substituição o que vier a ser determinado pela legislação então em vigor.</w:t>
      </w:r>
    </w:p>
    <w:p w:rsidR="004E05E6" w:rsidRDefault="00A10EF2">
      <w:pPr>
        <w:numPr>
          <w:ilvl w:val="1"/>
          <w:numId w:val="1"/>
        </w:numPr>
        <w:pBdr>
          <w:top w:val="nil"/>
          <w:left w:val="nil"/>
          <w:bottom w:val="nil"/>
          <w:right w:val="nil"/>
          <w:between w:val="nil"/>
        </w:pBdr>
        <w:tabs>
          <w:tab w:val="left" w:pos="1847"/>
        </w:tabs>
        <w:spacing w:before="160" w:line="360" w:lineRule="auto"/>
        <w:ind w:left="540" w:right="884" w:firstLine="849"/>
        <w:jc w:val="both"/>
        <w:rPr>
          <w:color w:val="000000"/>
          <w:sz w:val="24"/>
          <w:szCs w:val="24"/>
        </w:rPr>
      </w:pPr>
      <w:r>
        <w:rPr>
          <w:color w:val="000000"/>
          <w:sz w:val="24"/>
          <w:szCs w:val="24"/>
        </w:rPr>
        <w:t>- Na ausência de previsão legal quanto ao índice substituto, as partes elegerão novo índice oficial, para reajustamento do preço do valor remanescente.</w:t>
      </w:r>
    </w:p>
    <w:p w:rsidR="004E05E6" w:rsidRDefault="00A10EF2">
      <w:pPr>
        <w:numPr>
          <w:ilvl w:val="1"/>
          <w:numId w:val="1"/>
        </w:numPr>
        <w:pBdr>
          <w:top w:val="nil"/>
          <w:left w:val="nil"/>
          <w:bottom w:val="nil"/>
          <w:right w:val="nil"/>
          <w:between w:val="nil"/>
        </w:pBdr>
        <w:tabs>
          <w:tab w:val="left" w:pos="1847"/>
        </w:tabs>
        <w:spacing w:before="164" w:line="360" w:lineRule="auto"/>
        <w:ind w:left="540" w:right="882" w:firstLine="849"/>
        <w:jc w:val="both"/>
        <w:rPr>
          <w:color w:val="000000"/>
          <w:sz w:val="24"/>
          <w:szCs w:val="24"/>
        </w:rPr>
      </w:pPr>
      <w:r>
        <w:rPr>
          <w:color w:val="000000"/>
          <w:sz w:val="24"/>
          <w:szCs w:val="24"/>
        </w:rPr>
        <w:t>– O reajuste terá como objetivo a recuperação dos valores inicialmente contratados da defasagem provocada pela inflação, de maneira a manter o equilíbrio econômico- financeiro do contrato.</w:t>
      </w:r>
    </w:p>
    <w:p w:rsidR="004E05E6" w:rsidRDefault="00A10EF2">
      <w:pPr>
        <w:pStyle w:val="Ttulo2"/>
        <w:numPr>
          <w:ilvl w:val="0"/>
          <w:numId w:val="1"/>
        </w:numPr>
        <w:tabs>
          <w:tab w:val="left" w:pos="871"/>
        </w:tabs>
        <w:spacing w:before="157"/>
        <w:ind w:left="871" w:hanging="511"/>
      </w:pPr>
      <w:r>
        <w:t>– DAS DISPOSIÇÕES GERAIS</w:t>
      </w:r>
    </w:p>
    <w:p w:rsidR="004E05E6" w:rsidRDefault="004E05E6">
      <w:pPr>
        <w:pBdr>
          <w:top w:val="nil"/>
          <w:left w:val="nil"/>
          <w:bottom w:val="nil"/>
          <w:right w:val="nil"/>
          <w:between w:val="nil"/>
        </w:pBdr>
        <w:spacing w:before="12"/>
        <w:rPr>
          <w:b/>
          <w:color w:val="000000"/>
          <w:sz w:val="24"/>
          <w:szCs w:val="24"/>
        </w:rPr>
      </w:pPr>
    </w:p>
    <w:p w:rsidR="004E05E6" w:rsidRDefault="00A10EF2">
      <w:pPr>
        <w:numPr>
          <w:ilvl w:val="1"/>
          <w:numId w:val="1"/>
        </w:numPr>
        <w:pBdr>
          <w:top w:val="nil"/>
          <w:left w:val="nil"/>
          <w:bottom w:val="nil"/>
          <w:right w:val="nil"/>
          <w:between w:val="nil"/>
        </w:pBdr>
        <w:tabs>
          <w:tab w:val="left" w:pos="1847"/>
        </w:tabs>
        <w:spacing w:line="360" w:lineRule="auto"/>
        <w:ind w:left="540" w:right="885" w:firstLine="566"/>
        <w:jc w:val="both"/>
        <w:rPr>
          <w:color w:val="000000"/>
          <w:sz w:val="24"/>
          <w:szCs w:val="24"/>
        </w:rPr>
      </w:pPr>
      <w:r>
        <w:rPr>
          <w:b/>
          <w:color w:val="000000"/>
          <w:sz w:val="24"/>
          <w:szCs w:val="24"/>
        </w:rPr>
        <w:t xml:space="preserve">– </w:t>
      </w:r>
      <w:r>
        <w:rPr>
          <w:color w:val="000000"/>
          <w:sz w:val="24"/>
          <w:szCs w:val="24"/>
        </w:rPr>
        <w:t>Deverá ser assegurado, a qualquer tempo, o direito de fiscalizar a execução dos serviços.</w:t>
      </w:r>
    </w:p>
    <w:p w:rsidR="004E05E6" w:rsidRPr="001A0D2C" w:rsidRDefault="00A10EF2" w:rsidP="00386BB0">
      <w:pPr>
        <w:numPr>
          <w:ilvl w:val="1"/>
          <w:numId w:val="1"/>
        </w:numPr>
        <w:pBdr>
          <w:top w:val="nil"/>
          <w:left w:val="nil"/>
          <w:bottom w:val="nil"/>
          <w:right w:val="nil"/>
          <w:between w:val="nil"/>
        </w:pBdr>
        <w:tabs>
          <w:tab w:val="left" w:pos="1847"/>
        </w:tabs>
        <w:spacing w:before="253" w:line="360" w:lineRule="auto"/>
        <w:ind w:left="540" w:right="881" w:firstLine="566"/>
        <w:jc w:val="both"/>
        <w:rPr>
          <w:color w:val="000000"/>
          <w:sz w:val="24"/>
          <w:szCs w:val="24"/>
        </w:rPr>
      </w:pPr>
      <w:r w:rsidRPr="001A0D2C">
        <w:rPr>
          <w:color w:val="000000"/>
          <w:sz w:val="24"/>
          <w:szCs w:val="24"/>
        </w:rPr>
        <w:t xml:space="preserve">Verificada qualquer irregularidade, a Contratante poderá suspender a execução dos serviços ou recusar a aceitação deles, cabendo à Contratada arcar com as despesas </w:t>
      </w:r>
      <w:r w:rsidRPr="001A0D2C">
        <w:rPr>
          <w:sz w:val="24"/>
          <w:szCs w:val="24"/>
        </w:rPr>
        <w:t>até então</w:t>
      </w:r>
      <w:r w:rsidRPr="001A0D2C">
        <w:rPr>
          <w:color w:val="000000"/>
          <w:sz w:val="24"/>
          <w:szCs w:val="24"/>
        </w:rPr>
        <w:t xml:space="preserve"> realizadas ou com o ressarcimento dos valores pagos.</w:t>
      </w:r>
      <w:r w:rsidRPr="001A0D2C">
        <w:rPr>
          <w:b/>
          <w:color w:val="000000"/>
          <w:sz w:val="24"/>
          <w:szCs w:val="24"/>
        </w:rPr>
        <w:t xml:space="preserve">– </w:t>
      </w:r>
      <w:r w:rsidRPr="001A0D2C">
        <w:rPr>
          <w:color w:val="000000"/>
          <w:sz w:val="24"/>
          <w:szCs w:val="24"/>
        </w:rPr>
        <w:t xml:space="preserve">A Contratada será única e exclusivamente </w:t>
      </w:r>
      <w:r w:rsidRPr="001A0D2C">
        <w:rPr>
          <w:color w:val="000000"/>
          <w:sz w:val="24"/>
          <w:szCs w:val="24"/>
        </w:rPr>
        <w:lastRenderedPageBreak/>
        <w:t>responsável por seus empregados, os quais deverão ser vinculados a ela, assumindo todos os encargos trabalhistas, previdenciários e recolhimento de tributos e taxas incidentes.</w:t>
      </w:r>
    </w:p>
    <w:p w:rsidR="004E05E6" w:rsidRDefault="00A10EF2">
      <w:pPr>
        <w:numPr>
          <w:ilvl w:val="1"/>
          <w:numId w:val="1"/>
        </w:numPr>
        <w:pBdr>
          <w:top w:val="nil"/>
          <w:left w:val="nil"/>
          <w:bottom w:val="nil"/>
          <w:right w:val="nil"/>
          <w:between w:val="nil"/>
        </w:pBdr>
        <w:tabs>
          <w:tab w:val="left" w:pos="1847"/>
        </w:tabs>
        <w:spacing w:before="161" w:line="360" w:lineRule="auto"/>
        <w:ind w:left="540" w:right="885" w:firstLine="566"/>
        <w:jc w:val="both"/>
        <w:rPr>
          <w:color w:val="000000"/>
          <w:sz w:val="24"/>
          <w:szCs w:val="24"/>
        </w:rPr>
      </w:pPr>
      <w:r>
        <w:rPr>
          <w:b/>
          <w:color w:val="000000"/>
          <w:sz w:val="24"/>
          <w:szCs w:val="24"/>
        </w:rPr>
        <w:t xml:space="preserve">– </w:t>
      </w:r>
      <w:r>
        <w:rPr>
          <w:color w:val="000000"/>
          <w:sz w:val="24"/>
          <w:szCs w:val="24"/>
        </w:rPr>
        <w:t>A Contratada deverá providenciar a imediata correção das deficiências apontadas pela Contratante, quanto à operacionalidade do gerenciamento.</w:t>
      </w:r>
    </w:p>
    <w:p w:rsidR="004E05E6" w:rsidRDefault="00A10EF2">
      <w:pPr>
        <w:numPr>
          <w:ilvl w:val="1"/>
          <w:numId w:val="1"/>
        </w:numPr>
        <w:pBdr>
          <w:top w:val="nil"/>
          <w:left w:val="nil"/>
          <w:bottom w:val="nil"/>
          <w:right w:val="nil"/>
          <w:between w:val="nil"/>
        </w:pBdr>
        <w:tabs>
          <w:tab w:val="left" w:pos="1847"/>
        </w:tabs>
        <w:spacing w:before="158" w:line="360" w:lineRule="auto"/>
        <w:ind w:left="540" w:right="882" w:firstLine="566"/>
        <w:jc w:val="both"/>
        <w:rPr>
          <w:color w:val="000000"/>
          <w:sz w:val="24"/>
          <w:szCs w:val="24"/>
        </w:rPr>
      </w:pPr>
      <w:r>
        <w:rPr>
          <w:color w:val="000000"/>
          <w:sz w:val="24"/>
          <w:szCs w:val="24"/>
        </w:rPr>
        <w:t xml:space="preserve">– Os orçamentos de controle interno </w:t>
      </w:r>
      <w:r>
        <w:rPr>
          <w:sz w:val="24"/>
          <w:szCs w:val="24"/>
        </w:rPr>
        <w:t>devem</w:t>
      </w:r>
      <w:r>
        <w:rPr>
          <w:color w:val="000000"/>
          <w:sz w:val="24"/>
          <w:szCs w:val="24"/>
        </w:rPr>
        <w:t xml:space="preserve"> ser, devidamente analisados pelo Fiscal do Contrato, serão submetidos </w:t>
      </w:r>
      <w:r>
        <w:rPr>
          <w:sz w:val="24"/>
          <w:szCs w:val="24"/>
        </w:rPr>
        <w:t>à aprovação</w:t>
      </w:r>
      <w:r>
        <w:rPr>
          <w:color w:val="000000"/>
          <w:sz w:val="24"/>
          <w:szCs w:val="24"/>
        </w:rPr>
        <w:t>.</w:t>
      </w:r>
    </w:p>
    <w:p w:rsidR="004E05E6" w:rsidRDefault="00A10EF2">
      <w:pPr>
        <w:numPr>
          <w:ilvl w:val="1"/>
          <w:numId w:val="1"/>
        </w:numPr>
        <w:pBdr>
          <w:top w:val="nil"/>
          <w:left w:val="nil"/>
          <w:bottom w:val="nil"/>
          <w:right w:val="nil"/>
          <w:between w:val="nil"/>
        </w:pBdr>
        <w:tabs>
          <w:tab w:val="left" w:pos="1847"/>
        </w:tabs>
        <w:spacing w:before="161" w:line="360" w:lineRule="auto"/>
        <w:ind w:left="540" w:right="886" w:firstLine="566"/>
        <w:jc w:val="both"/>
        <w:rPr>
          <w:color w:val="000000"/>
          <w:sz w:val="24"/>
          <w:szCs w:val="24"/>
        </w:rPr>
      </w:pPr>
      <w:r>
        <w:rPr>
          <w:color w:val="000000"/>
          <w:sz w:val="24"/>
          <w:szCs w:val="24"/>
        </w:rPr>
        <w:t>Se o(s) orçamento(s) for(em) aprovado(s), caberá ao Fiscal do Contrato, após ciência, autorizar a execução dos serviços necessários.</w:t>
      </w:r>
    </w:p>
    <w:p w:rsidR="004E05E6" w:rsidRDefault="00A10EF2">
      <w:pPr>
        <w:numPr>
          <w:ilvl w:val="1"/>
          <w:numId w:val="1"/>
        </w:numPr>
        <w:pBdr>
          <w:top w:val="nil"/>
          <w:left w:val="nil"/>
          <w:bottom w:val="nil"/>
          <w:right w:val="nil"/>
          <w:between w:val="nil"/>
        </w:pBdr>
        <w:tabs>
          <w:tab w:val="left" w:pos="1847"/>
        </w:tabs>
        <w:spacing w:before="159" w:line="360" w:lineRule="auto"/>
        <w:ind w:left="540" w:right="879" w:firstLine="566"/>
        <w:jc w:val="both"/>
        <w:rPr>
          <w:color w:val="000000"/>
          <w:sz w:val="24"/>
          <w:szCs w:val="24"/>
        </w:rPr>
      </w:pPr>
      <w:r>
        <w:rPr>
          <w:color w:val="000000"/>
          <w:sz w:val="24"/>
          <w:szCs w:val="24"/>
        </w:rPr>
        <w:t xml:space="preserve">Se o(s) orçamento(s) for(em) </w:t>
      </w:r>
      <w:r>
        <w:rPr>
          <w:sz w:val="24"/>
          <w:szCs w:val="24"/>
        </w:rPr>
        <w:t>retirado</w:t>
      </w:r>
      <w:r>
        <w:rPr>
          <w:color w:val="000000"/>
          <w:sz w:val="24"/>
          <w:szCs w:val="24"/>
        </w:rPr>
        <w:t>(s), caberá ao Fiscal do Contrato manter contato com o Representante da Contratada, com vistas a manter entendimentos de adequação do orçamento aos valores mais vantajosos para a Contratante, levantados no mercado.</w:t>
      </w:r>
    </w:p>
    <w:p w:rsidR="004E05E6" w:rsidRDefault="00A10EF2">
      <w:pPr>
        <w:numPr>
          <w:ilvl w:val="1"/>
          <w:numId w:val="1"/>
        </w:numPr>
        <w:pBdr>
          <w:top w:val="nil"/>
          <w:left w:val="nil"/>
          <w:bottom w:val="nil"/>
          <w:right w:val="nil"/>
          <w:between w:val="nil"/>
        </w:pBdr>
        <w:tabs>
          <w:tab w:val="left" w:pos="1847"/>
        </w:tabs>
        <w:spacing w:before="160" w:line="360" w:lineRule="auto"/>
        <w:ind w:left="540" w:right="880" w:firstLine="566"/>
        <w:jc w:val="both"/>
        <w:rPr>
          <w:color w:val="000000"/>
          <w:sz w:val="24"/>
          <w:szCs w:val="24"/>
        </w:rPr>
      </w:pPr>
      <w:r>
        <w:rPr>
          <w:b/>
          <w:color w:val="000000"/>
          <w:sz w:val="24"/>
          <w:szCs w:val="24"/>
        </w:rPr>
        <w:t xml:space="preserve">– </w:t>
      </w:r>
      <w:r>
        <w:rPr>
          <w:color w:val="000000"/>
          <w:sz w:val="24"/>
          <w:szCs w:val="24"/>
        </w:rPr>
        <w:t>A Contratada emitirá mensalmente e/ou, excepcionalmente, em período diferente, sempre que solicitado pela Contratante. O relatório servirá de base para conferência das faturas/Notas fiscais emitidas em razão dos serviços prestados no mês e deverá ser emitido preferencialmente por meio eletrônico.</w:t>
      </w:r>
    </w:p>
    <w:p w:rsidR="004E05E6" w:rsidRDefault="00A10EF2">
      <w:pPr>
        <w:numPr>
          <w:ilvl w:val="1"/>
          <w:numId w:val="1"/>
        </w:numPr>
        <w:pBdr>
          <w:top w:val="nil"/>
          <w:left w:val="nil"/>
          <w:bottom w:val="nil"/>
          <w:right w:val="nil"/>
          <w:between w:val="nil"/>
        </w:pBdr>
        <w:tabs>
          <w:tab w:val="left" w:pos="1847"/>
        </w:tabs>
        <w:spacing w:before="161" w:line="360" w:lineRule="auto"/>
        <w:ind w:left="540" w:right="878" w:firstLine="566"/>
        <w:jc w:val="both"/>
        <w:rPr>
          <w:color w:val="000000"/>
          <w:sz w:val="24"/>
          <w:szCs w:val="24"/>
        </w:rPr>
      </w:pPr>
      <w:r>
        <w:rPr>
          <w:b/>
          <w:color w:val="000000"/>
          <w:sz w:val="24"/>
          <w:szCs w:val="24"/>
        </w:rPr>
        <w:t xml:space="preserve">– </w:t>
      </w:r>
      <w:r>
        <w:rPr>
          <w:color w:val="000000"/>
          <w:sz w:val="24"/>
          <w:szCs w:val="24"/>
        </w:rPr>
        <w:t>As normas que disciplinam este procedimento serão sempre interpretadas em favor da ampliação da disputa entre os interessados, desde que não comprometam o interesse da Administração, o princípio da isonomia, a final</w:t>
      </w:r>
      <w:bookmarkStart w:id="1" w:name="_GoBack"/>
      <w:bookmarkEnd w:id="1"/>
      <w:r>
        <w:rPr>
          <w:color w:val="000000"/>
          <w:sz w:val="24"/>
          <w:szCs w:val="24"/>
        </w:rPr>
        <w:t>idade e a segurança da contratação.</w:t>
      </w:r>
    </w:p>
    <w:p w:rsidR="004E05E6" w:rsidRDefault="004E05E6">
      <w:pPr>
        <w:pBdr>
          <w:top w:val="nil"/>
          <w:left w:val="nil"/>
          <w:bottom w:val="nil"/>
          <w:right w:val="nil"/>
          <w:between w:val="nil"/>
        </w:pBdr>
        <w:spacing w:before="1"/>
        <w:rPr>
          <w:color w:val="000000"/>
          <w:sz w:val="24"/>
          <w:szCs w:val="24"/>
        </w:rPr>
      </w:pPr>
    </w:p>
    <w:p w:rsidR="004E05E6" w:rsidRDefault="00A10EF2">
      <w:pPr>
        <w:pBdr>
          <w:top w:val="nil"/>
          <w:left w:val="nil"/>
          <w:bottom w:val="nil"/>
          <w:right w:val="nil"/>
          <w:between w:val="nil"/>
        </w:pBdr>
        <w:spacing w:before="1"/>
        <w:ind w:left="437"/>
        <w:rPr>
          <w:color w:val="000000"/>
          <w:sz w:val="24"/>
          <w:szCs w:val="24"/>
        </w:rPr>
      </w:pPr>
      <w:r>
        <w:rPr>
          <w:b/>
          <w:color w:val="000000"/>
          <w:sz w:val="24"/>
          <w:szCs w:val="24"/>
        </w:rPr>
        <w:t xml:space="preserve">– </w:t>
      </w:r>
      <w:r>
        <w:rPr>
          <w:color w:val="000000"/>
          <w:sz w:val="24"/>
          <w:szCs w:val="24"/>
        </w:rPr>
        <w:t>Aos casos omissos aplicar-se-ão as demais disposições constantes da Lei nº 14.133, com suas posteriores alterações e legislação correlata</w:t>
      </w:r>
    </w:p>
    <w:p w:rsidR="004E05E6" w:rsidRDefault="004E05E6">
      <w:pPr>
        <w:pBdr>
          <w:top w:val="nil"/>
          <w:left w:val="nil"/>
          <w:bottom w:val="nil"/>
          <w:right w:val="nil"/>
          <w:between w:val="nil"/>
        </w:pBdr>
        <w:rPr>
          <w:color w:val="000000"/>
          <w:sz w:val="24"/>
          <w:szCs w:val="24"/>
        </w:rPr>
      </w:pPr>
    </w:p>
    <w:p w:rsidR="004E05E6" w:rsidRDefault="004E05E6">
      <w:pPr>
        <w:pBdr>
          <w:top w:val="nil"/>
          <w:left w:val="nil"/>
          <w:bottom w:val="nil"/>
          <w:right w:val="nil"/>
          <w:between w:val="nil"/>
        </w:pBdr>
        <w:spacing w:before="4"/>
        <w:rPr>
          <w:color w:val="000000"/>
          <w:sz w:val="24"/>
          <w:szCs w:val="24"/>
        </w:rPr>
      </w:pPr>
    </w:p>
    <w:p w:rsidR="004E05E6" w:rsidRDefault="00A10EF2">
      <w:pPr>
        <w:pBdr>
          <w:top w:val="nil"/>
          <w:left w:val="nil"/>
          <w:bottom w:val="nil"/>
          <w:right w:val="nil"/>
          <w:between w:val="nil"/>
        </w:pBdr>
        <w:ind w:right="343"/>
        <w:jc w:val="center"/>
        <w:rPr>
          <w:color w:val="000000"/>
          <w:sz w:val="24"/>
          <w:szCs w:val="24"/>
        </w:rPr>
      </w:pPr>
      <w:r>
        <w:rPr>
          <w:color w:val="000000"/>
          <w:sz w:val="24"/>
          <w:szCs w:val="24"/>
        </w:rPr>
        <w:t xml:space="preserve">Prefeitura Alto Alegre do Maranhão, </w:t>
      </w:r>
      <w:r w:rsidR="00386BB0">
        <w:rPr>
          <w:sz w:val="24"/>
          <w:szCs w:val="24"/>
        </w:rPr>
        <w:t>09</w:t>
      </w:r>
      <w:r w:rsidR="001A0D2C">
        <w:rPr>
          <w:sz w:val="24"/>
          <w:szCs w:val="24"/>
        </w:rPr>
        <w:t xml:space="preserve"> de </w:t>
      </w:r>
      <w:r w:rsidR="000B1892">
        <w:rPr>
          <w:sz w:val="24"/>
          <w:szCs w:val="24"/>
        </w:rPr>
        <w:t>outubro</w:t>
      </w:r>
      <w:r>
        <w:rPr>
          <w:color w:val="000000"/>
          <w:sz w:val="24"/>
          <w:szCs w:val="24"/>
        </w:rPr>
        <w:t xml:space="preserve"> de 202</w:t>
      </w:r>
      <w:r>
        <w:rPr>
          <w:sz w:val="24"/>
          <w:szCs w:val="24"/>
        </w:rPr>
        <w:t>5</w:t>
      </w:r>
      <w:r>
        <w:rPr>
          <w:color w:val="000000"/>
          <w:sz w:val="24"/>
          <w:szCs w:val="24"/>
        </w:rPr>
        <w:t>.</w:t>
      </w:r>
    </w:p>
    <w:sectPr w:rsidR="004E05E6">
      <w:pgSz w:w="11920" w:h="16850"/>
      <w:pgMar w:top="2700" w:right="141" w:bottom="280"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6598" w:rsidRDefault="00716598">
      <w:r>
        <w:separator/>
      </w:r>
    </w:p>
  </w:endnote>
  <w:endnote w:type="continuationSeparator" w:id="0">
    <w:p w:rsidR="00716598" w:rsidRDefault="00716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B0" w:rsidRDefault="00386BB0">
    <w:pPr>
      <w:pStyle w:val="Rodap"/>
    </w:pPr>
  </w:p>
  <w:p w:rsidR="00386BB0" w:rsidRDefault="00386BB0">
    <w:pPr>
      <w:pStyle w:val="Rodap"/>
    </w:pPr>
  </w:p>
  <w:p w:rsidR="00386BB0" w:rsidRDefault="00386BB0">
    <w:pPr>
      <w:pStyle w:val="Rodap"/>
    </w:pPr>
  </w:p>
  <w:p w:rsidR="00386BB0" w:rsidRDefault="00386BB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6598" w:rsidRDefault="00716598">
      <w:r>
        <w:separator/>
      </w:r>
    </w:p>
  </w:footnote>
  <w:footnote w:type="continuationSeparator" w:id="0">
    <w:p w:rsidR="00716598" w:rsidRDefault="007165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6BB0" w:rsidRDefault="00386BB0">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0" distR="0" simplePos="0" relativeHeight="251658240" behindDoc="1" locked="0" layoutInCell="1" hidden="0" allowOverlap="1">
          <wp:simplePos x="0" y="0"/>
          <wp:positionH relativeFrom="page">
            <wp:posOffset>2979420</wp:posOffset>
          </wp:positionH>
          <wp:positionV relativeFrom="page">
            <wp:posOffset>0</wp:posOffset>
          </wp:positionV>
          <wp:extent cx="1562100" cy="1249679"/>
          <wp:effectExtent l="0" t="0" r="0" b="0"/>
          <wp:wrapNone/>
          <wp:docPr id="17281205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62100" cy="1249679"/>
                  </a:xfrm>
                  <a:prstGeom prst="rect">
                    <a:avLst/>
                  </a:prstGeom>
                  <a:ln/>
                </pic:spPr>
              </pic:pic>
            </a:graphicData>
          </a:graphic>
        </wp:anchor>
      </w:drawing>
    </w:r>
    <w:r>
      <w:rPr>
        <w:noProof/>
        <w:color w:val="000000"/>
        <w:sz w:val="20"/>
        <w:szCs w:val="20"/>
        <w:lang w:val="pt-BR"/>
      </w:rPr>
      <mc:AlternateContent>
        <mc:Choice Requires="wps">
          <w:drawing>
            <wp:anchor distT="0" distB="0" distL="0" distR="0" simplePos="0" relativeHeight="251659264" behindDoc="1" locked="0" layoutInCell="1" hidden="0" allowOverlap="1">
              <wp:simplePos x="0" y="0"/>
              <wp:positionH relativeFrom="page">
                <wp:posOffset>1694243</wp:posOffset>
              </wp:positionH>
              <wp:positionV relativeFrom="page">
                <wp:posOffset>1395565</wp:posOffset>
              </wp:positionV>
              <wp:extent cx="4188460" cy="349250"/>
              <wp:effectExtent l="0" t="0" r="0" b="0"/>
              <wp:wrapNone/>
              <wp:docPr id="1728120501" name="Retângulo 1728120501"/>
              <wp:cNvGraphicFramePr/>
              <a:graphic xmlns:a="http://schemas.openxmlformats.org/drawingml/2006/main">
                <a:graphicData uri="http://schemas.microsoft.com/office/word/2010/wordprocessingShape">
                  <wps:wsp>
                    <wps:cNvSpPr/>
                    <wps:spPr>
                      <a:xfrm>
                        <a:off x="3256533" y="3610138"/>
                        <a:ext cx="4178935" cy="339725"/>
                      </a:xfrm>
                      <a:prstGeom prst="rect">
                        <a:avLst/>
                      </a:prstGeom>
                      <a:noFill/>
                      <a:ln>
                        <a:noFill/>
                      </a:ln>
                    </wps:spPr>
                    <wps:txbx>
                      <w:txbxContent>
                        <w:p w:rsidR="00386BB0" w:rsidRDefault="00386BB0">
                          <w:pPr>
                            <w:spacing w:before="11" w:line="251" w:lineRule="auto"/>
                            <w:ind w:left="13" w:firstLine="13"/>
                            <w:jc w:val="center"/>
                            <w:textDirection w:val="btLr"/>
                          </w:pPr>
                          <w:r>
                            <w:rPr>
                              <w:b/>
                              <w:color w:val="000000"/>
                            </w:rPr>
                            <w:t>ESTADO DO MARANHÃO</w:t>
                          </w:r>
                        </w:p>
                        <w:p w:rsidR="00386BB0" w:rsidRDefault="00386BB0">
                          <w:pPr>
                            <w:spacing w:line="251" w:lineRule="auto"/>
                            <w:ind w:left="13" w:right="13" w:firstLine="13"/>
                            <w:jc w:val="center"/>
                            <w:textDirection w:val="btLr"/>
                          </w:pPr>
                          <w:r>
                            <w:rPr>
                              <w:b/>
                              <w:color w:val="000000"/>
                            </w:rPr>
                            <w:t>PREFEITURA MUNICIPAL DE ALTO ALEGRE DO MARANHÃO</w:t>
                          </w:r>
                        </w:p>
                      </w:txbxContent>
                    </wps:txbx>
                    <wps:bodyPr spcFirstLastPara="1" wrap="square" lIns="0" tIns="0" rIns="0" bIns="0" anchor="t" anchorCtr="0">
                      <a:noAutofit/>
                    </wps:bodyPr>
                  </wps:wsp>
                </a:graphicData>
              </a:graphic>
            </wp:anchor>
          </w:drawing>
        </mc:Choice>
        <mc:Fallback>
          <w:pict>
            <v:rect id="Retângulo 1728120501" o:spid="_x0000_s1026" style="position:absolute;margin-left:133.4pt;margin-top:109.9pt;width:329.8pt;height:2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" filled="f" stroked="f">
              <v:textbox inset="0,0,0,0">
                <w:txbxContent>
                  <w:p w:rsidR="00386BB0" w:rsidRDefault="00386BB0">
                    <w:pPr>
                      <w:spacing w:before="11" w:line="251" w:lineRule="auto"/>
                      <w:ind w:left="13" w:firstLine="13"/>
                      <w:jc w:val="center"/>
                      <w:textDirection w:val="btLr"/>
                    </w:pPr>
                    <w:r>
                      <w:rPr>
                        <w:b/>
                        <w:color w:val="000000"/>
                      </w:rPr>
                      <w:t>ESTADO DO MARANHÃO</w:t>
                    </w:r>
                  </w:p>
                  <w:p w:rsidR="00386BB0" w:rsidRDefault="00386BB0">
                    <w:pPr>
                      <w:spacing w:line="251" w:lineRule="auto"/>
                      <w:ind w:left="13" w:right="13" w:firstLine="13"/>
                      <w:jc w:val="center"/>
                      <w:textDirection w:val="btLr"/>
                    </w:pPr>
                    <w:r>
                      <w:rPr>
                        <w:b/>
                        <w:color w:val="000000"/>
                      </w:rPr>
                      <w:t>PREFEITURA MUNICIPAL DE ALTO ALEGRE DO MARANHÃO</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80695"/>
    <w:multiLevelType w:val="multilevel"/>
    <w:tmpl w:val="688EAD10"/>
    <w:lvl w:ilvl="0">
      <w:start w:val="2"/>
      <w:numFmt w:val="decimal"/>
      <w:lvlText w:val="%1"/>
      <w:lvlJc w:val="left"/>
      <w:pPr>
        <w:ind w:left="540" w:hanging="420"/>
      </w:pPr>
    </w:lvl>
    <w:lvl w:ilvl="1">
      <w:start w:val="5"/>
      <w:numFmt w:val="decimal"/>
      <w:lvlText w:val="%1.%2."/>
      <w:lvlJc w:val="left"/>
      <w:pPr>
        <w:ind w:left="540" w:hanging="420"/>
      </w:pPr>
      <w:rPr>
        <w:rFonts w:ascii="Times New Roman" w:eastAsia="Times New Roman" w:hAnsi="Times New Roman" w:cs="Times New Roman"/>
        <w:b/>
        <w:i w:val="0"/>
        <w:sz w:val="24"/>
        <w:szCs w:val="24"/>
      </w:rPr>
    </w:lvl>
    <w:lvl w:ilvl="2">
      <w:start w:val="1"/>
      <w:numFmt w:val="decimal"/>
      <w:lvlText w:val="%1.%2.%3"/>
      <w:lvlJc w:val="left"/>
      <w:pPr>
        <w:ind w:left="571" w:hanging="588"/>
      </w:pPr>
      <w:rPr>
        <w:rFonts w:ascii="Times New Roman" w:eastAsia="Times New Roman" w:hAnsi="Times New Roman" w:cs="Times New Roman"/>
        <w:b/>
        <w:i w:val="0"/>
        <w:sz w:val="24"/>
        <w:szCs w:val="24"/>
      </w:rPr>
    </w:lvl>
    <w:lvl w:ilvl="3">
      <w:numFmt w:val="bullet"/>
      <w:lvlText w:val="•"/>
      <w:lvlJc w:val="left"/>
      <w:pPr>
        <w:ind w:left="2814" w:hanging="588"/>
      </w:pPr>
    </w:lvl>
    <w:lvl w:ilvl="4">
      <w:numFmt w:val="bullet"/>
      <w:lvlText w:val="•"/>
      <w:lvlJc w:val="left"/>
      <w:pPr>
        <w:ind w:left="3932" w:hanging="588"/>
      </w:pPr>
    </w:lvl>
    <w:lvl w:ilvl="5">
      <w:numFmt w:val="bullet"/>
      <w:lvlText w:val="•"/>
      <w:lvlJc w:val="left"/>
      <w:pPr>
        <w:ind w:left="5049" w:hanging="588"/>
      </w:pPr>
    </w:lvl>
    <w:lvl w:ilvl="6">
      <w:numFmt w:val="bullet"/>
      <w:lvlText w:val="•"/>
      <w:lvlJc w:val="left"/>
      <w:pPr>
        <w:ind w:left="6167" w:hanging="587"/>
      </w:pPr>
    </w:lvl>
    <w:lvl w:ilvl="7">
      <w:numFmt w:val="bullet"/>
      <w:lvlText w:val="•"/>
      <w:lvlJc w:val="left"/>
      <w:pPr>
        <w:ind w:left="7284" w:hanging="588"/>
      </w:pPr>
    </w:lvl>
    <w:lvl w:ilvl="8">
      <w:numFmt w:val="bullet"/>
      <w:lvlText w:val="•"/>
      <w:lvlJc w:val="left"/>
      <w:pPr>
        <w:ind w:left="8402" w:hanging="587"/>
      </w:pPr>
    </w:lvl>
  </w:abstractNum>
  <w:abstractNum w:abstractNumId="1" w15:restartNumberingAfterBreak="0">
    <w:nsid w:val="2AD90ADF"/>
    <w:multiLevelType w:val="multilevel"/>
    <w:tmpl w:val="9C18CA38"/>
    <w:lvl w:ilvl="0">
      <w:start w:val="2"/>
      <w:numFmt w:val="decimal"/>
      <w:lvlText w:val="%1"/>
      <w:lvlJc w:val="left"/>
      <w:pPr>
        <w:ind w:left="540" w:hanging="180"/>
      </w:pPr>
      <w:rPr>
        <w:rFonts w:ascii="Times New Roman" w:eastAsia="Times New Roman" w:hAnsi="Times New Roman" w:cs="Times New Roman"/>
        <w:b/>
        <w:i w:val="0"/>
        <w:sz w:val="24"/>
        <w:szCs w:val="24"/>
      </w:rPr>
    </w:lvl>
    <w:lvl w:ilvl="1">
      <w:start w:val="1"/>
      <w:numFmt w:val="decimal"/>
      <w:lvlText w:val="%1.%2"/>
      <w:lvlJc w:val="left"/>
      <w:pPr>
        <w:ind w:left="2037" w:hanging="365"/>
      </w:pPr>
      <w:rPr>
        <w:rFonts w:ascii="Times New Roman" w:eastAsia="Times New Roman" w:hAnsi="Times New Roman" w:cs="Times New Roman"/>
        <w:b/>
        <w:i w:val="0"/>
        <w:sz w:val="24"/>
        <w:szCs w:val="24"/>
      </w:rPr>
    </w:lvl>
    <w:lvl w:ilvl="2">
      <w:numFmt w:val="bullet"/>
      <w:lvlText w:val="•"/>
      <w:lvlJc w:val="left"/>
      <w:pPr>
        <w:ind w:left="2995" w:hanging="365"/>
      </w:pPr>
    </w:lvl>
    <w:lvl w:ilvl="3">
      <w:numFmt w:val="bullet"/>
      <w:lvlText w:val="•"/>
      <w:lvlJc w:val="left"/>
      <w:pPr>
        <w:ind w:left="3950" w:hanging="365"/>
      </w:pPr>
    </w:lvl>
    <w:lvl w:ilvl="4">
      <w:numFmt w:val="bullet"/>
      <w:lvlText w:val="•"/>
      <w:lvlJc w:val="left"/>
      <w:pPr>
        <w:ind w:left="4905" w:hanging="365"/>
      </w:pPr>
    </w:lvl>
    <w:lvl w:ilvl="5">
      <w:numFmt w:val="bullet"/>
      <w:lvlText w:val="•"/>
      <w:lvlJc w:val="left"/>
      <w:pPr>
        <w:ind w:left="5860" w:hanging="365"/>
      </w:pPr>
    </w:lvl>
    <w:lvl w:ilvl="6">
      <w:numFmt w:val="bullet"/>
      <w:lvlText w:val="•"/>
      <w:lvlJc w:val="left"/>
      <w:pPr>
        <w:ind w:left="6816" w:hanging="365"/>
      </w:pPr>
    </w:lvl>
    <w:lvl w:ilvl="7">
      <w:numFmt w:val="bullet"/>
      <w:lvlText w:val="•"/>
      <w:lvlJc w:val="left"/>
      <w:pPr>
        <w:ind w:left="7771" w:hanging="365"/>
      </w:pPr>
    </w:lvl>
    <w:lvl w:ilvl="8">
      <w:numFmt w:val="bullet"/>
      <w:lvlText w:val="•"/>
      <w:lvlJc w:val="left"/>
      <w:pPr>
        <w:ind w:left="8726" w:hanging="365"/>
      </w:pPr>
    </w:lvl>
  </w:abstractNum>
  <w:abstractNum w:abstractNumId="2" w15:restartNumberingAfterBreak="0">
    <w:nsid w:val="50242E99"/>
    <w:multiLevelType w:val="multilevel"/>
    <w:tmpl w:val="BE5099E8"/>
    <w:lvl w:ilvl="0">
      <w:start w:val="1"/>
      <w:numFmt w:val="decimal"/>
      <w:lvlText w:val="%1"/>
      <w:lvlJc w:val="left"/>
      <w:pPr>
        <w:ind w:left="540" w:hanging="183"/>
      </w:pPr>
      <w:rPr>
        <w:rFonts w:ascii="Times New Roman" w:eastAsia="Times New Roman" w:hAnsi="Times New Roman" w:cs="Times New Roman"/>
        <w:b/>
        <w:i w:val="0"/>
        <w:sz w:val="24"/>
        <w:szCs w:val="24"/>
      </w:rPr>
    </w:lvl>
    <w:lvl w:ilvl="1">
      <w:start w:val="1"/>
      <w:numFmt w:val="decimal"/>
      <w:lvlText w:val="%1.%2"/>
      <w:lvlJc w:val="left"/>
      <w:pPr>
        <w:ind w:left="540" w:hanging="396"/>
      </w:pPr>
      <w:rPr>
        <w:rFonts w:ascii="Times New Roman" w:eastAsia="Times New Roman" w:hAnsi="Times New Roman" w:cs="Times New Roman"/>
        <w:b/>
        <w:i w:val="0"/>
        <w:sz w:val="24"/>
        <w:szCs w:val="24"/>
      </w:rPr>
    </w:lvl>
    <w:lvl w:ilvl="2">
      <w:numFmt w:val="bullet"/>
      <w:lvlText w:val="•"/>
      <w:lvlJc w:val="left"/>
      <w:pPr>
        <w:ind w:left="1240" w:hanging="396"/>
      </w:pPr>
    </w:lvl>
    <w:lvl w:ilvl="3">
      <w:numFmt w:val="bullet"/>
      <w:lvlText w:val="•"/>
      <w:lvlJc w:val="left"/>
      <w:pPr>
        <w:ind w:left="2414" w:hanging="396"/>
      </w:pPr>
    </w:lvl>
    <w:lvl w:ilvl="4">
      <w:numFmt w:val="bullet"/>
      <w:lvlText w:val="•"/>
      <w:lvlJc w:val="left"/>
      <w:pPr>
        <w:ind w:left="3589" w:hanging="396"/>
      </w:pPr>
    </w:lvl>
    <w:lvl w:ilvl="5">
      <w:numFmt w:val="bullet"/>
      <w:lvlText w:val="•"/>
      <w:lvlJc w:val="left"/>
      <w:pPr>
        <w:ind w:left="4763" w:hanging="396"/>
      </w:pPr>
    </w:lvl>
    <w:lvl w:ilvl="6">
      <w:numFmt w:val="bullet"/>
      <w:lvlText w:val="•"/>
      <w:lvlJc w:val="left"/>
      <w:pPr>
        <w:ind w:left="5938" w:hanging="396"/>
      </w:pPr>
    </w:lvl>
    <w:lvl w:ilvl="7">
      <w:numFmt w:val="bullet"/>
      <w:lvlText w:val="•"/>
      <w:lvlJc w:val="left"/>
      <w:pPr>
        <w:ind w:left="7113" w:hanging="396"/>
      </w:pPr>
    </w:lvl>
    <w:lvl w:ilvl="8">
      <w:numFmt w:val="bullet"/>
      <w:lvlText w:val="•"/>
      <w:lvlJc w:val="left"/>
      <w:pPr>
        <w:ind w:left="8287" w:hanging="396"/>
      </w:pPr>
    </w:lvl>
  </w:abstractNum>
  <w:abstractNum w:abstractNumId="3" w15:restartNumberingAfterBreak="0">
    <w:nsid w:val="665C1362"/>
    <w:multiLevelType w:val="multilevel"/>
    <w:tmpl w:val="B7249042"/>
    <w:lvl w:ilvl="0">
      <w:start w:val="4"/>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77E73643"/>
    <w:multiLevelType w:val="multilevel"/>
    <w:tmpl w:val="B4BAB05E"/>
    <w:lvl w:ilvl="0">
      <w:start w:val="2"/>
      <w:numFmt w:val="decimal"/>
      <w:lvlText w:val="%1"/>
      <w:lvlJc w:val="left"/>
      <w:pPr>
        <w:ind w:left="540" w:hanging="598"/>
      </w:pPr>
    </w:lvl>
    <w:lvl w:ilvl="1">
      <w:start w:val="4"/>
      <w:numFmt w:val="decimal"/>
      <w:lvlText w:val="%1.%2"/>
      <w:lvlJc w:val="left"/>
      <w:pPr>
        <w:ind w:left="540" w:hanging="598"/>
      </w:pPr>
    </w:lvl>
    <w:lvl w:ilvl="2">
      <w:start w:val="1"/>
      <w:numFmt w:val="decimal"/>
      <w:lvlText w:val="%1.%2.%3"/>
      <w:lvlJc w:val="left"/>
      <w:pPr>
        <w:ind w:left="540" w:hanging="598"/>
      </w:pPr>
      <w:rPr>
        <w:rFonts w:ascii="Times New Roman" w:eastAsia="Times New Roman" w:hAnsi="Times New Roman" w:cs="Times New Roman"/>
        <w:b/>
        <w:i w:val="0"/>
        <w:sz w:val="24"/>
        <w:szCs w:val="24"/>
      </w:rPr>
    </w:lvl>
    <w:lvl w:ilvl="3">
      <w:numFmt w:val="bullet"/>
      <w:lvlText w:val="•"/>
      <w:lvlJc w:val="left"/>
      <w:pPr>
        <w:ind w:left="3569" w:hanging="598"/>
      </w:pPr>
    </w:lvl>
    <w:lvl w:ilvl="4">
      <w:numFmt w:val="bullet"/>
      <w:lvlText w:val="•"/>
      <w:lvlJc w:val="left"/>
      <w:pPr>
        <w:ind w:left="4578" w:hanging="598"/>
      </w:pPr>
    </w:lvl>
    <w:lvl w:ilvl="5">
      <w:numFmt w:val="bullet"/>
      <w:lvlText w:val="•"/>
      <w:lvlJc w:val="left"/>
      <w:pPr>
        <w:ind w:left="5588" w:hanging="598"/>
      </w:pPr>
    </w:lvl>
    <w:lvl w:ilvl="6">
      <w:numFmt w:val="bullet"/>
      <w:lvlText w:val="•"/>
      <w:lvlJc w:val="left"/>
      <w:pPr>
        <w:ind w:left="6598" w:hanging="598"/>
      </w:pPr>
    </w:lvl>
    <w:lvl w:ilvl="7">
      <w:numFmt w:val="bullet"/>
      <w:lvlText w:val="•"/>
      <w:lvlJc w:val="left"/>
      <w:pPr>
        <w:ind w:left="7608" w:hanging="598"/>
      </w:pPr>
    </w:lvl>
    <w:lvl w:ilvl="8">
      <w:numFmt w:val="bullet"/>
      <w:lvlText w:val="•"/>
      <w:lvlJc w:val="left"/>
      <w:pPr>
        <w:ind w:left="8617" w:hanging="597"/>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5E6"/>
    <w:rsid w:val="000B1892"/>
    <w:rsid w:val="001A0D2C"/>
    <w:rsid w:val="00386BB0"/>
    <w:rsid w:val="004E05E6"/>
    <w:rsid w:val="00716598"/>
    <w:rsid w:val="00917611"/>
    <w:rsid w:val="009313A8"/>
    <w:rsid w:val="00A10E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4F319"/>
  <w15:docId w15:val="{788A9F35-6FE9-4E91-B5D3-9C8C86B6E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uiPriority w:val="9"/>
    <w:qFormat/>
    <w:pPr>
      <w:spacing w:before="161"/>
      <w:ind w:left="437" w:hanging="511"/>
      <w:outlineLvl w:val="0"/>
    </w:pPr>
    <w:rPr>
      <w:b/>
      <w:bCs/>
      <w:sz w:val="28"/>
      <w:szCs w:val="28"/>
    </w:rPr>
  </w:style>
  <w:style w:type="paragraph" w:styleId="Ttulo2">
    <w:name w:val="heading 2"/>
    <w:basedOn w:val="Normal"/>
    <w:uiPriority w:val="9"/>
    <w:unhideWhenUsed/>
    <w:qFormat/>
    <w:pPr>
      <w:spacing w:before="1"/>
      <w:ind w:left="540" w:hanging="871"/>
      <w:outlineLvl w:val="1"/>
    </w:pPr>
    <w:rPr>
      <w:b/>
      <w:bCs/>
      <w:sz w:val="24"/>
      <w:szCs w:val="24"/>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ind w:left="2263"/>
    </w:pPr>
    <w:rPr>
      <w:b/>
      <w:bCs/>
      <w:sz w:val="32"/>
      <w:szCs w:val="32"/>
      <w:u w:val="single" w:color="000000"/>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40"/>
    </w:pPr>
    <w:rPr>
      <w:sz w:val="24"/>
      <w:szCs w:val="24"/>
    </w:rPr>
  </w:style>
  <w:style w:type="paragraph" w:styleId="PargrafodaLista">
    <w:name w:val="List Paragraph"/>
    <w:basedOn w:val="Normal"/>
    <w:uiPriority w:val="1"/>
    <w:qFormat/>
    <w:pPr>
      <w:ind w:left="540" w:hanging="180"/>
      <w:jc w:val="both"/>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9453F6"/>
    <w:rPr>
      <w:sz w:val="24"/>
      <w:szCs w:val="24"/>
    </w:rPr>
  </w:style>
  <w:style w:type="paragraph" w:styleId="Cabealho">
    <w:name w:val="header"/>
    <w:basedOn w:val="Normal"/>
    <w:link w:val="CabealhoCarter"/>
    <w:uiPriority w:val="99"/>
    <w:unhideWhenUsed/>
    <w:rsid w:val="009453F6"/>
    <w:pPr>
      <w:tabs>
        <w:tab w:val="center" w:pos="4252"/>
        <w:tab w:val="right" w:pos="8504"/>
      </w:tabs>
    </w:pPr>
  </w:style>
  <w:style w:type="character" w:customStyle="1" w:styleId="CabealhoCarter">
    <w:name w:val="Cabeçalho Caráter"/>
    <w:basedOn w:val="Tipodeletrapredefinidodopargrafo"/>
    <w:link w:val="Cabealho"/>
    <w:uiPriority w:val="99"/>
    <w:rsid w:val="009453F6"/>
    <w:rPr>
      <w:rFonts w:ascii="Times New Roman" w:eastAsia="Times New Roman" w:hAnsi="Times New Roman" w:cs="Times New Roman"/>
      <w:lang w:val="pt-PT"/>
    </w:rPr>
  </w:style>
  <w:style w:type="paragraph" w:styleId="Rodap">
    <w:name w:val="footer"/>
    <w:basedOn w:val="Normal"/>
    <w:link w:val="RodapCarter"/>
    <w:uiPriority w:val="99"/>
    <w:unhideWhenUsed/>
    <w:rsid w:val="009453F6"/>
    <w:pPr>
      <w:tabs>
        <w:tab w:val="center" w:pos="4252"/>
        <w:tab w:val="right" w:pos="8504"/>
      </w:tabs>
    </w:pPr>
  </w:style>
  <w:style w:type="character" w:customStyle="1" w:styleId="RodapCarter">
    <w:name w:val="Rodapé Caráter"/>
    <w:basedOn w:val="Tipodeletrapredefinidodopargrafo"/>
    <w:link w:val="Rodap"/>
    <w:uiPriority w:val="99"/>
    <w:rsid w:val="009453F6"/>
    <w:rPr>
      <w:rFonts w:ascii="Times New Roman" w:eastAsia="Times New Roman" w:hAnsi="Times New Roman" w:cs="Times New Roman"/>
      <w:lang w:val="pt-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136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LqH6VJ74loiEX9BNfapvDbNC8A==">CgMxLjA4AHIhMUdVWldLVW1QRUxWelVHNklzOWxNVVhpNXBNUklOQlAz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3473</Words>
  <Characters>18758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 LIMA</dc:creator>
  <cp:lastModifiedBy>Mayre</cp:lastModifiedBy>
  <cp:revision>3</cp:revision>
  <dcterms:created xsi:type="dcterms:W3CDTF">2025-02-26T14:48:00Z</dcterms:created>
  <dcterms:modified xsi:type="dcterms:W3CDTF">2025-10-21T19:59:00Z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2024-11-11T00:00:00Z</vt:filetime>
  </property>
  <property fmtid="{D5CDD505-2E9C-101B-9397-08002B2CF9AE}" pid="3" name="Creator">
    <vt:lpwstr>Microsoft® Word 2021</vt:lpwstr>
  </property>
  <property fmtid="{D5CDD505-2E9C-101B-9397-08002B2CF9AE}" pid="4" name="LastSaved">
    <vt:filetime>2025-02-25T00:00:00Z</vt:filetime>
  </property>
  <property fmtid="{D5CDD505-2E9C-101B-9397-08002B2CF9AE}" pid="5" name="Producer">
    <vt:lpwstr>Microsoft® Word 2021</vt:lpwstr>
  </property>
</Properties>
</file>