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spacing w:before="11"/>
        <w:rPr>
          <w:rFonts w:ascii="Times New Roman" w:eastAsia="Times New Roman" w:hAnsi="Times New Roman" w:cs="Times New Roman"/>
          <w:color w:val="000000"/>
        </w:rPr>
      </w:pPr>
    </w:p>
    <w:p w:rsidR="009D1869" w:rsidRDefault="00AA361C">
      <w:pPr>
        <w:ind w:left="201" w:right="322"/>
        <w:jc w:val="center"/>
        <w:rPr>
          <w:b/>
          <w:bCs/>
        </w:rPr>
      </w:pPr>
      <w:r>
        <w:rPr>
          <w:b/>
          <w:bCs/>
        </w:rPr>
        <w:t>PROJETO BÁSICO</w:t>
      </w:r>
    </w:p>
    <w:p w:rsidR="009D1869" w:rsidRPr="00D26602" w:rsidRDefault="00D26602">
      <w:pPr>
        <w:spacing w:before="37" w:line="276" w:lineRule="auto"/>
        <w:ind w:left="198" w:right="322"/>
        <w:jc w:val="center"/>
        <w:rPr>
          <w:rFonts w:ascii="Times New Roman" w:hAnsi="Times New Roman" w:cs="Times New Roman"/>
          <w:b/>
          <w:bCs/>
        </w:rPr>
      </w:pPr>
      <w:r w:rsidRPr="00D26602">
        <w:rPr>
          <w:rFonts w:ascii="Times New Roman" w:hAnsi="Times New Roman" w:cs="Times New Roman"/>
          <w:b/>
          <w:bCs/>
        </w:rPr>
        <w:t>REGISTRO DE PREÇOS PARA FUTURA E EVENTUAL CONTRATAÇÃO DE EMPRESA ESPECIALIZADA EM SERVIÇOS DE ENGENHARIA PARA REFORMA DO ESTÁDIO DO MUNICÍPIO DE ALTO ALEGRE DO MARANHÃO.</w:t>
      </w:r>
    </w:p>
    <w:p w:rsidR="009D1869" w:rsidRDefault="009D1869">
      <w:pPr>
        <w:spacing w:before="37" w:line="276" w:lineRule="auto"/>
        <w:ind w:left="198" w:right="322"/>
        <w:jc w:val="center"/>
        <w:rPr>
          <w:b/>
          <w:bCs/>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spacing w:before="41"/>
        <w:rPr>
          <w:b/>
          <w:bCs/>
          <w:color w:val="000000"/>
        </w:rPr>
      </w:pPr>
    </w:p>
    <w:p w:rsidR="009D1869" w:rsidRDefault="00802424">
      <w:pPr>
        <w:ind w:left="198" w:right="323"/>
        <w:jc w:val="center"/>
        <w:rPr>
          <w:b/>
          <w:bCs/>
        </w:rPr>
        <w:sectPr w:rsidR="009D1869" w:rsidSect="002B55C7">
          <w:headerReference w:type="default" r:id="rId8"/>
          <w:footerReference w:type="default" r:id="rId9"/>
          <w:pgSz w:w="11910" w:h="16850"/>
          <w:pgMar w:top="2410" w:right="1133" w:bottom="1020" w:left="1417" w:header="586" w:footer="827" w:gutter="0"/>
          <w:pgNumType w:start="1"/>
          <w:cols w:space="720"/>
        </w:sectPr>
      </w:pPr>
      <w:r>
        <w:rPr>
          <w:b/>
          <w:bCs/>
        </w:rPr>
        <w:t>MAIO</w:t>
      </w:r>
      <w:r w:rsidR="00AA361C">
        <w:rPr>
          <w:b/>
          <w:bCs/>
        </w:rPr>
        <w:t xml:space="preserve"> DE 202</w:t>
      </w:r>
      <w:r>
        <w:rPr>
          <w:b/>
          <w:bCs/>
        </w:rPr>
        <w:t>6</w:t>
      </w: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spacing w:before="186"/>
        <w:rPr>
          <w:b/>
          <w:bCs/>
          <w:color w:val="000000"/>
        </w:rPr>
      </w:pPr>
    </w:p>
    <w:p w:rsidR="009D1869" w:rsidRPr="0076339E" w:rsidRDefault="00AA361C">
      <w:pPr>
        <w:ind w:left="15" w:right="134"/>
        <w:jc w:val="center"/>
        <w:rPr>
          <w:b/>
          <w:bCs/>
        </w:rPr>
      </w:pPr>
      <w:r w:rsidRPr="0076339E">
        <w:rPr>
          <w:b/>
          <w:bCs/>
        </w:rPr>
        <w:t>SUMÁRIO</w:t>
      </w:r>
    </w:p>
    <w:p w:rsidR="009D1869" w:rsidRPr="0076339E" w:rsidRDefault="00782AD2" w:rsidP="006E7881">
      <w:pPr>
        <w:numPr>
          <w:ilvl w:val="0"/>
          <w:numId w:val="6"/>
        </w:numPr>
        <w:pBdr>
          <w:top w:val="nil"/>
          <w:left w:val="nil"/>
          <w:bottom w:val="nil"/>
          <w:right w:val="nil"/>
          <w:between w:val="nil"/>
        </w:pBdr>
        <w:tabs>
          <w:tab w:val="left" w:pos="567"/>
          <w:tab w:val="right" w:pos="9214"/>
        </w:tabs>
        <w:spacing w:before="998"/>
        <w:ind w:left="0" w:right="4" w:firstLine="0"/>
      </w:pPr>
      <w:hyperlink w:anchor="_heading=h.4zf9xenrtlwd">
        <w:r w:rsidR="00AA361C" w:rsidRPr="0076339E">
          <w:rPr>
            <w:color w:val="000000"/>
          </w:rPr>
          <w:t>OBJETO</w:t>
        </w:r>
        <w:r w:rsidR="00AA361C" w:rsidRPr="0076339E">
          <w:rPr>
            <w:color w:val="000000"/>
          </w:rPr>
          <w:tab/>
          <w:t>3</w:t>
        </w:r>
      </w:hyperlink>
    </w:p>
    <w:p w:rsidR="009D1869" w:rsidRPr="0076339E" w:rsidRDefault="00782AD2"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he8uz8uvxg0g">
        <w:r w:rsidR="00AA361C" w:rsidRPr="0076339E">
          <w:rPr>
            <w:color w:val="000000"/>
          </w:rPr>
          <w:t>JUSTIFICATIVA</w:t>
        </w:r>
        <w:r w:rsidR="00AA361C" w:rsidRPr="0076339E">
          <w:rPr>
            <w:color w:val="000000"/>
          </w:rPr>
          <w:tab/>
          <w:t>3</w:t>
        </w:r>
      </w:hyperlink>
    </w:p>
    <w:p w:rsidR="009D1869" w:rsidRPr="0076339E" w:rsidRDefault="00782AD2"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u6bepnci22bm">
        <w:r w:rsidR="00AA361C" w:rsidRPr="0076339E">
          <w:rPr>
            <w:color w:val="000000"/>
          </w:rPr>
          <w:t>DA VIGÊNCIA CONTRATUAL E PRAZO DE PRESTAÇÃO DOS SERVIÇOS</w:t>
        </w:r>
        <w:r w:rsidR="00AA361C" w:rsidRPr="0076339E">
          <w:rPr>
            <w:color w:val="000000"/>
          </w:rPr>
          <w:tab/>
          <w:t>3</w:t>
        </w:r>
      </w:hyperlink>
    </w:p>
    <w:p w:rsidR="009D1869" w:rsidRPr="0076339E" w:rsidRDefault="00782AD2" w:rsidP="006E7881">
      <w:pPr>
        <w:numPr>
          <w:ilvl w:val="0"/>
          <w:numId w:val="6"/>
        </w:numPr>
        <w:pBdr>
          <w:top w:val="nil"/>
          <w:left w:val="nil"/>
          <w:bottom w:val="nil"/>
          <w:right w:val="nil"/>
          <w:between w:val="nil"/>
        </w:pBdr>
        <w:tabs>
          <w:tab w:val="left" w:pos="567"/>
          <w:tab w:val="right" w:pos="9214"/>
        </w:tabs>
        <w:spacing w:before="99"/>
        <w:ind w:left="0" w:right="4" w:firstLine="0"/>
      </w:pPr>
      <w:hyperlink w:anchor="_heading=h.rrhssi80qtd8">
        <w:r w:rsidR="00AA361C" w:rsidRPr="0076339E">
          <w:rPr>
            <w:color w:val="000000"/>
          </w:rPr>
          <w:t>DA CLASSIFICAÇÃO DO OBJETO. FORMA DE SELEÇÃO DO FORNECEDOR</w:t>
        </w:r>
        <w:r w:rsidR="00AA361C" w:rsidRPr="0076339E">
          <w:rPr>
            <w:color w:val="000000"/>
          </w:rPr>
          <w:tab/>
        </w:r>
        <w:r w:rsidR="0007458B">
          <w:rPr>
            <w:color w:val="000000"/>
          </w:rPr>
          <w:t>4</w:t>
        </w:r>
      </w:hyperlink>
    </w:p>
    <w:p w:rsidR="009D1869" w:rsidRPr="0076339E" w:rsidRDefault="00782AD2" w:rsidP="006E7881">
      <w:pPr>
        <w:numPr>
          <w:ilvl w:val="0"/>
          <w:numId w:val="6"/>
        </w:numPr>
        <w:pBdr>
          <w:top w:val="nil"/>
          <w:left w:val="nil"/>
          <w:bottom w:val="nil"/>
          <w:right w:val="nil"/>
          <w:between w:val="nil"/>
        </w:pBdr>
        <w:tabs>
          <w:tab w:val="left" w:pos="567"/>
          <w:tab w:val="right" w:pos="9214"/>
        </w:tabs>
        <w:spacing w:before="102"/>
        <w:ind w:left="0" w:right="4" w:firstLine="0"/>
      </w:pPr>
      <w:hyperlink w:anchor="_heading=h.cvh5txj8e121">
        <w:r w:rsidR="0076339E">
          <w:rPr>
            <w:color w:val="000000"/>
          </w:rPr>
          <w:t>REQUISITOS DA CONTRAÇÃO</w:t>
        </w:r>
        <w:r w:rsidR="00AA361C" w:rsidRPr="0076339E">
          <w:rPr>
            <w:color w:val="000000"/>
          </w:rPr>
          <w:tab/>
          <w:t>4</w:t>
        </w:r>
      </w:hyperlink>
    </w:p>
    <w:p w:rsidR="009D1869" w:rsidRPr="0076339E" w:rsidRDefault="00782AD2"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dls4xe6ut27o">
        <w:r w:rsidR="0076339E" w:rsidRPr="0076339E">
          <w:t>MODELO DE EXECUÇÃO DO OBJETO</w:t>
        </w:r>
        <w:r w:rsidR="00AA361C" w:rsidRPr="0076339E">
          <w:rPr>
            <w:color w:val="000000"/>
          </w:rPr>
          <w:tab/>
        </w:r>
        <w:r w:rsidR="0007458B">
          <w:rPr>
            <w:color w:val="000000"/>
          </w:rPr>
          <w:t>5</w:t>
        </w:r>
      </w:hyperlink>
    </w:p>
    <w:p w:rsidR="009D1869" w:rsidRPr="0076339E" w:rsidRDefault="00782AD2"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s7tk09a3eilk">
        <w:r w:rsidR="0076339E">
          <w:t>VISTORIA PARA A LICITAÇÃO</w:t>
        </w:r>
        <w:r w:rsidR="00AA361C" w:rsidRPr="0076339E">
          <w:rPr>
            <w:color w:val="000000"/>
          </w:rPr>
          <w:tab/>
        </w:r>
        <w:r w:rsidR="0007458B">
          <w:rPr>
            <w:color w:val="000000"/>
          </w:rPr>
          <w:t>5</w:t>
        </w:r>
      </w:hyperlink>
    </w:p>
    <w:p w:rsidR="009D1869" w:rsidRPr="0076339E" w:rsidRDefault="00782AD2" w:rsidP="006E7881">
      <w:pPr>
        <w:numPr>
          <w:ilvl w:val="0"/>
          <w:numId w:val="6"/>
        </w:numPr>
        <w:pBdr>
          <w:top w:val="nil"/>
          <w:left w:val="nil"/>
          <w:bottom w:val="nil"/>
          <w:right w:val="nil"/>
          <w:between w:val="nil"/>
        </w:pBdr>
        <w:tabs>
          <w:tab w:val="left" w:pos="567"/>
          <w:tab w:val="right" w:pos="9214"/>
        </w:tabs>
        <w:spacing w:before="99"/>
        <w:ind w:left="0" w:right="4" w:firstLine="0"/>
      </w:pPr>
      <w:hyperlink w:anchor="_heading=h.19pfl6k002au">
        <w:r w:rsidR="0076339E">
          <w:t>MATERIAIS A SEREM DISPONIBILIZADOS</w:t>
        </w:r>
        <w:r w:rsidR="00AA361C" w:rsidRPr="0076339E">
          <w:rPr>
            <w:color w:val="000000"/>
          </w:rPr>
          <w:tab/>
          <w:t>5</w:t>
        </w:r>
      </w:hyperlink>
    </w:p>
    <w:p w:rsidR="009D1869" w:rsidRPr="0076339E" w:rsidRDefault="0076339E" w:rsidP="006E7881">
      <w:pPr>
        <w:numPr>
          <w:ilvl w:val="0"/>
          <w:numId w:val="6"/>
        </w:numPr>
        <w:pBdr>
          <w:top w:val="nil"/>
          <w:left w:val="nil"/>
          <w:bottom w:val="nil"/>
          <w:right w:val="nil"/>
          <w:between w:val="nil"/>
        </w:pBdr>
        <w:tabs>
          <w:tab w:val="left" w:pos="567"/>
          <w:tab w:val="right" w:pos="9214"/>
        </w:tabs>
        <w:spacing w:before="100"/>
        <w:ind w:left="0" w:right="4" w:firstLine="0"/>
      </w:pPr>
      <w:r>
        <w:t>OBRIGAÇÕES DA CONTRATANTE</w:t>
      </w:r>
      <w:r w:rsidR="00AA361C" w:rsidRPr="0076339E">
        <w:rPr>
          <w:color w:val="000000"/>
        </w:rPr>
        <w:tab/>
      </w:r>
      <w:r w:rsidR="0007458B">
        <w:rPr>
          <w:color w:val="000000"/>
        </w:rPr>
        <w:t>5</w:t>
      </w:r>
    </w:p>
    <w:p w:rsidR="009D1869" w:rsidRPr="0076339E" w:rsidRDefault="00782AD2"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5z1uqe9wvifx">
        <w:r w:rsidR="0076339E">
          <w:t>OBRIGAÇÕES DA CONTRATADA</w:t>
        </w:r>
        <w:r w:rsidR="00AA361C" w:rsidRPr="0076339E">
          <w:rPr>
            <w:color w:val="000000"/>
          </w:rPr>
          <w:tab/>
        </w:r>
        <w:r w:rsidR="006E7881">
          <w:rPr>
            <w:color w:val="000000"/>
          </w:rPr>
          <w:t>6</w:t>
        </w:r>
      </w:hyperlink>
    </w:p>
    <w:p w:rsidR="009D1869" w:rsidRPr="0076339E" w:rsidRDefault="00782AD2"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rnvkfhdfllll">
        <w:r w:rsidR="0076339E">
          <w:t>DA SUBCONTRATAÇÃO</w:t>
        </w:r>
        <w:r w:rsidR="00AA361C" w:rsidRPr="0076339E">
          <w:rPr>
            <w:color w:val="000000"/>
          </w:rPr>
          <w:tab/>
          <w:t>1</w:t>
        </w:r>
      </w:hyperlink>
      <w:r w:rsidR="00AA361C" w:rsidRPr="0076339E">
        <w:rPr>
          <w:color w:val="000000"/>
        </w:rPr>
        <w:t>0</w:t>
      </w:r>
    </w:p>
    <w:p w:rsidR="009D1869" w:rsidRPr="0076339E" w:rsidRDefault="00782AD2"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hyperlink w:anchor="_heading=h.1nxx7dab1nb9">
        <w:r w:rsidR="0076339E">
          <w:t>CONTROLE E FISCALIZAÇÃO DA EXECUÇÃO</w:t>
        </w:r>
        <w:r w:rsidR="00AA361C" w:rsidRPr="0076339E">
          <w:rPr>
            <w:color w:val="000000"/>
          </w:rPr>
          <w:tab/>
          <w:t>1</w:t>
        </w:r>
      </w:hyperlink>
      <w:r w:rsidR="006E7881">
        <w:rPr>
          <w:color w:val="000000"/>
        </w:rPr>
        <w:t>0</w:t>
      </w:r>
    </w:p>
    <w:p w:rsidR="009D1869" w:rsidRPr="0076339E" w:rsidRDefault="00782AD2" w:rsidP="006E7881">
      <w:pPr>
        <w:numPr>
          <w:ilvl w:val="0"/>
          <w:numId w:val="6"/>
        </w:numPr>
        <w:pBdr>
          <w:top w:val="nil"/>
          <w:left w:val="nil"/>
          <w:bottom w:val="nil"/>
          <w:right w:val="nil"/>
          <w:between w:val="nil"/>
        </w:pBdr>
        <w:tabs>
          <w:tab w:val="left" w:pos="567"/>
          <w:tab w:val="left" w:pos="661"/>
          <w:tab w:val="right" w:pos="9214"/>
        </w:tabs>
        <w:spacing w:before="103"/>
        <w:ind w:left="0" w:right="4" w:firstLine="0"/>
      </w:pPr>
      <w:hyperlink w:anchor="_heading=h.317k7uv1wejv">
        <w:r w:rsidR="0076339E">
          <w:t>DO RECEBIMENTO E ACEITAÇÃO DO OBJETO</w:t>
        </w:r>
        <w:r w:rsidR="00AA361C" w:rsidRPr="0076339E">
          <w:rPr>
            <w:color w:val="000000"/>
          </w:rPr>
          <w:tab/>
          <w:t>1</w:t>
        </w:r>
      </w:hyperlink>
      <w:r w:rsidR="006E7881">
        <w:rPr>
          <w:color w:val="000000"/>
        </w:rPr>
        <w:t>1</w:t>
      </w:r>
    </w:p>
    <w:p w:rsidR="009D1869" w:rsidRPr="0076339E" w:rsidRDefault="00782AD2"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hyperlink w:anchor="_heading=h.478uqsqm3r9i">
        <w:r w:rsidR="0076339E">
          <w:t>DO PAGAMENTO</w:t>
        </w:r>
        <w:r w:rsidR="00AA361C" w:rsidRPr="0076339E">
          <w:rPr>
            <w:color w:val="000000"/>
          </w:rPr>
          <w:tab/>
          <w:t>1</w:t>
        </w:r>
      </w:hyperlink>
      <w:r w:rsidR="006E7881">
        <w:rPr>
          <w:color w:val="000000"/>
        </w:rPr>
        <w:t>2</w:t>
      </w:r>
    </w:p>
    <w:p w:rsidR="009D1869" w:rsidRPr="0076339E" w:rsidRDefault="00782AD2"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mpgfda21zfcq">
        <w:r w:rsidR="0076339E" w:rsidRPr="0076339E">
          <w:t>GARANTIA DA EXECUÇÃO</w:t>
        </w:r>
        <w:r w:rsidR="00AA361C" w:rsidRPr="0076339E">
          <w:rPr>
            <w:color w:val="000000"/>
          </w:rPr>
          <w:tab/>
          <w:t>1</w:t>
        </w:r>
      </w:hyperlink>
      <w:r w:rsidR="006E7881">
        <w:rPr>
          <w:color w:val="000000"/>
        </w:rPr>
        <w:t>4</w:t>
      </w:r>
    </w:p>
    <w:p w:rsidR="009D1869" w:rsidRPr="0076339E" w:rsidRDefault="00782AD2"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mpgfda21zfcq">
        <w:r w:rsidR="0076339E">
          <w:rPr>
            <w:color w:val="000000"/>
          </w:rPr>
          <w:t>REAJUSTE</w:t>
        </w:r>
        <w:r w:rsidR="00AA361C" w:rsidRPr="0076339E">
          <w:rPr>
            <w:color w:val="000000"/>
          </w:rPr>
          <w:tab/>
          <w:t>1</w:t>
        </w:r>
      </w:hyperlink>
      <w:r w:rsidR="006E7881">
        <w:rPr>
          <w:color w:val="000000"/>
        </w:rPr>
        <w:t>4</w:t>
      </w:r>
    </w:p>
    <w:p w:rsidR="0007458B" w:rsidRPr="0076339E" w:rsidRDefault="0076339E"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r>
        <w:t>SANÇÕES ADMINISTRATIVAS</w:t>
      </w:r>
      <w:r w:rsidR="00AA361C" w:rsidRPr="0076339E">
        <w:rPr>
          <w:color w:val="000000"/>
        </w:rPr>
        <w:tab/>
        <w:t>1</w:t>
      </w:r>
      <w:r w:rsidR="006E7881">
        <w:rPr>
          <w:color w:val="000000"/>
        </w:rPr>
        <w:t>4</w:t>
      </w:r>
    </w:p>
    <w:p w:rsidR="006E7881" w:rsidRDefault="0007458B" w:rsidP="006E7881">
      <w:pPr>
        <w:numPr>
          <w:ilvl w:val="0"/>
          <w:numId w:val="6"/>
        </w:numPr>
        <w:pBdr>
          <w:top w:val="nil"/>
          <w:left w:val="nil"/>
          <w:bottom w:val="nil"/>
          <w:right w:val="nil"/>
          <w:between w:val="nil"/>
        </w:pBdr>
        <w:tabs>
          <w:tab w:val="left" w:pos="337"/>
          <w:tab w:val="left" w:pos="567"/>
          <w:tab w:val="left" w:pos="661"/>
          <w:tab w:val="right" w:pos="9214"/>
        </w:tabs>
        <w:spacing w:before="100"/>
        <w:ind w:left="0" w:right="4" w:firstLine="0"/>
      </w:pPr>
      <w:r>
        <w:t xml:space="preserve">     </w:t>
      </w:r>
      <w:r w:rsidR="0076339E">
        <w:t>QUALIFICAÇÃO TÉCNICA</w:t>
      </w:r>
      <w:r>
        <w:t xml:space="preserve">                                                                                                                            </w:t>
      </w:r>
      <w:r w:rsidR="006E7881">
        <w:t>17</w:t>
      </w:r>
    </w:p>
    <w:p w:rsidR="0007458B" w:rsidRDefault="0007458B" w:rsidP="006E7881">
      <w:pPr>
        <w:numPr>
          <w:ilvl w:val="0"/>
          <w:numId w:val="6"/>
        </w:numPr>
        <w:pBdr>
          <w:top w:val="nil"/>
          <w:left w:val="nil"/>
          <w:bottom w:val="nil"/>
          <w:right w:val="nil"/>
          <w:between w:val="nil"/>
        </w:pBdr>
        <w:tabs>
          <w:tab w:val="left" w:pos="337"/>
          <w:tab w:val="left" w:pos="567"/>
          <w:tab w:val="left" w:pos="661"/>
          <w:tab w:val="right" w:pos="9214"/>
        </w:tabs>
        <w:spacing w:before="100"/>
        <w:ind w:left="0" w:right="4" w:firstLine="0"/>
      </w:pPr>
      <w:r>
        <w:t xml:space="preserve">     QUALIFICAÇÃO ECONÔMICO-FINANCEIRA</w:t>
      </w:r>
      <w:r w:rsidR="006E7881">
        <w:t xml:space="preserve">                                                                                          18</w:t>
      </w:r>
    </w:p>
    <w:p w:rsidR="0007458B" w:rsidRDefault="00AA361C" w:rsidP="00AB6637">
      <w:pPr>
        <w:numPr>
          <w:ilvl w:val="0"/>
          <w:numId w:val="6"/>
        </w:numPr>
        <w:pBdr>
          <w:top w:val="nil"/>
          <w:left w:val="nil"/>
          <w:bottom w:val="nil"/>
          <w:right w:val="nil"/>
          <w:between w:val="nil"/>
        </w:pBdr>
        <w:tabs>
          <w:tab w:val="left" w:pos="337"/>
          <w:tab w:val="left" w:pos="567"/>
          <w:tab w:val="left" w:pos="661"/>
          <w:tab w:val="left" w:pos="8931"/>
          <w:tab w:val="left" w:pos="9072"/>
        </w:tabs>
        <w:spacing w:before="100"/>
        <w:ind w:left="0" w:right="4" w:firstLine="0"/>
      </w:pPr>
      <w:r w:rsidRPr="0076339E">
        <w:rPr>
          <w:color w:val="000000"/>
        </w:rPr>
        <w:tab/>
      </w:r>
      <w:r w:rsidR="0007458B">
        <w:t>ESTIMATIVA DE PREÇOS</w:t>
      </w:r>
      <w:r w:rsidR="006E7881">
        <w:t xml:space="preserve">                                                                                                                             20</w:t>
      </w:r>
    </w:p>
    <w:p w:rsidR="0007458B" w:rsidRDefault="0007458B" w:rsidP="00AB6637">
      <w:pPr>
        <w:numPr>
          <w:ilvl w:val="0"/>
          <w:numId w:val="6"/>
        </w:numPr>
        <w:pBdr>
          <w:top w:val="nil"/>
          <w:left w:val="nil"/>
          <w:bottom w:val="nil"/>
          <w:right w:val="nil"/>
          <w:between w:val="nil"/>
        </w:pBdr>
        <w:tabs>
          <w:tab w:val="left" w:pos="567"/>
          <w:tab w:val="left" w:pos="709"/>
          <w:tab w:val="left" w:pos="8931"/>
          <w:tab w:val="left" w:pos="9072"/>
        </w:tabs>
        <w:spacing w:before="100"/>
        <w:ind w:left="0" w:right="4" w:firstLine="0"/>
      </w:pPr>
      <w:r>
        <w:t>DISPOSIÇÕES FINAIS</w:t>
      </w:r>
      <w:r w:rsidR="006E7881">
        <w:t xml:space="preserve">                                                                                                                                     20</w:t>
      </w:r>
    </w:p>
    <w:p w:rsidR="0007458B" w:rsidRDefault="0007458B" w:rsidP="00AB6637">
      <w:pPr>
        <w:numPr>
          <w:ilvl w:val="0"/>
          <w:numId w:val="6"/>
        </w:numPr>
        <w:pBdr>
          <w:top w:val="nil"/>
          <w:left w:val="nil"/>
          <w:bottom w:val="nil"/>
          <w:right w:val="nil"/>
          <w:between w:val="nil"/>
        </w:pBdr>
        <w:tabs>
          <w:tab w:val="left" w:pos="567"/>
          <w:tab w:val="left" w:pos="709"/>
          <w:tab w:val="left" w:pos="8931"/>
          <w:tab w:val="left" w:pos="9072"/>
        </w:tabs>
        <w:spacing w:before="100"/>
        <w:ind w:left="0" w:right="4" w:firstLine="0"/>
      </w:pPr>
      <w:r>
        <w:t>ANEXOS</w:t>
      </w:r>
      <w:r w:rsidR="0027593C">
        <w:t xml:space="preserve">                                                                                                                                                              </w:t>
      </w:r>
      <w:r w:rsidR="006E7881">
        <w:t>20</w:t>
      </w:r>
    </w:p>
    <w:p w:rsidR="0007458B" w:rsidRPr="0076339E" w:rsidRDefault="006E7881" w:rsidP="0007458B">
      <w:pPr>
        <w:pBdr>
          <w:top w:val="nil"/>
          <w:left w:val="nil"/>
          <w:bottom w:val="nil"/>
          <w:right w:val="nil"/>
          <w:between w:val="nil"/>
        </w:pBdr>
        <w:tabs>
          <w:tab w:val="left" w:pos="337"/>
          <w:tab w:val="left" w:pos="661"/>
          <w:tab w:val="right" w:pos="9207"/>
        </w:tabs>
        <w:spacing w:before="100"/>
        <w:ind w:left="337"/>
        <w:sectPr w:rsidR="0007458B" w:rsidRPr="0076339E">
          <w:pgSz w:w="11910" w:h="16850"/>
          <w:pgMar w:top="2500" w:right="1133" w:bottom="1020" w:left="1417" w:header="586" w:footer="827" w:gutter="0"/>
          <w:cols w:space="720"/>
        </w:sectPr>
      </w:pPr>
      <w:r>
        <w:t xml:space="preserve">                            </w:t>
      </w: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282"/>
        </w:tabs>
        <w:ind w:left="282" w:hanging="281"/>
      </w:pPr>
      <w:bookmarkStart w:id="0" w:name="_heading=h.4zf9xenrtlwd" w:colFirst="0" w:colLast="0"/>
      <w:bookmarkEnd w:id="0"/>
      <w:r>
        <w:t>OBJETO</w:t>
      </w:r>
    </w:p>
    <w:p w:rsidR="00512908" w:rsidRDefault="00512908" w:rsidP="00512908">
      <w:pPr>
        <w:pStyle w:val="NormalWeb"/>
        <w:jc w:val="both"/>
      </w:pPr>
      <w:r>
        <w:rPr>
          <w:rFonts w:ascii="Cambria" w:eastAsia="Cambria" w:hAnsi="Cambria" w:cs="Cambria"/>
          <w:b/>
          <w:bCs/>
          <w:color w:val="000000"/>
          <w:sz w:val="22"/>
          <w:szCs w:val="22"/>
        </w:rPr>
        <w:t xml:space="preserve">1.1. </w:t>
      </w:r>
      <w:r>
        <w:t xml:space="preserve"> O presente Projeto Básico tem por objeto o </w:t>
      </w:r>
      <w:r>
        <w:rPr>
          <w:rStyle w:val="Forte"/>
        </w:rPr>
        <w:t>Registro de Preços para futura e eventual contratação de empresa especializada em serviços de engenharia para reforma do Estádio Municipal de Alto Alegre do Maranhão/MA</w:t>
      </w:r>
      <w:r>
        <w:t>, visando à recuperação, adequação, modernização e melhoria de suas instalações físicas e funcionais, conforme condições, especificações, quantitativos e exigências técnicas estabelecidas neste instrumento e em seus anexos.</w:t>
      </w:r>
    </w:p>
    <w:p w:rsidR="00512908" w:rsidRDefault="00512908" w:rsidP="00512908">
      <w:pPr>
        <w:pStyle w:val="NormalWeb"/>
        <w:jc w:val="both"/>
      </w:pPr>
      <w:r>
        <w:rPr>
          <w:rStyle w:val="Forte"/>
        </w:rPr>
        <w:t>1.2.</w:t>
      </w:r>
      <w:r>
        <w:t xml:space="preserve"> O objeto caracteriza-se como obra e/ou serviço de engenharia, conforme a natureza e a complexidade das intervenções previstas, nos termos do art. 6º, incisos XII e XXI, da Lei Federal nº 14.133/2021, compreendendo a execução dos serviços necessários à reforma do equipamento esportivo municipal, observadas as normas técnicas aplicáveis, os requisitos de segurança, acessibilidade, funcionalidade, qualidade e sustentabilidade.</w:t>
      </w:r>
    </w:p>
    <w:p w:rsidR="00512908" w:rsidRDefault="00512908" w:rsidP="00512908">
      <w:pPr>
        <w:pStyle w:val="NormalWeb"/>
        <w:jc w:val="both"/>
      </w:pPr>
      <w:r>
        <w:rPr>
          <w:rStyle w:val="Forte"/>
        </w:rPr>
        <w:t>1.3.</w:t>
      </w:r>
      <w:r>
        <w:t xml:space="preserve"> Os serviços a serem executados, seus respectivos quantitativos, unidades de medida, especificações técnicas, composições de custos e códigos de referência encontram-se detalhados na Planilha Orçamentária, nos Projetos Técnicos, no Memorial Descritivo, no Cronograma Físico-Financeiro e nos demais documentos que integram este Projeto Básico, os quais deverão ser observados integralmente pela futura contratada.</w:t>
      </w:r>
    </w:p>
    <w:p w:rsidR="00512908" w:rsidRDefault="00512908" w:rsidP="00512908">
      <w:pPr>
        <w:pStyle w:val="NormalWeb"/>
        <w:jc w:val="both"/>
      </w:pPr>
      <w:r>
        <w:rPr>
          <w:rStyle w:val="Forte"/>
        </w:rPr>
        <w:t>1.4.</w:t>
      </w:r>
      <w:r>
        <w:t xml:space="preserve"> A contratação será processada por meio do Sistema de Registro de Preços, nos termos dos arts. 82 a 86 da Lei Federal nº 14.133/2021, desde que demonstrada sua adequação às características do objeto e atendidos os requisitos legais para sua utilização em obras e serviços de engenharia. As contratações decorrentes da Ata de Registro de Preços ocorrerão conforme a necessidade da Administração Pública, observadas as condições estabelecidas no edital, neste Projeto Básico e na legislação vigente.</w:t>
      </w:r>
    </w:p>
    <w:p w:rsidR="00512908" w:rsidRDefault="00512908" w:rsidP="00512908">
      <w:pPr>
        <w:pStyle w:val="NormalWeb"/>
        <w:jc w:val="both"/>
      </w:pPr>
      <w:r>
        <w:rPr>
          <w:rStyle w:val="Forte"/>
        </w:rPr>
        <w:t>1.5.</w:t>
      </w:r>
      <w:r>
        <w:t xml:space="preserve"> O regime de execução contratual será o de </w:t>
      </w:r>
      <w:r>
        <w:rPr>
          <w:rStyle w:val="Forte"/>
        </w:rPr>
        <w:t>empreitada por preço global</w:t>
      </w:r>
      <w:r>
        <w:t>, desde que compatível com a definição prévia e precisa dos serviços e quantitativos constantes dos projetos e da planilha orçamentária, mediante justificativa técnica constante dos documentos preparatórios da contratação, em conformidade com o art. 46 da Lei Federal nº 14.133/2021.</w:t>
      </w:r>
    </w:p>
    <w:p w:rsidR="009D1869" w:rsidRPr="00512908" w:rsidRDefault="00512908" w:rsidP="00512908">
      <w:pPr>
        <w:pStyle w:val="NormalWeb"/>
        <w:jc w:val="both"/>
      </w:pPr>
      <w:r>
        <w:rPr>
          <w:rStyle w:val="Forte"/>
        </w:rPr>
        <w:t>1.6.</w:t>
      </w:r>
      <w:r>
        <w:t xml:space="preserve"> A execução dos serviços deverá assegurar a adequada recuperação e melhoria da infraestrutura do Estádio Municipal, proporcionando condições apropriadas de utilização, segurança e conforto aos atletas, servidores e demais usuários, contribuindo para a valorização do patrimônio público e o incentivo às atividades esportivas e comunitárias no Município de Alto Alegre do Maranhão/MA.</w:t>
      </w:r>
    </w:p>
    <w:p w:rsidR="009D1869" w:rsidRDefault="00AA361C">
      <w:pPr>
        <w:pStyle w:val="Ttulo1"/>
        <w:numPr>
          <w:ilvl w:val="0"/>
          <w:numId w:val="5"/>
        </w:numPr>
        <w:tabs>
          <w:tab w:val="left" w:pos="275"/>
        </w:tabs>
        <w:ind w:left="275" w:hanging="274"/>
      </w:pPr>
      <w:bookmarkStart w:id="1" w:name="_heading=h.he8uz8uvxg0g" w:colFirst="0" w:colLast="0"/>
      <w:bookmarkEnd w:id="1"/>
      <w:r>
        <w:t>JUSTIFICATIVA</w:t>
      </w:r>
    </w:p>
    <w:p w:rsidR="009D1869" w:rsidRDefault="009D1869">
      <w:pPr>
        <w:pBdr>
          <w:top w:val="nil"/>
          <w:left w:val="nil"/>
          <w:bottom w:val="nil"/>
          <w:right w:val="nil"/>
          <w:between w:val="nil"/>
        </w:pBdr>
        <w:spacing w:before="158"/>
        <w:rPr>
          <w:b/>
          <w:bCs/>
          <w:color w:val="000000"/>
        </w:rPr>
      </w:pPr>
    </w:p>
    <w:p w:rsidR="00512908" w:rsidRDefault="00512908" w:rsidP="00512908">
      <w:pPr>
        <w:pStyle w:val="NormalWeb"/>
        <w:jc w:val="both"/>
      </w:pPr>
      <w:r>
        <w:rPr>
          <w:rStyle w:val="Forte"/>
        </w:rPr>
        <w:t>2.1.</w:t>
      </w:r>
      <w:r>
        <w:t xml:space="preserve"> A presente contratação justifica-se pela necessidade de promover a recuperação, reforma, adequação e modernização da infraestrutura do Estádio Municipal de Alto Alegre do Maranhão/MA, visando proporcionar melhores condições de segurança, acessibilidade, funcionalidade e conforto aos atletas, profissionais do esporte e à população em geral. A iniciativa busca assegurar a conservação do patrimônio público municipal, ampliar as condições de </w:t>
      </w:r>
      <w:r>
        <w:lastRenderedPageBreak/>
        <w:t>utilização do espaço esportivo e incentivar a prática de atividades físicas, esportivas, recreativas e comunitárias.</w:t>
      </w:r>
    </w:p>
    <w:p w:rsidR="00512908" w:rsidRDefault="00512908" w:rsidP="00512908">
      <w:pPr>
        <w:pStyle w:val="NormalWeb"/>
        <w:jc w:val="both"/>
      </w:pPr>
      <w:r>
        <w:rPr>
          <w:rStyle w:val="Forte"/>
        </w:rPr>
        <w:t>2.2.</w:t>
      </w:r>
      <w:r>
        <w:t xml:space="preserve"> O Estádio Municipal constitui importante equipamento público destinado à realização de competições esportivas, treinamentos, atividades recreativas e eventos de interesse coletivo. Entretanto, a necessidade de intervenções em sua estrutura física e em suas instalações exige a adoção de medidas destinadas à recuperação e adequação dos espaços existentes, de modo a garantir condições apropriadas de funcionamento, segurança e utilização, observadas as normas técnicas aplicáveis e as necessidades identificadas pela Administração Municipal.</w:t>
      </w:r>
    </w:p>
    <w:p w:rsidR="00512908" w:rsidRDefault="00512908" w:rsidP="00512908">
      <w:pPr>
        <w:pStyle w:val="NormalWeb"/>
        <w:jc w:val="both"/>
      </w:pPr>
      <w:r>
        <w:rPr>
          <w:rStyle w:val="Forte"/>
        </w:rPr>
        <w:t>2.3.</w:t>
      </w:r>
      <w:r>
        <w:t xml:space="preserve"> A reforma pretendida contempla a execução dos serviços de engenharia necessários à recuperação e melhoria das instalações do estádio, conforme especificações, quantitativos e soluções técnicas estabelecidos nos projetos, memoriais descritivos, planilhas orçamentárias e demais documentos que integram o presente Projeto Básico. As intervenções deverão priorizar a durabilidade das estruturas, a qualidade dos materiais empregados, a segurança dos usuários, a acessibilidade e a adequada funcionalidade do equipamento esportivo.</w:t>
      </w:r>
    </w:p>
    <w:p w:rsidR="00512908" w:rsidRDefault="00512908" w:rsidP="00512908">
      <w:pPr>
        <w:pStyle w:val="NormalWeb"/>
        <w:jc w:val="both"/>
      </w:pPr>
      <w:r>
        <w:rPr>
          <w:rStyle w:val="Forte"/>
        </w:rPr>
        <w:t>2.4.</w:t>
      </w:r>
      <w:r>
        <w:t xml:space="preserve"> Sob o aspecto social, a contratação representa importante investimento na promoção do esporte, do lazer e da integração comunitária, considerando que os espaços esportivos públicos desempenham papel relevante no desenvolvimento de crianças, adolescentes e jovens, além de contribuírem para a melhoria da qualidade de vida da população. A disponibilização de infraestrutura adequada favorece a realização de atividades esportivas organizadas, estimula hábitos saudáveis e amplia as oportunidades de participação da comunidade em iniciativas de caráter esportivo e recreativo.</w:t>
      </w:r>
    </w:p>
    <w:p w:rsidR="00512908" w:rsidRDefault="00512908" w:rsidP="00512908">
      <w:pPr>
        <w:pStyle w:val="NormalWeb"/>
        <w:jc w:val="both"/>
      </w:pPr>
      <w:r>
        <w:rPr>
          <w:rStyle w:val="Forte"/>
        </w:rPr>
        <w:t>2.5.</w:t>
      </w:r>
      <w:r>
        <w:t xml:space="preserve"> No âmbito econômico e administrativo, a reforma do Estádio Municipal apresenta-se como medida voltada à preservação e valorização do patrimônio público, buscando recuperar a infraestrutura existente e prolongar sua vida útil. A execução dos serviços também poderá contribuir para a movimentação da economia local, mediante a geração de oportunidades de trabalho e a demanda por materiais, equipamentos e serviços relacionados à construção civil, observadas as condições de mercado e as características da contratação.</w:t>
      </w:r>
    </w:p>
    <w:p w:rsidR="00512908" w:rsidRDefault="00512908" w:rsidP="00512908">
      <w:pPr>
        <w:pStyle w:val="NormalWeb"/>
        <w:jc w:val="both"/>
      </w:pPr>
      <w:r>
        <w:rPr>
          <w:rStyle w:val="Forte"/>
        </w:rPr>
        <w:t>2.6.</w:t>
      </w:r>
      <w:r>
        <w:t xml:space="preserve"> A adoção do Sistema de Registro de Preços para futura e eventual contratação de empresa especializada em serviços de engenharia deverá observar os requisitos estabelecidos nos arts. 82 a 86 da Lei Federal nº 14.133/2021, especialmente quanto à demonstração da viabilidade técnica e econômica do sistema, à padronização dos serviços e à caracterização de necessidade permanente ou frequente, quando aplicável. A utilização desse procedimento deverá estar devidamente fundamentada no Estudo Técnico Preliminar, considerando as características das intervenções previstas e as necessidades da Administração Municipal.</w:t>
      </w:r>
    </w:p>
    <w:p w:rsidR="00512908" w:rsidRDefault="00512908" w:rsidP="00512908">
      <w:pPr>
        <w:pStyle w:val="NormalWeb"/>
        <w:jc w:val="both"/>
      </w:pPr>
      <w:r>
        <w:rPr>
          <w:rStyle w:val="Forte"/>
        </w:rPr>
        <w:t>2.7.</w:t>
      </w:r>
      <w:r>
        <w:t xml:space="preserve"> A contratação de empresa especializada mostra-se necessária em razão da natureza técnica dos serviços, que demandam profissionais habilitados, equipamentos apropriados, materiais adequados e observância das normas de engenharia, segurança do trabalho e proteção ambiental. A execução deverá ser acompanhada e fiscalizada por representantes designados pela Administração Pública, assegurando o cumprimento das especificações técnicas, dos prazos estabelecidos e dos padrões de qualidade exigidos.</w:t>
      </w:r>
    </w:p>
    <w:p w:rsidR="00512908" w:rsidRDefault="00512908" w:rsidP="00512908">
      <w:pPr>
        <w:pStyle w:val="NormalWeb"/>
        <w:jc w:val="both"/>
      </w:pPr>
      <w:r>
        <w:rPr>
          <w:rStyle w:val="Forte"/>
        </w:rPr>
        <w:lastRenderedPageBreak/>
        <w:t>2.8.</w:t>
      </w:r>
      <w:r>
        <w:t xml:space="preserve"> A presente iniciativa encontra fundamento no interesse público, na necessidade de manutenção e valorização dos equipamentos municipais e no dever da Administração de assegurar a adequada utilização dos recursos públicos, observados os princípios da legalidade, eficiência, economicidade, planejamento e interesse público, previstos no art. 37 da Constituição Federal e no art. 5º da Lei Federal nº 14.133/2021.</w:t>
      </w:r>
    </w:p>
    <w:p w:rsidR="00512908" w:rsidRDefault="00512908" w:rsidP="00512908">
      <w:pPr>
        <w:pStyle w:val="NormalWeb"/>
        <w:jc w:val="both"/>
      </w:pPr>
      <w:r>
        <w:rPr>
          <w:rStyle w:val="Forte"/>
        </w:rPr>
        <w:t>2.9.</w:t>
      </w:r>
      <w:r>
        <w:t xml:space="preserve"> As justificativas técnicas, administrativas e econômicas da contratação, bem como a análise das alternativas disponíveis, a definição da solução adotada, a estimativa dos quantitativos e a avaliação da viabilidade da contratação, encontram-se detalhadas no Estudo Técnico Preliminar – ETP, elaborado em conformidade com o art. 18 da Lei Federal nº 14.133/2021, que integra o presente Projeto Básico e subsidia o planejamento da contratação.</w:t>
      </w:r>
    </w:p>
    <w:p w:rsidR="00512908" w:rsidRDefault="00512908" w:rsidP="00512908">
      <w:pPr>
        <w:pStyle w:val="NormalWeb"/>
        <w:jc w:val="both"/>
      </w:pPr>
      <w:r>
        <w:rPr>
          <w:rStyle w:val="Forte"/>
        </w:rPr>
        <w:t>2.10.</w:t>
      </w:r>
      <w:r>
        <w:t xml:space="preserve"> Dessa forma, a contratação pretendida visa atender ao interesse público mediante a recuperação e melhoria da infraestrutura esportiva do Município de Alto Alegre do Maranhão/MA, proporcionando condições adequadas para o desenvolvimento de atividades esportivas, recreativas e comunitárias, contribuindo para a valorização do patrimônio municipal e para a promoção do bem-estar social da população.</w:t>
      </w:r>
    </w:p>
    <w:p w:rsidR="009D1869" w:rsidRDefault="009D1869" w:rsidP="00512908">
      <w:pPr>
        <w:pBdr>
          <w:top w:val="nil"/>
          <w:left w:val="nil"/>
          <w:bottom w:val="nil"/>
          <w:right w:val="nil"/>
          <w:between w:val="nil"/>
        </w:pBdr>
        <w:tabs>
          <w:tab w:val="left" w:pos="379"/>
        </w:tabs>
        <w:spacing w:line="257" w:lineRule="auto"/>
        <w:ind w:left="1" w:right="135"/>
        <w:jc w:val="both"/>
        <w:rPr>
          <w:color w:val="000000"/>
        </w:rPr>
      </w:pPr>
    </w:p>
    <w:p w:rsidR="009D1869" w:rsidRDefault="00AA361C">
      <w:pPr>
        <w:pStyle w:val="Ttulo1"/>
        <w:numPr>
          <w:ilvl w:val="0"/>
          <w:numId w:val="5"/>
        </w:numPr>
        <w:tabs>
          <w:tab w:val="left" w:pos="275"/>
        </w:tabs>
        <w:spacing w:before="1"/>
        <w:ind w:left="275" w:hanging="274"/>
      </w:pPr>
      <w:bookmarkStart w:id="2" w:name="_heading=h.u6bepnci22bm" w:colFirst="0" w:colLast="0"/>
      <w:bookmarkEnd w:id="2"/>
      <w:r>
        <w:t>DA VIGÊNCIA CONTRATUAL E PRAZO DE PRESTAÇÃO DOS SERVIÇOS</w:t>
      </w:r>
    </w:p>
    <w:p w:rsidR="009D1869" w:rsidRDefault="009D1869" w:rsidP="00160C01">
      <w:pPr>
        <w:pBdr>
          <w:top w:val="nil"/>
          <w:left w:val="nil"/>
          <w:bottom w:val="nil"/>
          <w:right w:val="nil"/>
          <w:between w:val="nil"/>
        </w:pBdr>
        <w:tabs>
          <w:tab w:val="left" w:pos="405"/>
        </w:tabs>
        <w:ind w:right="135"/>
        <w:jc w:val="both"/>
        <w:rPr>
          <w:color w:val="000000"/>
        </w:rPr>
      </w:pPr>
    </w:p>
    <w:p w:rsidR="00160C01" w:rsidRDefault="00160C01" w:rsidP="00160C01">
      <w:pPr>
        <w:pStyle w:val="NormalWeb"/>
        <w:jc w:val="both"/>
      </w:pPr>
      <w:r>
        <w:t>3.1. O prazo de vigência da Ata de Registro de Preços será de 12 (doze) meses, contados a partir do primeiro dia útil subsequente à data de sua divulgação no Portal Nacional de Contratações Públicas – PNCP, podendo ser prorrogado por igual período, desde que comprovada a vantajosidade dos preços registrados, nos termos do art. 84 da Lei Federal nº 14.133/2021.</w:t>
      </w:r>
    </w:p>
    <w:p w:rsidR="00160C01" w:rsidRDefault="00160C01" w:rsidP="00160C01">
      <w:pPr>
        <w:pStyle w:val="NormalWeb"/>
        <w:jc w:val="both"/>
      </w:pPr>
      <w:r>
        <w:rPr>
          <w:rStyle w:val="Forte"/>
        </w:rPr>
        <w:t>3.2.</w:t>
      </w:r>
      <w:r>
        <w:t xml:space="preserve"> Os contratos decorrentes da Ata de Registro de Preços terão prazo de vigência de 12 (doze) meses, contados a partir de sua assinatura, observadas as disposições da Lei Federal nº 14.133/2021, especialmente quanto à duração dos contratos administrativos e à possibilidade de prorrogação, quando legalmente cabível e devidamente justificada.</w:t>
      </w:r>
    </w:p>
    <w:p w:rsidR="00160C01" w:rsidRDefault="00160C01" w:rsidP="00160C01">
      <w:pPr>
        <w:pStyle w:val="NormalWeb"/>
        <w:jc w:val="both"/>
      </w:pPr>
      <w:r>
        <w:rPr>
          <w:rStyle w:val="Forte"/>
        </w:rPr>
        <w:t>3.3.</w:t>
      </w:r>
      <w:r>
        <w:t xml:space="preserve"> A execução dos serviços de engenharia destinados à reforma do Estádio Municipal de Alto Alegre do Maranhão/MA terá início mediante emissão da respectiva Ordem de Serviço pela Administração Municipal, devendo observar os prazos, as etapas de execução, as especificações técnicas e o Cronograma Físico-Financeiro que integram este Projeto Básico e seus anexos.</w:t>
      </w:r>
    </w:p>
    <w:p w:rsidR="00160C01" w:rsidRDefault="00160C01" w:rsidP="00160C01">
      <w:pPr>
        <w:pStyle w:val="NormalWeb"/>
        <w:jc w:val="both"/>
      </w:pPr>
      <w:r>
        <w:rPr>
          <w:rStyle w:val="Forte"/>
        </w:rPr>
        <w:t>3.4.</w:t>
      </w:r>
      <w:r>
        <w:t xml:space="preserve"> O prazo de execução dos serviços será aquele estabelecido no Cronograma Físico-Financeiro aprovado pela Administração, contado a partir da data indicada na Ordem de Serviço, devendo a contratada assegurar o cumprimento das etapas previstas, a adequada mobilização de pessoal, materiais e equipamentos e a observância dos padrões técnicos e de qualidade exigidos.</w:t>
      </w:r>
    </w:p>
    <w:p w:rsidR="00160C01" w:rsidRDefault="00160C01" w:rsidP="00160C01">
      <w:pPr>
        <w:pStyle w:val="NormalWeb"/>
        <w:jc w:val="both"/>
      </w:pPr>
      <w:r>
        <w:rPr>
          <w:rStyle w:val="Forte"/>
        </w:rPr>
        <w:t>3.5.</w:t>
      </w:r>
      <w:r>
        <w:t xml:space="preserve"> A prorrogação dos prazos de execução e de vigência contratual, quando legalmente cabível, deverá ser devidamente motivada e formalizada nos autos do processo administrativo, acompanhada da correspondente atualização do Cronograma Físico-Financeiro, quando necessária, observadas as disposições dos arts. 105 a 115 da Lei Federal nº 14.133/2021.</w:t>
      </w:r>
    </w:p>
    <w:p w:rsidR="00160C01" w:rsidRDefault="00160C01" w:rsidP="00160C01">
      <w:pPr>
        <w:pStyle w:val="NormalWeb"/>
        <w:jc w:val="both"/>
      </w:pPr>
      <w:r>
        <w:rPr>
          <w:rStyle w:val="Forte"/>
        </w:rPr>
        <w:lastRenderedPageBreak/>
        <w:t>3.6.</w:t>
      </w:r>
      <w:r>
        <w:t xml:space="preserve"> Nos contratos de escopo predefinido, caso o objeto não seja concluído no prazo inicialmente estabelecido, a vigência será automaticamente prorrogada, nos termos do art. 111 da Lei Federal nº 14.133/2021, sem prejuízo da apuração de responsabilidade da contratada, quando o atraso decorrer de sua culpa, e da adoção das medidas administrativas cabíveis.</w:t>
      </w:r>
    </w:p>
    <w:p w:rsidR="00160C01" w:rsidRDefault="00160C01" w:rsidP="00160C01">
      <w:pPr>
        <w:pStyle w:val="NormalWeb"/>
        <w:jc w:val="both"/>
      </w:pPr>
      <w:r>
        <w:rPr>
          <w:rStyle w:val="Forte"/>
        </w:rPr>
        <w:t>3.7.</w:t>
      </w:r>
      <w:r>
        <w:t xml:space="preserve"> A contratada deverá executar os serviços de maneira contínua e organizada, em conformidade com o planejamento aprovado, responsabilizando-se pelo cumprimento dos prazos estabelecidos, pela qualidade dos serviços executados e pela adoção das medidas necessárias à adequada conclusão da reforma do Estádio Municipal.</w:t>
      </w:r>
    </w:p>
    <w:p w:rsidR="00160C01" w:rsidRDefault="00160C01" w:rsidP="00160C01">
      <w:pPr>
        <w:pStyle w:val="NormalWeb"/>
        <w:jc w:val="both"/>
      </w:pPr>
      <w:r>
        <w:rPr>
          <w:rStyle w:val="Forte"/>
        </w:rPr>
        <w:t>3.8.</w:t>
      </w:r>
      <w:r>
        <w:t xml:space="preserve"> A conclusão dos serviços deverá ser formalmente comunicada à fiscalização contratual, que procederá às verificações técnicas necessárias ao recebimento provisório e definitivo do objeto, observadas as condições previstas neste Projeto Básico, no contrato e no art. 140 da Lei Federal nº 14.133/2021.</w:t>
      </w:r>
    </w:p>
    <w:p w:rsidR="00160C01" w:rsidRDefault="00160C01" w:rsidP="00160C01">
      <w:pPr>
        <w:pBdr>
          <w:top w:val="nil"/>
          <w:left w:val="nil"/>
          <w:bottom w:val="nil"/>
          <w:right w:val="nil"/>
          <w:between w:val="nil"/>
        </w:pBdr>
        <w:tabs>
          <w:tab w:val="left" w:pos="405"/>
        </w:tabs>
        <w:ind w:left="1" w:right="135"/>
        <w:jc w:val="both"/>
        <w:rPr>
          <w:color w:val="000000"/>
        </w:rPr>
      </w:pPr>
    </w:p>
    <w:p w:rsidR="009D1869" w:rsidRDefault="00AA361C">
      <w:pPr>
        <w:pStyle w:val="Ttulo1"/>
        <w:numPr>
          <w:ilvl w:val="0"/>
          <w:numId w:val="5"/>
        </w:numPr>
        <w:tabs>
          <w:tab w:val="left" w:pos="275"/>
        </w:tabs>
        <w:ind w:left="275" w:hanging="274"/>
      </w:pPr>
      <w:bookmarkStart w:id="3" w:name="_heading=h.rrhssi80qtd8" w:colFirst="0" w:colLast="0"/>
      <w:bookmarkEnd w:id="3"/>
      <w:r>
        <w:t>DA CLASSIFICAÇÃO DO OBJETO. FORMA DE SELEÇÃO DO FORNECEDOR</w:t>
      </w:r>
    </w:p>
    <w:p w:rsidR="00160C01" w:rsidRDefault="00160C01" w:rsidP="00160C01">
      <w:pPr>
        <w:pStyle w:val="NormalWeb"/>
        <w:jc w:val="both"/>
      </w:pPr>
      <w:r>
        <w:rPr>
          <w:rStyle w:val="Forte"/>
        </w:rPr>
        <w:t>4.1.</w:t>
      </w:r>
      <w:r>
        <w:t xml:space="preserve"> O objeto da presente contratação caracteriza-se como obra e/ou serviço de engenharia, conforme a natureza das intervenções previstas, nos termos do art. 6º, incisos XII e XXI, da Lei Federal nº 14.133/2021, destinando-se à execução dos serviços necessários à reforma, recuperação e adequação da infraestrutura do Estádio Municipal de Alto Alegre do Maranhão/MA, conforme especificações técnicas, quantitativos e condições estabelecidos neste Projeto Básico e em seus anexos.</w:t>
      </w:r>
    </w:p>
    <w:p w:rsidR="00160C01" w:rsidRDefault="00160C01" w:rsidP="00160C01">
      <w:pPr>
        <w:pStyle w:val="NormalWeb"/>
        <w:jc w:val="both"/>
      </w:pPr>
      <w:r>
        <w:rPr>
          <w:rStyle w:val="Forte"/>
        </w:rPr>
        <w:t>4.2.</w:t>
      </w:r>
      <w:r>
        <w:t xml:space="preserve"> A seleção da empresa especializada será realizada mediante procedimento licitatório na modalidade </w:t>
      </w:r>
      <w:r>
        <w:rPr>
          <w:rStyle w:val="Forte"/>
        </w:rPr>
        <w:t>Concorrência, na forma eletrônica, pelo Sistema de Registro de Preços</w:t>
      </w:r>
      <w:r>
        <w:t>, nos termos do art. 28, inciso II, e dos arts. 82 a 86 da Lei Federal nº 14.133/2021, observada a necessidade de demonstração dos requisitos legais para utilização do referido sistema em obras e serviços de engenharia.</w:t>
      </w:r>
    </w:p>
    <w:p w:rsidR="00160C01" w:rsidRDefault="00160C01" w:rsidP="00160C01">
      <w:pPr>
        <w:pStyle w:val="NormalWeb"/>
        <w:jc w:val="both"/>
      </w:pPr>
      <w:r>
        <w:rPr>
          <w:rStyle w:val="Forte"/>
        </w:rPr>
        <w:t>4.3.</w:t>
      </w:r>
      <w:r>
        <w:t xml:space="preserve"> A adoção da Concorrência Eletrônica justifica-se pela natureza dos serviços de engenharia a serem executados e pela necessidade de assegurar ampla competitividade, transparência, isonomia, eficiência e seleção da proposta mais vantajosa para a Administração Pública, observados os princípios e as disposições da Lei Federal nº 14.133/2021.</w:t>
      </w:r>
    </w:p>
    <w:p w:rsidR="00160C01" w:rsidRDefault="00160C01" w:rsidP="00160C01">
      <w:pPr>
        <w:pStyle w:val="NormalWeb"/>
        <w:jc w:val="both"/>
      </w:pPr>
      <w:r>
        <w:rPr>
          <w:rStyle w:val="Forte"/>
        </w:rPr>
        <w:t>4.4.</w:t>
      </w:r>
      <w:r>
        <w:t xml:space="preserve"> O critério de julgamento será o de </w:t>
      </w:r>
      <w:r>
        <w:rPr>
          <w:rStyle w:val="Forte"/>
        </w:rPr>
        <w:t>menor preço</w:t>
      </w:r>
      <w:r>
        <w:t>, observada a forma de disputa e de apresentação das propostas estabelecida no edital, desde que compatível com o regime de execução contratual e com as características técnicas do objeto, assegurando-se o atendimento integral às especificações, aos padrões de qualidade e às condições de execução previstos neste Projeto Básico.</w:t>
      </w:r>
    </w:p>
    <w:p w:rsidR="00160C01" w:rsidRDefault="00160C01" w:rsidP="00160C01">
      <w:pPr>
        <w:pStyle w:val="NormalWeb"/>
        <w:jc w:val="both"/>
      </w:pPr>
      <w:r>
        <w:rPr>
          <w:rStyle w:val="Forte"/>
        </w:rPr>
        <w:t>4.5.</w:t>
      </w:r>
      <w:r>
        <w:t xml:space="preserve"> A utilização do Sistema de Registro de Preços deverá estar fundamentada na demonstração da existência de projeto padronizado, sem complexidade técnica e operacional, e de necessidade permanente ou frequente de obra ou serviço de engenharia, em conformidade com o art. 85 da Lei Federal nº 14.133/2021, devendo tais condições estar expressamente justificadas nos documentos da fase preparatória da licitação.</w:t>
      </w:r>
    </w:p>
    <w:p w:rsidR="00160C01" w:rsidRDefault="00160C01" w:rsidP="00160C01">
      <w:pPr>
        <w:pStyle w:val="NormalWeb"/>
        <w:jc w:val="both"/>
      </w:pPr>
      <w:r>
        <w:rPr>
          <w:rStyle w:val="Forte"/>
        </w:rPr>
        <w:lastRenderedPageBreak/>
        <w:t>4.6.</w:t>
      </w:r>
      <w:r>
        <w:t xml:space="preserve"> O procedimento licitatório será realizado por meio de plataforma eletrônica de compras públicas, assegurando-se a publicidade, a transparência, a rastreabilidade dos atos e o acesso dos interessados às informações pertinentes, observadas as exigências de divulgação no Portal Nacional de Contratações Públicas – PNCP, nos termos dos arts. 54 e 174 da Lei Federal nº 14.133/2021.</w:t>
      </w:r>
    </w:p>
    <w:p w:rsidR="00160C01" w:rsidRDefault="00160C01" w:rsidP="00160C01">
      <w:pPr>
        <w:pStyle w:val="NormalWeb"/>
        <w:jc w:val="both"/>
      </w:pPr>
      <w:r>
        <w:rPr>
          <w:rStyle w:val="Forte"/>
        </w:rPr>
        <w:t>4.7.</w:t>
      </w:r>
      <w:r>
        <w:t xml:space="preserve"> A empresa licitante deverá comprovar o atendimento aos requisitos de habilitação jurídica, regularidade fiscal, social e trabalhista, qualificação econômico-financeira e qualificação técnica, nos termos dos arts. 62 a 70 da Lei Federal nº 14.133/2021, observadas as exigências proporcionais e pertinentes à natureza e à complexidade dos serviços de engenharia pretendidos.</w:t>
      </w:r>
    </w:p>
    <w:p w:rsidR="00160C01" w:rsidRDefault="00160C01" w:rsidP="00160C01">
      <w:pPr>
        <w:pStyle w:val="NormalWeb"/>
        <w:jc w:val="both"/>
      </w:pPr>
      <w:r>
        <w:rPr>
          <w:rStyle w:val="Forte"/>
        </w:rPr>
        <w:t>4.8.</w:t>
      </w:r>
      <w:r>
        <w:t xml:space="preserve"> A execução dos serviços deverá ser realizada por empresa devidamente habilitada, com capacidade técnica e operacional compatível com as intervenções previstas, observadas as normas técnicas aplicáveis, as exigências de segurança do trabalho, acessibilidade e proteção ambiental, bem como as responsabilidades dos profissionais legalmente habilitados.</w:t>
      </w:r>
    </w:p>
    <w:p w:rsidR="00160C01" w:rsidRDefault="00160C01" w:rsidP="00160C01">
      <w:pPr>
        <w:pStyle w:val="NormalWeb"/>
        <w:jc w:val="both"/>
      </w:pPr>
      <w:r>
        <w:rPr>
          <w:rStyle w:val="Forte"/>
        </w:rPr>
        <w:t>4.9.</w:t>
      </w:r>
      <w:r>
        <w:t xml:space="preserve"> A contratação não estabelecerá vínculo empregatício entre a Administração Pública Municipal e os empregados, prepostos ou profissionais vinculados à empresa contratada, competindo a esta o cumprimento das obrigações trabalhistas, previdenciárias, fiscais e comerciais decorrentes da execução contratual, observadas as responsabilidades legalmente atribuídas à Administração.</w:t>
      </w:r>
    </w:p>
    <w:p w:rsidR="009D1869" w:rsidRPr="00160C01" w:rsidRDefault="00160C01" w:rsidP="00160C01">
      <w:pPr>
        <w:pStyle w:val="NormalWeb"/>
        <w:jc w:val="both"/>
      </w:pPr>
      <w:r>
        <w:rPr>
          <w:rStyle w:val="Forte"/>
        </w:rPr>
        <w:t>4.10.</w:t>
      </w:r>
      <w:r>
        <w:t xml:space="preserve"> A execução contratual será acompanhada e fiscalizada por representantes formalmente designados pela Administração Municipal, nos termos do art. 117 da Lei Federal nº 14.133/2021, com a finalidade de verificar o cumprimento das obrigações assumidas, a conformidade dos serviços executados e a observância das especificações técnicas, dos prazos e das condições estabelecidas no contrato e em seus anexos.</w:t>
      </w:r>
    </w:p>
    <w:p w:rsidR="009D1869" w:rsidRDefault="00AA361C">
      <w:pPr>
        <w:pStyle w:val="Ttulo1"/>
        <w:numPr>
          <w:ilvl w:val="0"/>
          <w:numId w:val="5"/>
        </w:numPr>
        <w:tabs>
          <w:tab w:val="left" w:pos="428"/>
        </w:tabs>
        <w:ind w:left="428" w:hanging="427"/>
      </w:pPr>
      <w:bookmarkStart w:id="4" w:name="_heading=h.cvh5txj8e121" w:colFirst="0" w:colLast="0"/>
      <w:bookmarkEnd w:id="4"/>
      <w:r>
        <w:t>REQUISITOS DA CONTRATAÇÃO</w:t>
      </w:r>
    </w:p>
    <w:p w:rsidR="009D1869" w:rsidRDefault="009D1869">
      <w:pPr>
        <w:pStyle w:val="Ttulo1"/>
        <w:tabs>
          <w:tab w:val="left" w:pos="428"/>
        </w:tabs>
        <w:ind w:left="428"/>
      </w:pPr>
    </w:p>
    <w:p w:rsidR="009D1869" w:rsidRDefault="00AA361C">
      <w:pPr>
        <w:pStyle w:val="Ttulo1"/>
        <w:numPr>
          <w:ilvl w:val="1"/>
          <w:numId w:val="5"/>
        </w:numPr>
        <w:tabs>
          <w:tab w:val="left" w:pos="428"/>
        </w:tabs>
        <w:ind w:hanging="1"/>
        <w:rPr>
          <w:b w:val="0"/>
          <w:bCs w:val="0"/>
        </w:rPr>
      </w:pPr>
      <w:r>
        <w:rPr>
          <w:b w:val="0"/>
          <w:bCs w:val="0"/>
        </w:rPr>
        <w:t>Os requisitos da contratação observam o disposto no Estudo Técnico Preliminar e abrangem, no mínimo:</w:t>
      </w:r>
    </w:p>
    <w:p w:rsidR="009D1869" w:rsidRDefault="00AA361C">
      <w:pPr>
        <w:pStyle w:val="Ttulo1"/>
        <w:tabs>
          <w:tab w:val="left" w:pos="426"/>
        </w:tabs>
        <w:ind w:left="1"/>
        <w:rPr>
          <w:b w:val="0"/>
          <w:bCs w:val="0"/>
        </w:rPr>
      </w:pPr>
      <w:r>
        <w:rPr>
          <w:b w:val="0"/>
          <w:bCs w:val="0"/>
        </w:rPr>
        <w:t>I – atendimento integral às especificações técnicas constantes dos projetos, memoriais e normas aplicáveis;</w:t>
      </w:r>
    </w:p>
    <w:p w:rsidR="009D1869" w:rsidRDefault="00AA361C">
      <w:pPr>
        <w:pStyle w:val="Ttulo1"/>
        <w:tabs>
          <w:tab w:val="left" w:pos="426"/>
        </w:tabs>
        <w:ind w:left="1"/>
        <w:rPr>
          <w:b w:val="0"/>
          <w:bCs w:val="0"/>
        </w:rPr>
      </w:pPr>
      <w:r>
        <w:rPr>
          <w:b w:val="0"/>
          <w:bCs w:val="0"/>
        </w:rPr>
        <w:t>II – observância às normas técnicas da ABNT, às normas de segurança do trabalho (especialmente NR-18) e à legislação ambiental;</w:t>
      </w:r>
    </w:p>
    <w:p w:rsidR="009D1869" w:rsidRDefault="00AA361C">
      <w:pPr>
        <w:pStyle w:val="Ttulo1"/>
        <w:tabs>
          <w:tab w:val="left" w:pos="426"/>
        </w:tabs>
        <w:ind w:left="1"/>
        <w:rPr>
          <w:b w:val="0"/>
          <w:bCs w:val="0"/>
        </w:rPr>
      </w:pPr>
      <w:r>
        <w:rPr>
          <w:b w:val="0"/>
          <w:bCs w:val="0"/>
        </w:rPr>
        <w:t>III – adoção de práticas de sustentabilidade, quando aplicável, conforme art. 25, §1º, da Lei nº 14.133/2021;</w:t>
      </w:r>
    </w:p>
    <w:p w:rsidR="009D1869" w:rsidRDefault="00AA361C">
      <w:pPr>
        <w:pStyle w:val="Ttulo1"/>
        <w:tabs>
          <w:tab w:val="left" w:pos="426"/>
        </w:tabs>
        <w:ind w:left="1"/>
        <w:rPr>
          <w:b w:val="0"/>
          <w:bCs w:val="0"/>
        </w:rPr>
      </w:pPr>
      <w:r>
        <w:rPr>
          <w:b w:val="0"/>
          <w:bCs w:val="0"/>
        </w:rPr>
        <w:t>IV – manutenção das condições de habilitação e qualificação durante toda a execução contratual;</w:t>
      </w:r>
    </w:p>
    <w:p w:rsidR="009D1869" w:rsidRDefault="00AA361C">
      <w:pPr>
        <w:pStyle w:val="Ttulo1"/>
        <w:tabs>
          <w:tab w:val="left" w:pos="426"/>
        </w:tabs>
        <w:ind w:left="1"/>
        <w:rPr>
          <w:b w:val="0"/>
          <w:bCs w:val="0"/>
        </w:rPr>
      </w:pPr>
      <w:r>
        <w:rPr>
          <w:b w:val="0"/>
          <w:bCs w:val="0"/>
        </w:rPr>
        <w:t>V – prazo de execução compatível com o cronograma físico-financeiro aprovado;</w:t>
      </w:r>
    </w:p>
    <w:p w:rsidR="009D1869" w:rsidRDefault="00AA361C">
      <w:pPr>
        <w:pStyle w:val="Ttulo1"/>
        <w:tabs>
          <w:tab w:val="left" w:pos="426"/>
        </w:tabs>
        <w:ind w:left="1"/>
        <w:rPr>
          <w:b w:val="0"/>
          <w:bCs w:val="0"/>
        </w:rPr>
      </w:pPr>
      <w:r>
        <w:rPr>
          <w:b w:val="0"/>
          <w:bCs w:val="0"/>
        </w:rPr>
        <w:t>VI – responsabilidade integral da contratada pelo gerenciamento técnico, administrativo e operacional da execução.</w:t>
      </w:r>
    </w:p>
    <w:p w:rsidR="009D1869" w:rsidRDefault="009D1869">
      <w:pPr>
        <w:pStyle w:val="Ttulo1"/>
        <w:tabs>
          <w:tab w:val="left" w:pos="426"/>
        </w:tabs>
        <w:ind w:left="1"/>
        <w:rPr>
          <w:b w:val="0"/>
          <w:bCs w:val="0"/>
        </w:rPr>
      </w:pPr>
    </w:p>
    <w:p w:rsidR="009D1869" w:rsidRDefault="00AA361C">
      <w:pPr>
        <w:pStyle w:val="Ttulo1"/>
        <w:numPr>
          <w:ilvl w:val="1"/>
          <w:numId w:val="5"/>
        </w:numPr>
        <w:tabs>
          <w:tab w:val="left" w:pos="426"/>
        </w:tabs>
        <w:ind w:hanging="1"/>
        <w:rPr>
          <w:b w:val="0"/>
          <w:bCs w:val="0"/>
        </w:rPr>
      </w:pPr>
      <w:r>
        <w:rPr>
          <w:b w:val="0"/>
          <w:bCs w:val="0"/>
        </w:rPr>
        <w:t>A licitante deverá declarar que possui pleno conhecimento das condições locais, dos projetos e das exigências necessárias para o cumprimento do objeto.</w:t>
      </w:r>
    </w:p>
    <w:p w:rsidR="009D1869" w:rsidRDefault="009D1869">
      <w:pPr>
        <w:pStyle w:val="Ttulo1"/>
        <w:tabs>
          <w:tab w:val="left" w:pos="428"/>
        </w:tabs>
        <w:ind w:left="428"/>
        <w:rPr>
          <w:sz w:val="20"/>
          <w:szCs w:val="20"/>
        </w:rPr>
      </w:pPr>
    </w:p>
    <w:p w:rsidR="009D1869" w:rsidRDefault="009D1869" w:rsidP="00F74669">
      <w:pPr>
        <w:pStyle w:val="Ttulo1"/>
        <w:tabs>
          <w:tab w:val="left" w:pos="428"/>
        </w:tabs>
        <w:ind w:left="0"/>
        <w:rPr>
          <w:sz w:val="20"/>
          <w:szCs w:val="20"/>
        </w:rPr>
      </w:pPr>
    </w:p>
    <w:p w:rsidR="009D1869" w:rsidRDefault="009D1869">
      <w:pPr>
        <w:pStyle w:val="Ttulo1"/>
        <w:tabs>
          <w:tab w:val="left" w:pos="428"/>
        </w:tabs>
        <w:ind w:left="428"/>
        <w:rPr>
          <w:sz w:val="20"/>
          <w:szCs w:val="20"/>
        </w:rPr>
      </w:pPr>
    </w:p>
    <w:p w:rsidR="009D1869" w:rsidRDefault="00AA361C">
      <w:pPr>
        <w:pStyle w:val="Ttulo1"/>
        <w:numPr>
          <w:ilvl w:val="0"/>
          <w:numId w:val="5"/>
        </w:numPr>
        <w:tabs>
          <w:tab w:val="left" w:pos="428"/>
        </w:tabs>
        <w:ind w:left="428" w:hanging="427"/>
        <w:rPr>
          <w:sz w:val="20"/>
          <w:szCs w:val="20"/>
        </w:rPr>
      </w:pPr>
      <w:r>
        <w:rPr>
          <w:sz w:val="20"/>
          <w:szCs w:val="20"/>
        </w:rPr>
        <w:t>MODELO DE EXECUÇÃO DO OBJETO</w:t>
      </w:r>
    </w:p>
    <w:p w:rsidR="009D1869" w:rsidRDefault="009D1869">
      <w:pPr>
        <w:pStyle w:val="Ttulo1"/>
        <w:tabs>
          <w:tab w:val="left" w:pos="428"/>
        </w:tabs>
        <w:ind w:left="428"/>
        <w:rPr>
          <w:sz w:val="20"/>
          <w:szCs w:val="20"/>
        </w:rPr>
      </w:pPr>
    </w:p>
    <w:p w:rsidR="009D1869" w:rsidRDefault="00AA361C">
      <w:pPr>
        <w:pStyle w:val="Ttulo1"/>
        <w:numPr>
          <w:ilvl w:val="1"/>
          <w:numId w:val="5"/>
        </w:numPr>
        <w:tabs>
          <w:tab w:val="left" w:pos="428"/>
        </w:tabs>
        <w:ind w:hanging="1"/>
        <w:rPr>
          <w:b w:val="0"/>
          <w:bCs w:val="0"/>
        </w:rPr>
      </w:pPr>
      <w:r>
        <w:rPr>
          <w:b w:val="0"/>
          <w:bCs w:val="0"/>
        </w:rPr>
        <w:t xml:space="preserve">A execução do objeto ocorrerá de forma indireta, conforme o regime de execução definido neste </w:t>
      </w:r>
      <w:r>
        <w:rPr>
          <w:b w:val="0"/>
          <w:bCs w:val="0"/>
        </w:rPr>
        <w:lastRenderedPageBreak/>
        <w:t>Projeto Básico.</w:t>
      </w:r>
    </w:p>
    <w:p w:rsidR="009D1869" w:rsidRDefault="00AA361C">
      <w:pPr>
        <w:pStyle w:val="Ttulo1"/>
        <w:numPr>
          <w:ilvl w:val="1"/>
          <w:numId w:val="5"/>
        </w:numPr>
        <w:tabs>
          <w:tab w:val="left" w:pos="428"/>
        </w:tabs>
        <w:ind w:hanging="1"/>
        <w:rPr>
          <w:b w:val="0"/>
          <w:bCs w:val="0"/>
        </w:rPr>
      </w:pPr>
      <w:r>
        <w:rPr>
          <w:b w:val="0"/>
          <w:bCs w:val="0"/>
        </w:rPr>
        <w:t>Os serviços/obras terão início após a emissão da ordem de serviço pela Administração, observados os prazos estabelecidos no cronograma físico-financeiro.</w:t>
      </w:r>
    </w:p>
    <w:p w:rsidR="009D1869" w:rsidRDefault="00AA361C">
      <w:pPr>
        <w:pStyle w:val="Ttulo1"/>
        <w:numPr>
          <w:ilvl w:val="1"/>
          <w:numId w:val="5"/>
        </w:numPr>
        <w:tabs>
          <w:tab w:val="left" w:pos="428"/>
        </w:tabs>
        <w:ind w:hanging="1"/>
        <w:rPr>
          <w:b w:val="0"/>
          <w:bCs w:val="0"/>
        </w:rPr>
      </w:pPr>
      <w:r>
        <w:rPr>
          <w:b w:val="0"/>
          <w:bCs w:val="0"/>
        </w:rPr>
        <w:t>A execução deverá obedecer rigorosamente aos projetos aprovados, ao memorial descritivo, às especificações técnicas e às normas legais e regulamentares aplicáveis.</w:t>
      </w:r>
    </w:p>
    <w:p w:rsidR="009D1869" w:rsidRDefault="00AA361C">
      <w:pPr>
        <w:pStyle w:val="Ttulo1"/>
        <w:numPr>
          <w:ilvl w:val="1"/>
          <w:numId w:val="5"/>
        </w:numPr>
        <w:tabs>
          <w:tab w:val="left" w:pos="428"/>
        </w:tabs>
        <w:ind w:hanging="1"/>
        <w:rPr>
          <w:b w:val="0"/>
          <w:bCs w:val="0"/>
        </w:rPr>
      </w:pPr>
      <w:r>
        <w:rPr>
          <w:b w:val="0"/>
          <w:bCs w:val="0"/>
        </w:rPr>
        <w:t>A contratada será responsável pela instalação, organização e manutenção do canteiro de obras, garantindo condições adequadas de segurança, higiene e operacionalidade.</w:t>
      </w:r>
    </w:p>
    <w:p w:rsidR="009D1869" w:rsidRDefault="009D1869">
      <w:pPr>
        <w:pStyle w:val="Ttulo1"/>
        <w:tabs>
          <w:tab w:val="left" w:pos="428"/>
        </w:tabs>
        <w:ind w:left="1"/>
        <w:rPr>
          <w:b w:val="0"/>
          <w:bCs w:val="0"/>
        </w:rPr>
      </w:pPr>
    </w:p>
    <w:p w:rsidR="009D1869" w:rsidRDefault="009D1869">
      <w:pPr>
        <w:pStyle w:val="Ttulo1"/>
        <w:tabs>
          <w:tab w:val="left" w:pos="428"/>
        </w:tabs>
        <w:ind w:left="1"/>
        <w:rPr>
          <w:b w:val="0"/>
          <w:bCs w:val="0"/>
        </w:rPr>
      </w:pPr>
    </w:p>
    <w:p w:rsidR="009D1869" w:rsidRDefault="00AA361C">
      <w:pPr>
        <w:pStyle w:val="Ttulo1"/>
        <w:numPr>
          <w:ilvl w:val="0"/>
          <w:numId w:val="5"/>
        </w:numPr>
        <w:tabs>
          <w:tab w:val="left" w:pos="428"/>
        </w:tabs>
        <w:ind w:left="428" w:hanging="427"/>
        <w:rPr>
          <w:sz w:val="20"/>
          <w:szCs w:val="20"/>
        </w:rPr>
      </w:pPr>
      <w:r>
        <w:t>VISTORIA PARA A LICITAÇÃO</w:t>
      </w:r>
    </w:p>
    <w:p w:rsidR="009D1869" w:rsidRDefault="009D1869">
      <w:pPr>
        <w:pBdr>
          <w:top w:val="nil"/>
          <w:left w:val="nil"/>
          <w:bottom w:val="nil"/>
          <w:right w:val="nil"/>
          <w:between w:val="nil"/>
        </w:pBdr>
        <w:rPr>
          <w:b/>
          <w:bCs/>
          <w:color w:val="000000"/>
        </w:rPr>
      </w:pPr>
    </w:p>
    <w:p w:rsidR="009D1869" w:rsidRPr="00F74669" w:rsidRDefault="00AA361C" w:rsidP="00F74669">
      <w:pPr>
        <w:pStyle w:val="PargrafodaLista"/>
        <w:numPr>
          <w:ilvl w:val="1"/>
          <w:numId w:val="5"/>
        </w:numPr>
        <w:pBdr>
          <w:top w:val="nil"/>
          <w:left w:val="nil"/>
          <w:bottom w:val="nil"/>
          <w:right w:val="nil"/>
          <w:between w:val="nil"/>
        </w:pBdr>
        <w:spacing w:before="1"/>
        <w:ind w:right="135" w:hanging="1"/>
        <w:rPr>
          <w:color w:val="000000"/>
        </w:rPr>
      </w:pPr>
      <w:r w:rsidRPr="00F74669">
        <w:rPr>
          <w:color w:val="000000"/>
        </w:rPr>
        <w:t>Para o correto dimensionamento e elaboração de proposta, os interessados poderão realizar vistoria no local de execução dos serviços, acompanhado por servidor designado para esse fim, de segunda à sexta-feira, das 08 às 18 horas.</w:t>
      </w:r>
    </w:p>
    <w:p w:rsidR="009D1869" w:rsidRDefault="009D1869">
      <w:pPr>
        <w:pBdr>
          <w:top w:val="nil"/>
          <w:left w:val="nil"/>
          <w:bottom w:val="nil"/>
          <w:right w:val="nil"/>
          <w:between w:val="nil"/>
        </w:pBdr>
        <w:spacing w:before="220"/>
        <w:rPr>
          <w:color w:val="000000"/>
        </w:rPr>
      </w:pPr>
    </w:p>
    <w:p w:rsidR="009D1869" w:rsidRDefault="00AA361C">
      <w:pPr>
        <w:pStyle w:val="Ttulo1"/>
        <w:numPr>
          <w:ilvl w:val="0"/>
          <w:numId w:val="5"/>
        </w:numPr>
        <w:tabs>
          <w:tab w:val="left" w:pos="359"/>
        </w:tabs>
        <w:spacing w:before="1"/>
        <w:ind w:left="359" w:hanging="358"/>
        <w:rPr>
          <w:sz w:val="20"/>
          <w:szCs w:val="20"/>
        </w:rPr>
      </w:pPr>
      <w:bookmarkStart w:id="5" w:name="_heading=h.dls4xe6ut27o" w:colFirst="0" w:colLast="0"/>
      <w:bookmarkEnd w:id="5"/>
      <w:r>
        <w:t>MATERIAIS A SEREM DISPONIBILIZADOS</w:t>
      </w:r>
    </w:p>
    <w:p w:rsidR="009D1869" w:rsidRDefault="009D1869">
      <w:pPr>
        <w:pBdr>
          <w:top w:val="nil"/>
          <w:left w:val="nil"/>
          <w:bottom w:val="nil"/>
          <w:right w:val="nil"/>
          <w:between w:val="nil"/>
        </w:pBdr>
        <w:spacing w:before="240"/>
        <w:rPr>
          <w:b/>
          <w:bCs/>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40" w:firstLine="0"/>
        <w:jc w:val="both"/>
        <w:rPr>
          <w:color w:val="000000"/>
          <w:sz w:val="20"/>
          <w:szCs w:val="20"/>
        </w:rPr>
      </w:pPr>
      <w:r>
        <w:rPr>
          <w:color w:val="000000"/>
        </w:rPr>
        <w:t xml:space="preserve">Todos os materiais rejeitados pela FISCALIZAÇÃO serão imediatamente removidos do canteiro de serviços. </w:t>
      </w:r>
    </w:p>
    <w:p w:rsidR="009D1869" w:rsidRDefault="009D1869">
      <w:pPr>
        <w:pBdr>
          <w:top w:val="nil"/>
          <w:left w:val="nil"/>
          <w:bottom w:val="nil"/>
          <w:right w:val="nil"/>
          <w:between w:val="nil"/>
        </w:pBdr>
        <w:spacing w:before="221"/>
        <w:rPr>
          <w:color w:val="000000"/>
        </w:rPr>
      </w:pPr>
    </w:p>
    <w:p w:rsidR="009D1869" w:rsidRDefault="00AA361C">
      <w:pPr>
        <w:pStyle w:val="Ttulo1"/>
        <w:numPr>
          <w:ilvl w:val="0"/>
          <w:numId w:val="5"/>
        </w:numPr>
        <w:tabs>
          <w:tab w:val="left" w:pos="359"/>
        </w:tabs>
        <w:spacing w:before="1"/>
        <w:ind w:left="359" w:hanging="358"/>
        <w:rPr>
          <w:sz w:val="20"/>
          <w:szCs w:val="20"/>
        </w:rPr>
      </w:pPr>
      <w:bookmarkStart w:id="6" w:name="_heading=h.s7tk09a3eilk" w:colFirst="0" w:colLast="0"/>
      <w:bookmarkEnd w:id="6"/>
      <w:r>
        <w:t>OBRIGAÇÕES DA CONTRATANTE</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Exigir o cumprimento de todas as obrigações assumidas pela Contratada, de acordo com as cláusulas contratuais e os termos de sua proposta;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spacing w:before="1"/>
        <w:ind w:right="135" w:firstLine="0"/>
        <w:jc w:val="both"/>
        <w:rPr>
          <w:color w:val="000000"/>
          <w:sz w:val="20"/>
          <w:szCs w:val="20"/>
        </w:rPr>
      </w:pPr>
      <w:r>
        <w:rPr>
          <w:color w:val="000000"/>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9D1869" w:rsidRDefault="00AA361C">
      <w:pPr>
        <w:numPr>
          <w:ilvl w:val="1"/>
          <w:numId w:val="5"/>
        </w:numPr>
        <w:pBdr>
          <w:top w:val="nil"/>
          <w:left w:val="nil"/>
          <w:bottom w:val="nil"/>
          <w:right w:val="nil"/>
          <w:between w:val="nil"/>
        </w:pBdr>
        <w:tabs>
          <w:tab w:val="left" w:pos="708"/>
        </w:tabs>
        <w:spacing w:before="257"/>
        <w:ind w:right="138" w:firstLine="0"/>
        <w:jc w:val="both"/>
        <w:rPr>
          <w:color w:val="000000"/>
          <w:sz w:val="20"/>
          <w:szCs w:val="20"/>
        </w:rPr>
      </w:pPr>
      <w:r>
        <w:rPr>
          <w:color w:val="000000"/>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6" w:firstLine="0"/>
        <w:jc w:val="both"/>
        <w:rPr>
          <w:color w:val="000000"/>
          <w:sz w:val="20"/>
          <w:szCs w:val="20"/>
        </w:rPr>
      </w:pPr>
      <w:r>
        <w:rPr>
          <w:color w:val="000000"/>
        </w:rPr>
        <w:t>Pagar à Contratada o valor resultante da prestação do serviço, conforme cronograma físico- financeiro;</w:t>
      </w:r>
    </w:p>
    <w:p w:rsidR="009D1869" w:rsidRDefault="00AA361C">
      <w:pPr>
        <w:numPr>
          <w:ilvl w:val="1"/>
          <w:numId w:val="5"/>
        </w:numPr>
        <w:pBdr>
          <w:top w:val="nil"/>
          <w:left w:val="nil"/>
          <w:bottom w:val="nil"/>
          <w:right w:val="nil"/>
          <w:between w:val="nil"/>
        </w:pBdr>
        <w:tabs>
          <w:tab w:val="left" w:pos="708"/>
        </w:tabs>
        <w:spacing w:before="257"/>
        <w:ind w:left="708" w:hanging="707"/>
        <w:jc w:val="both"/>
        <w:rPr>
          <w:color w:val="000000"/>
          <w:sz w:val="20"/>
          <w:szCs w:val="20"/>
        </w:rPr>
      </w:pPr>
      <w:r>
        <w:rPr>
          <w:color w:val="000000"/>
        </w:rPr>
        <w:t>Efetuar as retenções tributárias devidas sobre o valor da fatura de serviços da Contratada;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left="708" w:hanging="707"/>
        <w:jc w:val="both"/>
        <w:rPr>
          <w:color w:val="000000"/>
          <w:sz w:val="20"/>
          <w:szCs w:val="20"/>
        </w:rPr>
      </w:pPr>
      <w:r>
        <w:rPr>
          <w:color w:val="000000"/>
        </w:rPr>
        <w:t>Não praticar atos de ingerência na administração da Contratada, tais como:</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08"/>
        </w:tabs>
        <w:ind w:right="135" w:firstLine="0"/>
        <w:jc w:val="both"/>
      </w:pPr>
      <w:r>
        <w:rPr>
          <w:color w:val="000000"/>
        </w:rPr>
        <w:t>exercer o poder de mando sobre os empregados da Contratada, devendo reportar-se somente aos prepostos ou responsáveis por ela indicados, exceto quando o objeto da contratação previr o atendimento direto;</w:t>
      </w:r>
    </w:p>
    <w:p w:rsidR="009D1869" w:rsidRDefault="009D1869">
      <w:pPr>
        <w:pBdr>
          <w:top w:val="nil"/>
          <w:left w:val="nil"/>
          <w:bottom w:val="nil"/>
          <w:right w:val="nil"/>
          <w:between w:val="nil"/>
        </w:pBdr>
        <w:spacing w:before="109"/>
        <w:rPr>
          <w:color w:val="000000"/>
        </w:rPr>
      </w:pPr>
    </w:p>
    <w:p w:rsidR="009D1869" w:rsidRDefault="00AA361C">
      <w:pPr>
        <w:numPr>
          <w:ilvl w:val="2"/>
          <w:numId w:val="5"/>
        </w:numPr>
        <w:pBdr>
          <w:top w:val="nil"/>
          <w:left w:val="nil"/>
          <w:bottom w:val="nil"/>
          <w:right w:val="nil"/>
          <w:between w:val="nil"/>
        </w:pBdr>
        <w:tabs>
          <w:tab w:val="left" w:pos="708"/>
        </w:tabs>
        <w:ind w:left="708" w:hanging="707"/>
        <w:jc w:val="both"/>
      </w:pPr>
      <w:r>
        <w:rPr>
          <w:color w:val="000000"/>
        </w:rPr>
        <w:t>direcionar a contratação de pessoas para trabalhar nas empresas Contratadas;</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08"/>
        </w:tabs>
        <w:spacing w:before="1"/>
        <w:ind w:right="141" w:firstLine="0"/>
        <w:jc w:val="both"/>
      </w:pPr>
      <w:r>
        <w:rPr>
          <w:color w:val="000000"/>
        </w:rPr>
        <w:t>promover ou aceitar o desvio de funções dos trabalhadores da Contratada, mediante a utilização destes em atividades distintas daquelas previstas no objeto da contratação e em relação à função específica para a qual o trabalhador foi contratado; 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45" w:firstLine="0"/>
        <w:jc w:val="both"/>
        <w:rPr>
          <w:color w:val="000000"/>
          <w:sz w:val="20"/>
          <w:szCs w:val="20"/>
        </w:rPr>
      </w:pPr>
      <w:r>
        <w:rPr>
          <w:color w:val="000000"/>
        </w:rPr>
        <w:t>Fornecer por escrito as informações necessárias para o desenvolvimento dos serviços objeto do contrato;</w:t>
      </w:r>
    </w:p>
    <w:p w:rsidR="009D1869" w:rsidRDefault="00AA361C">
      <w:pPr>
        <w:numPr>
          <w:ilvl w:val="1"/>
          <w:numId w:val="5"/>
        </w:numPr>
        <w:pBdr>
          <w:top w:val="nil"/>
          <w:left w:val="nil"/>
          <w:bottom w:val="nil"/>
          <w:right w:val="nil"/>
          <w:between w:val="nil"/>
        </w:pBdr>
        <w:tabs>
          <w:tab w:val="left" w:pos="708"/>
        </w:tabs>
        <w:spacing w:before="257"/>
        <w:ind w:left="708" w:hanging="707"/>
        <w:jc w:val="both"/>
        <w:rPr>
          <w:color w:val="000000"/>
          <w:sz w:val="20"/>
          <w:szCs w:val="20"/>
        </w:rPr>
      </w:pPr>
      <w:r>
        <w:rPr>
          <w:color w:val="000000"/>
        </w:rPr>
        <w:t>Realizar avaliações periódicas da qualidade dos serviços, após seu recebimento;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42" w:firstLine="0"/>
        <w:jc w:val="both"/>
        <w:rPr>
          <w:color w:val="000000"/>
          <w:sz w:val="20"/>
          <w:szCs w:val="20"/>
        </w:rPr>
      </w:pPr>
      <w:r>
        <w:rPr>
          <w:color w:val="000000"/>
        </w:rPr>
        <w:t>Cientificar o órgão de representação judicial para adoção das medidas cabíveis quando do descumprimento das obrigações pela Contratada;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Fiscalizar o cumprimento dos requisitos legais, quando a contratada houver se beneficiado da preferência estabelecida pelo art. 63º, inciso IV, da Lei nº 14.133 de 2021.</w:t>
      </w:r>
    </w:p>
    <w:p w:rsidR="009D1869" w:rsidRDefault="00AA361C">
      <w:pPr>
        <w:numPr>
          <w:ilvl w:val="1"/>
          <w:numId w:val="5"/>
        </w:numPr>
        <w:pBdr>
          <w:top w:val="nil"/>
          <w:left w:val="nil"/>
          <w:bottom w:val="nil"/>
          <w:right w:val="nil"/>
          <w:between w:val="nil"/>
        </w:pBdr>
        <w:tabs>
          <w:tab w:val="left" w:pos="707"/>
        </w:tabs>
        <w:spacing w:before="257"/>
        <w:ind w:left="707" w:hanging="706"/>
        <w:jc w:val="both"/>
        <w:rPr>
          <w:color w:val="000000"/>
          <w:sz w:val="20"/>
          <w:szCs w:val="20"/>
        </w:rPr>
      </w:pPr>
      <w:r>
        <w:rPr>
          <w:color w:val="000000"/>
        </w:rPr>
        <w:t>Demais obrigações constantes na Minuta do Contrato.</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7" w:name="_heading=h.19pfl6k002au" w:colFirst="0" w:colLast="0"/>
      <w:bookmarkEnd w:id="7"/>
      <w:r>
        <w:t>OBRIGAÇÕES DA CONTRATADA</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rsidR="009D1869" w:rsidRDefault="00AA361C">
      <w:pPr>
        <w:numPr>
          <w:ilvl w:val="1"/>
          <w:numId w:val="5"/>
        </w:numPr>
        <w:pBdr>
          <w:top w:val="nil"/>
          <w:left w:val="nil"/>
          <w:bottom w:val="nil"/>
          <w:right w:val="nil"/>
          <w:between w:val="nil"/>
        </w:pBdr>
        <w:tabs>
          <w:tab w:val="left" w:pos="708"/>
        </w:tabs>
        <w:spacing w:before="257"/>
        <w:ind w:right="140" w:firstLine="0"/>
        <w:jc w:val="both"/>
        <w:rPr>
          <w:color w:val="000000"/>
          <w:sz w:val="20"/>
          <w:szCs w:val="20"/>
        </w:rPr>
      </w:pPr>
      <w:r>
        <w:rPr>
          <w:color w:val="000000"/>
        </w:rPr>
        <w:t>Reparar, corrigir, remover ou substituir, às suas expensas, no total ou em parte, no prazo fixado pelo fiscal do contrato, os serviços/obras efetuados em que se verificarem vícios, defeitos ou incorreções resultantes da execução ou dos materiais empregados;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6" w:firstLine="0"/>
        <w:jc w:val="both"/>
        <w:rPr>
          <w:color w:val="000000"/>
          <w:sz w:val="20"/>
          <w:szCs w:val="20"/>
        </w:rPr>
      </w:pPr>
      <w:r>
        <w:rPr>
          <w:color w:val="000000"/>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rsidR="009D1869" w:rsidRDefault="00AA361C">
      <w:pPr>
        <w:numPr>
          <w:ilvl w:val="1"/>
          <w:numId w:val="5"/>
        </w:numPr>
        <w:pBdr>
          <w:top w:val="nil"/>
          <w:left w:val="nil"/>
          <w:bottom w:val="nil"/>
          <w:right w:val="nil"/>
          <w:between w:val="nil"/>
        </w:pBdr>
        <w:tabs>
          <w:tab w:val="left" w:pos="708"/>
        </w:tabs>
        <w:spacing w:before="257"/>
        <w:ind w:right="142" w:firstLine="0"/>
        <w:jc w:val="both"/>
        <w:rPr>
          <w:color w:val="000000"/>
          <w:sz w:val="20"/>
          <w:szCs w:val="20"/>
        </w:rPr>
      </w:pPr>
      <w:r>
        <w:rPr>
          <w:color w:val="000000"/>
        </w:rPr>
        <w:t>Utilizar empregados habilitados e com conhecimentos básicos do objeto a ser executado, em conformidade com as normas e determinações em vigor;</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9" w:firstLine="0"/>
        <w:jc w:val="both"/>
        <w:rPr>
          <w:color w:val="000000"/>
          <w:sz w:val="20"/>
          <w:szCs w:val="20"/>
        </w:rPr>
      </w:pPr>
      <w:r>
        <w:rPr>
          <w:color w:val="000000"/>
        </w:rPr>
        <w:t>Vedar a utilização, na execução dos serviços, de empregado que seja familiar de agente público ocupante de cargo em comissão ou função de confiança no órgão Contratante, nos termos do artigo 7° do Decreto n° 7.203, de 2010;</w:t>
      </w:r>
    </w:p>
    <w:p w:rsidR="009D1869" w:rsidRDefault="00AA361C">
      <w:pPr>
        <w:pBdr>
          <w:top w:val="nil"/>
          <w:left w:val="nil"/>
          <w:bottom w:val="nil"/>
          <w:right w:val="nil"/>
          <w:between w:val="nil"/>
        </w:pBdr>
        <w:rPr>
          <w:color w:val="000000"/>
        </w:rPr>
      </w:pPr>
      <w:r>
        <w:rPr>
          <w:color w:val="000000"/>
        </w:rPr>
        <w:t xml:space="preserve"> </w:t>
      </w: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Responsabilizar-se pelo cumprimento das obrigações previstas em Acordo, Convenção, Dissídio Coletivo de Trabalho ou equivalentes das categorias abrangidas pelo contrato, por todas as</w:t>
      </w:r>
      <w:r w:rsidR="00D7478F">
        <w:rPr>
          <w:color w:val="000000"/>
        </w:rPr>
        <w:t xml:space="preserve"> </w:t>
      </w:r>
      <w:r>
        <w:rPr>
          <w:color w:val="000000"/>
        </w:rPr>
        <w:t xml:space="preserve">obrigações trabalhistas, sociais, previdenciárias, tributárias e as demais previstas em legislação </w:t>
      </w:r>
      <w:r>
        <w:rPr>
          <w:color w:val="000000"/>
        </w:rPr>
        <w:lastRenderedPageBreak/>
        <w:t>específica, cuja inadimplência não transfere a responsabilidade à Contratante;</w:t>
      </w:r>
    </w:p>
    <w:p w:rsidR="009D1869" w:rsidRDefault="009D1869">
      <w:pPr>
        <w:pBdr>
          <w:top w:val="nil"/>
          <w:left w:val="nil"/>
          <w:bottom w:val="nil"/>
          <w:right w:val="nil"/>
          <w:between w:val="nil"/>
        </w:pBdr>
        <w:ind w:left="1" w:right="107"/>
        <w:rPr>
          <w:color w:val="000000"/>
        </w:rPr>
      </w:pPr>
    </w:p>
    <w:p w:rsidR="009D1869" w:rsidRDefault="00AA361C">
      <w:pPr>
        <w:numPr>
          <w:ilvl w:val="1"/>
          <w:numId w:val="5"/>
        </w:numPr>
        <w:pBdr>
          <w:top w:val="nil"/>
          <w:left w:val="nil"/>
          <w:bottom w:val="nil"/>
          <w:right w:val="nil"/>
          <w:between w:val="nil"/>
        </w:pBdr>
        <w:tabs>
          <w:tab w:val="left" w:pos="708"/>
        </w:tabs>
        <w:spacing w:before="257"/>
        <w:ind w:right="139" w:firstLine="0"/>
        <w:jc w:val="both"/>
        <w:rPr>
          <w:color w:val="000000"/>
          <w:sz w:val="20"/>
          <w:szCs w:val="20"/>
        </w:rPr>
      </w:pPr>
      <w:r>
        <w:rPr>
          <w:color w:val="000000"/>
        </w:rPr>
        <w:t>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8" w:firstLine="0"/>
        <w:jc w:val="both"/>
        <w:rPr>
          <w:color w:val="000000"/>
          <w:sz w:val="20"/>
          <w:szCs w:val="20"/>
        </w:rPr>
      </w:pPr>
      <w:r>
        <w:rPr>
          <w:color w:val="000000"/>
        </w:rPr>
        <w:t>Comunicar ao Fiscal do contrato, no prazo de 24 (vinte e quatro) horas, qualquer ocorrência anormal ou acidente que se verifique no local dos serviços.</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Assegurar aos seus trabalhadores ambiente de trabalho, inclusive equipamentos e instalações, em condições adequadas ao cumprimento das normas de saúde, segurança e bem-estar no trabalho;</w:t>
      </w:r>
    </w:p>
    <w:p w:rsidR="009D1869" w:rsidRDefault="00AA361C">
      <w:pPr>
        <w:numPr>
          <w:ilvl w:val="1"/>
          <w:numId w:val="5"/>
        </w:numPr>
        <w:pBdr>
          <w:top w:val="nil"/>
          <w:left w:val="nil"/>
          <w:bottom w:val="nil"/>
          <w:right w:val="nil"/>
          <w:between w:val="nil"/>
        </w:pBdr>
        <w:tabs>
          <w:tab w:val="left" w:pos="707"/>
        </w:tabs>
        <w:spacing w:before="256"/>
        <w:ind w:right="141" w:firstLine="0"/>
        <w:jc w:val="both"/>
        <w:rPr>
          <w:color w:val="000000"/>
          <w:sz w:val="20"/>
          <w:szCs w:val="20"/>
        </w:rPr>
      </w:pPr>
      <w:r>
        <w:rPr>
          <w:color w:val="000000"/>
        </w:rPr>
        <w:t>Prestar todo esclarecimento ou informação solicitada pela Contratante ou por seus prepostos, garantindo-lhes o acesso, a qualquer tempo, ao local dos trabalhos, bem como aos documentos relativos à execução do empreendimento.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Paralisar, por determinação da Contratante, qualquer atividade que não esteja sendo executada de acordo com a boa técnica ou que ponha em risco a segurança de pessoas ou bens de terceiros.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55"/>
        </w:tabs>
        <w:ind w:right="140" w:firstLine="0"/>
        <w:jc w:val="both"/>
        <w:rPr>
          <w:color w:val="000000"/>
          <w:sz w:val="20"/>
          <w:szCs w:val="20"/>
        </w:rPr>
      </w:pPr>
      <w:r>
        <w:rPr>
          <w:color w:val="000000"/>
        </w:rPr>
        <w:t>Promover a guarda, manutenção e vigilância de materiais, ferramentas, e tudo o que for necessário à execução dos serviços, durante a vigência do contrato.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Promover a organização técnica e administrativa dos serviços, de modo a conduzi-los eficaz e eficientemente, de acordo com os documentos e especificações que integram este Projeto Básico, no prazo determinado.</w:t>
      </w:r>
    </w:p>
    <w:p w:rsidR="009D1869" w:rsidRDefault="00AA361C">
      <w:pPr>
        <w:numPr>
          <w:ilvl w:val="1"/>
          <w:numId w:val="5"/>
        </w:numPr>
        <w:pBdr>
          <w:top w:val="nil"/>
          <w:left w:val="nil"/>
          <w:bottom w:val="nil"/>
          <w:right w:val="nil"/>
          <w:between w:val="nil"/>
        </w:pBdr>
        <w:tabs>
          <w:tab w:val="left" w:pos="707"/>
        </w:tabs>
        <w:spacing w:before="256"/>
        <w:ind w:right="135" w:firstLine="0"/>
        <w:jc w:val="both"/>
        <w:rPr>
          <w:color w:val="000000"/>
          <w:sz w:val="20"/>
          <w:szCs w:val="20"/>
        </w:rPr>
      </w:pPr>
      <w:r>
        <w:rPr>
          <w:color w:val="000000"/>
        </w:rPr>
        <w:t>Conduzir os trabalhos com estrita observância às normas da legislação pertinente, cumprindo as determinações dos Poderes Públicos, mantendo sempre limpo o local dos serviços e nas melhores condições de segurança, higiene e disciplina.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Submeter previamente, por escrito, à Contratante, para análise e aprovação, quaisquer mudanças nos métodos executivos que fujam às especificações do memorial descritivo.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8" w:firstLine="0"/>
        <w:jc w:val="both"/>
        <w:rPr>
          <w:color w:val="000000"/>
          <w:sz w:val="20"/>
          <w:szCs w:val="20"/>
        </w:rPr>
      </w:pPr>
      <w:r>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40" w:firstLine="0"/>
        <w:jc w:val="both"/>
        <w:rPr>
          <w:color w:val="000000"/>
          <w:sz w:val="20"/>
          <w:szCs w:val="20"/>
        </w:rPr>
      </w:pPr>
      <w:r>
        <w:rPr>
          <w:color w:val="000000"/>
        </w:rPr>
        <w:t>Manter</w:t>
      </w:r>
      <w:r w:rsidR="00DA5064">
        <w:rPr>
          <w:color w:val="000000"/>
        </w:rPr>
        <w:t>,</w:t>
      </w:r>
      <w:r>
        <w:rPr>
          <w:color w:val="000000"/>
        </w:rPr>
        <w:t xml:space="preserve"> durante toda a vigência do contrato, em compatibilidade com as obrigações assumidas, todas as condições de habilitação e qualificação exigidas na licitação;</w:t>
      </w:r>
    </w:p>
    <w:p w:rsidR="009D1869" w:rsidRPr="00D7478F" w:rsidRDefault="00AA361C" w:rsidP="00F137CF">
      <w:pPr>
        <w:numPr>
          <w:ilvl w:val="1"/>
          <w:numId w:val="5"/>
        </w:numPr>
        <w:pBdr>
          <w:top w:val="nil"/>
          <w:left w:val="nil"/>
          <w:bottom w:val="nil"/>
          <w:right w:val="nil"/>
          <w:between w:val="nil"/>
        </w:pBdr>
        <w:tabs>
          <w:tab w:val="left" w:pos="707"/>
        </w:tabs>
        <w:spacing w:before="155"/>
        <w:ind w:right="107" w:firstLine="0"/>
        <w:jc w:val="both"/>
        <w:rPr>
          <w:color w:val="000000"/>
        </w:rPr>
      </w:pPr>
      <w:r w:rsidRPr="00D7478F">
        <w:rPr>
          <w:color w:val="000000"/>
        </w:rPr>
        <w:t>Cumprir, durante todo o período de execução do contrato, a reserva de cargos prevista em lei para pessoa com deficiência ou para reabilitado da Previdên</w:t>
      </w:r>
      <w:r w:rsidR="00022AAB">
        <w:rPr>
          <w:color w:val="000000"/>
        </w:rPr>
        <w:t xml:space="preserve">cia Social, bem como as regras </w:t>
      </w:r>
      <w:r w:rsidRPr="00D7478F">
        <w:rPr>
          <w:color w:val="000000"/>
        </w:rPr>
        <w:t>de                acessibilidade previstas na legislação, quando a contratada houver se beneficiado da preferência estabelecida pela Lei nº 13.146, de 2015.</w:t>
      </w:r>
    </w:p>
    <w:p w:rsidR="009D1869" w:rsidRDefault="00AA361C">
      <w:pPr>
        <w:numPr>
          <w:ilvl w:val="1"/>
          <w:numId w:val="5"/>
        </w:numPr>
        <w:pBdr>
          <w:top w:val="nil"/>
          <w:left w:val="nil"/>
          <w:bottom w:val="nil"/>
          <w:right w:val="nil"/>
          <w:between w:val="nil"/>
        </w:pBdr>
        <w:tabs>
          <w:tab w:val="left" w:pos="707"/>
        </w:tabs>
        <w:spacing w:before="257"/>
        <w:ind w:right="139" w:firstLine="0"/>
        <w:jc w:val="both"/>
        <w:rPr>
          <w:color w:val="000000"/>
          <w:sz w:val="20"/>
          <w:szCs w:val="20"/>
        </w:rPr>
      </w:pPr>
      <w:r>
        <w:rPr>
          <w:color w:val="000000"/>
        </w:rPr>
        <w:t>Guardar sigilo sobre todas as informações obtidas em decorrência do cumprimento do contrato;</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4" w:firstLine="0"/>
        <w:jc w:val="both"/>
        <w:rPr>
          <w:color w:val="000000"/>
          <w:sz w:val="20"/>
          <w:szCs w:val="20"/>
        </w:rPr>
      </w:pPr>
      <w:r>
        <w:rPr>
          <w:color w:val="000000"/>
        </w:rPr>
        <w:t>Cumprir, além dos postulados legais vigentes de âmbito federal, estadual ou municipal, as normas de segurança da Contratante;</w:t>
      </w:r>
    </w:p>
    <w:p w:rsidR="009D1869" w:rsidRDefault="00AA361C">
      <w:pPr>
        <w:numPr>
          <w:ilvl w:val="1"/>
          <w:numId w:val="5"/>
        </w:numPr>
        <w:pBdr>
          <w:top w:val="nil"/>
          <w:left w:val="nil"/>
          <w:bottom w:val="nil"/>
          <w:right w:val="nil"/>
          <w:between w:val="nil"/>
        </w:pBdr>
        <w:tabs>
          <w:tab w:val="left" w:pos="707"/>
        </w:tabs>
        <w:spacing w:before="257"/>
        <w:ind w:right="142" w:firstLine="0"/>
        <w:jc w:val="both"/>
        <w:rPr>
          <w:color w:val="000000"/>
          <w:sz w:val="20"/>
          <w:szCs w:val="20"/>
        </w:rPr>
      </w:pPr>
      <w:r>
        <w:rPr>
          <w:color w:val="00000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left="707" w:hanging="706"/>
        <w:jc w:val="both"/>
        <w:rPr>
          <w:color w:val="000000"/>
          <w:sz w:val="20"/>
          <w:szCs w:val="20"/>
        </w:rPr>
      </w:pPr>
      <w:r>
        <w:rPr>
          <w:color w:val="000000"/>
        </w:rPr>
        <w:t>Manter os empregados nos horários predeterminados pela Contratante;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left="707" w:hanging="706"/>
        <w:jc w:val="both"/>
        <w:rPr>
          <w:color w:val="000000"/>
          <w:sz w:val="20"/>
          <w:szCs w:val="20"/>
        </w:rPr>
      </w:pPr>
      <w:r>
        <w:rPr>
          <w:color w:val="000000"/>
        </w:rPr>
        <w:t>Apresentar os empregados devidamente identificados por meio de crachá;</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1" w:firstLine="0"/>
        <w:jc w:val="both"/>
        <w:rPr>
          <w:color w:val="000000"/>
          <w:sz w:val="20"/>
          <w:szCs w:val="20"/>
        </w:rPr>
      </w:pPr>
      <w:r>
        <w:rPr>
          <w:color w:val="000000"/>
        </w:rPr>
        <w:t>Apresentar à Contratante, quando for o caso, a relação nominal dos empregados que adentrarão no órgão para a execução do serviço;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9D1869" w:rsidRDefault="00AA361C">
      <w:pPr>
        <w:numPr>
          <w:ilvl w:val="1"/>
          <w:numId w:val="5"/>
        </w:numPr>
        <w:pBdr>
          <w:top w:val="nil"/>
          <w:left w:val="nil"/>
          <w:bottom w:val="nil"/>
          <w:right w:val="nil"/>
          <w:between w:val="nil"/>
        </w:pBdr>
        <w:tabs>
          <w:tab w:val="left" w:pos="707"/>
        </w:tabs>
        <w:spacing w:before="256"/>
        <w:ind w:right="136" w:firstLine="0"/>
        <w:jc w:val="both"/>
        <w:rPr>
          <w:color w:val="000000"/>
          <w:sz w:val="20"/>
          <w:szCs w:val="20"/>
        </w:rPr>
      </w:pPr>
      <w:r>
        <w:rPr>
          <w:color w:val="000000"/>
        </w:rPr>
        <w:t>Manter preposto aceito pela Contratante nos horários e locais de prestação de serviço para representá-la na execução do contrato com capacidade para tomar decisões compatíveis com os compromissos assumidos;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Adotar as providências e precauções necessárias, inclusive consulta nos respectivos órgãos, se necessário for, a fim de que não venham a ser danificadas as redes hidrossanitários, elétricas e de comunicação.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55"/>
        </w:tabs>
        <w:ind w:right="140" w:firstLine="0"/>
        <w:jc w:val="both"/>
        <w:rPr>
          <w:color w:val="000000"/>
          <w:sz w:val="20"/>
          <w:szCs w:val="20"/>
        </w:rPr>
      </w:pPr>
      <w:r>
        <w:rPr>
          <w:color w:val="000000"/>
        </w:rPr>
        <w:t>Providenciar junto ao CREA e/ou ao CAU as Anotações e Registros de Responsabilidade Técnica referentes ao objeto do contrato e especialidades pertinentes, nos termos das normas pertinentes (Leis n.º. 6.496/77 e 12.378/2010);</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40" w:firstLine="0"/>
        <w:jc w:val="both"/>
        <w:rPr>
          <w:color w:val="000000"/>
          <w:sz w:val="20"/>
          <w:szCs w:val="20"/>
        </w:rPr>
      </w:pPr>
      <w:r>
        <w:rPr>
          <w:color w:val="000000"/>
        </w:rPr>
        <w:t>Obter junto aos órgãos competentes, conforme o caso, as licenças necessárias e demais documentos e autorizações exigíveis, na forma da legislação aplicável;</w:t>
      </w:r>
    </w:p>
    <w:p w:rsidR="009D1869" w:rsidRPr="00022AAB" w:rsidRDefault="00AA361C" w:rsidP="001B6E86">
      <w:pPr>
        <w:numPr>
          <w:ilvl w:val="1"/>
          <w:numId w:val="5"/>
        </w:numPr>
        <w:pBdr>
          <w:top w:val="nil"/>
          <w:left w:val="nil"/>
          <w:bottom w:val="nil"/>
          <w:right w:val="nil"/>
          <w:between w:val="nil"/>
        </w:pBdr>
        <w:tabs>
          <w:tab w:val="left" w:pos="707"/>
        </w:tabs>
        <w:spacing w:before="256"/>
        <w:ind w:right="142" w:firstLine="0"/>
        <w:jc w:val="both"/>
        <w:rPr>
          <w:color w:val="000000"/>
        </w:rPr>
      </w:pPr>
      <w:r w:rsidRPr="00022AAB">
        <w:rPr>
          <w:color w:val="000000"/>
        </w:rPr>
        <w:t xml:space="preserve">Elaborar o Diário de Obra, incluindo diariamente, pelo Engenheiro preposto responsável, as informações sobre o andamento do empreendimento, tais como, número de </w:t>
      </w:r>
      <w:r w:rsidR="00022AAB" w:rsidRPr="00022AAB">
        <w:rPr>
          <w:color w:val="000000"/>
        </w:rPr>
        <w:t>funcionários, de</w:t>
      </w:r>
      <w:r w:rsidR="00022AAB">
        <w:rPr>
          <w:color w:val="000000"/>
        </w:rPr>
        <w:t xml:space="preserve"> </w:t>
      </w:r>
      <w:r w:rsidRPr="00022AAB">
        <w:rPr>
          <w:color w:val="000000"/>
        </w:rPr>
        <w:t>equipamentos, condições de trabalho, condições meteorológicas, serviços executados, registro de ocorrências e outros fatos relacionados, bem como os comunicados à Fiscalização e situação das atividades em relação ao cronograma previsto.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39" w:firstLine="0"/>
        <w:jc w:val="both"/>
        <w:rPr>
          <w:color w:val="000000"/>
          <w:sz w:val="20"/>
          <w:szCs w:val="20"/>
        </w:rPr>
      </w:pPr>
      <w:r>
        <w:rPr>
          <w:color w:val="000000"/>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lastRenderedPageBreak/>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rsidR="009D1869" w:rsidRDefault="00AA361C">
      <w:pPr>
        <w:numPr>
          <w:ilvl w:val="1"/>
          <w:numId w:val="5"/>
        </w:numPr>
        <w:pBdr>
          <w:top w:val="nil"/>
          <w:left w:val="nil"/>
          <w:bottom w:val="nil"/>
          <w:right w:val="nil"/>
          <w:between w:val="nil"/>
        </w:pBdr>
        <w:tabs>
          <w:tab w:val="left" w:pos="707"/>
        </w:tabs>
        <w:spacing w:before="256"/>
        <w:ind w:right="143" w:firstLine="0"/>
        <w:jc w:val="both"/>
        <w:rPr>
          <w:color w:val="000000"/>
          <w:sz w:val="20"/>
          <w:szCs w:val="20"/>
        </w:rPr>
      </w:pPr>
      <w:r>
        <w:rPr>
          <w:color w:val="000000"/>
        </w:rPr>
        <w:t>Reconhecer sua responsabilidade exclusiva da contratada sobre a quitação dos encargos trabalhistas e sociais decorrentes do contrato;</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6" w:firstLine="0"/>
        <w:jc w:val="both"/>
        <w:rPr>
          <w:color w:val="000000"/>
          <w:sz w:val="20"/>
          <w:szCs w:val="20"/>
        </w:rPr>
      </w:pPr>
      <w:r>
        <w:rPr>
          <w:color w:val="000000"/>
        </w:rPr>
        <w:t>Apresentar a comprovação, conforme solicitado pela contratante, do cumprimento das obrigações trabalhistas, previdenciárias e para com o FGTS, em relação aos empregados da contratada que efetivamente participarem da execução do contrato;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36" w:firstLine="0"/>
        <w:jc w:val="both"/>
        <w:rPr>
          <w:color w:val="000000"/>
          <w:sz w:val="20"/>
          <w:szCs w:val="20"/>
        </w:rPr>
      </w:pPr>
      <w:r>
        <w:rPr>
          <w:color w:val="000000"/>
        </w:rPr>
        <w:t>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rsidR="009D1869" w:rsidRDefault="009D1869">
      <w:pPr>
        <w:pBdr>
          <w:top w:val="nil"/>
          <w:left w:val="nil"/>
          <w:bottom w:val="nil"/>
          <w:right w:val="nil"/>
          <w:between w:val="nil"/>
        </w:pBdr>
        <w:spacing w:before="1"/>
        <w:rPr>
          <w:color w:val="000000"/>
        </w:rPr>
      </w:pPr>
    </w:p>
    <w:p w:rsidR="00725615" w:rsidRDefault="00AA361C" w:rsidP="00725615">
      <w:pPr>
        <w:numPr>
          <w:ilvl w:val="1"/>
          <w:numId w:val="5"/>
        </w:numPr>
        <w:pBdr>
          <w:top w:val="nil"/>
          <w:left w:val="nil"/>
          <w:bottom w:val="nil"/>
          <w:right w:val="nil"/>
          <w:between w:val="nil"/>
        </w:pBdr>
        <w:tabs>
          <w:tab w:val="left" w:pos="707"/>
        </w:tabs>
        <w:spacing w:before="109"/>
        <w:ind w:right="140" w:firstLine="0"/>
        <w:jc w:val="both"/>
        <w:rPr>
          <w:color w:val="000000"/>
        </w:rPr>
      </w:pPr>
      <w:r w:rsidRPr="00725615">
        <w:rPr>
          <w:color w:val="000000"/>
        </w:rPr>
        <w:t>Observar os preceitos da legislação sobre a jornada de trabalho, conforme a categoria profissional;</w:t>
      </w:r>
    </w:p>
    <w:p w:rsidR="00725615" w:rsidRPr="00725615" w:rsidRDefault="00725615" w:rsidP="00725615">
      <w:pPr>
        <w:pBdr>
          <w:top w:val="nil"/>
          <w:left w:val="nil"/>
          <w:bottom w:val="nil"/>
          <w:right w:val="nil"/>
          <w:between w:val="nil"/>
        </w:pBdr>
        <w:tabs>
          <w:tab w:val="left" w:pos="707"/>
        </w:tabs>
        <w:spacing w:before="109"/>
        <w:ind w:right="140"/>
        <w:jc w:val="both"/>
        <w:rPr>
          <w:color w:val="000000"/>
        </w:rPr>
      </w:pPr>
    </w:p>
    <w:p w:rsidR="009D1869" w:rsidRDefault="00AA361C">
      <w:pPr>
        <w:numPr>
          <w:ilvl w:val="1"/>
          <w:numId w:val="5"/>
        </w:numPr>
        <w:pBdr>
          <w:top w:val="nil"/>
          <w:left w:val="nil"/>
          <w:bottom w:val="nil"/>
          <w:right w:val="nil"/>
          <w:between w:val="nil"/>
        </w:pBdr>
        <w:tabs>
          <w:tab w:val="left" w:pos="707"/>
        </w:tabs>
        <w:ind w:right="137" w:firstLine="0"/>
        <w:jc w:val="both"/>
        <w:rPr>
          <w:color w:val="000000"/>
          <w:sz w:val="20"/>
          <w:szCs w:val="20"/>
        </w:rPr>
      </w:pPr>
      <w:r>
        <w:rPr>
          <w:color w:val="000000"/>
        </w:rPr>
        <w:t>Inscrever a Obra no Cadastro Nacional de Obras – CNO da Receita Federal do Brasil em até 30 (trinta) dias contados do início das atividades, em conformidade com a Instrução Normativa RFB nº 1845, de 22 de novembro de 2018.</w:t>
      </w:r>
    </w:p>
    <w:p w:rsidR="009D1869" w:rsidRDefault="009D1869">
      <w:pPr>
        <w:pBdr>
          <w:top w:val="nil"/>
          <w:left w:val="nil"/>
          <w:bottom w:val="nil"/>
          <w:right w:val="nil"/>
          <w:between w:val="nil"/>
        </w:pBdr>
        <w:rPr>
          <w:color w:val="000000"/>
        </w:rPr>
      </w:pPr>
    </w:p>
    <w:p w:rsidR="009D1869" w:rsidRDefault="00AA361C" w:rsidP="005E19CC">
      <w:pPr>
        <w:numPr>
          <w:ilvl w:val="1"/>
          <w:numId w:val="5"/>
        </w:numPr>
        <w:pBdr>
          <w:top w:val="nil"/>
          <w:left w:val="nil"/>
          <w:bottom w:val="nil"/>
          <w:right w:val="nil"/>
          <w:between w:val="nil"/>
        </w:pBdr>
        <w:tabs>
          <w:tab w:val="left" w:pos="707"/>
        </w:tabs>
        <w:spacing w:before="1"/>
        <w:ind w:left="707" w:hanging="706"/>
        <w:jc w:val="both"/>
        <w:rPr>
          <w:color w:val="000000"/>
          <w:sz w:val="20"/>
          <w:szCs w:val="20"/>
        </w:rPr>
      </w:pPr>
      <w:r>
        <w:rPr>
          <w:color w:val="000000"/>
        </w:rPr>
        <w:t>Demais obrigações constantes na Minuta do Contrato.</w:t>
      </w:r>
    </w:p>
    <w:p w:rsidR="005E19CC" w:rsidRDefault="005E19CC" w:rsidP="005E19CC">
      <w:pPr>
        <w:pStyle w:val="PargrafodaLista"/>
        <w:rPr>
          <w:color w:val="000000"/>
          <w:sz w:val="20"/>
          <w:szCs w:val="20"/>
        </w:rPr>
      </w:pPr>
    </w:p>
    <w:p w:rsidR="005E19CC" w:rsidRPr="005E19CC" w:rsidRDefault="005E19CC" w:rsidP="005E19CC">
      <w:pPr>
        <w:pBdr>
          <w:top w:val="nil"/>
          <w:left w:val="nil"/>
          <w:bottom w:val="nil"/>
          <w:right w:val="nil"/>
          <w:between w:val="nil"/>
        </w:pBdr>
        <w:tabs>
          <w:tab w:val="left" w:pos="707"/>
        </w:tabs>
        <w:spacing w:before="1"/>
        <w:ind w:left="707"/>
        <w:jc w:val="both"/>
        <w:rPr>
          <w:color w:val="000000"/>
          <w:sz w:val="20"/>
          <w:szCs w:val="20"/>
        </w:rPr>
      </w:pPr>
    </w:p>
    <w:p w:rsidR="009D1869" w:rsidRDefault="00AA361C">
      <w:pPr>
        <w:pStyle w:val="Ttulo1"/>
        <w:numPr>
          <w:ilvl w:val="0"/>
          <w:numId w:val="5"/>
        </w:numPr>
        <w:tabs>
          <w:tab w:val="left" w:pos="359"/>
        </w:tabs>
        <w:spacing w:before="1"/>
        <w:ind w:left="359" w:hanging="358"/>
        <w:rPr>
          <w:sz w:val="20"/>
          <w:szCs w:val="20"/>
        </w:rPr>
      </w:pPr>
      <w:bookmarkStart w:id="8" w:name="_heading=h.gnj5dhn560fo" w:colFirst="0" w:colLast="0"/>
      <w:bookmarkEnd w:id="8"/>
      <w:r>
        <w:t>DA SUBCONTRATAÇÃO</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9"/>
        </w:tabs>
        <w:ind w:left="0" w:firstLine="1"/>
        <w:jc w:val="both"/>
        <w:rPr>
          <w:color w:val="000000"/>
          <w:sz w:val="20"/>
          <w:szCs w:val="20"/>
        </w:rPr>
      </w:pPr>
      <w:r>
        <w:rPr>
          <w:color w:val="000000"/>
        </w:rPr>
        <w:t>A subcontratação somente será admitida se expressamente autorizada no edital e no contrato, de forma parcial, sem prejuízo da responsabilidade integral da contratada, nos termos do art. 12</w:t>
      </w:r>
      <w:r w:rsidR="009E6E2A">
        <w:rPr>
          <w:color w:val="000000"/>
        </w:rPr>
        <w:t>1</w:t>
      </w:r>
      <w:r>
        <w:rPr>
          <w:color w:val="000000"/>
        </w:rPr>
        <w:t xml:space="preserve"> da Lei nº 14.133/2021.</w:t>
      </w:r>
    </w:p>
    <w:p w:rsidR="009D1869" w:rsidRDefault="009D1869">
      <w:pPr>
        <w:pBdr>
          <w:top w:val="nil"/>
          <w:left w:val="nil"/>
          <w:bottom w:val="nil"/>
          <w:right w:val="nil"/>
          <w:between w:val="nil"/>
        </w:pBdr>
        <w:spacing w:before="257"/>
        <w:rPr>
          <w:color w:val="000000"/>
        </w:rPr>
      </w:pPr>
    </w:p>
    <w:p w:rsidR="009D1869" w:rsidRDefault="00AA361C">
      <w:pPr>
        <w:pStyle w:val="Ttulo1"/>
        <w:numPr>
          <w:ilvl w:val="0"/>
          <w:numId w:val="5"/>
        </w:numPr>
        <w:tabs>
          <w:tab w:val="left" w:pos="718"/>
        </w:tabs>
        <w:ind w:left="718" w:hanging="717"/>
        <w:rPr>
          <w:sz w:val="20"/>
          <w:szCs w:val="20"/>
        </w:rPr>
      </w:pPr>
      <w:bookmarkStart w:id="9" w:name="_heading=h.5z1uqe9wvifx" w:colFirst="0" w:colLast="0"/>
      <w:bookmarkEnd w:id="9"/>
      <w:r>
        <w:t>CONTROLE E FISCALIZAÇÃO DA EXECUÇÃO</w:t>
      </w:r>
    </w:p>
    <w:p w:rsidR="009D1869" w:rsidRDefault="009D1869">
      <w:pPr>
        <w:pBdr>
          <w:top w:val="nil"/>
          <w:left w:val="nil"/>
          <w:bottom w:val="nil"/>
          <w:right w:val="nil"/>
          <w:between w:val="nil"/>
        </w:pBdr>
        <w:rPr>
          <w:b/>
          <w:bCs/>
          <w:color w:val="000000"/>
        </w:rPr>
      </w:pPr>
    </w:p>
    <w:p w:rsidR="009D1869" w:rsidRDefault="00AA361C">
      <w:pPr>
        <w:numPr>
          <w:ilvl w:val="1"/>
          <w:numId w:val="5"/>
        </w:numPr>
        <w:pBdr>
          <w:top w:val="nil"/>
          <w:left w:val="nil"/>
          <w:bottom w:val="nil"/>
          <w:right w:val="nil"/>
          <w:between w:val="nil"/>
        </w:pBdr>
        <w:tabs>
          <w:tab w:val="left" w:pos="707"/>
        </w:tabs>
        <w:ind w:right="134" w:firstLine="0"/>
        <w:jc w:val="both"/>
        <w:rPr>
          <w:color w:val="000000"/>
          <w:sz w:val="20"/>
          <w:szCs w:val="20"/>
        </w:rPr>
      </w:pPr>
      <w:r>
        <w:rPr>
          <w:color w:val="000000"/>
        </w:rPr>
        <w:t>O acompanhamento e a fiscalização da execução do contrato consistem na verificação da conformidade da pres</w:t>
      </w:r>
      <w:r w:rsidR="00887E1F">
        <w:rPr>
          <w:color w:val="000000"/>
        </w:rPr>
        <w:t>t</w:t>
      </w:r>
      <w:r>
        <w:rPr>
          <w:color w:val="000000"/>
        </w:rPr>
        <w:t xml:space="preserve">ação dos serviços, dos materiais, técnicas e equipamentos empregados, de forma a assegurar o perfeito cumprimento do ajuste, que serão exercidos por um ou mais representantes da Contratante, especialmente designados, na forma dos Arts. 115 a 123 da Lei nº 14.133, de 2021, bem como as orientações técnicas do Tribunal de Contas da União – TCU e do Instituto Brasileiro de Auditoria de Obras Públicas – IBRAOP. </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1" w:firstLine="0"/>
        <w:jc w:val="both"/>
        <w:rPr>
          <w:color w:val="000000"/>
          <w:sz w:val="20"/>
          <w:szCs w:val="20"/>
        </w:rPr>
      </w:pPr>
      <w:r>
        <w:rPr>
          <w:color w:val="000000"/>
        </w:rPr>
        <w:t>O representante da Contratante deverá ter a qualificação necessária para o acompanhamento e controle da execução dos serviços e do contrato.</w:t>
      </w:r>
    </w:p>
    <w:p w:rsidR="009D1869" w:rsidRDefault="00AA361C">
      <w:pPr>
        <w:numPr>
          <w:ilvl w:val="1"/>
          <w:numId w:val="5"/>
        </w:numPr>
        <w:pBdr>
          <w:top w:val="nil"/>
          <w:left w:val="nil"/>
          <w:bottom w:val="nil"/>
          <w:right w:val="nil"/>
          <w:between w:val="nil"/>
        </w:pBdr>
        <w:tabs>
          <w:tab w:val="left" w:pos="707"/>
        </w:tabs>
        <w:spacing w:before="257"/>
        <w:ind w:right="145" w:firstLine="0"/>
        <w:jc w:val="both"/>
        <w:rPr>
          <w:color w:val="000000"/>
          <w:sz w:val="20"/>
          <w:szCs w:val="20"/>
        </w:rPr>
      </w:pPr>
      <w:r>
        <w:rPr>
          <w:color w:val="000000"/>
        </w:rPr>
        <w:t>A verificação da adequação da prestação do serviço deverá ser realizada com base nos critérios previstos neste Projeto Básico.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spacing w:before="1"/>
        <w:ind w:right="136" w:firstLine="0"/>
        <w:jc w:val="both"/>
        <w:rPr>
          <w:color w:val="000000"/>
          <w:sz w:val="20"/>
          <w:szCs w:val="20"/>
        </w:rPr>
      </w:pPr>
      <w:r>
        <w:rPr>
          <w:color w:val="000000"/>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O representante da Contratante deverá promover o registro das ocorrências verificadas, adotando as providências necessárias ao fiel cumprimento das cláusulas contratuais, conforme o disposto no § 1º do art. 117 da Lei nº 14.133, de 2021.</w:t>
      </w:r>
    </w:p>
    <w:p w:rsidR="009D1869" w:rsidRDefault="009D1869">
      <w:pPr>
        <w:pBdr>
          <w:top w:val="nil"/>
          <w:left w:val="nil"/>
          <w:bottom w:val="nil"/>
          <w:right w:val="nil"/>
          <w:between w:val="nil"/>
        </w:pBdr>
        <w:rPr>
          <w:color w:val="000000"/>
        </w:rPr>
      </w:pPr>
    </w:p>
    <w:p w:rsidR="009D1869" w:rsidRPr="009574A1" w:rsidRDefault="00AA361C" w:rsidP="000825C0">
      <w:pPr>
        <w:numPr>
          <w:ilvl w:val="1"/>
          <w:numId w:val="5"/>
        </w:numPr>
        <w:pBdr>
          <w:top w:val="nil"/>
          <w:left w:val="nil"/>
          <w:bottom w:val="nil"/>
          <w:right w:val="nil"/>
          <w:between w:val="nil"/>
        </w:pBdr>
        <w:tabs>
          <w:tab w:val="left" w:pos="707"/>
        </w:tabs>
        <w:ind w:right="137" w:firstLine="0"/>
        <w:jc w:val="both"/>
        <w:rPr>
          <w:color w:val="000000"/>
        </w:rPr>
      </w:pPr>
      <w:r w:rsidRPr="009574A1">
        <w:rPr>
          <w:color w:val="000000"/>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137 a 139 da Lei nº 14.133, de 2021.</w:t>
      </w:r>
    </w:p>
    <w:p w:rsidR="009D1869" w:rsidRDefault="009D1869">
      <w:pPr>
        <w:pBdr>
          <w:top w:val="nil"/>
          <w:left w:val="nil"/>
          <w:bottom w:val="nil"/>
          <w:right w:val="nil"/>
          <w:between w:val="nil"/>
        </w:pBdr>
        <w:spacing w:before="108"/>
        <w:rPr>
          <w:color w:val="000000"/>
        </w:rPr>
      </w:pPr>
    </w:p>
    <w:p w:rsidR="009D1869" w:rsidRDefault="00AA361C">
      <w:pPr>
        <w:numPr>
          <w:ilvl w:val="1"/>
          <w:numId w:val="5"/>
        </w:numPr>
        <w:pBdr>
          <w:top w:val="nil"/>
          <w:left w:val="nil"/>
          <w:bottom w:val="nil"/>
          <w:right w:val="nil"/>
          <w:between w:val="nil"/>
        </w:pBdr>
        <w:tabs>
          <w:tab w:val="left" w:pos="707"/>
        </w:tabs>
        <w:ind w:right="138" w:firstLine="0"/>
        <w:jc w:val="both"/>
        <w:rPr>
          <w:color w:val="000000"/>
          <w:sz w:val="20"/>
          <w:szCs w:val="20"/>
        </w:rPr>
      </w:pPr>
      <w:r>
        <w:rPr>
          <w:color w:val="000000"/>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Durante a execução do objeto, o fiscal técnico deverá monitorar constantemente o nível de qualidade dos serviços para evitar a sua degeneração, devendo intervir para requerer à CONTRATADA a correção das faltas, falhas e irregularidades constatadas.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9" w:firstLine="0"/>
        <w:jc w:val="both"/>
        <w:rPr>
          <w:color w:val="000000"/>
          <w:sz w:val="20"/>
          <w:szCs w:val="20"/>
        </w:rPr>
      </w:pPr>
      <w:r>
        <w:rPr>
          <w:color w:val="000000"/>
        </w:rPr>
        <w:t>O fiscal técnico deverá apresentar ao preposto da CONTRATADA a avaliação da execução do objeto ou, se for o caso, a avaliação de desempenho e qualidade da prestação dos serviços realizada.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 xml:space="preserve">Em hipótese alguma, será admitido que a própria CONTRATADA materialize a avaliação de </w:t>
      </w:r>
      <w:r>
        <w:rPr>
          <w:color w:val="000000"/>
        </w:rPr>
        <w:lastRenderedPageBreak/>
        <w:t>desempenho e qualidade da prestação dos serviços realizada.</w:t>
      </w:r>
    </w:p>
    <w:p w:rsidR="009D1869" w:rsidRDefault="00AA361C">
      <w:pPr>
        <w:numPr>
          <w:ilvl w:val="1"/>
          <w:numId w:val="5"/>
        </w:numPr>
        <w:pBdr>
          <w:top w:val="nil"/>
          <w:left w:val="nil"/>
          <w:bottom w:val="nil"/>
          <w:right w:val="nil"/>
          <w:between w:val="nil"/>
        </w:pBdr>
        <w:tabs>
          <w:tab w:val="left" w:pos="708"/>
        </w:tabs>
        <w:spacing w:before="257"/>
        <w:ind w:right="141" w:firstLine="0"/>
        <w:jc w:val="both"/>
        <w:rPr>
          <w:color w:val="000000"/>
          <w:sz w:val="20"/>
          <w:szCs w:val="20"/>
        </w:rPr>
      </w:pPr>
      <w:r>
        <w:rPr>
          <w:color w:val="000000"/>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rsidR="009D1869" w:rsidRDefault="00AA361C">
      <w:pPr>
        <w:numPr>
          <w:ilvl w:val="1"/>
          <w:numId w:val="5"/>
        </w:numPr>
        <w:pBdr>
          <w:top w:val="nil"/>
          <w:left w:val="nil"/>
          <w:bottom w:val="nil"/>
          <w:right w:val="nil"/>
          <w:between w:val="nil"/>
        </w:pBdr>
        <w:tabs>
          <w:tab w:val="left" w:pos="708"/>
        </w:tabs>
        <w:spacing w:before="258"/>
        <w:ind w:right="138" w:firstLine="0"/>
        <w:jc w:val="both"/>
        <w:rPr>
          <w:color w:val="000000"/>
          <w:sz w:val="20"/>
          <w:szCs w:val="20"/>
        </w:rPr>
      </w:pPr>
      <w:r>
        <w:rPr>
          <w:color w:val="000000"/>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7" w:firstLine="0"/>
        <w:jc w:val="both"/>
        <w:rPr>
          <w:color w:val="000000"/>
          <w:sz w:val="20"/>
          <w:szCs w:val="20"/>
        </w:rPr>
      </w:pPr>
      <w:r>
        <w:rPr>
          <w:color w:val="000000"/>
        </w:rPr>
        <w:t>O fiscal técnico poderá realizar avaliação diária, semanal ou mensal, desde que o período escolhido seja suficiente para avaliar ou, se for o caso, aferir o desempenho e qualidade da prestação dos serviços, podendo ainda:</w:t>
      </w:r>
    </w:p>
    <w:p w:rsidR="009D1869" w:rsidRDefault="00AA361C" w:rsidP="009574A1">
      <w:pPr>
        <w:numPr>
          <w:ilvl w:val="2"/>
          <w:numId w:val="5"/>
        </w:numPr>
        <w:pBdr>
          <w:top w:val="nil"/>
          <w:left w:val="nil"/>
          <w:bottom w:val="nil"/>
          <w:right w:val="nil"/>
          <w:between w:val="nil"/>
        </w:pBdr>
        <w:ind w:right="142" w:firstLine="0"/>
        <w:jc w:val="both"/>
        <w:rPr>
          <w:color w:val="000000"/>
          <w:sz w:val="20"/>
          <w:szCs w:val="20"/>
        </w:rPr>
      </w:pPr>
      <w:r>
        <w:rPr>
          <w:color w:val="000000"/>
        </w:rPr>
        <w:t>solicitar, mensalmente, por amostragem, que a contratada apresente os documentos comprobatórios das obrigações trabalhistas e previdenciárias dos empregados alocados na execução da obra.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10" w:name="_heading=h.rnvkfhdfllll" w:colFirst="0" w:colLast="0"/>
      <w:bookmarkEnd w:id="10"/>
      <w:r>
        <w:t>DO RECEBIMENTO E ACEITAÇÃO DO OBJETO</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504"/>
        </w:tabs>
        <w:ind w:left="504" w:hanging="503"/>
        <w:jc w:val="both"/>
      </w:pPr>
      <w:r>
        <w:rPr>
          <w:color w:val="000000"/>
        </w:rPr>
        <w:t>Os serviços depois de concluídos serão recebidos nas condições seguintes:</w:t>
      </w:r>
    </w:p>
    <w:p w:rsidR="009D1869" w:rsidRDefault="009D1869">
      <w:pPr>
        <w:pBdr>
          <w:top w:val="nil"/>
          <w:left w:val="nil"/>
          <w:bottom w:val="nil"/>
          <w:right w:val="nil"/>
          <w:between w:val="nil"/>
        </w:pBdr>
        <w:spacing w:before="109"/>
        <w:rPr>
          <w:color w:val="000000"/>
        </w:rPr>
      </w:pPr>
    </w:p>
    <w:p w:rsidR="009D1869" w:rsidRDefault="00AA361C">
      <w:pPr>
        <w:numPr>
          <w:ilvl w:val="2"/>
          <w:numId w:val="5"/>
        </w:numPr>
        <w:pBdr>
          <w:top w:val="nil"/>
          <w:left w:val="nil"/>
          <w:bottom w:val="nil"/>
          <w:right w:val="nil"/>
          <w:between w:val="nil"/>
        </w:pBdr>
        <w:tabs>
          <w:tab w:val="left" w:pos="737"/>
        </w:tabs>
        <w:ind w:right="135" w:firstLine="0"/>
        <w:jc w:val="both"/>
      </w:pPr>
      <w:r>
        <w:rPr>
          <w:color w:val="000000"/>
        </w:rPr>
        <w:t>Provisoriamente, por Comissão de Técnicos da CONTRATANTE, em conjunto com a CONTRATADA, que emitirão o Termo de Recebimento Provisório, com prazo de vigência de 15 (quinze) dias, nos termos do artigo 140, inciso I, a da lei 14.133/21.</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38"/>
        </w:tabs>
        <w:spacing w:before="1"/>
        <w:ind w:right="136" w:firstLine="0"/>
        <w:jc w:val="both"/>
      </w:pPr>
      <w:r>
        <w:rPr>
          <w:color w:val="000000"/>
        </w:rPr>
        <w:t>Decorridos o prazo do Termo de Recebimento Provisório, e após as correções das anormalidades, porventura verificadas, o objeto será recebido definitivamente nos termos abaixo definidos:</w:t>
      </w:r>
    </w:p>
    <w:p w:rsidR="009D1869" w:rsidRDefault="009D1869">
      <w:pPr>
        <w:pBdr>
          <w:top w:val="nil"/>
          <w:left w:val="nil"/>
          <w:bottom w:val="nil"/>
          <w:right w:val="nil"/>
          <w:between w:val="nil"/>
        </w:pBdr>
        <w:rPr>
          <w:color w:val="000000"/>
        </w:rPr>
      </w:pPr>
    </w:p>
    <w:p w:rsidR="009D1869" w:rsidRDefault="00AA361C">
      <w:pPr>
        <w:numPr>
          <w:ilvl w:val="3"/>
          <w:numId w:val="5"/>
        </w:numPr>
        <w:pBdr>
          <w:top w:val="nil"/>
          <w:left w:val="nil"/>
          <w:bottom w:val="nil"/>
          <w:right w:val="nil"/>
          <w:between w:val="nil"/>
        </w:pBdr>
        <w:tabs>
          <w:tab w:val="left" w:pos="829"/>
        </w:tabs>
        <w:spacing w:before="1"/>
        <w:ind w:right="135" w:firstLine="0"/>
        <w:jc w:val="both"/>
        <w:rPr>
          <w:b/>
          <w:bCs/>
          <w:color w:val="000000"/>
        </w:rPr>
      </w:pPr>
      <w:r>
        <w:rPr>
          <w:color w:val="000000"/>
        </w:rPr>
        <w:t xml:space="preserve">O Termo de Recebimento Provisório da obra será emitido pela </w:t>
      </w:r>
      <w:r>
        <w:rPr>
          <w:b/>
          <w:bCs/>
          <w:color w:val="000000"/>
        </w:rPr>
        <w:t xml:space="preserve">CONTRATANTE, </w:t>
      </w:r>
      <w:r>
        <w:rPr>
          <w:color w:val="000000"/>
        </w:rPr>
        <w:t xml:space="preserve">mediante termo circunstanciado assinado entre as partes, no prazo máximo de 5 (cinco) dias contados da comunicação escrita da </w:t>
      </w:r>
      <w:r>
        <w:rPr>
          <w:b/>
          <w:bCs/>
          <w:color w:val="000000"/>
        </w:rPr>
        <w:t>CONTRATADA</w:t>
      </w:r>
      <w:r>
        <w:rPr>
          <w:b/>
          <w:bCs/>
          <w:color w:val="FF0000"/>
        </w:rPr>
        <w:t>.</w:t>
      </w:r>
    </w:p>
    <w:p w:rsidR="009D1869" w:rsidRDefault="009D1869">
      <w:pPr>
        <w:pBdr>
          <w:top w:val="nil"/>
          <w:left w:val="nil"/>
          <w:bottom w:val="nil"/>
          <w:right w:val="nil"/>
          <w:between w:val="nil"/>
        </w:pBdr>
        <w:rPr>
          <w:b/>
          <w:bCs/>
          <w:color w:val="000000"/>
        </w:rPr>
      </w:pPr>
    </w:p>
    <w:p w:rsidR="009D1869" w:rsidRDefault="00AA361C">
      <w:pPr>
        <w:numPr>
          <w:ilvl w:val="3"/>
          <w:numId w:val="5"/>
        </w:numPr>
        <w:pBdr>
          <w:top w:val="nil"/>
          <w:left w:val="nil"/>
          <w:bottom w:val="nil"/>
          <w:right w:val="nil"/>
          <w:between w:val="nil"/>
        </w:pBdr>
        <w:tabs>
          <w:tab w:val="left" w:pos="834"/>
        </w:tabs>
        <w:ind w:right="135" w:firstLine="0"/>
        <w:jc w:val="both"/>
      </w:pPr>
      <w:r>
        <w:rPr>
          <w:color w:val="000000"/>
        </w:rPr>
        <w:t xml:space="preserve">O Termo de Recebimento Definitivo da obra será emitido pela </w:t>
      </w:r>
      <w:r>
        <w:rPr>
          <w:b/>
          <w:bCs/>
          <w:color w:val="000000"/>
        </w:rPr>
        <w:t>CONTRATANTE</w:t>
      </w:r>
      <w:r>
        <w:rPr>
          <w:color w:val="000000"/>
        </w:rPr>
        <w:t>, mediante Termos Circunstanciado assinado pelas partes, após a comprovação do objeto aos termos contratuais, no prazo máximo de 30 (trinta) dias a contar da data do Recebimento Provisório.</w:t>
      </w:r>
    </w:p>
    <w:p w:rsidR="009D1869" w:rsidRDefault="00AA361C">
      <w:pPr>
        <w:numPr>
          <w:ilvl w:val="3"/>
          <w:numId w:val="5"/>
        </w:numPr>
        <w:pBdr>
          <w:top w:val="nil"/>
          <w:left w:val="nil"/>
          <w:bottom w:val="nil"/>
          <w:right w:val="nil"/>
          <w:between w:val="nil"/>
        </w:pBdr>
        <w:tabs>
          <w:tab w:val="left" w:pos="850"/>
        </w:tabs>
        <w:spacing w:before="256"/>
        <w:ind w:right="135" w:firstLine="0"/>
        <w:jc w:val="both"/>
      </w:pPr>
      <w:r>
        <w:rPr>
          <w:color w:val="000000"/>
        </w:rPr>
        <w:t xml:space="preserve">O Termo de Recebimento Definitivo somente será emitido pela </w:t>
      </w:r>
      <w:r>
        <w:rPr>
          <w:b/>
          <w:bCs/>
          <w:color w:val="000000"/>
        </w:rPr>
        <w:t>CONTRATANTE</w:t>
      </w:r>
      <w:r>
        <w:rPr>
          <w:color w:val="000000"/>
        </w:rPr>
        <w:t>, após a conclusão da obra e desde que a mesma tenha sido aprovada sem restrições.</w:t>
      </w:r>
    </w:p>
    <w:p w:rsidR="009D1869" w:rsidRDefault="009D1869">
      <w:pPr>
        <w:pBdr>
          <w:top w:val="nil"/>
          <w:left w:val="nil"/>
          <w:bottom w:val="nil"/>
          <w:right w:val="nil"/>
          <w:between w:val="nil"/>
        </w:pBdr>
        <w:spacing w:before="1"/>
        <w:rPr>
          <w:color w:val="000000"/>
        </w:rPr>
      </w:pPr>
    </w:p>
    <w:p w:rsidR="009D1869" w:rsidRDefault="00AA361C">
      <w:pPr>
        <w:numPr>
          <w:ilvl w:val="3"/>
          <w:numId w:val="5"/>
        </w:numPr>
        <w:pBdr>
          <w:top w:val="nil"/>
          <w:left w:val="nil"/>
          <w:bottom w:val="nil"/>
          <w:right w:val="nil"/>
          <w:between w:val="nil"/>
        </w:pBdr>
        <w:tabs>
          <w:tab w:val="left" w:pos="844"/>
        </w:tabs>
        <w:ind w:right="141" w:firstLine="0"/>
        <w:jc w:val="both"/>
      </w:pPr>
      <w:r>
        <w:rPr>
          <w:color w:val="000000"/>
        </w:rPr>
        <w:t xml:space="preserve">A </w:t>
      </w:r>
      <w:r>
        <w:rPr>
          <w:b/>
          <w:bCs/>
          <w:color w:val="000000"/>
        </w:rPr>
        <w:t xml:space="preserve">CONTRATADA </w:t>
      </w:r>
      <w:r>
        <w:rPr>
          <w:color w:val="000000"/>
        </w:rPr>
        <w:t>deverá concluir os trabalhos referentes as obras objeto deste Contrato dentro do prazo final previsto no Cronograma, constantes do Projeto Executivo e da sua Proposta.</w:t>
      </w:r>
    </w:p>
    <w:p w:rsidR="009D1869" w:rsidRDefault="00AA361C">
      <w:pPr>
        <w:numPr>
          <w:ilvl w:val="3"/>
          <w:numId w:val="5"/>
        </w:numPr>
        <w:pBdr>
          <w:top w:val="nil"/>
          <w:left w:val="nil"/>
          <w:bottom w:val="nil"/>
          <w:right w:val="nil"/>
          <w:between w:val="nil"/>
        </w:pBdr>
        <w:tabs>
          <w:tab w:val="left" w:pos="868"/>
        </w:tabs>
        <w:spacing w:before="258"/>
        <w:ind w:right="137" w:firstLine="0"/>
        <w:jc w:val="both"/>
        <w:rPr>
          <w:b/>
          <w:bCs/>
          <w:color w:val="000000"/>
        </w:rPr>
      </w:pPr>
      <w:r>
        <w:rPr>
          <w:color w:val="000000"/>
        </w:rPr>
        <w:lastRenderedPageBreak/>
        <w:t>Os prazos estabelecidos nesta Cláusula, só poderão ser objeto de prorrogação, caso o motivo apresentado, devidamente justificado, esteja em uma das hipóteses previstas nos incisos I e II, do art. 124 da Lei n.º 14.133/2021</w:t>
      </w:r>
      <w:r>
        <w:rPr>
          <w:b/>
          <w:bCs/>
          <w:color w:val="000000"/>
        </w:rPr>
        <w:t>.</w:t>
      </w:r>
    </w:p>
    <w:p w:rsidR="009D1869" w:rsidRDefault="009D1869">
      <w:pPr>
        <w:pBdr>
          <w:top w:val="nil"/>
          <w:left w:val="nil"/>
          <w:bottom w:val="nil"/>
          <w:right w:val="nil"/>
          <w:between w:val="nil"/>
        </w:pBdr>
        <w:rPr>
          <w:b/>
          <w:bCs/>
          <w:color w:val="000000"/>
        </w:rPr>
      </w:pPr>
    </w:p>
    <w:p w:rsidR="009D1869" w:rsidRDefault="00AA361C">
      <w:pPr>
        <w:numPr>
          <w:ilvl w:val="3"/>
          <w:numId w:val="5"/>
        </w:numPr>
        <w:pBdr>
          <w:top w:val="nil"/>
          <w:left w:val="nil"/>
          <w:bottom w:val="nil"/>
          <w:right w:val="nil"/>
          <w:between w:val="nil"/>
        </w:pBdr>
        <w:tabs>
          <w:tab w:val="left" w:pos="855"/>
        </w:tabs>
        <w:ind w:right="145" w:firstLine="0"/>
        <w:jc w:val="both"/>
      </w:pPr>
      <w:r>
        <w:rPr>
          <w:color w:val="000000"/>
        </w:rPr>
        <w:t>A conclusão dos serviços será formalizada e submetida aos procedimentos de recebimento provisório e definitivo previstos neste Projeto Básico e no art. 140 da Lei nº 14.133/2021, sem prejuízo das providências de encerramento contratual cabíveis.</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359"/>
        </w:tabs>
        <w:ind w:left="359" w:hanging="358"/>
        <w:rPr>
          <w:sz w:val="20"/>
          <w:szCs w:val="20"/>
        </w:rPr>
      </w:pPr>
      <w:bookmarkStart w:id="11" w:name="_heading=h.1nxx7dab1nb9" w:colFirst="0" w:colLast="0"/>
      <w:bookmarkEnd w:id="11"/>
      <w:r>
        <w:t>DO PAGAMENTO</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566"/>
        </w:tabs>
        <w:spacing w:before="1"/>
        <w:ind w:right="138" w:firstLine="0"/>
        <w:jc w:val="both"/>
      </w:pPr>
      <w:r>
        <w:rPr>
          <w:color w:val="000000"/>
        </w:rPr>
        <w:t>O pagamento será efetuado com base nas medições dos serviços efetivamente executados, devidamente atestadas pela fiscalização técnica e aprovadas pelo gestor do contrato, em conformidade com o cronograma físico-financeiro.</w:t>
      </w:r>
    </w:p>
    <w:p w:rsidR="009D1869" w:rsidRDefault="009D1869">
      <w:pPr>
        <w:pBdr>
          <w:top w:val="nil"/>
          <w:left w:val="nil"/>
          <w:bottom w:val="nil"/>
          <w:right w:val="nil"/>
          <w:between w:val="nil"/>
        </w:pBdr>
        <w:tabs>
          <w:tab w:val="left" w:pos="566"/>
        </w:tabs>
        <w:spacing w:before="1"/>
        <w:ind w:left="1" w:right="138"/>
        <w:jc w:val="both"/>
        <w:rPr>
          <w:color w:val="000000"/>
          <w:sz w:val="20"/>
          <w:szCs w:val="20"/>
        </w:rPr>
      </w:pPr>
    </w:p>
    <w:p w:rsidR="009D1869" w:rsidRDefault="00AA361C">
      <w:pPr>
        <w:numPr>
          <w:ilvl w:val="1"/>
          <w:numId w:val="5"/>
        </w:numPr>
        <w:pBdr>
          <w:top w:val="nil"/>
          <w:left w:val="nil"/>
          <w:bottom w:val="nil"/>
          <w:right w:val="nil"/>
          <w:between w:val="nil"/>
        </w:pBdr>
        <w:tabs>
          <w:tab w:val="left" w:pos="566"/>
        </w:tabs>
        <w:spacing w:before="1"/>
        <w:ind w:right="138" w:firstLine="0"/>
        <w:jc w:val="both"/>
        <w:rPr>
          <w:color w:val="000000"/>
          <w:sz w:val="20"/>
          <w:szCs w:val="20"/>
        </w:rPr>
      </w:pPr>
      <w:r>
        <w:rPr>
          <w:color w:val="000000"/>
        </w:rPr>
        <w:t>O pagamento será efetuado pela Contratante no prazo de 30 (trinta) dias, contados do recebimento da Nota Fiscal.</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A primeira fatura dos serviços só será paga com a apresentação da cópia da Anotação de Responsabilidade Técnica - ART da obra junto ao CREA-MA, bem como documentos que comprovem que os serviços foram inscritos no INSS.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A emissão da Nota Fiscal ou Fatura referente a cada etapa será precedida da medição dos serviços efetivamente executados, conferida e atestada pela fiscalização contratual, observados o cronograma físico-financeiro e as condições de liquidação e pagamento previstas neste Projeto Básico.</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p>
    <w:p w:rsidR="009D1869" w:rsidRDefault="009D1869">
      <w:pPr>
        <w:pBdr>
          <w:top w:val="nil"/>
          <w:left w:val="nil"/>
          <w:bottom w:val="nil"/>
          <w:right w:val="nil"/>
          <w:between w:val="nil"/>
        </w:pBdr>
        <w:spacing w:before="109"/>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spacing w:before="1"/>
        <w:ind w:right="142" w:firstLine="0"/>
        <w:jc w:val="both"/>
        <w:rPr>
          <w:color w:val="000000"/>
          <w:sz w:val="20"/>
          <w:szCs w:val="20"/>
        </w:rPr>
      </w:pPr>
      <w:r>
        <w:rPr>
          <w:color w:val="000000"/>
        </w:rPr>
        <w:t>Será considerada data do pagamento o dia em que constar como emitida a ordem bancária para pagamento.</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9D1869" w:rsidRDefault="00AA361C">
      <w:pPr>
        <w:numPr>
          <w:ilvl w:val="1"/>
          <w:numId w:val="5"/>
        </w:numPr>
        <w:pBdr>
          <w:top w:val="nil"/>
          <w:left w:val="nil"/>
          <w:bottom w:val="nil"/>
          <w:right w:val="nil"/>
          <w:between w:val="nil"/>
        </w:pBdr>
        <w:tabs>
          <w:tab w:val="left" w:pos="707"/>
        </w:tabs>
        <w:spacing w:before="257"/>
        <w:ind w:right="136" w:firstLine="0"/>
        <w:jc w:val="both"/>
        <w:rPr>
          <w:color w:val="000000"/>
          <w:sz w:val="20"/>
          <w:szCs w:val="20"/>
        </w:rPr>
      </w:pPr>
      <w:r>
        <w:rPr>
          <w:color w:val="000000"/>
        </w:rPr>
        <w:t xml:space="preserve">Não havendo regularização ou sendo a defesa considerada improcedente, a contratante deverá comunicar aos órgãos responsáveis pela fiscalização da regularidade fiscal quanto à </w:t>
      </w:r>
      <w:r>
        <w:rPr>
          <w:color w:val="000000"/>
        </w:rPr>
        <w:lastRenderedPageBreak/>
        <w:t>inadimplência da contratada, bem como quanto à existência de pagamento a ser efetuado, para que sejam acionados os meios pertinentes e necessários para garantir o recebimento de seus créditos.</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9" w:firstLine="0"/>
        <w:jc w:val="both"/>
        <w:rPr>
          <w:color w:val="000000"/>
          <w:sz w:val="20"/>
          <w:szCs w:val="20"/>
        </w:rPr>
      </w:pPr>
      <w:r>
        <w:rPr>
          <w:color w:val="000000"/>
        </w:rPr>
        <w:t>Persistindo a irregularidade, a contratante deverá adotar as medidas necessárias à rescisão contratual nos autos do processo administrativo correspondente, assegurada à contratada a ampla defesa.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Havendo a efetiva execução do objeto, os pagamentos serão realizados normalmente, até que se decida pela rescisão do contrato, caso a contratada não regularize sua situação junto aos órgãos competentes</w:t>
      </w:r>
    </w:p>
    <w:p w:rsidR="009D1869" w:rsidRDefault="00AA361C">
      <w:pPr>
        <w:numPr>
          <w:ilvl w:val="1"/>
          <w:numId w:val="5"/>
        </w:numPr>
        <w:pBdr>
          <w:top w:val="nil"/>
          <w:left w:val="nil"/>
          <w:bottom w:val="nil"/>
          <w:right w:val="nil"/>
          <w:between w:val="nil"/>
        </w:pBdr>
        <w:tabs>
          <w:tab w:val="left" w:pos="708"/>
        </w:tabs>
        <w:spacing w:before="256"/>
        <w:ind w:left="708" w:hanging="707"/>
        <w:jc w:val="both"/>
        <w:rPr>
          <w:color w:val="000000"/>
          <w:sz w:val="20"/>
          <w:szCs w:val="20"/>
        </w:rPr>
      </w:pPr>
      <w:r>
        <w:rPr>
          <w:color w:val="000000"/>
        </w:rPr>
        <w:t>Quando do pagamento, será efetuada a retenção tributária prevista na legislação aplicável.</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7" w:firstLine="0"/>
        <w:jc w:val="both"/>
        <w:rPr>
          <w:color w:val="000000"/>
          <w:sz w:val="20"/>
          <w:szCs w:val="20"/>
        </w:rPr>
      </w:pPr>
      <w:r>
        <w:rPr>
          <w:color w:val="000000"/>
        </w:rPr>
        <w:t>É vedado o pagamento, a qualquer título, por serviços prestados, à empresa privada que tenha em seu quadro societário servidor público da ativa do órgão contratante, com fundamento na Lei de Diretrizes Orçamentárias vigente.</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9D1869" w:rsidRDefault="009D1869">
      <w:pPr>
        <w:pBdr>
          <w:top w:val="nil"/>
          <w:left w:val="nil"/>
          <w:bottom w:val="nil"/>
          <w:right w:val="nil"/>
          <w:between w:val="nil"/>
        </w:pBdr>
        <w:spacing w:before="1"/>
        <w:rPr>
          <w:color w:val="000000"/>
        </w:rPr>
      </w:pPr>
    </w:p>
    <w:p w:rsidR="009D1869" w:rsidRDefault="00AA361C">
      <w:pPr>
        <w:pBdr>
          <w:top w:val="nil"/>
          <w:left w:val="nil"/>
          <w:bottom w:val="nil"/>
          <w:right w:val="nil"/>
          <w:between w:val="nil"/>
        </w:pBdr>
        <w:spacing w:before="1"/>
        <w:ind w:left="388" w:right="7955" w:hanging="387"/>
        <w:rPr>
          <w:color w:val="000000"/>
        </w:rPr>
      </w:pPr>
      <w:r>
        <w:rPr>
          <w:color w:val="000000"/>
        </w:rPr>
        <w:t>I=</w:t>
      </w:r>
      <w:r>
        <w:rPr>
          <w:color w:val="000000"/>
          <w:u w:val="single"/>
        </w:rPr>
        <w:t>(TX/100)</w:t>
      </w:r>
      <w:r>
        <w:rPr>
          <w:color w:val="000000"/>
        </w:rPr>
        <w:t xml:space="preserve"> 365</w:t>
      </w:r>
    </w:p>
    <w:p w:rsidR="009D1869" w:rsidRDefault="00AA361C">
      <w:pPr>
        <w:pBdr>
          <w:top w:val="nil"/>
          <w:left w:val="nil"/>
          <w:bottom w:val="nil"/>
          <w:right w:val="nil"/>
          <w:between w:val="nil"/>
        </w:pBdr>
        <w:ind w:left="1"/>
        <w:rPr>
          <w:color w:val="000000"/>
        </w:rPr>
      </w:pPr>
      <w:r>
        <w:rPr>
          <w:color w:val="000000"/>
        </w:rPr>
        <w:t>EM = I x N x VP, onde:</w:t>
      </w:r>
    </w:p>
    <w:p w:rsidR="009D1869" w:rsidRDefault="00AA361C">
      <w:pPr>
        <w:pBdr>
          <w:top w:val="nil"/>
          <w:left w:val="nil"/>
          <w:bottom w:val="nil"/>
          <w:right w:val="nil"/>
          <w:between w:val="nil"/>
        </w:pBdr>
        <w:spacing w:before="255"/>
        <w:ind w:left="1"/>
        <w:rPr>
          <w:color w:val="000000"/>
        </w:rPr>
      </w:pPr>
      <w:r>
        <w:rPr>
          <w:color w:val="000000"/>
        </w:rPr>
        <w:t>I = Índice de atualização financeira;</w:t>
      </w:r>
    </w:p>
    <w:p w:rsidR="009D1869" w:rsidRDefault="00AA361C">
      <w:pPr>
        <w:pBdr>
          <w:top w:val="nil"/>
          <w:left w:val="nil"/>
          <w:bottom w:val="nil"/>
          <w:right w:val="nil"/>
          <w:between w:val="nil"/>
        </w:pBdr>
        <w:spacing w:before="2"/>
        <w:ind w:left="1"/>
        <w:rPr>
          <w:color w:val="000000"/>
          <w:sz w:val="16"/>
          <w:szCs w:val="16"/>
        </w:rPr>
      </w:pPr>
      <w:r>
        <w:rPr>
          <w:color w:val="000000"/>
        </w:rPr>
        <w:t>TX = Percentual da taxa de juros de mora anual;</w:t>
      </w:r>
      <w:r>
        <w:rPr>
          <w:color w:val="000000"/>
          <w:sz w:val="16"/>
          <w:szCs w:val="16"/>
        </w:rPr>
        <w:t>12</w:t>
      </w:r>
    </w:p>
    <w:p w:rsidR="009D1869" w:rsidRDefault="009D1869">
      <w:pPr>
        <w:pBdr>
          <w:top w:val="nil"/>
          <w:left w:val="nil"/>
          <w:bottom w:val="nil"/>
          <w:right w:val="nil"/>
          <w:between w:val="nil"/>
        </w:pBdr>
        <w:spacing w:before="109"/>
        <w:rPr>
          <w:color w:val="000000"/>
        </w:rPr>
      </w:pPr>
    </w:p>
    <w:p w:rsidR="009D1869" w:rsidRDefault="00AA361C">
      <w:pPr>
        <w:pBdr>
          <w:top w:val="nil"/>
          <w:left w:val="nil"/>
          <w:bottom w:val="nil"/>
          <w:right w:val="nil"/>
          <w:between w:val="nil"/>
        </w:pBdr>
        <w:spacing w:line="257" w:lineRule="auto"/>
        <w:ind w:left="1"/>
        <w:rPr>
          <w:color w:val="000000"/>
        </w:rPr>
      </w:pPr>
      <w:r>
        <w:rPr>
          <w:color w:val="000000"/>
        </w:rPr>
        <w:t>EM = Encargos moratórios;</w:t>
      </w:r>
    </w:p>
    <w:p w:rsidR="009D1869" w:rsidRDefault="00AA361C">
      <w:pPr>
        <w:pBdr>
          <w:top w:val="nil"/>
          <w:left w:val="nil"/>
          <w:bottom w:val="nil"/>
          <w:right w:val="nil"/>
          <w:between w:val="nil"/>
        </w:pBdr>
        <w:ind w:left="1" w:right="1145"/>
        <w:rPr>
          <w:color w:val="000000"/>
        </w:rPr>
      </w:pPr>
      <w:r>
        <w:rPr>
          <w:color w:val="000000"/>
        </w:rPr>
        <w:t>N = Número de dias entre a data prevista para o pagamento e a do efetivo pagamento; VP = Valor da parcela em atraso</w:t>
      </w:r>
    </w:p>
    <w:p w:rsidR="009D1869" w:rsidRDefault="009D1869">
      <w:pPr>
        <w:pBdr>
          <w:top w:val="nil"/>
          <w:left w:val="nil"/>
          <w:bottom w:val="nil"/>
          <w:right w:val="nil"/>
          <w:between w:val="nil"/>
        </w:pBdr>
        <w:spacing w:before="222"/>
        <w:rPr>
          <w:color w:val="000000"/>
        </w:rPr>
      </w:pPr>
    </w:p>
    <w:p w:rsidR="009D1869" w:rsidRPr="004001FB" w:rsidRDefault="004001FB">
      <w:pPr>
        <w:pStyle w:val="Ttulo1"/>
        <w:numPr>
          <w:ilvl w:val="0"/>
          <w:numId w:val="5"/>
        </w:numPr>
        <w:tabs>
          <w:tab w:val="left" w:pos="359"/>
        </w:tabs>
        <w:ind w:left="359" w:hanging="358"/>
        <w:rPr>
          <w:sz w:val="20"/>
          <w:szCs w:val="20"/>
        </w:rPr>
      </w:pPr>
      <w:bookmarkStart w:id="12" w:name="_heading=h.317k7uv1wejv" w:colFirst="0" w:colLast="0"/>
      <w:bookmarkEnd w:id="12"/>
      <w:r w:rsidRPr="004001FB">
        <w:rPr>
          <w:sz w:val="20"/>
          <w:szCs w:val="20"/>
        </w:rPr>
        <w:t>DA GARANTIA/QUALIDADE</w:t>
      </w:r>
    </w:p>
    <w:p w:rsidR="009D1869" w:rsidRPr="004001FB" w:rsidRDefault="009D1869">
      <w:pPr>
        <w:pStyle w:val="Ttulo1"/>
        <w:tabs>
          <w:tab w:val="left" w:pos="359"/>
        </w:tabs>
        <w:ind w:firstLine="359"/>
        <w:rPr>
          <w:sz w:val="20"/>
          <w:szCs w:val="20"/>
        </w:rPr>
      </w:pPr>
    </w:p>
    <w:p w:rsidR="004001FB" w:rsidRPr="004001FB" w:rsidRDefault="004001FB" w:rsidP="004001FB">
      <w:pPr>
        <w:pStyle w:val="PargrafodaLista"/>
        <w:numPr>
          <w:ilvl w:val="1"/>
          <w:numId w:val="5"/>
        </w:numPr>
        <w:pBdr>
          <w:top w:val="nil"/>
          <w:left w:val="nil"/>
          <w:bottom w:val="nil"/>
          <w:right w:val="nil"/>
          <w:between w:val="nil"/>
        </w:pBdr>
        <w:spacing w:before="137" w:line="360" w:lineRule="auto"/>
        <w:ind w:hanging="1"/>
        <w:rPr>
          <w:b/>
          <w:bCs/>
          <w:color w:val="000000"/>
          <w:sz w:val="20"/>
          <w:szCs w:val="20"/>
        </w:rPr>
      </w:pPr>
      <w:r w:rsidRPr="004001FB">
        <w:rPr>
          <w:color w:val="000000"/>
          <w:sz w:val="20"/>
          <w:szCs w:val="20"/>
        </w:rPr>
        <w:t>O prazo de garantia ocorrerá conforme previsão estabelecida na legislação vigente</w:t>
      </w:r>
      <w:r w:rsidRPr="004001FB">
        <w:rPr>
          <w:b/>
          <w:bCs/>
          <w:color w:val="000000"/>
          <w:sz w:val="20"/>
          <w:szCs w:val="20"/>
        </w:rPr>
        <w:t>,</w:t>
      </w:r>
    </w:p>
    <w:p w:rsidR="004001FB" w:rsidRPr="004001FB" w:rsidRDefault="004001FB" w:rsidP="004001FB">
      <w:pPr>
        <w:pStyle w:val="PargrafodaLista"/>
        <w:widowControl/>
        <w:numPr>
          <w:ilvl w:val="2"/>
          <w:numId w:val="13"/>
        </w:numPr>
        <w:pBdr>
          <w:top w:val="nil"/>
          <w:left w:val="nil"/>
          <w:bottom w:val="nil"/>
          <w:right w:val="nil"/>
          <w:between w:val="nil"/>
        </w:pBdr>
        <w:spacing w:line="360" w:lineRule="auto"/>
        <w:ind w:left="0" w:firstLine="0"/>
        <w:contextualSpacing/>
        <w:rPr>
          <w:color w:val="000000"/>
          <w:sz w:val="20"/>
          <w:szCs w:val="20"/>
        </w:rPr>
      </w:pPr>
      <w:r w:rsidRPr="004001FB">
        <w:rPr>
          <w:color w:val="000000"/>
          <w:sz w:val="20"/>
          <w:szCs w:val="20"/>
        </w:rPr>
        <w:t xml:space="preserve">A CONTRATADA deverá prestar </w:t>
      </w:r>
      <w:r w:rsidRPr="004001FB">
        <w:rPr>
          <w:b/>
          <w:bCs/>
          <w:color w:val="000000"/>
          <w:sz w:val="20"/>
          <w:szCs w:val="20"/>
        </w:rPr>
        <w:t>garantia contratual para execução do objeto</w:t>
      </w:r>
      <w:r w:rsidRPr="004001FB">
        <w:rPr>
          <w:color w:val="000000"/>
          <w:sz w:val="20"/>
          <w:szCs w:val="20"/>
        </w:rPr>
        <w:t xml:space="preserve">, nos termos do art. 98 da Lei nº 14.133/2021, no valor correspondente a </w:t>
      </w:r>
      <w:r w:rsidRPr="004001FB">
        <w:rPr>
          <w:b/>
          <w:bCs/>
          <w:color w:val="000000"/>
          <w:sz w:val="20"/>
          <w:szCs w:val="20"/>
        </w:rPr>
        <w:t>5%</w:t>
      </w:r>
      <w:r>
        <w:rPr>
          <w:color w:val="000000"/>
          <w:sz w:val="20"/>
          <w:szCs w:val="20"/>
        </w:rPr>
        <w:t xml:space="preserve"> </w:t>
      </w:r>
      <w:r w:rsidRPr="004001FB">
        <w:rPr>
          <w:color w:val="000000"/>
          <w:sz w:val="20"/>
          <w:szCs w:val="20"/>
        </w:rPr>
        <w:t>do valor total do contrato.</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A garantia poderá ser apresentada em uma das seguintes modalidades:</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I – </w:t>
      </w:r>
      <w:r w:rsidRPr="004001FB">
        <w:rPr>
          <w:b/>
          <w:bCs/>
          <w:color w:val="000000"/>
          <w:sz w:val="20"/>
          <w:szCs w:val="20"/>
        </w:rPr>
        <w:t>caução em dinheiro</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II – </w:t>
      </w:r>
      <w:r w:rsidRPr="004001FB">
        <w:rPr>
          <w:b/>
          <w:bCs/>
          <w:color w:val="000000"/>
          <w:sz w:val="20"/>
          <w:szCs w:val="20"/>
        </w:rPr>
        <w:t>seguro-garantia</w:t>
      </w:r>
      <w:r w:rsidRPr="004001FB">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III – fiança bancária; IV – título de capitalização custeado por pagamento único, com resgate pelo valor total, nos termos do art. 96, § 1º, IV, da Lei nº 14.133/2021.</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15.1.3. A garantia será prestada nas condições e prazos previstos no edital e no contrato, observadas as modalidades legais. Na hipótese de opção pelo seguro-garantia, será assegurado o prazo mínimo de um mês, contado da homologação da licitação e anterior à assinatura do contrato, nos termos do art. 96, § 3º, da Lei nº </w:t>
      </w:r>
      <w:r w:rsidRPr="004001FB">
        <w:rPr>
          <w:color w:val="000000"/>
          <w:sz w:val="20"/>
          <w:szCs w:val="20"/>
        </w:rPr>
        <w:lastRenderedPageBreak/>
        <w:t>14.133/2021.</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15.1.4 A garantia contratual somente será liberada após o </w:t>
      </w:r>
      <w:r w:rsidRPr="004001FB">
        <w:rPr>
          <w:b/>
          <w:bCs/>
          <w:color w:val="000000"/>
          <w:sz w:val="20"/>
          <w:szCs w:val="20"/>
        </w:rPr>
        <w:t>recebimento definitivo</w:t>
      </w:r>
      <w:r w:rsidRPr="004001FB">
        <w:rPr>
          <w:color w:val="000000"/>
          <w:sz w:val="20"/>
          <w:szCs w:val="20"/>
        </w:rPr>
        <w:t xml:space="preserve"> da obra, conforme art. 140, II, da Lei nº 14.133/2021, desde que todas as obrigações contratuais tenham sido integralmente cumpridas.</w:t>
      </w:r>
    </w:p>
    <w:p w:rsid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15.1.5 A CONTRATANTE poderá utilizar o valor da garantia para ressarcir prejuízos decorrentes de inadimplemento contratual, hipóteses de rescisão ou aplicação de multas, sem prejuízo das demais sanções cabíveis</w:t>
      </w:r>
      <w:r>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15.1.6 A licitante vencedora obriga-se a reparar, corrigir, remover, reconstruir ou substituir, às suas expensas, no total ou em parte, o(s) objeto(s) em que se verificarem defeitos, sem ônus adicional para a COMPROMITENTE, o qual deverá ter o mesmo prazo de gara</w:t>
      </w:r>
      <w:r w:rsidR="00750693">
        <w:rPr>
          <w:color w:val="000000"/>
          <w:sz w:val="20"/>
          <w:szCs w:val="20"/>
        </w:rPr>
        <w:t xml:space="preserve">ntia do serviço originário, </w:t>
      </w:r>
      <w:r w:rsidR="00750693" w:rsidRPr="00750693">
        <w:rPr>
          <w:color w:val="000000"/>
          <w:sz w:val="20"/>
          <w:szCs w:val="20"/>
        </w:rPr>
        <w:t>a contar da data em que ocorrer a substituição</w:t>
      </w:r>
      <w:r w:rsidR="00750693">
        <w:rPr>
          <w:color w:val="000000"/>
          <w:sz w:val="20"/>
          <w:szCs w:val="20"/>
        </w:rPr>
        <w:t>.</w:t>
      </w:r>
    </w:p>
    <w:p w:rsidR="009D1869" w:rsidRPr="004001FB" w:rsidRDefault="004001FB" w:rsidP="004001FB">
      <w:pPr>
        <w:pStyle w:val="Ttulo1"/>
        <w:tabs>
          <w:tab w:val="left" w:pos="359"/>
        </w:tabs>
        <w:spacing w:line="360" w:lineRule="auto"/>
        <w:ind w:left="1"/>
        <w:rPr>
          <w:b w:val="0"/>
          <w:bCs w:val="0"/>
        </w:rPr>
      </w:pPr>
      <w:r w:rsidRPr="004001FB">
        <w:rPr>
          <w:b w:val="0"/>
          <w:color w:val="000000"/>
          <w:sz w:val="20"/>
          <w:szCs w:val="20"/>
        </w:rPr>
        <w:t>15.1.</w:t>
      </w:r>
      <w:r w:rsidR="00750693">
        <w:rPr>
          <w:b w:val="0"/>
          <w:color w:val="000000"/>
          <w:sz w:val="20"/>
          <w:szCs w:val="20"/>
        </w:rPr>
        <w:t>7</w:t>
      </w:r>
      <w:r w:rsidRPr="004001FB">
        <w:rPr>
          <w:b w:val="0"/>
          <w:color w:val="000000"/>
          <w:sz w:val="20"/>
          <w:szCs w:val="20"/>
        </w:rPr>
        <w:t xml:space="preserve"> 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9D1869" w:rsidRDefault="009D1869">
      <w:pPr>
        <w:pStyle w:val="Ttulo1"/>
        <w:tabs>
          <w:tab w:val="left" w:pos="359"/>
        </w:tabs>
        <w:ind w:left="1"/>
        <w:rPr>
          <w:b w:val="0"/>
          <w:bCs w:val="0"/>
        </w:rPr>
      </w:pPr>
    </w:p>
    <w:p w:rsidR="009D1869" w:rsidRDefault="00AA361C">
      <w:pPr>
        <w:pStyle w:val="Ttulo1"/>
        <w:numPr>
          <w:ilvl w:val="0"/>
          <w:numId w:val="5"/>
        </w:numPr>
        <w:tabs>
          <w:tab w:val="left" w:pos="359"/>
        </w:tabs>
        <w:ind w:left="359" w:hanging="358"/>
        <w:rPr>
          <w:sz w:val="20"/>
          <w:szCs w:val="20"/>
        </w:rPr>
      </w:pPr>
      <w:r>
        <w:t>REAJUSTE</w:t>
      </w:r>
    </w:p>
    <w:p w:rsidR="009D1869" w:rsidRDefault="009D1869">
      <w:pPr>
        <w:pStyle w:val="Ttulo1"/>
        <w:tabs>
          <w:tab w:val="left" w:pos="359"/>
        </w:tabs>
        <w:ind w:firstLine="359"/>
        <w:rPr>
          <w:sz w:val="20"/>
          <w:szCs w:val="2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Os preços contratuais serão reajustáveis após o interregno mínimo de um ano contado da data-base do orçamento estimado da contratação, observada a legislação aplicável.</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707"/>
        </w:tabs>
        <w:spacing w:before="1"/>
        <w:ind w:right="135" w:firstLine="0"/>
        <w:jc w:val="both"/>
        <w:rPr>
          <w:color w:val="000000"/>
          <w:sz w:val="20"/>
          <w:szCs w:val="20"/>
        </w:rPr>
      </w:pPr>
      <w:r>
        <w:rPr>
          <w:color w:val="000000"/>
        </w:rPr>
        <w:t>Decorrido o interregno mínimo de um ano contado da data-base do orçamento estimado, aplicar-se-á às parcelas elegíveis o índice de reajustamento previsto no edital e no contrato, observada a compatibilidade do índice com a natureza dos custos da obra e as condições legais pertinentes. A data-base e o índice deverão ser expressamente identificados nos documentos da contratação.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Nos reajustes subsequentes ao primeiro, o interregno mínimo de um ano será contado a partir dos efeitos financeiros do último reajuste.</w:t>
      </w:r>
    </w:p>
    <w:p w:rsidR="009D1869" w:rsidRDefault="00AA361C">
      <w:pPr>
        <w:numPr>
          <w:ilvl w:val="1"/>
          <w:numId w:val="5"/>
        </w:numPr>
        <w:pBdr>
          <w:top w:val="nil"/>
          <w:left w:val="nil"/>
          <w:bottom w:val="nil"/>
          <w:right w:val="nil"/>
          <w:between w:val="nil"/>
        </w:pBdr>
        <w:tabs>
          <w:tab w:val="left" w:pos="707"/>
        </w:tabs>
        <w:spacing w:before="257"/>
        <w:ind w:right="136" w:firstLine="0"/>
        <w:jc w:val="both"/>
        <w:rPr>
          <w:color w:val="000000"/>
          <w:sz w:val="20"/>
          <w:szCs w:val="20"/>
        </w:rPr>
      </w:pPr>
      <w:r>
        <w:rPr>
          <w:color w:val="000000"/>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left="707" w:hanging="706"/>
        <w:jc w:val="both"/>
        <w:rPr>
          <w:color w:val="000000"/>
          <w:sz w:val="20"/>
          <w:szCs w:val="20"/>
        </w:rPr>
      </w:pPr>
      <w:r>
        <w:rPr>
          <w:color w:val="000000"/>
        </w:rPr>
        <w:t>Nas aferições finais, o índice utilizado para reajuste será, obrigatoriamente, o definitivo.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39" w:firstLine="0"/>
        <w:jc w:val="both"/>
        <w:rPr>
          <w:color w:val="000000"/>
          <w:sz w:val="20"/>
          <w:szCs w:val="20"/>
        </w:rPr>
      </w:pPr>
      <w:r>
        <w:rPr>
          <w:color w:val="000000"/>
        </w:rPr>
        <w:t>Caso o índice estabelecido para reajustamento venha a ser extinto ou de qualquer forma não possa mais ser utilizado, será adotado, em substituição, o que vier a ser determinado pela legislação então em vigor.</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3" w:firstLine="0"/>
        <w:jc w:val="both"/>
        <w:rPr>
          <w:color w:val="000000"/>
          <w:sz w:val="20"/>
          <w:szCs w:val="20"/>
        </w:rPr>
      </w:pPr>
      <w:r>
        <w:rPr>
          <w:color w:val="000000"/>
        </w:rPr>
        <w:t>Na ausência de previsão legal quanto ao índice substituto, as partes elegerão novo índice oficial, para reajustamento do preço do valor remanescente, por meio de termo aditivo.</w:t>
      </w:r>
    </w:p>
    <w:p w:rsidR="009D1869" w:rsidRDefault="00AA361C">
      <w:pPr>
        <w:numPr>
          <w:ilvl w:val="1"/>
          <w:numId w:val="5"/>
        </w:numPr>
        <w:pBdr>
          <w:top w:val="nil"/>
          <w:left w:val="nil"/>
          <w:bottom w:val="nil"/>
          <w:right w:val="nil"/>
          <w:between w:val="nil"/>
        </w:pBdr>
        <w:tabs>
          <w:tab w:val="left" w:pos="707"/>
        </w:tabs>
        <w:spacing w:before="257"/>
        <w:ind w:left="707" w:hanging="706"/>
        <w:jc w:val="both"/>
        <w:rPr>
          <w:color w:val="000000"/>
          <w:sz w:val="20"/>
          <w:szCs w:val="20"/>
        </w:rPr>
      </w:pPr>
      <w:r>
        <w:rPr>
          <w:color w:val="000000"/>
        </w:rPr>
        <w:t>O reajuste será realizado por apostilamento.</w:t>
      </w:r>
    </w:p>
    <w:p w:rsidR="009D1869" w:rsidRDefault="009D1869">
      <w:pPr>
        <w:pBdr>
          <w:top w:val="nil"/>
          <w:left w:val="nil"/>
          <w:bottom w:val="nil"/>
          <w:right w:val="nil"/>
          <w:between w:val="nil"/>
        </w:pBdr>
        <w:spacing w:before="224"/>
        <w:rPr>
          <w:color w:val="000000"/>
        </w:rPr>
      </w:pPr>
    </w:p>
    <w:p w:rsidR="009D1869" w:rsidRDefault="00AA361C">
      <w:pPr>
        <w:pStyle w:val="Ttulo1"/>
        <w:numPr>
          <w:ilvl w:val="0"/>
          <w:numId w:val="5"/>
        </w:numPr>
        <w:tabs>
          <w:tab w:val="left" w:pos="359"/>
        </w:tabs>
        <w:ind w:left="359" w:hanging="358"/>
        <w:rPr>
          <w:sz w:val="20"/>
          <w:szCs w:val="20"/>
        </w:rPr>
      </w:pPr>
      <w:bookmarkStart w:id="13" w:name="_heading=h.478uqsqm3r9i" w:colFirst="0" w:colLast="0"/>
      <w:bookmarkEnd w:id="13"/>
      <w:r>
        <w:t>SANÇÕES ADMINISTRATIVAS</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567"/>
        </w:tabs>
        <w:ind w:right="111" w:firstLine="0"/>
        <w:jc w:val="both"/>
      </w:pPr>
      <w:r>
        <w:rPr>
          <w:color w:val="000000"/>
        </w:rPr>
        <w:t>O licitante ou o contratado será responsabilizado administrativamente pelas seguintes infrações:</w:t>
      </w:r>
    </w:p>
    <w:p w:rsidR="009D1869" w:rsidRDefault="00AA361C">
      <w:pPr>
        <w:numPr>
          <w:ilvl w:val="0"/>
          <w:numId w:val="4"/>
        </w:numPr>
        <w:pBdr>
          <w:top w:val="nil"/>
          <w:left w:val="nil"/>
          <w:bottom w:val="nil"/>
          <w:right w:val="nil"/>
          <w:between w:val="nil"/>
        </w:pBdr>
        <w:tabs>
          <w:tab w:val="left" w:pos="120"/>
        </w:tabs>
        <w:spacing w:line="257" w:lineRule="auto"/>
        <w:ind w:left="120" w:hanging="119"/>
        <w:jc w:val="both"/>
      </w:pPr>
      <w:r>
        <w:rPr>
          <w:color w:val="000000"/>
        </w:rPr>
        <w:t>- Dar causa à inexecução parcial do contrato;</w:t>
      </w:r>
    </w:p>
    <w:p w:rsidR="009D1869" w:rsidRDefault="00AA361C">
      <w:pPr>
        <w:numPr>
          <w:ilvl w:val="0"/>
          <w:numId w:val="4"/>
        </w:numPr>
        <w:pBdr>
          <w:top w:val="nil"/>
          <w:left w:val="nil"/>
          <w:bottom w:val="nil"/>
          <w:right w:val="nil"/>
          <w:between w:val="nil"/>
        </w:pBdr>
        <w:tabs>
          <w:tab w:val="left" w:pos="257"/>
        </w:tabs>
        <w:ind w:left="1" w:right="111" w:firstLine="0"/>
        <w:jc w:val="both"/>
      </w:pPr>
      <w:r>
        <w:rPr>
          <w:color w:val="000000"/>
        </w:rPr>
        <w:t>- Dar causa à inexecução parcial do contrato que cause grave dano à Administração, ao funcionamento dos serviços públicos ou ao interesse coletivo;</w:t>
      </w:r>
    </w:p>
    <w:p w:rsidR="009D1869" w:rsidRDefault="00AA361C">
      <w:pPr>
        <w:numPr>
          <w:ilvl w:val="0"/>
          <w:numId w:val="4"/>
        </w:numPr>
        <w:pBdr>
          <w:top w:val="nil"/>
          <w:left w:val="nil"/>
          <w:bottom w:val="nil"/>
          <w:right w:val="nil"/>
          <w:between w:val="nil"/>
        </w:pBdr>
        <w:tabs>
          <w:tab w:val="left" w:pos="263"/>
        </w:tabs>
        <w:spacing w:line="257" w:lineRule="auto"/>
        <w:ind w:left="263" w:hanging="262"/>
        <w:jc w:val="both"/>
      </w:pPr>
      <w:r>
        <w:rPr>
          <w:color w:val="000000"/>
        </w:rPr>
        <w:t>- Dar causa à inexecução total do contrato;</w:t>
      </w:r>
    </w:p>
    <w:p w:rsidR="009D1869" w:rsidRDefault="00AA361C">
      <w:pPr>
        <w:numPr>
          <w:ilvl w:val="0"/>
          <w:numId w:val="4"/>
        </w:numPr>
        <w:pBdr>
          <w:top w:val="nil"/>
          <w:left w:val="nil"/>
          <w:bottom w:val="nil"/>
          <w:right w:val="nil"/>
          <w:between w:val="nil"/>
        </w:pBdr>
        <w:tabs>
          <w:tab w:val="left" w:pos="255"/>
        </w:tabs>
        <w:spacing w:line="257" w:lineRule="auto"/>
        <w:ind w:left="255" w:hanging="254"/>
        <w:jc w:val="both"/>
      </w:pPr>
      <w:r>
        <w:rPr>
          <w:color w:val="000000"/>
        </w:rPr>
        <w:t>- Deixar de entregar a documentação exigida para o certame;</w:t>
      </w:r>
    </w:p>
    <w:p w:rsidR="009D1869" w:rsidRDefault="00AA361C">
      <w:pPr>
        <w:numPr>
          <w:ilvl w:val="0"/>
          <w:numId w:val="4"/>
        </w:numPr>
        <w:pBdr>
          <w:top w:val="nil"/>
          <w:left w:val="nil"/>
          <w:bottom w:val="nil"/>
          <w:right w:val="nil"/>
          <w:between w:val="nil"/>
        </w:pBdr>
        <w:tabs>
          <w:tab w:val="left" w:pos="182"/>
        </w:tabs>
        <w:spacing w:before="1" w:line="257" w:lineRule="auto"/>
        <w:ind w:left="182" w:hanging="181"/>
        <w:jc w:val="both"/>
      </w:pPr>
      <w:r>
        <w:rPr>
          <w:color w:val="000000"/>
        </w:rPr>
        <w:t>- Não manter a proposta, salvo em decorrência de fato superveniente devidamente justificado;</w:t>
      </w:r>
    </w:p>
    <w:p w:rsidR="009D1869" w:rsidRDefault="00AA361C">
      <w:pPr>
        <w:numPr>
          <w:ilvl w:val="0"/>
          <w:numId w:val="4"/>
        </w:numPr>
        <w:pBdr>
          <w:top w:val="nil"/>
          <w:left w:val="nil"/>
          <w:bottom w:val="nil"/>
          <w:right w:val="nil"/>
          <w:between w:val="nil"/>
        </w:pBdr>
        <w:tabs>
          <w:tab w:val="left" w:pos="269"/>
        </w:tabs>
        <w:ind w:left="1" w:right="111" w:firstLine="0"/>
        <w:jc w:val="both"/>
      </w:pPr>
      <w:r>
        <w:rPr>
          <w:color w:val="000000"/>
        </w:rPr>
        <w:t>- Não celebrar o contrato ou não entregar a documentação exigida para a contratação, quando convocado dentro do prazo de validade de sua proposta;</w:t>
      </w:r>
    </w:p>
    <w:p w:rsidR="009D1869" w:rsidRDefault="00AA361C">
      <w:pPr>
        <w:numPr>
          <w:ilvl w:val="0"/>
          <w:numId w:val="4"/>
        </w:numPr>
        <w:pBdr>
          <w:top w:val="nil"/>
          <w:left w:val="nil"/>
          <w:bottom w:val="nil"/>
          <w:right w:val="nil"/>
          <w:between w:val="nil"/>
        </w:pBdr>
        <w:tabs>
          <w:tab w:val="left" w:pos="383"/>
        </w:tabs>
        <w:ind w:left="1" w:right="111" w:firstLine="0"/>
        <w:jc w:val="both"/>
      </w:pPr>
      <w:r>
        <w:rPr>
          <w:color w:val="000000"/>
        </w:rPr>
        <w:t>- Ensejar o retardamento da execução ou da entrega do objeto da licitação sem motivo justificado;</w:t>
      </w:r>
    </w:p>
    <w:p w:rsidR="009D1869" w:rsidRDefault="00AA361C">
      <w:pPr>
        <w:numPr>
          <w:ilvl w:val="0"/>
          <w:numId w:val="4"/>
        </w:numPr>
        <w:pBdr>
          <w:top w:val="nil"/>
          <w:left w:val="nil"/>
          <w:bottom w:val="nil"/>
          <w:right w:val="nil"/>
          <w:between w:val="nil"/>
        </w:pBdr>
        <w:tabs>
          <w:tab w:val="left" w:pos="407"/>
        </w:tabs>
        <w:spacing w:before="1"/>
        <w:ind w:left="1" w:right="111" w:firstLine="0"/>
        <w:jc w:val="both"/>
      </w:pPr>
      <w:r>
        <w:rPr>
          <w:color w:val="000000"/>
        </w:rPr>
        <w:t>- Apresentar declaração ou documentação falsa exigida para o certame ou prestar declaração falsa durante a licitação ou a execução do contrato;</w:t>
      </w:r>
    </w:p>
    <w:p w:rsidR="009D1869" w:rsidRDefault="00AA361C">
      <w:pPr>
        <w:numPr>
          <w:ilvl w:val="0"/>
          <w:numId w:val="4"/>
        </w:numPr>
        <w:pBdr>
          <w:top w:val="nil"/>
          <w:left w:val="nil"/>
          <w:bottom w:val="nil"/>
          <w:right w:val="nil"/>
          <w:between w:val="nil"/>
        </w:pBdr>
        <w:tabs>
          <w:tab w:val="left" w:pos="247"/>
        </w:tabs>
        <w:spacing w:line="257" w:lineRule="auto"/>
        <w:ind w:left="247" w:hanging="246"/>
        <w:jc w:val="both"/>
      </w:pPr>
      <w:r>
        <w:rPr>
          <w:color w:val="000000"/>
        </w:rPr>
        <w:t>- Fraudar a licitação ou praticar ato fraudulento na execução do contrato;</w:t>
      </w:r>
    </w:p>
    <w:p w:rsidR="009D1869" w:rsidRDefault="00AA361C">
      <w:pPr>
        <w:numPr>
          <w:ilvl w:val="0"/>
          <w:numId w:val="4"/>
        </w:numPr>
        <w:pBdr>
          <w:top w:val="nil"/>
          <w:left w:val="nil"/>
          <w:bottom w:val="nil"/>
          <w:right w:val="nil"/>
          <w:between w:val="nil"/>
        </w:pBdr>
        <w:tabs>
          <w:tab w:val="left" w:pos="175"/>
        </w:tabs>
        <w:spacing w:line="257" w:lineRule="auto"/>
        <w:ind w:left="175" w:hanging="174"/>
        <w:jc w:val="both"/>
      </w:pPr>
      <w:r>
        <w:rPr>
          <w:color w:val="000000"/>
        </w:rPr>
        <w:t>- Comportar-se de modo inidôneo ou cometer fraude de qualquer natureza;</w:t>
      </w:r>
    </w:p>
    <w:p w:rsidR="009D1869" w:rsidRDefault="00AA361C">
      <w:pPr>
        <w:numPr>
          <w:ilvl w:val="0"/>
          <w:numId w:val="4"/>
        </w:numPr>
        <w:pBdr>
          <w:top w:val="nil"/>
          <w:left w:val="nil"/>
          <w:bottom w:val="nil"/>
          <w:right w:val="nil"/>
          <w:between w:val="nil"/>
        </w:pBdr>
        <w:tabs>
          <w:tab w:val="left" w:pos="247"/>
        </w:tabs>
        <w:spacing w:before="1" w:line="257" w:lineRule="auto"/>
        <w:ind w:left="247" w:hanging="246"/>
        <w:jc w:val="both"/>
      </w:pPr>
      <w:r>
        <w:rPr>
          <w:color w:val="000000"/>
        </w:rPr>
        <w:t>- praticar atos ilícitos com vistas a frustrar os objetivos da licitação;</w:t>
      </w:r>
    </w:p>
    <w:p w:rsidR="009D1869" w:rsidRDefault="00AA361C">
      <w:pPr>
        <w:numPr>
          <w:ilvl w:val="0"/>
          <w:numId w:val="4"/>
        </w:numPr>
        <w:pBdr>
          <w:top w:val="nil"/>
          <w:left w:val="nil"/>
          <w:bottom w:val="nil"/>
          <w:right w:val="nil"/>
          <w:between w:val="nil"/>
        </w:pBdr>
        <w:tabs>
          <w:tab w:val="left" w:pos="315"/>
        </w:tabs>
        <w:spacing w:before="1" w:line="257" w:lineRule="auto"/>
        <w:ind w:left="315" w:hanging="314"/>
        <w:jc w:val="both"/>
      </w:pPr>
      <w:r>
        <w:rPr>
          <w:color w:val="000000"/>
        </w:rPr>
        <w:t>- Praticar ato lesivo previsto no art. 5º da Lei nº 12.846, de 1º de agosto de 2013.</w:t>
      </w:r>
    </w:p>
    <w:p w:rsidR="009D1869" w:rsidRDefault="00AA361C">
      <w:pPr>
        <w:numPr>
          <w:ilvl w:val="1"/>
          <w:numId w:val="5"/>
        </w:numPr>
        <w:pBdr>
          <w:top w:val="nil"/>
          <w:left w:val="nil"/>
          <w:bottom w:val="nil"/>
          <w:right w:val="nil"/>
          <w:between w:val="nil"/>
        </w:pBdr>
        <w:tabs>
          <w:tab w:val="left" w:pos="490"/>
        </w:tabs>
        <w:ind w:right="110" w:firstLine="0"/>
        <w:jc w:val="both"/>
      </w:pPr>
      <w:r>
        <w:rPr>
          <w:color w:val="000000"/>
        </w:rPr>
        <w:t>Serão aplicadas ao responsável pelas infrações administrativas previstas nesta Lei as seguintes sanções:</w:t>
      </w:r>
    </w:p>
    <w:p w:rsidR="009D1869" w:rsidRDefault="00AA361C">
      <w:pPr>
        <w:numPr>
          <w:ilvl w:val="0"/>
          <w:numId w:val="3"/>
        </w:numPr>
        <w:pBdr>
          <w:top w:val="nil"/>
          <w:left w:val="nil"/>
          <w:bottom w:val="nil"/>
          <w:right w:val="nil"/>
          <w:between w:val="nil"/>
        </w:pBdr>
        <w:tabs>
          <w:tab w:val="left" w:pos="120"/>
        </w:tabs>
        <w:ind w:left="120" w:hanging="119"/>
        <w:jc w:val="both"/>
      </w:pPr>
      <w:r>
        <w:rPr>
          <w:color w:val="000000"/>
        </w:rPr>
        <w:t>- Advertência;</w:t>
      </w:r>
    </w:p>
    <w:p w:rsidR="009D1869" w:rsidRDefault="00AA361C">
      <w:pPr>
        <w:numPr>
          <w:ilvl w:val="0"/>
          <w:numId w:val="3"/>
        </w:numPr>
        <w:pBdr>
          <w:top w:val="nil"/>
          <w:left w:val="nil"/>
          <w:bottom w:val="nil"/>
          <w:right w:val="nil"/>
          <w:between w:val="nil"/>
        </w:pBdr>
        <w:tabs>
          <w:tab w:val="left" w:pos="191"/>
        </w:tabs>
        <w:spacing w:before="1" w:line="257" w:lineRule="auto"/>
        <w:ind w:left="191" w:hanging="190"/>
        <w:jc w:val="both"/>
      </w:pPr>
      <w:r>
        <w:rPr>
          <w:color w:val="000000"/>
        </w:rPr>
        <w:t>- Multa;</w:t>
      </w:r>
    </w:p>
    <w:p w:rsidR="009D1869" w:rsidRDefault="00AA361C">
      <w:pPr>
        <w:numPr>
          <w:ilvl w:val="0"/>
          <w:numId w:val="3"/>
        </w:numPr>
        <w:pBdr>
          <w:top w:val="nil"/>
          <w:left w:val="nil"/>
          <w:bottom w:val="nil"/>
          <w:right w:val="nil"/>
          <w:between w:val="nil"/>
        </w:pBdr>
        <w:tabs>
          <w:tab w:val="left" w:pos="263"/>
        </w:tabs>
        <w:spacing w:line="257" w:lineRule="auto"/>
        <w:ind w:left="263" w:hanging="262"/>
        <w:jc w:val="both"/>
      </w:pPr>
      <w:r>
        <w:rPr>
          <w:color w:val="000000"/>
        </w:rPr>
        <w:t>- Impedimento de licitar e contratar;</w:t>
      </w:r>
    </w:p>
    <w:p w:rsidR="009D1869" w:rsidRDefault="00AA361C">
      <w:pPr>
        <w:numPr>
          <w:ilvl w:val="0"/>
          <w:numId w:val="3"/>
        </w:numPr>
        <w:pBdr>
          <w:top w:val="nil"/>
          <w:left w:val="nil"/>
          <w:bottom w:val="nil"/>
          <w:right w:val="nil"/>
          <w:between w:val="nil"/>
        </w:pBdr>
        <w:tabs>
          <w:tab w:val="left" w:pos="255"/>
        </w:tabs>
        <w:spacing w:before="1"/>
        <w:ind w:left="255" w:hanging="254"/>
        <w:jc w:val="both"/>
      </w:pPr>
      <w:r>
        <w:rPr>
          <w:color w:val="000000"/>
        </w:rPr>
        <w:t>- Declaração de inidoneidade para licitar ou contratar.</w:t>
      </w:r>
    </w:p>
    <w:p w:rsidR="009D1869" w:rsidRDefault="00AA361C">
      <w:pPr>
        <w:numPr>
          <w:ilvl w:val="2"/>
          <w:numId w:val="5"/>
        </w:numPr>
        <w:pBdr>
          <w:top w:val="nil"/>
          <w:left w:val="nil"/>
          <w:bottom w:val="nil"/>
          <w:right w:val="nil"/>
          <w:between w:val="nil"/>
        </w:pBdr>
        <w:tabs>
          <w:tab w:val="left" w:pos="667"/>
        </w:tabs>
        <w:spacing w:before="256"/>
        <w:ind w:left="667" w:hanging="666"/>
        <w:jc w:val="both"/>
      </w:pPr>
      <w:r>
        <w:rPr>
          <w:color w:val="000000"/>
        </w:rPr>
        <w:t>Na aplicação das sanções serão considerados:</w:t>
      </w:r>
    </w:p>
    <w:p w:rsidR="009D1869" w:rsidRDefault="00AA361C">
      <w:pPr>
        <w:numPr>
          <w:ilvl w:val="0"/>
          <w:numId w:val="2"/>
        </w:numPr>
        <w:pBdr>
          <w:top w:val="nil"/>
          <w:left w:val="nil"/>
          <w:bottom w:val="nil"/>
          <w:right w:val="nil"/>
          <w:between w:val="nil"/>
        </w:pBdr>
        <w:tabs>
          <w:tab w:val="left" w:pos="120"/>
        </w:tabs>
        <w:spacing w:before="1" w:line="257" w:lineRule="auto"/>
        <w:ind w:left="120" w:hanging="119"/>
        <w:jc w:val="both"/>
      </w:pPr>
      <w:r>
        <w:rPr>
          <w:color w:val="000000"/>
        </w:rPr>
        <w:t>- a natureza e a gravidade da infração cometida;</w:t>
      </w:r>
    </w:p>
    <w:p w:rsidR="009D1869" w:rsidRDefault="00AA361C">
      <w:pPr>
        <w:numPr>
          <w:ilvl w:val="0"/>
          <w:numId w:val="2"/>
        </w:numPr>
        <w:pBdr>
          <w:top w:val="nil"/>
          <w:left w:val="nil"/>
          <w:bottom w:val="nil"/>
          <w:right w:val="nil"/>
          <w:between w:val="nil"/>
        </w:pBdr>
        <w:tabs>
          <w:tab w:val="left" w:pos="191"/>
        </w:tabs>
        <w:spacing w:line="257" w:lineRule="auto"/>
        <w:ind w:left="191" w:hanging="190"/>
        <w:jc w:val="both"/>
      </w:pPr>
      <w:r>
        <w:rPr>
          <w:color w:val="000000"/>
        </w:rPr>
        <w:t>- as peculiaridades do caso concreto;</w:t>
      </w:r>
    </w:p>
    <w:p w:rsidR="009D1869" w:rsidRDefault="00AA361C">
      <w:pPr>
        <w:numPr>
          <w:ilvl w:val="0"/>
          <w:numId w:val="2"/>
        </w:numPr>
        <w:pBdr>
          <w:top w:val="nil"/>
          <w:left w:val="nil"/>
          <w:bottom w:val="nil"/>
          <w:right w:val="nil"/>
          <w:between w:val="nil"/>
        </w:pBdr>
        <w:tabs>
          <w:tab w:val="left" w:pos="263"/>
        </w:tabs>
        <w:spacing w:before="2" w:line="257" w:lineRule="auto"/>
        <w:ind w:left="263" w:hanging="262"/>
        <w:jc w:val="both"/>
      </w:pPr>
      <w:r>
        <w:rPr>
          <w:color w:val="000000"/>
        </w:rPr>
        <w:t>- as circunstâncias agravantes ou atenuantes;</w:t>
      </w:r>
    </w:p>
    <w:p w:rsidR="009D1869" w:rsidRDefault="00AA361C">
      <w:pPr>
        <w:numPr>
          <w:ilvl w:val="0"/>
          <w:numId w:val="2"/>
        </w:numPr>
        <w:pBdr>
          <w:top w:val="nil"/>
          <w:left w:val="nil"/>
          <w:bottom w:val="nil"/>
          <w:right w:val="nil"/>
          <w:between w:val="nil"/>
        </w:pBdr>
        <w:tabs>
          <w:tab w:val="left" w:pos="255"/>
        </w:tabs>
        <w:spacing w:line="257" w:lineRule="auto"/>
        <w:ind w:left="255" w:hanging="254"/>
        <w:jc w:val="both"/>
      </w:pPr>
      <w:r>
        <w:rPr>
          <w:color w:val="000000"/>
        </w:rPr>
        <w:t>- os danos que dela provierem para a Administração Pública;</w:t>
      </w:r>
    </w:p>
    <w:p w:rsidR="009D1869" w:rsidRDefault="00AA361C">
      <w:pPr>
        <w:numPr>
          <w:ilvl w:val="0"/>
          <w:numId w:val="2"/>
        </w:numPr>
        <w:pBdr>
          <w:top w:val="nil"/>
          <w:left w:val="nil"/>
          <w:bottom w:val="nil"/>
          <w:right w:val="nil"/>
          <w:between w:val="nil"/>
        </w:pBdr>
        <w:tabs>
          <w:tab w:val="left" w:pos="257"/>
        </w:tabs>
        <w:spacing w:before="1"/>
        <w:ind w:left="1" w:right="110" w:firstLine="0"/>
        <w:jc w:val="both"/>
      </w:pPr>
      <w:r>
        <w:rPr>
          <w:color w:val="000000"/>
        </w:rPr>
        <w:t>- a implantação ou o aperfeiçoamento de programa de integridade, conforme normas e orientações dos órgãos de controle.</w:t>
      </w:r>
    </w:p>
    <w:p w:rsidR="009D1869" w:rsidRDefault="00AA361C">
      <w:pPr>
        <w:numPr>
          <w:ilvl w:val="2"/>
          <w:numId w:val="5"/>
        </w:numPr>
        <w:pBdr>
          <w:top w:val="nil"/>
          <w:left w:val="nil"/>
          <w:bottom w:val="nil"/>
          <w:right w:val="nil"/>
          <w:between w:val="nil"/>
        </w:pBdr>
        <w:tabs>
          <w:tab w:val="left" w:pos="704"/>
        </w:tabs>
        <w:spacing w:before="257"/>
        <w:ind w:right="107" w:firstLine="0"/>
        <w:jc w:val="both"/>
      </w:pPr>
      <w:r>
        <w:rPr>
          <w:color w:val="000000"/>
        </w:rPr>
        <w:t>A sanção prevista no inciso I do caput do artigo 156 da Lei nº 14.133/2021 será aplicada exclusivamente pela infração administrativa prevista no inciso I do caput do art. 155 da Lei 14.133/2021, quando não se justificar a imposição de penalidade mais grave.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18"/>
        </w:tabs>
        <w:spacing w:before="1"/>
        <w:ind w:right="103" w:firstLine="0"/>
        <w:jc w:val="both"/>
      </w:pPr>
      <w:r>
        <w:rPr>
          <w:color w:val="000000"/>
        </w:rPr>
        <w:t>A sanção prevista no inciso II do caput do artigo 156 da Lei nº 14.133/2021,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nº 14.133/2021.</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743"/>
        </w:tabs>
        <w:ind w:right="109" w:firstLine="0"/>
        <w:jc w:val="both"/>
      </w:pPr>
      <w:r>
        <w:rPr>
          <w:color w:val="000000"/>
        </w:rPr>
        <w:t>A sanção prevista no inciso III do caput do artigo 156 da Lei nº 14.133/2021 será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97"/>
        </w:tabs>
        <w:ind w:right="105" w:firstLine="0"/>
        <w:jc w:val="both"/>
      </w:pPr>
      <w:r>
        <w:rPr>
          <w:color w:val="000000"/>
        </w:rPr>
        <w:t xml:space="preserve">A sanção prevista no inciso IV do caput deste artigo será aplicada ao responsável pelas </w:t>
      </w:r>
      <w:r>
        <w:rPr>
          <w:color w:val="000000"/>
        </w:rPr>
        <w:lastRenderedPageBreak/>
        <w:t>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nº 14.133/2021, e impedirá o responsável de licitar ou contratar no âmbito da Administração Pública direta e indireta de todos os entes federativos, pelo prazo mínimo de 3 (três) anos e máximo de 6 (seis) anos.</w:t>
      </w:r>
    </w:p>
    <w:p w:rsidR="009D1869" w:rsidRDefault="00AA361C">
      <w:pPr>
        <w:ind w:right="137"/>
        <w:jc w:val="right"/>
      </w:pPr>
      <w:r>
        <w:rPr>
          <w:sz w:val="16"/>
          <w:szCs w:val="16"/>
        </w:rPr>
        <w:t>14</w:t>
      </w:r>
    </w:p>
    <w:p w:rsidR="009D1869" w:rsidRDefault="00AA361C">
      <w:pPr>
        <w:numPr>
          <w:ilvl w:val="2"/>
          <w:numId w:val="5"/>
        </w:numPr>
        <w:pBdr>
          <w:top w:val="nil"/>
          <w:left w:val="nil"/>
          <w:bottom w:val="nil"/>
          <w:right w:val="nil"/>
          <w:between w:val="nil"/>
        </w:pBdr>
        <w:tabs>
          <w:tab w:val="left" w:pos="669"/>
        </w:tabs>
        <w:ind w:right="107" w:firstLine="0"/>
        <w:jc w:val="both"/>
      </w:pPr>
      <w:r>
        <w:rPr>
          <w:color w:val="000000"/>
        </w:rPr>
        <w:t>A sanção estabelecida no inciso IV do caput do artigo 156 da Lei nº 14.133/2021 será precedida de análise jurídica e observará as seguintes regras:</w:t>
      </w:r>
    </w:p>
    <w:p w:rsidR="009D1869" w:rsidRDefault="00AA361C">
      <w:pPr>
        <w:numPr>
          <w:ilvl w:val="0"/>
          <w:numId w:val="12"/>
        </w:numPr>
        <w:pBdr>
          <w:top w:val="nil"/>
          <w:left w:val="nil"/>
          <w:bottom w:val="nil"/>
          <w:right w:val="nil"/>
          <w:between w:val="nil"/>
        </w:pBdr>
        <w:tabs>
          <w:tab w:val="left" w:pos="140"/>
        </w:tabs>
        <w:spacing w:before="1"/>
        <w:ind w:right="109" w:firstLine="0"/>
        <w:jc w:val="both"/>
      </w:pPr>
      <w:r>
        <w:rPr>
          <w:color w:val="000000"/>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9D1869" w:rsidRDefault="00AA361C">
      <w:pPr>
        <w:numPr>
          <w:ilvl w:val="0"/>
          <w:numId w:val="12"/>
        </w:numPr>
        <w:pBdr>
          <w:top w:val="nil"/>
          <w:left w:val="nil"/>
          <w:bottom w:val="nil"/>
          <w:right w:val="nil"/>
          <w:between w:val="nil"/>
        </w:pBdr>
        <w:tabs>
          <w:tab w:val="left" w:pos="196"/>
        </w:tabs>
        <w:ind w:right="107" w:firstLine="0"/>
        <w:jc w:val="both"/>
      </w:pPr>
      <w:r>
        <w:rPr>
          <w:color w:val="000000"/>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667"/>
        </w:tabs>
        <w:ind w:right="108" w:firstLine="0"/>
        <w:jc w:val="both"/>
      </w:pPr>
      <w:r>
        <w:rPr>
          <w:color w:val="000000"/>
        </w:rPr>
        <w:t>As sanções previstas nos incisos I, III e IV do caput do artigo 156 da Lei nº 14.133/2021 poderão ser aplicadas cumulativamente com a prevista no inciso II do caput do artigo 156 da Lei nº 14.133/2021.</w:t>
      </w:r>
    </w:p>
    <w:p w:rsidR="009D1869" w:rsidRDefault="00AA361C">
      <w:pPr>
        <w:numPr>
          <w:ilvl w:val="2"/>
          <w:numId w:val="5"/>
        </w:numPr>
        <w:pBdr>
          <w:top w:val="nil"/>
          <w:left w:val="nil"/>
          <w:bottom w:val="nil"/>
          <w:right w:val="nil"/>
          <w:between w:val="nil"/>
        </w:pBdr>
        <w:tabs>
          <w:tab w:val="left" w:pos="697"/>
        </w:tabs>
        <w:spacing w:before="257"/>
        <w:ind w:right="108" w:firstLine="0"/>
        <w:jc w:val="both"/>
      </w:pPr>
      <w:r>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76"/>
        </w:tabs>
        <w:ind w:right="112" w:firstLine="0"/>
        <w:jc w:val="both"/>
      </w:pPr>
      <w:r>
        <w:rPr>
          <w:color w:val="000000"/>
        </w:rPr>
        <w:t>A aplicação das sanções previstas no caput do artigo 156 da Lei nº 14.133/2021 não exclui, em hipótese alguma, a obrigação de reparação integral do dano causado à Administração Pública.</w:t>
      </w:r>
    </w:p>
    <w:p w:rsidR="009D1869" w:rsidRDefault="00AA361C">
      <w:pPr>
        <w:numPr>
          <w:ilvl w:val="1"/>
          <w:numId w:val="5"/>
        </w:numPr>
        <w:pBdr>
          <w:top w:val="nil"/>
          <w:left w:val="nil"/>
          <w:bottom w:val="nil"/>
          <w:right w:val="nil"/>
          <w:between w:val="nil"/>
        </w:pBdr>
        <w:tabs>
          <w:tab w:val="left" w:pos="521"/>
        </w:tabs>
        <w:spacing w:before="257"/>
        <w:ind w:right="111" w:firstLine="0"/>
        <w:jc w:val="both"/>
      </w:pPr>
      <w:r>
        <w:rPr>
          <w:color w:val="000000"/>
        </w:rPr>
        <w:t>Na aplicação da sanção prevista no inciso II do caput do art. 156 da Lei 14.133/2021, será facultada a defesa do interessado no prazo de 15 (quinze) dias úteis, contado da data de sua intimação.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502"/>
        </w:tabs>
        <w:ind w:right="106" w:firstLine="0"/>
        <w:jc w:val="both"/>
      </w:pPr>
      <w:r>
        <w:rPr>
          <w:color w:val="000000"/>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14"/>
        </w:tabs>
        <w:ind w:right="105" w:firstLine="0"/>
        <w:jc w:val="both"/>
      </w:pPr>
      <w:r>
        <w:rPr>
          <w:color w:val="000000"/>
        </w:rPr>
        <w:t>Em órgão ou entidade da Administração Pública cujo quadro funcional não seja formado de servidores estatutários, a comissão a que se refere o caput do artigo 158 da Lei nº 14.133/2021 será composta de 2 (dois) ou mais empregados públicos pertencentes aos seus quadros permanentes, preferencialmente com, no mínimo, 3 (três) anos de tempo de serviço no órgão ou entidade.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62"/>
        </w:tabs>
        <w:ind w:right="105" w:firstLine="0"/>
        <w:jc w:val="both"/>
      </w:pPr>
      <w:r>
        <w:rPr>
          <w:color w:val="00000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74"/>
        </w:tabs>
        <w:ind w:right="111" w:firstLine="0"/>
        <w:jc w:val="both"/>
      </w:pPr>
      <w:r>
        <w:rPr>
          <w:color w:val="000000"/>
        </w:rPr>
        <w:t>Serão indeferidas pela comissão, mediante decisão fundamentada, provas ilícitas, impertinentes, desnecessárias, protelatórias ou intempestivas.</w:t>
      </w:r>
    </w:p>
    <w:p w:rsidR="009D1869" w:rsidRDefault="009D1869">
      <w:pPr>
        <w:pBdr>
          <w:top w:val="nil"/>
          <w:left w:val="nil"/>
          <w:bottom w:val="nil"/>
          <w:right w:val="nil"/>
          <w:between w:val="nil"/>
        </w:pBdr>
        <w:spacing w:before="2"/>
        <w:rPr>
          <w:color w:val="000000"/>
        </w:rPr>
      </w:pPr>
    </w:p>
    <w:p w:rsidR="009D1869" w:rsidRDefault="00AA361C">
      <w:pPr>
        <w:numPr>
          <w:ilvl w:val="2"/>
          <w:numId w:val="5"/>
        </w:numPr>
        <w:pBdr>
          <w:top w:val="nil"/>
          <w:left w:val="nil"/>
          <w:bottom w:val="nil"/>
          <w:right w:val="nil"/>
          <w:between w:val="nil"/>
        </w:pBdr>
        <w:tabs>
          <w:tab w:val="left" w:pos="659"/>
        </w:tabs>
        <w:ind w:right="109" w:firstLine="0"/>
        <w:jc w:val="both"/>
      </w:pPr>
      <w:r>
        <w:rPr>
          <w:color w:val="000000"/>
        </w:rPr>
        <w:t>A prescrição ocorrerá em 5 (cinco) anos, contados da ciência da infração pela Administração, e será:</w:t>
      </w:r>
    </w:p>
    <w:p w:rsidR="009D1869" w:rsidRDefault="00AA361C">
      <w:pPr>
        <w:numPr>
          <w:ilvl w:val="0"/>
          <w:numId w:val="11"/>
        </w:numPr>
        <w:pBdr>
          <w:top w:val="nil"/>
          <w:left w:val="nil"/>
          <w:bottom w:val="nil"/>
          <w:right w:val="nil"/>
          <w:between w:val="nil"/>
        </w:pBdr>
        <w:tabs>
          <w:tab w:val="left" w:pos="137"/>
        </w:tabs>
        <w:ind w:right="112" w:firstLine="0"/>
        <w:jc w:val="both"/>
      </w:pPr>
      <w:r>
        <w:rPr>
          <w:color w:val="000000"/>
        </w:rPr>
        <w:lastRenderedPageBreak/>
        <w:t>- interrompida pela instauração do processo de responsabilização a que se refere o caput deste artigo;</w:t>
      </w:r>
    </w:p>
    <w:p w:rsidR="009D1869" w:rsidRDefault="00AA361C">
      <w:pPr>
        <w:numPr>
          <w:ilvl w:val="0"/>
          <w:numId w:val="11"/>
        </w:numPr>
        <w:pBdr>
          <w:top w:val="nil"/>
          <w:left w:val="nil"/>
          <w:bottom w:val="nil"/>
          <w:right w:val="nil"/>
          <w:between w:val="nil"/>
        </w:pBdr>
        <w:tabs>
          <w:tab w:val="left" w:pos="201"/>
        </w:tabs>
        <w:spacing w:line="242" w:lineRule="auto"/>
        <w:ind w:right="109" w:firstLine="0"/>
        <w:jc w:val="both"/>
      </w:pPr>
      <w:r>
        <w:rPr>
          <w:color w:val="000000"/>
        </w:rPr>
        <w:t>- suspensa pela celebração de acordo de leniência previsto na Lei nº 12.846, de 1º de agosto de 2013;</w:t>
      </w:r>
    </w:p>
    <w:p w:rsidR="009D1869" w:rsidRDefault="009D1869">
      <w:pPr>
        <w:pBdr>
          <w:top w:val="nil"/>
          <w:left w:val="nil"/>
          <w:bottom w:val="nil"/>
          <w:right w:val="nil"/>
          <w:between w:val="nil"/>
        </w:pBdr>
        <w:spacing w:before="109"/>
        <w:rPr>
          <w:color w:val="000000"/>
        </w:rPr>
      </w:pPr>
    </w:p>
    <w:p w:rsidR="009D1869" w:rsidRDefault="00AA361C">
      <w:pPr>
        <w:numPr>
          <w:ilvl w:val="0"/>
          <w:numId w:val="11"/>
        </w:numPr>
        <w:pBdr>
          <w:top w:val="nil"/>
          <w:left w:val="nil"/>
          <w:bottom w:val="nil"/>
          <w:right w:val="nil"/>
          <w:between w:val="nil"/>
        </w:pBdr>
        <w:tabs>
          <w:tab w:val="left" w:pos="263"/>
        </w:tabs>
        <w:ind w:left="263" w:hanging="262"/>
        <w:jc w:val="both"/>
      </w:pPr>
      <w:r>
        <w:rPr>
          <w:color w:val="000000"/>
        </w:rPr>
        <w:t>- suspensa por decisão judicial que inviabilize a conclusão da apuração administrativa.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18"/>
        </w:tabs>
        <w:spacing w:before="1"/>
        <w:ind w:right="112" w:firstLine="0"/>
        <w:jc w:val="both"/>
      </w:pPr>
      <w:r>
        <w:rPr>
          <w:color w:val="000000"/>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9D1869" w:rsidRDefault="00AA361C">
      <w:pPr>
        <w:numPr>
          <w:ilvl w:val="1"/>
          <w:numId w:val="5"/>
        </w:numPr>
        <w:pBdr>
          <w:top w:val="nil"/>
          <w:left w:val="nil"/>
          <w:bottom w:val="nil"/>
          <w:right w:val="nil"/>
          <w:between w:val="nil"/>
        </w:pBdr>
        <w:tabs>
          <w:tab w:val="left" w:pos="546"/>
        </w:tabs>
        <w:spacing w:before="257"/>
        <w:ind w:right="105" w:firstLine="0"/>
        <w:jc w:val="both"/>
      </w:pPr>
      <w:r>
        <w:rPr>
          <w:color w:val="00000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548"/>
        </w:tabs>
        <w:ind w:right="105" w:firstLine="0"/>
        <w:jc w:val="both"/>
      </w:pPr>
      <w:r>
        <w:rPr>
          <w:color w:val="000000"/>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9D1869" w:rsidRDefault="009D1869">
      <w:pPr>
        <w:pBdr>
          <w:top w:val="nil"/>
          <w:left w:val="nil"/>
          <w:bottom w:val="nil"/>
          <w:right w:val="nil"/>
          <w:between w:val="nil"/>
        </w:pBdr>
        <w:spacing w:before="1"/>
        <w:rPr>
          <w:color w:val="000000"/>
        </w:rPr>
      </w:pPr>
    </w:p>
    <w:p w:rsidR="009D1869" w:rsidRDefault="00AA361C">
      <w:pPr>
        <w:numPr>
          <w:ilvl w:val="2"/>
          <w:numId w:val="9"/>
        </w:numPr>
        <w:pBdr>
          <w:top w:val="nil"/>
          <w:left w:val="nil"/>
          <w:bottom w:val="nil"/>
          <w:right w:val="nil"/>
          <w:between w:val="nil"/>
        </w:pBdr>
        <w:tabs>
          <w:tab w:val="left" w:pos="671"/>
        </w:tabs>
        <w:ind w:right="103" w:hanging="44"/>
        <w:jc w:val="both"/>
      </w:pPr>
      <w:r>
        <w:rPr>
          <w:color w:val="000000"/>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28"/>
        </w:tabs>
        <w:ind w:right="114" w:hanging="1"/>
        <w:jc w:val="both"/>
      </w:pPr>
      <w:r>
        <w:rPr>
          <w:color w:val="000000"/>
        </w:rPr>
        <w:t>O atraso injustificado na execução do contrato sujeitará o contratado a multa de mora, na forma prevista em edital ou em contrato.</w:t>
      </w:r>
    </w:p>
    <w:p w:rsidR="009D1869" w:rsidRDefault="00AA361C">
      <w:pPr>
        <w:numPr>
          <w:ilvl w:val="2"/>
          <w:numId w:val="5"/>
        </w:numPr>
        <w:pBdr>
          <w:top w:val="nil"/>
          <w:left w:val="nil"/>
          <w:bottom w:val="nil"/>
          <w:right w:val="nil"/>
          <w:between w:val="nil"/>
        </w:pBdr>
        <w:tabs>
          <w:tab w:val="left" w:pos="750"/>
        </w:tabs>
        <w:spacing w:before="257"/>
        <w:ind w:right="109" w:firstLine="0"/>
        <w:jc w:val="both"/>
      </w:pPr>
      <w:r>
        <w:rPr>
          <w:color w:val="000000"/>
        </w:rPr>
        <w:t>A aplicação de multa de mora não impedirá que a Administração a converta em compensatória e promova a extinção unilateral do contrato com a aplicação cumulada de outras sanções previstas na Lei 14.133/2021.</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04"/>
        </w:tabs>
        <w:ind w:right="105" w:firstLine="0"/>
        <w:jc w:val="both"/>
      </w:pPr>
      <w:r>
        <w:rPr>
          <w:color w:val="000000"/>
        </w:rPr>
        <w:t>É admitida a reabilitação do licitante ou contratado perante a própria autoridade que aplicou a penalidade, exigidos, cumulativamente:</w:t>
      </w:r>
    </w:p>
    <w:p w:rsidR="009D1869" w:rsidRDefault="00AA361C">
      <w:pPr>
        <w:numPr>
          <w:ilvl w:val="0"/>
          <w:numId w:val="10"/>
        </w:numPr>
        <w:pBdr>
          <w:top w:val="nil"/>
          <w:left w:val="nil"/>
          <w:bottom w:val="nil"/>
          <w:right w:val="nil"/>
          <w:between w:val="nil"/>
        </w:pBdr>
        <w:tabs>
          <w:tab w:val="left" w:pos="120"/>
        </w:tabs>
        <w:spacing w:before="1" w:line="257" w:lineRule="auto"/>
        <w:ind w:left="120" w:hanging="119"/>
        <w:jc w:val="both"/>
      </w:pPr>
      <w:r>
        <w:rPr>
          <w:color w:val="000000"/>
        </w:rPr>
        <w:t>- reparação integral do dano causado à Administração Pública;</w:t>
      </w:r>
    </w:p>
    <w:p w:rsidR="009D1869" w:rsidRDefault="00AA361C">
      <w:pPr>
        <w:numPr>
          <w:ilvl w:val="0"/>
          <w:numId w:val="10"/>
        </w:numPr>
        <w:pBdr>
          <w:top w:val="nil"/>
          <w:left w:val="nil"/>
          <w:bottom w:val="nil"/>
          <w:right w:val="nil"/>
          <w:between w:val="nil"/>
        </w:pBdr>
        <w:tabs>
          <w:tab w:val="left" w:pos="191"/>
        </w:tabs>
        <w:spacing w:line="257" w:lineRule="auto"/>
        <w:ind w:left="191" w:hanging="190"/>
        <w:jc w:val="both"/>
      </w:pPr>
      <w:r>
        <w:rPr>
          <w:color w:val="000000"/>
        </w:rPr>
        <w:t>- pagamento da multa;</w:t>
      </w:r>
    </w:p>
    <w:p w:rsidR="009D1869" w:rsidRDefault="00AA361C">
      <w:pPr>
        <w:numPr>
          <w:ilvl w:val="0"/>
          <w:numId w:val="10"/>
        </w:numPr>
        <w:pBdr>
          <w:top w:val="nil"/>
          <w:left w:val="nil"/>
          <w:bottom w:val="nil"/>
          <w:right w:val="nil"/>
          <w:between w:val="nil"/>
        </w:pBdr>
        <w:tabs>
          <w:tab w:val="left" w:pos="256"/>
        </w:tabs>
        <w:spacing w:before="1"/>
        <w:ind w:left="1" w:right="103" w:firstLine="0"/>
        <w:jc w:val="both"/>
      </w:pPr>
      <w:r>
        <w:rPr>
          <w:color w:val="000000"/>
        </w:rPr>
        <w:t>- transcurso do prazo mínimo de 1 (um) ano da aplicação da penalidade, no caso de impedimento de licitar e contratar, ou de 3 (três) anos da aplicação da penalidade, no caso de declaração de inidoneidade;</w:t>
      </w:r>
    </w:p>
    <w:p w:rsidR="009D1869" w:rsidRDefault="00AA361C">
      <w:pPr>
        <w:numPr>
          <w:ilvl w:val="0"/>
          <w:numId w:val="10"/>
        </w:numPr>
        <w:pBdr>
          <w:top w:val="nil"/>
          <w:left w:val="nil"/>
          <w:bottom w:val="nil"/>
          <w:right w:val="nil"/>
          <w:between w:val="nil"/>
        </w:pBdr>
        <w:tabs>
          <w:tab w:val="left" w:pos="255"/>
        </w:tabs>
        <w:spacing w:line="257" w:lineRule="auto"/>
        <w:ind w:left="255" w:hanging="254"/>
        <w:jc w:val="both"/>
      </w:pPr>
      <w:r>
        <w:rPr>
          <w:color w:val="000000"/>
        </w:rPr>
        <w:t>- cumprimento das condições de reabilitação definidas no ato punitivo;</w:t>
      </w:r>
    </w:p>
    <w:p w:rsidR="009D1869" w:rsidRDefault="00AA361C">
      <w:pPr>
        <w:numPr>
          <w:ilvl w:val="0"/>
          <w:numId w:val="10"/>
        </w:numPr>
        <w:pBdr>
          <w:top w:val="nil"/>
          <w:left w:val="nil"/>
          <w:bottom w:val="nil"/>
          <w:right w:val="nil"/>
          <w:between w:val="nil"/>
        </w:pBdr>
        <w:tabs>
          <w:tab w:val="left" w:pos="189"/>
        </w:tabs>
        <w:spacing w:before="2"/>
        <w:ind w:left="1" w:right="112" w:firstLine="0"/>
        <w:jc w:val="both"/>
      </w:pPr>
      <w:r>
        <w:rPr>
          <w:color w:val="000000"/>
        </w:rPr>
        <w:t>- análise jurídica prévia, com posicionamento conclusivo quanto ao cumprimento dos requisitos definidos neste artigo.</w:t>
      </w:r>
    </w:p>
    <w:p w:rsidR="009D1869" w:rsidRDefault="00AA361C">
      <w:pPr>
        <w:numPr>
          <w:ilvl w:val="2"/>
          <w:numId w:val="5"/>
        </w:numPr>
        <w:pBdr>
          <w:top w:val="nil"/>
          <w:left w:val="nil"/>
          <w:bottom w:val="nil"/>
          <w:right w:val="nil"/>
          <w:between w:val="nil"/>
        </w:pBdr>
        <w:tabs>
          <w:tab w:val="left" w:pos="719"/>
        </w:tabs>
        <w:spacing w:before="257"/>
        <w:ind w:right="106" w:firstLine="0"/>
        <w:jc w:val="both"/>
      </w:pPr>
      <w:r>
        <w:rPr>
          <w:color w:val="000000"/>
        </w:rPr>
        <w:t>A sanção pelas infrações previstas nos incisos VIII e XII do caput do art. 155 da Lei 14.133/2021 exigirá, como condição de reabilitação do licitante ou contratado, a implantação ou aperfeiçoamento de programa de integridade pelo responsável.</w:t>
      </w: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406"/>
        </w:tabs>
        <w:ind w:left="406" w:hanging="405"/>
      </w:pPr>
      <w:bookmarkStart w:id="14" w:name="_heading=h.mpgfda21zfcq" w:colFirst="0" w:colLast="0"/>
      <w:bookmarkEnd w:id="14"/>
      <w:r>
        <w:t>QUALIFICAÇÃO TÉCNICA</w:t>
      </w:r>
    </w:p>
    <w:p w:rsidR="009D1869" w:rsidRDefault="00AA361C">
      <w:pPr>
        <w:numPr>
          <w:ilvl w:val="1"/>
          <w:numId w:val="5"/>
        </w:numPr>
        <w:pBdr>
          <w:top w:val="nil"/>
          <w:left w:val="nil"/>
          <w:bottom w:val="nil"/>
          <w:right w:val="nil"/>
          <w:between w:val="nil"/>
        </w:pBdr>
        <w:tabs>
          <w:tab w:val="left" w:pos="548"/>
        </w:tabs>
        <w:spacing w:before="160"/>
        <w:ind w:right="110" w:firstLine="0"/>
        <w:jc w:val="both"/>
      </w:pPr>
      <w:r>
        <w:rPr>
          <w:color w:val="000000"/>
        </w:rPr>
        <w:t>A empresa licitante como prova de QUALIFICAÇÃO TÉCNICA, deverá comprovar junto à Comissão de Licitação os seguintes documentos:</w:t>
      </w:r>
    </w:p>
    <w:p w:rsidR="009D1869" w:rsidRDefault="00AA361C">
      <w:pPr>
        <w:pBdr>
          <w:top w:val="nil"/>
          <w:left w:val="nil"/>
          <w:bottom w:val="nil"/>
          <w:right w:val="nil"/>
          <w:between w:val="nil"/>
        </w:pBdr>
        <w:spacing w:before="257"/>
        <w:ind w:left="1" w:right="110"/>
        <w:jc w:val="both"/>
        <w:rPr>
          <w:color w:val="000000"/>
        </w:rPr>
      </w:pPr>
      <w:bookmarkStart w:id="15" w:name="_heading=h.xcomeway26lv" w:colFirst="0" w:colLast="0"/>
      <w:bookmarkEnd w:id="15"/>
      <w:r w:rsidRPr="00F26480">
        <w:rPr>
          <w:color w:val="000000"/>
        </w:rPr>
        <w:t>18.1.1. Comprovação de aptidão técnico-operacional por meio de certidões ou atestados que demonstrem execução anterior de obras ou serviços de engenharia de características semelhantes ao objeto, observadas as exigências e os limites do art. 67 da Lei nº 14.133/2021. Eventuais parcelas de maior relevância e quantitativos mínimos deverão estar previamente definidos e tecnicamente justificados nos documentos da contratação.</w:t>
      </w:r>
    </w:p>
    <w:p w:rsidR="009D1869" w:rsidRDefault="009D1869">
      <w:pPr>
        <w:pBdr>
          <w:top w:val="nil"/>
          <w:left w:val="nil"/>
          <w:bottom w:val="nil"/>
          <w:right w:val="nil"/>
          <w:between w:val="nil"/>
        </w:pBdr>
        <w:spacing w:before="112"/>
        <w:rPr>
          <w:b/>
          <w:bCs/>
          <w:color w:val="000000"/>
        </w:rPr>
      </w:pPr>
    </w:p>
    <w:p w:rsidR="009D1869" w:rsidRPr="00F26480" w:rsidRDefault="00AA361C">
      <w:pPr>
        <w:numPr>
          <w:ilvl w:val="1"/>
          <w:numId w:val="5"/>
        </w:numPr>
        <w:pBdr>
          <w:top w:val="nil"/>
          <w:left w:val="nil"/>
          <w:bottom w:val="nil"/>
          <w:right w:val="nil"/>
          <w:between w:val="nil"/>
        </w:pBdr>
        <w:tabs>
          <w:tab w:val="left" w:pos="721"/>
        </w:tabs>
        <w:spacing w:before="1"/>
        <w:ind w:right="105" w:hanging="1"/>
        <w:jc w:val="both"/>
      </w:pPr>
      <w:r>
        <w:rPr>
          <w:b/>
          <w:bCs/>
          <w:color w:val="000000"/>
        </w:rPr>
        <w:t>Capacidade técnico-profissional: apresentação de profissional legalmente habilitado, detentor de acervo técnico compatível com as parcelas de maior relevância que venham a ser tecnicamente definidas para a contratação, comprovado por certidão ou documento expedido pelo conselho profissional competente, na forma do art. 67, inciso I, da Lei nº 14.133/2021.</w:t>
      </w:r>
    </w:p>
    <w:p w:rsidR="009D1869" w:rsidRDefault="009D1869">
      <w:pPr>
        <w:pBdr>
          <w:top w:val="nil"/>
          <w:left w:val="nil"/>
          <w:bottom w:val="nil"/>
          <w:right w:val="nil"/>
          <w:between w:val="nil"/>
        </w:pBdr>
        <w:spacing w:before="117"/>
        <w:rPr>
          <w:color w:val="000000"/>
        </w:rPr>
      </w:pPr>
    </w:p>
    <w:p w:rsidR="009D1869" w:rsidRPr="006D4E61" w:rsidRDefault="00AA361C" w:rsidP="006D4E61">
      <w:pPr>
        <w:numPr>
          <w:ilvl w:val="2"/>
          <w:numId w:val="7"/>
        </w:numPr>
        <w:pBdr>
          <w:top w:val="nil"/>
          <w:left w:val="nil"/>
          <w:bottom w:val="nil"/>
          <w:right w:val="nil"/>
          <w:between w:val="nil"/>
        </w:pBdr>
        <w:tabs>
          <w:tab w:val="left" w:pos="851"/>
        </w:tabs>
        <w:ind w:left="0" w:right="104" w:firstLine="0"/>
        <w:jc w:val="both"/>
      </w:pPr>
      <w:r>
        <w:rPr>
          <w:color w:val="000000"/>
        </w:rPr>
        <w:t>A disponibilidade do responsável técnico poderá ser demonstrada por vínculo societário, empregatício, contrato de prestação de serviços ou compromisso de contratação futura com anuência expressa do profissional, desde que comprovada sua efetiva participação na execução do objeto.</w:t>
      </w:r>
    </w:p>
    <w:p w:rsidR="009D1869" w:rsidRDefault="00AA361C">
      <w:pPr>
        <w:numPr>
          <w:ilvl w:val="2"/>
          <w:numId w:val="7"/>
        </w:numPr>
        <w:pBdr>
          <w:top w:val="nil"/>
          <w:left w:val="nil"/>
          <w:bottom w:val="nil"/>
          <w:right w:val="nil"/>
          <w:between w:val="nil"/>
        </w:pBdr>
        <w:tabs>
          <w:tab w:val="left" w:pos="851"/>
        </w:tabs>
        <w:spacing w:before="257"/>
        <w:ind w:left="0" w:right="140" w:firstLine="0"/>
        <w:jc w:val="both"/>
      </w:pPr>
      <w:r>
        <w:rPr>
          <w:color w:val="000000"/>
        </w:rPr>
        <w:t>A indicação de responsável técnico deverá ser acompanhada da comprovação de sua disponibilidade efetiva para a execução contratual, observadas as exigências legais de qualificação técnico-profissional e a vedação de restrições desproporcionais à competitividade.</w:t>
      </w:r>
    </w:p>
    <w:p w:rsidR="009D1869" w:rsidRDefault="009D1869">
      <w:pPr>
        <w:pBdr>
          <w:top w:val="nil"/>
          <w:left w:val="nil"/>
          <w:bottom w:val="nil"/>
          <w:right w:val="nil"/>
          <w:between w:val="nil"/>
        </w:pBdr>
        <w:rPr>
          <w:color w:val="000000"/>
        </w:rPr>
      </w:pPr>
    </w:p>
    <w:p w:rsidR="009D1869" w:rsidRDefault="00AA361C">
      <w:pPr>
        <w:numPr>
          <w:ilvl w:val="2"/>
          <w:numId w:val="7"/>
        </w:numPr>
        <w:pBdr>
          <w:top w:val="nil"/>
          <w:left w:val="nil"/>
          <w:bottom w:val="nil"/>
          <w:right w:val="nil"/>
          <w:between w:val="nil"/>
        </w:pBdr>
        <w:tabs>
          <w:tab w:val="left" w:pos="851"/>
        </w:tabs>
        <w:spacing w:before="1"/>
        <w:ind w:left="0" w:right="135" w:firstLine="0"/>
        <w:jc w:val="both"/>
      </w:pPr>
      <w:r>
        <w:rPr>
          <w:color w:val="000000"/>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9D1869" w:rsidRDefault="009D1869">
      <w:pPr>
        <w:pBdr>
          <w:top w:val="nil"/>
          <w:left w:val="nil"/>
          <w:bottom w:val="nil"/>
          <w:right w:val="nil"/>
          <w:between w:val="nil"/>
        </w:pBdr>
        <w:ind w:left="1"/>
        <w:jc w:val="both"/>
        <w:rPr>
          <w:color w:val="000000"/>
        </w:rPr>
      </w:pPr>
    </w:p>
    <w:p w:rsidR="009D1869" w:rsidRDefault="00AA361C">
      <w:pPr>
        <w:numPr>
          <w:ilvl w:val="1"/>
          <w:numId w:val="5"/>
        </w:numPr>
        <w:pBdr>
          <w:top w:val="nil"/>
          <w:left w:val="nil"/>
          <w:bottom w:val="nil"/>
          <w:right w:val="nil"/>
          <w:between w:val="nil"/>
        </w:pBdr>
        <w:tabs>
          <w:tab w:val="left" w:pos="851"/>
        </w:tabs>
        <w:spacing w:before="1"/>
        <w:ind w:right="135" w:hanging="1"/>
        <w:jc w:val="both"/>
        <w:rPr>
          <w:b/>
          <w:bCs/>
          <w:color w:val="000000"/>
        </w:rPr>
      </w:pPr>
      <w:r>
        <w:rPr>
          <w:b/>
          <w:bCs/>
          <w:color w:val="000000"/>
        </w:rPr>
        <w:t>Declarações:</w:t>
      </w:r>
    </w:p>
    <w:p w:rsidR="009D1869" w:rsidRDefault="00AA361C">
      <w:pPr>
        <w:numPr>
          <w:ilvl w:val="2"/>
          <w:numId w:val="5"/>
        </w:numPr>
        <w:pBdr>
          <w:top w:val="nil"/>
          <w:left w:val="nil"/>
          <w:bottom w:val="nil"/>
          <w:right w:val="nil"/>
          <w:between w:val="nil"/>
        </w:pBdr>
        <w:tabs>
          <w:tab w:val="left" w:pos="851"/>
        </w:tabs>
        <w:spacing w:before="1"/>
        <w:ind w:right="135" w:hanging="1"/>
        <w:jc w:val="both"/>
      </w:pPr>
      <w:r>
        <w:rPr>
          <w:color w:val="000000"/>
        </w:rPr>
        <w:t>Declaração de que o Licitante se compromete a comprovar, quando da assinatura do contrato, os vínculos, empregatícios ou contratuais, do responsável técnico ou da equipe técnica (se houver), no caso de ser a vencedora da presente licitação;</w:t>
      </w:r>
    </w:p>
    <w:p w:rsidR="009D1869" w:rsidRDefault="009D1869">
      <w:pPr>
        <w:pBdr>
          <w:top w:val="nil"/>
          <w:left w:val="nil"/>
          <w:bottom w:val="nil"/>
          <w:right w:val="nil"/>
          <w:between w:val="nil"/>
        </w:pBdr>
        <w:tabs>
          <w:tab w:val="left" w:pos="851"/>
        </w:tabs>
        <w:spacing w:before="1"/>
        <w:ind w:left="1" w:right="135"/>
        <w:jc w:val="both"/>
        <w:rPr>
          <w:color w:val="000000"/>
        </w:rPr>
      </w:pPr>
    </w:p>
    <w:p w:rsidR="009D1869" w:rsidRDefault="009D1869">
      <w:pPr>
        <w:pBdr>
          <w:top w:val="nil"/>
          <w:left w:val="nil"/>
          <w:bottom w:val="nil"/>
          <w:right w:val="nil"/>
          <w:between w:val="nil"/>
        </w:pBdr>
        <w:spacing w:before="1"/>
        <w:rPr>
          <w:color w:val="000000"/>
        </w:rPr>
      </w:pPr>
    </w:p>
    <w:p w:rsidR="009D1869" w:rsidRDefault="00AA361C">
      <w:pPr>
        <w:pStyle w:val="Ttulo1"/>
        <w:numPr>
          <w:ilvl w:val="0"/>
          <w:numId w:val="5"/>
        </w:numPr>
        <w:tabs>
          <w:tab w:val="left" w:pos="433"/>
        </w:tabs>
        <w:ind w:left="433" w:hanging="432"/>
      </w:pPr>
      <w:r>
        <w:t>QUALIFICAÇÃO ECONÔMICO-FINANCEIRA</w:t>
      </w:r>
    </w:p>
    <w:p w:rsidR="009D1869" w:rsidRDefault="009D1869">
      <w:pPr>
        <w:pBdr>
          <w:top w:val="nil"/>
          <w:left w:val="nil"/>
          <w:bottom w:val="nil"/>
          <w:right w:val="nil"/>
          <w:between w:val="nil"/>
        </w:pBdr>
        <w:rPr>
          <w:b/>
          <w:bCs/>
          <w:color w:val="000000"/>
        </w:rPr>
      </w:pPr>
    </w:p>
    <w:p w:rsidR="009D1869" w:rsidRDefault="00AA361C">
      <w:pPr>
        <w:numPr>
          <w:ilvl w:val="1"/>
          <w:numId w:val="5"/>
        </w:numPr>
        <w:pBdr>
          <w:top w:val="nil"/>
          <w:left w:val="nil"/>
          <w:bottom w:val="nil"/>
          <w:right w:val="nil"/>
          <w:between w:val="nil"/>
        </w:pBdr>
        <w:tabs>
          <w:tab w:val="left" w:pos="544"/>
        </w:tabs>
        <w:ind w:right="111" w:hanging="1"/>
        <w:jc w:val="both"/>
      </w:pPr>
      <w:r>
        <w:rPr>
          <w:color w:val="000000"/>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9D1869" w:rsidRDefault="00AA361C">
      <w:pPr>
        <w:numPr>
          <w:ilvl w:val="0"/>
          <w:numId w:val="8"/>
        </w:numPr>
        <w:pBdr>
          <w:top w:val="nil"/>
          <w:left w:val="nil"/>
          <w:bottom w:val="nil"/>
          <w:right w:val="nil"/>
          <w:between w:val="nil"/>
        </w:pBdr>
        <w:tabs>
          <w:tab w:val="left" w:pos="269"/>
        </w:tabs>
        <w:spacing w:before="257"/>
        <w:ind w:right="109" w:hanging="1"/>
        <w:jc w:val="both"/>
      </w:pPr>
      <w:r>
        <w:rPr>
          <w:color w:val="000000"/>
        </w:rPr>
        <w:t>A comprovação de boa situação financeira da empresa licitante será demonstrada através de índice financeiro utilizando-se as fórmulas abaixo, cujos resultados deverão estar de acordo com os valores estabelecidos:</w:t>
      </w:r>
    </w:p>
    <w:p w:rsidR="009D1869" w:rsidRDefault="009D1869">
      <w:pPr>
        <w:tabs>
          <w:tab w:val="left" w:pos="278"/>
        </w:tabs>
        <w:ind w:right="105"/>
      </w:pPr>
    </w:p>
    <w:p w:rsidR="009D1869" w:rsidRDefault="009D1869">
      <w:pPr>
        <w:pBdr>
          <w:top w:val="nil"/>
          <w:left w:val="nil"/>
          <w:bottom w:val="nil"/>
          <w:right w:val="nil"/>
          <w:between w:val="nil"/>
        </w:pBdr>
        <w:rPr>
          <w:color w:val="000000"/>
        </w:rPr>
      </w:pPr>
    </w:p>
    <w:p w:rsidR="009D1869" w:rsidRDefault="00AA361C">
      <w:pPr>
        <w:pBdr>
          <w:top w:val="nil"/>
          <w:left w:val="nil"/>
          <w:bottom w:val="nil"/>
          <w:right w:val="nil"/>
          <w:between w:val="nil"/>
        </w:pBdr>
        <w:ind w:left="429"/>
        <w:rPr>
          <w:color w:val="000000"/>
        </w:rPr>
      </w:pPr>
      <w:r>
        <w:rPr>
          <w:color w:val="000000"/>
        </w:rPr>
        <w:t>Índice de Liquidez Geral (ILG)</w:t>
      </w:r>
    </w:p>
    <w:p w:rsidR="009D1869" w:rsidRDefault="00AA361C">
      <w:pPr>
        <w:pBdr>
          <w:top w:val="nil"/>
          <w:left w:val="nil"/>
          <w:bottom w:val="nil"/>
          <w:right w:val="nil"/>
          <w:between w:val="nil"/>
        </w:pBdr>
        <w:spacing w:before="1" w:line="257" w:lineRule="auto"/>
        <w:ind w:left="429"/>
        <w:rPr>
          <w:color w:val="000000"/>
        </w:rPr>
      </w:pPr>
      <w:r>
        <w:rPr>
          <w:color w:val="000000"/>
        </w:rPr>
        <w:lastRenderedPageBreak/>
        <w:t>Ativo Circulante + Realizável a Longo Prazo</w:t>
      </w:r>
    </w:p>
    <w:p w:rsidR="009D1869" w:rsidRDefault="00AA361C">
      <w:pPr>
        <w:pBdr>
          <w:top w:val="nil"/>
          <w:left w:val="nil"/>
          <w:bottom w:val="nil"/>
          <w:right w:val="nil"/>
          <w:between w:val="nil"/>
        </w:pBdr>
        <w:tabs>
          <w:tab w:val="left" w:pos="5623"/>
        </w:tabs>
        <w:spacing w:line="257" w:lineRule="auto"/>
        <w:ind w:left="429"/>
        <w:rPr>
          <w:color w:val="000000"/>
        </w:rPr>
      </w:pPr>
      <w:r>
        <w:rPr>
          <w:color w:val="000000"/>
        </w:rPr>
        <w:t>ILG =</w:t>
      </w:r>
      <w:r>
        <w:rPr>
          <w:color w:val="000000"/>
        </w:rPr>
        <w:tab/>
        <w:t>&gt;= 1,0</w:t>
      </w:r>
    </w:p>
    <w:p w:rsidR="009D1869" w:rsidRDefault="00AA361C">
      <w:pPr>
        <w:pBdr>
          <w:top w:val="nil"/>
          <w:left w:val="nil"/>
          <w:bottom w:val="nil"/>
          <w:right w:val="nil"/>
          <w:between w:val="nil"/>
        </w:pBdr>
        <w:ind w:left="429" w:right="4639"/>
        <w:rPr>
          <w:color w:val="000000"/>
        </w:rPr>
      </w:pPr>
      <w:r>
        <w:rPr>
          <w:color w:val="000000"/>
        </w:rPr>
        <w:t>Passivo Circulante + Passivo Não Circulante Índice de Liquidez Corrente (ILC)</w:t>
      </w:r>
    </w:p>
    <w:p w:rsidR="009D1869" w:rsidRDefault="00AA361C">
      <w:pPr>
        <w:pBdr>
          <w:top w:val="nil"/>
          <w:left w:val="nil"/>
          <w:bottom w:val="nil"/>
          <w:right w:val="nil"/>
          <w:between w:val="nil"/>
        </w:pBdr>
        <w:ind w:left="429"/>
        <w:rPr>
          <w:color w:val="000000"/>
        </w:rPr>
      </w:pPr>
      <w:r>
        <w:rPr>
          <w:color w:val="000000"/>
        </w:rPr>
        <w:t>Ativo Circulante</w:t>
      </w:r>
    </w:p>
    <w:p w:rsidR="009D1869" w:rsidRDefault="00AA361C">
      <w:pPr>
        <w:pBdr>
          <w:top w:val="nil"/>
          <w:left w:val="nil"/>
          <w:bottom w:val="nil"/>
          <w:right w:val="nil"/>
          <w:between w:val="nil"/>
        </w:pBdr>
        <w:tabs>
          <w:tab w:val="left" w:pos="4007"/>
        </w:tabs>
        <w:spacing w:before="2" w:line="257" w:lineRule="auto"/>
        <w:ind w:left="429"/>
        <w:rPr>
          <w:color w:val="000000"/>
        </w:rPr>
      </w:pPr>
      <w:r>
        <w:rPr>
          <w:color w:val="000000"/>
        </w:rPr>
        <w:t>ILC =</w:t>
      </w:r>
      <w:r>
        <w:rPr>
          <w:color w:val="000000"/>
        </w:rPr>
        <w:tab/>
        <w:t>&gt;= 1,0</w:t>
      </w:r>
    </w:p>
    <w:p w:rsidR="009D1869" w:rsidRDefault="00AA361C">
      <w:pPr>
        <w:pBdr>
          <w:top w:val="nil"/>
          <w:left w:val="nil"/>
          <w:bottom w:val="nil"/>
          <w:right w:val="nil"/>
          <w:between w:val="nil"/>
        </w:pBdr>
        <w:ind w:left="429" w:right="7089"/>
        <w:rPr>
          <w:color w:val="000000"/>
        </w:rPr>
      </w:pPr>
      <w:r>
        <w:rPr>
          <w:color w:val="000000"/>
        </w:rPr>
        <w:t>Passivo Circulante Solvência (SO) Ativo Total</w:t>
      </w:r>
    </w:p>
    <w:p w:rsidR="009D1869" w:rsidRDefault="00AA361C">
      <w:pPr>
        <w:pBdr>
          <w:top w:val="nil"/>
          <w:left w:val="nil"/>
          <w:bottom w:val="nil"/>
          <w:right w:val="nil"/>
          <w:between w:val="nil"/>
        </w:pBdr>
        <w:tabs>
          <w:tab w:val="left" w:pos="5189"/>
        </w:tabs>
        <w:spacing w:before="1" w:line="257" w:lineRule="auto"/>
        <w:ind w:left="429"/>
        <w:rPr>
          <w:color w:val="000000"/>
        </w:rPr>
      </w:pPr>
      <w:r>
        <w:rPr>
          <w:color w:val="000000"/>
        </w:rPr>
        <w:t>SO =</w:t>
      </w:r>
      <w:r>
        <w:rPr>
          <w:color w:val="000000"/>
        </w:rPr>
        <w:tab/>
        <w:t>&gt; 1,0</w:t>
      </w:r>
    </w:p>
    <w:p w:rsidR="009D1869" w:rsidRDefault="00AA361C">
      <w:pPr>
        <w:pBdr>
          <w:top w:val="nil"/>
          <w:left w:val="nil"/>
          <w:bottom w:val="nil"/>
          <w:right w:val="nil"/>
          <w:between w:val="nil"/>
        </w:pBdr>
        <w:spacing w:line="257" w:lineRule="auto"/>
        <w:ind w:left="429"/>
        <w:rPr>
          <w:color w:val="000000"/>
        </w:rPr>
      </w:pPr>
      <w:r>
        <w:rPr>
          <w:color w:val="000000"/>
        </w:rPr>
        <w:t>Passivo Circulante + exigível a Longo Prazo</w:t>
      </w:r>
    </w:p>
    <w:p w:rsidR="009D1869" w:rsidRDefault="009D1869">
      <w:pPr>
        <w:pBdr>
          <w:top w:val="nil"/>
          <w:left w:val="nil"/>
          <w:bottom w:val="nil"/>
          <w:right w:val="nil"/>
          <w:between w:val="nil"/>
        </w:pBdr>
        <w:rPr>
          <w:color w:val="000000"/>
        </w:rPr>
      </w:pPr>
    </w:p>
    <w:p w:rsidR="009D1869" w:rsidRDefault="00AA361C">
      <w:pPr>
        <w:numPr>
          <w:ilvl w:val="1"/>
          <w:numId w:val="8"/>
        </w:numPr>
        <w:pBdr>
          <w:top w:val="nil"/>
          <w:left w:val="nil"/>
          <w:bottom w:val="nil"/>
          <w:right w:val="nil"/>
          <w:between w:val="nil"/>
        </w:pBdr>
        <w:tabs>
          <w:tab w:val="left" w:pos="411"/>
        </w:tabs>
        <w:ind w:right="107" w:firstLine="0"/>
        <w:jc w:val="both"/>
      </w:pPr>
      <w:r>
        <w:rPr>
          <w:color w:val="000000"/>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9D1869" w:rsidRDefault="009D1869">
      <w:pPr>
        <w:pBdr>
          <w:top w:val="nil"/>
          <w:left w:val="nil"/>
          <w:bottom w:val="nil"/>
          <w:right w:val="nil"/>
          <w:between w:val="nil"/>
        </w:pBdr>
        <w:spacing w:before="109"/>
        <w:rPr>
          <w:color w:val="000000"/>
        </w:rPr>
      </w:pPr>
    </w:p>
    <w:p w:rsidR="009D1869" w:rsidRDefault="00AA361C">
      <w:pPr>
        <w:numPr>
          <w:ilvl w:val="1"/>
          <w:numId w:val="8"/>
        </w:numPr>
        <w:pBdr>
          <w:top w:val="nil"/>
          <w:left w:val="nil"/>
          <w:bottom w:val="nil"/>
          <w:right w:val="nil"/>
          <w:between w:val="nil"/>
        </w:pBdr>
        <w:tabs>
          <w:tab w:val="left" w:pos="425"/>
        </w:tabs>
        <w:ind w:right="104" w:firstLine="0"/>
        <w:jc w:val="both"/>
      </w:pPr>
      <w:r>
        <w:rPr>
          <w:color w:val="000000"/>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9D1869" w:rsidRDefault="00AA361C">
      <w:pPr>
        <w:numPr>
          <w:ilvl w:val="2"/>
          <w:numId w:val="1"/>
        </w:numPr>
        <w:pBdr>
          <w:top w:val="nil"/>
          <w:left w:val="nil"/>
          <w:bottom w:val="nil"/>
          <w:right w:val="nil"/>
          <w:between w:val="nil"/>
        </w:pBdr>
        <w:tabs>
          <w:tab w:val="left" w:pos="640"/>
        </w:tabs>
        <w:spacing w:before="257"/>
        <w:ind w:right="111" w:firstLine="0"/>
        <w:jc w:val="both"/>
      </w:pPr>
      <w:r>
        <w:rPr>
          <w:color w:val="000000"/>
        </w:rPr>
        <w:t>As empresas constituídas há menos de 2 (dois) anos apresentarão as demonstrações contábeis referentes ao último exercício social exigível. As empresas criadas no exercício financeiro da licitação poderão substituir os demonstrativos contábeis pelo balanço de abertura, observadas as disposições do art. 65, § 1º, e do art. 69, § 6º, da Lei nº 14.133/2021.</w:t>
      </w:r>
    </w:p>
    <w:p w:rsidR="009D1869" w:rsidRDefault="009D1869">
      <w:pPr>
        <w:pBdr>
          <w:top w:val="nil"/>
          <w:left w:val="nil"/>
          <w:bottom w:val="nil"/>
          <w:right w:val="nil"/>
          <w:between w:val="nil"/>
        </w:pBdr>
        <w:spacing w:before="1"/>
        <w:rPr>
          <w:color w:val="000000"/>
        </w:rPr>
      </w:pPr>
    </w:p>
    <w:p w:rsidR="009D1869" w:rsidRDefault="00AA361C">
      <w:pPr>
        <w:numPr>
          <w:ilvl w:val="2"/>
          <w:numId w:val="1"/>
        </w:numPr>
        <w:pBdr>
          <w:top w:val="nil"/>
          <w:left w:val="nil"/>
          <w:bottom w:val="nil"/>
          <w:right w:val="nil"/>
          <w:between w:val="nil"/>
        </w:pBdr>
        <w:tabs>
          <w:tab w:val="left" w:pos="652"/>
        </w:tabs>
        <w:ind w:right="107" w:firstLine="0"/>
        <w:jc w:val="both"/>
      </w:pPr>
      <w:r>
        <w:rPr>
          <w:color w:val="000000"/>
        </w:rPr>
        <w:t>Serão considerados aceitos como na forma da lei o balanço patrimonial e demonstrações contábeis assim apresentados:</w:t>
      </w:r>
    </w:p>
    <w:p w:rsidR="009D1869" w:rsidRDefault="009D1869">
      <w:pPr>
        <w:pBdr>
          <w:top w:val="nil"/>
          <w:left w:val="nil"/>
          <w:bottom w:val="nil"/>
          <w:right w:val="nil"/>
          <w:between w:val="nil"/>
        </w:pBdr>
        <w:spacing w:before="2"/>
        <w:rPr>
          <w:color w:val="000000"/>
        </w:rPr>
      </w:pPr>
    </w:p>
    <w:p w:rsidR="009D1869" w:rsidRDefault="00AA361C">
      <w:pPr>
        <w:numPr>
          <w:ilvl w:val="3"/>
          <w:numId w:val="1"/>
        </w:numPr>
        <w:pBdr>
          <w:top w:val="nil"/>
          <w:left w:val="nil"/>
          <w:bottom w:val="nil"/>
          <w:right w:val="nil"/>
          <w:between w:val="nil"/>
        </w:pBdr>
        <w:tabs>
          <w:tab w:val="left" w:pos="524"/>
        </w:tabs>
        <w:spacing w:line="257" w:lineRule="auto"/>
        <w:ind w:left="524" w:hanging="239"/>
        <w:jc w:val="both"/>
      </w:pPr>
      <w:r>
        <w:rPr>
          <w:color w:val="000000"/>
        </w:rPr>
        <w:t>Publicados em Diário Oficial ou;</w:t>
      </w:r>
    </w:p>
    <w:p w:rsidR="009D1869" w:rsidRDefault="00AA361C">
      <w:pPr>
        <w:numPr>
          <w:ilvl w:val="3"/>
          <w:numId w:val="1"/>
        </w:numPr>
        <w:pBdr>
          <w:top w:val="nil"/>
          <w:left w:val="nil"/>
          <w:bottom w:val="nil"/>
          <w:right w:val="nil"/>
          <w:between w:val="nil"/>
        </w:pBdr>
        <w:tabs>
          <w:tab w:val="left" w:pos="536"/>
        </w:tabs>
        <w:spacing w:line="257" w:lineRule="auto"/>
        <w:ind w:left="536" w:hanging="251"/>
        <w:jc w:val="both"/>
      </w:pPr>
      <w:r>
        <w:rPr>
          <w:color w:val="000000"/>
        </w:rPr>
        <w:t>Publicados em jornal de grande circulação ou;</w:t>
      </w:r>
    </w:p>
    <w:p w:rsidR="009D1869" w:rsidRDefault="00AA361C">
      <w:pPr>
        <w:numPr>
          <w:ilvl w:val="3"/>
          <w:numId w:val="1"/>
        </w:numPr>
        <w:pBdr>
          <w:top w:val="nil"/>
          <w:left w:val="nil"/>
          <w:bottom w:val="nil"/>
          <w:right w:val="nil"/>
          <w:between w:val="nil"/>
        </w:pBdr>
        <w:tabs>
          <w:tab w:val="left" w:pos="514"/>
        </w:tabs>
        <w:spacing w:before="1" w:line="257" w:lineRule="auto"/>
        <w:ind w:left="514" w:hanging="229"/>
        <w:jc w:val="both"/>
      </w:pPr>
      <w:r>
        <w:rPr>
          <w:color w:val="000000"/>
        </w:rPr>
        <w:t>Registrados na Junta Comercial da sede ou domicílio do licitante ou;</w:t>
      </w:r>
    </w:p>
    <w:p w:rsidR="009D1869" w:rsidRDefault="00AA361C">
      <w:pPr>
        <w:numPr>
          <w:ilvl w:val="3"/>
          <w:numId w:val="1"/>
        </w:numPr>
        <w:pBdr>
          <w:top w:val="nil"/>
          <w:left w:val="nil"/>
          <w:bottom w:val="nil"/>
          <w:right w:val="nil"/>
          <w:between w:val="nil"/>
        </w:pBdr>
        <w:tabs>
          <w:tab w:val="left" w:pos="545"/>
        </w:tabs>
        <w:ind w:left="1" w:right="104" w:firstLine="283"/>
        <w:jc w:val="both"/>
      </w:pPr>
      <w:r>
        <w:rPr>
          <w:color w:val="000000"/>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9D1869" w:rsidRDefault="00AA361C">
      <w:pPr>
        <w:numPr>
          <w:ilvl w:val="2"/>
          <w:numId w:val="1"/>
        </w:numPr>
        <w:pBdr>
          <w:top w:val="nil"/>
          <w:left w:val="nil"/>
          <w:bottom w:val="nil"/>
          <w:right w:val="nil"/>
          <w:between w:val="nil"/>
        </w:pBdr>
        <w:tabs>
          <w:tab w:val="left" w:pos="643"/>
        </w:tabs>
        <w:spacing w:before="257"/>
        <w:ind w:right="108" w:firstLine="0"/>
        <w:jc w:val="both"/>
      </w:pPr>
      <w:r>
        <w:rPr>
          <w:color w:val="000000"/>
        </w:rPr>
        <w:t>Ocorrendo alteração do Capital Social após a realização do Balanço Patrimonial, a licitante deverá apresentar documentação que comprove essa alteração, d</w:t>
      </w:r>
      <w:bookmarkStart w:id="16" w:name="_GoBack"/>
      <w:bookmarkEnd w:id="16"/>
      <w:r>
        <w:rPr>
          <w:color w:val="000000"/>
        </w:rPr>
        <w:t>evidamente registrada na Junta Comercial, incluindo, no caso de empresas estabelecidas no Estado do Maranhão, apresentação de Certidão atualizada da Jucema (Decreto Estadual nº 21.040/05).</w:t>
      </w:r>
    </w:p>
    <w:p w:rsidR="009D1869" w:rsidRDefault="009D1869">
      <w:pPr>
        <w:pBdr>
          <w:top w:val="nil"/>
          <w:left w:val="nil"/>
          <w:bottom w:val="nil"/>
          <w:right w:val="nil"/>
          <w:between w:val="nil"/>
        </w:pBdr>
        <w:spacing w:before="1"/>
        <w:rPr>
          <w:color w:val="000000"/>
        </w:rPr>
      </w:pPr>
    </w:p>
    <w:p w:rsidR="009D1869" w:rsidRDefault="00AA361C">
      <w:pPr>
        <w:numPr>
          <w:ilvl w:val="2"/>
          <w:numId w:val="1"/>
        </w:numPr>
        <w:pBdr>
          <w:top w:val="nil"/>
          <w:left w:val="nil"/>
          <w:bottom w:val="nil"/>
          <w:right w:val="nil"/>
          <w:between w:val="nil"/>
        </w:pBdr>
        <w:tabs>
          <w:tab w:val="left" w:pos="640"/>
        </w:tabs>
        <w:spacing w:before="1"/>
        <w:ind w:right="108" w:firstLine="0"/>
        <w:jc w:val="both"/>
      </w:pPr>
      <w:r>
        <w:rPr>
          <w:color w:val="000000"/>
        </w:rPr>
        <w:t>Quando obrigada à Escrituração Contábil Digital – ECD, a licitante deverá apresentar os demonstrativos contábeis e os comprovantes pertinentes, na forma da legislação aplicável e das normas vigentes da Receita Federal.</w:t>
      </w:r>
    </w:p>
    <w:p w:rsidR="009D1869" w:rsidRDefault="00AA361C">
      <w:pPr>
        <w:numPr>
          <w:ilvl w:val="2"/>
          <w:numId w:val="1"/>
        </w:numPr>
        <w:pBdr>
          <w:top w:val="nil"/>
          <w:left w:val="nil"/>
          <w:bottom w:val="nil"/>
          <w:right w:val="nil"/>
          <w:between w:val="nil"/>
        </w:pBdr>
        <w:tabs>
          <w:tab w:val="left" w:pos="700"/>
        </w:tabs>
        <w:spacing w:before="257"/>
        <w:ind w:right="107" w:firstLine="0"/>
        <w:jc w:val="both"/>
      </w:pPr>
      <w:r>
        <w:rPr>
          <w:color w:val="000000"/>
        </w:rPr>
        <w:t xml:space="preserve">Certidão Negativa de Falência (Recuperação Judicial ou Extrajudicial), expedida pelo distribuidor da sede da pessoa jurídica, com data não excedente a 60 (sessenta) dias de antecedência da data de apresentação da proposta de preço e dos documentos de habilitação, </w:t>
      </w:r>
      <w:r>
        <w:rPr>
          <w:color w:val="000000"/>
        </w:rPr>
        <w:lastRenderedPageBreak/>
        <w:t>quando não vier expresso o prazo de validade.</w:t>
      </w:r>
    </w:p>
    <w:p w:rsidR="009D1869" w:rsidRDefault="00AA361C">
      <w:pPr>
        <w:pStyle w:val="Ttulo1"/>
        <w:numPr>
          <w:ilvl w:val="0"/>
          <w:numId w:val="5"/>
        </w:numPr>
        <w:tabs>
          <w:tab w:val="left" w:pos="425"/>
        </w:tabs>
        <w:spacing w:before="258"/>
        <w:ind w:left="425" w:hanging="424"/>
      </w:pPr>
      <w:bookmarkStart w:id="17" w:name="_heading=h.8tz38tskomx2" w:colFirst="0" w:colLast="0"/>
      <w:bookmarkEnd w:id="17"/>
      <w:r>
        <w:t>ESTIMATIVA DE PREÇOS.</w:t>
      </w:r>
    </w:p>
    <w:p w:rsidR="009D1869" w:rsidRDefault="00AA361C">
      <w:pPr>
        <w:numPr>
          <w:ilvl w:val="1"/>
          <w:numId w:val="5"/>
        </w:numPr>
        <w:pBdr>
          <w:top w:val="nil"/>
          <w:left w:val="nil"/>
          <w:bottom w:val="nil"/>
          <w:right w:val="nil"/>
          <w:between w:val="nil"/>
        </w:pBdr>
        <w:tabs>
          <w:tab w:val="left" w:pos="538"/>
        </w:tabs>
        <w:spacing w:before="1"/>
        <w:ind w:right="107" w:firstLine="0"/>
        <w:jc w:val="both"/>
      </w:pPr>
      <w:r>
        <w:rPr>
          <w:color w:val="000000"/>
        </w:rPr>
        <w:t xml:space="preserve">O custo estimado da contratação é de </w:t>
      </w:r>
      <w:r w:rsidR="00E00E13" w:rsidRPr="00E00E13">
        <w:rPr>
          <w:b/>
          <w:bCs/>
          <w:color w:val="000000"/>
        </w:rPr>
        <w:t>R$</w:t>
      </w:r>
      <w:r w:rsidR="001B2B6B">
        <w:rPr>
          <w:b/>
          <w:bCs/>
          <w:color w:val="000000"/>
        </w:rPr>
        <w:t xml:space="preserve"> 975.000,00</w:t>
      </w:r>
      <w:r w:rsidR="00E00E13" w:rsidRPr="00E00E13">
        <w:rPr>
          <w:b/>
          <w:bCs/>
          <w:color w:val="000000"/>
        </w:rPr>
        <w:t xml:space="preserve"> (</w:t>
      </w:r>
      <w:r w:rsidR="001B2B6B" w:rsidRPr="001B2B6B">
        <w:rPr>
          <w:rFonts w:ascii="Times New Roman" w:hAnsi="Times New Roman" w:cs="Times New Roman"/>
          <w:b/>
          <w:sz w:val="24"/>
        </w:rPr>
        <w:t>novecentos e setenta e cinco mil</w:t>
      </w:r>
      <w:r w:rsidR="00E00E13" w:rsidRPr="00E00E13">
        <w:rPr>
          <w:b/>
          <w:bCs/>
          <w:color w:val="000000"/>
        </w:rPr>
        <w:t>)</w:t>
      </w:r>
      <w:r>
        <w:rPr>
          <w:b/>
          <w:bCs/>
          <w:color w:val="000000"/>
        </w:rPr>
        <w:t xml:space="preserve">. </w:t>
      </w:r>
    </w:p>
    <w:p w:rsidR="009D1869" w:rsidRDefault="009D1869">
      <w:pPr>
        <w:pBdr>
          <w:top w:val="nil"/>
          <w:left w:val="nil"/>
          <w:bottom w:val="nil"/>
          <w:right w:val="nil"/>
          <w:between w:val="nil"/>
        </w:pBdr>
        <w:tabs>
          <w:tab w:val="left" w:pos="538"/>
        </w:tabs>
        <w:spacing w:before="1"/>
        <w:ind w:left="285" w:right="107"/>
        <w:jc w:val="both"/>
        <w:rPr>
          <w:color w:val="000000"/>
        </w:rPr>
      </w:pPr>
    </w:p>
    <w:p w:rsidR="009D1869" w:rsidRDefault="00AA361C">
      <w:pPr>
        <w:pStyle w:val="Ttulo1"/>
        <w:numPr>
          <w:ilvl w:val="0"/>
          <w:numId w:val="5"/>
        </w:numPr>
        <w:tabs>
          <w:tab w:val="left" w:pos="357"/>
        </w:tabs>
        <w:ind w:left="357" w:hanging="356"/>
      </w:pPr>
      <w:bookmarkStart w:id="18" w:name="_heading=h.9tkk9hn39sbi" w:colFirst="0" w:colLast="0"/>
      <w:bookmarkEnd w:id="18"/>
      <w:r>
        <w:t>DISPOSIÇÕES FINAIS</w:t>
      </w:r>
    </w:p>
    <w:p w:rsidR="009D1869" w:rsidRDefault="00AA361C">
      <w:pPr>
        <w:pStyle w:val="Ttulo1"/>
        <w:numPr>
          <w:ilvl w:val="1"/>
          <w:numId w:val="5"/>
        </w:numPr>
        <w:tabs>
          <w:tab w:val="left" w:pos="357"/>
        </w:tabs>
        <w:ind w:hanging="1"/>
        <w:rPr>
          <w:b w:val="0"/>
          <w:bCs w:val="0"/>
        </w:rPr>
      </w:pPr>
      <w:r>
        <w:rPr>
          <w:b w:val="0"/>
          <w:bCs w:val="0"/>
        </w:rPr>
        <w:t>Integram este Projeto Básico todos os seus anexos técnicos.</w:t>
      </w:r>
    </w:p>
    <w:p w:rsidR="009D1869" w:rsidRDefault="00AA361C">
      <w:pPr>
        <w:pStyle w:val="Ttulo1"/>
        <w:numPr>
          <w:ilvl w:val="1"/>
          <w:numId w:val="5"/>
        </w:numPr>
        <w:tabs>
          <w:tab w:val="left" w:pos="357"/>
        </w:tabs>
        <w:ind w:hanging="1"/>
        <w:rPr>
          <w:b w:val="0"/>
          <w:bCs w:val="0"/>
        </w:rPr>
      </w:pPr>
      <w:r>
        <w:rPr>
          <w:b w:val="0"/>
          <w:bCs w:val="0"/>
        </w:rPr>
        <w:t>Os casos omissos serão resolvidos à luz da Lei nº 14.133/2021 e demais normas aplicáveis.</w:t>
      </w: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AA361C">
      <w:pPr>
        <w:pStyle w:val="Ttulo1"/>
        <w:numPr>
          <w:ilvl w:val="0"/>
          <w:numId w:val="5"/>
        </w:numPr>
        <w:tabs>
          <w:tab w:val="left" w:pos="357"/>
        </w:tabs>
        <w:ind w:left="357" w:hanging="356"/>
      </w:pPr>
      <w:r>
        <w:t>ANEXOS: Integram este Projeto Básico, para todos os fins e efeitos, os seguintes Anexos: ANEXO I – PROJETOS</w:t>
      </w:r>
    </w:p>
    <w:p w:rsidR="009D1869" w:rsidRDefault="00AA361C">
      <w:pPr>
        <w:pStyle w:val="Ttulo1"/>
        <w:spacing w:before="5"/>
        <w:ind w:left="429"/>
        <w:jc w:val="left"/>
      </w:pPr>
      <w:r>
        <w:t>ANEXO II – PLANILHA ORÇAMENTÁRIA</w:t>
      </w:r>
    </w:p>
    <w:p w:rsidR="009D1869" w:rsidRDefault="00AA361C">
      <w:pPr>
        <w:ind w:left="429" w:right="4639"/>
        <w:rPr>
          <w:b/>
          <w:bCs/>
        </w:rPr>
      </w:pPr>
      <w:r>
        <w:rPr>
          <w:b/>
          <w:bCs/>
        </w:rPr>
        <w:t>ANEXO III – MEMORIAL DESCRITIVO ANEXO IV – RRT</w:t>
      </w:r>
    </w:p>
    <w:p w:rsidR="009D1869" w:rsidRDefault="009D1869">
      <w:pPr>
        <w:ind w:left="429" w:right="4639"/>
        <w:rPr>
          <w:b/>
          <w:bCs/>
        </w:rPr>
      </w:pPr>
    </w:p>
    <w:p w:rsidR="009D1869" w:rsidRDefault="00B7069B">
      <w:pPr>
        <w:pBdr>
          <w:top w:val="nil"/>
          <w:left w:val="nil"/>
          <w:bottom w:val="nil"/>
          <w:right w:val="nil"/>
          <w:between w:val="nil"/>
        </w:pBdr>
        <w:spacing w:before="1"/>
        <w:ind w:left="5045"/>
        <w:rPr>
          <w:color w:val="000000"/>
        </w:rPr>
      </w:pPr>
      <w:bookmarkStart w:id="19" w:name="_heading=h.alhmblz2klcw" w:colFirst="0" w:colLast="0"/>
      <w:bookmarkEnd w:id="19"/>
      <w:r>
        <w:rPr>
          <w:color w:val="000000"/>
        </w:rPr>
        <w:t>Alto</w:t>
      </w:r>
      <w:r w:rsidR="00AA361C">
        <w:rPr>
          <w:color w:val="000000"/>
        </w:rPr>
        <w:t xml:space="preserve"> </w:t>
      </w:r>
      <w:r>
        <w:rPr>
          <w:color w:val="000000"/>
        </w:rPr>
        <w:t>Alegre do Maranhão</w:t>
      </w:r>
      <w:r w:rsidR="00AA361C">
        <w:rPr>
          <w:color w:val="000000"/>
        </w:rPr>
        <w:t xml:space="preserve">/MA, </w:t>
      </w:r>
      <w:r w:rsidR="00802424">
        <w:rPr>
          <w:color w:val="000000"/>
        </w:rPr>
        <w:t>04</w:t>
      </w:r>
      <w:r w:rsidR="00AA361C">
        <w:rPr>
          <w:color w:val="000000"/>
        </w:rPr>
        <w:t xml:space="preserve"> de </w:t>
      </w:r>
      <w:r w:rsidR="00802424">
        <w:rPr>
          <w:color w:val="000000"/>
        </w:rPr>
        <w:t>maio de</w:t>
      </w:r>
      <w:r w:rsidR="00AA361C">
        <w:rPr>
          <w:color w:val="000000"/>
        </w:rPr>
        <w:t xml:space="preserve"> 202</w:t>
      </w:r>
      <w:r w:rsidR="00802424">
        <w:rPr>
          <w:color w:val="000000"/>
        </w:rPr>
        <w:t>6</w:t>
      </w:r>
      <w:r w:rsidR="00AA361C">
        <w:rPr>
          <w:color w:val="000000"/>
        </w:rPr>
        <w:t>.</w:t>
      </w: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1B2B6B" w:rsidRDefault="001B2B6B">
      <w:pPr>
        <w:pBdr>
          <w:top w:val="nil"/>
          <w:left w:val="nil"/>
          <w:bottom w:val="nil"/>
          <w:right w:val="nil"/>
          <w:between w:val="nil"/>
        </w:pBdr>
        <w:rPr>
          <w:color w:val="000000"/>
        </w:rPr>
      </w:pPr>
    </w:p>
    <w:p w:rsidR="005E19CC" w:rsidRDefault="005E19CC">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5E19CC">
      <w:pPr>
        <w:spacing w:before="1"/>
        <w:ind w:left="198" w:right="335"/>
        <w:jc w:val="center"/>
        <w:rPr>
          <w:b/>
          <w:bCs/>
        </w:rPr>
      </w:pPr>
      <w:r>
        <w:rPr>
          <w:b/>
          <w:bCs/>
        </w:rPr>
        <w:t xml:space="preserve">   </w:t>
      </w:r>
      <w:r w:rsidR="00AA361C">
        <w:rPr>
          <w:b/>
          <w:bCs/>
        </w:rPr>
        <w:t>____________________________________________________________</w:t>
      </w:r>
      <w:r>
        <w:rPr>
          <w:b/>
          <w:bCs/>
        </w:rPr>
        <w:t>____</w:t>
      </w:r>
    </w:p>
    <w:p w:rsidR="005E19CC" w:rsidRPr="005E19CC" w:rsidRDefault="005E19CC" w:rsidP="005E19CC">
      <w:pPr>
        <w:pStyle w:val="SemEspaamento"/>
        <w:jc w:val="center"/>
        <w:rPr>
          <w:rFonts w:ascii="Times New Roman" w:hAnsi="Times New Roman" w:cs="Times New Roman"/>
          <w:b/>
          <w:sz w:val="24"/>
        </w:rPr>
      </w:pPr>
      <w:r w:rsidRPr="005E19CC">
        <w:rPr>
          <w:rFonts w:ascii="Times New Roman" w:hAnsi="Times New Roman" w:cs="Times New Roman"/>
          <w:b/>
          <w:sz w:val="24"/>
        </w:rPr>
        <w:t>Frederick Di Brian Silva Sousa</w:t>
      </w:r>
    </w:p>
    <w:p w:rsidR="005E19CC" w:rsidRPr="005E19CC" w:rsidRDefault="005E19CC" w:rsidP="005E19CC">
      <w:pPr>
        <w:pStyle w:val="SemEspaamento"/>
        <w:jc w:val="center"/>
        <w:rPr>
          <w:rFonts w:ascii="Times New Roman" w:hAnsi="Times New Roman" w:cs="Times New Roman"/>
          <w:b/>
          <w:sz w:val="24"/>
        </w:rPr>
      </w:pPr>
      <w:r w:rsidRPr="005E19CC">
        <w:rPr>
          <w:rFonts w:ascii="Times New Roman" w:hAnsi="Times New Roman" w:cs="Times New Roman"/>
          <w:b/>
          <w:sz w:val="24"/>
        </w:rPr>
        <w:t>Engenheiro Civil</w:t>
      </w:r>
    </w:p>
    <w:p w:rsidR="005E19CC" w:rsidRPr="005E19CC" w:rsidRDefault="005E19CC" w:rsidP="005E19CC">
      <w:pPr>
        <w:pStyle w:val="SemEspaamento"/>
        <w:jc w:val="center"/>
        <w:rPr>
          <w:rFonts w:ascii="Times New Roman" w:hAnsi="Times New Roman" w:cs="Times New Roman"/>
          <w:b/>
          <w:sz w:val="24"/>
        </w:rPr>
      </w:pPr>
      <w:r w:rsidRPr="005E19CC">
        <w:rPr>
          <w:rFonts w:ascii="Times New Roman" w:hAnsi="Times New Roman" w:cs="Times New Roman"/>
          <w:b/>
          <w:sz w:val="24"/>
        </w:rPr>
        <w:t>CREA-MA: 111840171-9</w:t>
      </w:r>
    </w:p>
    <w:p w:rsidR="009D1869" w:rsidRDefault="009D1869" w:rsidP="005E19CC">
      <w:pPr>
        <w:pBdr>
          <w:top w:val="nil"/>
          <w:left w:val="nil"/>
          <w:bottom w:val="nil"/>
          <w:right w:val="nil"/>
          <w:between w:val="nil"/>
        </w:pBdr>
        <w:spacing w:before="39"/>
        <w:ind w:left="198" w:right="335"/>
        <w:jc w:val="center"/>
        <w:rPr>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sectPr w:rsidR="009D1869" w:rsidSect="005E19CC">
      <w:headerReference w:type="default" r:id="rId10"/>
      <w:footerReference w:type="default" r:id="rId11"/>
      <w:pgSz w:w="11910" w:h="16850"/>
      <w:pgMar w:top="2268" w:right="1133" w:bottom="1135"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2AD2" w:rsidRDefault="00782AD2">
      <w:r>
        <w:separator/>
      </w:r>
    </w:p>
  </w:endnote>
  <w:endnote w:type="continuationSeparator" w:id="0">
    <w:p w:rsidR="00782AD2" w:rsidRDefault="00782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6008A88F-C13A-45C6-8608-6CACBE2348DD}"/>
    <w:embedBold r:id="rId2" w:fontKey="{281083C2-B517-47B2-84A3-3FC4537DCF8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D861DE65-CA30-4E75-A03A-C07F057955F7}"/>
  </w:font>
  <w:font w:name="Calibri">
    <w:panose1 w:val="020F0502020204030204"/>
    <w:charset w:val="00"/>
    <w:family w:val="swiss"/>
    <w:pitch w:val="variable"/>
    <w:sig w:usb0="E4002EFF" w:usb1="C200247B" w:usb2="00000009" w:usb3="00000000" w:csb0="000001FF" w:csb1="00000000"/>
    <w:embedRegular r:id="rId4" w:fontKey="{FB3EA0A6-A4C6-4412-93CD-B7F5015A0FC2}"/>
  </w:font>
  <w:font w:name="Verdana">
    <w:panose1 w:val="020B0604030504040204"/>
    <w:charset w:val="00"/>
    <w:family w:val="swiss"/>
    <w:pitch w:val="variable"/>
    <w:sig w:usb0="A00006FF" w:usb1="4000205B" w:usb2="00000010" w:usb3="00000000" w:csb0="0000019F" w:csb1="00000000"/>
    <w:embedRegular r:id="rId5" w:fontKey="{32328149-79BD-4778-A21D-08D68E6C01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32" name="Forma Livre 32"/>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32"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61312" behindDoc="1" locked="0" layoutInCell="1" hidden="0" allowOverlap="1">
              <wp:simplePos x="0" y="0"/>
              <wp:positionH relativeFrom="column">
                <wp:posOffset>5753545</wp:posOffset>
              </wp:positionH>
              <wp:positionV relativeFrom="paragraph">
                <wp:posOffset>9719887</wp:posOffset>
              </wp:positionV>
              <wp:extent cx="155575" cy="154940"/>
              <wp:effectExtent l="0" t="0" r="0" b="0"/>
              <wp:wrapNone/>
              <wp:docPr id="25" name="Retângulo 25"/>
              <wp:cNvGraphicFramePr/>
              <a:graphic xmlns:a="http://schemas.openxmlformats.org/drawingml/2006/main">
                <a:graphicData uri="http://schemas.microsoft.com/office/word/2010/wordprocessingShape">
                  <wps:wsp>
                    <wps:cNvSpPr/>
                    <wps:spPr>
                      <a:xfrm>
                        <a:off x="5272975" y="3707293"/>
                        <a:ext cx="146050" cy="145415"/>
                      </a:xfrm>
                      <a:prstGeom prst="rect">
                        <a:avLst/>
                      </a:prstGeom>
                      <a:noFill/>
                      <a:ln>
                        <a:noFill/>
                      </a:ln>
                    </wps:spPr>
                    <wps:txbx>
                      <w:txbxContent>
                        <w:p w:rsidR="009D1869" w:rsidRDefault="00AA361C">
                          <w:pPr>
                            <w:spacing w:before="20"/>
                            <w:ind w:left="60" w:firstLine="60"/>
                            <w:textDirection w:val="btLr"/>
                          </w:pPr>
                          <w:r>
                            <w:rPr>
                              <w:color w:val="000000"/>
                              <w:sz w:val="16"/>
                            </w:rPr>
                            <w:t xml:space="preserve"> PAGE 2</w:t>
                          </w:r>
                        </w:p>
                      </w:txbxContent>
                    </wps:txbx>
                    <wps:bodyPr spcFirstLastPara="1" wrap="square" lIns="0" tIns="0" rIns="0" bIns="0" anchor="t" anchorCtr="0">
                      <a:noAutofit/>
                    </wps:bodyPr>
                  </wps:wsp>
                </a:graphicData>
              </a:graphic>
            </wp:anchor>
          </w:drawing>
        </mc:Choice>
        <mc:Fallback>
          <w:pict>
            <v:rect id="Retângulo 25" o:spid="_x0000_s1026" style="position:absolute;margin-left:453.05pt;margin-top:765.35pt;width:12.25pt;height:12.2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" filled="f" stroked="f">
              <v:textbox inset="0,0,0,0">
                <w:txbxContent>
                  <w:p w:rsidR="009D1869" w:rsidRDefault="00AA361C">
                    <w:pPr>
                      <w:spacing w:before="20"/>
                      <w:ind w:left="60" w:firstLine="60"/>
                      <w:textDirection w:val="btLr"/>
                    </w:pPr>
                    <w:r>
                      <w:rPr>
                        <w:color w:val="000000"/>
                        <w:sz w:val="16"/>
                      </w:rPr>
                      <w:t xml:space="preserve"> PAGE 2</w:t>
                    </w:r>
                  </w:p>
                </w:txbxContent>
              </v:textbox>
            </v:rect>
          </w:pict>
        </mc:Fallback>
      </mc:AlternateContent>
    </w:r>
    <w:r>
      <w:rPr>
        <w:noProof/>
      </w:rPr>
      <mc:AlternateContent>
        <mc:Choice Requires="wps">
          <w:drawing>
            <wp:anchor distT="0" distB="0" distL="0" distR="0" simplePos="0" relativeHeight="251662336"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31" name="Retângulo 31"/>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id="Retângulo 31" o:spid="_x0000_s1027" style="position:absolute;margin-left:83.3pt;margin-top:789.4pt;width:294.15pt;height:13.7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" filled="f" stroked="f">
              <v:textbox inset="0,0,0,0">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74624"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24" name="Forma Livre 24"/>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75648" behindDoc="1" locked="0" layoutInCell="1" hidden="0" allowOverlap="1">
              <wp:simplePos x="0" y="0"/>
              <wp:positionH relativeFrom="column">
                <wp:posOffset>5697157</wp:posOffset>
              </wp:positionH>
              <wp:positionV relativeFrom="paragraph">
                <wp:posOffset>9719887</wp:posOffset>
              </wp:positionV>
              <wp:extent cx="211455" cy="154940"/>
              <wp:effectExtent l="0" t="0" r="0" b="0"/>
              <wp:wrapNone/>
              <wp:docPr id="37" name="Retângulo 37"/>
              <wp:cNvGraphicFramePr/>
              <a:graphic xmlns:a="http://schemas.openxmlformats.org/drawingml/2006/main">
                <a:graphicData uri="http://schemas.microsoft.com/office/word/2010/wordprocessingShape">
                  <wps:wsp>
                    <wps:cNvSpPr/>
                    <wps:spPr>
                      <a:xfrm>
                        <a:off x="5245035" y="3707293"/>
                        <a:ext cx="201930" cy="145415"/>
                      </a:xfrm>
                      <a:prstGeom prst="rect">
                        <a:avLst/>
                      </a:prstGeom>
                      <a:noFill/>
                      <a:ln>
                        <a:noFill/>
                      </a:ln>
                    </wps:spPr>
                    <wps:txbx>
                      <w:txbxContent>
                        <w:p w:rsidR="009D1869" w:rsidRDefault="00AA361C">
                          <w:pPr>
                            <w:spacing w:before="20"/>
                            <w:ind w:left="60" w:firstLine="60"/>
                            <w:textDirection w:val="btLr"/>
                          </w:pPr>
                          <w:r>
                            <w:rPr>
                              <w:color w:val="000000"/>
                              <w:sz w:val="16"/>
                            </w:rPr>
                            <w:t xml:space="preserve"> </w:t>
                          </w:r>
                          <w:r>
                            <w:rPr>
                              <w:color w:val="000000"/>
                              <w:sz w:val="16"/>
                            </w:rPr>
                            <w:t>PAGE 18</w:t>
                          </w:r>
                        </w:p>
                      </w:txbxContent>
                    </wps:txbx>
                    <wps:bodyPr spcFirstLastPara="1" wrap="square" lIns="0" tIns="0" rIns="0" bIns="0" anchor="t" anchorCtr="0">
                      <a:noAutofit/>
                    </wps:bodyPr>
                  </wps:wsp>
                </a:graphicData>
              </a:graphic>
            </wp:anchor>
          </w:drawing>
        </mc:Choice>
        <mc:Fallback>
          <w:pict>
            <v:rect id="Retângulo 37" o:spid="_x0000_s1028" style="position:absolute;margin-left:448.6pt;margin-top:765.35pt;width:16.65pt;height:12.2pt;z-index:-2516408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" filled="f" stroked="f">
              <v:textbox inset="0,0,0,0">
                <w:txbxContent>
                  <w:p w:rsidR="009D1869" w:rsidRDefault="00AA361C">
                    <w:pPr>
                      <w:spacing w:before="20"/>
                      <w:ind w:left="60" w:firstLine="60"/>
                      <w:textDirection w:val="btLr"/>
                    </w:pPr>
                    <w:r>
                      <w:rPr>
                        <w:color w:val="000000"/>
                        <w:sz w:val="16"/>
                      </w:rPr>
                      <w:t xml:space="preserve"> </w:t>
                    </w:r>
                    <w:r>
                      <w:rPr>
                        <w:color w:val="000000"/>
                        <w:sz w:val="16"/>
                      </w:rPr>
                      <w:t>PAGE 18</w:t>
                    </w:r>
                  </w:p>
                </w:txbxContent>
              </v:textbox>
            </v:rect>
          </w:pict>
        </mc:Fallback>
      </mc:AlternateContent>
    </w:r>
    <w:r>
      <w:rPr>
        <w:noProof/>
      </w:rPr>
      <mc:AlternateContent>
        <mc:Choice Requires="wps">
          <w:drawing>
            <wp:anchor distT="0" distB="0" distL="0" distR="0" simplePos="0" relativeHeight="251676672"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28" name="Retângulo 28"/>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id="Retângulo 28" o:spid="_x0000_s1029" style="position:absolute;margin-left:83.3pt;margin-top:789.4pt;width:294.15pt;height:13.7pt;z-index:-2516398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" filled="f" stroked="f">
              <v:textbox inset="0,0,0,0">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2AD2" w:rsidRDefault="00782AD2">
      <w:r>
        <w:separator/>
      </w:r>
    </w:p>
  </w:footnote>
  <w:footnote w:type="continuationSeparator" w:id="0">
    <w:p w:rsidR="00782AD2" w:rsidRDefault="00782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EB2075">
    <w:pPr>
      <w:pBdr>
        <w:top w:val="nil"/>
        <w:left w:val="nil"/>
        <w:bottom w:val="nil"/>
        <w:right w:val="nil"/>
        <w:between w:val="nil"/>
      </w:pBdr>
      <w:spacing w:line="14" w:lineRule="auto"/>
      <w:rPr>
        <w:color w:val="000000"/>
        <w:sz w:val="20"/>
        <w:szCs w:val="20"/>
      </w:rPr>
    </w:pPr>
    <w:r>
      <w:rPr>
        <w:noProof/>
      </w:rPr>
      <w:drawing>
        <wp:anchor distT="0" distB="0" distL="114300" distR="114300" simplePos="0" relativeHeight="251678720" behindDoc="0" locked="0" layoutInCell="1" allowOverlap="1" wp14:anchorId="0F4B47CB" wp14:editId="560DF2D6">
          <wp:simplePos x="0" y="0"/>
          <wp:positionH relativeFrom="page">
            <wp:align>center</wp:align>
          </wp:positionH>
          <wp:positionV relativeFrom="paragraph">
            <wp:posOffset>-320040</wp:posOffset>
          </wp:positionV>
          <wp:extent cx="3076575" cy="1115695"/>
          <wp:effectExtent l="0" t="0" r="9525" b="8255"/>
          <wp:wrapThrough wrapText="bothSides">
            <wp:wrapPolygon edited="0">
              <wp:start x="802" y="0"/>
              <wp:lineTo x="0" y="1844"/>
              <wp:lineTo x="0" y="19178"/>
              <wp:lineTo x="535" y="21022"/>
              <wp:lineTo x="802" y="21391"/>
              <wp:lineTo x="20731" y="21391"/>
              <wp:lineTo x="21533" y="20285"/>
              <wp:lineTo x="21533" y="2213"/>
              <wp:lineTo x="20864" y="0"/>
              <wp:lineTo x="802" y="0"/>
            </wp:wrapPolygon>
          </wp:wrapThrough>
          <wp:docPr id="8" name="Imagem 1" descr="PORTAL DA TRANSPARÊNCIA :: Prefeitura Municipal de Alto Alegre do Maranhão  -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A TRANSPARÊNCIA :: Prefeitura Municipal de Alto Alegre do Maranhão  - 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rsidP="00EB2075">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EB2075" w:rsidRDefault="00EB2075" w:rsidP="00EB2075">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p>
  <w:p w:rsidR="00EB2075" w:rsidRDefault="00EB2075" w:rsidP="00EB2075">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p>
  <w:p w:rsidR="002B55C7" w:rsidRDefault="002B55C7" w:rsidP="00C23488">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p>
  <w:p w:rsidR="00C23488" w:rsidRDefault="00C23488" w:rsidP="00C23488">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p>
  <w:p w:rsidR="00EB2075" w:rsidRDefault="00EB2075" w:rsidP="00EB2075">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ESTADO DO MARANHÃO PREFEITURA MUNICIPAL DE </w:t>
    </w:r>
    <w:r>
      <w:rPr>
        <w:noProof/>
      </w:rPr>
      <w:drawing>
        <wp:anchor distT="0" distB="0" distL="0" distR="0" simplePos="0" relativeHeight="251680768" behindDoc="1" locked="0" layoutInCell="1" hidden="0" allowOverlap="1" wp14:anchorId="17B25E09" wp14:editId="30CE35AB">
          <wp:simplePos x="0" y="0"/>
          <wp:positionH relativeFrom="column">
            <wp:posOffset>8991600</wp:posOffset>
          </wp:positionH>
          <wp:positionV relativeFrom="paragraph">
            <wp:posOffset>-50799</wp:posOffset>
          </wp:positionV>
          <wp:extent cx="1586230" cy="1591945"/>
          <wp:effectExtent l="0" t="0" r="0" b="0"/>
          <wp:wrapNone/>
          <wp:docPr id="9"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2"/>
                  <a:srcRect l="81476" t="2956" r="5066" b="87143"/>
                  <a:stretch>
                    <a:fillRect/>
                  </a:stretch>
                </pic:blipFill>
                <pic:spPr>
                  <a:xfrm>
                    <a:off x="0" y="0"/>
                    <a:ext cx="1586230" cy="1591945"/>
                  </a:xfrm>
                  <a:prstGeom prst="rect">
                    <a:avLst/>
                  </a:prstGeom>
                  <a:ln/>
                </pic:spPr>
              </pic:pic>
            </a:graphicData>
          </a:graphic>
        </wp:anchor>
      </w:drawing>
    </w:r>
    <w:r>
      <w:rPr>
        <w:rFonts w:ascii="Times New Roman" w:eastAsia="Times New Roman" w:hAnsi="Times New Roman" w:cs="Times New Roman"/>
        <w:b/>
        <w:color w:val="000000"/>
      </w:rPr>
      <w:t>ALTO ALEGRE</w:t>
    </w:r>
  </w:p>
  <w:p w:rsidR="00EB2075" w:rsidRDefault="00EB2075" w:rsidP="00EB2075">
    <w:pPr>
      <w:pBdr>
        <w:top w:val="nil"/>
        <w:left w:val="nil"/>
        <w:bottom w:val="nil"/>
        <w:right w:val="nil"/>
        <w:between w:val="nil"/>
      </w:pBdr>
      <w:spacing w:line="14" w:lineRule="auto"/>
      <w:jc w:val="center"/>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075" w:rsidRDefault="00EB2075" w:rsidP="00EB2075">
    <w:pPr>
      <w:pStyle w:val="Cabealho"/>
      <w:rPr>
        <w:rFonts w:ascii="Times New Roman" w:eastAsia="Times New Roman" w:hAnsi="Times New Roman" w:cs="Times New Roman"/>
        <w:b/>
        <w:color w:val="000000"/>
      </w:rPr>
    </w:pPr>
    <w:r>
      <w:rPr>
        <w:noProof/>
      </w:rPr>
      <w:drawing>
        <wp:anchor distT="0" distB="0" distL="114300" distR="114300" simplePos="0" relativeHeight="251684864" behindDoc="0" locked="0" layoutInCell="1" allowOverlap="1" wp14:anchorId="77EA988F" wp14:editId="7DEB8BB3">
          <wp:simplePos x="0" y="0"/>
          <wp:positionH relativeFrom="page">
            <wp:align>center</wp:align>
          </wp:positionH>
          <wp:positionV relativeFrom="paragraph">
            <wp:posOffset>-267335</wp:posOffset>
          </wp:positionV>
          <wp:extent cx="2667000" cy="966470"/>
          <wp:effectExtent l="0" t="0" r="0" b="5080"/>
          <wp:wrapThrough wrapText="bothSides">
            <wp:wrapPolygon edited="0">
              <wp:start x="617" y="0"/>
              <wp:lineTo x="0" y="2129"/>
              <wp:lineTo x="0" y="19159"/>
              <wp:lineTo x="617" y="20862"/>
              <wp:lineTo x="617" y="21288"/>
              <wp:lineTo x="20829" y="21288"/>
              <wp:lineTo x="20829" y="20862"/>
              <wp:lineTo x="21446" y="19159"/>
              <wp:lineTo x="21446" y="2129"/>
              <wp:lineTo x="20829" y="0"/>
              <wp:lineTo x="617" y="0"/>
            </wp:wrapPolygon>
          </wp:wrapThrough>
          <wp:docPr id="21" name="Imagem 1" descr="PORTAL DA TRANSPARÊNCIA :: Prefeitura Municipal de Alto Alegre do Maranhão  -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A TRANSPARÊNCIA :: Prefeitura Municipal de Alto Alegre do Maranhão  - 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66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2075" w:rsidRDefault="00EB2075" w:rsidP="00EB2075">
    <w:pPr>
      <w:pStyle w:val="Cabealho"/>
      <w:rPr>
        <w:rFonts w:ascii="Times New Roman" w:eastAsia="Times New Roman" w:hAnsi="Times New Roman" w:cs="Times New Roman"/>
        <w:b/>
        <w:color w:val="000000"/>
      </w:rPr>
    </w:pPr>
  </w:p>
  <w:p w:rsidR="00EB2075" w:rsidRDefault="00EB2075" w:rsidP="00EB2075">
    <w:pPr>
      <w:pStyle w:val="Cabealho"/>
      <w:rPr>
        <w:rFonts w:ascii="Times New Roman" w:eastAsia="Times New Roman" w:hAnsi="Times New Roman" w:cs="Times New Roman"/>
        <w:b/>
        <w:color w:val="000000"/>
      </w:rPr>
    </w:pPr>
  </w:p>
  <w:p w:rsidR="00EB2075" w:rsidRDefault="00EB2075" w:rsidP="00EB2075">
    <w:pPr>
      <w:pStyle w:val="Cabealho"/>
      <w:rPr>
        <w:rFonts w:ascii="Times New Roman" w:eastAsia="Times New Roman" w:hAnsi="Times New Roman" w:cs="Times New Roman"/>
        <w:b/>
        <w:color w:val="000000"/>
      </w:rPr>
    </w:pPr>
  </w:p>
  <w:p w:rsidR="005E19CC" w:rsidRDefault="005E19CC" w:rsidP="00EB2075">
    <w:pPr>
      <w:pStyle w:val="Cabealho"/>
      <w:rPr>
        <w:rFonts w:ascii="Times New Roman" w:eastAsia="Times New Roman" w:hAnsi="Times New Roman" w:cs="Times New Roman"/>
        <w:b/>
        <w:color w:val="000000"/>
      </w:rPr>
    </w:pPr>
  </w:p>
  <w:p w:rsidR="009D1869" w:rsidRDefault="00EB2075" w:rsidP="00EB2075">
    <w:pPr>
      <w:pStyle w:val="Cabealh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ESTADO DO MARANHÃO PREFEITURA MUNICIPAL DE </w:t>
    </w:r>
    <w:r>
      <w:rPr>
        <w:noProof/>
      </w:rPr>
      <w:drawing>
        <wp:anchor distT="0" distB="0" distL="0" distR="0" simplePos="0" relativeHeight="251682816" behindDoc="1" locked="0" layoutInCell="1" hidden="0" allowOverlap="1" wp14:anchorId="28AFBDDA" wp14:editId="791327BD">
          <wp:simplePos x="0" y="0"/>
          <wp:positionH relativeFrom="column">
            <wp:posOffset>8991600</wp:posOffset>
          </wp:positionH>
          <wp:positionV relativeFrom="paragraph">
            <wp:posOffset>-50799</wp:posOffset>
          </wp:positionV>
          <wp:extent cx="1586230" cy="1591945"/>
          <wp:effectExtent l="0" t="0" r="0" b="0"/>
          <wp:wrapNone/>
          <wp:docPr id="22"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2"/>
                  <a:srcRect l="81476" t="2956" r="5066" b="87143"/>
                  <a:stretch>
                    <a:fillRect/>
                  </a:stretch>
                </pic:blipFill>
                <pic:spPr>
                  <a:xfrm>
                    <a:off x="0" y="0"/>
                    <a:ext cx="1586230" cy="1591945"/>
                  </a:xfrm>
                  <a:prstGeom prst="rect">
                    <a:avLst/>
                  </a:prstGeom>
                  <a:ln/>
                </pic:spPr>
              </pic:pic>
            </a:graphicData>
          </a:graphic>
        </wp:anchor>
      </w:drawing>
    </w:r>
    <w:r>
      <w:rPr>
        <w:rFonts w:ascii="Times New Roman" w:eastAsia="Times New Roman" w:hAnsi="Times New Roman" w:cs="Times New Roman"/>
        <w:b/>
        <w:color w:val="000000"/>
      </w:rPr>
      <w:t>ALTO ALEGRE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389D"/>
    <w:multiLevelType w:val="multilevel"/>
    <w:tmpl w:val="40881376"/>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Cambria" w:eastAsia="Cambria" w:hAnsi="Cambria" w:cs="Cambria"/>
        <w:b w:val="0"/>
        <w:bCs w:val="0"/>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1" w15:restartNumberingAfterBreak="0">
    <w:nsid w:val="0471045C"/>
    <w:multiLevelType w:val="multilevel"/>
    <w:tmpl w:val="FC9CA858"/>
    <w:lvl w:ilvl="0">
      <w:start w:val="1"/>
      <w:numFmt w:val="decimal"/>
      <w:lvlText w:val="%1."/>
      <w:lvlJc w:val="left"/>
      <w:pPr>
        <w:ind w:left="441" w:hanging="440"/>
      </w:pPr>
      <w:rPr>
        <w:rFonts w:ascii="Cambria" w:eastAsia="Cambria" w:hAnsi="Cambria" w:cs="Cambria"/>
        <w:b w:val="0"/>
        <w:bCs w:val="0"/>
        <w:i w:val="0"/>
        <w:iCs w:val="0"/>
        <w:sz w:val="22"/>
        <w:szCs w:val="22"/>
      </w:rPr>
    </w:lvl>
    <w:lvl w:ilvl="1">
      <w:numFmt w:val="bullet"/>
      <w:lvlText w:val="•"/>
      <w:lvlJc w:val="left"/>
      <w:pPr>
        <w:ind w:left="1331" w:hanging="440"/>
      </w:pPr>
    </w:lvl>
    <w:lvl w:ilvl="2">
      <w:numFmt w:val="bullet"/>
      <w:lvlText w:val="•"/>
      <w:lvlJc w:val="left"/>
      <w:pPr>
        <w:ind w:left="2223" w:hanging="440"/>
      </w:pPr>
    </w:lvl>
    <w:lvl w:ilvl="3">
      <w:numFmt w:val="bullet"/>
      <w:lvlText w:val="•"/>
      <w:lvlJc w:val="left"/>
      <w:pPr>
        <w:ind w:left="3114" w:hanging="440"/>
      </w:pPr>
    </w:lvl>
    <w:lvl w:ilvl="4">
      <w:numFmt w:val="bullet"/>
      <w:lvlText w:val="•"/>
      <w:lvlJc w:val="left"/>
      <w:pPr>
        <w:ind w:left="4006" w:hanging="440"/>
      </w:pPr>
    </w:lvl>
    <w:lvl w:ilvl="5">
      <w:numFmt w:val="bullet"/>
      <w:lvlText w:val="•"/>
      <w:lvlJc w:val="left"/>
      <w:pPr>
        <w:ind w:left="4898" w:hanging="440"/>
      </w:pPr>
    </w:lvl>
    <w:lvl w:ilvl="6">
      <w:numFmt w:val="bullet"/>
      <w:lvlText w:val="•"/>
      <w:lvlJc w:val="left"/>
      <w:pPr>
        <w:ind w:left="5789" w:hanging="440"/>
      </w:pPr>
    </w:lvl>
    <w:lvl w:ilvl="7">
      <w:numFmt w:val="bullet"/>
      <w:lvlText w:val="•"/>
      <w:lvlJc w:val="left"/>
      <w:pPr>
        <w:ind w:left="6681" w:hanging="440"/>
      </w:pPr>
    </w:lvl>
    <w:lvl w:ilvl="8">
      <w:numFmt w:val="bullet"/>
      <w:lvlText w:val="•"/>
      <w:lvlJc w:val="left"/>
      <w:pPr>
        <w:ind w:left="7573" w:hanging="440"/>
      </w:pPr>
    </w:lvl>
  </w:abstractNum>
  <w:abstractNum w:abstractNumId="2"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E7513A"/>
    <w:multiLevelType w:val="multilevel"/>
    <w:tmpl w:val="C11A772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4" w15:restartNumberingAfterBreak="0">
    <w:nsid w:val="31861D1F"/>
    <w:multiLevelType w:val="multilevel"/>
    <w:tmpl w:val="AA3C2FB4"/>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5" w15:restartNumberingAfterBreak="0">
    <w:nsid w:val="31DD1ECF"/>
    <w:multiLevelType w:val="multilevel"/>
    <w:tmpl w:val="3A009CC2"/>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6" w15:restartNumberingAfterBreak="0">
    <w:nsid w:val="34461903"/>
    <w:multiLevelType w:val="multilevel"/>
    <w:tmpl w:val="F3C42908"/>
    <w:lvl w:ilvl="0">
      <w:start w:val="1"/>
      <w:numFmt w:val="decimal"/>
      <w:lvlText w:val="%1."/>
      <w:lvlJc w:val="left"/>
      <w:pPr>
        <w:ind w:left="285" w:hanging="284"/>
      </w:pPr>
    </w:lvl>
    <w:lvl w:ilvl="1">
      <w:start w:val="1"/>
      <w:numFmt w:val="decimal"/>
      <w:lvlText w:val="%1.%2."/>
      <w:lvlJc w:val="left"/>
      <w:pPr>
        <w:ind w:left="1" w:hanging="542"/>
      </w:pPr>
      <w:rPr>
        <w:b w:val="0"/>
        <w:sz w:val="22"/>
        <w:szCs w:val="22"/>
      </w:rPr>
    </w:lvl>
    <w:lvl w:ilvl="2">
      <w:start w:val="1"/>
      <w:numFmt w:val="decimal"/>
      <w:lvlText w:val="%1.%2.%3."/>
      <w:lvlJc w:val="left"/>
      <w:pPr>
        <w:ind w:left="1" w:hanging="542"/>
      </w:pPr>
      <w:rPr>
        <w:rFonts w:ascii="Cambria" w:eastAsia="Cambria" w:hAnsi="Cambria" w:cs="Cambria"/>
        <w:b w:val="0"/>
        <w:bCs w:val="0"/>
        <w:i w:val="0"/>
        <w:iCs w:val="0"/>
        <w:sz w:val="22"/>
        <w:szCs w:val="22"/>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7" w15:restartNumberingAfterBreak="0">
    <w:nsid w:val="458A7576"/>
    <w:multiLevelType w:val="multilevel"/>
    <w:tmpl w:val="E5DA63CE"/>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8" w15:restartNumberingAfterBreak="0">
    <w:nsid w:val="54632573"/>
    <w:multiLevelType w:val="multilevel"/>
    <w:tmpl w:val="D292A39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9" w15:restartNumberingAfterBreak="0">
    <w:nsid w:val="5F6154E2"/>
    <w:multiLevelType w:val="multilevel"/>
    <w:tmpl w:val="455C48B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0" w15:restartNumberingAfterBreak="0">
    <w:nsid w:val="5F9A6342"/>
    <w:multiLevelType w:val="multilevel"/>
    <w:tmpl w:val="361636C4"/>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6A906DE5"/>
    <w:multiLevelType w:val="multilevel"/>
    <w:tmpl w:val="93709664"/>
    <w:lvl w:ilvl="0">
      <w:start w:val="18"/>
      <w:numFmt w:val="decimal"/>
      <w:lvlText w:val="%1"/>
      <w:lvlJc w:val="left"/>
      <w:pPr>
        <w:ind w:left="576" w:hanging="576"/>
      </w:pPr>
    </w:lvl>
    <w:lvl w:ilvl="1">
      <w:start w:val="2"/>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0C15DE3"/>
    <w:multiLevelType w:val="multilevel"/>
    <w:tmpl w:val="38BE363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3" w15:restartNumberingAfterBreak="0">
    <w:nsid w:val="7B4C66D8"/>
    <w:multiLevelType w:val="multilevel"/>
    <w:tmpl w:val="6FAC7388"/>
    <w:lvl w:ilvl="0">
      <w:start w:val="17"/>
      <w:numFmt w:val="decimal"/>
      <w:lvlText w:val="%1"/>
      <w:lvlJc w:val="left"/>
      <w:pPr>
        <w:ind w:left="576" w:hanging="576"/>
      </w:pPr>
    </w:lvl>
    <w:lvl w:ilvl="1">
      <w:start w:val="7"/>
      <w:numFmt w:val="decimal"/>
      <w:lvlText w:val="%1.%2"/>
      <w:lvlJc w:val="left"/>
      <w:pPr>
        <w:ind w:left="238" w:hanging="576"/>
      </w:pPr>
    </w:lvl>
    <w:lvl w:ilvl="2">
      <w:start w:val="1"/>
      <w:numFmt w:val="decimal"/>
      <w:lvlText w:val="%1.%2.%3"/>
      <w:lvlJc w:val="left"/>
      <w:pPr>
        <w:ind w:left="44" w:hanging="720"/>
      </w:pPr>
    </w:lvl>
    <w:lvl w:ilvl="3">
      <w:start w:val="1"/>
      <w:numFmt w:val="decimal"/>
      <w:lvlText w:val="%1.%2.%3.%4"/>
      <w:lvlJc w:val="left"/>
      <w:pPr>
        <w:ind w:left="-294" w:hanging="720"/>
      </w:pPr>
    </w:lvl>
    <w:lvl w:ilvl="4">
      <w:start w:val="1"/>
      <w:numFmt w:val="decimal"/>
      <w:lvlText w:val="%1.%2.%3.%4.%5"/>
      <w:lvlJc w:val="left"/>
      <w:pPr>
        <w:ind w:left="-272" w:hanging="1080"/>
      </w:pPr>
    </w:lvl>
    <w:lvl w:ilvl="5">
      <w:start w:val="1"/>
      <w:numFmt w:val="decimal"/>
      <w:lvlText w:val="%1.%2.%3.%4.%5.%6"/>
      <w:lvlJc w:val="left"/>
      <w:pPr>
        <w:ind w:left="-610" w:hanging="1080"/>
      </w:pPr>
    </w:lvl>
    <w:lvl w:ilvl="6">
      <w:start w:val="1"/>
      <w:numFmt w:val="decimal"/>
      <w:lvlText w:val="%1.%2.%3.%4.%5.%6.%7"/>
      <w:lvlJc w:val="left"/>
      <w:pPr>
        <w:ind w:left="-588" w:hanging="1440"/>
      </w:pPr>
    </w:lvl>
    <w:lvl w:ilvl="7">
      <w:start w:val="1"/>
      <w:numFmt w:val="decimal"/>
      <w:lvlText w:val="%1.%2.%3.%4.%5.%6.%7.%8"/>
      <w:lvlJc w:val="left"/>
      <w:pPr>
        <w:ind w:left="-926" w:hanging="1440"/>
      </w:pPr>
    </w:lvl>
    <w:lvl w:ilvl="8">
      <w:start w:val="1"/>
      <w:numFmt w:val="decimal"/>
      <w:lvlText w:val="%1.%2.%3.%4.%5.%6.%7.%8.%9"/>
      <w:lvlJc w:val="left"/>
      <w:pPr>
        <w:ind w:left="-904" w:hanging="1800"/>
      </w:pPr>
    </w:lvl>
  </w:abstractNum>
  <w:num w:numId="1">
    <w:abstractNumId w:val="9"/>
  </w:num>
  <w:num w:numId="2">
    <w:abstractNumId w:val="12"/>
  </w:num>
  <w:num w:numId="3">
    <w:abstractNumId w:val="3"/>
  </w:num>
  <w:num w:numId="4">
    <w:abstractNumId w:val="5"/>
  </w:num>
  <w:num w:numId="5">
    <w:abstractNumId w:val="6"/>
  </w:num>
  <w:num w:numId="6">
    <w:abstractNumId w:val="1"/>
  </w:num>
  <w:num w:numId="7">
    <w:abstractNumId w:val="11"/>
  </w:num>
  <w:num w:numId="8">
    <w:abstractNumId w:val="0"/>
  </w:num>
  <w:num w:numId="9">
    <w:abstractNumId w:val="13"/>
  </w:num>
  <w:num w:numId="10">
    <w:abstractNumId w:val="8"/>
  </w:num>
  <w:num w:numId="11">
    <w:abstractNumId w:val="7"/>
  </w:num>
  <w:num w:numId="12">
    <w:abstractNumId w:val="4"/>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869"/>
    <w:rsid w:val="00012DE6"/>
    <w:rsid w:val="00022AAB"/>
    <w:rsid w:val="0003630F"/>
    <w:rsid w:val="0007458B"/>
    <w:rsid w:val="000F1EEC"/>
    <w:rsid w:val="00116FFB"/>
    <w:rsid w:val="00160C01"/>
    <w:rsid w:val="0019435A"/>
    <w:rsid w:val="001B2B6B"/>
    <w:rsid w:val="002366B8"/>
    <w:rsid w:val="00270352"/>
    <w:rsid w:val="0027593C"/>
    <w:rsid w:val="002B55C7"/>
    <w:rsid w:val="002C1EEE"/>
    <w:rsid w:val="00345400"/>
    <w:rsid w:val="00354248"/>
    <w:rsid w:val="00386988"/>
    <w:rsid w:val="004001FB"/>
    <w:rsid w:val="00512908"/>
    <w:rsid w:val="00514F9A"/>
    <w:rsid w:val="00582C0B"/>
    <w:rsid w:val="00597CE1"/>
    <w:rsid w:val="005A588A"/>
    <w:rsid w:val="005E19CC"/>
    <w:rsid w:val="005E410D"/>
    <w:rsid w:val="005E6DBA"/>
    <w:rsid w:val="00625841"/>
    <w:rsid w:val="006A5634"/>
    <w:rsid w:val="006A7662"/>
    <w:rsid w:val="006D4E61"/>
    <w:rsid w:val="006E7881"/>
    <w:rsid w:val="00715445"/>
    <w:rsid w:val="00725615"/>
    <w:rsid w:val="00750693"/>
    <w:rsid w:val="0076274B"/>
    <w:rsid w:val="0076339E"/>
    <w:rsid w:val="00782AD2"/>
    <w:rsid w:val="00802424"/>
    <w:rsid w:val="00812D51"/>
    <w:rsid w:val="00845AC1"/>
    <w:rsid w:val="00887E1F"/>
    <w:rsid w:val="008E249C"/>
    <w:rsid w:val="009574A1"/>
    <w:rsid w:val="00960869"/>
    <w:rsid w:val="0098699B"/>
    <w:rsid w:val="0099577F"/>
    <w:rsid w:val="009A7C8C"/>
    <w:rsid w:val="009B429C"/>
    <w:rsid w:val="009D1869"/>
    <w:rsid w:val="009E6E2A"/>
    <w:rsid w:val="00A04CDE"/>
    <w:rsid w:val="00AA361C"/>
    <w:rsid w:val="00AB6637"/>
    <w:rsid w:val="00B43CB1"/>
    <w:rsid w:val="00B7069B"/>
    <w:rsid w:val="00BB2810"/>
    <w:rsid w:val="00BC38B6"/>
    <w:rsid w:val="00C23488"/>
    <w:rsid w:val="00C601E1"/>
    <w:rsid w:val="00D26602"/>
    <w:rsid w:val="00D45A1A"/>
    <w:rsid w:val="00D7478F"/>
    <w:rsid w:val="00DA026F"/>
    <w:rsid w:val="00DA5064"/>
    <w:rsid w:val="00E00E13"/>
    <w:rsid w:val="00E72056"/>
    <w:rsid w:val="00EA0328"/>
    <w:rsid w:val="00EB2075"/>
    <w:rsid w:val="00F12BB6"/>
    <w:rsid w:val="00F13A31"/>
    <w:rsid w:val="00F243E8"/>
    <w:rsid w:val="00F26480"/>
    <w:rsid w:val="00F40D3A"/>
    <w:rsid w:val="00F74669"/>
    <w:rsid w:val="00F95738"/>
    <w:rsid w:val="00FD43E1"/>
    <w:rsid w:val="00FE2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37219"/>
  <w15:docId w15:val="{50C312FC-31D3-407D-93B5-9A32A65E8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ind w:left="359"/>
      <w:jc w:val="both"/>
      <w:outlineLvl w:val="0"/>
    </w:pPr>
    <w:rPr>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pPr>
      <w:ind w:left="1"/>
      <w:jc w:val="both"/>
    </w:pPr>
  </w:style>
  <w:style w:type="paragraph" w:customStyle="1" w:styleId="TableParagraph">
    <w:name w:val="Table Paragraph"/>
    <w:basedOn w:val="Normal"/>
    <w:uiPriority w:val="1"/>
    <w:qFormat/>
  </w:style>
  <w:style w:type="paragraph" w:styleId="Cabealho">
    <w:name w:val="header"/>
    <w:basedOn w:val="Normal"/>
    <w:link w:val="CabealhoCarter"/>
    <w:uiPriority w:val="99"/>
    <w:unhideWhenUsed/>
    <w:rsid w:val="00A151AF"/>
    <w:pPr>
      <w:tabs>
        <w:tab w:val="center" w:pos="4252"/>
        <w:tab w:val="right" w:pos="8504"/>
      </w:tabs>
    </w:pPr>
  </w:style>
  <w:style w:type="character" w:customStyle="1" w:styleId="CabealhoCarter">
    <w:name w:val="Cabeçalho Caráter"/>
    <w:basedOn w:val="Tipodeletrapredefinidodopargrafo"/>
    <w:link w:val="Cabealho"/>
    <w:uiPriority w:val="99"/>
    <w:rsid w:val="00A151AF"/>
    <w:rPr>
      <w:rFonts w:ascii="Cambria" w:eastAsia="Cambria" w:hAnsi="Cambria" w:cs="Cambria"/>
      <w:lang w:val="pt-PT"/>
    </w:rPr>
  </w:style>
  <w:style w:type="paragraph" w:styleId="Rodap">
    <w:name w:val="footer"/>
    <w:basedOn w:val="Normal"/>
    <w:link w:val="RodapCarter"/>
    <w:uiPriority w:val="99"/>
    <w:unhideWhenUsed/>
    <w:rsid w:val="00A151AF"/>
    <w:pPr>
      <w:tabs>
        <w:tab w:val="center" w:pos="4252"/>
        <w:tab w:val="right" w:pos="8504"/>
      </w:tabs>
    </w:pPr>
  </w:style>
  <w:style w:type="character" w:customStyle="1" w:styleId="RodapCarter">
    <w:name w:val="Rodapé Caráter"/>
    <w:basedOn w:val="Tipodeletrapredefinidodopargrafo"/>
    <w:link w:val="Rodap"/>
    <w:uiPriority w:val="99"/>
    <w:rsid w:val="00A151AF"/>
    <w:rPr>
      <w:rFonts w:ascii="Cambria" w:eastAsia="Cambria" w:hAnsi="Cambria" w:cs="Cambria"/>
      <w:lang w:val="pt-PT"/>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styleId="TabelacomGrelha">
    <w:name w:val="Table Grid"/>
    <w:basedOn w:val="Tabelanormal"/>
    <w:uiPriority w:val="39"/>
    <w:rsid w:val="00F26480"/>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76339E"/>
    <w:rPr>
      <w:color w:val="0000FF" w:themeColor="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34"/>
    <w:qFormat/>
    <w:locked/>
    <w:rsid w:val="004001FB"/>
  </w:style>
  <w:style w:type="paragraph" w:styleId="NormalWeb">
    <w:name w:val="Normal (Web)"/>
    <w:basedOn w:val="Normal"/>
    <w:uiPriority w:val="99"/>
    <w:unhideWhenUsed/>
    <w:rsid w:val="00512908"/>
    <w:pPr>
      <w:widowControl/>
      <w:spacing w:before="100" w:beforeAutospacing="1" w:after="100" w:afterAutospacing="1"/>
    </w:pPr>
    <w:rPr>
      <w:rFonts w:ascii="Times New Roman" w:eastAsia="Times New Roman" w:hAnsi="Times New Roman" w:cs="Times New Roman"/>
      <w:sz w:val="24"/>
      <w:szCs w:val="24"/>
    </w:rPr>
  </w:style>
  <w:style w:type="character" w:styleId="Forte">
    <w:name w:val="Strong"/>
    <w:basedOn w:val="Tipodeletrapredefinidodopargrafo"/>
    <w:uiPriority w:val="22"/>
    <w:qFormat/>
    <w:rsid w:val="00512908"/>
    <w:rPr>
      <w:b/>
      <w:bCs/>
    </w:rPr>
  </w:style>
  <w:style w:type="paragraph" w:styleId="SemEspaamento">
    <w:name w:val="No Spacing"/>
    <w:uiPriority w:val="1"/>
    <w:qFormat/>
    <w:rsid w:val="005E1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235168">
      <w:bodyDiv w:val="1"/>
      <w:marLeft w:val="0"/>
      <w:marRight w:val="0"/>
      <w:marTop w:val="0"/>
      <w:marBottom w:val="0"/>
      <w:divBdr>
        <w:top w:val="none" w:sz="0" w:space="0" w:color="auto"/>
        <w:left w:val="none" w:sz="0" w:space="0" w:color="auto"/>
        <w:bottom w:val="none" w:sz="0" w:space="0" w:color="auto"/>
        <w:right w:val="none" w:sz="0" w:space="0" w:color="auto"/>
      </w:divBdr>
    </w:div>
    <w:div w:id="931086561">
      <w:bodyDiv w:val="1"/>
      <w:marLeft w:val="0"/>
      <w:marRight w:val="0"/>
      <w:marTop w:val="0"/>
      <w:marBottom w:val="0"/>
      <w:divBdr>
        <w:top w:val="none" w:sz="0" w:space="0" w:color="auto"/>
        <w:left w:val="none" w:sz="0" w:space="0" w:color="auto"/>
        <w:bottom w:val="none" w:sz="0" w:space="0" w:color="auto"/>
        <w:right w:val="none" w:sz="0" w:space="0" w:color="auto"/>
      </w:divBdr>
    </w:div>
    <w:div w:id="1235891569">
      <w:bodyDiv w:val="1"/>
      <w:marLeft w:val="0"/>
      <w:marRight w:val="0"/>
      <w:marTop w:val="0"/>
      <w:marBottom w:val="0"/>
      <w:divBdr>
        <w:top w:val="none" w:sz="0" w:space="0" w:color="auto"/>
        <w:left w:val="none" w:sz="0" w:space="0" w:color="auto"/>
        <w:bottom w:val="none" w:sz="0" w:space="0" w:color="auto"/>
        <w:right w:val="none" w:sz="0" w:space="0" w:color="auto"/>
      </w:divBdr>
    </w:div>
    <w:div w:id="1445465604">
      <w:bodyDiv w:val="1"/>
      <w:marLeft w:val="0"/>
      <w:marRight w:val="0"/>
      <w:marTop w:val="0"/>
      <w:marBottom w:val="0"/>
      <w:divBdr>
        <w:top w:val="none" w:sz="0" w:space="0" w:color="auto"/>
        <w:left w:val="none" w:sz="0" w:space="0" w:color="auto"/>
        <w:bottom w:val="none" w:sz="0" w:space="0" w:color="auto"/>
        <w:right w:val="none" w:sz="0" w:space="0" w:color="auto"/>
      </w:divBdr>
    </w:div>
    <w:div w:id="1782189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footer2.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M3c2AH6F/b0S65BpbQAmFKQYVg==">CgMxLjAyDmguNHpmOXhlbnJ0bHdkMg5oLmhlOHV6OHV2eGcwZzIOaC51NmJlcG5jaTIyYm0yDmgucnJoc3NpODBxdGQ4Mg5oLmN2aDV0eGo4ZTEyMTIOaC5kbHM0eGU2dXQyN28yDmguczd0azA5YTNlaWxrMg5oLjE5cGZsNmswMDJhdTIOaC5nbmo1ZGhuNTYwZm8yDmguNXoxdXFlOXd2aWZ4Mg5oLnJudmtmaGRmbGxsbDIOaC4xbnh4N2RhYjFuYjkyDmguMzE3azd1djF3ZWp2Mg5oLjQ3OHVxc3FtM3I5aTIOaC5tcGdmZGEyMXpmY3EyDmgueGNvbWV3YXkyNmx2Mg5oLjh0ejM4dHNrb214MjIOaC45dGtrOWhuMzlzYmkyDmguYWxobWJsejJrbGN3OAByITFMTElxdl9tc1k5dF80Uk9BODJnYmpyRXAyN1pOLXJx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9615</Words>
  <Characters>51922</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Mayre</cp:lastModifiedBy>
  <cp:revision>2</cp:revision>
  <dcterms:created xsi:type="dcterms:W3CDTF">2026-10-09T18:27:00Z</dcterms:created>
  <dcterms:modified xsi:type="dcterms:W3CDTF">2026-10-09T18:27:00Z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