
<file path=[Content_Types].xml><?xml version="1.0" encoding="utf-8"?>
<Types xmlns="http://schemas.openxmlformats.org/package/2006/content-types">
  <Default Extension="wmf" ContentType="image/x-wmf"/>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876F14B">
      <w:pPr>
        <w:jc w:val="center"/>
        <w:rPr>
          <w:rFonts w:hint="default" w:ascii="Arial" w:hAnsi="Arial" w:eastAsia="SimSun" w:cs="Arial"/>
          <w:sz w:val="24"/>
          <w:szCs w:val="24"/>
        </w:rPr>
      </w:pPr>
    </w:p>
    <w:p w14:paraId="50FFC131">
      <w:pPr>
        <w:jc w:val="center"/>
        <w:rPr>
          <w:rFonts w:hint="default" w:ascii="Arial" w:hAnsi="Arial" w:eastAsia="SimSun" w:cs="Arial"/>
          <w:b/>
          <w:bCs/>
          <w:sz w:val="24"/>
          <w:szCs w:val="24"/>
        </w:rPr>
      </w:pPr>
      <w:r>
        <w:rPr>
          <w:rFonts w:hint="default" w:ascii="Arial" w:hAnsi="Arial" w:eastAsia="SimSun" w:cs="Arial"/>
          <w:b/>
          <w:bCs/>
          <w:sz w:val="24"/>
          <w:szCs w:val="24"/>
        </w:rPr>
        <w:t xml:space="preserve">ESTUDO TÉCNICO PRELIMINAR </w:t>
      </w:r>
    </w:p>
    <w:p w14:paraId="23FDB7C7">
      <w:pPr>
        <w:jc w:val="center"/>
        <w:rPr>
          <w:rFonts w:hint="default" w:ascii="Arial" w:hAnsi="Arial" w:eastAsia="SimSun" w:cs="Arial"/>
          <w:b/>
          <w:bCs/>
          <w:sz w:val="24"/>
          <w:szCs w:val="24"/>
          <w:lang w:val="pt-BR"/>
        </w:rPr>
      </w:pPr>
      <w:r>
        <w:rPr>
          <w:rFonts w:hint="default" w:ascii="Arial" w:hAnsi="Arial" w:eastAsia="SimSun" w:cs="Arial"/>
          <w:b/>
          <w:bCs/>
          <w:sz w:val="24"/>
          <w:szCs w:val="24"/>
        </w:rPr>
        <w:t xml:space="preserve">ETP  nº </w:t>
      </w:r>
      <w:r>
        <w:rPr>
          <w:rFonts w:hint="default" w:ascii="Arial" w:hAnsi="Arial" w:eastAsia="SimSun" w:cs="Arial"/>
          <w:b/>
          <w:bCs/>
          <w:sz w:val="24"/>
          <w:szCs w:val="24"/>
          <w:lang w:val="pt-BR"/>
        </w:rPr>
        <w:t>20/2024</w:t>
      </w:r>
    </w:p>
    <w:p w14:paraId="17736134">
      <w:pPr>
        <w:jc w:val="center"/>
        <w:rPr>
          <w:rFonts w:hint="default" w:ascii="Arial" w:hAnsi="Arial" w:eastAsia="SimSun" w:cs="Arial"/>
          <w:b/>
          <w:bCs/>
          <w:sz w:val="24"/>
          <w:szCs w:val="24"/>
          <w:lang w:val="pt-BR"/>
        </w:rPr>
      </w:pPr>
    </w:p>
    <w:p w14:paraId="3B26154D">
      <w:pPr>
        <w:rPr>
          <w:rFonts w:hint="default" w:ascii="Arial" w:hAnsi="Arial" w:eastAsia="SimSun" w:cs="Arial"/>
          <w:sz w:val="24"/>
          <w:szCs w:val="24"/>
        </w:rPr>
      </w:pPr>
      <w:r>
        <w:rPr>
          <w:rFonts w:hint="default" w:ascii="Arial" w:hAnsi="Arial" w:eastAsia="SimSun" w:cs="Arial"/>
          <w:b/>
          <w:bCs/>
          <w:sz w:val="24"/>
          <w:szCs w:val="24"/>
        </w:rPr>
        <w:t>INTRODUÇÃO</w:t>
      </w:r>
      <w:r>
        <w:rPr>
          <w:rFonts w:hint="default" w:ascii="Arial" w:hAnsi="Arial" w:eastAsia="SimSun" w:cs="Arial"/>
          <w:sz w:val="24"/>
          <w:szCs w:val="24"/>
        </w:rPr>
        <w:t xml:space="preserve"> </w:t>
      </w:r>
    </w:p>
    <w:p w14:paraId="737BC1F6">
      <w:pPr>
        <w:jc w:val="both"/>
        <w:rPr>
          <w:rFonts w:hint="default" w:ascii="Arial" w:hAnsi="Arial" w:eastAsia="SimSun" w:cs="Arial"/>
          <w:sz w:val="24"/>
          <w:szCs w:val="24"/>
        </w:rPr>
      </w:pPr>
      <w:r>
        <w:rPr>
          <w:rFonts w:hint="default" w:ascii="Arial" w:hAnsi="Arial" w:eastAsia="SimSun" w:cs="Arial"/>
          <w:sz w:val="24"/>
          <w:szCs w:val="24"/>
        </w:rPr>
        <w:t xml:space="preserve">O presente documento caracteriza a primeira etapa da fase de planejamento e apresenta os devidos estudos para a contratação de solução que atenderá à necessidade abaixo especificada. Aquisição de materiais </w:t>
      </w:r>
      <w:r>
        <w:rPr>
          <w:rFonts w:hint="default" w:ascii="Arial" w:hAnsi="Arial" w:eastAsia="SimSun" w:cs="Arial"/>
          <w:sz w:val="24"/>
          <w:szCs w:val="24"/>
          <w:lang w:val="pt-BR"/>
        </w:rPr>
        <w:t>elétricos</w:t>
      </w:r>
      <w:r>
        <w:rPr>
          <w:rFonts w:hint="default" w:ascii="Arial" w:hAnsi="Arial" w:eastAsia="SimSun" w:cs="Arial"/>
          <w:sz w:val="24"/>
          <w:szCs w:val="24"/>
        </w:rPr>
        <w:t xml:space="preserve"> para instalação </w:t>
      </w:r>
      <w:r>
        <w:rPr>
          <w:rFonts w:hint="default" w:ascii="Arial" w:hAnsi="Arial" w:eastAsia="SimSun" w:cs="Arial"/>
          <w:sz w:val="24"/>
          <w:szCs w:val="24"/>
          <w:lang w:val="pt-BR"/>
        </w:rPr>
        <w:t>em caráter emergencial</w:t>
      </w:r>
      <w:r>
        <w:rPr>
          <w:rFonts w:hint="default" w:ascii="Arial" w:hAnsi="Arial" w:eastAsia="SimSun" w:cs="Arial"/>
          <w:sz w:val="24"/>
          <w:szCs w:val="24"/>
        </w:rPr>
        <w:t xml:space="preserve"> na sala de RX do Centro Municipal de Saúde de Rio Branco do Ivaí.</w:t>
      </w:r>
    </w:p>
    <w:p w14:paraId="3C240B54">
      <w:pPr>
        <w:jc w:val="both"/>
        <w:rPr>
          <w:rFonts w:hint="default" w:ascii="Arial" w:hAnsi="Arial" w:eastAsia="SimSun" w:cs="Arial"/>
          <w:sz w:val="24"/>
          <w:szCs w:val="24"/>
        </w:rPr>
      </w:pPr>
    </w:p>
    <w:p w14:paraId="0C7FD448">
      <w:pPr>
        <w:jc w:val="both"/>
        <w:rPr>
          <w:rFonts w:hint="default" w:ascii="Arial" w:hAnsi="Arial" w:eastAsia="SimSun" w:cs="Arial"/>
          <w:b/>
          <w:bCs/>
          <w:sz w:val="24"/>
          <w:szCs w:val="24"/>
        </w:rPr>
      </w:pPr>
      <w:r>
        <w:rPr>
          <w:rFonts w:hint="default" w:ascii="Arial" w:hAnsi="Arial" w:eastAsia="SimSun" w:cs="Arial"/>
          <w:b/>
          <w:bCs/>
          <w:sz w:val="24"/>
          <w:szCs w:val="24"/>
        </w:rPr>
        <w:t>I - DESCRIÇÃO DA NECESSIDADE</w:t>
      </w:r>
    </w:p>
    <w:p w14:paraId="64F0B5FA">
      <w:pPr>
        <w:jc w:val="both"/>
        <w:rPr>
          <w:rFonts w:hint="default" w:ascii="Arial" w:hAnsi="Arial" w:eastAsia="SimSun" w:cs="Arial"/>
          <w:sz w:val="24"/>
          <w:szCs w:val="24"/>
          <w:lang w:val="pt-BR"/>
        </w:rPr>
      </w:pPr>
      <w:r>
        <w:rPr>
          <w:rFonts w:hint="default" w:ascii="Arial" w:hAnsi="Arial" w:eastAsia="SimSun" w:cs="Arial"/>
          <w:sz w:val="24"/>
          <w:szCs w:val="24"/>
        </w:rPr>
        <w:t xml:space="preserve">O município de </w:t>
      </w:r>
      <w:r>
        <w:rPr>
          <w:rFonts w:hint="default" w:ascii="Arial" w:hAnsi="Arial" w:eastAsia="SimSun" w:cs="Arial"/>
          <w:sz w:val="24"/>
          <w:szCs w:val="24"/>
          <w:lang w:val="pt-BR"/>
        </w:rPr>
        <w:t>Rio Branco do Ivaí</w:t>
      </w:r>
      <w:r>
        <w:rPr>
          <w:rFonts w:hint="default" w:ascii="Arial" w:hAnsi="Arial" w:eastAsia="SimSun" w:cs="Arial"/>
          <w:sz w:val="24"/>
          <w:szCs w:val="24"/>
        </w:rPr>
        <w:t xml:space="preserve"> apresenta-se como uma cidade de </w:t>
      </w:r>
      <w:r>
        <w:rPr>
          <w:rFonts w:hint="default" w:ascii="Arial" w:hAnsi="Arial" w:eastAsia="SimSun" w:cs="Arial"/>
          <w:sz w:val="24"/>
          <w:szCs w:val="24"/>
          <w:lang w:val="pt-BR"/>
        </w:rPr>
        <w:t xml:space="preserve">pequeno porte, distante de </w:t>
      </w:r>
      <w:r>
        <w:rPr>
          <w:rFonts w:hint="default" w:ascii="Arial" w:hAnsi="Arial" w:eastAsia="SimSun" w:cs="Arial"/>
          <w:sz w:val="24"/>
          <w:szCs w:val="24"/>
        </w:rPr>
        <w:t xml:space="preserve">grande </w:t>
      </w:r>
      <w:r>
        <w:rPr>
          <w:rFonts w:hint="default" w:ascii="Arial" w:hAnsi="Arial" w:eastAsia="SimSun" w:cs="Arial"/>
          <w:sz w:val="24"/>
          <w:szCs w:val="24"/>
          <w:lang w:val="pt-BR"/>
        </w:rPr>
        <w:t xml:space="preserve">centros sendo extremamente necessário ter estruturas que atendam os pacientes com eficiência e  </w:t>
      </w:r>
      <w:r>
        <w:rPr>
          <w:rFonts w:hint="default" w:ascii="Arial" w:hAnsi="Arial" w:eastAsia="SimSun" w:cs="Arial"/>
          <w:sz w:val="24"/>
          <w:szCs w:val="24"/>
        </w:rPr>
        <w:t>dinamismo</w:t>
      </w:r>
      <w:r>
        <w:rPr>
          <w:rFonts w:hint="default" w:ascii="Arial" w:hAnsi="Arial" w:eastAsia="SimSun" w:cs="Arial"/>
          <w:sz w:val="24"/>
          <w:szCs w:val="24"/>
          <w:lang w:val="pt-BR"/>
        </w:rPr>
        <w:t>.</w:t>
      </w:r>
      <w:r>
        <w:rPr>
          <w:rFonts w:hint="default" w:ascii="Arial" w:hAnsi="Arial" w:eastAsia="SimSun" w:cs="Arial"/>
          <w:sz w:val="24"/>
          <w:szCs w:val="24"/>
        </w:rPr>
        <w:t xml:space="preserve"> Além disso, a aquisição desse material elétrico é fundamental para assegurar a eficiência energética e o desempenho otimizado dos </w:t>
      </w:r>
      <w:r>
        <w:rPr>
          <w:rFonts w:hint="default" w:ascii="Arial" w:hAnsi="Arial" w:eastAsia="SimSun" w:cs="Arial"/>
          <w:sz w:val="24"/>
          <w:szCs w:val="24"/>
          <w:lang w:val="pt-BR"/>
        </w:rPr>
        <w:t>aparelhos</w:t>
      </w:r>
      <w:r>
        <w:rPr>
          <w:rFonts w:hint="default" w:ascii="Arial" w:hAnsi="Arial" w:eastAsia="SimSun" w:cs="Arial"/>
          <w:sz w:val="24"/>
          <w:szCs w:val="24"/>
        </w:rPr>
        <w:t xml:space="preserve">, contribuindo para a redução do consumo de energia e para a sustentabilidade ambiental. Dessa forma, a aquisição do material elétrico para instalações </w:t>
      </w:r>
      <w:r>
        <w:rPr>
          <w:rFonts w:hint="default" w:ascii="Arial" w:hAnsi="Arial" w:eastAsia="SimSun" w:cs="Arial"/>
          <w:sz w:val="24"/>
          <w:szCs w:val="24"/>
          <w:lang w:val="pt-BR"/>
        </w:rPr>
        <w:t>elétricas</w:t>
      </w:r>
      <w:r>
        <w:rPr>
          <w:rFonts w:hint="default" w:ascii="Arial" w:hAnsi="Arial" w:eastAsia="SimSun" w:cs="Arial"/>
          <w:sz w:val="24"/>
          <w:szCs w:val="24"/>
        </w:rPr>
        <w:t xml:space="preserve"> no prédio da </w:t>
      </w:r>
      <w:r>
        <w:rPr>
          <w:rFonts w:hint="default" w:ascii="Arial" w:hAnsi="Arial" w:eastAsia="SimSun" w:cs="Arial"/>
          <w:sz w:val="24"/>
          <w:szCs w:val="24"/>
          <w:lang w:val="pt-BR"/>
        </w:rPr>
        <w:t>Posto Central de Saúde do Município de Rio Branco do Ivaí</w:t>
      </w:r>
      <w:r>
        <w:rPr>
          <w:rFonts w:hint="default" w:ascii="Arial" w:hAnsi="Arial" w:eastAsia="SimSun" w:cs="Arial"/>
          <w:sz w:val="24"/>
          <w:szCs w:val="24"/>
        </w:rPr>
        <w:t xml:space="preserve"> é essencial para garantir </w:t>
      </w:r>
      <w:r>
        <w:rPr>
          <w:rFonts w:hint="default" w:ascii="Arial" w:hAnsi="Arial" w:eastAsia="SimSun" w:cs="Arial"/>
          <w:sz w:val="24"/>
          <w:szCs w:val="24"/>
          <w:lang w:val="pt-BR"/>
        </w:rPr>
        <w:t xml:space="preserve">conforto e atendimento de qualidade aos usuários e funcionários </w:t>
      </w:r>
      <w:r>
        <w:rPr>
          <w:rFonts w:hint="default" w:ascii="Arial" w:hAnsi="Arial" w:eastAsia="SimSun" w:cs="Arial"/>
          <w:sz w:val="24"/>
          <w:szCs w:val="24"/>
        </w:rPr>
        <w:t xml:space="preserve">mas também para otimizar o uso de recursos energéticos e promover um ambiente adequado e sustentável. </w:t>
      </w:r>
      <w:r>
        <w:rPr>
          <w:rFonts w:hint="default" w:ascii="Arial" w:hAnsi="Arial" w:eastAsia="SimSun" w:cs="Arial"/>
          <w:sz w:val="24"/>
          <w:szCs w:val="24"/>
          <w:lang w:val="pt-BR"/>
        </w:rPr>
        <w:t xml:space="preserve">Essa </w:t>
      </w:r>
      <w:r>
        <w:rPr>
          <w:rFonts w:hint="default" w:ascii="Arial" w:hAnsi="Arial" w:eastAsia="SimSun" w:cs="Arial"/>
          <w:sz w:val="24"/>
          <w:szCs w:val="24"/>
        </w:rPr>
        <w:t xml:space="preserve">necessidade relacionada à aquisição de material elétrico para instalações </w:t>
      </w:r>
      <w:r>
        <w:rPr>
          <w:rFonts w:hint="default" w:ascii="Arial" w:hAnsi="Arial" w:eastAsia="SimSun" w:cs="Arial"/>
          <w:sz w:val="24"/>
          <w:szCs w:val="24"/>
          <w:lang w:val="pt-BR"/>
        </w:rPr>
        <w:t>do aparelho de RX e outras instalações necessárias para o funcionamento da sala</w:t>
      </w:r>
      <w:r>
        <w:rPr>
          <w:rFonts w:hint="default" w:ascii="Arial" w:hAnsi="Arial" w:eastAsia="SimSun" w:cs="Arial"/>
          <w:sz w:val="24"/>
          <w:szCs w:val="24"/>
        </w:rPr>
        <w:t xml:space="preserve">, situada na </w:t>
      </w:r>
      <w:r>
        <w:rPr>
          <w:rFonts w:hint="default" w:ascii="Arial" w:hAnsi="Arial" w:eastAsia="SimSun" w:cs="Arial"/>
          <w:sz w:val="24"/>
          <w:szCs w:val="24"/>
          <w:lang w:val="pt-BR"/>
        </w:rPr>
        <w:t>Av São Francisco</w:t>
      </w:r>
      <w:r>
        <w:rPr>
          <w:rFonts w:hint="default" w:ascii="Arial" w:hAnsi="Arial" w:eastAsia="SimSun" w:cs="Arial"/>
          <w:sz w:val="24"/>
          <w:szCs w:val="24"/>
        </w:rPr>
        <w:t>, 304 - Centro</w:t>
      </w:r>
      <w:r>
        <w:rPr>
          <w:rFonts w:hint="default" w:ascii="Arial" w:hAnsi="Arial" w:eastAsia="SimSun" w:cs="Arial"/>
          <w:sz w:val="24"/>
          <w:szCs w:val="24"/>
          <w:lang w:val="pt-BR"/>
        </w:rPr>
        <w:t>, no Posto Central de Saúde do Municipio de Rio Branco do Ivaí.</w:t>
      </w:r>
    </w:p>
    <w:p w14:paraId="520D8F2F">
      <w:pPr>
        <w:jc w:val="both"/>
        <w:rPr>
          <w:rFonts w:hint="default" w:ascii="Arial" w:hAnsi="Arial" w:eastAsia="SimSun" w:cs="Arial"/>
          <w:sz w:val="24"/>
          <w:szCs w:val="24"/>
          <w:lang w:val="pt-BR"/>
        </w:rPr>
      </w:pPr>
    </w:p>
    <w:p w14:paraId="48A22A75">
      <w:pPr>
        <w:jc w:val="both"/>
        <w:rPr>
          <w:rFonts w:hint="default" w:ascii="Arial" w:hAnsi="Arial" w:eastAsia="SimSun" w:cs="Arial"/>
          <w:sz w:val="24"/>
          <w:szCs w:val="24"/>
        </w:rPr>
      </w:pPr>
      <w:r>
        <w:rPr>
          <w:rFonts w:hint="default" w:ascii="Arial" w:hAnsi="Arial" w:eastAsia="SimSun" w:cs="Arial"/>
          <w:b/>
          <w:bCs/>
          <w:sz w:val="24"/>
          <w:szCs w:val="24"/>
        </w:rPr>
        <w:t>II - REQUISITOS DA CONTRATAÇÃO</w:t>
      </w:r>
      <w:r>
        <w:rPr>
          <w:rFonts w:hint="default" w:ascii="Arial" w:hAnsi="Arial" w:eastAsia="SimSun" w:cs="Arial"/>
          <w:sz w:val="24"/>
          <w:szCs w:val="24"/>
        </w:rPr>
        <w:t xml:space="preserve"> </w:t>
      </w:r>
    </w:p>
    <w:p w14:paraId="3F80BE7F">
      <w:pPr>
        <w:jc w:val="both"/>
        <w:rPr>
          <w:rFonts w:hint="default" w:ascii="Arial" w:hAnsi="Arial" w:eastAsia="SimSun" w:cs="Arial"/>
          <w:sz w:val="24"/>
          <w:szCs w:val="24"/>
        </w:rPr>
      </w:pPr>
      <w:r>
        <w:rPr>
          <w:rFonts w:hint="default" w:ascii="Arial" w:hAnsi="Arial" w:eastAsia="SimSun" w:cs="Arial"/>
          <w:sz w:val="24"/>
          <w:szCs w:val="24"/>
        </w:rPr>
        <w:t xml:space="preserve">Para a contratação do serviço de aquisição de material elétrico destinado às instalações de </w:t>
      </w:r>
      <w:r>
        <w:rPr>
          <w:rFonts w:hint="default" w:ascii="Arial" w:hAnsi="Arial" w:eastAsia="SimSun" w:cs="Arial"/>
          <w:sz w:val="24"/>
          <w:szCs w:val="24"/>
          <w:lang w:val="pt-BR"/>
        </w:rPr>
        <w:t>elétricas</w:t>
      </w:r>
      <w:r>
        <w:rPr>
          <w:rFonts w:hint="default" w:ascii="Arial" w:hAnsi="Arial" w:eastAsia="SimSun" w:cs="Arial"/>
          <w:sz w:val="24"/>
          <w:szCs w:val="24"/>
        </w:rPr>
        <w:t xml:space="preserve"> </w:t>
      </w:r>
      <w:r>
        <w:rPr>
          <w:rFonts w:hint="default" w:ascii="Arial" w:hAnsi="Arial" w:eastAsia="SimSun" w:cs="Arial"/>
          <w:sz w:val="24"/>
          <w:szCs w:val="24"/>
          <w:lang w:val="pt-BR"/>
        </w:rPr>
        <w:t xml:space="preserve">na sala de RX situada </w:t>
      </w:r>
      <w:r>
        <w:rPr>
          <w:rFonts w:hint="default" w:ascii="Arial" w:hAnsi="Arial" w:eastAsia="SimSun" w:cs="Arial"/>
          <w:sz w:val="24"/>
          <w:szCs w:val="24"/>
        </w:rPr>
        <w:t xml:space="preserve">no prédio da </w:t>
      </w:r>
      <w:r>
        <w:rPr>
          <w:rFonts w:hint="default" w:ascii="Arial" w:hAnsi="Arial" w:eastAsia="SimSun" w:cs="Arial"/>
          <w:sz w:val="24"/>
          <w:szCs w:val="24"/>
          <w:lang w:val="pt-BR"/>
        </w:rPr>
        <w:t>Posto Central de Saúde do Município de Rio Branco do Ivaí</w:t>
      </w:r>
      <w:r>
        <w:rPr>
          <w:rFonts w:hint="default" w:ascii="Arial" w:hAnsi="Arial" w:eastAsia="SimSun" w:cs="Arial"/>
          <w:sz w:val="24"/>
          <w:szCs w:val="24"/>
        </w:rPr>
        <w:t>, os requisitos essenciais incluem :</w:t>
      </w:r>
    </w:p>
    <w:p w14:paraId="17FC80CC">
      <w:pPr>
        <w:jc w:val="both"/>
        <w:rPr>
          <w:rFonts w:hint="default" w:ascii="Arial" w:hAnsi="Arial" w:eastAsia="SimSun" w:cs="Arial"/>
          <w:sz w:val="24"/>
          <w:szCs w:val="24"/>
        </w:rPr>
      </w:pPr>
    </w:p>
    <w:p w14:paraId="2CC47481">
      <w:pPr>
        <w:jc w:val="both"/>
        <w:rPr>
          <w:rFonts w:hint="default" w:ascii="Arial" w:hAnsi="Arial" w:eastAsia="SimSun" w:cs="Arial"/>
          <w:sz w:val="24"/>
          <w:szCs w:val="24"/>
          <w:lang w:val="pt-BR"/>
        </w:rPr>
      </w:pPr>
      <w:r>
        <w:rPr>
          <w:rFonts w:hint="default" w:ascii="Arial" w:hAnsi="Arial" w:eastAsia="SimSun" w:cs="Arial"/>
          <w:sz w:val="24"/>
          <w:szCs w:val="24"/>
          <w:lang w:val="pt-BR"/>
        </w:rPr>
        <w:t>-</w:t>
      </w:r>
      <w:r>
        <w:rPr>
          <w:rFonts w:hint="default" w:ascii="Arial" w:hAnsi="Arial" w:eastAsia="SimSun" w:cs="Arial"/>
          <w:sz w:val="24"/>
          <w:szCs w:val="24"/>
        </w:rPr>
        <w:t xml:space="preserve"> Especificação Técnica do Material Elétrico: Descrição detalhada das características técnicas necessárias dos componentes elétricos, como disjuntores, cabos, tomadas, interruptores, entre outros, garantindo que sejam compatíveis com os requisitos dos sistemas </w:t>
      </w:r>
      <w:r>
        <w:rPr>
          <w:rFonts w:hint="default" w:ascii="Arial" w:hAnsi="Arial" w:eastAsia="SimSun" w:cs="Arial"/>
          <w:sz w:val="24"/>
          <w:szCs w:val="24"/>
          <w:lang w:val="pt-BR"/>
        </w:rPr>
        <w:t>dos equipamentos</w:t>
      </w:r>
    </w:p>
    <w:p w14:paraId="1F4B2E7A">
      <w:pPr>
        <w:jc w:val="both"/>
        <w:rPr>
          <w:rFonts w:hint="default" w:ascii="Arial" w:hAnsi="Arial" w:eastAsia="SimSun" w:cs="Arial"/>
          <w:sz w:val="24"/>
          <w:szCs w:val="24"/>
        </w:rPr>
      </w:pPr>
      <w:r>
        <w:rPr>
          <w:rFonts w:hint="default" w:ascii="Arial" w:hAnsi="Arial" w:eastAsia="SimSun" w:cs="Arial"/>
          <w:sz w:val="24"/>
          <w:szCs w:val="24"/>
          <w:lang w:val="pt-BR"/>
        </w:rPr>
        <w:t xml:space="preserve">- </w:t>
      </w:r>
      <w:r>
        <w:rPr>
          <w:rFonts w:hint="default" w:ascii="Arial" w:hAnsi="Arial" w:eastAsia="SimSun" w:cs="Arial"/>
          <w:sz w:val="24"/>
          <w:szCs w:val="24"/>
        </w:rPr>
        <w:t xml:space="preserve">Condições Operacionais: Garantia de que o material elétrico seja adequado para operar em conjunto com os sistemas </w:t>
      </w:r>
      <w:r>
        <w:rPr>
          <w:rFonts w:hint="default" w:ascii="Arial" w:hAnsi="Arial" w:eastAsia="SimSun" w:cs="Arial"/>
          <w:sz w:val="24"/>
          <w:szCs w:val="24"/>
          <w:lang w:val="pt-BR"/>
        </w:rPr>
        <w:t xml:space="preserve">equipamentos </w:t>
      </w:r>
      <w:r>
        <w:rPr>
          <w:rFonts w:hint="default" w:ascii="Arial" w:hAnsi="Arial" w:eastAsia="SimSun" w:cs="Arial"/>
          <w:sz w:val="24"/>
          <w:szCs w:val="24"/>
        </w:rPr>
        <w:t xml:space="preserve">existentes no prédio, considerando as demandas específicas do ambiente. </w:t>
      </w:r>
    </w:p>
    <w:p w14:paraId="38755F31">
      <w:pPr>
        <w:jc w:val="both"/>
        <w:rPr>
          <w:rFonts w:hint="default" w:ascii="Arial" w:hAnsi="Arial" w:eastAsia="SimSun" w:cs="Arial"/>
          <w:sz w:val="24"/>
          <w:szCs w:val="24"/>
        </w:rPr>
      </w:pPr>
      <w:r>
        <w:rPr>
          <w:rFonts w:hint="default" w:ascii="Arial" w:hAnsi="Arial" w:eastAsia="SimSun" w:cs="Arial"/>
          <w:sz w:val="24"/>
          <w:szCs w:val="24"/>
          <w:lang w:val="pt-BR"/>
        </w:rPr>
        <w:t xml:space="preserve">- </w:t>
      </w:r>
      <w:r>
        <w:rPr>
          <w:rFonts w:hint="default" w:ascii="Arial" w:hAnsi="Arial" w:eastAsia="SimSun" w:cs="Arial"/>
          <w:sz w:val="24"/>
          <w:szCs w:val="24"/>
        </w:rPr>
        <w:t>Qualidade e Durabilidade dos Materiais: Requisitos relacionados à qualidade dos materiais elétricos, assegurando que sejam duráveis e confiáveis para garantir o funcionamento contínuo e seguro</w:t>
      </w:r>
      <w:r>
        <w:rPr>
          <w:rFonts w:hint="default" w:ascii="Arial" w:hAnsi="Arial" w:eastAsia="SimSun" w:cs="Arial"/>
          <w:sz w:val="24"/>
          <w:szCs w:val="24"/>
          <w:lang w:val="pt-BR"/>
        </w:rPr>
        <w:t>.</w:t>
      </w:r>
      <w:r>
        <w:rPr>
          <w:rFonts w:hint="default" w:ascii="Arial" w:hAnsi="Arial" w:eastAsia="SimSun" w:cs="Arial"/>
          <w:sz w:val="24"/>
          <w:szCs w:val="24"/>
        </w:rPr>
        <w:t xml:space="preserve"> </w:t>
      </w:r>
    </w:p>
    <w:p w14:paraId="282459D0">
      <w:pPr>
        <w:jc w:val="both"/>
        <w:rPr>
          <w:rFonts w:hint="default" w:ascii="Arial" w:hAnsi="Arial" w:eastAsia="SimSun" w:cs="Arial"/>
          <w:sz w:val="24"/>
          <w:szCs w:val="24"/>
          <w:lang w:val="pt-BR"/>
        </w:rPr>
      </w:pPr>
      <w:r>
        <w:rPr>
          <w:rFonts w:hint="default" w:ascii="Arial" w:hAnsi="Arial" w:eastAsia="SimSun" w:cs="Arial"/>
          <w:sz w:val="24"/>
          <w:szCs w:val="24"/>
          <w:lang w:val="pt-BR"/>
        </w:rPr>
        <w:t xml:space="preserve">- </w:t>
      </w:r>
      <w:r>
        <w:rPr>
          <w:rFonts w:hint="default" w:ascii="Arial" w:hAnsi="Arial" w:eastAsia="SimSun" w:cs="Arial"/>
          <w:sz w:val="24"/>
          <w:szCs w:val="24"/>
        </w:rPr>
        <w:t>Fornecedores Qualificados: Critérios para a seleção de fornecedores ou empresas que ofereçam materiais elétricos de qualidade comprovada, levando em consideração sua</w:t>
      </w:r>
      <w:r>
        <w:rPr>
          <w:rFonts w:hint="default" w:ascii="Arial" w:hAnsi="Arial" w:eastAsia="SimSun" w:cs="Arial"/>
          <w:sz w:val="24"/>
          <w:szCs w:val="24"/>
          <w:lang w:val="pt-BR"/>
        </w:rPr>
        <w:t xml:space="preserve"> </w:t>
      </w:r>
      <w:r>
        <w:rPr>
          <w:rFonts w:hint="default" w:ascii="Arial" w:hAnsi="Arial" w:eastAsia="SimSun" w:cs="Arial"/>
          <w:sz w:val="24"/>
          <w:szCs w:val="24"/>
        </w:rPr>
        <w:t xml:space="preserve">reputação no mercado, histórico de fornecimento e capacidade de atender </w:t>
      </w:r>
      <w:r>
        <w:rPr>
          <w:rFonts w:hint="default" w:ascii="Arial" w:hAnsi="Arial" w:eastAsia="SimSun" w:cs="Arial"/>
          <w:sz w:val="24"/>
          <w:szCs w:val="24"/>
          <w:lang w:val="pt-BR"/>
        </w:rPr>
        <w:t xml:space="preserve">a demanda. </w:t>
      </w:r>
    </w:p>
    <w:p w14:paraId="1F06E6D7">
      <w:pPr>
        <w:jc w:val="both"/>
        <w:rPr>
          <w:rFonts w:hint="default" w:ascii="Arial" w:hAnsi="Arial" w:eastAsia="SimSun" w:cs="Arial"/>
          <w:sz w:val="24"/>
          <w:szCs w:val="24"/>
          <w:lang w:val="pt-BR"/>
        </w:rPr>
      </w:pPr>
    </w:p>
    <w:p w14:paraId="0D359530">
      <w:pPr>
        <w:jc w:val="both"/>
        <w:rPr>
          <w:rFonts w:hint="default" w:ascii="Arial" w:hAnsi="Arial" w:eastAsia="SimSun" w:cs="Arial"/>
          <w:sz w:val="24"/>
          <w:szCs w:val="24"/>
          <w:lang w:val="pt-BR"/>
        </w:rPr>
      </w:pPr>
    </w:p>
    <w:p w14:paraId="1DF4637E">
      <w:pPr>
        <w:jc w:val="both"/>
        <w:rPr>
          <w:rFonts w:hint="default" w:ascii="Arial" w:hAnsi="Arial" w:eastAsia="SimSun" w:cs="Arial"/>
          <w:sz w:val="24"/>
          <w:szCs w:val="24"/>
          <w:lang w:val="pt-BR"/>
        </w:rPr>
      </w:pPr>
      <w:r>
        <w:rPr>
          <w:rFonts w:hint="default" w:ascii="Arial" w:hAnsi="Arial" w:eastAsia="SimSun" w:cs="Arial"/>
          <w:sz w:val="24"/>
          <w:szCs w:val="24"/>
          <w:lang w:val="pt-BR"/>
        </w:rPr>
        <w:t xml:space="preserve">- </w:t>
      </w:r>
      <w:r>
        <w:rPr>
          <w:rFonts w:hint="default" w:ascii="Arial" w:hAnsi="Arial" w:eastAsia="SimSun" w:cs="Arial"/>
          <w:sz w:val="24"/>
          <w:szCs w:val="24"/>
        </w:rPr>
        <w:t>Conformidade com Normas e Regulamentações: Exigências quanto à conformidade dos materiais elétricos com as normas técnicas e regulamentações vigentes, garantindo a segurança e a eficiência energética das instalações</w:t>
      </w:r>
      <w:r>
        <w:rPr>
          <w:rFonts w:hint="default" w:ascii="Arial" w:hAnsi="Arial" w:eastAsia="SimSun" w:cs="Arial"/>
          <w:sz w:val="24"/>
          <w:szCs w:val="24"/>
          <w:lang w:val="pt-BR"/>
        </w:rPr>
        <w:t>.</w:t>
      </w:r>
    </w:p>
    <w:p w14:paraId="7CB3A7E0">
      <w:pPr>
        <w:jc w:val="both"/>
        <w:rPr>
          <w:rFonts w:hint="default" w:ascii="Arial" w:hAnsi="Arial" w:eastAsia="SimSun" w:cs="Arial"/>
          <w:sz w:val="24"/>
          <w:szCs w:val="24"/>
        </w:rPr>
      </w:pPr>
      <w:r>
        <w:rPr>
          <w:rFonts w:hint="default" w:ascii="Arial" w:hAnsi="Arial" w:eastAsia="SimSun" w:cs="Arial"/>
          <w:sz w:val="24"/>
          <w:szCs w:val="24"/>
        </w:rPr>
        <w:t xml:space="preserve">Prazo de Entrega: Definição do prazo para entrega dos materiais elétricos, considerando a urgência e a programação das atividades de instalação. </w:t>
      </w:r>
    </w:p>
    <w:p w14:paraId="39FDC3B8">
      <w:pPr>
        <w:jc w:val="both"/>
        <w:rPr>
          <w:rFonts w:hint="default" w:ascii="Arial" w:hAnsi="Arial" w:eastAsia="SimSun" w:cs="Arial"/>
          <w:sz w:val="24"/>
          <w:szCs w:val="24"/>
        </w:rPr>
      </w:pPr>
      <w:r>
        <w:rPr>
          <w:rFonts w:hint="default" w:ascii="Arial" w:hAnsi="Arial" w:eastAsia="SimSun" w:cs="Arial"/>
          <w:sz w:val="24"/>
          <w:szCs w:val="24"/>
          <w:lang w:val="pt-BR"/>
        </w:rPr>
        <w:t xml:space="preserve">- </w:t>
      </w:r>
      <w:r>
        <w:rPr>
          <w:rFonts w:hint="default" w:ascii="Arial" w:hAnsi="Arial" w:eastAsia="SimSun" w:cs="Arial"/>
          <w:sz w:val="24"/>
          <w:szCs w:val="24"/>
        </w:rPr>
        <w:t xml:space="preserve">Custo e Forma de Pagamento: Estabelecimento do valor total dos materiais elétricos, incluindo impostos, taxas de entrega e outros encargos, bem como definição da forma de pagamento e eventuais penalidades por atrasos na entrega. </w:t>
      </w:r>
    </w:p>
    <w:p w14:paraId="1D54AE29">
      <w:pPr>
        <w:jc w:val="both"/>
        <w:rPr>
          <w:rFonts w:hint="default" w:ascii="Arial" w:hAnsi="Arial" w:eastAsia="SimSun" w:cs="Arial"/>
          <w:sz w:val="24"/>
          <w:szCs w:val="24"/>
        </w:rPr>
      </w:pPr>
      <w:r>
        <w:rPr>
          <w:rFonts w:hint="default" w:ascii="Arial" w:hAnsi="Arial" w:eastAsia="SimSun" w:cs="Arial"/>
          <w:sz w:val="24"/>
          <w:szCs w:val="24"/>
          <w:lang w:val="pt-BR"/>
        </w:rPr>
        <w:t xml:space="preserve">- </w:t>
      </w:r>
      <w:r>
        <w:rPr>
          <w:rFonts w:hint="default" w:ascii="Arial" w:hAnsi="Arial" w:eastAsia="SimSun" w:cs="Arial"/>
          <w:sz w:val="24"/>
          <w:szCs w:val="24"/>
        </w:rPr>
        <w:t xml:space="preserve">Documentação Necessária: Lista dos documentos que os fornecedores devem fornecer para comprovar a qualidade e a conformidade dos materiais elétricos, como certificados de conformidade, garantias e especificações técnicas dos produtos. Ao considerar esses requisitos, busca-se garantir que a aquisição de material elétrico para as instalações de </w:t>
      </w:r>
      <w:r>
        <w:rPr>
          <w:rFonts w:hint="default" w:ascii="Arial" w:hAnsi="Arial" w:eastAsia="SimSun" w:cs="Arial"/>
          <w:sz w:val="24"/>
          <w:szCs w:val="24"/>
          <w:lang w:val="pt-BR"/>
        </w:rPr>
        <w:t xml:space="preserve">equipamentos </w:t>
      </w:r>
      <w:r>
        <w:rPr>
          <w:rFonts w:hint="default" w:ascii="Arial" w:hAnsi="Arial" w:eastAsia="SimSun" w:cs="Arial"/>
          <w:sz w:val="24"/>
          <w:szCs w:val="24"/>
        </w:rPr>
        <w:t>seja realizada de forma eficiente, segura e conforme as necessidades específicas do ambiente em questão.</w:t>
      </w:r>
    </w:p>
    <w:p w14:paraId="27F5F6DE">
      <w:pPr>
        <w:jc w:val="both"/>
        <w:rPr>
          <w:rFonts w:hint="default" w:ascii="Arial" w:hAnsi="Arial" w:eastAsia="SimSun" w:cs="Arial"/>
          <w:sz w:val="24"/>
          <w:szCs w:val="24"/>
        </w:rPr>
      </w:pPr>
    </w:p>
    <w:p w14:paraId="1C9CE23B">
      <w:pPr>
        <w:jc w:val="both"/>
        <w:rPr>
          <w:rFonts w:hint="default" w:ascii="Arial" w:hAnsi="Arial" w:eastAsia="SimSun" w:cs="Arial"/>
          <w:b/>
          <w:bCs/>
          <w:sz w:val="24"/>
          <w:szCs w:val="24"/>
        </w:rPr>
      </w:pPr>
      <w:r>
        <w:rPr>
          <w:rFonts w:hint="default" w:ascii="Arial" w:hAnsi="Arial" w:eastAsia="SimSun" w:cs="Arial"/>
          <w:b/>
          <w:bCs/>
          <w:sz w:val="24"/>
          <w:szCs w:val="24"/>
        </w:rPr>
        <w:t xml:space="preserve">IV – ESTIMATIVAS DAS QUANTIDADES </w:t>
      </w:r>
    </w:p>
    <w:p w14:paraId="3F769DB5">
      <w:pPr>
        <w:jc w:val="both"/>
        <w:rPr>
          <w:rFonts w:hint="default" w:ascii="Arial" w:hAnsi="Arial" w:eastAsia="SimSun" w:cs="Arial"/>
          <w:sz w:val="24"/>
          <w:szCs w:val="24"/>
        </w:rPr>
      </w:pPr>
      <w:r>
        <w:rPr>
          <w:rFonts w:hint="default" w:ascii="Arial" w:hAnsi="Arial" w:eastAsia="SimSun" w:cs="Arial"/>
          <w:sz w:val="24"/>
          <w:szCs w:val="24"/>
        </w:rPr>
        <w:t>As estimativas encontram-se pormenorizadas na planilha de descrição dos itens e quantitativos, anexa a este instrumento.</w:t>
      </w:r>
    </w:p>
    <w:p w14:paraId="519053FE">
      <w:pPr>
        <w:jc w:val="both"/>
        <w:rPr>
          <w:rFonts w:hint="default" w:ascii="Arial" w:hAnsi="Arial" w:eastAsia="SimSun" w:cs="Arial"/>
          <w:sz w:val="24"/>
          <w:szCs w:val="24"/>
        </w:rPr>
      </w:pPr>
    </w:p>
    <w:p w14:paraId="1BE69F68">
      <w:pPr>
        <w:jc w:val="both"/>
        <w:rPr>
          <w:rFonts w:hint="default" w:ascii="Arial" w:hAnsi="Arial" w:eastAsia="SimSun" w:cs="Arial"/>
          <w:sz w:val="24"/>
          <w:szCs w:val="24"/>
        </w:rPr>
      </w:pPr>
      <w:r>
        <w:rPr>
          <w:rFonts w:hint="default" w:ascii="Arial" w:hAnsi="Arial" w:eastAsia="SimSun" w:cs="Arial"/>
          <w:b/>
          <w:bCs/>
          <w:sz w:val="24"/>
          <w:szCs w:val="24"/>
        </w:rPr>
        <w:t xml:space="preserve">V – LEVANTAMENTO DE MERCADO </w:t>
      </w:r>
    </w:p>
    <w:p w14:paraId="3B9E8EF6">
      <w:pPr>
        <w:jc w:val="both"/>
        <w:rPr>
          <w:rFonts w:hint="default" w:ascii="Arial" w:hAnsi="Arial" w:eastAsia="SimSun" w:cs="Arial"/>
          <w:sz w:val="24"/>
          <w:szCs w:val="24"/>
        </w:rPr>
      </w:pPr>
      <w:r>
        <w:rPr>
          <w:rFonts w:hint="default" w:ascii="Arial" w:hAnsi="Arial" w:eastAsia="SimSun" w:cs="Arial"/>
          <w:sz w:val="24"/>
          <w:szCs w:val="24"/>
        </w:rPr>
        <w:t>A elaboração da justificativa de preço de referência é um importante processo de aquisição essa prática busca assegurar que os valores definidos para contratos governamentais estejam alinhados com as condições de mercado, sejam viáveis do ponto de vista financeiro e otimizem a utilização eficaz dos recursos públicos</w:t>
      </w:r>
      <w:r>
        <w:rPr>
          <w:rFonts w:hint="default" w:ascii="Arial" w:hAnsi="Arial" w:eastAsia="SimSun" w:cs="Arial"/>
          <w:sz w:val="24"/>
          <w:szCs w:val="24"/>
          <w:lang w:val="pt-BR"/>
        </w:rPr>
        <w:t xml:space="preserve">, esse levantamento de preço deu-se com 3 (três) orçamentos com cálculos medianos. </w:t>
      </w:r>
      <w:r>
        <w:rPr>
          <w:rFonts w:hint="default" w:ascii="Arial" w:hAnsi="Arial" w:eastAsia="SimSun" w:cs="Arial"/>
          <w:sz w:val="24"/>
          <w:szCs w:val="24"/>
        </w:rPr>
        <w:t xml:space="preserve">Essa abordagem robusta e fundamentada contribui para a transparência e melhoria na qualidade das aquisições públicas, estimulando uma competição saudável e a equalização de custos em projetos de engenharia e construção, o que, por sua vez, resulta em um uso mais eficiente dos recursos públicos e benefícios para toda a sociedade. </w:t>
      </w:r>
    </w:p>
    <w:p w14:paraId="4D53BFD3">
      <w:pPr>
        <w:jc w:val="both"/>
        <w:rPr>
          <w:rFonts w:hint="default" w:ascii="Arial" w:hAnsi="Arial" w:eastAsia="SimSun" w:cs="Arial"/>
          <w:sz w:val="24"/>
          <w:szCs w:val="24"/>
        </w:rPr>
      </w:pPr>
    </w:p>
    <w:p w14:paraId="5976F3DA">
      <w:pPr>
        <w:jc w:val="both"/>
        <w:rPr>
          <w:rFonts w:ascii="SimSun" w:hAnsi="SimSun" w:eastAsia="SimSun" w:cs="SimSun"/>
          <w:sz w:val="24"/>
          <w:szCs w:val="24"/>
        </w:rPr>
      </w:pPr>
      <w:r>
        <w:drawing>
          <wp:inline distT="0" distB="0" distL="114300" distR="114300">
            <wp:extent cx="5589905" cy="1888490"/>
            <wp:effectExtent l="0" t="0" r="10795" b="16510"/>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pic:cNvPicPr>
                      <a:picLocks noChangeAspect="1"/>
                    </pic:cNvPicPr>
                  </pic:nvPicPr>
                  <pic:blipFill>
                    <a:blip r:embed="rId5"/>
                    <a:stretch>
                      <a:fillRect/>
                    </a:stretch>
                  </pic:blipFill>
                  <pic:spPr>
                    <a:xfrm>
                      <a:off x="0" y="0"/>
                      <a:ext cx="5589905" cy="1888490"/>
                    </a:xfrm>
                    <a:prstGeom prst="rect">
                      <a:avLst/>
                    </a:prstGeom>
                    <a:noFill/>
                    <a:ln>
                      <a:noFill/>
                    </a:ln>
                  </pic:spPr>
                </pic:pic>
              </a:graphicData>
            </a:graphic>
          </wp:inline>
        </w:drawing>
      </w:r>
    </w:p>
    <w:p w14:paraId="39CB0F29">
      <w:pPr>
        <w:jc w:val="both"/>
        <w:rPr>
          <w:rFonts w:ascii="SimSun" w:hAnsi="SimSun" w:eastAsia="SimSun" w:cs="SimSun"/>
          <w:sz w:val="24"/>
          <w:szCs w:val="24"/>
        </w:rPr>
      </w:pPr>
    </w:p>
    <w:p w14:paraId="2DDECEE5">
      <w:pPr>
        <w:jc w:val="both"/>
        <w:rPr>
          <w:rFonts w:hint="default" w:ascii="Arial" w:hAnsi="Arial" w:eastAsia="SimSun" w:cs="Arial"/>
          <w:b/>
          <w:bCs/>
          <w:sz w:val="24"/>
          <w:szCs w:val="24"/>
        </w:rPr>
      </w:pPr>
    </w:p>
    <w:p w14:paraId="3480AF03">
      <w:pPr>
        <w:jc w:val="both"/>
        <w:rPr>
          <w:rFonts w:ascii="SimSun" w:hAnsi="SimSun" w:eastAsia="SimSun" w:cs="SimSun"/>
          <w:b/>
          <w:bCs/>
          <w:sz w:val="24"/>
          <w:szCs w:val="24"/>
        </w:rPr>
      </w:pPr>
      <w:r>
        <w:rPr>
          <w:rFonts w:hint="default" w:ascii="Arial" w:hAnsi="Arial" w:eastAsia="SimSun" w:cs="Arial"/>
          <w:b/>
          <w:bCs/>
          <w:sz w:val="24"/>
          <w:szCs w:val="24"/>
        </w:rPr>
        <w:t>VI – ESTIMATIVA DO VALOR DA CONTRATAÇÃO</w:t>
      </w:r>
      <w:r>
        <w:rPr>
          <w:rFonts w:ascii="SimSun" w:hAnsi="SimSun" w:eastAsia="SimSun" w:cs="SimSun"/>
          <w:b/>
          <w:bCs/>
          <w:sz w:val="24"/>
          <w:szCs w:val="24"/>
        </w:rPr>
        <w:t xml:space="preserve"> </w:t>
      </w:r>
    </w:p>
    <w:p w14:paraId="360B589B">
      <w:pPr>
        <w:jc w:val="both"/>
        <w:rPr>
          <w:rFonts w:hint="default" w:ascii="Arial" w:hAnsi="Arial" w:eastAsia="SimSun" w:cs="Arial"/>
          <w:sz w:val="24"/>
          <w:szCs w:val="24"/>
          <w:lang w:val="pt-BR"/>
        </w:rPr>
      </w:pPr>
      <w:r>
        <w:rPr>
          <w:rFonts w:hint="default" w:ascii="Arial" w:hAnsi="Arial" w:eastAsia="SimSun" w:cs="Arial"/>
          <w:sz w:val="24"/>
          <w:szCs w:val="24"/>
        </w:rPr>
        <w:t>O valor estimado da contratação é de R$</w:t>
      </w:r>
      <w:r>
        <w:rPr>
          <w:rFonts w:hint="default" w:ascii="Arial" w:hAnsi="Arial" w:eastAsia="SimSun" w:cs="Arial"/>
          <w:sz w:val="24"/>
          <w:szCs w:val="24"/>
          <w:lang w:val="pt-BR"/>
        </w:rPr>
        <w:t xml:space="preserve"> 11.198.61</w:t>
      </w:r>
      <w:r>
        <w:rPr>
          <w:rFonts w:hint="default" w:ascii="Arial" w:hAnsi="Arial" w:eastAsia="SimSun" w:cs="Arial"/>
          <w:sz w:val="24"/>
          <w:szCs w:val="24"/>
        </w:rPr>
        <w:t xml:space="preserve"> (</w:t>
      </w:r>
      <w:r>
        <w:rPr>
          <w:rFonts w:hint="default" w:ascii="Arial" w:hAnsi="Arial" w:eastAsia="SimSun" w:cs="Arial"/>
          <w:sz w:val="24"/>
          <w:szCs w:val="24"/>
          <w:lang w:val="pt-BR"/>
        </w:rPr>
        <w:t>onze mil cento e noventa e oito reais)</w:t>
      </w:r>
    </w:p>
    <w:p w14:paraId="735169B9">
      <w:pPr>
        <w:jc w:val="both"/>
        <w:rPr>
          <w:rFonts w:hint="default" w:ascii="Arial" w:hAnsi="Arial" w:eastAsia="SimSun" w:cs="Arial"/>
          <w:sz w:val="24"/>
          <w:szCs w:val="24"/>
          <w:lang w:val="pt-BR"/>
        </w:rPr>
      </w:pPr>
    </w:p>
    <w:p w14:paraId="750F0DE9">
      <w:pPr>
        <w:jc w:val="both"/>
        <w:rPr>
          <w:rFonts w:hint="default" w:ascii="Arial" w:hAnsi="Arial" w:eastAsia="SimSun" w:cs="Arial"/>
          <w:b/>
          <w:bCs/>
          <w:sz w:val="24"/>
          <w:szCs w:val="24"/>
        </w:rPr>
      </w:pPr>
      <w:r>
        <w:rPr>
          <w:rFonts w:hint="default" w:ascii="Arial" w:hAnsi="Arial" w:eastAsia="SimSun" w:cs="Arial"/>
          <w:b/>
          <w:bCs/>
          <w:sz w:val="24"/>
          <w:szCs w:val="24"/>
        </w:rPr>
        <w:t xml:space="preserve">VII - DESCRIÇÃO DA SOLUÇÃO </w:t>
      </w:r>
    </w:p>
    <w:p w14:paraId="368A6F85">
      <w:pPr>
        <w:jc w:val="both"/>
        <w:rPr>
          <w:rFonts w:hint="default" w:ascii="Arial" w:hAnsi="Arial" w:eastAsia="SimSun" w:cs="Arial"/>
          <w:sz w:val="24"/>
          <w:szCs w:val="24"/>
        </w:rPr>
      </w:pPr>
      <w:r>
        <w:rPr>
          <w:rFonts w:hint="default" w:ascii="Arial" w:hAnsi="Arial" w:eastAsia="SimSun" w:cs="Arial"/>
          <w:sz w:val="24"/>
          <w:szCs w:val="24"/>
        </w:rPr>
        <w:t xml:space="preserve">A Aquisição de materiais </w:t>
      </w:r>
      <w:r>
        <w:rPr>
          <w:rFonts w:hint="default" w:ascii="Arial" w:hAnsi="Arial" w:eastAsia="SimSun" w:cs="Arial"/>
          <w:sz w:val="24"/>
          <w:szCs w:val="24"/>
          <w:lang w:val="pt-BR"/>
        </w:rPr>
        <w:t>elétricos</w:t>
      </w:r>
      <w:r>
        <w:rPr>
          <w:rFonts w:hint="default" w:ascii="Arial" w:hAnsi="Arial" w:eastAsia="SimSun" w:cs="Arial"/>
          <w:sz w:val="24"/>
          <w:szCs w:val="24"/>
        </w:rPr>
        <w:t xml:space="preserve"> para instalação </w:t>
      </w:r>
      <w:r>
        <w:rPr>
          <w:rFonts w:hint="default" w:ascii="Arial" w:hAnsi="Arial" w:eastAsia="SimSun" w:cs="Arial"/>
          <w:sz w:val="24"/>
          <w:szCs w:val="24"/>
          <w:lang w:val="pt-BR"/>
        </w:rPr>
        <w:t>em caráter emergencial</w:t>
      </w:r>
      <w:r>
        <w:rPr>
          <w:rFonts w:hint="default" w:ascii="Arial" w:hAnsi="Arial" w:eastAsia="SimSun" w:cs="Arial"/>
          <w:sz w:val="24"/>
          <w:szCs w:val="24"/>
        </w:rPr>
        <w:t xml:space="preserve"> na sala de RX do Centro Municipal de Saúde de Rio Branco do Ivaí</w:t>
      </w:r>
      <w:r>
        <w:rPr>
          <w:rFonts w:hint="default" w:ascii="Arial" w:hAnsi="Arial" w:eastAsia="SimSun" w:cs="Arial"/>
          <w:sz w:val="24"/>
          <w:szCs w:val="24"/>
          <w:lang w:val="pt-BR"/>
        </w:rPr>
        <w:t xml:space="preserve">, </w:t>
      </w:r>
      <w:r>
        <w:rPr>
          <w:rFonts w:hint="default" w:ascii="Arial" w:hAnsi="Arial" w:eastAsia="SimSun" w:cs="Arial"/>
          <w:sz w:val="24"/>
          <w:szCs w:val="24"/>
        </w:rPr>
        <w:t>oferece uma solução abrangente e eficiente para garantir o adequado funcionamento dos sistemas d</w:t>
      </w:r>
      <w:r>
        <w:rPr>
          <w:rFonts w:hint="default" w:ascii="Arial" w:hAnsi="Arial" w:eastAsia="SimSun" w:cs="Arial"/>
          <w:sz w:val="24"/>
          <w:szCs w:val="24"/>
          <w:lang w:val="pt-BR"/>
        </w:rPr>
        <w:t xml:space="preserve">os equipamentos </w:t>
      </w:r>
      <w:r>
        <w:rPr>
          <w:rFonts w:hint="default" w:ascii="Arial" w:hAnsi="Arial" w:eastAsia="SimSun" w:cs="Arial"/>
          <w:sz w:val="24"/>
          <w:szCs w:val="24"/>
        </w:rPr>
        <w:t xml:space="preserve">nesse ambiente específico. Ao adquirir o material elétrico necessário, a Secretaria de </w:t>
      </w:r>
      <w:r>
        <w:rPr>
          <w:rFonts w:hint="default" w:ascii="Arial" w:hAnsi="Arial" w:eastAsia="SimSun" w:cs="Arial"/>
          <w:sz w:val="24"/>
          <w:szCs w:val="24"/>
          <w:lang w:val="pt-BR"/>
        </w:rPr>
        <w:t xml:space="preserve">Saúde </w:t>
      </w:r>
      <w:r>
        <w:rPr>
          <w:rFonts w:hint="default" w:ascii="Arial" w:hAnsi="Arial" w:eastAsia="SimSun" w:cs="Arial"/>
          <w:sz w:val="24"/>
          <w:szCs w:val="24"/>
        </w:rPr>
        <w:t xml:space="preserve">assegura uma abordagem controlada e segura para o processo de instalação dos sistemas permitindo que o ambiente seja climatizado de maneira eficaz, enquanto minimiza os riscos de danos ou falhas elétricas que possam afetar a integridade do prédio. Além disso, a aquisição do material elétrico </w:t>
      </w:r>
      <w:r>
        <w:rPr>
          <w:rFonts w:hint="default" w:ascii="Arial" w:hAnsi="Arial" w:eastAsia="SimSun" w:cs="Arial"/>
          <w:sz w:val="24"/>
          <w:szCs w:val="24"/>
          <w:lang w:val="pt-BR"/>
        </w:rPr>
        <w:t xml:space="preserve">para ampliar e reformar </w:t>
      </w:r>
      <w:r>
        <w:rPr>
          <w:rFonts w:hint="default" w:ascii="Arial" w:hAnsi="Arial" w:eastAsia="SimSun" w:cs="Arial"/>
          <w:sz w:val="24"/>
          <w:szCs w:val="24"/>
        </w:rPr>
        <w:t xml:space="preserve">representa uma alternativa financeiramente viável em comparação dos componentes elétricos necessários. Eliminando os custos recorrentes </w:t>
      </w:r>
      <w:r>
        <w:rPr>
          <w:rFonts w:hint="default" w:ascii="Arial" w:hAnsi="Arial" w:eastAsia="SimSun" w:cs="Arial"/>
          <w:sz w:val="24"/>
          <w:szCs w:val="24"/>
          <w:lang w:val="pt-BR"/>
        </w:rPr>
        <w:t xml:space="preserve">de ter que transportar os pacientes para realizar exames em outras cidades assim </w:t>
      </w:r>
      <w:r>
        <w:rPr>
          <w:rFonts w:hint="default" w:ascii="Arial" w:hAnsi="Arial" w:eastAsia="SimSun" w:cs="Arial"/>
          <w:sz w:val="24"/>
          <w:szCs w:val="24"/>
        </w:rPr>
        <w:t>pode otimizar seus recursos financeiros e orçamentários. Essa solução também contribui para a eficiência operacional  garantindo que o ambiente de trabalho seja confortável e propício</w:t>
      </w:r>
      <w:r>
        <w:rPr>
          <w:rFonts w:hint="default" w:ascii="Arial" w:hAnsi="Arial" w:eastAsia="SimSun" w:cs="Arial"/>
          <w:sz w:val="24"/>
          <w:szCs w:val="24"/>
          <w:lang w:val="pt-BR"/>
        </w:rPr>
        <w:t xml:space="preserve"> para a população.</w:t>
      </w:r>
      <w:r>
        <w:rPr>
          <w:rFonts w:hint="default" w:ascii="Arial" w:hAnsi="Arial" w:eastAsia="SimSun" w:cs="Arial"/>
          <w:sz w:val="24"/>
          <w:szCs w:val="24"/>
        </w:rPr>
        <w:t xml:space="preserve"> Além disso, ao investir em materiais elétricos de qualidade, a Secretaria assegura a durabilidade e confiabilidade dos sistemas de </w:t>
      </w:r>
      <w:r>
        <w:rPr>
          <w:rFonts w:hint="default" w:ascii="Arial" w:hAnsi="Arial" w:eastAsia="SimSun" w:cs="Arial"/>
          <w:sz w:val="24"/>
          <w:szCs w:val="24"/>
          <w:lang w:val="pt-BR"/>
        </w:rPr>
        <w:t>equipamentos</w:t>
      </w:r>
      <w:r>
        <w:rPr>
          <w:rFonts w:hint="default" w:ascii="Arial" w:hAnsi="Arial" w:eastAsia="SimSun" w:cs="Arial"/>
          <w:sz w:val="24"/>
          <w:szCs w:val="24"/>
        </w:rPr>
        <w:t>, minimizando a necessidade de manutenção corretiva e maximizando a vida útil dos equipamentos.</w:t>
      </w:r>
    </w:p>
    <w:p w14:paraId="15BA30C2">
      <w:pPr>
        <w:jc w:val="both"/>
        <w:rPr>
          <w:rFonts w:hint="default" w:ascii="Arial" w:hAnsi="Arial" w:eastAsia="SimSun" w:cs="Arial"/>
          <w:sz w:val="24"/>
          <w:szCs w:val="24"/>
        </w:rPr>
      </w:pPr>
    </w:p>
    <w:p w14:paraId="4E93A982">
      <w:pPr>
        <w:numPr>
          <w:ilvl w:val="0"/>
          <w:numId w:val="1"/>
        </w:numPr>
        <w:ind w:left="0" w:leftChars="0" w:firstLine="0" w:firstLineChars="0"/>
        <w:jc w:val="both"/>
        <w:rPr>
          <w:rFonts w:ascii="SimSun" w:hAnsi="SimSun" w:eastAsia="SimSun" w:cs="SimSun"/>
          <w:sz w:val="24"/>
          <w:szCs w:val="24"/>
        </w:rPr>
      </w:pPr>
      <w:r>
        <w:rPr>
          <w:rFonts w:hint="default" w:ascii="Arial" w:hAnsi="Arial" w:eastAsia="SimSun" w:cs="Arial"/>
          <w:b/>
          <w:bCs/>
          <w:sz w:val="24"/>
          <w:szCs w:val="24"/>
        </w:rPr>
        <w:t>Da modalidade a ser considerada no processo licitatório</w:t>
      </w:r>
      <w:r>
        <w:rPr>
          <w:rFonts w:hint="default" w:ascii="Arial" w:hAnsi="Arial" w:eastAsia="SimSun" w:cs="Arial"/>
          <w:b/>
          <w:bCs/>
          <w:sz w:val="24"/>
          <w:szCs w:val="24"/>
          <w:lang w:val="pt-BR"/>
        </w:rPr>
        <w:t>:</w:t>
      </w:r>
    </w:p>
    <w:p w14:paraId="02BAF3C7">
      <w:pPr>
        <w:numPr>
          <w:ilvl w:val="0"/>
          <w:numId w:val="0"/>
        </w:numPr>
        <w:jc w:val="both"/>
        <w:rPr>
          <w:rFonts w:hint="default" w:ascii="Arial" w:hAnsi="Arial" w:eastAsia="SimSun" w:cs="Arial"/>
          <w:sz w:val="24"/>
          <w:szCs w:val="24"/>
        </w:rPr>
      </w:pPr>
      <w:r>
        <w:rPr>
          <w:rFonts w:hint="default" w:ascii="Arial" w:hAnsi="Arial" w:eastAsia="SimSun" w:cs="Arial"/>
          <w:sz w:val="24"/>
          <w:szCs w:val="24"/>
        </w:rPr>
        <w:t>A escolha da modalidade de licitação deve considerar as características específicas do objeto a ser contratado e as diretrizes legais aplicáveis, garantindo assim a adequação e legalidade do processo licitatório. Sugere-se então optar pela modalidade dispensa de licitação, essa abordagem oferece agilidade e eficiência, permitindo a contratação direta do fornecedor mais adequado, sem a necessidade de um processo licitatório formal. Ao adotarmos a dispensa de licitação, garantimos a conformidade legal e a utilização responsável dos recursos públicos, priorizando a realização eficiente das demolições e o atendimento às necessidades do projeto.</w:t>
      </w:r>
    </w:p>
    <w:p w14:paraId="786CCDF8">
      <w:pPr>
        <w:jc w:val="both"/>
        <w:rPr>
          <w:rFonts w:hint="default" w:ascii="Arial" w:hAnsi="Arial" w:eastAsia="SimSun" w:cs="Arial"/>
          <w:sz w:val="24"/>
          <w:szCs w:val="24"/>
        </w:rPr>
      </w:pPr>
    </w:p>
    <w:p w14:paraId="7C15CADA">
      <w:pPr>
        <w:jc w:val="both"/>
        <w:rPr>
          <w:rFonts w:hint="default" w:ascii="Arial" w:hAnsi="Arial" w:eastAsia="SimSun" w:cs="Arial"/>
          <w:b/>
          <w:bCs/>
          <w:sz w:val="24"/>
          <w:szCs w:val="24"/>
        </w:rPr>
      </w:pPr>
      <w:r>
        <w:rPr>
          <w:rFonts w:hint="default" w:ascii="Arial" w:hAnsi="Arial" w:eastAsia="SimSun" w:cs="Arial"/>
          <w:b/>
          <w:bCs/>
          <w:sz w:val="24"/>
          <w:szCs w:val="24"/>
        </w:rPr>
        <w:t>VIII – JUSTIFICATIVA PARA PARCELAMENTO</w:t>
      </w:r>
    </w:p>
    <w:p w14:paraId="45DAC626">
      <w:pPr>
        <w:jc w:val="both"/>
        <w:rPr>
          <w:rFonts w:ascii="SimSun" w:hAnsi="SimSun" w:eastAsia="SimSun" w:cs="SimSun"/>
          <w:sz w:val="24"/>
          <w:szCs w:val="24"/>
        </w:rPr>
      </w:pPr>
    </w:p>
    <w:p w14:paraId="55F0231D">
      <w:pPr>
        <w:jc w:val="both"/>
        <w:rPr>
          <w:rFonts w:hint="default" w:ascii="Arial" w:hAnsi="Arial" w:eastAsia="SimSun" w:cs="Arial"/>
          <w:sz w:val="24"/>
          <w:szCs w:val="24"/>
        </w:rPr>
      </w:pPr>
      <w:r>
        <w:rPr>
          <w:rFonts w:hint="default" w:ascii="Arial" w:hAnsi="Arial" w:eastAsia="SimSun" w:cs="Arial"/>
          <w:sz w:val="24"/>
          <w:szCs w:val="24"/>
        </w:rPr>
        <w:t xml:space="preserve">Por tratar-se da aquisição de material, não existe a necessidade da execução do parcelamento da contratação, sendo preferível que o objeto seja entregue em sua totalidade. </w:t>
      </w:r>
    </w:p>
    <w:p w14:paraId="5D656867">
      <w:pPr>
        <w:jc w:val="both"/>
        <w:rPr>
          <w:rFonts w:hint="default" w:ascii="Arial" w:hAnsi="Arial" w:eastAsia="SimSun" w:cs="Arial"/>
          <w:sz w:val="24"/>
          <w:szCs w:val="24"/>
        </w:rPr>
      </w:pPr>
    </w:p>
    <w:p w14:paraId="426FAA20">
      <w:pPr>
        <w:jc w:val="both"/>
        <w:rPr>
          <w:rFonts w:hint="default" w:ascii="Arial" w:hAnsi="Arial" w:eastAsia="SimSun" w:cs="Arial"/>
          <w:sz w:val="24"/>
          <w:szCs w:val="24"/>
        </w:rPr>
      </w:pPr>
    </w:p>
    <w:p w14:paraId="2AB96F95">
      <w:pPr>
        <w:jc w:val="both"/>
        <w:rPr>
          <w:rFonts w:hint="default" w:ascii="Arial" w:hAnsi="Arial" w:eastAsia="SimSun" w:cs="Arial"/>
          <w:b/>
          <w:bCs/>
          <w:sz w:val="24"/>
          <w:szCs w:val="24"/>
        </w:rPr>
      </w:pPr>
    </w:p>
    <w:p w14:paraId="36425255">
      <w:pPr>
        <w:jc w:val="both"/>
        <w:rPr>
          <w:rFonts w:hint="default" w:ascii="Arial" w:hAnsi="Arial" w:eastAsia="SimSun" w:cs="Arial"/>
          <w:sz w:val="24"/>
          <w:szCs w:val="24"/>
        </w:rPr>
      </w:pPr>
      <w:r>
        <w:rPr>
          <w:rFonts w:hint="default" w:ascii="Arial" w:hAnsi="Arial" w:eastAsia="SimSun" w:cs="Arial"/>
          <w:b/>
          <w:bCs/>
          <w:sz w:val="24"/>
          <w:szCs w:val="24"/>
        </w:rPr>
        <w:t>IX - DEMONSTRAÇÃO DOS RESULTADOS PRETENDIDOS</w:t>
      </w:r>
      <w:r>
        <w:rPr>
          <w:rFonts w:hint="default" w:ascii="Arial" w:hAnsi="Arial" w:eastAsia="SimSun" w:cs="Arial"/>
          <w:sz w:val="24"/>
          <w:szCs w:val="24"/>
        </w:rPr>
        <w:t xml:space="preserve"> </w:t>
      </w:r>
    </w:p>
    <w:p w14:paraId="48E9D61F">
      <w:pPr>
        <w:jc w:val="both"/>
        <w:rPr>
          <w:rFonts w:ascii="SimSun" w:hAnsi="SimSun" w:eastAsia="SimSun" w:cs="SimSun"/>
          <w:sz w:val="24"/>
          <w:szCs w:val="24"/>
        </w:rPr>
      </w:pPr>
      <w:r>
        <w:rPr>
          <w:rFonts w:hint="default" w:ascii="Arial" w:hAnsi="Arial" w:eastAsia="SimSun" w:cs="Arial"/>
          <w:sz w:val="24"/>
          <w:szCs w:val="24"/>
        </w:rPr>
        <w:t>Espera-se, portanto, que a contratada cumpra com os termos e cláusulas deste processo licitatório e possa, entregar ao fim do projeto, um produto que atenda todas as necessidades da população local e que preencha as lacunas provenientes das demandas cujo projeto objetivou solucionar.</w:t>
      </w:r>
      <w:r>
        <w:rPr>
          <w:rFonts w:ascii="SimSun" w:hAnsi="SimSun" w:eastAsia="SimSun" w:cs="SimSun"/>
          <w:sz w:val="24"/>
          <w:szCs w:val="24"/>
        </w:rPr>
        <w:t xml:space="preserve"> </w:t>
      </w:r>
    </w:p>
    <w:p w14:paraId="09714034">
      <w:pPr>
        <w:jc w:val="both"/>
        <w:rPr>
          <w:rFonts w:ascii="SimSun" w:hAnsi="SimSun" w:eastAsia="SimSun" w:cs="SimSun"/>
          <w:sz w:val="24"/>
          <w:szCs w:val="24"/>
        </w:rPr>
      </w:pPr>
    </w:p>
    <w:p w14:paraId="1191A2AF">
      <w:pPr>
        <w:jc w:val="both"/>
        <w:rPr>
          <w:rFonts w:ascii="SimSun" w:hAnsi="SimSun" w:eastAsia="SimSun" w:cs="SimSun"/>
          <w:sz w:val="24"/>
          <w:szCs w:val="24"/>
        </w:rPr>
      </w:pPr>
      <w:r>
        <w:rPr>
          <w:rFonts w:hint="default" w:ascii="Arial" w:hAnsi="Arial" w:eastAsia="SimSun" w:cs="Arial"/>
          <w:b/>
          <w:bCs/>
          <w:sz w:val="24"/>
          <w:szCs w:val="24"/>
        </w:rPr>
        <w:t>X - PROVIDÊNCIAS PRÉVIAS AO CONTRATO</w:t>
      </w:r>
      <w:r>
        <w:rPr>
          <w:rFonts w:ascii="SimSun" w:hAnsi="SimSun" w:eastAsia="SimSun" w:cs="SimSun"/>
          <w:sz w:val="24"/>
          <w:szCs w:val="24"/>
        </w:rPr>
        <w:t xml:space="preserve"> </w:t>
      </w:r>
    </w:p>
    <w:p w14:paraId="24259395">
      <w:pPr>
        <w:jc w:val="both"/>
        <w:rPr>
          <w:rFonts w:ascii="SimSun" w:hAnsi="SimSun" w:eastAsia="SimSun" w:cs="SimSun"/>
          <w:sz w:val="24"/>
          <w:szCs w:val="24"/>
        </w:rPr>
      </w:pPr>
    </w:p>
    <w:p w14:paraId="505C67E2">
      <w:pPr>
        <w:jc w:val="both"/>
        <w:rPr>
          <w:rFonts w:hint="default" w:ascii="Arial" w:hAnsi="Arial" w:eastAsia="SimSun" w:cs="Arial"/>
          <w:sz w:val="24"/>
          <w:szCs w:val="24"/>
        </w:rPr>
      </w:pPr>
      <w:r>
        <w:rPr>
          <w:rFonts w:hint="default" w:ascii="Arial" w:hAnsi="Arial" w:eastAsia="SimSun" w:cs="Arial"/>
          <w:sz w:val="24"/>
          <w:szCs w:val="24"/>
        </w:rPr>
        <w:t>Ventila-se a necessidade de verificação, por parte dos servidores que realizarão o recebimento do objeto. Objetivando assim o cumprimento das especificidades exigidas durante o processo de aquisição.</w:t>
      </w:r>
    </w:p>
    <w:p w14:paraId="3294D16D">
      <w:pPr>
        <w:jc w:val="both"/>
        <w:rPr>
          <w:rFonts w:ascii="SimSun" w:hAnsi="SimSun" w:eastAsia="SimSun" w:cs="SimSun"/>
          <w:sz w:val="24"/>
          <w:szCs w:val="24"/>
        </w:rPr>
      </w:pPr>
    </w:p>
    <w:p w14:paraId="6F71A17A">
      <w:pPr>
        <w:jc w:val="both"/>
        <w:rPr>
          <w:rFonts w:ascii="SimSun" w:hAnsi="SimSun" w:eastAsia="SimSun" w:cs="SimSun"/>
          <w:sz w:val="24"/>
          <w:szCs w:val="24"/>
        </w:rPr>
      </w:pPr>
      <w:r>
        <w:rPr>
          <w:rFonts w:hint="default" w:ascii="Arial" w:hAnsi="Arial" w:eastAsia="SimSun" w:cs="Arial"/>
          <w:b/>
          <w:bCs/>
          <w:sz w:val="24"/>
          <w:szCs w:val="24"/>
        </w:rPr>
        <w:t>XI - CONTRATAÇÕES CORRELATAS E/OU INTERDEPENDENTES</w:t>
      </w:r>
      <w:r>
        <w:rPr>
          <w:rFonts w:ascii="SimSun" w:hAnsi="SimSun" w:eastAsia="SimSun" w:cs="SimSun"/>
          <w:sz w:val="24"/>
          <w:szCs w:val="24"/>
        </w:rPr>
        <w:t xml:space="preserve"> </w:t>
      </w:r>
    </w:p>
    <w:p w14:paraId="7E397065">
      <w:pPr>
        <w:jc w:val="both"/>
        <w:rPr>
          <w:rFonts w:ascii="SimSun" w:hAnsi="SimSun" w:eastAsia="SimSun" w:cs="SimSun"/>
          <w:sz w:val="24"/>
          <w:szCs w:val="24"/>
        </w:rPr>
      </w:pPr>
    </w:p>
    <w:p w14:paraId="1F000D05">
      <w:pPr>
        <w:jc w:val="both"/>
        <w:rPr>
          <w:rFonts w:hint="default" w:ascii="Arial" w:hAnsi="Arial" w:eastAsia="SimSun" w:cs="Arial"/>
          <w:sz w:val="24"/>
          <w:szCs w:val="24"/>
        </w:rPr>
      </w:pPr>
      <w:r>
        <w:rPr>
          <w:rFonts w:hint="default" w:ascii="Arial" w:hAnsi="Arial" w:eastAsia="SimSun" w:cs="Arial"/>
          <w:sz w:val="24"/>
          <w:szCs w:val="24"/>
        </w:rPr>
        <w:t xml:space="preserve">Os critérios de aceitabilidade das contratações correlatas encontram-se especificadas no projeto básico. </w:t>
      </w:r>
    </w:p>
    <w:p w14:paraId="6B487E4C">
      <w:pPr>
        <w:jc w:val="both"/>
        <w:rPr>
          <w:rFonts w:hint="default" w:ascii="Arial" w:hAnsi="Arial" w:eastAsia="SimSun" w:cs="Arial"/>
          <w:sz w:val="24"/>
          <w:szCs w:val="24"/>
        </w:rPr>
      </w:pPr>
    </w:p>
    <w:p w14:paraId="2922AA75">
      <w:pPr>
        <w:jc w:val="both"/>
        <w:rPr>
          <w:rFonts w:hint="default" w:ascii="Arial" w:hAnsi="Arial" w:eastAsia="SimSun" w:cs="Arial"/>
          <w:sz w:val="24"/>
          <w:szCs w:val="24"/>
        </w:rPr>
      </w:pPr>
      <w:r>
        <w:rPr>
          <w:rFonts w:hint="default" w:ascii="Arial" w:hAnsi="Arial" w:eastAsia="SimSun" w:cs="Arial"/>
          <w:sz w:val="24"/>
          <w:szCs w:val="24"/>
        </w:rPr>
        <w:t xml:space="preserve">XII - IMPACTOS AMBIENTAIS Considerando a complexidade e as características do projeto em questão, é possível elencar uma modalidade de impactos ambientais: </w:t>
      </w:r>
    </w:p>
    <w:p w14:paraId="6909314F">
      <w:pPr>
        <w:jc w:val="both"/>
        <w:rPr>
          <w:rFonts w:hint="default" w:ascii="Arial" w:hAnsi="Arial" w:eastAsia="SimSun" w:cs="Arial"/>
          <w:sz w:val="24"/>
          <w:szCs w:val="24"/>
        </w:rPr>
      </w:pPr>
    </w:p>
    <w:p w14:paraId="0B074083">
      <w:pPr>
        <w:numPr>
          <w:ilvl w:val="0"/>
          <w:numId w:val="2"/>
        </w:numPr>
        <w:jc w:val="both"/>
        <w:rPr>
          <w:rFonts w:hint="default" w:ascii="Arial" w:hAnsi="Arial" w:eastAsia="SimSun" w:cs="Arial"/>
          <w:sz w:val="24"/>
          <w:szCs w:val="24"/>
        </w:rPr>
      </w:pPr>
      <w:r>
        <w:rPr>
          <w:rFonts w:hint="default" w:ascii="Arial" w:hAnsi="Arial" w:eastAsia="SimSun" w:cs="Arial"/>
          <w:sz w:val="24"/>
          <w:szCs w:val="24"/>
        </w:rPr>
        <w:t xml:space="preserve">Geração de resíduos: Definidos como materiais “provenientes de construções, reformas, reparos e demolições de obras de construção civil, e os resultantes da preparação e da escavação de terrenos, tais como: tijolos, blocos cerâmicos, concreto em geral, solos, rochas, metais, resinas, colas, tintas, madeiras e compensados, forros, argamassa, gesso, telhas, pavimento asfáltico, vidros, plásticos, tubulações, fiação elétrica etc., comumente chamados de entulhos de obras, caliça ou metralha” (Resolução CONAMA n° 307/2002, art. 2°, inciso I), sendo definidos em 4 classes, as quais: </w:t>
      </w:r>
    </w:p>
    <w:p w14:paraId="1E293141">
      <w:pPr>
        <w:numPr>
          <w:ilvl w:val="0"/>
          <w:numId w:val="0"/>
        </w:numPr>
        <w:jc w:val="both"/>
        <w:rPr>
          <w:rFonts w:hint="default" w:ascii="Arial" w:hAnsi="Arial" w:eastAsia="SimSun" w:cs="Arial"/>
          <w:sz w:val="24"/>
          <w:szCs w:val="24"/>
        </w:rPr>
      </w:pPr>
      <w:r>
        <w:rPr>
          <w:rFonts w:hint="default" w:ascii="Arial" w:hAnsi="Arial" w:eastAsia="SimSun" w:cs="Arial"/>
          <w:sz w:val="24"/>
          <w:szCs w:val="24"/>
        </w:rPr>
        <w:t xml:space="preserve">Classe A - são os resíduos reutilizáveis ou recicláveis como agregados; Classe B - são os resíduos recicláveis para outras destinações; </w:t>
      </w:r>
    </w:p>
    <w:p w14:paraId="280D1FAB">
      <w:pPr>
        <w:numPr>
          <w:ilvl w:val="0"/>
          <w:numId w:val="0"/>
        </w:numPr>
        <w:jc w:val="both"/>
        <w:rPr>
          <w:rFonts w:hint="default" w:ascii="Arial" w:hAnsi="Arial" w:eastAsia="SimSun" w:cs="Arial"/>
          <w:sz w:val="24"/>
          <w:szCs w:val="24"/>
        </w:rPr>
      </w:pPr>
      <w:r>
        <w:rPr>
          <w:rFonts w:hint="default" w:ascii="Arial" w:hAnsi="Arial" w:eastAsia="SimSun" w:cs="Arial"/>
          <w:sz w:val="24"/>
          <w:szCs w:val="24"/>
        </w:rPr>
        <w:t xml:space="preserve">Classe C - são os resíduos para os quais não foram desenvolvidas tecnologias ou aplicações economicamente viáveis que permitam a sua reciclagem ou recuperação; </w:t>
      </w:r>
    </w:p>
    <w:p w14:paraId="477D4502">
      <w:pPr>
        <w:numPr>
          <w:ilvl w:val="0"/>
          <w:numId w:val="0"/>
        </w:numPr>
        <w:jc w:val="both"/>
        <w:rPr>
          <w:rFonts w:hint="default" w:ascii="Arial" w:hAnsi="Arial" w:eastAsia="SimSun" w:cs="Arial"/>
          <w:sz w:val="24"/>
          <w:szCs w:val="24"/>
        </w:rPr>
      </w:pPr>
      <w:r>
        <w:rPr>
          <w:rFonts w:hint="default" w:ascii="Arial" w:hAnsi="Arial" w:eastAsia="SimSun" w:cs="Arial"/>
          <w:sz w:val="24"/>
          <w:szCs w:val="24"/>
        </w:rPr>
        <w:t>Classe D - são resíduos perigosos oriundos do processo de construção, tais como tintas, solventes, óleos e outros ou aqueles contaminados ou prejudiciais à saúde oriundos de demolições, reformas e reparos de clínicas radiológicas, instalações industriais e outros, bem como telhas e demais objetos e materiais que contenham amianto ou outros produtos nocivos à saúde.</w:t>
      </w:r>
    </w:p>
    <w:p w14:paraId="33D51BE0">
      <w:pPr>
        <w:numPr>
          <w:ilvl w:val="0"/>
          <w:numId w:val="0"/>
        </w:numPr>
        <w:jc w:val="both"/>
        <w:rPr>
          <w:rFonts w:hint="default" w:ascii="Arial" w:hAnsi="Arial" w:eastAsia="SimSun" w:cs="Arial"/>
          <w:sz w:val="24"/>
          <w:szCs w:val="24"/>
        </w:rPr>
      </w:pPr>
    </w:p>
    <w:p w14:paraId="402C26BC">
      <w:pPr>
        <w:numPr>
          <w:ilvl w:val="0"/>
          <w:numId w:val="0"/>
        </w:numPr>
        <w:jc w:val="both"/>
        <w:rPr>
          <w:rFonts w:hint="default" w:ascii="Arial" w:hAnsi="Arial" w:eastAsia="SimSun" w:cs="Arial"/>
          <w:sz w:val="24"/>
          <w:szCs w:val="24"/>
        </w:rPr>
      </w:pPr>
      <w:r>
        <w:rPr>
          <w:rFonts w:hint="default" w:ascii="Arial" w:hAnsi="Arial" w:eastAsia="SimSun" w:cs="Arial"/>
          <w:b/>
          <w:bCs/>
          <w:sz w:val="24"/>
          <w:szCs w:val="24"/>
        </w:rPr>
        <w:t>XIII – VIABILIDADE DA CONTRATAÇÃO</w:t>
      </w:r>
      <w:r>
        <w:rPr>
          <w:rFonts w:hint="default" w:ascii="Arial" w:hAnsi="Arial" w:eastAsia="SimSun" w:cs="Arial"/>
          <w:sz w:val="24"/>
          <w:szCs w:val="24"/>
        </w:rPr>
        <w:t xml:space="preserve"> </w:t>
      </w:r>
    </w:p>
    <w:p w14:paraId="321FD711">
      <w:pPr>
        <w:numPr>
          <w:ilvl w:val="0"/>
          <w:numId w:val="0"/>
        </w:numPr>
        <w:jc w:val="both"/>
        <w:rPr>
          <w:rFonts w:hint="default" w:ascii="Arial" w:hAnsi="Arial" w:eastAsia="SimSun" w:cs="Arial"/>
          <w:sz w:val="24"/>
          <w:szCs w:val="24"/>
        </w:rPr>
      </w:pPr>
    </w:p>
    <w:p w14:paraId="2D6967B7">
      <w:pPr>
        <w:numPr>
          <w:ilvl w:val="0"/>
          <w:numId w:val="0"/>
        </w:numPr>
        <w:jc w:val="both"/>
        <w:rPr>
          <w:rFonts w:hint="default" w:ascii="Arial" w:hAnsi="Arial" w:eastAsia="SimSun" w:cs="Arial"/>
          <w:sz w:val="24"/>
          <w:szCs w:val="24"/>
          <w:lang w:val="pt-BR"/>
        </w:rPr>
      </w:pPr>
      <w:r>
        <w:rPr>
          <w:rFonts w:hint="default" w:ascii="Arial" w:hAnsi="Arial" w:eastAsia="SimSun" w:cs="Arial"/>
          <w:sz w:val="24"/>
          <w:szCs w:val="24"/>
        </w:rPr>
        <w:t xml:space="preserve">O presente Estudo Técnico Preliminar visa avaliar a viabilidade técnica, operacional e orçamentária para a Aquisição de materiais </w:t>
      </w:r>
      <w:r>
        <w:rPr>
          <w:rFonts w:hint="default" w:ascii="Arial" w:hAnsi="Arial" w:eastAsia="SimSun" w:cs="Arial"/>
          <w:sz w:val="24"/>
          <w:szCs w:val="24"/>
          <w:lang w:val="pt-BR"/>
        </w:rPr>
        <w:t>elétricos</w:t>
      </w:r>
      <w:r>
        <w:rPr>
          <w:rFonts w:hint="default" w:ascii="Arial" w:hAnsi="Arial" w:eastAsia="SimSun" w:cs="Arial"/>
          <w:sz w:val="24"/>
          <w:szCs w:val="24"/>
        </w:rPr>
        <w:t xml:space="preserve"> para instalação </w:t>
      </w:r>
      <w:r>
        <w:rPr>
          <w:rFonts w:hint="default" w:ascii="Arial" w:hAnsi="Arial" w:eastAsia="SimSun" w:cs="Arial"/>
          <w:sz w:val="24"/>
          <w:szCs w:val="24"/>
          <w:lang w:val="pt-BR"/>
        </w:rPr>
        <w:t>em caráter emergencial</w:t>
      </w:r>
      <w:r>
        <w:rPr>
          <w:rFonts w:hint="default" w:ascii="Arial" w:hAnsi="Arial" w:eastAsia="SimSun" w:cs="Arial"/>
          <w:sz w:val="24"/>
          <w:szCs w:val="24"/>
        </w:rPr>
        <w:t xml:space="preserve"> na sala de RX do Centro Municipal de Saúde de Rio Branco do Ivaí</w:t>
      </w:r>
      <w:r>
        <w:rPr>
          <w:rFonts w:hint="default" w:ascii="Arial" w:hAnsi="Arial" w:eastAsia="SimSun" w:cs="Arial"/>
          <w:sz w:val="24"/>
          <w:szCs w:val="24"/>
          <w:lang w:val="pt-BR"/>
        </w:rPr>
        <w:t xml:space="preserve"> </w:t>
      </w:r>
    </w:p>
    <w:p w14:paraId="23A5E2FD">
      <w:pPr>
        <w:numPr>
          <w:ilvl w:val="0"/>
          <w:numId w:val="3"/>
        </w:numPr>
        <w:jc w:val="both"/>
        <w:rPr>
          <w:rFonts w:hint="default" w:ascii="Arial" w:hAnsi="Arial" w:eastAsia="SimSun" w:cs="Arial"/>
          <w:sz w:val="24"/>
          <w:szCs w:val="24"/>
        </w:rPr>
      </w:pPr>
      <w:r>
        <w:rPr>
          <w:rFonts w:hint="default" w:ascii="Arial" w:hAnsi="Arial" w:eastAsia="SimSun" w:cs="Arial"/>
          <w:sz w:val="24"/>
          <w:szCs w:val="24"/>
        </w:rPr>
        <w:t xml:space="preserve">Viabilidade Técnica: O estudo abrange todos os critérios técnicos necessários para a aquisição de material elétrico que atenda às exigências das instalações </w:t>
      </w:r>
      <w:r>
        <w:rPr>
          <w:rFonts w:hint="default" w:ascii="Arial" w:hAnsi="Arial" w:eastAsia="SimSun" w:cs="Arial"/>
          <w:sz w:val="24"/>
          <w:szCs w:val="24"/>
          <w:lang w:val="pt-BR"/>
        </w:rPr>
        <w:t xml:space="preserve">necessarias. </w:t>
      </w:r>
      <w:r>
        <w:rPr>
          <w:rFonts w:hint="default" w:ascii="Arial" w:hAnsi="Arial" w:eastAsia="SimSun" w:cs="Arial"/>
          <w:sz w:val="24"/>
          <w:szCs w:val="24"/>
        </w:rPr>
        <w:t xml:space="preserve"> Isso inclui a verificação da compatibilidade dos componentes elétricos com os sistemas de  existentes, garantindo a segurança e eficiência operacional das instalações. </w:t>
      </w:r>
    </w:p>
    <w:p w14:paraId="60F85D74">
      <w:pPr>
        <w:numPr>
          <w:ilvl w:val="0"/>
          <w:numId w:val="3"/>
        </w:numPr>
        <w:ind w:left="0" w:leftChars="0" w:firstLine="0" w:firstLineChars="0"/>
        <w:jc w:val="both"/>
        <w:rPr>
          <w:rFonts w:hint="default" w:ascii="Arial" w:hAnsi="Arial" w:eastAsia="SimSun" w:cs="Arial"/>
          <w:sz w:val="24"/>
          <w:szCs w:val="24"/>
        </w:rPr>
      </w:pPr>
      <w:r>
        <w:rPr>
          <w:rFonts w:hint="default" w:ascii="Arial" w:hAnsi="Arial" w:eastAsia="SimSun" w:cs="Arial"/>
          <w:sz w:val="24"/>
          <w:szCs w:val="24"/>
        </w:rPr>
        <w:t xml:space="preserve">Viabilidade Operacional: A abordagem proposta deve assegurar a disponibilidade dos materiais elétricos no período necessário para a realização das instalações de </w:t>
      </w:r>
      <w:r>
        <w:rPr>
          <w:rFonts w:hint="default" w:ascii="Arial" w:hAnsi="Arial" w:eastAsia="SimSun" w:cs="Arial"/>
          <w:sz w:val="24"/>
          <w:szCs w:val="24"/>
        </w:rPr>
        <w:t>equipamentos</w:t>
      </w:r>
      <w:r>
        <w:rPr>
          <w:rFonts w:hint="default" w:ascii="Arial" w:hAnsi="Arial" w:eastAsia="SimSun" w:cs="Arial"/>
          <w:sz w:val="24"/>
          <w:szCs w:val="24"/>
        </w:rPr>
        <w:t xml:space="preserve">. Isso contribuirá para a conclusão ágil das obras, minimizando interrupções nas atividades da </w:t>
      </w:r>
      <w:r>
        <w:rPr>
          <w:rFonts w:hint="default" w:ascii="Arial" w:hAnsi="Arial" w:eastAsia="SimSun" w:cs="Arial"/>
          <w:sz w:val="24"/>
          <w:szCs w:val="24"/>
        </w:rPr>
        <w:t>Secretaria de Saúde</w:t>
      </w:r>
      <w:r>
        <w:rPr>
          <w:rFonts w:hint="default" w:ascii="Arial" w:hAnsi="Arial" w:eastAsia="SimSun" w:cs="Arial"/>
          <w:sz w:val="24"/>
          <w:szCs w:val="24"/>
        </w:rPr>
        <w:t xml:space="preserve"> e garantindo a </w:t>
      </w:r>
      <w:r>
        <w:rPr>
          <w:rFonts w:hint="default" w:ascii="Arial" w:hAnsi="Arial" w:eastAsia="SimSun" w:cs="Arial"/>
          <w:sz w:val="24"/>
          <w:szCs w:val="24"/>
        </w:rPr>
        <w:t>eficiência</w:t>
      </w:r>
      <w:r>
        <w:rPr>
          <w:rFonts w:hint="default" w:ascii="Arial" w:hAnsi="Arial" w:eastAsia="SimSun" w:cs="Arial"/>
          <w:sz w:val="24"/>
          <w:szCs w:val="24"/>
          <w:lang w:val="pt-BR"/>
        </w:rPr>
        <w:t xml:space="preserve"> </w:t>
      </w:r>
      <w:r>
        <w:rPr>
          <w:rFonts w:hint="default" w:ascii="Arial" w:hAnsi="Arial" w:eastAsia="SimSun" w:cs="Arial"/>
          <w:sz w:val="24"/>
          <w:szCs w:val="24"/>
        </w:rPr>
        <w:t xml:space="preserve"> do equipamento</w:t>
      </w:r>
      <w:r>
        <w:rPr>
          <w:rFonts w:hint="default" w:ascii="Arial" w:hAnsi="Arial" w:eastAsia="SimSun" w:cs="Arial"/>
          <w:sz w:val="24"/>
          <w:szCs w:val="24"/>
        </w:rPr>
        <w:t xml:space="preserve"> adequada do ambiente. </w:t>
      </w:r>
    </w:p>
    <w:p w14:paraId="00E23C69">
      <w:pPr>
        <w:numPr>
          <w:ilvl w:val="0"/>
          <w:numId w:val="3"/>
        </w:numPr>
        <w:ind w:left="0" w:leftChars="0" w:firstLine="0" w:firstLineChars="0"/>
        <w:jc w:val="both"/>
        <w:rPr>
          <w:rFonts w:hint="default" w:ascii="Arial" w:hAnsi="Arial" w:eastAsia="SimSun" w:cs="Arial"/>
          <w:sz w:val="24"/>
          <w:szCs w:val="24"/>
        </w:rPr>
      </w:pPr>
      <w:r>
        <w:rPr>
          <w:rFonts w:hint="default" w:ascii="Arial" w:hAnsi="Arial" w:eastAsia="SimSun" w:cs="Arial"/>
          <w:sz w:val="24"/>
          <w:szCs w:val="24"/>
        </w:rPr>
        <w:t xml:space="preserve">Viabilidade Orçamentária: O valor proposto para a aquisição do material elétrico deve estar alinhado com os parâmetros de mercado, considerando a importância de garantir a eficácia das instalações de </w:t>
      </w:r>
      <w:r>
        <w:rPr>
          <w:rFonts w:hint="default" w:ascii="Arial" w:hAnsi="Arial" w:eastAsia="SimSun" w:cs="Arial"/>
          <w:sz w:val="24"/>
          <w:szCs w:val="24"/>
        </w:rPr>
        <w:t>equipamentos</w:t>
      </w:r>
      <w:r>
        <w:rPr>
          <w:rFonts w:hint="default" w:ascii="Arial" w:hAnsi="Arial" w:eastAsia="SimSun" w:cs="Arial"/>
          <w:sz w:val="24"/>
          <w:szCs w:val="24"/>
        </w:rPr>
        <w:t xml:space="preserve"> na </w:t>
      </w:r>
      <w:r>
        <w:rPr>
          <w:rFonts w:hint="default" w:ascii="Arial" w:hAnsi="Arial" w:eastAsia="SimSun" w:cs="Arial"/>
          <w:sz w:val="24"/>
          <w:szCs w:val="24"/>
        </w:rPr>
        <w:t>Secretaria de Saúde</w:t>
      </w:r>
      <w:r>
        <w:rPr>
          <w:rFonts w:hint="default" w:ascii="Arial" w:hAnsi="Arial" w:eastAsia="SimSun" w:cs="Arial"/>
          <w:sz w:val="24"/>
          <w:szCs w:val="24"/>
        </w:rPr>
        <w:t xml:space="preserve">. Este investimento é crucial para o conforto e produtividade dos funcionários, bem como para o adequado funcionamento das operações da Secretaria. </w:t>
      </w:r>
    </w:p>
    <w:p w14:paraId="5AB9886C">
      <w:pPr>
        <w:numPr>
          <w:ilvl w:val="0"/>
          <w:numId w:val="3"/>
        </w:numPr>
        <w:ind w:left="0" w:leftChars="0" w:firstLine="0" w:firstLineChars="0"/>
        <w:jc w:val="both"/>
        <w:rPr>
          <w:rFonts w:hint="default" w:ascii="Arial" w:hAnsi="Arial" w:eastAsia="SimSun" w:cs="Arial"/>
          <w:sz w:val="24"/>
          <w:szCs w:val="24"/>
        </w:rPr>
      </w:pPr>
      <w:r>
        <w:rPr>
          <w:rFonts w:hint="default" w:ascii="Arial" w:hAnsi="Arial" w:eastAsia="SimSun" w:cs="Arial"/>
          <w:sz w:val="24"/>
          <w:szCs w:val="24"/>
        </w:rPr>
        <w:t xml:space="preserve">Adequação à Necessidade Identificada: A aquisição de material elétrico para instalações de </w:t>
      </w:r>
      <w:r>
        <w:rPr>
          <w:rFonts w:hint="default" w:ascii="Arial" w:hAnsi="Arial" w:eastAsia="SimSun" w:cs="Arial"/>
          <w:sz w:val="24"/>
          <w:szCs w:val="24"/>
        </w:rPr>
        <w:t>equipamentos</w:t>
      </w:r>
      <w:r>
        <w:rPr>
          <w:rFonts w:hint="default" w:ascii="Arial" w:hAnsi="Arial" w:eastAsia="SimSun" w:cs="Arial"/>
          <w:sz w:val="24"/>
          <w:szCs w:val="24"/>
        </w:rPr>
        <w:t xml:space="preserve"> é totalmente adequada à necessidade identificada na demanda da </w:t>
      </w:r>
      <w:r>
        <w:rPr>
          <w:rFonts w:hint="default" w:ascii="Arial" w:hAnsi="Arial" w:eastAsia="SimSun" w:cs="Arial"/>
          <w:sz w:val="24"/>
          <w:szCs w:val="24"/>
        </w:rPr>
        <w:t>Secretaria de Saúde</w:t>
      </w:r>
      <w:r>
        <w:rPr>
          <w:rFonts w:hint="default" w:ascii="Arial" w:hAnsi="Arial" w:eastAsia="SimSun" w:cs="Arial"/>
          <w:sz w:val="24"/>
          <w:szCs w:val="24"/>
        </w:rPr>
        <w:t xml:space="preserve">, considerando sua importância para garantir o funcionamento adequado dos sistemas de </w:t>
      </w:r>
      <w:r>
        <w:rPr>
          <w:rFonts w:hint="default" w:ascii="Arial" w:hAnsi="Arial" w:eastAsia="SimSun" w:cs="Arial"/>
          <w:sz w:val="24"/>
          <w:szCs w:val="24"/>
        </w:rPr>
        <w:t>eficiencia do equipamento</w:t>
      </w:r>
      <w:r>
        <w:rPr>
          <w:rFonts w:hint="default" w:ascii="Arial" w:hAnsi="Arial" w:eastAsia="SimSun" w:cs="Arial"/>
          <w:sz w:val="24"/>
          <w:szCs w:val="24"/>
        </w:rPr>
        <w:t xml:space="preserve"> e o conforto dos ocupantes do prédio. e) Conclusão: Com base nas considerações apresentadas, o Estudo Técnico Preliminar é favorável à contratação da aquisição de material elétrico para instalações de </w:t>
      </w:r>
      <w:r>
        <w:rPr>
          <w:rFonts w:hint="default" w:ascii="Arial" w:hAnsi="Arial" w:eastAsia="SimSun" w:cs="Arial"/>
          <w:sz w:val="24"/>
          <w:szCs w:val="24"/>
        </w:rPr>
        <w:t>equipamentos</w:t>
      </w:r>
      <w:r>
        <w:rPr>
          <w:rFonts w:hint="default" w:ascii="Arial" w:hAnsi="Arial" w:eastAsia="SimSun" w:cs="Arial"/>
          <w:sz w:val="24"/>
          <w:szCs w:val="24"/>
        </w:rPr>
        <w:t xml:space="preserve"> na </w:t>
      </w:r>
      <w:r>
        <w:rPr>
          <w:rFonts w:hint="default" w:ascii="Arial" w:hAnsi="Arial" w:eastAsia="SimSun" w:cs="Arial"/>
          <w:sz w:val="24"/>
          <w:szCs w:val="24"/>
        </w:rPr>
        <w:t>Secretaria de Saúde</w:t>
      </w:r>
      <w:r>
        <w:rPr>
          <w:rFonts w:hint="default" w:ascii="Arial" w:hAnsi="Arial" w:eastAsia="SimSun" w:cs="Arial"/>
          <w:sz w:val="24"/>
          <w:szCs w:val="24"/>
        </w:rPr>
        <w:t xml:space="preserve"> . A solução proposta é viável técnica, operacional e orçamentariamente, atendendo plenamente às necessidades identificadas na demanda de contratação. </w:t>
      </w:r>
    </w:p>
    <w:p w14:paraId="36B12907">
      <w:pPr>
        <w:numPr>
          <w:numId w:val="0"/>
        </w:numPr>
        <w:ind w:leftChars="0"/>
        <w:jc w:val="both"/>
        <w:rPr>
          <w:rFonts w:hint="default" w:ascii="Arial" w:hAnsi="Arial" w:eastAsia="SimSun" w:cs="Arial"/>
          <w:sz w:val="24"/>
          <w:szCs w:val="24"/>
        </w:rPr>
      </w:pPr>
      <w:r>
        <w:rPr>
          <w:rFonts w:hint="default" w:ascii="Arial" w:hAnsi="Arial" w:eastAsia="SimSun" w:cs="Arial"/>
          <w:sz w:val="24"/>
          <w:szCs w:val="24"/>
        </w:rPr>
        <w:t>Recomenda-se, portanto, a formalização do processo de aquisição, observando as cláusulas e condições previstas em lei. A fiscalização adequada durante o processo de aquisição e instalação do material elétrico é essencial para assegurar o sucesso do projeto.</w:t>
      </w:r>
    </w:p>
    <w:p w14:paraId="03B4F770">
      <w:pPr>
        <w:numPr>
          <w:numId w:val="0"/>
        </w:numPr>
        <w:ind w:leftChars="0"/>
        <w:jc w:val="both"/>
        <w:rPr>
          <w:rFonts w:hint="default" w:ascii="Arial" w:hAnsi="Arial" w:eastAsia="SimSun" w:cs="Arial"/>
          <w:sz w:val="24"/>
          <w:szCs w:val="24"/>
        </w:rPr>
      </w:pPr>
    </w:p>
    <w:p w14:paraId="6354BD7C">
      <w:pPr>
        <w:numPr>
          <w:ilvl w:val="0"/>
          <w:numId w:val="0"/>
        </w:numPr>
        <w:ind w:leftChars="0"/>
        <w:jc w:val="both"/>
        <w:rPr>
          <w:rFonts w:hint="default" w:ascii="Arial" w:hAnsi="Arial" w:eastAsia="SimSun" w:cs="Arial"/>
          <w:b/>
          <w:bCs/>
          <w:sz w:val="24"/>
          <w:szCs w:val="24"/>
          <w:lang w:val="pt-BR"/>
        </w:rPr>
      </w:pPr>
      <w:r>
        <w:rPr>
          <w:rFonts w:hint="default" w:ascii="Arial" w:hAnsi="Arial" w:eastAsia="SimSun" w:cs="Arial"/>
          <w:b/>
          <w:bCs/>
          <w:sz w:val="24"/>
          <w:szCs w:val="24"/>
          <w:lang w:val="pt-BR"/>
        </w:rPr>
        <w:t xml:space="preserve">XIV - Da Gestão e Fiscalização do Contrato </w:t>
      </w:r>
    </w:p>
    <w:p w14:paraId="3F1B247B">
      <w:pPr>
        <w:numPr>
          <w:ilvl w:val="0"/>
          <w:numId w:val="0"/>
        </w:numPr>
        <w:ind w:leftChars="0"/>
        <w:jc w:val="both"/>
        <w:rPr>
          <w:rFonts w:hint="default" w:ascii="Arial" w:hAnsi="Arial" w:eastAsia="SimSun" w:cs="Arial"/>
          <w:sz w:val="24"/>
          <w:szCs w:val="24"/>
          <w:lang w:val="pt-BR"/>
        </w:rPr>
      </w:pPr>
      <w:r>
        <w:rPr>
          <w:rFonts w:hint="default" w:ascii="Arial" w:hAnsi="Arial" w:eastAsia="SimSun" w:cs="Arial"/>
          <w:sz w:val="24"/>
          <w:szCs w:val="24"/>
          <w:lang w:val="pt-BR"/>
        </w:rPr>
        <w:t xml:space="preserve">Através da Portaria 62/2024 fica designado como fiscal de contrato o servidor </w:t>
      </w:r>
    </w:p>
    <w:p w14:paraId="7E158B0E">
      <w:pPr>
        <w:numPr>
          <w:ilvl w:val="0"/>
          <w:numId w:val="0"/>
        </w:numPr>
        <w:ind w:leftChars="0"/>
        <w:jc w:val="both"/>
        <w:rPr>
          <w:rFonts w:hint="default" w:ascii="Arial" w:hAnsi="Arial" w:eastAsia="SimSun" w:cs="Arial"/>
          <w:sz w:val="24"/>
          <w:szCs w:val="24"/>
          <w:lang w:val="pt-BR"/>
        </w:rPr>
      </w:pPr>
      <w:r>
        <w:rPr>
          <w:rFonts w:hint="default" w:ascii="Arial" w:hAnsi="Arial" w:eastAsia="SimSun" w:cs="Arial"/>
          <w:sz w:val="24"/>
          <w:szCs w:val="24"/>
          <w:lang w:val="pt-BR"/>
        </w:rPr>
        <w:t>Marci Justino de Oliveira Veloso - Matricula n° 200321.</w:t>
      </w:r>
    </w:p>
    <w:p w14:paraId="0F28A77A">
      <w:pPr>
        <w:numPr>
          <w:ilvl w:val="0"/>
          <w:numId w:val="0"/>
        </w:numPr>
        <w:ind w:leftChars="0"/>
        <w:jc w:val="both"/>
        <w:rPr>
          <w:rFonts w:hint="default" w:ascii="Arial" w:hAnsi="Arial" w:eastAsia="SimSun" w:cs="Arial"/>
          <w:sz w:val="24"/>
          <w:szCs w:val="24"/>
          <w:lang w:val="pt-BR"/>
        </w:rPr>
      </w:pPr>
      <w:r>
        <w:rPr>
          <w:rFonts w:hint="default" w:ascii="Arial" w:hAnsi="Arial" w:eastAsia="SimSun" w:cs="Arial"/>
          <w:sz w:val="24"/>
          <w:szCs w:val="24"/>
          <w:lang w:val="pt-BR"/>
        </w:rPr>
        <w:t xml:space="preserve">Gestor de Contrato </w:t>
      </w:r>
    </w:p>
    <w:p w14:paraId="5E87FE82">
      <w:pPr>
        <w:numPr>
          <w:ilvl w:val="0"/>
          <w:numId w:val="0"/>
        </w:numPr>
        <w:ind w:leftChars="0"/>
        <w:jc w:val="both"/>
        <w:rPr>
          <w:rFonts w:hint="default" w:ascii="Arial" w:hAnsi="Arial" w:eastAsia="SimSun" w:cs="Arial"/>
          <w:sz w:val="24"/>
          <w:szCs w:val="24"/>
          <w:lang w:val="pt-BR"/>
        </w:rPr>
      </w:pPr>
      <w:r>
        <w:rPr>
          <w:rFonts w:hint="default" w:ascii="Arial" w:hAnsi="Arial" w:eastAsia="SimSun" w:cs="Arial"/>
          <w:sz w:val="24"/>
          <w:szCs w:val="24"/>
          <w:lang w:val="pt-BR"/>
        </w:rPr>
        <w:t>Marli Garcia Canedo - Matricula n° 200055</w:t>
      </w:r>
    </w:p>
    <w:p w14:paraId="48464A73">
      <w:pPr>
        <w:numPr>
          <w:ilvl w:val="0"/>
          <w:numId w:val="0"/>
        </w:numPr>
        <w:ind w:leftChars="0"/>
        <w:jc w:val="both"/>
        <w:rPr>
          <w:rFonts w:hint="default" w:ascii="Arial" w:hAnsi="Arial" w:eastAsia="SimSun" w:cs="Arial"/>
          <w:sz w:val="24"/>
          <w:szCs w:val="24"/>
          <w:lang w:val="pt-BR"/>
        </w:rPr>
      </w:pPr>
    </w:p>
    <w:p w14:paraId="4C180022">
      <w:pPr>
        <w:numPr>
          <w:ilvl w:val="0"/>
          <w:numId w:val="0"/>
        </w:numPr>
        <w:ind w:leftChars="0"/>
        <w:jc w:val="both"/>
        <w:rPr>
          <w:rFonts w:hint="default" w:ascii="Arial" w:hAnsi="Arial" w:eastAsia="SimSun" w:cs="Arial"/>
          <w:sz w:val="24"/>
          <w:szCs w:val="24"/>
          <w:lang w:val="pt-BR"/>
        </w:rPr>
      </w:pPr>
    </w:p>
    <w:p w14:paraId="22D7DA99">
      <w:pPr>
        <w:numPr>
          <w:ilvl w:val="0"/>
          <w:numId w:val="0"/>
        </w:numPr>
        <w:ind w:leftChars="0"/>
        <w:jc w:val="both"/>
        <w:rPr>
          <w:rFonts w:hint="default" w:ascii="Arial" w:hAnsi="Arial" w:eastAsia="SimSun" w:cs="Arial"/>
          <w:sz w:val="24"/>
          <w:szCs w:val="24"/>
          <w:lang w:val="pt-BR"/>
        </w:rPr>
      </w:pPr>
    </w:p>
    <w:p w14:paraId="5CAA0F17">
      <w:pPr>
        <w:numPr>
          <w:ilvl w:val="0"/>
          <w:numId w:val="0"/>
        </w:numPr>
        <w:ind w:leftChars="0"/>
        <w:jc w:val="both"/>
        <w:rPr>
          <w:rFonts w:hint="default" w:ascii="Arial" w:hAnsi="Arial" w:eastAsia="SimSun" w:cs="Arial"/>
          <w:sz w:val="24"/>
          <w:szCs w:val="24"/>
          <w:lang w:val="pt-BR"/>
        </w:rPr>
      </w:pPr>
    </w:p>
    <w:p w14:paraId="483E576F">
      <w:pPr>
        <w:numPr>
          <w:ilvl w:val="0"/>
          <w:numId w:val="0"/>
        </w:numPr>
        <w:ind w:leftChars="0"/>
        <w:jc w:val="both"/>
        <w:rPr>
          <w:rFonts w:hint="default" w:ascii="Arial" w:hAnsi="Arial" w:eastAsia="SimSun" w:cs="Arial"/>
          <w:sz w:val="24"/>
          <w:szCs w:val="24"/>
          <w:lang w:val="pt-BR"/>
        </w:rPr>
      </w:pPr>
    </w:p>
    <w:p w14:paraId="3AA98F15">
      <w:pPr>
        <w:numPr>
          <w:ilvl w:val="0"/>
          <w:numId w:val="0"/>
        </w:numPr>
        <w:ind w:leftChars="0"/>
        <w:jc w:val="center"/>
        <w:rPr>
          <w:rFonts w:hint="default" w:ascii="Arial" w:hAnsi="Arial" w:eastAsia="SimSun" w:cs="Arial"/>
          <w:sz w:val="24"/>
          <w:szCs w:val="24"/>
          <w:lang w:val="pt-BR"/>
        </w:rPr>
      </w:pPr>
      <w:r>
        <w:rPr>
          <w:rFonts w:hint="default" w:ascii="Arial" w:hAnsi="Arial" w:eastAsia="SimSun" w:cs="Arial"/>
          <w:sz w:val="24"/>
          <w:szCs w:val="24"/>
          <w:lang w:val="pt-BR"/>
        </w:rPr>
        <w:t>Rodrigo Rodrigues Leite</w:t>
      </w:r>
    </w:p>
    <w:p w14:paraId="3C187B59">
      <w:pPr>
        <w:numPr>
          <w:ilvl w:val="0"/>
          <w:numId w:val="0"/>
        </w:numPr>
        <w:ind w:leftChars="0"/>
        <w:jc w:val="center"/>
        <w:rPr>
          <w:rFonts w:hint="default" w:ascii="Arial" w:hAnsi="Arial" w:eastAsia="SimSun" w:cs="Arial"/>
          <w:sz w:val="24"/>
          <w:szCs w:val="24"/>
          <w:lang w:val="pt-BR"/>
        </w:rPr>
      </w:pPr>
      <w:r>
        <w:rPr>
          <w:rFonts w:hint="default" w:ascii="Arial" w:hAnsi="Arial" w:eastAsia="SimSun" w:cs="Arial"/>
          <w:sz w:val="24"/>
          <w:szCs w:val="24"/>
          <w:lang w:val="pt-BR"/>
        </w:rPr>
        <w:t>Diretor de Patrimônio</w:t>
      </w:r>
    </w:p>
    <w:p w14:paraId="4A533CAD">
      <w:pPr>
        <w:numPr>
          <w:ilvl w:val="0"/>
          <w:numId w:val="0"/>
        </w:numPr>
        <w:ind w:leftChars="0"/>
        <w:jc w:val="center"/>
        <w:rPr>
          <w:rFonts w:hint="default" w:ascii="Arial" w:hAnsi="Arial" w:eastAsia="SimSun" w:cs="Arial"/>
          <w:sz w:val="24"/>
          <w:szCs w:val="24"/>
          <w:lang w:val="pt-BR"/>
        </w:rPr>
      </w:pPr>
    </w:p>
    <w:p w14:paraId="009CEF81">
      <w:pPr>
        <w:numPr>
          <w:ilvl w:val="0"/>
          <w:numId w:val="0"/>
        </w:numPr>
        <w:ind w:leftChars="0"/>
        <w:jc w:val="both"/>
        <w:rPr>
          <w:rFonts w:hint="default" w:ascii="Arial" w:hAnsi="Arial" w:eastAsia="SimSun" w:cs="Arial"/>
          <w:sz w:val="24"/>
          <w:szCs w:val="24"/>
          <w:lang w:val="pt-BR"/>
        </w:rPr>
      </w:pPr>
    </w:p>
    <w:p w14:paraId="1FC85CA5">
      <w:pPr>
        <w:numPr>
          <w:ilvl w:val="0"/>
          <w:numId w:val="0"/>
        </w:numPr>
        <w:ind w:leftChars="0"/>
        <w:jc w:val="both"/>
        <w:rPr>
          <w:rFonts w:hint="default" w:ascii="Arial" w:hAnsi="Arial" w:eastAsia="SimSun" w:cs="Arial"/>
          <w:sz w:val="24"/>
          <w:szCs w:val="24"/>
          <w:lang w:val="pt-BR"/>
        </w:rPr>
      </w:pPr>
    </w:p>
    <w:p w14:paraId="03FA7F7C">
      <w:pPr>
        <w:numPr>
          <w:ilvl w:val="0"/>
          <w:numId w:val="0"/>
        </w:numPr>
        <w:ind w:leftChars="0"/>
        <w:jc w:val="both"/>
        <w:rPr>
          <w:rFonts w:hint="default" w:ascii="Arial" w:hAnsi="Arial" w:eastAsia="SimSun" w:cs="Arial"/>
          <w:sz w:val="24"/>
          <w:szCs w:val="24"/>
          <w:lang w:val="pt-BR"/>
        </w:rPr>
      </w:pPr>
      <w:bookmarkStart w:id="0" w:name="_GoBack"/>
      <w:bookmarkEnd w:id="0"/>
    </w:p>
    <w:p w14:paraId="2A36F5FA">
      <w:pPr>
        <w:numPr>
          <w:ilvl w:val="0"/>
          <w:numId w:val="0"/>
        </w:numPr>
        <w:ind w:leftChars="0"/>
        <w:jc w:val="both"/>
        <w:rPr>
          <w:rFonts w:hint="default" w:ascii="Arial" w:hAnsi="Arial" w:eastAsia="SimSun" w:cs="Arial"/>
          <w:sz w:val="24"/>
          <w:szCs w:val="24"/>
        </w:rPr>
      </w:pPr>
    </w:p>
    <w:p w14:paraId="3E8618AF">
      <w:pPr>
        <w:numPr>
          <w:numId w:val="0"/>
        </w:numPr>
        <w:ind w:leftChars="0"/>
        <w:jc w:val="both"/>
        <w:rPr>
          <w:rFonts w:hint="default" w:ascii="Arial" w:hAnsi="Arial" w:eastAsia="SimSun" w:cs="Arial"/>
          <w:sz w:val="24"/>
          <w:szCs w:val="24"/>
        </w:rPr>
      </w:pPr>
    </w:p>
    <w:p w14:paraId="0EA3C336">
      <w:pPr>
        <w:numPr>
          <w:numId w:val="0"/>
        </w:numPr>
        <w:ind w:leftChars="0"/>
        <w:jc w:val="both"/>
        <w:rPr>
          <w:rFonts w:hint="default" w:ascii="Arial" w:hAnsi="Arial" w:eastAsia="SimSun" w:cs="Arial"/>
          <w:sz w:val="24"/>
          <w:szCs w:val="24"/>
        </w:rPr>
      </w:pPr>
    </w:p>
    <w:p w14:paraId="10DAC7EF">
      <w:pPr>
        <w:numPr>
          <w:numId w:val="0"/>
        </w:numPr>
        <w:ind w:leftChars="0"/>
        <w:jc w:val="both"/>
        <w:rPr>
          <w:rFonts w:hint="default" w:ascii="Arial" w:hAnsi="Arial" w:eastAsia="SimSun" w:cs="Arial"/>
          <w:sz w:val="24"/>
          <w:szCs w:val="24"/>
        </w:rPr>
      </w:pPr>
    </w:p>
    <w:p w14:paraId="48A14796">
      <w:pPr>
        <w:numPr>
          <w:numId w:val="0"/>
        </w:numPr>
        <w:ind w:leftChars="0"/>
        <w:jc w:val="both"/>
        <w:rPr>
          <w:rFonts w:hint="default" w:ascii="Arial" w:hAnsi="Arial" w:eastAsia="SimSun" w:cs="Arial"/>
          <w:sz w:val="24"/>
          <w:szCs w:val="24"/>
        </w:rPr>
      </w:pPr>
    </w:p>
    <w:p w14:paraId="44D83BD0">
      <w:pPr>
        <w:numPr>
          <w:numId w:val="0"/>
        </w:numPr>
        <w:ind w:leftChars="0"/>
        <w:jc w:val="both"/>
        <w:rPr>
          <w:rFonts w:hint="default" w:ascii="Arial" w:hAnsi="Arial" w:eastAsia="SimSun" w:cs="Arial"/>
          <w:sz w:val="24"/>
          <w:szCs w:val="24"/>
        </w:rPr>
      </w:pPr>
    </w:p>
    <w:p w14:paraId="3141F36A">
      <w:pPr>
        <w:numPr>
          <w:numId w:val="0"/>
        </w:numPr>
        <w:ind w:leftChars="0"/>
        <w:jc w:val="both"/>
        <w:rPr>
          <w:rFonts w:hint="default" w:ascii="Arial" w:hAnsi="Arial" w:eastAsia="SimSun" w:cs="Arial"/>
          <w:sz w:val="24"/>
          <w:szCs w:val="24"/>
        </w:rPr>
      </w:pPr>
    </w:p>
    <w:p w14:paraId="6F93ED40">
      <w:pPr>
        <w:numPr>
          <w:numId w:val="0"/>
        </w:numPr>
        <w:ind w:leftChars="0"/>
        <w:jc w:val="both"/>
        <w:rPr>
          <w:rFonts w:hint="default" w:ascii="Arial" w:hAnsi="Arial" w:eastAsia="SimSun" w:cs="Arial"/>
          <w:sz w:val="24"/>
          <w:szCs w:val="24"/>
        </w:rPr>
      </w:pPr>
    </w:p>
    <w:p w14:paraId="7CC3E2E2">
      <w:pPr>
        <w:numPr>
          <w:numId w:val="0"/>
        </w:numPr>
        <w:ind w:leftChars="0"/>
        <w:jc w:val="both"/>
        <w:rPr>
          <w:rFonts w:hint="default" w:ascii="Arial" w:hAnsi="Arial" w:eastAsia="SimSun" w:cs="Arial"/>
          <w:sz w:val="24"/>
          <w:szCs w:val="24"/>
        </w:rPr>
      </w:pPr>
    </w:p>
    <w:p w14:paraId="250931C8">
      <w:pPr>
        <w:numPr>
          <w:numId w:val="0"/>
        </w:numPr>
        <w:ind w:leftChars="0"/>
        <w:jc w:val="both"/>
        <w:rPr>
          <w:rFonts w:hint="default" w:ascii="Arial" w:hAnsi="Arial" w:eastAsia="SimSun" w:cs="Arial"/>
          <w:sz w:val="24"/>
          <w:szCs w:val="24"/>
        </w:rPr>
      </w:pPr>
    </w:p>
    <w:p w14:paraId="1F585F2E">
      <w:pPr>
        <w:numPr>
          <w:numId w:val="0"/>
        </w:numPr>
        <w:ind w:leftChars="0"/>
        <w:jc w:val="both"/>
        <w:rPr>
          <w:rFonts w:hint="default" w:ascii="Arial" w:hAnsi="Arial" w:eastAsia="SimSun" w:cs="Arial"/>
          <w:sz w:val="24"/>
          <w:szCs w:val="24"/>
        </w:rPr>
      </w:pPr>
    </w:p>
    <w:p w14:paraId="27941B1A">
      <w:pPr>
        <w:numPr>
          <w:numId w:val="0"/>
        </w:numPr>
        <w:ind w:leftChars="0"/>
        <w:jc w:val="both"/>
        <w:rPr>
          <w:rFonts w:hint="default" w:ascii="Arial" w:hAnsi="Arial" w:eastAsia="SimSun" w:cs="Arial"/>
          <w:sz w:val="24"/>
          <w:szCs w:val="24"/>
        </w:rPr>
      </w:pPr>
    </w:p>
    <w:p w14:paraId="6FAE970B">
      <w:pPr>
        <w:numPr>
          <w:numId w:val="0"/>
        </w:numPr>
        <w:ind w:leftChars="0"/>
        <w:jc w:val="both"/>
        <w:rPr>
          <w:rFonts w:hint="default" w:ascii="Arial" w:hAnsi="Arial" w:eastAsia="SimSun" w:cs="Arial"/>
          <w:sz w:val="24"/>
          <w:szCs w:val="24"/>
          <w:lang w:val="pt-BR"/>
        </w:rPr>
      </w:pPr>
      <w:r>
        <w:rPr>
          <w:rFonts w:hint="default" w:ascii="Arial" w:hAnsi="Arial" w:eastAsia="SimSun" w:cs="Arial"/>
          <w:sz w:val="24"/>
          <w:szCs w:val="24"/>
        </w:rPr>
        <w:t xml:space="preserve">Processo: </w:t>
      </w:r>
      <w:r>
        <w:rPr>
          <w:rFonts w:hint="default" w:ascii="Arial" w:hAnsi="Arial" w:eastAsia="SimSun" w:cs="Arial"/>
          <w:sz w:val="24"/>
          <w:szCs w:val="24"/>
          <w:lang w:val="pt-BR"/>
        </w:rPr>
        <w:t>n°54/2024</w:t>
      </w:r>
    </w:p>
    <w:p w14:paraId="55B3415B">
      <w:pPr>
        <w:numPr>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Assunto: Aquisição de materiais elétricos </w:t>
      </w:r>
    </w:p>
    <w:p w14:paraId="5A6DED94">
      <w:pPr>
        <w:numPr>
          <w:numId w:val="0"/>
        </w:numPr>
        <w:ind w:leftChars="0" w:firstLine="2168" w:firstLineChars="900"/>
        <w:jc w:val="both"/>
        <w:rPr>
          <w:rFonts w:hint="default" w:ascii="Arial" w:hAnsi="Arial" w:eastAsia="SimSun" w:cs="Arial"/>
          <w:b/>
          <w:bCs/>
          <w:sz w:val="24"/>
          <w:szCs w:val="24"/>
          <w:lang w:val="pt-BR"/>
        </w:rPr>
      </w:pPr>
      <w:r>
        <w:rPr>
          <w:rFonts w:hint="default" w:ascii="Arial" w:hAnsi="Arial" w:eastAsia="SimSun" w:cs="Arial"/>
          <w:b/>
          <w:bCs/>
          <w:sz w:val="24"/>
          <w:szCs w:val="24"/>
          <w:lang w:val="pt-BR"/>
        </w:rPr>
        <w:t>TERMO DE REFERÊNCIA</w:t>
      </w:r>
    </w:p>
    <w:p w14:paraId="1C7BC319">
      <w:pPr>
        <w:numPr>
          <w:numId w:val="0"/>
        </w:numPr>
        <w:ind w:leftChars="0"/>
        <w:jc w:val="both"/>
        <w:rPr>
          <w:rFonts w:hint="default" w:ascii="Arial" w:hAnsi="Arial" w:eastAsia="SimSun" w:cs="Arial"/>
          <w:sz w:val="24"/>
          <w:szCs w:val="24"/>
        </w:rPr>
      </w:pPr>
    </w:p>
    <w:p w14:paraId="5DC750A5">
      <w:pPr>
        <w:numPr>
          <w:ilvl w:val="0"/>
          <w:numId w:val="4"/>
        </w:numPr>
        <w:ind w:leftChars="0"/>
        <w:jc w:val="both"/>
        <w:rPr>
          <w:rFonts w:hint="default" w:ascii="Arial" w:hAnsi="Arial" w:eastAsia="SimSun" w:cs="Arial"/>
          <w:sz w:val="24"/>
          <w:szCs w:val="24"/>
        </w:rPr>
      </w:pPr>
      <w:r>
        <w:rPr>
          <w:rFonts w:hint="default" w:ascii="Arial" w:hAnsi="Arial" w:eastAsia="SimSun" w:cs="Arial"/>
          <w:sz w:val="24"/>
          <w:szCs w:val="24"/>
        </w:rPr>
        <w:t xml:space="preserve">DO OBJETO </w:t>
      </w:r>
    </w:p>
    <w:p w14:paraId="6B6DF9B3">
      <w:pPr>
        <w:numPr>
          <w:ilvl w:val="1"/>
          <w:numId w:val="4"/>
        </w:numPr>
        <w:jc w:val="both"/>
        <w:rPr>
          <w:rFonts w:hint="default" w:ascii="Arial" w:hAnsi="Arial" w:eastAsia="SimSun" w:cs="Arial"/>
          <w:sz w:val="24"/>
          <w:szCs w:val="24"/>
          <w:lang w:val="pt-BR"/>
        </w:rPr>
      </w:pPr>
      <w:r>
        <w:rPr>
          <w:rFonts w:hint="default" w:ascii="Arial" w:hAnsi="Arial" w:eastAsia="SimSun" w:cs="Arial"/>
          <w:sz w:val="24"/>
          <w:szCs w:val="24"/>
        </w:rPr>
        <w:t xml:space="preserve">Aquisição de materiais </w:t>
      </w:r>
      <w:r>
        <w:rPr>
          <w:rFonts w:hint="default" w:ascii="Arial" w:hAnsi="Arial" w:eastAsia="SimSun" w:cs="Arial"/>
          <w:sz w:val="24"/>
          <w:szCs w:val="24"/>
          <w:lang w:val="pt-BR"/>
        </w:rPr>
        <w:t>elétricos</w:t>
      </w:r>
      <w:r>
        <w:rPr>
          <w:rFonts w:hint="default" w:ascii="Arial" w:hAnsi="Arial" w:eastAsia="SimSun" w:cs="Arial"/>
          <w:sz w:val="24"/>
          <w:szCs w:val="24"/>
        </w:rPr>
        <w:t xml:space="preserve"> para instalação </w:t>
      </w:r>
      <w:r>
        <w:rPr>
          <w:rFonts w:hint="default" w:ascii="Arial" w:hAnsi="Arial" w:eastAsia="SimSun" w:cs="Arial"/>
          <w:sz w:val="24"/>
          <w:szCs w:val="24"/>
          <w:lang w:val="pt-BR"/>
        </w:rPr>
        <w:t>em caráter emergencial</w:t>
      </w:r>
      <w:r>
        <w:rPr>
          <w:rFonts w:hint="default" w:ascii="Arial" w:hAnsi="Arial" w:eastAsia="SimSun" w:cs="Arial"/>
          <w:sz w:val="24"/>
          <w:szCs w:val="24"/>
        </w:rPr>
        <w:t xml:space="preserve"> na sala de RX do Centro Municipal de Saúde de Rio Branco do Ivaí</w:t>
      </w:r>
      <w:r>
        <w:rPr>
          <w:rFonts w:hint="default" w:ascii="Arial" w:hAnsi="Arial" w:eastAsia="SimSun" w:cs="Arial"/>
          <w:sz w:val="24"/>
          <w:szCs w:val="24"/>
          <w:lang w:val="pt-BR"/>
        </w:rPr>
        <w:t>.</w:t>
      </w:r>
    </w:p>
    <w:p w14:paraId="61AD2771">
      <w:pPr>
        <w:numPr>
          <w:numId w:val="0"/>
        </w:numPr>
        <w:ind w:leftChars="0"/>
        <w:jc w:val="both"/>
        <w:rPr>
          <w:rFonts w:hint="default" w:ascii="Arial" w:hAnsi="Arial" w:eastAsia="SimSun" w:cs="Arial"/>
          <w:sz w:val="24"/>
          <w:szCs w:val="24"/>
          <w:lang w:val="pt-BR"/>
        </w:rPr>
      </w:pPr>
    </w:p>
    <w:p w14:paraId="5EB72DC0">
      <w:pPr>
        <w:numPr>
          <w:ilvl w:val="0"/>
          <w:numId w:val="4"/>
        </w:numPr>
        <w:ind w:left="0" w:leftChars="0" w:firstLine="0" w:firstLineChars="0"/>
        <w:jc w:val="both"/>
        <w:rPr>
          <w:rFonts w:hint="default" w:ascii="Arial" w:hAnsi="Arial" w:eastAsia="SimSun" w:cs="Arial"/>
          <w:sz w:val="24"/>
          <w:szCs w:val="24"/>
        </w:rPr>
      </w:pPr>
      <w:r>
        <w:rPr>
          <w:rFonts w:hint="default" w:ascii="Arial" w:hAnsi="Arial" w:eastAsia="SimSun" w:cs="Arial"/>
          <w:sz w:val="24"/>
          <w:szCs w:val="24"/>
        </w:rPr>
        <w:t xml:space="preserve">JUSTIFICATIVA </w:t>
      </w:r>
      <w:r>
        <w:rPr>
          <w:rFonts w:hint="default" w:ascii="Arial" w:hAnsi="Arial" w:eastAsia="SimSun" w:cs="Arial"/>
          <w:sz w:val="24"/>
          <w:szCs w:val="24"/>
          <w:lang w:val="pt-BR"/>
        </w:rPr>
        <w:t xml:space="preserve">E </w:t>
      </w:r>
      <w:r>
        <w:rPr>
          <w:rFonts w:hint="default" w:ascii="Arial" w:hAnsi="Arial" w:eastAsia="SimSun" w:cs="Arial"/>
          <w:sz w:val="24"/>
          <w:szCs w:val="24"/>
        </w:rPr>
        <w:t xml:space="preserve">NECESSIDADE DA CONTRATAÇÃO. </w:t>
      </w:r>
    </w:p>
    <w:p w14:paraId="029C91C9">
      <w:pPr>
        <w:jc w:val="both"/>
        <w:rPr>
          <w:rFonts w:hint="default" w:ascii="Arial" w:hAnsi="Arial" w:eastAsia="SimSun" w:cs="Arial"/>
          <w:sz w:val="24"/>
          <w:szCs w:val="24"/>
        </w:rPr>
      </w:pPr>
      <w:r>
        <w:rPr>
          <w:rFonts w:hint="default" w:ascii="Arial" w:hAnsi="Arial" w:eastAsia="SimSun" w:cs="Arial"/>
          <w:sz w:val="24"/>
          <w:szCs w:val="24"/>
        </w:rPr>
        <w:t xml:space="preserve">Apresenta-se a descrição das necessidades identificadas neste Estudo Técnico Preliminar é essencial para garantir </w:t>
      </w:r>
      <w:r>
        <w:rPr>
          <w:rFonts w:hint="default" w:ascii="Arial" w:hAnsi="Arial" w:eastAsia="SimSun" w:cs="Arial"/>
          <w:sz w:val="24"/>
          <w:szCs w:val="24"/>
          <w:lang w:val="pt-BR"/>
        </w:rPr>
        <w:t xml:space="preserve">conforto e atendimento de qualidade aos usuários e funcionários </w:t>
      </w:r>
      <w:r>
        <w:rPr>
          <w:rFonts w:hint="default" w:ascii="Arial" w:hAnsi="Arial" w:eastAsia="SimSun" w:cs="Arial"/>
          <w:sz w:val="24"/>
          <w:szCs w:val="24"/>
        </w:rPr>
        <w:t xml:space="preserve">mas também para otimizar o uso de recursos energéticos e promover um ambiente adequado e sustentável. </w:t>
      </w:r>
      <w:r>
        <w:rPr>
          <w:rFonts w:hint="default" w:ascii="Arial" w:hAnsi="Arial" w:eastAsia="SimSun" w:cs="Arial"/>
          <w:sz w:val="24"/>
          <w:szCs w:val="24"/>
          <w:lang w:val="pt-BR"/>
        </w:rPr>
        <w:t xml:space="preserve">Essa </w:t>
      </w:r>
      <w:r>
        <w:rPr>
          <w:rFonts w:hint="default" w:ascii="Arial" w:hAnsi="Arial" w:eastAsia="SimSun" w:cs="Arial"/>
          <w:sz w:val="24"/>
          <w:szCs w:val="24"/>
        </w:rPr>
        <w:t xml:space="preserve">necessidade relacionada à aquisição de material elétrico para instalações </w:t>
      </w:r>
      <w:r>
        <w:rPr>
          <w:rFonts w:hint="default" w:ascii="Arial" w:hAnsi="Arial" w:eastAsia="SimSun" w:cs="Arial"/>
          <w:sz w:val="24"/>
          <w:szCs w:val="24"/>
          <w:lang w:val="pt-BR"/>
        </w:rPr>
        <w:t>do aparelho de RX e outras instalações necessárias para o funcionamento da sala</w:t>
      </w:r>
      <w:r>
        <w:rPr>
          <w:rFonts w:hint="default" w:ascii="Arial" w:hAnsi="Arial" w:eastAsia="SimSun" w:cs="Arial"/>
          <w:sz w:val="24"/>
          <w:szCs w:val="24"/>
        </w:rPr>
        <w:t xml:space="preserve">, situada na </w:t>
      </w:r>
      <w:r>
        <w:rPr>
          <w:rFonts w:hint="default" w:ascii="Arial" w:hAnsi="Arial" w:eastAsia="SimSun" w:cs="Arial"/>
          <w:sz w:val="24"/>
          <w:szCs w:val="24"/>
          <w:lang w:val="pt-BR"/>
        </w:rPr>
        <w:t>Av São Francisco</w:t>
      </w:r>
      <w:r>
        <w:rPr>
          <w:rFonts w:hint="default" w:ascii="Arial" w:hAnsi="Arial" w:eastAsia="SimSun" w:cs="Arial"/>
          <w:sz w:val="24"/>
          <w:szCs w:val="24"/>
        </w:rPr>
        <w:t>, 304 - Centro</w:t>
      </w:r>
      <w:r>
        <w:rPr>
          <w:rFonts w:hint="default" w:ascii="Arial" w:hAnsi="Arial" w:eastAsia="SimSun" w:cs="Arial"/>
          <w:sz w:val="24"/>
          <w:szCs w:val="24"/>
          <w:lang w:val="pt-BR"/>
        </w:rPr>
        <w:t xml:space="preserve">, no Posto Central de Saúde do Municipio de Rio Branco do Ivaí, </w:t>
      </w:r>
      <w:r>
        <w:rPr>
          <w:rFonts w:hint="default" w:ascii="Arial" w:hAnsi="Arial" w:eastAsia="SimSun" w:cs="Arial"/>
          <w:sz w:val="24"/>
          <w:szCs w:val="24"/>
        </w:rPr>
        <w:t>visto que as identificações das necessidades possibilitam as contratações de soluções de mercado potencialmente mais eficientes, posto que a realização de estudos técnicos previamente delineados conduz ao conhecimento das novas modelagens/metodologias oferecidas pelo mercado para o atendimento das necessidades dos materiais, resultando, assim, melhor qualidade do gasto e uma gestão eficiente, eficaz e efetiva dos recursos públicos. Das necessidade de aquisição de materiais elétrico necessários à execução dos serviços</w:t>
      </w:r>
      <w:r>
        <w:rPr>
          <w:rFonts w:hint="default" w:ascii="Arial" w:hAnsi="Arial" w:eastAsia="SimSun" w:cs="Arial"/>
          <w:sz w:val="24"/>
          <w:szCs w:val="24"/>
          <w:lang w:val="pt-BR"/>
        </w:rPr>
        <w:t>.</w:t>
      </w:r>
      <w:r>
        <w:rPr>
          <w:rFonts w:hint="default" w:ascii="Arial" w:hAnsi="Arial" w:eastAsia="SimSun" w:cs="Arial"/>
          <w:sz w:val="24"/>
          <w:szCs w:val="24"/>
        </w:rPr>
        <w:t xml:space="preserve"> </w:t>
      </w:r>
    </w:p>
    <w:p w14:paraId="17C2B9FE">
      <w:pPr>
        <w:numPr>
          <w:ilvl w:val="0"/>
          <w:numId w:val="4"/>
        </w:numPr>
        <w:ind w:left="0" w:leftChars="0" w:firstLine="0" w:firstLineChars="0"/>
        <w:jc w:val="both"/>
        <w:rPr>
          <w:rFonts w:hint="default" w:ascii="Arial" w:hAnsi="Arial" w:eastAsia="SimSun" w:cs="Arial"/>
          <w:b/>
          <w:bCs/>
          <w:sz w:val="24"/>
          <w:szCs w:val="24"/>
        </w:rPr>
      </w:pPr>
      <w:r>
        <w:rPr>
          <w:rFonts w:hint="default" w:ascii="Arial" w:hAnsi="Arial" w:eastAsia="SimSun" w:cs="Arial"/>
          <w:b/>
          <w:bCs/>
          <w:sz w:val="24"/>
          <w:szCs w:val="24"/>
        </w:rPr>
        <w:t>DO QUANTITATIVO E ESPECIFICAÇÕES :</w:t>
      </w:r>
    </w:p>
    <w:tbl>
      <w:tblPr>
        <w:tblStyle w:val="6"/>
        <w:tblpPr w:leftFromText="180" w:rightFromText="180" w:vertAnchor="text" w:horzAnchor="page" w:tblpX="1823" w:tblpY="430"/>
        <w:tblOverlap w:val="never"/>
        <w:tblW w:w="88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99FFCC"/>
        <w:tblLayout w:type="fixed"/>
        <w:tblCellMar>
          <w:top w:w="0" w:type="dxa"/>
          <w:left w:w="108" w:type="dxa"/>
          <w:bottom w:w="0" w:type="dxa"/>
          <w:right w:w="108" w:type="dxa"/>
        </w:tblCellMar>
      </w:tblPr>
      <w:tblGrid>
        <w:gridCol w:w="820"/>
        <w:gridCol w:w="6036"/>
        <w:gridCol w:w="2003"/>
      </w:tblGrid>
      <w:tr w14:paraId="10E11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99FFCC"/>
          <w:tblCellMar>
            <w:top w:w="0" w:type="dxa"/>
            <w:left w:w="108" w:type="dxa"/>
            <w:bottom w:w="0" w:type="dxa"/>
            <w:right w:w="108" w:type="dxa"/>
          </w:tblCellMar>
        </w:tblPrEx>
        <w:trPr>
          <w:cantSplit/>
          <w:trHeight w:val="298" w:hRule="atLeast"/>
        </w:trPr>
        <w:tc>
          <w:tcPr>
            <w:tcW w:w="820" w:type="dxa"/>
            <w:shd w:val="clear" w:color="auto" w:fill="99FFCC"/>
            <w:noWrap w:val="0"/>
            <w:vAlign w:val="center"/>
          </w:tcPr>
          <w:p w14:paraId="5090860E">
            <w:pPr>
              <w:overflowPunct w:val="0"/>
              <w:autoSpaceDE w:val="0"/>
              <w:autoSpaceDN w:val="0"/>
              <w:adjustRightInd w:val="0"/>
              <w:spacing w:after="0" w:line="240" w:lineRule="auto"/>
              <w:ind w:left="709" w:hanging="851" w:hangingChars="353"/>
              <w:jc w:val="center"/>
              <w:textAlignment w:val="baseline"/>
              <w:rPr>
                <w:rFonts w:hint="default" w:ascii="Arial" w:hAnsi="Arial" w:cs="Arial"/>
                <w:b/>
                <w:sz w:val="24"/>
                <w:szCs w:val="24"/>
              </w:rPr>
            </w:pPr>
            <w:r>
              <w:rPr>
                <w:rFonts w:hint="default" w:ascii="Arial" w:hAnsi="Arial" w:cs="Arial"/>
                <w:b/>
                <w:sz w:val="24"/>
                <w:szCs w:val="24"/>
              </w:rPr>
              <w:t>ITEM</w:t>
            </w:r>
          </w:p>
        </w:tc>
        <w:tc>
          <w:tcPr>
            <w:tcW w:w="6036" w:type="dxa"/>
            <w:shd w:val="clear" w:color="auto" w:fill="99FFCC"/>
            <w:noWrap w:val="0"/>
            <w:vAlign w:val="center"/>
          </w:tcPr>
          <w:p w14:paraId="35B17E72">
            <w:pPr>
              <w:overflowPunct w:val="0"/>
              <w:autoSpaceDE w:val="0"/>
              <w:autoSpaceDN w:val="0"/>
              <w:adjustRightInd w:val="0"/>
              <w:spacing w:after="0" w:line="240" w:lineRule="auto"/>
              <w:jc w:val="center"/>
              <w:textAlignment w:val="baseline"/>
              <w:rPr>
                <w:rFonts w:hint="default" w:ascii="Arial" w:hAnsi="Arial" w:cs="Arial"/>
                <w:b/>
                <w:sz w:val="24"/>
                <w:szCs w:val="24"/>
              </w:rPr>
            </w:pPr>
            <w:r>
              <w:rPr>
                <w:rFonts w:hint="default" w:ascii="Arial" w:hAnsi="Arial" w:cs="Arial"/>
                <w:b/>
                <w:sz w:val="24"/>
                <w:szCs w:val="24"/>
              </w:rPr>
              <w:t>ESPECIFICAÇÃO DO PRODUTO</w:t>
            </w:r>
          </w:p>
        </w:tc>
        <w:tc>
          <w:tcPr>
            <w:tcW w:w="2003" w:type="dxa"/>
            <w:shd w:val="clear" w:color="auto" w:fill="99FFCC"/>
            <w:noWrap w:val="0"/>
            <w:vAlign w:val="center"/>
          </w:tcPr>
          <w:p w14:paraId="14E26EEB">
            <w:pPr>
              <w:overflowPunct w:val="0"/>
              <w:autoSpaceDE w:val="0"/>
              <w:autoSpaceDN w:val="0"/>
              <w:adjustRightInd w:val="0"/>
              <w:spacing w:after="0" w:line="240" w:lineRule="auto"/>
              <w:jc w:val="center"/>
              <w:textAlignment w:val="baseline"/>
              <w:rPr>
                <w:rFonts w:hint="default" w:ascii="Arial" w:hAnsi="Arial" w:cs="Arial"/>
                <w:b/>
                <w:sz w:val="24"/>
                <w:szCs w:val="24"/>
              </w:rPr>
            </w:pPr>
            <w:r>
              <w:rPr>
                <w:rFonts w:hint="default" w:ascii="Arial" w:hAnsi="Arial" w:cs="Arial"/>
                <w:b/>
                <w:sz w:val="24"/>
                <w:szCs w:val="24"/>
              </w:rPr>
              <w:t>QTDE</w:t>
            </w:r>
          </w:p>
        </w:tc>
      </w:tr>
      <w:tr w14:paraId="1AE76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8" w:hRule="atLeast"/>
        </w:trPr>
        <w:tc>
          <w:tcPr>
            <w:tcW w:w="820" w:type="dxa"/>
            <w:shd w:val="clear" w:color="auto" w:fill="99FFCC"/>
            <w:noWrap w:val="0"/>
            <w:vAlign w:val="center"/>
          </w:tcPr>
          <w:p w14:paraId="205559BC">
            <w:pPr>
              <w:overflowPunct w:val="0"/>
              <w:autoSpaceDE w:val="0"/>
              <w:autoSpaceDN w:val="0"/>
              <w:adjustRightInd w:val="0"/>
              <w:spacing w:after="0" w:line="240" w:lineRule="auto"/>
              <w:jc w:val="center"/>
              <w:textAlignment w:val="baseline"/>
              <w:rPr>
                <w:rFonts w:hint="default" w:ascii="Arial" w:hAnsi="Arial" w:cs="Arial"/>
                <w:b/>
                <w:sz w:val="24"/>
                <w:szCs w:val="24"/>
              </w:rPr>
            </w:pPr>
            <w:r>
              <w:rPr>
                <w:rFonts w:hint="default" w:ascii="Arial" w:hAnsi="Arial" w:cs="Arial"/>
                <w:b/>
                <w:sz w:val="24"/>
                <w:szCs w:val="24"/>
              </w:rPr>
              <w:t>1</w:t>
            </w:r>
          </w:p>
        </w:tc>
        <w:tc>
          <w:tcPr>
            <w:tcW w:w="6036" w:type="dxa"/>
            <w:shd w:val="clear" w:color="auto" w:fill="99FFCC"/>
            <w:noWrap w:val="0"/>
            <w:vAlign w:val="center"/>
          </w:tcPr>
          <w:p w14:paraId="75506086">
            <w:pPr>
              <w:overflowPunct w:val="0"/>
              <w:autoSpaceDE w:val="0"/>
              <w:autoSpaceDN w:val="0"/>
              <w:adjustRightInd w:val="0"/>
              <w:spacing w:after="0" w:line="240" w:lineRule="auto"/>
              <w:jc w:val="center"/>
              <w:textAlignment w:val="baseline"/>
              <w:rPr>
                <w:rFonts w:hint="default" w:ascii="Arial" w:hAnsi="Arial" w:cs="Arial"/>
                <w:b/>
                <w:sz w:val="24"/>
                <w:szCs w:val="24"/>
                <w:lang w:val="pt-BR"/>
              </w:rPr>
            </w:pPr>
            <w:r>
              <w:rPr>
                <w:rFonts w:hint="default" w:ascii="Arial" w:hAnsi="Arial" w:cs="Arial"/>
                <w:b/>
                <w:sz w:val="24"/>
                <w:szCs w:val="24"/>
              </w:rPr>
              <w:t>QUADRO DE COMANDO 300X 300 X 200</w:t>
            </w:r>
            <w:r>
              <w:rPr>
                <w:rFonts w:hint="default" w:ascii="Arial" w:hAnsi="Arial" w:cs="Arial"/>
                <w:b/>
                <w:sz w:val="24"/>
                <w:szCs w:val="24"/>
                <w:lang w:val="pt-BR"/>
              </w:rPr>
              <w:t xml:space="preserve"> </w:t>
            </w:r>
          </w:p>
        </w:tc>
        <w:tc>
          <w:tcPr>
            <w:tcW w:w="2003" w:type="dxa"/>
            <w:shd w:val="clear" w:color="auto" w:fill="99FFCC"/>
            <w:noWrap w:val="0"/>
            <w:vAlign w:val="center"/>
          </w:tcPr>
          <w:p w14:paraId="41EE0A68">
            <w:pPr>
              <w:overflowPunct w:val="0"/>
              <w:autoSpaceDE w:val="0"/>
              <w:autoSpaceDN w:val="0"/>
              <w:adjustRightInd w:val="0"/>
              <w:spacing w:after="0" w:line="240" w:lineRule="auto"/>
              <w:jc w:val="center"/>
              <w:textAlignment w:val="baseline"/>
              <w:rPr>
                <w:rFonts w:hint="default" w:ascii="Arial" w:hAnsi="Arial" w:cs="Arial"/>
                <w:b/>
                <w:sz w:val="24"/>
                <w:szCs w:val="24"/>
                <w:lang w:val="pt-BR"/>
              </w:rPr>
            </w:pPr>
            <w:r>
              <w:rPr>
                <w:rFonts w:hint="default" w:ascii="Arial" w:hAnsi="Arial" w:cs="Arial"/>
                <w:b/>
                <w:sz w:val="24"/>
                <w:szCs w:val="24"/>
                <w:lang w:val="pt-BR"/>
              </w:rPr>
              <w:t>1</w:t>
            </w:r>
          </w:p>
        </w:tc>
      </w:tr>
      <w:tr w14:paraId="02029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99FFCC"/>
          <w:tblCellMar>
            <w:top w:w="0" w:type="dxa"/>
            <w:left w:w="108" w:type="dxa"/>
            <w:bottom w:w="0" w:type="dxa"/>
            <w:right w:w="108" w:type="dxa"/>
          </w:tblCellMar>
        </w:tblPrEx>
        <w:trPr>
          <w:cantSplit/>
          <w:trHeight w:val="310" w:hRule="atLeast"/>
        </w:trPr>
        <w:tc>
          <w:tcPr>
            <w:tcW w:w="820" w:type="dxa"/>
            <w:shd w:val="clear" w:color="auto" w:fill="99FFCC"/>
            <w:noWrap w:val="0"/>
            <w:vAlign w:val="center"/>
          </w:tcPr>
          <w:p w14:paraId="20F2EB4F">
            <w:pPr>
              <w:overflowPunct w:val="0"/>
              <w:autoSpaceDE w:val="0"/>
              <w:autoSpaceDN w:val="0"/>
              <w:adjustRightInd w:val="0"/>
              <w:spacing w:after="0" w:line="240" w:lineRule="auto"/>
              <w:jc w:val="center"/>
              <w:textAlignment w:val="baseline"/>
              <w:rPr>
                <w:rFonts w:hint="default" w:ascii="Arial" w:hAnsi="Arial" w:cs="Arial"/>
                <w:b/>
                <w:sz w:val="24"/>
                <w:szCs w:val="24"/>
              </w:rPr>
            </w:pPr>
          </w:p>
          <w:p w14:paraId="4BFEF58E">
            <w:pPr>
              <w:overflowPunct w:val="0"/>
              <w:autoSpaceDE w:val="0"/>
              <w:autoSpaceDN w:val="0"/>
              <w:adjustRightInd w:val="0"/>
              <w:spacing w:after="0" w:line="240" w:lineRule="auto"/>
              <w:jc w:val="center"/>
              <w:textAlignment w:val="baseline"/>
              <w:rPr>
                <w:rFonts w:hint="default" w:ascii="Arial" w:hAnsi="Arial" w:cs="Arial"/>
                <w:b/>
                <w:sz w:val="24"/>
                <w:szCs w:val="24"/>
              </w:rPr>
            </w:pPr>
            <w:r>
              <w:rPr>
                <w:rFonts w:hint="default" w:ascii="Arial" w:hAnsi="Arial" w:cs="Arial"/>
                <w:b/>
                <w:sz w:val="24"/>
                <w:szCs w:val="24"/>
              </w:rPr>
              <w:t>2</w:t>
            </w:r>
          </w:p>
        </w:tc>
        <w:tc>
          <w:tcPr>
            <w:tcW w:w="6036" w:type="dxa"/>
            <w:shd w:val="clear" w:color="auto" w:fill="99FFCC"/>
            <w:noWrap w:val="0"/>
            <w:vAlign w:val="center"/>
          </w:tcPr>
          <w:p w14:paraId="520E5630">
            <w:pPr>
              <w:overflowPunct w:val="0"/>
              <w:autoSpaceDE w:val="0"/>
              <w:autoSpaceDN w:val="0"/>
              <w:adjustRightInd w:val="0"/>
              <w:spacing w:after="0" w:line="240" w:lineRule="auto"/>
              <w:jc w:val="center"/>
              <w:textAlignment w:val="baseline"/>
              <w:rPr>
                <w:rFonts w:hint="default" w:ascii="Arial" w:hAnsi="Arial" w:cs="Arial"/>
                <w:b/>
                <w:sz w:val="24"/>
                <w:szCs w:val="24"/>
                <w:lang w:val="pt-BR"/>
              </w:rPr>
            </w:pPr>
            <w:r>
              <w:rPr>
                <w:rFonts w:hint="default" w:ascii="Arial" w:hAnsi="Arial" w:cs="Arial"/>
                <w:b/>
                <w:sz w:val="24"/>
                <w:szCs w:val="24"/>
              </w:rPr>
              <w:t>BOTÃO SEMENS DUPLO SINALIZADO 1 NA+ 1 NF 220 V 3SB7</w:t>
            </w:r>
          </w:p>
        </w:tc>
        <w:tc>
          <w:tcPr>
            <w:tcW w:w="2003" w:type="dxa"/>
            <w:shd w:val="clear" w:color="auto" w:fill="99FFCC"/>
            <w:noWrap w:val="0"/>
            <w:vAlign w:val="center"/>
          </w:tcPr>
          <w:p w14:paraId="2181E1D4">
            <w:pPr>
              <w:overflowPunct w:val="0"/>
              <w:autoSpaceDE w:val="0"/>
              <w:autoSpaceDN w:val="0"/>
              <w:adjustRightInd w:val="0"/>
              <w:spacing w:after="0" w:line="240" w:lineRule="auto"/>
              <w:jc w:val="center"/>
              <w:textAlignment w:val="baseline"/>
              <w:rPr>
                <w:rFonts w:hint="default" w:ascii="Arial" w:hAnsi="Arial" w:cs="Arial"/>
                <w:b/>
                <w:sz w:val="24"/>
                <w:szCs w:val="24"/>
                <w:lang w:val="pt-BR"/>
              </w:rPr>
            </w:pPr>
            <w:r>
              <w:rPr>
                <w:rFonts w:hint="default" w:ascii="Arial" w:hAnsi="Arial" w:cs="Arial"/>
                <w:b/>
                <w:sz w:val="24"/>
                <w:szCs w:val="24"/>
                <w:lang w:val="pt-BR"/>
              </w:rPr>
              <w:t>1</w:t>
            </w:r>
          </w:p>
        </w:tc>
      </w:tr>
      <w:tr w14:paraId="190A65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99FFCC"/>
          <w:tblCellMar>
            <w:top w:w="0" w:type="dxa"/>
            <w:left w:w="108" w:type="dxa"/>
            <w:bottom w:w="0" w:type="dxa"/>
            <w:right w:w="108" w:type="dxa"/>
          </w:tblCellMar>
        </w:tblPrEx>
        <w:trPr>
          <w:cantSplit/>
          <w:trHeight w:val="298" w:hRule="atLeast"/>
        </w:trPr>
        <w:tc>
          <w:tcPr>
            <w:tcW w:w="820" w:type="dxa"/>
            <w:shd w:val="clear" w:color="auto" w:fill="99FFCC"/>
            <w:noWrap w:val="0"/>
            <w:vAlign w:val="center"/>
          </w:tcPr>
          <w:p w14:paraId="7603547D">
            <w:pPr>
              <w:overflowPunct w:val="0"/>
              <w:autoSpaceDE w:val="0"/>
              <w:autoSpaceDN w:val="0"/>
              <w:adjustRightInd w:val="0"/>
              <w:spacing w:after="0" w:line="240" w:lineRule="auto"/>
              <w:jc w:val="center"/>
              <w:textAlignment w:val="baseline"/>
              <w:rPr>
                <w:rFonts w:hint="default" w:ascii="Arial" w:hAnsi="Arial" w:cs="Arial"/>
                <w:b/>
                <w:sz w:val="24"/>
                <w:szCs w:val="24"/>
              </w:rPr>
            </w:pPr>
            <w:r>
              <w:rPr>
                <w:rFonts w:hint="default" w:ascii="Arial" w:hAnsi="Arial" w:cs="Arial"/>
                <w:b/>
                <w:sz w:val="24"/>
                <w:szCs w:val="24"/>
              </w:rPr>
              <w:t>3</w:t>
            </w:r>
          </w:p>
        </w:tc>
        <w:tc>
          <w:tcPr>
            <w:tcW w:w="6036" w:type="dxa"/>
            <w:shd w:val="clear" w:color="auto" w:fill="99FFCC"/>
            <w:noWrap w:val="0"/>
            <w:vAlign w:val="center"/>
          </w:tcPr>
          <w:p w14:paraId="15834B2B">
            <w:pPr>
              <w:overflowPunct w:val="0"/>
              <w:autoSpaceDE w:val="0"/>
              <w:autoSpaceDN w:val="0"/>
              <w:adjustRightInd w:val="0"/>
              <w:spacing w:after="0" w:line="240" w:lineRule="auto"/>
              <w:jc w:val="center"/>
              <w:textAlignment w:val="baseline"/>
              <w:rPr>
                <w:rFonts w:hint="default" w:ascii="Arial" w:hAnsi="Arial" w:cs="Arial"/>
                <w:b/>
                <w:sz w:val="24"/>
                <w:szCs w:val="24"/>
              </w:rPr>
            </w:pPr>
            <w:r>
              <w:rPr>
                <w:rFonts w:hint="default" w:ascii="Arial" w:hAnsi="Arial" w:cs="Arial"/>
                <w:b/>
                <w:sz w:val="24"/>
                <w:szCs w:val="24"/>
              </w:rPr>
              <w:t>SINALEIRO SEMENS MONOBLOCO LED 220V VD 3SB7</w:t>
            </w:r>
          </w:p>
        </w:tc>
        <w:tc>
          <w:tcPr>
            <w:tcW w:w="2003" w:type="dxa"/>
            <w:shd w:val="clear" w:color="auto" w:fill="99FFCC"/>
            <w:noWrap w:val="0"/>
            <w:vAlign w:val="center"/>
          </w:tcPr>
          <w:p w14:paraId="1C9F6BCC">
            <w:pPr>
              <w:overflowPunct w:val="0"/>
              <w:autoSpaceDE w:val="0"/>
              <w:autoSpaceDN w:val="0"/>
              <w:adjustRightInd w:val="0"/>
              <w:spacing w:after="0" w:line="240" w:lineRule="auto"/>
              <w:jc w:val="center"/>
              <w:textAlignment w:val="baseline"/>
              <w:rPr>
                <w:rFonts w:hint="default" w:ascii="Arial" w:hAnsi="Arial" w:cs="Arial"/>
                <w:b/>
                <w:sz w:val="24"/>
                <w:szCs w:val="24"/>
                <w:lang w:val="pt-BR"/>
              </w:rPr>
            </w:pPr>
            <w:r>
              <w:rPr>
                <w:rFonts w:hint="default" w:ascii="Arial" w:hAnsi="Arial" w:cs="Arial"/>
                <w:b/>
                <w:sz w:val="24"/>
                <w:szCs w:val="24"/>
                <w:lang w:val="pt-BR"/>
              </w:rPr>
              <w:t>1</w:t>
            </w:r>
          </w:p>
        </w:tc>
      </w:tr>
      <w:tr w14:paraId="18D732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8" w:hRule="atLeast"/>
        </w:trPr>
        <w:tc>
          <w:tcPr>
            <w:tcW w:w="820" w:type="dxa"/>
            <w:shd w:val="clear" w:color="auto" w:fill="99FFCC"/>
            <w:noWrap w:val="0"/>
            <w:vAlign w:val="center"/>
          </w:tcPr>
          <w:p w14:paraId="5E5B438D">
            <w:pPr>
              <w:overflowPunct w:val="0"/>
              <w:autoSpaceDE w:val="0"/>
              <w:autoSpaceDN w:val="0"/>
              <w:adjustRightInd w:val="0"/>
              <w:spacing w:after="0" w:line="240" w:lineRule="auto"/>
              <w:jc w:val="center"/>
              <w:textAlignment w:val="baseline"/>
              <w:rPr>
                <w:rFonts w:hint="default" w:ascii="Arial" w:hAnsi="Arial" w:cs="Arial"/>
                <w:b/>
                <w:sz w:val="24"/>
                <w:szCs w:val="24"/>
              </w:rPr>
            </w:pPr>
            <w:r>
              <w:rPr>
                <w:rFonts w:hint="default" w:ascii="Arial" w:hAnsi="Arial" w:cs="Arial"/>
                <w:b/>
                <w:sz w:val="24"/>
                <w:szCs w:val="24"/>
              </w:rPr>
              <w:t>4</w:t>
            </w:r>
          </w:p>
        </w:tc>
        <w:tc>
          <w:tcPr>
            <w:tcW w:w="6036" w:type="dxa"/>
            <w:shd w:val="clear" w:color="auto" w:fill="99FFCC"/>
            <w:noWrap w:val="0"/>
            <w:vAlign w:val="center"/>
          </w:tcPr>
          <w:p w14:paraId="5837484C">
            <w:pPr>
              <w:overflowPunct w:val="0"/>
              <w:autoSpaceDE w:val="0"/>
              <w:autoSpaceDN w:val="0"/>
              <w:adjustRightInd w:val="0"/>
              <w:spacing w:after="0" w:line="240" w:lineRule="auto"/>
              <w:jc w:val="center"/>
              <w:textAlignment w:val="baseline"/>
              <w:rPr>
                <w:rFonts w:hint="default" w:ascii="Arial" w:hAnsi="Arial" w:cs="Arial"/>
                <w:b/>
                <w:sz w:val="24"/>
                <w:szCs w:val="24"/>
              </w:rPr>
            </w:pPr>
            <w:r>
              <w:rPr>
                <w:rFonts w:hint="default" w:ascii="Arial" w:hAnsi="Arial" w:cs="Arial"/>
                <w:b/>
                <w:sz w:val="24"/>
                <w:szCs w:val="24"/>
              </w:rPr>
              <w:t>SINALEIRO SEMENS MONOBLOCO LED 220 V VM 3SB7</w:t>
            </w:r>
          </w:p>
        </w:tc>
        <w:tc>
          <w:tcPr>
            <w:tcW w:w="2003" w:type="dxa"/>
            <w:shd w:val="clear" w:color="auto" w:fill="99FFCC"/>
            <w:noWrap w:val="0"/>
            <w:vAlign w:val="center"/>
          </w:tcPr>
          <w:p w14:paraId="000AD8C2">
            <w:pPr>
              <w:overflowPunct w:val="0"/>
              <w:autoSpaceDE w:val="0"/>
              <w:autoSpaceDN w:val="0"/>
              <w:adjustRightInd w:val="0"/>
              <w:spacing w:after="0" w:line="240" w:lineRule="auto"/>
              <w:jc w:val="center"/>
              <w:textAlignment w:val="baseline"/>
              <w:rPr>
                <w:rFonts w:hint="default" w:ascii="Arial" w:hAnsi="Arial" w:cs="Arial"/>
                <w:b/>
                <w:sz w:val="24"/>
                <w:szCs w:val="24"/>
                <w:lang w:val="pt-BR"/>
              </w:rPr>
            </w:pPr>
            <w:r>
              <w:rPr>
                <w:rFonts w:hint="default" w:ascii="Arial" w:hAnsi="Arial" w:cs="Arial"/>
                <w:b/>
                <w:sz w:val="24"/>
                <w:szCs w:val="24"/>
                <w:lang w:val="pt-BR"/>
              </w:rPr>
              <w:t>1</w:t>
            </w:r>
          </w:p>
        </w:tc>
      </w:tr>
      <w:tr w14:paraId="29F996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8" w:hRule="atLeast"/>
        </w:trPr>
        <w:tc>
          <w:tcPr>
            <w:tcW w:w="820" w:type="dxa"/>
            <w:shd w:val="clear" w:color="auto" w:fill="99FFCC"/>
            <w:noWrap w:val="0"/>
            <w:vAlign w:val="center"/>
          </w:tcPr>
          <w:p w14:paraId="131D87FC">
            <w:pPr>
              <w:overflowPunct w:val="0"/>
              <w:autoSpaceDE w:val="0"/>
              <w:autoSpaceDN w:val="0"/>
              <w:adjustRightInd w:val="0"/>
              <w:spacing w:after="0" w:line="240" w:lineRule="auto"/>
              <w:jc w:val="center"/>
              <w:textAlignment w:val="baseline"/>
              <w:rPr>
                <w:rFonts w:hint="default" w:ascii="Arial" w:hAnsi="Arial" w:cs="Arial"/>
                <w:b/>
                <w:sz w:val="24"/>
                <w:szCs w:val="24"/>
              </w:rPr>
            </w:pPr>
            <w:r>
              <w:rPr>
                <w:rFonts w:hint="default" w:ascii="Arial" w:hAnsi="Arial" w:cs="Arial"/>
                <w:b/>
                <w:sz w:val="24"/>
                <w:szCs w:val="24"/>
              </w:rPr>
              <w:t>5</w:t>
            </w:r>
          </w:p>
        </w:tc>
        <w:tc>
          <w:tcPr>
            <w:tcW w:w="6036" w:type="dxa"/>
            <w:shd w:val="clear" w:color="auto" w:fill="99FFCC"/>
            <w:noWrap w:val="0"/>
            <w:vAlign w:val="center"/>
          </w:tcPr>
          <w:p w14:paraId="116A7148">
            <w:pPr>
              <w:overflowPunct w:val="0"/>
              <w:autoSpaceDE w:val="0"/>
              <w:autoSpaceDN w:val="0"/>
              <w:adjustRightInd w:val="0"/>
              <w:spacing w:after="0" w:line="240" w:lineRule="auto"/>
              <w:jc w:val="center"/>
              <w:textAlignment w:val="baseline"/>
              <w:rPr>
                <w:rFonts w:hint="default" w:ascii="Arial" w:hAnsi="Arial" w:cs="Arial"/>
                <w:b/>
                <w:sz w:val="24"/>
                <w:szCs w:val="24"/>
              </w:rPr>
            </w:pPr>
            <w:r>
              <w:rPr>
                <w:rFonts w:hint="default" w:ascii="Arial" w:hAnsi="Arial" w:cs="Arial"/>
                <w:b/>
                <w:sz w:val="24"/>
                <w:szCs w:val="24"/>
              </w:rPr>
              <w:t>CABO FLEX 1X 70.0 MM 0.6/1KV EPR 90 PT</w:t>
            </w:r>
          </w:p>
        </w:tc>
        <w:tc>
          <w:tcPr>
            <w:tcW w:w="2003" w:type="dxa"/>
            <w:shd w:val="clear" w:color="auto" w:fill="99FFCC"/>
            <w:noWrap w:val="0"/>
            <w:vAlign w:val="center"/>
          </w:tcPr>
          <w:p w14:paraId="02C0EB0B">
            <w:pPr>
              <w:overflowPunct w:val="0"/>
              <w:autoSpaceDE w:val="0"/>
              <w:autoSpaceDN w:val="0"/>
              <w:adjustRightInd w:val="0"/>
              <w:spacing w:after="0" w:line="240" w:lineRule="auto"/>
              <w:jc w:val="center"/>
              <w:textAlignment w:val="baseline"/>
              <w:rPr>
                <w:rFonts w:hint="default" w:ascii="Arial" w:hAnsi="Arial" w:cs="Arial"/>
                <w:b/>
                <w:sz w:val="24"/>
                <w:szCs w:val="24"/>
              </w:rPr>
            </w:pPr>
            <w:r>
              <w:rPr>
                <w:rFonts w:hint="default" w:ascii="Arial" w:hAnsi="Arial" w:cs="Arial"/>
                <w:b/>
                <w:sz w:val="24"/>
                <w:szCs w:val="24"/>
              </w:rPr>
              <w:t>156</w:t>
            </w:r>
          </w:p>
        </w:tc>
      </w:tr>
      <w:tr w14:paraId="0DD94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8" w:hRule="atLeast"/>
        </w:trPr>
        <w:tc>
          <w:tcPr>
            <w:tcW w:w="820" w:type="dxa"/>
            <w:shd w:val="clear" w:color="auto" w:fill="99FFCC"/>
            <w:noWrap w:val="0"/>
            <w:vAlign w:val="center"/>
          </w:tcPr>
          <w:p w14:paraId="7C1A4243">
            <w:pPr>
              <w:overflowPunct w:val="0"/>
              <w:autoSpaceDE w:val="0"/>
              <w:autoSpaceDN w:val="0"/>
              <w:adjustRightInd w:val="0"/>
              <w:spacing w:after="0" w:line="240" w:lineRule="auto"/>
              <w:jc w:val="center"/>
              <w:textAlignment w:val="baseline"/>
              <w:rPr>
                <w:rFonts w:hint="default" w:ascii="Arial" w:hAnsi="Arial" w:cs="Arial"/>
                <w:b/>
                <w:sz w:val="24"/>
                <w:szCs w:val="24"/>
              </w:rPr>
            </w:pPr>
            <w:r>
              <w:rPr>
                <w:rFonts w:hint="default" w:ascii="Arial" w:hAnsi="Arial" w:cs="Arial"/>
                <w:b/>
                <w:sz w:val="24"/>
                <w:szCs w:val="24"/>
              </w:rPr>
              <w:t>6</w:t>
            </w:r>
          </w:p>
        </w:tc>
        <w:tc>
          <w:tcPr>
            <w:tcW w:w="6036" w:type="dxa"/>
            <w:shd w:val="clear" w:color="auto" w:fill="99FFCC"/>
            <w:noWrap w:val="0"/>
            <w:vAlign w:val="center"/>
          </w:tcPr>
          <w:p w14:paraId="77872FD6">
            <w:pPr>
              <w:overflowPunct w:val="0"/>
              <w:autoSpaceDE w:val="0"/>
              <w:autoSpaceDN w:val="0"/>
              <w:adjustRightInd w:val="0"/>
              <w:spacing w:after="0" w:line="240" w:lineRule="auto"/>
              <w:jc w:val="center"/>
              <w:textAlignment w:val="baseline"/>
              <w:rPr>
                <w:rFonts w:hint="default" w:ascii="Arial" w:hAnsi="Arial" w:cs="Arial"/>
                <w:b/>
                <w:sz w:val="24"/>
                <w:szCs w:val="24"/>
              </w:rPr>
            </w:pPr>
            <w:r>
              <w:rPr>
                <w:rFonts w:hint="default" w:ascii="Arial" w:hAnsi="Arial" w:cs="Arial"/>
                <w:b/>
                <w:sz w:val="24"/>
                <w:szCs w:val="24"/>
              </w:rPr>
              <w:t>CONTADOR 3 TS49 22 220V 85 A</w:t>
            </w:r>
          </w:p>
        </w:tc>
        <w:tc>
          <w:tcPr>
            <w:tcW w:w="2003" w:type="dxa"/>
            <w:shd w:val="clear" w:color="auto" w:fill="99FFCC"/>
            <w:noWrap w:val="0"/>
            <w:vAlign w:val="center"/>
          </w:tcPr>
          <w:p w14:paraId="621A8249">
            <w:pPr>
              <w:overflowPunct w:val="0"/>
              <w:autoSpaceDE w:val="0"/>
              <w:autoSpaceDN w:val="0"/>
              <w:adjustRightInd w:val="0"/>
              <w:spacing w:after="0" w:line="240" w:lineRule="auto"/>
              <w:jc w:val="center"/>
              <w:textAlignment w:val="baseline"/>
              <w:rPr>
                <w:rFonts w:hint="default" w:ascii="Arial" w:hAnsi="Arial" w:cs="Arial"/>
                <w:b/>
                <w:sz w:val="24"/>
                <w:szCs w:val="24"/>
                <w:lang w:val="pt-BR"/>
              </w:rPr>
            </w:pPr>
            <w:r>
              <w:rPr>
                <w:rFonts w:hint="default" w:ascii="Arial" w:hAnsi="Arial" w:cs="Arial"/>
                <w:b/>
                <w:sz w:val="24"/>
                <w:szCs w:val="24"/>
                <w:lang w:val="pt-BR"/>
              </w:rPr>
              <w:t>1</w:t>
            </w:r>
          </w:p>
        </w:tc>
      </w:tr>
      <w:tr w14:paraId="1209E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8" w:hRule="atLeast"/>
        </w:trPr>
        <w:tc>
          <w:tcPr>
            <w:tcW w:w="820" w:type="dxa"/>
            <w:shd w:val="clear" w:color="auto" w:fill="99FFCC"/>
            <w:noWrap w:val="0"/>
            <w:vAlign w:val="center"/>
          </w:tcPr>
          <w:p w14:paraId="1309AB26">
            <w:pPr>
              <w:overflowPunct w:val="0"/>
              <w:autoSpaceDE w:val="0"/>
              <w:autoSpaceDN w:val="0"/>
              <w:adjustRightInd w:val="0"/>
              <w:spacing w:after="0" w:line="240" w:lineRule="auto"/>
              <w:jc w:val="center"/>
              <w:textAlignment w:val="baseline"/>
              <w:rPr>
                <w:rFonts w:hint="default" w:ascii="Arial" w:hAnsi="Arial" w:cs="Arial"/>
                <w:b/>
                <w:sz w:val="24"/>
                <w:szCs w:val="24"/>
              </w:rPr>
            </w:pPr>
            <w:r>
              <w:rPr>
                <w:rFonts w:hint="default" w:ascii="Arial" w:hAnsi="Arial" w:cs="Arial"/>
                <w:b/>
                <w:sz w:val="24"/>
                <w:szCs w:val="24"/>
              </w:rPr>
              <w:t>7</w:t>
            </w:r>
          </w:p>
        </w:tc>
        <w:tc>
          <w:tcPr>
            <w:tcW w:w="6036" w:type="dxa"/>
            <w:shd w:val="clear" w:color="auto" w:fill="99FFCC"/>
            <w:noWrap w:val="0"/>
            <w:vAlign w:val="center"/>
          </w:tcPr>
          <w:p w14:paraId="7C990286">
            <w:pPr>
              <w:overflowPunct w:val="0"/>
              <w:autoSpaceDE w:val="0"/>
              <w:autoSpaceDN w:val="0"/>
              <w:adjustRightInd w:val="0"/>
              <w:spacing w:after="0" w:line="240" w:lineRule="auto"/>
              <w:jc w:val="center"/>
              <w:textAlignment w:val="baseline"/>
              <w:rPr>
                <w:rFonts w:hint="default" w:ascii="Arial" w:hAnsi="Arial" w:cs="Arial"/>
                <w:b/>
                <w:sz w:val="24"/>
                <w:szCs w:val="24"/>
              </w:rPr>
            </w:pPr>
            <w:r>
              <w:rPr>
                <w:rFonts w:hint="default" w:ascii="Arial" w:hAnsi="Arial" w:cs="Arial"/>
                <w:b/>
                <w:sz w:val="24"/>
                <w:szCs w:val="24"/>
              </w:rPr>
              <w:t>DIS 3 VJ10 TRIPOLAR 100 A 10 KA EM 380V</w:t>
            </w:r>
          </w:p>
        </w:tc>
        <w:tc>
          <w:tcPr>
            <w:tcW w:w="2003" w:type="dxa"/>
            <w:shd w:val="clear" w:color="auto" w:fill="99FFCC"/>
            <w:noWrap w:val="0"/>
            <w:vAlign w:val="center"/>
          </w:tcPr>
          <w:p w14:paraId="4A05414A">
            <w:pPr>
              <w:overflowPunct w:val="0"/>
              <w:autoSpaceDE w:val="0"/>
              <w:autoSpaceDN w:val="0"/>
              <w:adjustRightInd w:val="0"/>
              <w:spacing w:after="0" w:line="240" w:lineRule="auto"/>
              <w:jc w:val="center"/>
              <w:textAlignment w:val="baseline"/>
              <w:rPr>
                <w:rFonts w:hint="default" w:ascii="Arial" w:hAnsi="Arial" w:cs="Arial"/>
                <w:b/>
                <w:sz w:val="24"/>
                <w:szCs w:val="24"/>
              </w:rPr>
            </w:pPr>
            <w:r>
              <w:rPr>
                <w:rFonts w:hint="default" w:ascii="Arial" w:hAnsi="Arial" w:cs="Arial"/>
                <w:b/>
                <w:sz w:val="24"/>
                <w:szCs w:val="24"/>
              </w:rPr>
              <w:t>1</w:t>
            </w:r>
          </w:p>
        </w:tc>
      </w:tr>
      <w:tr w14:paraId="12B6E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8" w:hRule="atLeast"/>
        </w:trPr>
        <w:tc>
          <w:tcPr>
            <w:tcW w:w="820" w:type="dxa"/>
            <w:shd w:val="clear" w:color="auto" w:fill="99FFCC"/>
            <w:noWrap w:val="0"/>
            <w:vAlign w:val="center"/>
          </w:tcPr>
          <w:p w14:paraId="256C2963">
            <w:pPr>
              <w:overflowPunct w:val="0"/>
              <w:autoSpaceDE w:val="0"/>
              <w:autoSpaceDN w:val="0"/>
              <w:adjustRightInd w:val="0"/>
              <w:spacing w:after="0" w:line="240" w:lineRule="auto"/>
              <w:jc w:val="center"/>
              <w:textAlignment w:val="baseline"/>
              <w:rPr>
                <w:rFonts w:hint="default" w:ascii="Arial" w:hAnsi="Arial" w:cs="Arial"/>
                <w:b/>
                <w:sz w:val="24"/>
                <w:szCs w:val="24"/>
              </w:rPr>
            </w:pPr>
            <w:r>
              <w:rPr>
                <w:rFonts w:hint="default" w:ascii="Arial" w:hAnsi="Arial" w:cs="Arial"/>
                <w:b/>
                <w:sz w:val="24"/>
                <w:szCs w:val="24"/>
              </w:rPr>
              <w:t>8</w:t>
            </w:r>
          </w:p>
        </w:tc>
        <w:tc>
          <w:tcPr>
            <w:tcW w:w="6036" w:type="dxa"/>
            <w:shd w:val="clear" w:color="auto" w:fill="99FFCC"/>
            <w:noWrap w:val="0"/>
            <w:vAlign w:val="center"/>
          </w:tcPr>
          <w:p w14:paraId="084704A5">
            <w:pPr>
              <w:overflowPunct w:val="0"/>
              <w:autoSpaceDE w:val="0"/>
              <w:autoSpaceDN w:val="0"/>
              <w:adjustRightInd w:val="0"/>
              <w:spacing w:after="0" w:line="240" w:lineRule="auto"/>
              <w:jc w:val="center"/>
              <w:textAlignment w:val="baseline"/>
              <w:rPr>
                <w:rFonts w:hint="default" w:ascii="Arial" w:hAnsi="Arial" w:cs="Arial"/>
                <w:b/>
                <w:sz w:val="24"/>
                <w:szCs w:val="24"/>
              </w:rPr>
            </w:pPr>
            <w:r>
              <w:rPr>
                <w:rFonts w:hint="default" w:ascii="Arial" w:hAnsi="Arial" w:cs="Arial"/>
                <w:b/>
                <w:sz w:val="24"/>
                <w:szCs w:val="24"/>
              </w:rPr>
              <w:t>CANALETA PERFURADA 30X 50 HD- 3P AZ</w:t>
            </w:r>
          </w:p>
        </w:tc>
        <w:tc>
          <w:tcPr>
            <w:tcW w:w="2003" w:type="dxa"/>
            <w:shd w:val="clear" w:color="auto" w:fill="99FFCC"/>
            <w:noWrap w:val="0"/>
            <w:vAlign w:val="center"/>
          </w:tcPr>
          <w:p w14:paraId="1E02DE20">
            <w:pPr>
              <w:overflowPunct w:val="0"/>
              <w:autoSpaceDE w:val="0"/>
              <w:autoSpaceDN w:val="0"/>
              <w:adjustRightInd w:val="0"/>
              <w:spacing w:after="0" w:line="240" w:lineRule="auto"/>
              <w:jc w:val="center"/>
              <w:textAlignment w:val="baseline"/>
              <w:rPr>
                <w:rFonts w:hint="default" w:ascii="Arial" w:hAnsi="Arial" w:cs="Arial"/>
                <w:b/>
                <w:sz w:val="24"/>
                <w:szCs w:val="24"/>
              </w:rPr>
            </w:pPr>
            <w:r>
              <w:rPr>
                <w:rFonts w:hint="default" w:ascii="Arial" w:hAnsi="Arial" w:cs="Arial"/>
                <w:b/>
                <w:sz w:val="24"/>
                <w:szCs w:val="24"/>
              </w:rPr>
              <w:t>1</w:t>
            </w:r>
          </w:p>
        </w:tc>
      </w:tr>
      <w:tr w14:paraId="5A21E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8" w:hRule="atLeast"/>
        </w:trPr>
        <w:tc>
          <w:tcPr>
            <w:tcW w:w="820" w:type="dxa"/>
            <w:shd w:val="clear" w:color="auto" w:fill="99FFCC"/>
            <w:noWrap w:val="0"/>
            <w:vAlign w:val="center"/>
          </w:tcPr>
          <w:p w14:paraId="73F61713">
            <w:pPr>
              <w:overflowPunct w:val="0"/>
              <w:autoSpaceDE w:val="0"/>
              <w:autoSpaceDN w:val="0"/>
              <w:adjustRightInd w:val="0"/>
              <w:spacing w:after="0" w:line="240" w:lineRule="auto"/>
              <w:jc w:val="center"/>
              <w:textAlignment w:val="baseline"/>
              <w:rPr>
                <w:rFonts w:hint="default" w:ascii="Arial" w:hAnsi="Arial" w:cs="Arial"/>
                <w:b/>
                <w:sz w:val="24"/>
                <w:szCs w:val="24"/>
              </w:rPr>
            </w:pPr>
            <w:r>
              <w:rPr>
                <w:rFonts w:hint="default" w:ascii="Arial" w:hAnsi="Arial" w:cs="Arial"/>
                <w:b/>
                <w:sz w:val="24"/>
                <w:szCs w:val="24"/>
              </w:rPr>
              <w:t>9</w:t>
            </w:r>
          </w:p>
        </w:tc>
        <w:tc>
          <w:tcPr>
            <w:tcW w:w="6036" w:type="dxa"/>
            <w:shd w:val="clear" w:color="auto" w:fill="99FFCC"/>
            <w:noWrap w:val="0"/>
            <w:vAlign w:val="center"/>
          </w:tcPr>
          <w:p w14:paraId="5057FF10">
            <w:pPr>
              <w:overflowPunct w:val="0"/>
              <w:autoSpaceDE w:val="0"/>
              <w:autoSpaceDN w:val="0"/>
              <w:adjustRightInd w:val="0"/>
              <w:spacing w:after="0" w:line="240" w:lineRule="auto"/>
              <w:jc w:val="center"/>
              <w:textAlignment w:val="baseline"/>
              <w:rPr>
                <w:rFonts w:hint="default" w:ascii="Arial" w:hAnsi="Arial" w:cs="Arial"/>
                <w:b/>
                <w:sz w:val="24"/>
                <w:szCs w:val="24"/>
              </w:rPr>
            </w:pPr>
            <w:r>
              <w:rPr>
                <w:rFonts w:hint="default" w:ascii="Arial" w:hAnsi="Arial" w:cs="Arial"/>
                <w:b/>
                <w:sz w:val="24"/>
                <w:szCs w:val="24"/>
              </w:rPr>
              <w:t>CABO FLEX 1X 1.0 MM 750 V BR</w:t>
            </w:r>
          </w:p>
        </w:tc>
        <w:tc>
          <w:tcPr>
            <w:tcW w:w="2003" w:type="dxa"/>
            <w:shd w:val="clear" w:color="auto" w:fill="99FFCC"/>
            <w:noWrap w:val="0"/>
            <w:vAlign w:val="center"/>
          </w:tcPr>
          <w:p w14:paraId="3B94D759">
            <w:pPr>
              <w:overflowPunct w:val="0"/>
              <w:autoSpaceDE w:val="0"/>
              <w:autoSpaceDN w:val="0"/>
              <w:adjustRightInd w:val="0"/>
              <w:spacing w:after="0" w:line="240" w:lineRule="auto"/>
              <w:jc w:val="center"/>
              <w:textAlignment w:val="baseline"/>
              <w:rPr>
                <w:rFonts w:hint="default" w:ascii="Arial" w:hAnsi="Arial" w:cs="Arial"/>
                <w:b/>
                <w:sz w:val="24"/>
                <w:szCs w:val="24"/>
              </w:rPr>
            </w:pPr>
            <w:r>
              <w:rPr>
                <w:rFonts w:hint="default" w:ascii="Arial" w:hAnsi="Arial" w:cs="Arial"/>
                <w:b/>
                <w:sz w:val="24"/>
                <w:szCs w:val="24"/>
              </w:rPr>
              <w:t>30</w:t>
            </w:r>
          </w:p>
        </w:tc>
      </w:tr>
      <w:tr w14:paraId="66361F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99FFCC"/>
          <w:tblCellMar>
            <w:top w:w="0" w:type="dxa"/>
            <w:left w:w="108" w:type="dxa"/>
            <w:bottom w:w="0" w:type="dxa"/>
            <w:right w:w="108" w:type="dxa"/>
          </w:tblCellMar>
        </w:tblPrEx>
        <w:trPr>
          <w:cantSplit/>
          <w:trHeight w:val="298" w:hRule="atLeast"/>
        </w:trPr>
        <w:tc>
          <w:tcPr>
            <w:tcW w:w="820" w:type="dxa"/>
            <w:shd w:val="clear" w:color="auto" w:fill="99FFCC"/>
            <w:noWrap w:val="0"/>
            <w:vAlign w:val="center"/>
          </w:tcPr>
          <w:p w14:paraId="628BED16">
            <w:pPr>
              <w:overflowPunct w:val="0"/>
              <w:autoSpaceDE w:val="0"/>
              <w:autoSpaceDN w:val="0"/>
              <w:adjustRightInd w:val="0"/>
              <w:spacing w:after="0" w:line="240" w:lineRule="auto"/>
              <w:jc w:val="center"/>
              <w:textAlignment w:val="baseline"/>
              <w:rPr>
                <w:rFonts w:hint="default" w:ascii="Arial" w:hAnsi="Arial" w:cs="Arial"/>
                <w:b/>
                <w:sz w:val="24"/>
                <w:szCs w:val="24"/>
              </w:rPr>
            </w:pPr>
            <w:r>
              <w:rPr>
                <w:rFonts w:hint="default" w:ascii="Arial" w:hAnsi="Arial" w:cs="Arial"/>
                <w:b/>
                <w:sz w:val="24"/>
                <w:szCs w:val="24"/>
              </w:rPr>
              <w:t>10</w:t>
            </w:r>
          </w:p>
        </w:tc>
        <w:tc>
          <w:tcPr>
            <w:tcW w:w="6036" w:type="dxa"/>
            <w:shd w:val="clear" w:color="auto" w:fill="99FFCC"/>
            <w:noWrap w:val="0"/>
            <w:vAlign w:val="center"/>
          </w:tcPr>
          <w:p w14:paraId="3483AE20">
            <w:pPr>
              <w:overflowPunct w:val="0"/>
              <w:autoSpaceDE w:val="0"/>
              <w:autoSpaceDN w:val="0"/>
              <w:adjustRightInd w:val="0"/>
              <w:spacing w:after="0" w:line="240" w:lineRule="auto"/>
              <w:jc w:val="center"/>
              <w:textAlignment w:val="baseline"/>
              <w:rPr>
                <w:rFonts w:hint="default" w:ascii="Arial" w:hAnsi="Arial" w:cs="Arial"/>
                <w:b/>
                <w:sz w:val="24"/>
                <w:szCs w:val="24"/>
              </w:rPr>
            </w:pPr>
            <w:r>
              <w:rPr>
                <w:rFonts w:hint="default" w:ascii="Arial" w:hAnsi="Arial" w:cs="Arial"/>
                <w:b/>
                <w:sz w:val="24"/>
                <w:szCs w:val="24"/>
              </w:rPr>
              <w:t>TERMINAL TUBULAR AI 1.0 VM</w:t>
            </w:r>
          </w:p>
        </w:tc>
        <w:tc>
          <w:tcPr>
            <w:tcW w:w="2003" w:type="dxa"/>
            <w:shd w:val="clear" w:color="auto" w:fill="99FFCC"/>
            <w:noWrap w:val="0"/>
            <w:vAlign w:val="center"/>
          </w:tcPr>
          <w:p w14:paraId="2E7883B8">
            <w:pPr>
              <w:overflowPunct w:val="0"/>
              <w:autoSpaceDE w:val="0"/>
              <w:autoSpaceDN w:val="0"/>
              <w:adjustRightInd w:val="0"/>
              <w:spacing w:after="0" w:line="240" w:lineRule="auto"/>
              <w:jc w:val="center"/>
              <w:textAlignment w:val="baseline"/>
              <w:rPr>
                <w:rFonts w:hint="default" w:ascii="Arial" w:hAnsi="Arial" w:cs="Arial"/>
                <w:b/>
                <w:sz w:val="24"/>
                <w:szCs w:val="24"/>
              </w:rPr>
            </w:pPr>
            <w:r>
              <w:rPr>
                <w:rFonts w:hint="default" w:ascii="Arial" w:hAnsi="Arial" w:cs="Arial"/>
                <w:b/>
                <w:sz w:val="24"/>
                <w:szCs w:val="24"/>
              </w:rPr>
              <w:t>50</w:t>
            </w:r>
          </w:p>
        </w:tc>
      </w:tr>
      <w:tr w14:paraId="1F56A0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8" w:hRule="atLeast"/>
        </w:trPr>
        <w:tc>
          <w:tcPr>
            <w:tcW w:w="820" w:type="dxa"/>
            <w:shd w:val="clear" w:color="auto" w:fill="99FFCC"/>
            <w:noWrap w:val="0"/>
            <w:vAlign w:val="center"/>
          </w:tcPr>
          <w:p w14:paraId="1357C6D2">
            <w:pPr>
              <w:overflowPunct w:val="0"/>
              <w:autoSpaceDE w:val="0"/>
              <w:autoSpaceDN w:val="0"/>
              <w:adjustRightInd w:val="0"/>
              <w:spacing w:after="0" w:line="240" w:lineRule="auto"/>
              <w:jc w:val="center"/>
              <w:textAlignment w:val="baseline"/>
              <w:rPr>
                <w:rFonts w:hint="default" w:ascii="Arial" w:hAnsi="Arial" w:cs="Arial"/>
                <w:b/>
                <w:sz w:val="24"/>
                <w:szCs w:val="24"/>
              </w:rPr>
            </w:pPr>
            <w:r>
              <w:rPr>
                <w:rFonts w:hint="default" w:ascii="Arial" w:hAnsi="Arial" w:cs="Arial"/>
                <w:b/>
                <w:sz w:val="24"/>
                <w:szCs w:val="24"/>
              </w:rPr>
              <w:t>11</w:t>
            </w:r>
          </w:p>
        </w:tc>
        <w:tc>
          <w:tcPr>
            <w:tcW w:w="6036" w:type="dxa"/>
            <w:shd w:val="clear" w:color="auto" w:fill="99FFCC"/>
            <w:noWrap w:val="0"/>
            <w:vAlign w:val="center"/>
          </w:tcPr>
          <w:p w14:paraId="10D0B569">
            <w:pPr>
              <w:overflowPunct w:val="0"/>
              <w:autoSpaceDE w:val="0"/>
              <w:autoSpaceDN w:val="0"/>
              <w:adjustRightInd w:val="0"/>
              <w:spacing w:after="0" w:line="240" w:lineRule="auto"/>
              <w:jc w:val="center"/>
              <w:textAlignment w:val="baseline"/>
              <w:rPr>
                <w:rFonts w:hint="default" w:ascii="Arial" w:hAnsi="Arial" w:cs="Arial"/>
                <w:b/>
                <w:sz w:val="24"/>
                <w:szCs w:val="24"/>
              </w:rPr>
            </w:pPr>
            <w:r>
              <w:rPr>
                <w:rFonts w:hint="default" w:ascii="Arial" w:hAnsi="Arial" w:cs="Arial"/>
                <w:b/>
                <w:sz w:val="24"/>
                <w:szCs w:val="24"/>
              </w:rPr>
              <w:t xml:space="preserve">CABO FLEX 1 X 35.0 MM 0.6/1 KV EPR 90 PT </w:t>
            </w:r>
          </w:p>
        </w:tc>
        <w:tc>
          <w:tcPr>
            <w:tcW w:w="2003" w:type="dxa"/>
            <w:shd w:val="clear" w:color="auto" w:fill="99FFCC"/>
            <w:noWrap w:val="0"/>
            <w:vAlign w:val="center"/>
          </w:tcPr>
          <w:p w14:paraId="378FC80D">
            <w:pPr>
              <w:overflowPunct w:val="0"/>
              <w:autoSpaceDE w:val="0"/>
              <w:autoSpaceDN w:val="0"/>
              <w:adjustRightInd w:val="0"/>
              <w:spacing w:after="0" w:line="240" w:lineRule="auto"/>
              <w:jc w:val="center"/>
              <w:textAlignment w:val="baseline"/>
              <w:rPr>
                <w:rFonts w:hint="default" w:ascii="Arial" w:hAnsi="Arial" w:cs="Arial"/>
                <w:b/>
                <w:sz w:val="24"/>
                <w:szCs w:val="24"/>
              </w:rPr>
            </w:pPr>
            <w:r>
              <w:rPr>
                <w:rFonts w:hint="default" w:ascii="Arial" w:hAnsi="Arial" w:cs="Arial"/>
                <w:b/>
                <w:sz w:val="24"/>
                <w:szCs w:val="24"/>
              </w:rPr>
              <w:t>3</w:t>
            </w:r>
          </w:p>
        </w:tc>
      </w:tr>
      <w:tr w14:paraId="757958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8" w:hRule="atLeast"/>
        </w:trPr>
        <w:tc>
          <w:tcPr>
            <w:tcW w:w="820" w:type="dxa"/>
            <w:shd w:val="clear" w:color="auto" w:fill="99FFCC"/>
            <w:noWrap w:val="0"/>
            <w:vAlign w:val="center"/>
          </w:tcPr>
          <w:p w14:paraId="2A8BA313">
            <w:pPr>
              <w:overflowPunct w:val="0"/>
              <w:autoSpaceDE w:val="0"/>
              <w:autoSpaceDN w:val="0"/>
              <w:adjustRightInd w:val="0"/>
              <w:spacing w:after="0" w:line="240" w:lineRule="auto"/>
              <w:jc w:val="center"/>
              <w:textAlignment w:val="baseline"/>
              <w:rPr>
                <w:rFonts w:hint="default" w:ascii="Arial" w:hAnsi="Arial" w:cs="Arial"/>
                <w:b/>
                <w:sz w:val="24"/>
                <w:szCs w:val="24"/>
              </w:rPr>
            </w:pPr>
            <w:r>
              <w:rPr>
                <w:rFonts w:hint="default" w:ascii="Arial" w:hAnsi="Arial" w:cs="Arial"/>
                <w:b/>
                <w:sz w:val="24"/>
                <w:szCs w:val="24"/>
              </w:rPr>
              <w:t>12</w:t>
            </w:r>
          </w:p>
        </w:tc>
        <w:tc>
          <w:tcPr>
            <w:tcW w:w="6036" w:type="dxa"/>
            <w:shd w:val="clear" w:color="auto" w:fill="99FFCC"/>
            <w:noWrap w:val="0"/>
            <w:vAlign w:val="center"/>
          </w:tcPr>
          <w:p w14:paraId="3FB2868A">
            <w:pPr>
              <w:overflowPunct w:val="0"/>
              <w:autoSpaceDE w:val="0"/>
              <w:autoSpaceDN w:val="0"/>
              <w:adjustRightInd w:val="0"/>
              <w:spacing w:after="0" w:line="240" w:lineRule="auto"/>
              <w:jc w:val="center"/>
              <w:textAlignment w:val="baseline"/>
              <w:rPr>
                <w:rFonts w:hint="default" w:ascii="Arial" w:hAnsi="Arial" w:cs="Arial"/>
                <w:b/>
                <w:sz w:val="24"/>
                <w:szCs w:val="24"/>
              </w:rPr>
            </w:pPr>
            <w:r>
              <w:rPr>
                <w:rFonts w:hint="default" w:ascii="Arial" w:hAnsi="Arial" w:cs="Arial"/>
                <w:b/>
                <w:sz w:val="24"/>
                <w:szCs w:val="24"/>
              </w:rPr>
              <w:t>TERMINAL COMPRESSÃO 35.MM</w:t>
            </w:r>
          </w:p>
        </w:tc>
        <w:tc>
          <w:tcPr>
            <w:tcW w:w="2003" w:type="dxa"/>
            <w:shd w:val="clear" w:color="auto" w:fill="99FFCC"/>
            <w:noWrap w:val="0"/>
            <w:vAlign w:val="center"/>
          </w:tcPr>
          <w:p w14:paraId="54C87065">
            <w:pPr>
              <w:overflowPunct w:val="0"/>
              <w:autoSpaceDE w:val="0"/>
              <w:autoSpaceDN w:val="0"/>
              <w:adjustRightInd w:val="0"/>
              <w:spacing w:after="0" w:line="240" w:lineRule="auto"/>
              <w:jc w:val="center"/>
              <w:textAlignment w:val="baseline"/>
              <w:rPr>
                <w:rFonts w:hint="default" w:ascii="Arial" w:hAnsi="Arial" w:cs="Arial"/>
                <w:b/>
                <w:sz w:val="24"/>
                <w:szCs w:val="24"/>
              </w:rPr>
            </w:pPr>
            <w:r>
              <w:rPr>
                <w:rFonts w:hint="default" w:ascii="Arial" w:hAnsi="Arial" w:cs="Arial"/>
                <w:b/>
                <w:sz w:val="24"/>
                <w:szCs w:val="24"/>
              </w:rPr>
              <w:t>6</w:t>
            </w:r>
          </w:p>
        </w:tc>
      </w:tr>
      <w:tr w14:paraId="415F0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8" w:hRule="atLeast"/>
        </w:trPr>
        <w:tc>
          <w:tcPr>
            <w:tcW w:w="820" w:type="dxa"/>
            <w:shd w:val="clear" w:color="auto" w:fill="99FFCC"/>
            <w:noWrap w:val="0"/>
            <w:vAlign w:val="center"/>
          </w:tcPr>
          <w:p w14:paraId="20E3F49B">
            <w:pPr>
              <w:overflowPunct w:val="0"/>
              <w:autoSpaceDE w:val="0"/>
              <w:autoSpaceDN w:val="0"/>
              <w:adjustRightInd w:val="0"/>
              <w:spacing w:after="0" w:line="240" w:lineRule="auto"/>
              <w:jc w:val="center"/>
              <w:textAlignment w:val="baseline"/>
              <w:rPr>
                <w:rFonts w:hint="default" w:ascii="Arial" w:hAnsi="Arial" w:cs="Arial"/>
                <w:b/>
                <w:sz w:val="24"/>
                <w:szCs w:val="24"/>
              </w:rPr>
            </w:pPr>
            <w:r>
              <w:rPr>
                <w:rFonts w:hint="default" w:ascii="Arial" w:hAnsi="Arial" w:cs="Arial"/>
                <w:b/>
                <w:sz w:val="24"/>
                <w:szCs w:val="24"/>
              </w:rPr>
              <w:t>13</w:t>
            </w:r>
          </w:p>
        </w:tc>
        <w:tc>
          <w:tcPr>
            <w:tcW w:w="6036" w:type="dxa"/>
            <w:shd w:val="clear" w:color="auto" w:fill="99FFCC"/>
            <w:noWrap w:val="0"/>
            <w:vAlign w:val="center"/>
          </w:tcPr>
          <w:p w14:paraId="3FCD7A21">
            <w:pPr>
              <w:overflowPunct w:val="0"/>
              <w:autoSpaceDE w:val="0"/>
              <w:autoSpaceDN w:val="0"/>
              <w:adjustRightInd w:val="0"/>
              <w:spacing w:after="0" w:line="240" w:lineRule="auto"/>
              <w:jc w:val="center"/>
              <w:textAlignment w:val="baseline"/>
              <w:rPr>
                <w:rFonts w:hint="default" w:ascii="Arial" w:hAnsi="Arial" w:cs="Arial"/>
                <w:b/>
                <w:sz w:val="24"/>
                <w:szCs w:val="24"/>
              </w:rPr>
            </w:pPr>
            <w:r>
              <w:rPr>
                <w:rFonts w:hint="default" w:ascii="Arial" w:hAnsi="Arial" w:cs="Arial"/>
                <w:b/>
                <w:sz w:val="24"/>
                <w:szCs w:val="24"/>
              </w:rPr>
              <w:t>SERVIÇO EXECUTADO MO</w:t>
            </w:r>
          </w:p>
        </w:tc>
        <w:tc>
          <w:tcPr>
            <w:tcW w:w="2003" w:type="dxa"/>
            <w:shd w:val="clear" w:color="auto" w:fill="99FFCC"/>
            <w:noWrap w:val="0"/>
            <w:vAlign w:val="center"/>
          </w:tcPr>
          <w:p w14:paraId="22725182">
            <w:pPr>
              <w:overflowPunct w:val="0"/>
              <w:autoSpaceDE w:val="0"/>
              <w:autoSpaceDN w:val="0"/>
              <w:adjustRightInd w:val="0"/>
              <w:spacing w:after="0" w:line="240" w:lineRule="auto"/>
              <w:jc w:val="center"/>
              <w:textAlignment w:val="baseline"/>
              <w:rPr>
                <w:rFonts w:hint="default" w:ascii="Arial" w:hAnsi="Arial" w:cs="Arial"/>
                <w:b/>
                <w:sz w:val="24"/>
                <w:szCs w:val="24"/>
              </w:rPr>
            </w:pPr>
            <w:r>
              <w:rPr>
                <w:rFonts w:hint="default" w:ascii="Arial" w:hAnsi="Arial" w:cs="Arial"/>
                <w:b/>
                <w:sz w:val="24"/>
                <w:szCs w:val="24"/>
              </w:rPr>
              <w:t>5</w:t>
            </w:r>
          </w:p>
        </w:tc>
      </w:tr>
      <w:tr w14:paraId="1C78A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99FFCC"/>
          <w:tblCellMar>
            <w:top w:w="0" w:type="dxa"/>
            <w:left w:w="108" w:type="dxa"/>
            <w:bottom w:w="0" w:type="dxa"/>
            <w:right w:w="108" w:type="dxa"/>
          </w:tblCellMar>
        </w:tblPrEx>
        <w:trPr>
          <w:cantSplit/>
          <w:trHeight w:val="308" w:hRule="atLeast"/>
        </w:trPr>
        <w:tc>
          <w:tcPr>
            <w:tcW w:w="820" w:type="dxa"/>
            <w:shd w:val="clear" w:color="auto" w:fill="99FFCC"/>
            <w:noWrap w:val="0"/>
            <w:vAlign w:val="center"/>
          </w:tcPr>
          <w:p w14:paraId="6B4DB5A8">
            <w:pPr>
              <w:overflowPunct w:val="0"/>
              <w:autoSpaceDE w:val="0"/>
              <w:autoSpaceDN w:val="0"/>
              <w:adjustRightInd w:val="0"/>
              <w:spacing w:after="0" w:line="240" w:lineRule="auto"/>
              <w:jc w:val="center"/>
              <w:textAlignment w:val="baseline"/>
              <w:rPr>
                <w:rFonts w:hint="default" w:ascii="Arial" w:hAnsi="Arial" w:cs="Arial"/>
                <w:b/>
                <w:sz w:val="24"/>
                <w:szCs w:val="24"/>
              </w:rPr>
            </w:pPr>
            <w:r>
              <w:rPr>
                <w:rFonts w:hint="default" w:ascii="Arial" w:hAnsi="Arial" w:cs="Arial"/>
                <w:b/>
                <w:sz w:val="24"/>
                <w:szCs w:val="24"/>
              </w:rPr>
              <w:t>14</w:t>
            </w:r>
          </w:p>
        </w:tc>
        <w:tc>
          <w:tcPr>
            <w:tcW w:w="6036" w:type="dxa"/>
            <w:shd w:val="clear" w:color="auto" w:fill="99FFCC"/>
            <w:noWrap w:val="0"/>
            <w:vAlign w:val="center"/>
          </w:tcPr>
          <w:p w14:paraId="06E2C51F">
            <w:pPr>
              <w:overflowPunct w:val="0"/>
              <w:autoSpaceDE w:val="0"/>
              <w:autoSpaceDN w:val="0"/>
              <w:adjustRightInd w:val="0"/>
              <w:spacing w:after="0" w:line="240" w:lineRule="auto"/>
              <w:jc w:val="center"/>
              <w:textAlignment w:val="baseline"/>
              <w:rPr>
                <w:rFonts w:hint="default" w:ascii="Arial" w:hAnsi="Arial" w:cs="Arial"/>
                <w:b/>
                <w:sz w:val="24"/>
                <w:szCs w:val="24"/>
              </w:rPr>
            </w:pPr>
            <w:r>
              <w:rPr>
                <w:rFonts w:hint="default" w:ascii="Arial" w:hAnsi="Arial" w:cs="Arial"/>
                <w:b/>
                <w:sz w:val="24"/>
                <w:szCs w:val="24"/>
              </w:rPr>
              <w:t>MISCELANIA</w:t>
            </w:r>
          </w:p>
        </w:tc>
        <w:tc>
          <w:tcPr>
            <w:tcW w:w="2003" w:type="dxa"/>
            <w:shd w:val="clear" w:color="auto" w:fill="99FFCC"/>
            <w:noWrap w:val="0"/>
            <w:vAlign w:val="center"/>
          </w:tcPr>
          <w:p w14:paraId="5449B00D">
            <w:pPr>
              <w:overflowPunct w:val="0"/>
              <w:autoSpaceDE w:val="0"/>
              <w:autoSpaceDN w:val="0"/>
              <w:adjustRightInd w:val="0"/>
              <w:spacing w:after="0" w:line="240" w:lineRule="auto"/>
              <w:jc w:val="center"/>
              <w:textAlignment w:val="baseline"/>
              <w:rPr>
                <w:rFonts w:hint="default" w:ascii="Arial" w:hAnsi="Arial" w:cs="Arial"/>
                <w:b/>
                <w:sz w:val="24"/>
                <w:szCs w:val="24"/>
              </w:rPr>
            </w:pPr>
            <w:r>
              <w:rPr>
                <w:rFonts w:hint="default" w:ascii="Arial" w:hAnsi="Arial" w:cs="Arial"/>
                <w:b/>
                <w:sz w:val="24"/>
                <w:szCs w:val="24"/>
              </w:rPr>
              <w:t>2</w:t>
            </w:r>
          </w:p>
        </w:tc>
      </w:tr>
    </w:tbl>
    <w:p w14:paraId="09415E64">
      <w:pPr>
        <w:numPr>
          <w:numId w:val="0"/>
        </w:numPr>
        <w:ind w:leftChars="0"/>
        <w:jc w:val="both"/>
        <w:rPr>
          <w:rFonts w:hint="default" w:ascii="Arial" w:hAnsi="Arial" w:eastAsia="SimSun" w:cs="Arial"/>
          <w:b/>
          <w:bCs/>
          <w:sz w:val="24"/>
          <w:szCs w:val="24"/>
          <w:lang w:val="pt-BR"/>
        </w:rPr>
      </w:pPr>
    </w:p>
    <w:p w14:paraId="5C6FB08D">
      <w:pPr>
        <w:numPr>
          <w:numId w:val="0"/>
        </w:numPr>
        <w:ind w:leftChars="0"/>
        <w:jc w:val="both"/>
        <w:rPr>
          <w:rFonts w:hint="default" w:ascii="Arial" w:hAnsi="Arial" w:eastAsia="SimSun" w:cs="Arial"/>
          <w:b/>
          <w:bCs/>
          <w:sz w:val="24"/>
          <w:szCs w:val="24"/>
          <w:lang w:val="pt-BR"/>
        </w:rPr>
      </w:pPr>
      <w:r>
        <w:drawing>
          <wp:inline distT="0" distB="0" distL="114300" distR="114300">
            <wp:extent cx="5270500" cy="2926080"/>
            <wp:effectExtent l="0" t="0" r="6350" b="7620"/>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pic:cNvPicPr>
                      <a:picLocks noChangeAspect="1"/>
                    </pic:cNvPicPr>
                  </pic:nvPicPr>
                  <pic:blipFill>
                    <a:blip r:embed="rId6"/>
                    <a:stretch>
                      <a:fillRect/>
                    </a:stretch>
                  </pic:blipFill>
                  <pic:spPr>
                    <a:xfrm>
                      <a:off x="0" y="0"/>
                      <a:ext cx="5270500" cy="2926080"/>
                    </a:xfrm>
                    <a:prstGeom prst="rect">
                      <a:avLst/>
                    </a:prstGeom>
                    <a:noFill/>
                    <a:ln>
                      <a:noFill/>
                    </a:ln>
                  </pic:spPr>
                </pic:pic>
              </a:graphicData>
            </a:graphic>
          </wp:inline>
        </w:drawing>
      </w:r>
    </w:p>
    <w:p w14:paraId="3C4027A0">
      <w:pPr>
        <w:numPr>
          <w:numId w:val="0"/>
        </w:numPr>
        <w:ind w:leftChars="0"/>
        <w:jc w:val="both"/>
        <w:rPr>
          <w:rFonts w:hint="default" w:ascii="Arial" w:hAnsi="Arial" w:eastAsia="SimSun" w:cs="Arial"/>
          <w:b/>
          <w:bCs/>
          <w:sz w:val="24"/>
          <w:szCs w:val="24"/>
          <w:lang w:val="pt-BR"/>
        </w:rPr>
      </w:pPr>
    </w:p>
    <w:p w14:paraId="4B2B17AA">
      <w:pPr>
        <w:numPr>
          <w:ilvl w:val="0"/>
          <w:numId w:val="4"/>
        </w:numPr>
        <w:ind w:left="0" w:leftChars="0" w:firstLine="0" w:firstLineChars="0"/>
        <w:jc w:val="both"/>
        <w:rPr>
          <w:rFonts w:hint="default" w:ascii="Arial" w:hAnsi="Arial" w:eastAsia="SimSun" w:cs="Arial"/>
          <w:sz w:val="24"/>
          <w:szCs w:val="24"/>
        </w:rPr>
      </w:pPr>
      <w:r>
        <w:rPr>
          <w:rFonts w:hint="default" w:ascii="Arial" w:hAnsi="Arial" w:eastAsia="SimSun" w:cs="Arial"/>
          <w:sz w:val="24"/>
          <w:szCs w:val="24"/>
        </w:rPr>
        <w:t xml:space="preserve">DA NATUREZA DO OBJETO </w:t>
      </w:r>
    </w:p>
    <w:p w14:paraId="665F7098">
      <w:pPr>
        <w:numPr>
          <w:ilvl w:val="1"/>
          <w:numId w:val="4"/>
        </w:numPr>
        <w:ind w:left="0" w:leftChars="0" w:firstLine="0" w:firstLineChars="0"/>
        <w:jc w:val="both"/>
        <w:rPr>
          <w:rFonts w:hint="default" w:ascii="Arial" w:hAnsi="Arial" w:eastAsia="SimSun" w:cs="Arial"/>
          <w:sz w:val="24"/>
          <w:szCs w:val="24"/>
        </w:rPr>
      </w:pPr>
      <w:r>
        <w:rPr>
          <w:rFonts w:hint="default" w:ascii="Arial" w:hAnsi="Arial" w:eastAsia="SimSun" w:cs="Arial"/>
          <w:sz w:val="24"/>
          <w:szCs w:val="24"/>
        </w:rPr>
        <w:t>Não se enquadra como sendo de bem de luxo, conforme Decreto Estadual Nº 6.548, de</w:t>
      </w:r>
      <w:r>
        <w:rPr>
          <w:rFonts w:hint="default" w:ascii="Arial" w:hAnsi="Arial" w:eastAsia="SimSun" w:cs="Arial"/>
          <w:sz w:val="24"/>
          <w:szCs w:val="24"/>
          <w:lang w:val="pt-BR"/>
        </w:rPr>
        <w:t xml:space="preserve"> </w:t>
      </w:r>
      <w:r>
        <w:rPr>
          <w:rFonts w:hint="default" w:ascii="Arial" w:hAnsi="Arial" w:eastAsia="SimSun" w:cs="Arial"/>
          <w:sz w:val="24"/>
          <w:szCs w:val="24"/>
        </w:rPr>
        <w:t xml:space="preserve">13/12/2022. </w:t>
      </w:r>
    </w:p>
    <w:p w14:paraId="60397186">
      <w:pPr>
        <w:numPr>
          <w:ilvl w:val="1"/>
          <w:numId w:val="4"/>
        </w:numPr>
        <w:ind w:left="0" w:leftChars="0" w:firstLine="0" w:firstLineChars="0"/>
        <w:jc w:val="both"/>
        <w:rPr>
          <w:rFonts w:hint="default" w:ascii="Arial" w:hAnsi="Arial" w:eastAsia="SimSun" w:cs="Arial"/>
          <w:sz w:val="24"/>
          <w:szCs w:val="24"/>
        </w:rPr>
      </w:pPr>
      <w:r>
        <w:rPr>
          <w:rFonts w:hint="default" w:ascii="Arial" w:hAnsi="Arial" w:eastAsia="SimSun" w:cs="Arial"/>
          <w:sz w:val="24"/>
          <w:szCs w:val="24"/>
        </w:rPr>
        <w:t>Os bens objeto desta contratação são caracterizados como comuns, com características e especificações usuais no mercado.</w:t>
      </w:r>
    </w:p>
    <w:p w14:paraId="12B3E59B">
      <w:pPr>
        <w:numPr>
          <w:ilvl w:val="1"/>
          <w:numId w:val="4"/>
        </w:numPr>
        <w:ind w:left="0" w:leftChars="0" w:firstLine="0" w:firstLineChars="0"/>
        <w:jc w:val="both"/>
        <w:rPr>
          <w:rFonts w:hint="default" w:ascii="Arial" w:hAnsi="Arial" w:eastAsia="SimSun" w:cs="Arial"/>
          <w:sz w:val="24"/>
          <w:szCs w:val="24"/>
        </w:rPr>
      </w:pPr>
      <w:r>
        <w:rPr>
          <w:rFonts w:hint="default" w:ascii="Arial" w:hAnsi="Arial" w:eastAsia="SimSun" w:cs="Arial"/>
          <w:sz w:val="24"/>
          <w:szCs w:val="24"/>
        </w:rPr>
        <w:t xml:space="preserve">O custo estimado da contratação possui caráter sigiloso e será tornado público apenas e imediatamente após o julgamento das propostas. </w:t>
      </w:r>
    </w:p>
    <w:p w14:paraId="2223306C">
      <w:pPr>
        <w:numPr>
          <w:ilvl w:val="1"/>
          <w:numId w:val="4"/>
        </w:numPr>
        <w:ind w:left="0" w:leftChars="0" w:firstLine="0" w:firstLineChars="0"/>
        <w:jc w:val="both"/>
        <w:rPr>
          <w:rFonts w:hint="default" w:ascii="Arial" w:hAnsi="Arial" w:eastAsia="SimSun" w:cs="Arial"/>
          <w:sz w:val="24"/>
          <w:szCs w:val="24"/>
        </w:rPr>
      </w:pPr>
      <w:r>
        <w:rPr>
          <w:rFonts w:hint="default" w:ascii="Arial" w:hAnsi="Arial" w:eastAsia="SimSun" w:cs="Arial"/>
          <w:sz w:val="24"/>
          <w:szCs w:val="24"/>
        </w:rPr>
        <w:t xml:space="preserve">A administração não se responsabilizará por eventuais danos ou extravios do material. </w:t>
      </w:r>
    </w:p>
    <w:p w14:paraId="491687CE">
      <w:pPr>
        <w:numPr>
          <w:ilvl w:val="1"/>
          <w:numId w:val="4"/>
        </w:numPr>
        <w:ind w:left="0" w:leftChars="0" w:firstLine="0" w:firstLineChars="0"/>
        <w:jc w:val="both"/>
        <w:rPr>
          <w:rFonts w:hint="default" w:ascii="Arial" w:hAnsi="Arial" w:eastAsia="SimSun" w:cs="Arial"/>
          <w:sz w:val="24"/>
          <w:szCs w:val="24"/>
        </w:rPr>
      </w:pPr>
      <w:r>
        <w:rPr>
          <w:rFonts w:hint="default" w:ascii="Arial" w:hAnsi="Arial" w:eastAsia="SimSun" w:cs="Arial"/>
          <w:sz w:val="24"/>
          <w:szCs w:val="24"/>
        </w:rPr>
        <w:t xml:space="preserve">O fornecimento será na totalidade e não será aceite entrega parcelada; </w:t>
      </w:r>
    </w:p>
    <w:p w14:paraId="28F85DD8">
      <w:pPr>
        <w:numPr>
          <w:ilvl w:val="1"/>
          <w:numId w:val="4"/>
        </w:numPr>
        <w:ind w:left="0" w:leftChars="0" w:firstLine="0" w:firstLineChars="0"/>
        <w:jc w:val="both"/>
        <w:rPr>
          <w:rFonts w:hint="default" w:ascii="Arial" w:hAnsi="Arial" w:eastAsia="SimSun" w:cs="Arial"/>
          <w:sz w:val="24"/>
          <w:szCs w:val="24"/>
        </w:rPr>
      </w:pPr>
      <w:r>
        <w:rPr>
          <w:rFonts w:hint="default" w:ascii="Arial" w:hAnsi="Arial" w:eastAsia="SimSun" w:cs="Arial"/>
          <w:sz w:val="24"/>
          <w:szCs w:val="24"/>
        </w:rPr>
        <w:t>O prazo de vigência da contratação é de 30 dias contados da data do empenho, na forma do artigo 105 da Lei n° 14.133/2021.</w:t>
      </w:r>
    </w:p>
    <w:p w14:paraId="5E0A6FB4">
      <w:pPr>
        <w:numPr>
          <w:numId w:val="0"/>
        </w:numPr>
        <w:ind w:leftChars="0"/>
        <w:jc w:val="both"/>
        <w:rPr>
          <w:rFonts w:hint="default" w:ascii="Arial" w:hAnsi="Arial" w:eastAsia="SimSun" w:cs="Arial"/>
          <w:sz w:val="24"/>
          <w:szCs w:val="24"/>
        </w:rPr>
      </w:pPr>
    </w:p>
    <w:p w14:paraId="3F990E9E">
      <w:pPr>
        <w:numPr>
          <w:ilvl w:val="0"/>
          <w:numId w:val="4"/>
        </w:numPr>
        <w:ind w:left="0" w:leftChars="0" w:firstLine="0" w:firstLineChars="0"/>
        <w:jc w:val="both"/>
        <w:rPr>
          <w:rFonts w:hint="default" w:ascii="Arial" w:hAnsi="Arial" w:eastAsia="SimSun" w:cs="Arial"/>
          <w:sz w:val="24"/>
          <w:szCs w:val="24"/>
        </w:rPr>
      </w:pPr>
      <w:r>
        <w:rPr>
          <w:rFonts w:hint="default" w:ascii="Arial" w:hAnsi="Arial" w:eastAsia="SimSun" w:cs="Arial"/>
          <w:sz w:val="24"/>
          <w:szCs w:val="24"/>
        </w:rPr>
        <w:t xml:space="preserve">CRITÉRIO DE JULGAMENTO </w:t>
      </w:r>
    </w:p>
    <w:p w14:paraId="574E3E0F">
      <w:pPr>
        <w:numPr>
          <w:ilvl w:val="1"/>
          <w:numId w:val="4"/>
        </w:numPr>
        <w:ind w:left="0" w:leftChars="0" w:firstLine="0" w:firstLineChars="0"/>
        <w:jc w:val="both"/>
        <w:rPr>
          <w:rFonts w:hint="default" w:ascii="Arial" w:hAnsi="Arial" w:eastAsia="SimSun" w:cs="Arial"/>
          <w:sz w:val="24"/>
          <w:szCs w:val="24"/>
        </w:rPr>
      </w:pPr>
      <w:r>
        <w:rPr>
          <w:rFonts w:hint="default" w:ascii="Arial" w:hAnsi="Arial" w:eastAsia="SimSun" w:cs="Arial"/>
          <w:sz w:val="24"/>
          <w:szCs w:val="24"/>
        </w:rPr>
        <w:t xml:space="preserve">A aquisição pretendida será realizada por meio de cotação eletrônica </w:t>
      </w:r>
    </w:p>
    <w:p w14:paraId="53CA629B">
      <w:pPr>
        <w:numPr>
          <w:numId w:val="0"/>
        </w:numPr>
        <w:ind w:leftChars="0"/>
        <w:jc w:val="both"/>
        <w:rPr>
          <w:rFonts w:hint="default" w:ascii="Arial" w:hAnsi="Arial" w:eastAsia="SimSun" w:cs="Arial"/>
          <w:sz w:val="24"/>
          <w:szCs w:val="24"/>
        </w:rPr>
      </w:pPr>
      <w:r>
        <w:rPr>
          <w:rFonts w:hint="default" w:ascii="Arial" w:hAnsi="Arial" w:eastAsia="SimSun" w:cs="Arial"/>
          <w:sz w:val="24"/>
          <w:szCs w:val="24"/>
        </w:rPr>
        <w:t>5.2 A aquisição será feita por meio de dispensa de licitação, com fundamento no inciso II do art. 75 da Lei Federal n° 14.133/21, pelo critério de MENOR PREÇO POR ITEM.</w:t>
      </w:r>
    </w:p>
    <w:p w14:paraId="355E4C81">
      <w:pPr>
        <w:numPr>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6. DO LOCAL E CONDIÇÕES DE FORNECIMENTO </w:t>
      </w:r>
    </w:p>
    <w:p w14:paraId="76C8C61D">
      <w:pPr>
        <w:numPr>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6.1 A entrega dos matérias deverão ser efetuados no seguinte endereço: </w:t>
      </w:r>
    </w:p>
    <w:p w14:paraId="24D55030">
      <w:pPr>
        <w:numPr>
          <w:numId w:val="0"/>
        </w:numPr>
        <w:ind w:leftChars="0"/>
        <w:jc w:val="both"/>
        <w:rPr>
          <w:rFonts w:hint="default" w:ascii="Arial" w:hAnsi="Arial" w:eastAsia="SimSun" w:cs="Arial"/>
          <w:sz w:val="24"/>
          <w:szCs w:val="24"/>
          <w:lang w:val="pt-BR"/>
        </w:rPr>
      </w:pPr>
      <w:r>
        <w:rPr>
          <w:rFonts w:hint="default" w:ascii="Arial" w:hAnsi="Arial" w:eastAsia="SimSun" w:cs="Arial"/>
          <w:sz w:val="24"/>
          <w:szCs w:val="24"/>
          <w:lang w:val="pt-BR"/>
        </w:rPr>
        <w:t xml:space="preserve">Av São Francisco, 304 </w:t>
      </w:r>
    </w:p>
    <w:p w14:paraId="25308EAE">
      <w:pPr>
        <w:numPr>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6.2 A entrega deverá ser realizada em dias úteis, em horário comercial de segunda a sexta-feiradas 08h às 14h, </w:t>
      </w:r>
    </w:p>
    <w:p w14:paraId="46A30A5D">
      <w:pPr>
        <w:numPr>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6.3 Caso não seja possível a entrega na data assinalada, a empresa deverá comunicar as razões respectivas com pelo menos 03 (três) dias de antecedência para que qualquer pleito de prorrogação de prazo seja analisado, ressalvadas situações de caso fortuito e força maior. </w:t>
      </w:r>
    </w:p>
    <w:p w14:paraId="5D4E0D23">
      <w:pPr>
        <w:numPr>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6.4 O prazo de entrega do objeto é de </w:t>
      </w:r>
      <w:r>
        <w:rPr>
          <w:rFonts w:hint="default" w:ascii="Arial" w:hAnsi="Arial" w:eastAsia="SimSun" w:cs="Arial"/>
          <w:sz w:val="24"/>
          <w:szCs w:val="24"/>
          <w:lang w:val="pt-BR"/>
        </w:rPr>
        <w:t>3</w:t>
      </w:r>
      <w:r>
        <w:rPr>
          <w:rFonts w:hint="default" w:ascii="Arial" w:hAnsi="Arial" w:eastAsia="SimSun" w:cs="Arial"/>
          <w:sz w:val="24"/>
          <w:szCs w:val="24"/>
        </w:rPr>
        <w:t>(</w:t>
      </w:r>
      <w:r>
        <w:rPr>
          <w:rFonts w:hint="default" w:ascii="Arial" w:hAnsi="Arial" w:eastAsia="SimSun" w:cs="Arial"/>
          <w:sz w:val="24"/>
          <w:szCs w:val="24"/>
          <w:lang w:val="pt-BR"/>
        </w:rPr>
        <w:t xml:space="preserve">três) </w:t>
      </w:r>
      <w:r>
        <w:rPr>
          <w:rFonts w:hint="default" w:ascii="Arial" w:hAnsi="Arial" w:eastAsia="SimSun" w:cs="Arial"/>
          <w:sz w:val="24"/>
          <w:szCs w:val="24"/>
        </w:rPr>
        <w:t>dias corridos, contados a partir do recebimento da nota de empenho, em remessa única.</w:t>
      </w:r>
    </w:p>
    <w:p w14:paraId="338F7D9F">
      <w:pPr>
        <w:numPr>
          <w:numId w:val="0"/>
        </w:numPr>
        <w:ind w:leftChars="0"/>
        <w:jc w:val="both"/>
        <w:rPr>
          <w:rFonts w:hint="default" w:ascii="Arial" w:hAnsi="Arial" w:eastAsia="SimSun" w:cs="Arial"/>
          <w:sz w:val="24"/>
          <w:szCs w:val="24"/>
          <w:lang w:val="pt-BR"/>
        </w:rPr>
      </w:pPr>
      <w:r>
        <w:rPr>
          <w:rFonts w:hint="default" w:ascii="Arial" w:hAnsi="Arial" w:eastAsia="SimSun" w:cs="Arial"/>
          <w:sz w:val="24"/>
          <w:szCs w:val="24"/>
        </w:rPr>
        <w:t>7. GARANTIA</w:t>
      </w:r>
      <w:r>
        <w:rPr>
          <w:rFonts w:hint="default" w:ascii="Arial" w:hAnsi="Arial" w:eastAsia="SimSun" w:cs="Arial"/>
          <w:sz w:val="24"/>
          <w:szCs w:val="24"/>
          <w:lang w:val="pt-BR"/>
        </w:rPr>
        <w:t xml:space="preserve"> </w:t>
      </w:r>
    </w:p>
    <w:p w14:paraId="01EAD064">
      <w:pPr>
        <w:numPr>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7.1 O prazo de garantia contratual dos bens, complementar à garantia legal, é de, no mínimo, 90 (noventa) dias, ou pelo prazo fornecido pelo fabricante, se superior, contado a partir do primeiro dia útil subsequente à data do recebimento definitivo do objeto. </w:t>
      </w:r>
    </w:p>
    <w:p w14:paraId="3F3E2438">
      <w:pPr>
        <w:numPr>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7.2 Os materiais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44E78BE1">
      <w:pPr>
        <w:numPr>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7.3 Uma vez notificada, a Contratada realizará a reparação ou substituição dos bens que apresentarem vício ou defeito no prazo de até 05 (cinco) dias corridos, contados a partir da data de retirada dos materiais das dependências da Administração. </w:t>
      </w:r>
    </w:p>
    <w:p w14:paraId="6D80F706">
      <w:pPr>
        <w:numPr>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7.4 O prazo indicado no subitem anterior, durante seu transcurso, poderá ser prorrogado uma única vez, por igual período, mediante solicitação escrita e justificada da Contratada, aceita pelo contratante. </w:t>
      </w:r>
    </w:p>
    <w:p w14:paraId="1A4F6A3A">
      <w:pPr>
        <w:numPr>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7.5 O prazo de garantia do objeto do item 3 contra defeito de fabricação deverá ser de no mínimo 12 (doze) meses a contar da entrega. </w:t>
      </w:r>
    </w:p>
    <w:p w14:paraId="39C3DFE6">
      <w:pPr>
        <w:numPr>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8. AMOSTRAS </w:t>
      </w:r>
    </w:p>
    <w:p w14:paraId="79F8460A">
      <w:pPr>
        <w:numPr>
          <w:numId w:val="0"/>
        </w:numPr>
        <w:ind w:leftChars="0"/>
        <w:jc w:val="both"/>
        <w:rPr>
          <w:rFonts w:hint="default" w:ascii="Arial" w:hAnsi="Arial" w:eastAsia="SimSun" w:cs="Arial"/>
          <w:sz w:val="24"/>
          <w:szCs w:val="24"/>
        </w:rPr>
      </w:pPr>
      <w:r>
        <w:rPr>
          <w:rFonts w:hint="default" w:ascii="Arial" w:hAnsi="Arial" w:eastAsia="SimSun" w:cs="Arial"/>
          <w:sz w:val="24"/>
          <w:szCs w:val="24"/>
        </w:rPr>
        <w:t>8.1 A SECRETARIA D</w:t>
      </w:r>
      <w:r>
        <w:rPr>
          <w:rFonts w:hint="default" w:ascii="Arial" w:hAnsi="Arial" w:eastAsia="SimSun" w:cs="Arial"/>
          <w:sz w:val="24"/>
          <w:szCs w:val="24"/>
          <w:lang w:val="pt-BR"/>
        </w:rPr>
        <w:t xml:space="preserve">E SAÚDE </w:t>
      </w:r>
      <w:r>
        <w:rPr>
          <w:rFonts w:hint="default" w:ascii="Arial" w:hAnsi="Arial" w:eastAsia="SimSun" w:cs="Arial"/>
          <w:sz w:val="24"/>
          <w:szCs w:val="24"/>
        </w:rPr>
        <w:t xml:space="preserve">poderá solicitar amostra no prazo máximo de 05 (cinco) dias úteis, contados a partir da convocação, o detentor da melhor proposta do certame, a critério do CONTRATANTE, deverá apresentar 01 (uma) amostra de do material descrito na proposta, para avaliação básica e inspeção visual, bem como a conferência de exigências normativas pertinentes a cada produto/equipamento, conforme especificações deste instrumento. </w:t>
      </w:r>
    </w:p>
    <w:p w14:paraId="24F49975">
      <w:pPr>
        <w:numPr>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I. A convocação para apresentação da amostra será feita, via e-mail registrado na proposta comercial ou cadastro junto a à Comissão de Licitação </w:t>
      </w:r>
    </w:p>
    <w:p w14:paraId="33F2D095">
      <w:pPr>
        <w:numPr>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II. Não será aceito, em hipótese nenhuma, adiamento ou prorrogação do prazo para entrega da amostra </w:t>
      </w:r>
    </w:p>
    <w:p w14:paraId="04526535">
      <w:pPr>
        <w:numPr>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8.2 As amostras deverão ser apresentadas em embalagens originais do produto, conter todas as informações quanto às características, data de fabricação, validade e demais especificações necessárias, que garantam a análise da conformidade solicitada. </w:t>
      </w:r>
    </w:p>
    <w:p w14:paraId="4AF64DA6">
      <w:pPr>
        <w:numPr>
          <w:numId w:val="0"/>
        </w:numPr>
        <w:ind w:leftChars="0"/>
        <w:jc w:val="both"/>
        <w:rPr>
          <w:rFonts w:hint="default" w:ascii="Arial" w:hAnsi="Arial" w:eastAsia="SimSun" w:cs="Arial"/>
          <w:sz w:val="24"/>
          <w:szCs w:val="24"/>
        </w:rPr>
      </w:pPr>
      <w:r>
        <w:rPr>
          <w:rFonts w:hint="default" w:ascii="Arial" w:hAnsi="Arial" w:eastAsia="SimSun" w:cs="Arial"/>
          <w:sz w:val="24"/>
          <w:szCs w:val="24"/>
        </w:rPr>
        <w:t>8.3 A avaliação das amostras será realizada por comissão, ou servidor (es) especialmente designada para os fins, que levará em conta as especificações e características técnicas exigidas nesse Termo;</w:t>
      </w:r>
    </w:p>
    <w:p w14:paraId="67CDE950">
      <w:pPr>
        <w:numPr>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8.4 Será rejeitada a amostra que: </w:t>
      </w:r>
    </w:p>
    <w:p w14:paraId="51BA5B30">
      <w:pPr>
        <w:numPr>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8.4.1 Apresentar divergências em relação às especificações solicitadas. </w:t>
      </w:r>
    </w:p>
    <w:p w14:paraId="4286D80A">
      <w:pPr>
        <w:numPr>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8.4.2 For de qualidade inferior em relação às especificações solicitadas e estiver desacompanhada de declaração do fornecedor de que entregará os produtos de acordo com a amostra apresentada. </w:t>
      </w:r>
    </w:p>
    <w:p w14:paraId="57B9363B">
      <w:pPr>
        <w:numPr>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8.4.3 Não forem apresentadas dentro do prazo estabelecido no subitem 8.1, onde o não atendimento dessa exigência ensejará na desclassificação da empresa. </w:t>
      </w:r>
    </w:p>
    <w:p w14:paraId="78BCD634">
      <w:pPr>
        <w:numPr>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8.5 Caso a amostra seja justificadamente rejeitada, a Administração realizará a convocação da empresa seguinte em ordem de classificação; 8.6 Se após análise da amostra constatar-se que os produtos atendem aos critérios estabelecidos, será elaborado o termo de aceitação e remeterá os autos ao setor competente para adoção das demais providências. </w:t>
      </w:r>
    </w:p>
    <w:p w14:paraId="28B76CFB">
      <w:pPr>
        <w:numPr>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8.7 As amostras reprovadas deverão ser retiradas das dependências da Secretaria da Fazenda, imediatamente após a adjudicação das propostas. 8.8 Se após a homologação a empresa não retirar as amostras no prazo de 10 (dez) dias corridos, a administração não se responsabilizará por eventuais danos ou extravios das amostras. </w:t>
      </w:r>
    </w:p>
    <w:p w14:paraId="0298F4E8">
      <w:pPr>
        <w:numPr>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9. RECEBIMENTO E ACEITAÇÃO DO OBJETO </w:t>
      </w:r>
    </w:p>
    <w:p w14:paraId="197DDF4C">
      <w:pPr>
        <w:numPr>
          <w:numId w:val="0"/>
        </w:numPr>
        <w:ind w:leftChars="0"/>
        <w:jc w:val="both"/>
        <w:rPr>
          <w:rFonts w:hint="default" w:ascii="Arial" w:hAnsi="Arial" w:eastAsia="SimSun" w:cs="Arial"/>
          <w:sz w:val="24"/>
          <w:szCs w:val="24"/>
        </w:rPr>
      </w:pPr>
      <w:r>
        <w:rPr>
          <w:rFonts w:hint="default" w:ascii="Arial" w:hAnsi="Arial" w:eastAsia="SimSun" w:cs="Arial"/>
          <w:sz w:val="24"/>
          <w:szCs w:val="24"/>
        </w:rPr>
        <w:t>9.1 O Contratado, à sua conta, deverá entregar o objeto nas quantidades previstas na Nota de Empenho, e no local e prazos definidos no item 6 - DO LOCAL E CONDIÇÕES DE FORNECIMENTO.</w:t>
      </w:r>
    </w:p>
    <w:p w14:paraId="79BC7D2D">
      <w:pPr>
        <w:numPr>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9.2 Em conformidade com o artigo 140 da Lei nº 14.133/2021, o objeto deste contrato será recebido da seguinte forma:: </w:t>
      </w:r>
    </w:p>
    <w:p w14:paraId="77BECF57">
      <w:pPr>
        <w:numPr>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9.2.1 Provisoriamente, de forma sumária, no prazo de 02 (dois) dias, pelo responsável por seu acompanhamento e fiscalização, com verificação posterior da conformidade do material com as exigências contratuais. </w:t>
      </w:r>
    </w:p>
    <w:p w14:paraId="003976D8">
      <w:pPr>
        <w:numPr>
          <w:numId w:val="0"/>
        </w:numPr>
        <w:ind w:leftChars="0"/>
        <w:jc w:val="both"/>
        <w:rPr>
          <w:rFonts w:hint="default" w:ascii="Arial" w:hAnsi="Arial" w:eastAsia="SimSun" w:cs="Arial"/>
          <w:sz w:val="24"/>
          <w:szCs w:val="24"/>
        </w:rPr>
      </w:pPr>
      <w:r>
        <w:rPr>
          <w:rFonts w:hint="default" w:ascii="Arial" w:hAnsi="Arial" w:eastAsia="SimSun" w:cs="Arial"/>
          <w:sz w:val="24"/>
          <w:szCs w:val="24"/>
        </w:rPr>
        <w:t>9.2.2 Os bens poderão ser rejeitados, no todo ou em parte, quando em desacordo com as especificações constantes neste Termo de Referência e na proposta, devendo ser substituídos no prazo de 02 (dois) dias, a contar da notificação da contratada, às suas custas, sem prejuízo da aplicação das penalidades.</w:t>
      </w:r>
    </w:p>
    <w:p w14:paraId="7D553577">
      <w:pPr>
        <w:numPr>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9.2.3 Definitivamente, no prazo de 5 (cinco) duas, contados do recebimento provisório, após a verificação da qualidade e quantidade do material e consequente aceitação mediante termo detalhado. </w:t>
      </w:r>
    </w:p>
    <w:p w14:paraId="04D3B023">
      <w:pPr>
        <w:numPr>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9.3 Na hipótese de a verificação a que se refere o subitem anterior não ser procedida dentro do prazo fixado, reputar-se-á como realizada, consumando-se o recebimento definitivo no dia do esgotamento do prazo. 9.4 O recebimento não exclui a responsabilidade do Contratado pela solidez e segurança dos bens, nem a responsabilidade ético-profissional pela perfeita execução do Contrato, dentro dos limites estabelecidos na lei ou neste instrumento, cabendo-lhe sanar quaisquer irregularidades detectadas quando da utilização do objeto durante o prazo de garantia contratado. </w:t>
      </w:r>
    </w:p>
    <w:p w14:paraId="462A1EDA">
      <w:pPr>
        <w:numPr>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9.5 Independentemente da aceitação pelo Contratante, o Contratado garantirá a qualidade dos itens fornecidos, obrigando-se a repor aqueles que apresentarem defeito, desde que não sanado o vício no prazo estabelecido pela Contratante, aplicando-se subsidiariamente, no que couberem, as disposições da Lei nº 8.078, de 11 de setembro de 1990 – Código de Defesa do Consumidor. </w:t>
      </w:r>
    </w:p>
    <w:p w14:paraId="06FFD760">
      <w:pPr>
        <w:numPr>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9.6 O transporte do material deverá obedecer a critérios de modo a não afetar a identidade, qualidade e integridade. </w:t>
      </w:r>
    </w:p>
    <w:p w14:paraId="1A131B01">
      <w:pPr>
        <w:numPr>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9.7 O recebimento do objeto ficará a cargo de uma pessoa do almoxarifado junto com o responsável técnico indicado para acompanhamento, e será realizado no ato da entrega, momento em que deverá ser procedida a vistoria minuciosa dos itens solicitados, bem como observadas as condições gerais, a qualidade e a composição dos materiais </w:t>
      </w:r>
    </w:p>
    <w:p w14:paraId="3E1EC86C">
      <w:pPr>
        <w:numPr>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10. DAS OBRIGAÇÕES DO CONTRATANTE </w:t>
      </w:r>
    </w:p>
    <w:p w14:paraId="29717AD3">
      <w:pPr>
        <w:numPr>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10.1 Acompanhar e conferir o objeto. </w:t>
      </w:r>
    </w:p>
    <w:p w14:paraId="40369F38">
      <w:pPr>
        <w:numPr>
          <w:numId w:val="0"/>
        </w:numPr>
        <w:ind w:leftChars="0"/>
        <w:jc w:val="both"/>
        <w:rPr>
          <w:rFonts w:hint="default" w:ascii="Arial" w:hAnsi="Arial" w:eastAsia="SimSun" w:cs="Arial"/>
          <w:sz w:val="24"/>
          <w:szCs w:val="24"/>
        </w:rPr>
      </w:pPr>
      <w:r>
        <w:rPr>
          <w:rFonts w:hint="default" w:ascii="Arial" w:hAnsi="Arial" w:eastAsia="SimSun" w:cs="Arial"/>
          <w:sz w:val="24"/>
          <w:szCs w:val="24"/>
        </w:rPr>
        <w:t>10.2 Conferir a mercadoria, embora a CONTRATADA seja a única e exclusiva responsável pelo fornecimento nas condições especificadas; 10.3 Promover o acompanhamento e a fiscalização desta aquisição, sob os aspectos quantitativos e qualitativos, anotando em registro próprio as falhas detectadas, comunicando as ocorrências de quaisquer fatos que exijam medidas corretivas por parte da contratada.</w:t>
      </w:r>
    </w:p>
    <w:p w14:paraId="69D02A29">
      <w:pPr>
        <w:numPr>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10.4 Efetuar o pagamento à CONTRATADA mediante a apresentação da respectiva nota fiscal, devidamente discriminada e atestada pelo competente, por meio de crédito em conta corrente bancária; </w:t>
      </w:r>
    </w:p>
    <w:p w14:paraId="5E135922">
      <w:pPr>
        <w:numPr>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10.5 Prestar as informações e os esclarecimentos que venham a ser solicitados pela CONTRATADA; </w:t>
      </w:r>
    </w:p>
    <w:p w14:paraId="1C0F97E8">
      <w:pPr>
        <w:numPr>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10.6 Proporcionar à CONTRATADA as condições para que possa fornecer os materiais dentrodas normas estabelecidas; </w:t>
      </w:r>
    </w:p>
    <w:p w14:paraId="7F96C97A">
      <w:pPr>
        <w:numPr>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10.7 Comunicar à CONTRATADA toda e qualquer ocorrência que interfira no fornecimento do produto, objeto deste termo de referência. </w:t>
      </w:r>
    </w:p>
    <w:p w14:paraId="45D100E6">
      <w:pPr>
        <w:numPr>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10.8 Prestar informações e esclarecimentos que venham a ser solicitado pela CONTRATADA; </w:t>
      </w:r>
    </w:p>
    <w:p w14:paraId="1177836D">
      <w:pPr>
        <w:numPr>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10.9 Efetuar o pagamento à CONTRATADA de acordo com as condições de preço e prazo estabelecidos neste Termo; </w:t>
      </w:r>
    </w:p>
    <w:p w14:paraId="2E24F853">
      <w:pPr>
        <w:numPr>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10.10 Fazer cumprir o disposto no presente contrato, podendo aplicar as penalidades previstas na Lei pelo não cumprimento das obrigações contratuais ou execução insatisfatória do objeto contratado; </w:t>
      </w:r>
    </w:p>
    <w:p w14:paraId="18A4BB6D">
      <w:pPr>
        <w:numPr>
          <w:numId w:val="0"/>
        </w:numPr>
        <w:ind w:leftChars="0"/>
        <w:jc w:val="both"/>
        <w:rPr>
          <w:rFonts w:hint="default" w:ascii="Arial" w:hAnsi="Arial" w:eastAsia="SimSun" w:cs="Arial"/>
          <w:sz w:val="24"/>
          <w:szCs w:val="24"/>
        </w:rPr>
      </w:pPr>
      <w:r>
        <w:rPr>
          <w:rFonts w:hint="default" w:ascii="Arial" w:hAnsi="Arial" w:eastAsia="SimSun" w:cs="Arial"/>
          <w:sz w:val="24"/>
          <w:szCs w:val="24"/>
        </w:rPr>
        <w:t>10.11 Notificar à CONTRATADA, sobre imperfeições, falhas ou irregularidades</w:t>
      </w:r>
      <w:r>
        <w:rPr>
          <w:rFonts w:hint="default" w:ascii="Arial" w:hAnsi="Arial" w:eastAsia="SimSun" w:cs="Arial"/>
          <w:sz w:val="24"/>
          <w:szCs w:val="24"/>
          <w:lang w:val="pt-BR"/>
        </w:rPr>
        <w:t>.</w:t>
      </w:r>
    </w:p>
    <w:p w14:paraId="1A9B194A">
      <w:pPr>
        <w:numPr>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11. DAS OBRIGAÇÕES DA CONTRATADA </w:t>
      </w:r>
    </w:p>
    <w:p w14:paraId="13755632">
      <w:pPr>
        <w:numPr>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11.1 Garantir a qualidade do (s) produto(s) licitado(s) comprometendo-se a substituílo(s), caso não atendam o padrão de qualidade exigido ou apresentem defeitos de fabricação durante a vigência do prazo de garantia; </w:t>
      </w:r>
    </w:p>
    <w:p w14:paraId="10CA5186">
      <w:pPr>
        <w:numPr>
          <w:numId w:val="0"/>
        </w:numPr>
        <w:ind w:leftChars="0"/>
        <w:jc w:val="both"/>
        <w:rPr>
          <w:rFonts w:hint="default" w:ascii="Arial" w:hAnsi="Arial" w:eastAsia="SimSun" w:cs="Arial"/>
          <w:sz w:val="24"/>
          <w:szCs w:val="24"/>
        </w:rPr>
      </w:pPr>
      <w:r>
        <w:rPr>
          <w:rFonts w:hint="default" w:ascii="Arial" w:hAnsi="Arial" w:eastAsia="SimSun" w:cs="Arial"/>
          <w:sz w:val="24"/>
          <w:szCs w:val="24"/>
        </w:rPr>
        <w:t>11.2 Efetuar a entrega do objeto contratado e emitir Notas Fiscais, em nome da CONTRATANTE, de acordo com o prazo, as quantidades, especificações constantes deste Termo;</w:t>
      </w:r>
    </w:p>
    <w:p w14:paraId="624DA24F">
      <w:pPr>
        <w:numPr>
          <w:numId w:val="0"/>
        </w:numPr>
        <w:ind w:leftChars="0"/>
        <w:jc w:val="both"/>
        <w:rPr>
          <w:rFonts w:hint="default" w:ascii="Arial" w:hAnsi="Arial" w:eastAsia="SimSun" w:cs="Arial"/>
          <w:sz w:val="24"/>
          <w:szCs w:val="24"/>
        </w:rPr>
      </w:pPr>
      <w:r>
        <w:rPr>
          <w:rFonts w:hint="default" w:ascii="Arial" w:hAnsi="Arial" w:eastAsia="SimSun" w:cs="Arial"/>
          <w:sz w:val="24"/>
          <w:szCs w:val="24"/>
        </w:rPr>
        <w:t>11.3 Comunicar a Gerência de Almoxarifado, no prazo máximo de 05 (cinco) dias que anteceder ao prazo de vencimento da entrega, os motivos que impossibilitem o seu cumprimento;</w:t>
      </w:r>
    </w:p>
    <w:p w14:paraId="4278842A">
      <w:pPr>
        <w:numPr>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11.4 Manifestar-se justificadamente, expondo os motivos que impossibilitem o cumprimento do prazo previamente definido na confirmação do recebimento da Requisição de Fornecimento ou instrumento congênere; </w:t>
      </w:r>
    </w:p>
    <w:p w14:paraId="377506DB">
      <w:pPr>
        <w:numPr>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11.5 Substituir às suas expensas, no todo, o (s) item (ns) em que se verifiquem danos em decorrência do transporte, bem como aqueles que estejam em desacordo com as especificações da Requisição de Fornecimento, no prazo de até 17(sete) dias corridos. </w:t>
      </w:r>
    </w:p>
    <w:p w14:paraId="687EBB0A">
      <w:pPr>
        <w:numPr>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11.6 Responsabilizar-se com exclusividade por todas as despesas relativas à entrega do objeto. </w:t>
      </w:r>
    </w:p>
    <w:p w14:paraId="5B684AF0">
      <w:pPr>
        <w:numPr>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11.7 São de inteira responsabilidade da CONTRATADA todas as obrigações pelos encargos previdenciários, fiscais, trabalhistas e comerciais resultantes da entrega dos itens. </w:t>
      </w:r>
    </w:p>
    <w:p w14:paraId="78125574">
      <w:pPr>
        <w:numPr>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11.8 Entregar os bens, objeto deste Termo, novos, sem uso e que estejam em linha de produção, vedado o uso de material improvisado, peças adaptadas ou recondicionadas. </w:t>
      </w:r>
    </w:p>
    <w:p w14:paraId="02754085">
      <w:pPr>
        <w:numPr>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11.9 A inadimplência com referência aos encargos e obrigações estabelecidos não transfere a Contratante a responsabilidade pelo seu pagamento, nem poderá onerar o fornecimento, razão pelaqual a Contratada renuncia expressamente a qualquer vínculo de solidariedade, ativa ou passiva, com a Contratante; </w:t>
      </w:r>
    </w:p>
    <w:p w14:paraId="5DB7265E">
      <w:pPr>
        <w:numPr>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11.10 Executar diretamente o objeto, conforme o estabelecido neste Termo, sem transferência de responsabilidades ou subcontratações de outras empresas; </w:t>
      </w:r>
    </w:p>
    <w:p w14:paraId="473CABC3">
      <w:pPr>
        <w:numPr>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11.11 Efetuar a entrega dos objetos na </w:t>
      </w:r>
      <w:r>
        <w:rPr>
          <w:rFonts w:hint="default" w:ascii="Arial" w:hAnsi="Arial" w:eastAsia="SimSun" w:cs="Arial"/>
          <w:sz w:val="24"/>
          <w:szCs w:val="24"/>
          <w:lang w:val="pt-BR"/>
        </w:rPr>
        <w:t>SECRETARIA DE SAÚDE</w:t>
      </w:r>
      <w:r>
        <w:rPr>
          <w:rFonts w:hint="default" w:ascii="Arial" w:hAnsi="Arial" w:eastAsia="SimSun" w:cs="Arial"/>
          <w:sz w:val="24"/>
          <w:szCs w:val="24"/>
        </w:rPr>
        <w:t xml:space="preserve">, responsabilizando-se pelas despesas decorrentes da entrega, bem como pelo risco de perdas, até o efetivo recebimento pelo órgão; </w:t>
      </w:r>
    </w:p>
    <w:p w14:paraId="37D018C7">
      <w:pPr>
        <w:numPr>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11.12 Submeter à aprovação da CONTRANTANTE e qualquer alteração ocorrida nas especificações, em face de imposições técnicas, de cunho administrativo legal. </w:t>
      </w:r>
    </w:p>
    <w:p w14:paraId="0EF62C4D">
      <w:pPr>
        <w:numPr>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11.13 Reparar ou corrigir, às suas expensas, no todo ou em parte, os objetos em que se verificarem vícios, defeitos ou incorreções. </w:t>
      </w:r>
    </w:p>
    <w:p w14:paraId="132F051F">
      <w:pPr>
        <w:numPr>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12. DA HABILITAÇÃO JURÍDICA E DA REGULARIDADE FISCAL </w:t>
      </w:r>
    </w:p>
    <w:p w14:paraId="273FA6F6">
      <w:pPr>
        <w:numPr>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12.1 Nos procedimentos administrativos para contratação, a Administração tem o dever de verificar os requisitos de habilitação estabelecidos no art. 62 da Lei 14.133/21. Porém, a lei deprevê a habilitação nos termos do artigo 65 da Lei 14.133/21 exigindo os seguintes documentos: </w:t>
      </w:r>
    </w:p>
    <w:p w14:paraId="6886808A">
      <w:pPr>
        <w:numPr>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a. Cartão CNPJ </w:t>
      </w:r>
    </w:p>
    <w:p w14:paraId="4F9A21CD">
      <w:pPr>
        <w:numPr>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b. Certidão Municipal </w:t>
      </w:r>
    </w:p>
    <w:p w14:paraId="24D3CB31">
      <w:pPr>
        <w:numPr>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c. Certidão Estadual </w:t>
      </w:r>
    </w:p>
    <w:p w14:paraId="2EB813D9">
      <w:pPr>
        <w:numPr>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d. Certidão Federal </w:t>
      </w:r>
    </w:p>
    <w:p w14:paraId="03F4C19A">
      <w:pPr>
        <w:numPr>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e. Certidão Trabalhista </w:t>
      </w:r>
    </w:p>
    <w:p w14:paraId="2A8B3E54">
      <w:pPr>
        <w:numPr>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f. Certidão Improbidade </w:t>
      </w:r>
    </w:p>
    <w:p w14:paraId="72E1AE17">
      <w:pPr>
        <w:numPr>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g. Certidão TCU </w:t>
      </w:r>
    </w:p>
    <w:p w14:paraId="6D24C46C">
      <w:pPr>
        <w:numPr>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h. Certidão de Falência </w:t>
      </w:r>
    </w:p>
    <w:p w14:paraId="44087AB7">
      <w:pPr>
        <w:numPr>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i. FGTS </w:t>
      </w:r>
    </w:p>
    <w:p w14:paraId="0D5012D9">
      <w:pPr>
        <w:numPr>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j. Declaração não emprega menor </w:t>
      </w:r>
    </w:p>
    <w:p w14:paraId="4AE9D6AF">
      <w:pPr>
        <w:numPr>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k. Documentos pessoais Contrato Social/ Alterações </w:t>
      </w:r>
    </w:p>
    <w:p w14:paraId="25257E37">
      <w:pPr>
        <w:numPr>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13. DO PAGAMENTO </w:t>
      </w:r>
    </w:p>
    <w:p w14:paraId="48949308">
      <w:pPr>
        <w:numPr>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13.1 Depois de verificado que os materiais se encontram de acordo com as exigências contidas neste Termo de Referência, o CONTRATANTE efetuará o pagamento à CONTRATADA mediante a apresentação de Nota Fiscal, de acordo com as descrições contidas na Nota de Empenho, pormeio de ordem bancária, creditada na conta corrente da CONTRATADA, no prazo de até 30 (trinta) dias. </w:t>
      </w:r>
    </w:p>
    <w:p w14:paraId="7E5F169C">
      <w:pPr>
        <w:numPr>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13.2 No ato do pagamento será comprovada a manutenção das condições iniciais de habilitação quanto à situação de regularidade da empresa. 13.3 No caso de incorreção nos documentos apresentados, inclusive na Nota Fiscal/Fatura, serão os mesmos restituídos à adjudicatária para as correções necessárias, não respondendo a requisitante por quaisquer encargos resultantes de atrasos na liquidação dos pagamentos correspondentes. </w:t>
      </w:r>
    </w:p>
    <w:p w14:paraId="7801CD05">
      <w:pPr>
        <w:numPr>
          <w:numId w:val="0"/>
        </w:numPr>
        <w:ind w:leftChars="0"/>
        <w:jc w:val="both"/>
        <w:rPr>
          <w:rFonts w:hint="default" w:ascii="Arial" w:hAnsi="Arial" w:eastAsia="SimSun" w:cs="Arial"/>
          <w:sz w:val="24"/>
          <w:szCs w:val="24"/>
        </w:rPr>
      </w:pPr>
      <w:r>
        <w:rPr>
          <w:rFonts w:hint="default" w:ascii="Arial" w:hAnsi="Arial" w:eastAsia="SimSun" w:cs="Arial"/>
          <w:sz w:val="24"/>
          <w:szCs w:val="24"/>
        </w:rPr>
        <w:t>13.4 Nas Notas Fiscais deverão constar o “ateste” do satisfatório atendimento do especificado;</w:t>
      </w:r>
    </w:p>
    <w:p w14:paraId="4FDCBD4A">
      <w:pPr>
        <w:numPr>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14. RECURSOS ORÇAMENTÁRIOS </w:t>
      </w:r>
    </w:p>
    <w:p w14:paraId="32F0570D">
      <w:pPr>
        <w:numPr>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14.1 As despesas decorrentes da aquisição do objeto deste Contrato correrão por conta da seguinte classificação orçamentária: </w:t>
      </w:r>
    </w:p>
    <w:p w14:paraId="6E893839">
      <w:pPr>
        <w:numPr>
          <w:numId w:val="0"/>
        </w:numPr>
        <w:ind w:leftChars="0"/>
        <w:jc w:val="both"/>
        <w:rPr>
          <w:rFonts w:hint="default" w:ascii="Arial" w:hAnsi="Arial" w:eastAsia="SimSun" w:cs="Arial"/>
          <w:sz w:val="24"/>
          <w:szCs w:val="24"/>
          <w:lang w:val="pt-BR"/>
        </w:rPr>
      </w:pPr>
      <w:r>
        <w:rPr>
          <w:rFonts w:hint="default" w:ascii="Arial" w:hAnsi="Arial" w:eastAsia="SimSun" w:cs="Arial"/>
          <w:sz w:val="24"/>
          <w:szCs w:val="24"/>
        </w:rPr>
        <w:t xml:space="preserve">Dotação Funcional Programática Natureza de Despesa Fonte de Recurso Valor Exercício </w:t>
      </w:r>
      <w:r>
        <w:rPr>
          <w:rFonts w:hint="default" w:ascii="Arial" w:hAnsi="Arial" w:eastAsia="SimSun" w:cs="Arial"/>
          <w:sz w:val="24"/>
          <w:szCs w:val="24"/>
          <w:lang w:val="pt-BR"/>
        </w:rPr>
        <w:t>:</w:t>
      </w:r>
    </w:p>
    <w:p w14:paraId="0EC15246">
      <w:pPr>
        <w:numPr>
          <w:numId w:val="0"/>
        </w:numPr>
        <w:pBdr>
          <w:top w:val="single" w:color="auto" w:sz="4" w:space="0"/>
          <w:left w:val="single" w:color="auto" w:sz="4" w:space="0"/>
          <w:bottom w:val="single" w:color="auto" w:sz="4" w:space="0"/>
          <w:right w:val="single" w:color="auto" w:sz="4" w:space="0"/>
        </w:pBdr>
        <w:ind w:leftChars="0"/>
        <w:jc w:val="both"/>
        <w:rPr>
          <w:rFonts w:hint="default" w:ascii="Arial" w:hAnsi="Arial" w:eastAsia="SimSun" w:cs="Arial"/>
          <w:sz w:val="24"/>
          <w:szCs w:val="24"/>
          <w:lang w:val="pt-BR"/>
        </w:rPr>
      </w:pPr>
      <w:r>
        <w:rPr>
          <w:rFonts w:hint="default" w:ascii="Arial" w:hAnsi="Arial" w:eastAsia="SimSun" w:cs="Arial"/>
          <w:sz w:val="24"/>
          <w:szCs w:val="24"/>
          <w:lang w:val="pt-BR"/>
        </w:rPr>
        <w:t>413 - 07.002.10.301.2017.2.033.3.3.90.30.00.0 - MATERIAL DE CONSUMO</w:t>
      </w:r>
    </w:p>
    <w:p w14:paraId="58AD9DB0">
      <w:pPr>
        <w:numPr>
          <w:numId w:val="0"/>
        </w:numPr>
        <w:ind w:leftChars="0"/>
        <w:jc w:val="both"/>
        <w:rPr>
          <w:rFonts w:hint="default" w:ascii="Arial" w:hAnsi="Arial" w:eastAsia="SimSun" w:cs="Arial"/>
          <w:sz w:val="24"/>
          <w:szCs w:val="24"/>
        </w:rPr>
      </w:pPr>
    </w:p>
    <w:p w14:paraId="62871ED2">
      <w:pPr>
        <w:numPr>
          <w:ilvl w:val="0"/>
          <w:numId w:val="5"/>
        </w:numPr>
        <w:ind w:leftChars="0"/>
        <w:jc w:val="both"/>
        <w:rPr>
          <w:rFonts w:hint="default" w:ascii="Arial" w:hAnsi="Arial" w:eastAsia="SimSun" w:cs="Arial"/>
          <w:sz w:val="24"/>
          <w:szCs w:val="24"/>
        </w:rPr>
      </w:pPr>
      <w:r>
        <w:rPr>
          <w:rFonts w:hint="default" w:ascii="Arial" w:hAnsi="Arial" w:eastAsia="SimSun" w:cs="Arial"/>
          <w:sz w:val="24"/>
          <w:szCs w:val="24"/>
        </w:rPr>
        <w:t xml:space="preserve">SANÇÕES </w:t>
      </w:r>
    </w:p>
    <w:p w14:paraId="34B34903">
      <w:pPr>
        <w:numPr>
          <w:ilvl w:val="1"/>
          <w:numId w:val="5"/>
        </w:numPr>
        <w:jc w:val="both"/>
        <w:rPr>
          <w:rFonts w:hint="default" w:ascii="Arial" w:hAnsi="Arial" w:eastAsia="SimSun" w:cs="Arial"/>
          <w:sz w:val="24"/>
          <w:szCs w:val="24"/>
        </w:rPr>
      </w:pPr>
      <w:r>
        <w:rPr>
          <w:rFonts w:hint="default" w:ascii="Arial" w:hAnsi="Arial" w:eastAsia="SimSun" w:cs="Arial"/>
          <w:sz w:val="24"/>
          <w:szCs w:val="24"/>
        </w:rPr>
        <w:t xml:space="preserve">Além das penalidades constantes na legislação vigente (artigo 155 a da Lei nº 14.133/21) a contratada ficará sujeita, sem prejuízo das responsabilidades civil e criminal, assegurada a prévia e ampla defesa, às seguintes penalidade e multas: </w:t>
      </w:r>
    </w:p>
    <w:p w14:paraId="40555435">
      <w:pPr>
        <w:numPr>
          <w:ilvl w:val="0"/>
          <w:numId w:val="6"/>
        </w:numPr>
        <w:ind w:leftChars="0"/>
        <w:jc w:val="both"/>
        <w:rPr>
          <w:rFonts w:hint="default" w:ascii="Arial" w:hAnsi="Arial" w:eastAsia="SimSun" w:cs="Arial"/>
          <w:sz w:val="24"/>
          <w:szCs w:val="24"/>
        </w:rPr>
      </w:pPr>
      <w:r>
        <w:rPr>
          <w:rFonts w:hint="default" w:ascii="Arial" w:hAnsi="Arial" w:eastAsia="SimSun" w:cs="Arial"/>
          <w:sz w:val="24"/>
          <w:szCs w:val="24"/>
        </w:rPr>
        <w:t xml:space="preserve">1% ao dia sobre o valor constante da nota de empenho referente ao respectivo item, no caso de atraso injustificado para entrega do objeto, limitada a incidência a 10 (dez) dias; </w:t>
      </w:r>
    </w:p>
    <w:p w14:paraId="1AA1E6BC">
      <w:pPr>
        <w:numPr>
          <w:ilvl w:val="0"/>
          <w:numId w:val="6"/>
        </w:numPr>
        <w:ind w:left="0" w:leftChars="0" w:firstLine="0" w:firstLineChars="0"/>
        <w:jc w:val="both"/>
        <w:rPr>
          <w:rFonts w:hint="default" w:ascii="Arial" w:hAnsi="Arial" w:eastAsia="SimSun" w:cs="Arial"/>
          <w:sz w:val="24"/>
          <w:szCs w:val="24"/>
        </w:rPr>
      </w:pPr>
      <w:r>
        <w:rPr>
          <w:rFonts w:hint="default" w:ascii="Arial" w:hAnsi="Arial" w:eastAsia="SimSun" w:cs="Arial"/>
          <w:sz w:val="24"/>
          <w:szCs w:val="24"/>
        </w:rPr>
        <w:t xml:space="preserve">10% sobre o valor total empenhado referente ao respectivo item, no caso de atraso injustificado por período superior ao previsto na alínea “a”. A partir do 11º (decimo primeiro) dia de atraso, a nota de empenho será anulada e será considerado inexecução total ou parcial, conforme o caso; </w:t>
      </w:r>
    </w:p>
    <w:p w14:paraId="3DFFCFD1">
      <w:pPr>
        <w:numPr>
          <w:ilvl w:val="0"/>
          <w:numId w:val="6"/>
        </w:numPr>
        <w:ind w:left="0" w:leftChars="0" w:firstLine="0" w:firstLineChars="0"/>
        <w:jc w:val="both"/>
        <w:rPr>
          <w:rFonts w:hint="default" w:ascii="Arial" w:hAnsi="Arial" w:eastAsia="SimSun" w:cs="Arial"/>
          <w:sz w:val="24"/>
          <w:szCs w:val="24"/>
        </w:rPr>
      </w:pPr>
      <w:r>
        <w:rPr>
          <w:rFonts w:hint="default" w:ascii="Arial" w:hAnsi="Arial" w:eastAsia="SimSun" w:cs="Arial"/>
          <w:sz w:val="24"/>
          <w:szCs w:val="24"/>
        </w:rPr>
        <w:t xml:space="preserve">15% sobre o valor total empenhado, no caso de entrega parcial do objeto no prazo estabelecido, sendo considerado inexecução parcial da obrigação assumida; </w:t>
      </w:r>
    </w:p>
    <w:p w14:paraId="5C5FB2FC">
      <w:pPr>
        <w:numPr>
          <w:ilvl w:val="0"/>
          <w:numId w:val="6"/>
        </w:numPr>
        <w:ind w:left="0" w:leftChars="0" w:firstLine="0" w:firstLineChars="0"/>
        <w:jc w:val="both"/>
        <w:rPr>
          <w:rFonts w:hint="default" w:ascii="Arial" w:hAnsi="Arial" w:eastAsia="SimSun" w:cs="Arial"/>
          <w:sz w:val="24"/>
          <w:szCs w:val="24"/>
        </w:rPr>
      </w:pPr>
      <w:r>
        <w:rPr>
          <w:rFonts w:hint="default" w:ascii="Arial" w:hAnsi="Arial" w:eastAsia="SimSun" w:cs="Arial"/>
          <w:sz w:val="24"/>
          <w:szCs w:val="24"/>
        </w:rPr>
        <w:t xml:space="preserve">1% ao dia sobre o valor do bem ou do valor constate da nota de empenho referente ao respectivo item, no caso de atraso injustificado para substituição ou reparo do objeto que apresentar defeitos de fabricação durante o período de garantia, limitada a incidência a 3(três) dias; </w:t>
      </w:r>
    </w:p>
    <w:p w14:paraId="765E8FA0">
      <w:pPr>
        <w:numPr>
          <w:ilvl w:val="0"/>
          <w:numId w:val="6"/>
        </w:numPr>
        <w:ind w:left="0" w:leftChars="0" w:firstLine="0" w:firstLineChars="0"/>
        <w:jc w:val="both"/>
        <w:rPr>
          <w:rFonts w:hint="default" w:ascii="Arial" w:hAnsi="Arial" w:eastAsia="SimSun" w:cs="Arial"/>
          <w:sz w:val="24"/>
          <w:szCs w:val="24"/>
        </w:rPr>
      </w:pPr>
      <w:r>
        <w:rPr>
          <w:rFonts w:hint="default" w:ascii="Arial" w:hAnsi="Arial" w:eastAsia="SimSun" w:cs="Arial"/>
          <w:sz w:val="24"/>
          <w:szCs w:val="24"/>
        </w:rPr>
        <w:t xml:space="preserve">10% sobre o valor do bem ou do valor constante da nota de empenho referente ao respectivo item, na hipótese de atraso por período superior ao previsto na alínea ‘’d”. A partir do 6º sexto dia de atraso, poderá ser configurada a multa definida na alínea “f”; </w:t>
      </w:r>
    </w:p>
    <w:p w14:paraId="409DB729">
      <w:pPr>
        <w:numPr>
          <w:ilvl w:val="0"/>
          <w:numId w:val="6"/>
        </w:numPr>
        <w:ind w:left="0" w:leftChars="0" w:firstLine="0" w:firstLineChars="0"/>
        <w:jc w:val="both"/>
        <w:rPr>
          <w:rFonts w:hint="default" w:ascii="Arial" w:hAnsi="Arial" w:eastAsia="SimSun" w:cs="Arial"/>
          <w:sz w:val="24"/>
          <w:szCs w:val="24"/>
        </w:rPr>
      </w:pPr>
      <w:r>
        <w:rPr>
          <w:rFonts w:hint="default" w:ascii="Arial" w:hAnsi="Arial" w:eastAsia="SimSun" w:cs="Arial"/>
          <w:sz w:val="24"/>
          <w:szCs w:val="24"/>
        </w:rPr>
        <w:t xml:space="preserve">15% sobre o valor do bem ou do valor constante da nota de empenho referente ao respectivo item, no caso de deixar de substituir ou reparar o objeto que apresentar defeitos de fabricação durante o período de garantia; </w:t>
      </w:r>
    </w:p>
    <w:p w14:paraId="48DB1D3A">
      <w:pPr>
        <w:numPr>
          <w:ilvl w:val="0"/>
          <w:numId w:val="6"/>
        </w:numPr>
        <w:ind w:left="0" w:leftChars="0" w:firstLine="0" w:firstLineChars="0"/>
        <w:jc w:val="both"/>
        <w:rPr>
          <w:rFonts w:hint="default" w:ascii="Arial" w:hAnsi="Arial" w:eastAsia="SimSun" w:cs="Arial"/>
          <w:sz w:val="24"/>
          <w:szCs w:val="24"/>
        </w:rPr>
      </w:pPr>
      <w:r>
        <w:rPr>
          <w:rFonts w:hint="default" w:ascii="Arial" w:hAnsi="Arial" w:eastAsia="SimSun" w:cs="Arial"/>
          <w:sz w:val="24"/>
          <w:szCs w:val="24"/>
        </w:rPr>
        <w:t>30% sobre o valor total empenhado, em caso de inexecução total da obrigação assumida.13.2</w:t>
      </w:r>
      <w:r>
        <w:rPr>
          <w:rFonts w:hint="default" w:ascii="Arial" w:hAnsi="Arial" w:eastAsia="SimSun" w:cs="Arial"/>
          <w:sz w:val="24"/>
          <w:szCs w:val="24"/>
          <w:lang w:val="pt-BR"/>
        </w:rPr>
        <w:t xml:space="preserve"> </w:t>
      </w:r>
      <w:r>
        <w:rPr>
          <w:rFonts w:hint="default" w:ascii="Arial" w:hAnsi="Arial" w:eastAsia="SimSun" w:cs="Arial"/>
          <w:sz w:val="24"/>
          <w:szCs w:val="24"/>
        </w:rPr>
        <w:t xml:space="preserve">A inexecução total ou parcial do fornecimento do serviço, assim como a execução irregular, ou com atraso injustificado, sujeitará à contratada, garantida a prévia defesa, à aplicação das sanções de advertência, multa, e/ou declaração de inidoneidade para licitar ou contratar com a Administração Pública, enquanto perdurarem os motivos determinantes da punição ou até que seja promovida a reabilitação perante a própria autoridade que aplicou a penalidade, que será concedida sempre que o contratado ressarcir a Administração pelos prejuízos resultantes e depois de decorrido o prazo da sanção aplicada. </w:t>
      </w:r>
    </w:p>
    <w:p w14:paraId="57A3EFB7">
      <w:pPr>
        <w:numPr>
          <w:numId w:val="0"/>
        </w:numPr>
        <w:ind w:leftChars="0"/>
        <w:jc w:val="both"/>
        <w:rPr>
          <w:rFonts w:hint="default" w:ascii="Arial" w:hAnsi="Arial" w:eastAsia="SimSun" w:cs="Arial"/>
          <w:sz w:val="24"/>
          <w:szCs w:val="24"/>
          <w:lang w:val="pt-BR"/>
        </w:rPr>
      </w:pPr>
    </w:p>
    <w:p w14:paraId="4422F4E7">
      <w:pPr>
        <w:numPr>
          <w:numId w:val="0"/>
        </w:numPr>
        <w:ind w:leftChars="0"/>
        <w:jc w:val="both"/>
        <w:rPr>
          <w:rFonts w:hint="default" w:ascii="Arial" w:hAnsi="Arial" w:eastAsia="SimSun" w:cs="Arial"/>
          <w:sz w:val="24"/>
          <w:szCs w:val="24"/>
          <w:lang w:val="pt-BR"/>
        </w:rPr>
      </w:pPr>
    </w:p>
    <w:p w14:paraId="20FE87CA">
      <w:pPr>
        <w:numPr>
          <w:numId w:val="0"/>
        </w:numPr>
        <w:ind w:leftChars="0"/>
        <w:jc w:val="both"/>
        <w:rPr>
          <w:rFonts w:hint="default" w:ascii="Arial" w:hAnsi="Arial" w:eastAsia="SimSun" w:cs="Arial"/>
          <w:sz w:val="24"/>
          <w:szCs w:val="24"/>
          <w:lang w:val="pt-BR"/>
        </w:rPr>
      </w:pPr>
    </w:p>
    <w:p w14:paraId="26E7F9F3">
      <w:pPr>
        <w:numPr>
          <w:numId w:val="0"/>
        </w:numPr>
        <w:ind w:leftChars="0"/>
        <w:jc w:val="both"/>
        <w:rPr>
          <w:rFonts w:hint="default" w:ascii="Arial" w:hAnsi="Arial" w:eastAsia="SimSun" w:cs="Arial"/>
          <w:b/>
          <w:bCs/>
          <w:sz w:val="24"/>
          <w:szCs w:val="24"/>
          <w:lang w:val="pt-BR"/>
        </w:rPr>
      </w:pPr>
      <w:r>
        <w:rPr>
          <w:rFonts w:hint="default" w:ascii="Arial" w:hAnsi="Arial" w:eastAsia="SimSun" w:cs="Arial"/>
          <w:b/>
          <w:bCs/>
          <w:sz w:val="24"/>
          <w:szCs w:val="24"/>
          <w:lang w:val="pt-BR"/>
        </w:rPr>
        <w:t xml:space="preserve">16 - Da Gestão e Fiscalização do Contrato </w:t>
      </w:r>
    </w:p>
    <w:p w14:paraId="2051FB5D">
      <w:pPr>
        <w:numPr>
          <w:numId w:val="0"/>
        </w:numPr>
        <w:ind w:leftChars="0"/>
        <w:jc w:val="both"/>
        <w:rPr>
          <w:rFonts w:hint="default" w:ascii="Arial" w:hAnsi="Arial" w:eastAsia="SimSun" w:cs="Arial"/>
          <w:sz w:val="24"/>
          <w:szCs w:val="24"/>
          <w:lang w:val="pt-BR"/>
        </w:rPr>
      </w:pPr>
      <w:r>
        <w:rPr>
          <w:rFonts w:hint="default" w:ascii="Arial" w:hAnsi="Arial" w:eastAsia="SimSun" w:cs="Arial"/>
          <w:sz w:val="24"/>
          <w:szCs w:val="24"/>
          <w:lang w:val="pt-BR"/>
        </w:rPr>
        <w:t xml:space="preserve">Através da Portaria 62/2024 fica designado como fiscal de contrato o servidor </w:t>
      </w:r>
    </w:p>
    <w:p w14:paraId="38E104DD">
      <w:pPr>
        <w:numPr>
          <w:numId w:val="0"/>
        </w:numPr>
        <w:ind w:leftChars="0"/>
        <w:jc w:val="both"/>
        <w:rPr>
          <w:rFonts w:hint="default" w:ascii="Arial" w:hAnsi="Arial" w:eastAsia="SimSun" w:cs="Arial"/>
          <w:sz w:val="24"/>
          <w:szCs w:val="24"/>
          <w:lang w:val="pt-BR"/>
        </w:rPr>
      </w:pPr>
      <w:r>
        <w:rPr>
          <w:rFonts w:hint="default" w:ascii="Arial" w:hAnsi="Arial" w:eastAsia="SimSun" w:cs="Arial"/>
          <w:sz w:val="24"/>
          <w:szCs w:val="24"/>
          <w:lang w:val="pt-BR"/>
        </w:rPr>
        <w:t>Marci Justino de Oliveira Veloso - Matricula n° 200321.</w:t>
      </w:r>
    </w:p>
    <w:p w14:paraId="565B36F3">
      <w:pPr>
        <w:numPr>
          <w:numId w:val="0"/>
        </w:numPr>
        <w:ind w:leftChars="0"/>
        <w:jc w:val="both"/>
        <w:rPr>
          <w:rFonts w:hint="default" w:ascii="Arial" w:hAnsi="Arial" w:eastAsia="SimSun" w:cs="Arial"/>
          <w:sz w:val="24"/>
          <w:szCs w:val="24"/>
          <w:lang w:val="pt-BR"/>
        </w:rPr>
      </w:pPr>
      <w:r>
        <w:rPr>
          <w:rFonts w:hint="default" w:ascii="Arial" w:hAnsi="Arial" w:eastAsia="SimSun" w:cs="Arial"/>
          <w:sz w:val="24"/>
          <w:szCs w:val="24"/>
          <w:lang w:val="pt-BR"/>
        </w:rPr>
        <w:t xml:space="preserve">Gestor de Contrato </w:t>
      </w:r>
    </w:p>
    <w:p w14:paraId="02E2CDAB">
      <w:pPr>
        <w:numPr>
          <w:numId w:val="0"/>
        </w:numPr>
        <w:ind w:leftChars="0"/>
        <w:jc w:val="both"/>
        <w:rPr>
          <w:rFonts w:hint="default" w:ascii="Arial" w:hAnsi="Arial" w:eastAsia="SimSun" w:cs="Arial"/>
          <w:sz w:val="24"/>
          <w:szCs w:val="24"/>
          <w:lang w:val="pt-BR"/>
        </w:rPr>
      </w:pPr>
      <w:r>
        <w:rPr>
          <w:rFonts w:hint="default" w:ascii="Arial" w:hAnsi="Arial" w:eastAsia="SimSun" w:cs="Arial"/>
          <w:sz w:val="24"/>
          <w:szCs w:val="24"/>
          <w:lang w:val="pt-BR"/>
        </w:rPr>
        <w:t>Marli Garcia Canedo - Matricula n° 200055</w:t>
      </w:r>
    </w:p>
    <w:p w14:paraId="6A2531F9">
      <w:pPr>
        <w:numPr>
          <w:numId w:val="0"/>
        </w:numPr>
        <w:ind w:leftChars="0"/>
        <w:jc w:val="both"/>
        <w:rPr>
          <w:rFonts w:hint="default" w:ascii="Arial" w:hAnsi="Arial" w:eastAsia="SimSun" w:cs="Arial"/>
          <w:sz w:val="24"/>
          <w:szCs w:val="24"/>
        </w:rPr>
      </w:pPr>
    </w:p>
    <w:p w14:paraId="27C1ED69">
      <w:pPr>
        <w:numPr>
          <w:numId w:val="0"/>
        </w:numPr>
        <w:ind w:leftChars="0"/>
        <w:jc w:val="both"/>
        <w:rPr>
          <w:rFonts w:hint="default" w:ascii="Arial" w:hAnsi="Arial" w:eastAsia="SimSun" w:cs="Arial"/>
          <w:sz w:val="24"/>
          <w:szCs w:val="24"/>
        </w:rPr>
      </w:pPr>
    </w:p>
    <w:p w14:paraId="74F5B9F2">
      <w:pPr>
        <w:numPr>
          <w:numId w:val="0"/>
        </w:numPr>
        <w:ind w:leftChars="0"/>
        <w:jc w:val="both"/>
        <w:rPr>
          <w:rFonts w:hint="default" w:ascii="Arial" w:hAnsi="Arial" w:eastAsia="SimSun" w:cs="Arial"/>
          <w:sz w:val="24"/>
          <w:szCs w:val="24"/>
          <w:lang w:val="pt-BR"/>
        </w:rPr>
      </w:pPr>
      <w:r>
        <w:rPr>
          <w:rFonts w:hint="default" w:ascii="Arial" w:hAnsi="Arial" w:eastAsia="SimSun" w:cs="Arial"/>
          <w:sz w:val="24"/>
          <w:szCs w:val="24"/>
          <w:lang w:val="pt-BR"/>
        </w:rPr>
        <w:t xml:space="preserve">Rio Branco do Ivaí, 06/06/2024 </w:t>
      </w:r>
    </w:p>
    <w:p w14:paraId="4D68D5FC">
      <w:pPr>
        <w:numPr>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Responsáveis pela Elaboração do Termo de Referência: </w:t>
      </w:r>
    </w:p>
    <w:p w14:paraId="7B59F95F">
      <w:pPr>
        <w:numPr>
          <w:numId w:val="0"/>
        </w:numPr>
        <w:ind w:leftChars="0"/>
        <w:jc w:val="both"/>
        <w:rPr>
          <w:rFonts w:hint="default" w:ascii="Arial" w:hAnsi="Arial" w:eastAsia="SimSun" w:cs="Arial"/>
          <w:sz w:val="24"/>
          <w:szCs w:val="24"/>
        </w:rPr>
      </w:pPr>
    </w:p>
    <w:p w14:paraId="04E4A093">
      <w:pPr>
        <w:numPr>
          <w:numId w:val="0"/>
        </w:numPr>
        <w:ind w:leftChars="0"/>
        <w:jc w:val="both"/>
        <w:rPr>
          <w:rFonts w:hint="default" w:ascii="Arial" w:hAnsi="Arial" w:eastAsia="SimSun" w:cs="Arial"/>
          <w:sz w:val="24"/>
          <w:szCs w:val="24"/>
        </w:rPr>
      </w:pPr>
    </w:p>
    <w:p w14:paraId="0EE8DB36">
      <w:pPr>
        <w:numPr>
          <w:numId w:val="0"/>
        </w:numPr>
        <w:ind w:leftChars="0"/>
        <w:jc w:val="both"/>
        <w:rPr>
          <w:rFonts w:hint="default" w:ascii="Arial" w:hAnsi="Arial" w:eastAsia="SimSun" w:cs="Arial"/>
          <w:sz w:val="24"/>
          <w:szCs w:val="24"/>
        </w:rPr>
      </w:pPr>
    </w:p>
    <w:p w14:paraId="3A4DCB2E">
      <w:pPr>
        <w:numPr>
          <w:numId w:val="0"/>
        </w:numPr>
        <w:ind w:leftChars="0"/>
        <w:jc w:val="both"/>
        <w:rPr>
          <w:rFonts w:hint="default" w:ascii="Arial" w:hAnsi="Arial" w:eastAsia="SimSun" w:cs="Arial"/>
          <w:sz w:val="24"/>
          <w:szCs w:val="24"/>
          <w:lang w:val="pt-BR"/>
        </w:rPr>
      </w:pPr>
      <w:r>
        <w:rPr>
          <w:rFonts w:hint="default" w:ascii="Arial" w:hAnsi="Arial" w:eastAsia="SimSun" w:cs="Arial"/>
          <w:sz w:val="24"/>
          <w:szCs w:val="24"/>
          <w:lang w:val="pt-BR"/>
        </w:rPr>
        <w:t>Rodrigo Rodrigues Leite</w:t>
      </w:r>
    </w:p>
    <w:p w14:paraId="39694121">
      <w:pPr>
        <w:numPr>
          <w:numId w:val="0"/>
        </w:numPr>
        <w:ind w:leftChars="0"/>
        <w:jc w:val="both"/>
        <w:rPr>
          <w:rFonts w:hint="default" w:ascii="Arial" w:hAnsi="Arial" w:eastAsia="SimSun" w:cs="Arial"/>
          <w:sz w:val="24"/>
          <w:szCs w:val="24"/>
        </w:rPr>
      </w:pPr>
    </w:p>
    <w:p w14:paraId="2A5A5080">
      <w:pPr>
        <w:numPr>
          <w:numId w:val="0"/>
        </w:numPr>
        <w:ind w:leftChars="0"/>
        <w:jc w:val="both"/>
        <w:rPr>
          <w:rFonts w:hint="default" w:ascii="Arial" w:hAnsi="Arial" w:eastAsia="SimSun" w:cs="Arial"/>
          <w:sz w:val="24"/>
          <w:szCs w:val="24"/>
        </w:rPr>
      </w:pPr>
    </w:p>
    <w:p w14:paraId="4880A9CF">
      <w:pPr>
        <w:numPr>
          <w:numId w:val="0"/>
        </w:numPr>
        <w:ind w:leftChars="0"/>
        <w:jc w:val="both"/>
        <w:rPr>
          <w:rFonts w:hint="default" w:ascii="Arial" w:hAnsi="Arial" w:eastAsia="SimSun" w:cs="Arial"/>
          <w:sz w:val="24"/>
          <w:szCs w:val="24"/>
        </w:rPr>
      </w:pPr>
    </w:p>
    <w:p w14:paraId="6FE00023">
      <w:pPr>
        <w:numPr>
          <w:numId w:val="0"/>
        </w:numPr>
        <w:ind w:leftChars="0"/>
        <w:jc w:val="both"/>
        <w:rPr>
          <w:rFonts w:hint="default" w:ascii="Arial" w:hAnsi="Arial" w:eastAsia="SimSun" w:cs="Arial"/>
          <w:sz w:val="24"/>
          <w:szCs w:val="24"/>
          <w:lang w:val="pt-BR"/>
        </w:rPr>
      </w:pPr>
      <w:r>
        <w:rPr>
          <w:rFonts w:hint="default" w:ascii="Arial" w:hAnsi="Arial" w:eastAsia="SimSun" w:cs="Arial"/>
          <w:sz w:val="24"/>
          <w:szCs w:val="24"/>
          <w:lang w:val="pt-BR"/>
        </w:rPr>
        <w:t>Aline Alves Raimundo</w:t>
      </w:r>
    </w:p>
    <w:p w14:paraId="4D2054D4">
      <w:pPr>
        <w:numPr>
          <w:numId w:val="0"/>
        </w:numPr>
        <w:ind w:leftChars="0"/>
        <w:jc w:val="both"/>
        <w:rPr>
          <w:rFonts w:hint="default" w:ascii="Arial" w:hAnsi="Arial" w:eastAsia="SimSun" w:cs="Arial"/>
          <w:sz w:val="24"/>
          <w:szCs w:val="24"/>
        </w:rPr>
      </w:pPr>
      <w:r>
        <w:rPr>
          <w:rFonts w:hint="default" w:ascii="Arial" w:hAnsi="Arial" w:eastAsia="SimSun" w:cs="Arial"/>
          <w:sz w:val="24"/>
          <w:szCs w:val="24"/>
        </w:rPr>
        <w:t xml:space="preserve">Setor de Compras </w:t>
      </w:r>
    </w:p>
    <w:p w14:paraId="34C25400">
      <w:pPr>
        <w:numPr>
          <w:numId w:val="0"/>
        </w:numPr>
        <w:ind w:leftChars="0"/>
        <w:jc w:val="both"/>
        <w:rPr>
          <w:rFonts w:hint="default" w:ascii="Arial" w:hAnsi="Arial" w:eastAsia="SimSun" w:cs="Arial"/>
          <w:sz w:val="24"/>
          <w:szCs w:val="24"/>
        </w:rPr>
      </w:pPr>
    </w:p>
    <w:p w14:paraId="3FB44A03">
      <w:pPr>
        <w:numPr>
          <w:numId w:val="0"/>
        </w:numPr>
        <w:ind w:leftChars="0"/>
        <w:jc w:val="both"/>
        <w:rPr>
          <w:rFonts w:hint="default" w:ascii="Arial" w:hAnsi="Arial" w:eastAsia="SimSun" w:cs="Arial"/>
          <w:sz w:val="24"/>
          <w:szCs w:val="24"/>
        </w:rPr>
      </w:pPr>
    </w:p>
    <w:p w14:paraId="73FF645D">
      <w:pPr>
        <w:numPr>
          <w:numId w:val="0"/>
        </w:numPr>
        <w:ind w:leftChars="0"/>
        <w:jc w:val="both"/>
        <w:rPr>
          <w:rFonts w:hint="default" w:ascii="Arial" w:hAnsi="Arial" w:eastAsia="SimSun" w:cs="Arial"/>
          <w:sz w:val="24"/>
          <w:szCs w:val="24"/>
          <w:lang w:val="pt-BR"/>
        </w:rPr>
      </w:pPr>
    </w:p>
    <w:p w14:paraId="452D6A0A">
      <w:pPr>
        <w:numPr>
          <w:numId w:val="0"/>
        </w:numPr>
        <w:ind w:leftChars="0"/>
        <w:jc w:val="both"/>
        <w:rPr>
          <w:rFonts w:hint="default" w:ascii="Arial" w:hAnsi="Arial" w:eastAsia="SimSun" w:cs="Arial"/>
          <w:sz w:val="24"/>
          <w:szCs w:val="24"/>
          <w:lang w:val="pt-BR"/>
        </w:rPr>
      </w:pPr>
    </w:p>
    <w:p w14:paraId="3C202008">
      <w:pPr>
        <w:numPr>
          <w:numId w:val="0"/>
        </w:numPr>
        <w:ind w:leftChars="0"/>
        <w:jc w:val="both"/>
        <w:rPr>
          <w:rFonts w:hint="default" w:ascii="Arial" w:hAnsi="Arial" w:eastAsia="SimSun" w:cs="Arial"/>
          <w:sz w:val="24"/>
          <w:szCs w:val="24"/>
          <w:lang w:val="pt-BR"/>
        </w:rPr>
      </w:pPr>
    </w:p>
    <w:p w14:paraId="10897BB0">
      <w:pPr>
        <w:numPr>
          <w:numId w:val="0"/>
        </w:numPr>
        <w:ind w:leftChars="0"/>
        <w:jc w:val="both"/>
        <w:rPr>
          <w:rFonts w:hint="default" w:ascii="Arial" w:hAnsi="Arial" w:eastAsia="SimSun" w:cs="Arial"/>
          <w:sz w:val="24"/>
          <w:szCs w:val="24"/>
          <w:lang w:val="pt-BR"/>
        </w:rPr>
      </w:pPr>
    </w:p>
    <w:p w14:paraId="705DF8DB">
      <w:pPr>
        <w:numPr>
          <w:numId w:val="0"/>
        </w:numPr>
        <w:ind w:leftChars="0"/>
        <w:jc w:val="both"/>
        <w:rPr>
          <w:rFonts w:hint="default" w:ascii="Arial" w:hAnsi="Arial" w:eastAsia="SimSun" w:cs="Arial"/>
          <w:sz w:val="24"/>
          <w:szCs w:val="24"/>
          <w:lang w:val="pt-BR"/>
        </w:rPr>
      </w:pPr>
      <w:r>
        <w:rPr>
          <w:rFonts w:hint="default" w:ascii="Arial" w:hAnsi="Arial" w:eastAsia="SimSun" w:cs="Arial"/>
          <w:sz w:val="24"/>
          <w:szCs w:val="24"/>
          <w:lang w:val="pt-BR"/>
        </w:rPr>
        <w:t xml:space="preserve">Joel Chevonica </w:t>
      </w:r>
    </w:p>
    <w:p w14:paraId="05E26281">
      <w:pPr>
        <w:numPr>
          <w:numId w:val="0"/>
        </w:numPr>
        <w:ind w:leftChars="0"/>
        <w:jc w:val="both"/>
        <w:rPr>
          <w:rFonts w:hint="default" w:ascii="Arial" w:hAnsi="Arial" w:eastAsia="SimSun" w:cs="Arial"/>
          <w:sz w:val="24"/>
          <w:szCs w:val="24"/>
          <w:lang w:val="pt-BR"/>
        </w:rPr>
      </w:pPr>
      <w:r>
        <w:rPr>
          <w:rFonts w:hint="default" w:ascii="Arial" w:hAnsi="Arial" w:eastAsia="SimSun" w:cs="Arial"/>
          <w:sz w:val="24"/>
          <w:szCs w:val="24"/>
          <w:lang w:val="pt-BR"/>
        </w:rPr>
        <w:t xml:space="preserve">Eletrecista </w:t>
      </w:r>
    </w:p>
    <w:p w14:paraId="61B6E454">
      <w:pPr>
        <w:numPr>
          <w:numId w:val="0"/>
        </w:numPr>
        <w:ind w:leftChars="0"/>
        <w:jc w:val="both"/>
        <w:rPr>
          <w:rFonts w:hint="default" w:ascii="SimSun" w:hAnsi="SimSun" w:eastAsia="SimSun" w:cs="SimSun"/>
          <w:sz w:val="24"/>
          <w:szCs w:val="24"/>
          <w:lang w:val="pt-BR"/>
        </w:rPr>
      </w:pPr>
    </w:p>
    <w:p w14:paraId="5001B644">
      <w:pPr>
        <w:numPr>
          <w:numId w:val="0"/>
        </w:numPr>
        <w:ind w:leftChars="0"/>
        <w:jc w:val="both"/>
        <w:rPr>
          <w:rFonts w:hint="default" w:ascii="SimSun" w:hAnsi="SimSun" w:eastAsia="SimSun" w:cs="SimSun"/>
          <w:sz w:val="24"/>
          <w:szCs w:val="24"/>
          <w:lang w:val="pt-BR"/>
        </w:rPr>
      </w:pPr>
    </w:p>
    <w:sectPr>
      <w:headerReference r:id="rId3" w:type="default"/>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200247B" w:usb2="00000009" w:usb3="00000000" w:csb0="200001FF" w:csb1="00000000"/>
  </w:font>
  <w:font w:name="Segoe UI Variable Display Semibold">
    <w:panose1 w:val="00000000000000000000"/>
    <w:charset w:val="00"/>
    <w:family w:val="auto"/>
    <w:pitch w:val="default"/>
    <w:sig w:usb0="A00002FF" w:usb1="0000000B" w:usb2="00000000" w:usb3="00000000" w:csb0="2000019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tbl>
    <w:tblPr>
      <w:tblStyle w:val="6"/>
      <w:tblpPr w:leftFromText="180" w:rightFromText="180" w:vertAnchor="page" w:horzAnchor="page" w:tblpX="1171" w:tblpY="326"/>
      <w:tblOverlap w:val="never"/>
      <w:tblW w:w="9799" w:type="dxa"/>
      <w:tblInd w:w="0" w:type="dxa"/>
      <w:tblBorders>
        <w:top w:val="single" w:color="3366FF" w:sz="4" w:space="0"/>
        <w:left w:val="single" w:color="3366FF" w:sz="4" w:space="0"/>
        <w:bottom w:val="single" w:color="3366FF" w:sz="4" w:space="0"/>
        <w:right w:val="single" w:color="3366FF" w:sz="4" w:space="0"/>
        <w:insideH w:val="none" w:color="auto" w:sz="0" w:space="0"/>
        <w:insideV w:val="none" w:color="auto" w:sz="0" w:space="0"/>
      </w:tblBorders>
      <w:tblLayout w:type="fixed"/>
      <w:tblCellMar>
        <w:top w:w="0" w:type="dxa"/>
        <w:left w:w="70" w:type="dxa"/>
        <w:bottom w:w="0" w:type="dxa"/>
        <w:right w:w="70" w:type="dxa"/>
      </w:tblCellMar>
    </w:tblPr>
    <w:tblGrid>
      <w:gridCol w:w="1838"/>
      <w:gridCol w:w="7961"/>
    </w:tblGrid>
    <w:tr w14:paraId="4CEFDB3C">
      <w:tblPrEx>
        <w:tblBorders>
          <w:top w:val="single" w:color="3366FF" w:sz="4" w:space="0"/>
          <w:left w:val="single" w:color="3366FF" w:sz="4" w:space="0"/>
          <w:bottom w:val="single" w:color="3366FF" w:sz="4" w:space="0"/>
          <w:right w:val="single" w:color="3366FF" w:sz="4" w:space="0"/>
          <w:insideH w:val="none" w:color="auto" w:sz="0" w:space="0"/>
          <w:insideV w:val="none" w:color="auto" w:sz="0" w:space="0"/>
        </w:tblBorders>
        <w:tblCellMar>
          <w:top w:w="0" w:type="dxa"/>
          <w:left w:w="70" w:type="dxa"/>
          <w:bottom w:w="0" w:type="dxa"/>
          <w:right w:w="70" w:type="dxa"/>
        </w:tblCellMar>
      </w:tblPrEx>
      <w:trPr>
        <w:trHeight w:val="1193" w:hRule="atLeast"/>
      </w:trPr>
      <w:tc>
        <w:tcPr>
          <w:tcW w:w="1838" w:type="dxa"/>
          <w:noWrap w:val="0"/>
          <w:vAlign w:val="top"/>
        </w:tcPr>
        <w:p w14:paraId="1F434215">
          <w:pPr>
            <w:jc w:val="center"/>
            <w:rPr>
              <w:position w:val="-20"/>
            </w:rPr>
          </w:pPr>
        </w:p>
        <w:p w14:paraId="1BA98111">
          <w:pPr>
            <w:jc w:val="center"/>
            <w:rPr>
              <w:position w:val="-20"/>
              <w:sz w:val="34"/>
            </w:rPr>
          </w:pPr>
          <w:r>
            <w:drawing>
              <wp:inline distT="0" distB="0" distL="114300" distR="114300">
                <wp:extent cx="1003935" cy="840740"/>
                <wp:effectExtent l="0" t="0" r="5715" b="1651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pic:cNvPicPr>
                      </pic:nvPicPr>
                      <pic:blipFill>
                        <a:blip r:embed="rId1"/>
                        <a:stretch>
                          <a:fillRect/>
                        </a:stretch>
                      </pic:blipFill>
                      <pic:spPr>
                        <a:xfrm flipH="1">
                          <a:off x="0" y="0"/>
                          <a:ext cx="1003935" cy="840740"/>
                        </a:xfrm>
                        <a:prstGeom prst="rect">
                          <a:avLst/>
                        </a:prstGeom>
                        <a:noFill/>
                        <a:ln>
                          <a:noFill/>
                        </a:ln>
                      </pic:spPr>
                    </pic:pic>
                  </a:graphicData>
                </a:graphic>
              </wp:inline>
            </w:drawing>
          </w:r>
        </w:p>
      </w:tc>
      <w:tc>
        <w:tcPr>
          <w:tcW w:w="7961" w:type="dxa"/>
          <w:noWrap w:val="0"/>
          <w:vAlign w:val="top"/>
        </w:tcPr>
        <w:p w14:paraId="4CC2E8B2">
          <w:pPr>
            <w:pStyle w:val="2"/>
            <w:ind w:left="0" w:leftChars="0" w:firstLine="1205" w:firstLineChars="600"/>
            <w:rPr>
              <w:rFonts w:ascii="Arial" w:hAnsi="Arial"/>
              <w:sz w:val="20"/>
              <w:szCs w:val="20"/>
            </w:rPr>
          </w:pPr>
          <w:r>
            <w:rPr>
              <w:rFonts w:ascii="Arial" w:hAnsi="Arial"/>
              <w:sz w:val="20"/>
              <w:szCs w:val="20"/>
            </w:rPr>
            <w:t>PREFEITURA MUNICIPAL DE RIO BRANCO DO IVAÍ</w:t>
          </w:r>
        </w:p>
        <w:p w14:paraId="741F738F">
          <w:pPr>
            <w:pStyle w:val="4"/>
            <w:ind w:right="-271"/>
            <w:jc w:val="center"/>
            <w:rPr>
              <w:sz w:val="20"/>
              <w:szCs w:val="20"/>
            </w:rPr>
          </w:pPr>
          <w:r>
            <w:rPr>
              <w:sz w:val="20"/>
              <w:szCs w:val="20"/>
            </w:rPr>
            <w:t>ESTADO DO PARANÁ</w:t>
          </w:r>
        </w:p>
        <w:p w14:paraId="608C49FB">
          <w:pPr>
            <w:pStyle w:val="3"/>
            <w:jc w:val="center"/>
            <w:rPr>
              <w:sz w:val="20"/>
              <w:szCs w:val="20"/>
            </w:rPr>
          </w:pPr>
          <w:r>
            <w:rPr>
              <w:sz w:val="20"/>
              <w:szCs w:val="20"/>
            </w:rPr>
            <w:t>CNPJ: 01.612.413/0001-90  -  Av. Rio Branco, N.º 500  - CEP 86848-000</w:t>
          </w:r>
        </w:p>
        <w:p w14:paraId="689185A0">
          <w:pPr>
            <w:jc w:val="center"/>
            <w:rPr>
              <w:rFonts w:ascii="Arial" w:hAnsi="Arial"/>
              <w:sz w:val="20"/>
              <w:szCs w:val="20"/>
            </w:rPr>
          </w:pPr>
          <w:r>
            <w:rPr>
              <w:rFonts w:ascii="Arial" w:hAnsi="Arial"/>
              <w:sz w:val="20"/>
              <w:szCs w:val="20"/>
            </w:rPr>
            <w:t xml:space="preserve">FAX (43) 3467.10.00 Fones </w:t>
          </w:r>
          <w:r>
            <w:rPr>
              <w:rFonts w:hint="default" w:ascii="Arial" w:hAnsi="Arial"/>
              <w:sz w:val="20"/>
              <w:szCs w:val="20"/>
              <w:lang w:val="pt-BR"/>
            </w:rPr>
            <w:t>3</w:t>
          </w:r>
          <w:r>
            <w:rPr>
              <w:rFonts w:ascii="Arial" w:hAnsi="Arial"/>
              <w:sz w:val="20"/>
              <w:szCs w:val="20"/>
            </w:rPr>
            <w:t>467.1057</w:t>
          </w:r>
        </w:p>
        <w:p w14:paraId="185C33D2">
          <w:pPr>
            <w:rPr>
              <w:sz w:val="20"/>
              <w:szCs w:val="20"/>
            </w:rPr>
          </w:pPr>
          <w:r>
            <w:rPr>
              <w:rFonts w:ascii="Arial" w:hAnsi="Arial"/>
              <w:sz w:val="20"/>
              <w:szCs w:val="20"/>
            </w:rPr>
            <w:t xml:space="preserve">                         </w:t>
          </w:r>
          <w:r>
            <w:rPr>
              <w:rFonts w:hint="default" w:ascii="Arial" w:hAnsi="Arial"/>
              <w:sz w:val="20"/>
              <w:szCs w:val="20"/>
              <w:lang w:val="pt-BR"/>
            </w:rPr>
            <w:t xml:space="preserve">                 </w:t>
          </w:r>
          <w:r>
            <w:rPr>
              <w:rFonts w:ascii="Arial" w:hAnsi="Arial"/>
              <w:sz w:val="20"/>
              <w:szCs w:val="20"/>
            </w:rPr>
            <w:t xml:space="preserve">  e-mail:    licitacaorbi@gmail.com</w:t>
          </w:r>
        </w:p>
        <w:p w14:paraId="3F06F398">
          <w:pPr>
            <w:jc w:val="center"/>
            <w:rPr>
              <w:position w:val="-20"/>
              <w:sz w:val="21"/>
            </w:rPr>
          </w:pPr>
        </w:p>
      </w:tc>
    </w:tr>
  </w:tbl>
  <w:p w14:paraId="5C8DBC9A">
    <w:pPr>
      <w:pStyle w:val="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4F8CDD"/>
    <w:multiLevelType w:val="singleLevel"/>
    <w:tmpl w:val="884F8CDD"/>
    <w:lvl w:ilvl="0" w:tentative="0">
      <w:start w:val="1"/>
      <w:numFmt w:val="lowerLetter"/>
      <w:suff w:val="space"/>
      <w:lvlText w:val="%1)"/>
      <w:lvlJc w:val="left"/>
    </w:lvl>
  </w:abstractNum>
  <w:abstractNum w:abstractNumId="1">
    <w:nsid w:val="BE4828D3"/>
    <w:multiLevelType w:val="singleLevel"/>
    <w:tmpl w:val="BE4828D3"/>
    <w:lvl w:ilvl="0" w:tentative="0">
      <w:start w:val="1"/>
      <w:numFmt w:val="decimal"/>
      <w:suff w:val="space"/>
      <w:lvlText w:val="%1."/>
      <w:lvlJc w:val="left"/>
      <w:pPr>
        <w:ind w:left="240"/>
      </w:pPr>
      <w:rPr>
        <w:rFonts w:hint="default"/>
        <w:b/>
        <w:bCs/>
      </w:rPr>
    </w:lvl>
  </w:abstractNum>
  <w:abstractNum w:abstractNumId="2">
    <w:nsid w:val="02FFB319"/>
    <w:multiLevelType w:val="multilevel"/>
    <w:tmpl w:val="02FFB319"/>
    <w:lvl w:ilvl="0" w:tentative="0">
      <w:start w:val="1"/>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3">
    <w:nsid w:val="158D3935"/>
    <w:multiLevelType w:val="singleLevel"/>
    <w:tmpl w:val="158D3935"/>
    <w:lvl w:ilvl="0" w:tentative="0">
      <w:start w:val="1"/>
      <w:numFmt w:val="decimal"/>
      <w:suff w:val="space"/>
      <w:lvlText w:val="%1."/>
      <w:lvlJc w:val="left"/>
    </w:lvl>
  </w:abstractNum>
  <w:abstractNum w:abstractNumId="4">
    <w:nsid w:val="3C823508"/>
    <w:multiLevelType w:val="multilevel"/>
    <w:tmpl w:val="3C823508"/>
    <w:lvl w:ilvl="0" w:tentative="0">
      <w:start w:val="15"/>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5">
    <w:nsid w:val="4F88C406"/>
    <w:multiLevelType w:val="singleLevel"/>
    <w:tmpl w:val="4F88C406"/>
    <w:lvl w:ilvl="0" w:tentative="0">
      <w:start w:val="1"/>
      <w:numFmt w:val="lowerLetter"/>
      <w:suff w:val="space"/>
      <w:lvlText w:val="%1)"/>
      <w:lvlJc w:val="left"/>
    </w:lvl>
  </w:abstractNum>
  <w:num w:numId="1">
    <w:abstractNumId w:val="1"/>
  </w:num>
  <w:num w:numId="2">
    <w:abstractNumId w:val="3"/>
  </w:num>
  <w:num w:numId="3">
    <w:abstractNumId w:val="0"/>
  </w:num>
  <w:num w:numId="4">
    <w:abstractNumId w:val="2"/>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embedSystemFonts/>
  <w:bordersDoNotSurroundHeader w:val="0"/>
  <w:bordersDoNotSurroundFooter w:val="0"/>
  <w:documentProtection w:enforcement="0"/>
  <w:defaultTabStop w:val="708"/>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AD714F5"/>
    <w:rsid w:val="13263185"/>
    <w:rsid w:val="3A372333"/>
    <w:rsid w:val="531B7E68"/>
    <w:rsid w:val="746E0A10"/>
    <w:rsid w:val="75CE2F56"/>
    <w:rsid w:val="796727BD"/>
    <w:rsid w:val="7AD714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nhideWhenUsed="0" w:uiPriority="0" w:semiHidden="0" w:name="heading 2"/>
    <w:lsdException w:qFormat="1" w:uiPriority="0" w:name="heading 3"/>
    <w:lsdException w:qFormat="1" w:uiPriority="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1"/>
    <w:basedOn w:val="1"/>
    <w:next w:val="1"/>
    <w:qFormat/>
    <w:uiPriority w:val="1"/>
    <w:pPr>
      <w:ind w:left="2419"/>
      <w:outlineLvl w:val="0"/>
    </w:pPr>
    <w:rPr>
      <w:b/>
      <w:bCs/>
      <w:sz w:val="24"/>
      <w:szCs w:val="24"/>
    </w:rPr>
  </w:style>
  <w:style w:type="paragraph" w:styleId="3">
    <w:name w:val="heading 2"/>
    <w:basedOn w:val="1"/>
    <w:next w:val="1"/>
    <w:qFormat/>
    <w:uiPriority w:val="0"/>
    <w:pPr>
      <w:keepNext/>
      <w:jc w:val="both"/>
      <w:outlineLvl w:val="1"/>
    </w:pPr>
    <w:rPr>
      <w:b/>
      <w:sz w:val="20"/>
      <w:szCs w:val="20"/>
    </w:rPr>
  </w:style>
  <w:style w:type="paragraph" w:styleId="4">
    <w:name w:val="heading 5"/>
    <w:basedOn w:val="1"/>
    <w:next w:val="1"/>
    <w:qFormat/>
    <w:uiPriority w:val="0"/>
    <w:pPr>
      <w:keepNext/>
      <w:jc w:val="both"/>
      <w:outlineLvl w:val="4"/>
    </w:pPr>
    <w:rPr>
      <w:b/>
      <w:szCs w:val="20"/>
    </w:rPr>
  </w:style>
  <w:style w:type="character" w:default="1" w:styleId="5">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7">
    <w:name w:val="header"/>
    <w:basedOn w:val="1"/>
    <w:qFormat/>
    <w:uiPriority w:val="0"/>
    <w:pPr>
      <w:tabs>
        <w:tab w:val="center" w:pos="4252"/>
        <w:tab w:val="right" w:pos="8504"/>
      </w:tabs>
    </w:pPr>
  </w:style>
  <w:style w:type="paragraph" w:styleId="8">
    <w:name w:val="footer"/>
    <w:basedOn w:val="1"/>
    <w:uiPriority w:val="0"/>
    <w:pPr>
      <w:tabs>
        <w:tab w:val="center" w:pos="4252"/>
        <w:tab w:val="right" w:pos="8504"/>
      </w:tabs>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0</Words>
  <Characters>0</Characters>
  <Lines>0</Lines>
  <Paragraphs>0</Paragraphs>
  <TotalTime>7</TotalTime>
  <ScaleCrop>false</ScaleCrop>
  <LinksUpToDate>false</LinksUpToDate>
  <CharactersWithSpaces>0</CharactersWithSpaces>
  <Application>WPS Office_12.2.0.17119_F1E327BC-269C-435d-A152-05C5408002CA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2024-06-06T13:18:00Z</dcterms:created>
  <dc:creator>jucia</dc:creator>
  <cp:lastModifiedBy>jucia</cp:lastModifiedBy>
  <dcterms:modified xsi:type="dcterms:W3CDTF">2024-06-06T20:16:25Z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1046-12.2.0.17119</vt:lpwstr>
  </property>
  <property fmtid="{D5CDD505-2E9C-101B-9397-08002B2CF9AE}" pid="3" name="ICV">
    <vt:lpwstr>732A985863594D2D83F58232CEE760C5_13</vt:lpwstr>
  </property>
</Properties>
</file>