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EE7" w:rsidRPr="006E058A" w:rsidRDefault="00983EE7" w:rsidP="00123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ind w:right="-283"/>
        <w:jc w:val="center"/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</w:pPr>
      <w:r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>ESTUDO TÉCNICO PRELIMINAR</w:t>
      </w:r>
      <w:r w:rsidR="0093288E"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 xml:space="preserve"> </w:t>
      </w:r>
      <w:proofErr w:type="gramStart"/>
      <w:r w:rsidR="0093288E"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>Nº</w:t>
      </w:r>
      <w:r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>(</w:t>
      </w:r>
      <w:proofErr w:type="gramEnd"/>
      <w:r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>Art. 18</w:t>
      </w:r>
      <w:r w:rsidR="000E161B"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>,</w:t>
      </w:r>
      <w:r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 xml:space="preserve"> </w:t>
      </w:r>
      <w:r w:rsidR="000E161B"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>i</w:t>
      </w:r>
      <w:r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>nciso I</w:t>
      </w:r>
      <w:r w:rsidR="000E161B"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>,</w:t>
      </w:r>
      <w:r w:rsidRPr="006E058A">
        <w:rPr>
          <w:rFonts w:ascii="Century Gothic" w:eastAsia="Times New Roman" w:hAnsi="Century Gothic" w:cs="Times New Roman"/>
          <w:b/>
          <w:bCs/>
          <w:iCs/>
          <w:color w:val="000000"/>
          <w:sz w:val="24"/>
          <w:szCs w:val="24"/>
          <w:u w:val="single"/>
          <w:lang w:eastAsia="pt-BR"/>
        </w:rPr>
        <w:t xml:space="preserve"> §1º da Lei 14.133/2021)</w:t>
      </w:r>
    </w:p>
    <w:p w:rsidR="00CB7C65" w:rsidRPr="006E058A" w:rsidRDefault="00CB7C65" w:rsidP="001237B2">
      <w:pPr>
        <w:ind w:right="-283"/>
        <w:jc w:val="both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pt-BR"/>
        </w:rPr>
      </w:pPr>
    </w:p>
    <w:p w:rsidR="00983EE7" w:rsidRPr="006E058A" w:rsidRDefault="00983EE7" w:rsidP="001237B2">
      <w:pPr>
        <w:spacing w:before="120" w:after="120"/>
        <w:ind w:right="-283"/>
        <w:jc w:val="both"/>
        <w:rPr>
          <w:rFonts w:ascii="Century Gothic" w:eastAsia="Times New Roman" w:hAnsi="Century Gothic" w:cs="Times New Roman"/>
          <w:color w:val="000000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pt-BR"/>
        </w:rPr>
        <w:t>1. INTRODUÇÃO</w:t>
      </w:r>
    </w:p>
    <w:p w:rsidR="00983EE7" w:rsidRPr="006E058A" w:rsidRDefault="00983EE7" w:rsidP="001237B2">
      <w:pPr>
        <w:spacing w:before="120" w:after="120"/>
        <w:ind w:right="-283"/>
        <w:jc w:val="both"/>
        <w:rPr>
          <w:rFonts w:ascii="Century Gothic" w:eastAsia="Times New Roman" w:hAnsi="Century Gothic" w:cs="Times New Roman"/>
          <w:color w:val="000000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color w:val="000000"/>
          <w:sz w:val="24"/>
          <w:szCs w:val="24"/>
          <w:lang w:eastAsia="pt-BR"/>
        </w:rPr>
        <w:t>Trata-se de Estudo Técnico Preliminar para a primeira etapa do planejamento da contratação visando auxiliar na elaboração do Termo de Referência ou do Projeto Básico.</w:t>
      </w:r>
    </w:p>
    <w:p w:rsidR="00983EE7" w:rsidRPr="006E058A" w:rsidRDefault="00983EE7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Conforme a Lei nº 14.133, de 2021, o Estudo Técnico Preliminar tem por objetivo identificar e analisar os cenários para o atendimento da demanda que consta no Documento de Formalização da Demanda (DFD), bem como demonstrar a viabilidade técnica e econômica das soluções identificadas, fornecendo as informações necessárias para subsidiar o respectivo processo de contratação.</w:t>
      </w:r>
    </w:p>
    <w:p w:rsidR="00983EE7" w:rsidRPr="006E058A" w:rsidRDefault="00983EE7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Neste sentido, o presente documento contempla estudos para a contratação de solução que atenderá à necessidade especificada no Documento de Formalização da Demanda (DFD), anexo, e tem por finalidade estudá-la detalhadamente e identificar a melhor solução existente no mercado para supri-la, em conformidade com as normas e princípios que regem a Administração Pública.</w:t>
      </w:r>
    </w:p>
    <w:p w:rsidR="009071A1" w:rsidRPr="006E058A" w:rsidRDefault="009071A1" w:rsidP="009071A1">
      <w:pPr>
        <w:spacing w:line="300" w:lineRule="auto"/>
        <w:ind w:right="-1"/>
        <w:jc w:val="both"/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bCs/>
          <w:color w:val="000000"/>
          <w:sz w:val="24"/>
          <w:szCs w:val="24"/>
          <w:lang w:eastAsia="pt-BR"/>
        </w:rPr>
        <w:t>2. INFORMAÇÕES DO PROCESSO DE CONTRATAÇÃO</w:t>
      </w:r>
    </w:p>
    <w:tbl>
      <w:tblPr>
        <w:tblpPr w:leftFromText="141" w:rightFromText="141" w:vertAnchor="text" w:tblpY="1"/>
        <w:tblOverlap w:val="never"/>
        <w:tblW w:w="921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5"/>
        <w:gridCol w:w="6946"/>
      </w:tblGrid>
      <w:tr w:rsidR="009071A1" w:rsidRPr="006E058A" w:rsidTr="00230C20">
        <w:trPr>
          <w:trHeight w:val="243"/>
        </w:trPr>
        <w:tc>
          <w:tcPr>
            <w:tcW w:w="2265" w:type="dxa"/>
            <w:tcBorders>
              <w:top w:val="single" w:sz="2" w:space="0" w:color="244061"/>
              <w:left w:val="single" w:sz="2" w:space="0" w:color="244061"/>
              <w:bottom w:val="single" w:sz="2" w:space="0" w:color="244061"/>
              <w:right w:val="single" w:sz="2" w:space="0" w:color="24406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071A1" w:rsidRPr="006E058A" w:rsidRDefault="009071A1" w:rsidP="009071A1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</w:pPr>
            <w:r w:rsidRPr="006E058A"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  <w:t>SD N.º:</w:t>
            </w:r>
          </w:p>
        </w:tc>
        <w:tc>
          <w:tcPr>
            <w:tcW w:w="6946" w:type="dxa"/>
            <w:tcBorders>
              <w:top w:val="single" w:sz="2" w:space="0" w:color="244061"/>
              <w:left w:val="single" w:sz="2" w:space="0" w:color="244061"/>
              <w:bottom w:val="single" w:sz="2" w:space="0" w:color="244061"/>
              <w:right w:val="single" w:sz="2" w:space="0" w:color="24406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071A1" w:rsidRPr="006E058A" w:rsidRDefault="009071A1" w:rsidP="009071A1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  <w:r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>_________ / 2024</w:t>
            </w:r>
          </w:p>
        </w:tc>
      </w:tr>
      <w:tr w:rsidR="009071A1" w:rsidRPr="006E058A" w:rsidTr="00230C20">
        <w:trPr>
          <w:trHeight w:val="243"/>
        </w:trPr>
        <w:tc>
          <w:tcPr>
            <w:tcW w:w="2265" w:type="dxa"/>
            <w:tcBorders>
              <w:top w:val="single" w:sz="2" w:space="0" w:color="244061"/>
              <w:left w:val="single" w:sz="2" w:space="0" w:color="244061"/>
              <w:bottom w:val="single" w:sz="2" w:space="0" w:color="244061"/>
              <w:right w:val="single" w:sz="2" w:space="0" w:color="24406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071A1" w:rsidRPr="006E058A" w:rsidRDefault="009071A1" w:rsidP="009071A1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</w:pPr>
            <w:r w:rsidRPr="006E058A"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  <w:t xml:space="preserve">Secretaria </w:t>
            </w:r>
          </w:p>
          <w:p w:rsidR="009071A1" w:rsidRPr="006E058A" w:rsidRDefault="009071A1" w:rsidP="009071A1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</w:pPr>
            <w:r w:rsidRPr="006E058A"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  <w:t>Demandante:</w:t>
            </w:r>
          </w:p>
        </w:tc>
        <w:tc>
          <w:tcPr>
            <w:tcW w:w="6946" w:type="dxa"/>
            <w:tcBorders>
              <w:top w:val="single" w:sz="2" w:space="0" w:color="244061"/>
              <w:left w:val="single" w:sz="2" w:space="0" w:color="244061"/>
              <w:bottom w:val="single" w:sz="2" w:space="0" w:color="244061"/>
              <w:right w:val="single" w:sz="2" w:space="0" w:color="24406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071A1" w:rsidRPr="006E058A" w:rsidRDefault="00F93F64" w:rsidP="00F96C55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  <w:r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Secretaria Municipal de </w:t>
            </w:r>
            <w:r w:rsidR="00F96C55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>Educação, esporte, lazer e cultura.</w:t>
            </w:r>
            <w:r w:rsidR="00231FB9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9071A1" w:rsidRPr="006E058A" w:rsidTr="00230C20">
        <w:trPr>
          <w:trHeight w:val="14"/>
        </w:trPr>
        <w:tc>
          <w:tcPr>
            <w:tcW w:w="2265" w:type="dxa"/>
            <w:tcBorders>
              <w:top w:val="single" w:sz="2" w:space="0" w:color="244061"/>
              <w:left w:val="single" w:sz="2" w:space="0" w:color="244061"/>
              <w:bottom w:val="single" w:sz="2" w:space="0" w:color="244061"/>
              <w:right w:val="single" w:sz="2" w:space="0" w:color="24406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071A1" w:rsidRPr="006E058A" w:rsidRDefault="009071A1" w:rsidP="009071A1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</w:pPr>
            <w:r w:rsidRPr="006E058A"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  <w:t xml:space="preserve">Responsável </w:t>
            </w:r>
          </w:p>
          <w:p w:rsidR="009071A1" w:rsidRPr="006E058A" w:rsidRDefault="00F96C55" w:rsidP="009071A1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</w:pPr>
            <w:r w:rsidRPr="006E058A"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  <w:t xml:space="preserve">Pela </w:t>
            </w:r>
            <w:r w:rsidR="009071A1" w:rsidRPr="006E058A"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  <w:t>Demanda:</w:t>
            </w:r>
          </w:p>
        </w:tc>
        <w:tc>
          <w:tcPr>
            <w:tcW w:w="6946" w:type="dxa"/>
            <w:tcBorders>
              <w:top w:val="single" w:sz="2" w:space="0" w:color="244061"/>
              <w:left w:val="single" w:sz="2" w:space="0" w:color="244061"/>
              <w:bottom w:val="single" w:sz="2" w:space="0" w:color="244061"/>
              <w:right w:val="single" w:sz="2" w:space="0" w:color="24406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071A1" w:rsidRPr="006E058A" w:rsidRDefault="00355B3A" w:rsidP="009071A1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  <w:r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Warley </w:t>
            </w:r>
            <w:proofErr w:type="spellStart"/>
            <w:r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>Cáscio</w:t>
            </w:r>
            <w:proofErr w:type="spellEnd"/>
            <w:r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 costa de Jesus</w:t>
            </w:r>
          </w:p>
        </w:tc>
      </w:tr>
      <w:tr w:rsidR="009071A1" w:rsidRPr="006E058A" w:rsidTr="00230C20">
        <w:trPr>
          <w:trHeight w:val="126"/>
        </w:trPr>
        <w:tc>
          <w:tcPr>
            <w:tcW w:w="2265" w:type="dxa"/>
            <w:tcBorders>
              <w:top w:val="single" w:sz="2" w:space="0" w:color="244061"/>
              <w:left w:val="single" w:sz="2" w:space="0" w:color="244061"/>
              <w:bottom w:val="single" w:sz="2" w:space="0" w:color="244061"/>
              <w:right w:val="single" w:sz="2" w:space="0" w:color="24406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071A1" w:rsidRPr="006E058A" w:rsidRDefault="009071A1" w:rsidP="009071A1">
            <w:pPr>
              <w:widowControl w:val="0"/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</w:pPr>
            <w:r w:rsidRPr="006E058A">
              <w:rPr>
                <w:rFonts w:ascii="Century Gothic" w:hAnsi="Century Gothic" w:cs="Calibri"/>
                <w:bCs/>
                <w:kern w:val="3"/>
                <w:sz w:val="24"/>
                <w:szCs w:val="24"/>
                <w:lang w:eastAsia="zh-CN" w:bidi="hi-IN"/>
              </w:rPr>
              <w:t xml:space="preserve">Órgãos/Unidades Gestoras Participantes: </w:t>
            </w:r>
          </w:p>
        </w:tc>
        <w:tc>
          <w:tcPr>
            <w:tcW w:w="6946" w:type="dxa"/>
            <w:tcBorders>
              <w:top w:val="single" w:sz="2" w:space="0" w:color="244061"/>
              <w:left w:val="single" w:sz="2" w:space="0" w:color="244061"/>
              <w:bottom w:val="single" w:sz="2" w:space="0" w:color="244061"/>
              <w:right w:val="single" w:sz="2" w:space="0" w:color="24406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93F64" w:rsidRPr="006E058A" w:rsidRDefault="0024298B" w:rsidP="00F93F64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  <w:sdt>
              <w:sdtPr>
                <w:rPr>
                  <w:rFonts w:ascii="Century Gothic" w:eastAsia="MS Gothic" w:hAnsi="Century Gothic" w:cs="Calibri"/>
                  <w:kern w:val="3"/>
                  <w:sz w:val="24"/>
                  <w:szCs w:val="24"/>
                  <w:lang w:eastAsia="zh-CN"/>
                </w:rPr>
                <w:id w:val="18234648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327A">
                  <w:rPr>
                    <w:rFonts w:ascii="MS Gothic" w:eastAsia="MS Gothic" w:hAnsi="MS Gothic" w:cs="Calibri" w:hint="eastAsia"/>
                    <w:kern w:val="3"/>
                    <w:sz w:val="24"/>
                    <w:szCs w:val="24"/>
                    <w:lang w:eastAsia="zh-CN"/>
                  </w:rPr>
                  <w:t>☒</w:t>
                </w:r>
              </w:sdtContent>
            </w:sdt>
            <w:r w:rsidR="00F93F64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 Secretaria Municipal de Administração</w:t>
            </w:r>
          </w:p>
          <w:p w:rsidR="00F93F64" w:rsidRPr="006E058A" w:rsidRDefault="0024298B" w:rsidP="00F93F64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  <w:sdt>
              <w:sdtPr>
                <w:rPr>
                  <w:rFonts w:ascii="Century Gothic" w:eastAsia="Times New Roman" w:hAnsi="Century Gothic" w:cs="Calibri"/>
                  <w:kern w:val="3"/>
                  <w:sz w:val="24"/>
                  <w:szCs w:val="24"/>
                  <w:lang w:eastAsia="zh-CN"/>
                </w:rPr>
                <w:id w:val="1704979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BB2" w:rsidRPr="006E058A">
                  <w:rPr>
                    <w:rFonts w:ascii="Segoe UI Symbol" w:eastAsia="MS Gothic" w:hAnsi="Segoe UI Symbol" w:cs="Segoe UI Symbol"/>
                    <w:kern w:val="3"/>
                    <w:sz w:val="24"/>
                    <w:szCs w:val="24"/>
                    <w:lang w:eastAsia="zh-CN"/>
                  </w:rPr>
                  <w:t>☐</w:t>
                </w:r>
              </w:sdtContent>
            </w:sdt>
            <w:r w:rsidR="00F93F64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 Secretaria Municipal de Obras </w:t>
            </w:r>
          </w:p>
          <w:p w:rsidR="00F93F64" w:rsidRPr="006E058A" w:rsidRDefault="0024298B" w:rsidP="00F93F64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  <w:sdt>
              <w:sdtPr>
                <w:rPr>
                  <w:rFonts w:ascii="Century Gothic" w:eastAsia="Times New Roman" w:hAnsi="Century Gothic" w:cs="Calibri"/>
                  <w:kern w:val="3"/>
                  <w:sz w:val="24"/>
                  <w:szCs w:val="24"/>
                  <w:lang w:eastAsia="zh-CN"/>
                </w:rPr>
                <w:id w:val="-1173019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6378" w:rsidRPr="006E058A">
                  <w:rPr>
                    <w:rFonts w:ascii="Segoe UI Symbol" w:eastAsia="MS Gothic" w:hAnsi="Segoe UI Symbol" w:cs="Segoe UI Symbol"/>
                    <w:kern w:val="3"/>
                    <w:sz w:val="24"/>
                    <w:szCs w:val="24"/>
                    <w:lang w:eastAsia="zh-CN"/>
                  </w:rPr>
                  <w:t>☐</w:t>
                </w:r>
              </w:sdtContent>
            </w:sdt>
            <w:r w:rsidR="00F93F64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 Gabinete do Prefeito</w:t>
            </w:r>
          </w:p>
          <w:p w:rsidR="00F93F64" w:rsidRPr="006E058A" w:rsidRDefault="0024298B" w:rsidP="00F93F64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  <w:sdt>
              <w:sdtPr>
                <w:rPr>
                  <w:rFonts w:ascii="Century Gothic" w:eastAsia="Times New Roman" w:hAnsi="Century Gothic" w:cs="Calibri"/>
                  <w:kern w:val="3"/>
                  <w:sz w:val="24"/>
                  <w:szCs w:val="24"/>
                  <w:lang w:eastAsia="zh-CN"/>
                </w:rPr>
                <w:id w:val="1427926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6C55" w:rsidRPr="006E058A">
                  <w:rPr>
                    <w:rFonts w:ascii="Segoe UI Symbol" w:eastAsia="MS Gothic" w:hAnsi="Segoe UI Symbol" w:cs="Segoe UI Symbol"/>
                    <w:kern w:val="3"/>
                    <w:sz w:val="24"/>
                    <w:szCs w:val="24"/>
                    <w:lang w:eastAsia="zh-CN"/>
                  </w:rPr>
                  <w:t>☐</w:t>
                </w:r>
              </w:sdtContent>
            </w:sdt>
            <w:r w:rsidR="00F93F64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 Secretaria Municipal de Assistência Social</w:t>
            </w:r>
            <w:r w:rsidR="00966378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 </w:t>
            </w:r>
          </w:p>
          <w:p w:rsidR="00F93F64" w:rsidRPr="006E058A" w:rsidRDefault="0024298B" w:rsidP="00F93F64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  <w:sdt>
              <w:sdtPr>
                <w:rPr>
                  <w:rFonts w:ascii="Century Gothic" w:eastAsia="Times New Roman" w:hAnsi="Century Gothic" w:cs="Calibri"/>
                  <w:kern w:val="3"/>
                  <w:sz w:val="24"/>
                  <w:szCs w:val="24"/>
                  <w:lang w:eastAsia="zh-CN"/>
                </w:rPr>
                <w:id w:val="-93906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327A">
                  <w:rPr>
                    <w:rFonts w:ascii="MS Gothic" w:eastAsia="MS Gothic" w:hAnsi="MS Gothic" w:cs="Calibri" w:hint="eastAsia"/>
                    <w:kern w:val="3"/>
                    <w:sz w:val="24"/>
                    <w:szCs w:val="24"/>
                    <w:lang w:eastAsia="zh-CN"/>
                  </w:rPr>
                  <w:t>☐</w:t>
                </w:r>
              </w:sdtContent>
            </w:sdt>
            <w:r w:rsidR="00F93F64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 Secretaria Municipal de Educação Cultura,</w:t>
            </w:r>
            <w:r w:rsidR="00F93F64" w:rsidRPr="006E058A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F93F64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>Esporte e Lazer</w:t>
            </w:r>
          </w:p>
          <w:p w:rsidR="00F93F64" w:rsidRPr="006E058A" w:rsidRDefault="0024298B" w:rsidP="00F93F64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  <w:sdt>
              <w:sdtPr>
                <w:rPr>
                  <w:rFonts w:ascii="Century Gothic" w:eastAsia="Times New Roman" w:hAnsi="Century Gothic" w:cs="Calibri"/>
                  <w:kern w:val="3"/>
                  <w:sz w:val="24"/>
                  <w:szCs w:val="24"/>
                  <w:lang w:eastAsia="zh-CN"/>
                </w:rPr>
                <w:id w:val="-1369917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BB2" w:rsidRPr="006E058A">
                  <w:rPr>
                    <w:rFonts w:ascii="Segoe UI Symbol" w:eastAsia="MS Gothic" w:hAnsi="Segoe UI Symbol" w:cs="Segoe UI Symbol"/>
                    <w:kern w:val="3"/>
                    <w:sz w:val="24"/>
                    <w:szCs w:val="24"/>
                    <w:lang w:eastAsia="zh-CN"/>
                  </w:rPr>
                  <w:t>☐</w:t>
                </w:r>
              </w:sdtContent>
            </w:sdt>
            <w:r w:rsidR="00F93F64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 Secretaria Municipal de Saúde</w:t>
            </w:r>
          </w:p>
          <w:p w:rsidR="00F93F64" w:rsidRPr="006E058A" w:rsidRDefault="0024298B" w:rsidP="00F93F64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  <w:sdt>
              <w:sdtPr>
                <w:rPr>
                  <w:rFonts w:ascii="Century Gothic" w:eastAsia="Times New Roman" w:hAnsi="Century Gothic" w:cs="Calibri"/>
                  <w:kern w:val="3"/>
                  <w:sz w:val="24"/>
                  <w:szCs w:val="24"/>
                  <w:lang w:eastAsia="zh-CN"/>
                </w:rPr>
                <w:id w:val="-60491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3F64" w:rsidRPr="006E058A">
                  <w:rPr>
                    <w:rFonts w:ascii="Segoe UI Symbol" w:eastAsia="Times New Roman" w:hAnsi="Segoe UI Symbol" w:cs="Segoe UI Symbol"/>
                    <w:kern w:val="3"/>
                    <w:sz w:val="24"/>
                    <w:szCs w:val="24"/>
                    <w:lang w:eastAsia="zh-CN"/>
                  </w:rPr>
                  <w:t>☐</w:t>
                </w:r>
              </w:sdtContent>
            </w:sdt>
            <w:r w:rsidR="00F93F64" w:rsidRPr="006E058A"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  <w:t xml:space="preserve"> Outras unidades administrativas: __________</w:t>
            </w:r>
          </w:p>
          <w:p w:rsidR="00296D53" w:rsidRPr="006E058A" w:rsidRDefault="00296D53" w:rsidP="00AA736C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Century Gothic" w:eastAsia="Times New Roman" w:hAnsi="Century Gothic" w:cs="Calibri"/>
                <w:kern w:val="3"/>
                <w:sz w:val="24"/>
                <w:szCs w:val="24"/>
                <w:lang w:eastAsia="zh-CN"/>
              </w:rPr>
            </w:pPr>
          </w:p>
        </w:tc>
      </w:tr>
      <w:tr w:rsidR="009071A1" w:rsidRPr="006E058A" w:rsidTr="0035350B">
        <w:trPr>
          <w:trHeight w:val="1075"/>
        </w:trPr>
        <w:tc>
          <w:tcPr>
            <w:tcW w:w="2265" w:type="dxa"/>
            <w:tcBorders>
              <w:top w:val="single" w:sz="2" w:space="0" w:color="244061"/>
              <w:left w:val="single" w:sz="2" w:space="0" w:color="244061"/>
              <w:bottom w:val="single" w:sz="2" w:space="0" w:color="244061"/>
              <w:right w:val="single" w:sz="2" w:space="0" w:color="24406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071A1" w:rsidRPr="006E058A" w:rsidRDefault="009071A1" w:rsidP="009071A1">
            <w:pPr>
              <w:widowControl w:val="0"/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Century Gothic" w:hAnsi="Century Gothic" w:cs="Calibri"/>
                <w:kern w:val="3"/>
                <w:sz w:val="24"/>
                <w:szCs w:val="24"/>
                <w:lang w:eastAsia="zh-CN" w:bidi="hi-IN"/>
              </w:rPr>
            </w:pPr>
            <w:r w:rsidRPr="006E058A">
              <w:rPr>
                <w:rFonts w:ascii="Century Gothic" w:hAnsi="Century Gothic" w:cs="Calibri"/>
                <w:kern w:val="3"/>
                <w:sz w:val="24"/>
                <w:szCs w:val="24"/>
                <w:lang w:eastAsia="zh-CN" w:bidi="hi-IN"/>
              </w:rPr>
              <w:lastRenderedPageBreak/>
              <w:t>Objeto:</w:t>
            </w:r>
          </w:p>
        </w:tc>
        <w:tc>
          <w:tcPr>
            <w:tcW w:w="6946" w:type="dxa"/>
            <w:tcBorders>
              <w:top w:val="single" w:sz="2" w:space="0" w:color="244061"/>
              <w:left w:val="single" w:sz="2" w:space="0" w:color="244061"/>
              <w:bottom w:val="single" w:sz="2" w:space="0" w:color="244061"/>
              <w:right w:val="single" w:sz="2" w:space="0" w:color="24406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071A1" w:rsidRPr="006E058A" w:rsidRDefault="00207EB7" w:rsidP="00B804CC">
            <w:pPr>
              <w:snapToGrid w:val="0"/>
              <w:spacing w:after="200" w:line="360" w:lineRule="auto"/>
              <w:contextualSpacing/>
              <w:jc w:val="both"/>
              <w:rPr>
                <w:rFonts w:ascii="Century Gothic" w:eastAsia="Calibri" w:hAnsi="Century Gothic" w:cs="Calibri"/>
                <w:sz w:val="24"/>
                <w:szCs w:val="24"/>
              </w:rPr>
            </w:pPr>
            <w:r w:rsidRPr="006E058A">
              <w:rPr>
                <w:rFonts w:ascii="Century Gothic" w:eastAsia="Times New Roman" w:hAnsi="Century Gothic" w:cs="Arial"/>
                <w:sz w:val="24"/>
                <w:szCs w:val="24"/>
                <w:lang w:eastAsia="pt-BR"/>
              </w:rPr>
              <w:t xml:space="preserve"> </w:t>
            </w:r>
            <w:r w:rsidR="00B804CC">
              <w:rPr>
                <w:rFonts w:ascii="Century Gothic" w:eastAsia="Times New Roman" w:hAnsi="Century Gothic" w:cs="Arial"/>
                <w:sz w:val="24"/>
                <w:szCs w:val="24"/>
                <w:lang w:eastAsia="pt-BR"/>
              </w:rPr>
              <w:t xml:space="preserve"> Prestação de serviços técnicos especializados em assessoria e consultoria na gestão de recursos e convênios  </w:t>
            </w:r>
          </w:p>
        </w:tc>
      </w:tr>
    </w:tbl>
    <w:p w:rsidR="009B1C31" w:rsidRPr="006E058A" w:rsidRDefault="009B1C31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</w:p>
    <w:p w:rsidR="00983EE7" w:rsidRDefault="0050340B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3</w:t>
      </w:r>
      <w:r w:rsidR="00983EE7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 DA NECESSIDADE DA CONTRATAÇÃO</w:t>
      </w:r>
    </w:p>
    <w:p w:rsidR="009B1C31" w:rsidRPr="00984B31" w:rsidRDefault="00A80362" w:rsidP="00A8036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lastRenderedPageBreak/>
        <w:t xml:space="preserve"> </w:t>
      </w:r>
      <w:r w:rsidR="00B804CC" w:rsidRPr="00B804CC">
        <w:rPr>
          <w:rFonts w:ascii="Century Gothic" w:eastAsia="Times New Roman" w:hAnsi="Century Gothic" w:cs="Times New Roman"/>
          <w:sz w:val="24"/>
          <w:szCs w:val="24"/>
          <w:lang w:eastAsia="pt-BR"/>
        </w:rPr>
        <w:t>O Município de Josenópolis-MG vem buscando dar celeridade na capitação de recursos e na liberação dos recursos oriundos do governo Federal e Estadual e seus órgãos executores tais como: Ministério da Educação (FNDE), Ministério da Saúde (FNS), Fundação Nacional de Saúde (FUNASA), Ministério das Cidades, Saúde, Turismo, Integração, Agricultura, Cultura, Comunicação, Esporte, Meio Ambiente, Ciência e Tecnologia, Desenvolvimento Social e Agrário, além das Secretarias de Políticas de Promoção da Igualdade Racional, Secretaria Especial de Agricultura Familiar e Desenvolvimento Agrário, Incra, Presidência da República, entre outros, através de convênios, termos de adesão, termos de compromissos e contratos de repasse junto à CAIXA ECONÔMICA FEDERAL através de auxílio especializado na operacionalização dos Sistemas Federais TRANSFEREGOV, SIGCON, PLATAFORMA +BRASIL, SICONFI, CAGEC e como também acompanhamento, monitoramento e suporte para lançamento de dados e relatórios técnicos das obras em andamento nos sistemas supracitados e Prestação de contas parcial e final com a devida aprovação da mesma. Contratação com o intuito de minimizar o déficit de técnicos da Prefeitura, visando através deste processo melhorar a capacidade de captação de recursos a nível federal, estadual e ainda atender com maior agilidade as demandas de projetos com recursos próprios.</w:t>
      </w:r>
    </w:p>
    <w:p w:rsidR="00C532ED" w:rsidRDefault="0050340B" w:rsidP="00B804CC">
      <w:pPr>
        <w:suppressAutoHyphens/>
        <w:ind w:right="-568"/>
        <w:jc w:val="both"/>
        <w:rPr>
          <w:rFonts w:ascii="Century Gothic" w:eastAsia="Times New Roman" w:hAnsi="Century Gothic" w:cs="Calibri"/>
          <w:bCs/>
          <w:sz w:val="24"/>
          <w:szCs w:val="24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4</w:t>
      </w:r>
      <w:r w:rsidR="003A5A83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 DA CONTRATAÇÃO E O PLANEJA</w:t>
      </w:r>
      <w:r w:rsidR="00C532ED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MENTO</w:t>
      </w:r>
      <w:r w:rsidR="00CC33E6" w:rsidRPr="00CC33E6">
        <w:rPr>
          <w:rFonts w:ascii="Century Gothic" w:eastAsia="Times New Roman" w:hAnsi="Century Gothic" w:cs="Calibri"/>
          <w:bCs/>
          <w:sz w:val="24"/>
          <w:szCs w:val="24"/>
        </w:rPr>
        <w:t xml:space="preserve"> </w:t>
      </w:r>
    </w:p>
    <w:p w:rsidR="00CC6A39" w:rsidRDefault="00CC6A39" w:rsidP="00CC6A39">
      <w:pPr>
        <w:ind w:right="-283"/>
        <w:jc w:val="both"/>
        <w:rPr>
          <w:rFonts w:ascii="Century Gothic" w:eastAsia="Times New Roman" w:hAnsi="Century Gothic" w:cs="Times New Roman"/>
          <w:lang w:eastAsia="pt-BR"/>
        </w:rPr>
      </w:pPr>
      <w:r w:rsidRPr="00E6359F">
        <w:rPr>
          <w:rFonts w:ascii="Century Gothic" w:eastAsia="Times New Roman" w:hAnsi="Century Gothic" w:cs="Times New Roman"/>
          <w:lang w:eastAsia="pt-BR"/>
        </w:rPr>
        <w:t xml:space="preserve">O Município de Josenópolis/MG ainda não construiu seu Plano de Contratação Anual. No entanto, a presente contratação tem compatibilidade com o Plano Plurianual, bem como a Lei de Diretrizes Orçamentárias e a Lei Orçamentária Anual. </w:t>
      </w:r>
    </w:p>
    <w:p w:rsidR="00B804CC" w:rsidRPr="006E058A" w:rsidRDefault="00B804CC" w:rsidP="00B804CC">
      <w:pPr>
        <w:suppressAutoHyphens/>
        <w:ind w:right="-568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FD68E7" w:rsidRDefault="0050340B" w:rsidP="001237B2">
      <w:pPr>
        <w:ind w:right="-283"/>
        <w:jc w:val="both"/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5</w:t>
      </w:r>
      <w:r w:rsidR="00983EE7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 REQUISITOS DA CONTRATAÇÃO</w:t>
      </w:r>
      <w:r w:rsidR="00BB3DF3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</w:t>
      </w:r>
      <w:r w:rsidR="00A80362" w:rsidRPr="00A80362">
        <w:t xml:space="preserve"> </w:t>
      </w:r>
    </w:p>
    <w:p w:rsidR="00FD68E7" w:rsidRDefault="00FD68E7" w:rsidP="001237B2">
      <w:pPr>
        <w:ind w:right="-283"/>
        <w:jc w:val="both"/>
      </w:pPr>
    </w:p>
    <w:p w:rsidR="00FD68E7" w:rsidRDefault="00807FB8" w:rsidP="00FD68E7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807FB8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  <w:r w:rsidR="00FD68E7"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Iniciar os serviços conforme a Ordem de Serviços expedida pelo Município de </w:t>
      </w:r>
      <w:r w:rsid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>Josenópolis.</w:t>
      </w:r>
    </w:p>
    <w:p w:rsidR="00FD68E7" w:rsidRPr="00FD68E7" w:rsidRDefault="00FD68E7" w:rsidP="00FD68E7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Manter, durante toda a execução do contrato, em compatibi</w:t>
      </w: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lidade com as obrigações por si </w:t>
      </w:r>
      <w:r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>assumidas, as condições de habi</w:t>
      </w: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>litação e qualificação exigidas.</w:t>
      </w:r>
    </w:p>
    <w:p w:rsidR="00FD68E7" w:rsidRPr="00FD68E7" w:rsidRDefault="00FD68E7" w:rsidP="00FD68E7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lastRenderedPageBreak/>
        <w:t xml:space="preserve"> A CONTRATADA responsabiliza-se integral e exclusivamente pelas despesas realizadas dura</w:t>
      </w: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nte a </w:t>
      </w:r>
      <w:r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>execução do contrato, assim como por todos os encargos trabalhistas, previdenciárias, cíveis e tributários</w:t>
      </w:r>
    </w:p>
    <w:p w:rsidR="00FD68E7" w:rsidRPr="00FD68E7" w:rsidRDefault="00FD68E7" w:rsidP="00FD68E7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>decorrentes das relações que ajustar com empregados ou prepostos seus</w:t>
      </w: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, eventualmente utilizados para </w:t>
      </w:r>
      <w:r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>lhe auxiliar, ou decorrentes de danos por qualquer razão causados a terceiros, sem qualquer</w:t>
      </w:r>
    </w:p>
    <w:p w:rsidR="00FD68E7" w:rsidRPr="00FD68E7" w:rsidRDefault="00355B3A" w:rsidP="00FD68E7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>Contra</w:t>
      </w:r>
      <w:r w:rsidR="00FD68E7"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a CONTRATADA, em vindo a ser solidariamente responsabilizado;</w:t>
      </w:r>
    </w:p>
    <w:p w:rsidR="00355B3A" w:rsidRDefault="00FD68E7" w:rsidP="00FD68E7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A empresa contratada, para habilitação, deverá apresentar</w:t>
      </w:r>
      <w:r w:rsid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, no mínimo, 1 (um) Atestado de </w:t>
      </w: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capacidade técnica profissional </w:t>
      </w:r>
      <w:r w:rsidRP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>da Empresa, fornecido por Pesso</w:t>
      </w:r>
      <w:r w:rsid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t>a de Direito Público ou Privado.</w:t>
      </w: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t>O escopo dos serviç</w:t>
      </w: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os a serem contratados inclui: </w:t>
      </w: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a) “auditoria/apuração/levantamento de informações” em todos os Convênios vigentes no Município, incluindo análise nos Planos de Trabalho, Procedimentos Licitatórios, Boletins de Medição, Notas Fiscais, Pagamentos e Prestação de Contas daqueles já finalizados; </w:t>
      </w: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b) Elaborar propostas e planos de trabalhos visando uma possível captação de recursos utilizando-se dos sistemas de convênios dos governos Federal e Estadual, SICONV e SIGCON, respectivamente; </w:t>
      </w: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c) Cadastrar cartas-consultas oriundas de emendas parlamentares nos diversos sistemas da União e do Estado; </w:t>
      </w: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d) Acompanhar a evolução de todos os planos de trabalhos e propostas prestando o devido apoio administrativo à equipe da Prefeitura – Secretariado Municipal; </w:t>
      </w: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e) Prestar apoio técnico para a elaboração de projetos básicos e termos de referência; </w:t>
      </w: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f) Apoiar no planejamento e acompanhamento da implementação das metas e etapas dos planos de trabalhos e propostas de forma individualizada; </w:t>
      </w: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g) Apoiar na alimentação, atualização de dados e monitoramento nos sistemas e plataformas dos órgãos dos governos federal e estadual, incluindo ai TRANSFEREGOV, SIGCON, CAGEC, SICONFI e outros; </w:t>
      </w:r>
    </w:p>
    <w:p w:rsidR="00355B3A" w:rsidRPr="00355B3A" w:rsidRDefault="00355B3A" w:rsidP="00355B3A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355B3A" w:rsidRDefault="00355B3A" w:rsidP="00FD68E7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355B3A">
        <w:rPr>
          <w:rFonts w:ascii="Century Gothic" w:eastAsia="Times New Roman" w:hAnsi="Century Gothic" w:cs="Times New Roman"/>
          <w:sz w:val="24"/>
          <w:szCs w:val="24"/>
          <w:lang w:eastAsia="pt-BR"/>
        </w:rPr>
        <w:lastRenderedPageBreak/>
        <w:t>h) Prestar Apoio/Assessoria à Tesouraria em assuntos inerentes aos instrumentos públicos – Convênios, Contratos de Rep</w:t>
      </w:r>
      <w:r w:rsidR="005169ED">
        <w:rPr>
          <w:rFonts w:ascii="Century Gothic" w:eastAsia="Times New Roman" w:hAnsi="Century Gothic" w:cs="Times New Roman"/>
          <w:sz w:val="24"/>
          <w:szCs w:val="24"/>
          <w:lang w:eastAsia="pt-BR"/>
        </w:rPr>
        <w:t>asses e Instrumentos congêneres.</w:t>
      </w:r>
    </w:p>
    <w:p w:rsidR="005169ED" w:rsidRPr="00FD68E7" w:rsidRDefault="005169ED" w:rsidP="00FD68E7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984B31" w:rsidRPr="006E058A" w:rsidRDefault="0050340B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6</w:t>
      </w:r>
      <w:r w:rsidR="00983EE7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 ESTIMATIVA DAS QUANTIDADES A SEREM CONTRATADAS:</w:t>
      </w:r>
    </w:p>
    <w:p w:rsidR="00302C8C" w:rsidRPr="006E058A" w:rsidRDefault="00BF3FEA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 Prestação de serviço será </w:t>
      </w:r>
      <w:r w:rsidR="00CC33E6">
        <w:rPr>
          <w:rFonts w:ascii="Century Gothic" w:eastAsia="Times New Roman" w:hAnsi="Century Gothic" w:cs="Times New Roman"/>
          <w:sz w:val="24"/>
          <w:szCs w:val="24"/>
          <w:lang w:eastAsia="pt-BR"/>
        </w:rPr>
        <w:t>mensal</w:t>
      </w:r>
      <w:r w:rsidR="001B1880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  <w:r w:rsidR="006701D4">
        <w:rPr>
          <w:rFonts w:ascii="Century Gothic" w:eastAsia="Times New Roman" w:hAnsi="Century Gothic" w:cs="Times New Roman"/>
          <w:sz w:val="24"/>
          <w:szCs w:val="24"/>
          <w:lang w:eastAsia="pt-BR"/>
        </w:rPr>
        <w:t>p</w:t>
      </w:r>
      <w:r w:rsidR="003E33E3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elo</w:t>
      </w:r>
      <w:r w:rsidR="001B1880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período de 12 meses.</w:t>
      </w: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</w:p>
    <w:p w:rsidR="00984B31" w:rsidRDefault="005E4CBC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Para </w:t>
      </w:r>
      <w:r w:rsidR="000C3BB4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contratação</w:t>
      </w: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de </w:t>
      </w:r>
      <w:r w:rsidR="000C3BB4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serviços</w:t>
      </w:r>
      <w:r w:rsidR="00C532ED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pretendidos, os eventuais interessados deverão comprovar que atuam no ramo de atividade compatível com o objeto da licitação, bem como apresentar todos os documentos a título habilitação, nos termos do art. 62, da Lei nº 14.133/2021.</w:t>
      </w:r>
    </w:p>
    <w:p w:rsidR="00E0321D" w:rsidRPr="006E058A" w:rsidRDefault="00E0321D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BE3C4D" w:rsidRPr="006E058A" w:rsidRDefault="0050340B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7</w:t>
      </w:r>
      <w:r w:rsidR="00BE3C4D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 LEVANTAMENTO DE MERCADO</w:t>
      </w:r>
      <w:r w:rsidR="00470A63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</w:t>
      </w:r>
    </w:p>
    <w:p w:rsidR="00BE3C4D" w:rsidRPr="006E058A" w:rsidRDefault="005E4CBC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Para fins de orçamen</w:t>
      </w:r>
      <w:r w:rsidR="004F25C4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tação e análise de vantajosidade</w:t>
      </w: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da solução, </w:t>
      </w:r>
      <w:r w:rsidR="00975AF6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os</w:t>
      </w:r>
      <w:r w:rsidR="00BE3C4D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quantitativos estimados para esta contratação foram</w:t>
      </w:r>
      <w:r w:rsidR="00975AF6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priorizados os parâmetros (pesquisa publicada em mídia especializada, sítios eletrônicos especializados) Portal Nacional de Contratações Públicas</w:t>
      </w:r>
      <w:r w:rsidR="00BE3C4D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em empresas do mesmo ramo de atividade compatível com o objeto da licitação na região, para a extração da média de preços </w:t>
      </w:r>
      <w:r w:rsidR="00975AF6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 partir das demandas </w:t>
      </w:r>
      <w:r w:rsidR="00BE3C4D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dos anos anteriores.</w:t>
      </w:r>
    </w:p>
    <w:p w:rsidR="00145166" w:rsidRDefault="00975AF6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em </w:t>
      </w:r>
      <w:r w:rsidR="004F25C4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consultoria e assessoria no âmbito da cultura, para atender ás demandas da secretaria municipal de educação.</w:t>
      </w:r>
    </w:p>
    <w:p w:rsidR="00E0321D" w:rsidRPr="006E058A" w:rsidRDefault="00E0321D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983EE7" w:rsidRDefault="0050340B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8</w:t>
      </w:r>
      <w:r w:rsidR="00983EE7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.ESTIMATIVA DO VALOR DA CONTRATAÇÃO: </w:t>
      </w:r>
    </w:p>
    <w:p w:rsidR="00E0321D" w:rsidRPr="006E058A" w:rsidRDefault="00E0321D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</w:p>
    <w:p w:rsidR="00975AF6" w:rsidRPr="00A45025" w:rsidRDefault="00975AF6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Serão utilizados como metodologia para obtenção dos preços de referência para a abertura do processo de licitação, a média, mediana ou o menor  valor obtido na pesquisa de preços, tendo como referência a pesquisa de preços realizadas no Portal Nacional de Compras Públicas, </w:t>
      </w:r>
      <w:r w:rsidR="00A139AF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mídia especializada, sítios eletrônicos especializados, desde que o cálculo incida sobre um conjunto de três ou mais preços, oriundos de um ou mais parâmetros  adotados neste caso, </w:t>
      </w:r>
      <w:r w:rsidR="00A139AF" w:rsidRPr="00A45025">
        <w:rPr>
          <w:rFonts w:ascii="Century Gothic" w:eastAsia="Times New Roman" w:hAnsi="Century Gothic" w:cs="Times New Roman"/>
          <w:sz w:val="24"/>
          <w:szCs w:val="24"/>
          <w:lang w:eastAsia="pt-BR"/>
        </w:rPr>
        <w:t>desconsiderados os valores inexequíveis e os excessivamente elevados.</w:t>
      </w:r>
    </w:p>
    <w:p w:rsidR="00C60B66" w:rsidRPr="00A45025" w:rsidRDefault="00C60B66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A45025">
        <w:rPr>
          <w:rFonts w:ascii="Century Gothic" w:eastAsia="Times New Roman" w:hAnsi="Century Gothic" w:cs="Times New Roman"/>
          <w:sz w:val="24"/>
          <w:szCs w:val="24"/>
          <w:lang w:eastAsia="pt-BR"/>
        </w:rPr>
        <w:t>Estima-se para a contratação almejada o valo</w:t>
      </w:r>
      <w:r w:rsidR="008162E7" w:rsidRPr="00A45025">
        <w:rPr>
          <w:rFonts w:ascii="Century Gothic" w:eastAsia="Times New Roman" w:hAnsi="Century Gothic" w:cs="Times New Roman"/>
          <w:sz w:val="24"/>
          <w:szCs w:val="24"/>
          <w:lang w:eastAsia="pt-BR"/>
        </w:rPr>
        <w:t>r</w:t>
      </w:r>
      <w:r w:rsidR="007C7558" w:rsidRPr="00A45025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total </w:t>
      </w:r>
      <w:r w:rsidRPr="00A45025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de </w:t>
      </w:r>
      <w:r w:rsidRPr="00A45025">
        <w:rPr>
          <w:rFonts w:ascii="Century Gothic" w:eastAsia="Times New Roman" w:hAnsi="Century Gothic" w:cs="Times New Roman"/>
          <w:color w:val="000000" w:themeColor="text1"/>
          <w:sz w:val="24"/>
          <w:szCs w:val="24"/>
          <w:lang w:eastAsia="pt-BR"/>
        </w:rPr>
        <w:t xml:space="preserve">R$ </w:t>
      </w:r>
      <w:r w:rsidR="00CC33E6" w:rsidRPr="00A45025">
        <w:rPr>
          <w:rFonts w:ascii="Century Gothic" w:eastAsia="Times New Roman" w:hAnsi="Century Gothic" w:cs="Times New Roman"/>
          <w:color w:val="000000" w:themeColor="text1"/>
          <w:sz w:val="24"/>
          <w:szCs w:val="24"/>
          <w:lang w:eastAsia="pt-BR"/>
        </w:rPr>
        <w:t>51.448,2</w:t>
      </w:r>
      <w:r w:rsidR="000C3BB4" w:rsidRPr="00A45025">
        <w:rPr>
          <w:rFonts w:ascii="Century Gothic" w:eastAsia="Times New Roman" w:hAnsi="Century Gothic" w:cs="Times New Roman"/>
          <w:color w:val="000000" w:themeColor="text1"/>
          <w:sz w:val="24"/>
          <w:szCs w:val="24"/>
          <w:lang w:eastAsia="pt-BR"/>
        </w:rPr>
        <w:t>0</w:t>
      </w:r>
      <w:r w:rsidR="00145166">
        <w:rPr>
          <w:rFonts w:ascii="Century Gothic" w:eastAsia="Times New Roman" w:hAnsi="Century Gothic" w:cs="Times New Roman"/>
          <w:color w:val="000000" w:themeColor="text1"/>
          <w:sz w:val="24"/>
          <w:szCs w:val="24"/>
          <w:lang w:eastAsia="pt-BR"/>
        </w:rPr>
        <w:t xml:space="preserve"> </w:t>
      </w:r>
      <w:r w:rsidR="008162E7" w:rsidRPr="00A45025">
        <w:rPr>
          <w:rFonts w:ascii="Century Gothic" w:eastAsia="Times New Roman" w:hAnsi="Century Gothic" w:cs="Times New Roman"/>
          <w:color w:val="000000" w:themeColor="text1"/>
          <w:sz w:val="24"/>
          <w:szCs w:val="24"/>
          <w:lang w:eastAsia="pt-BR"/>
        </w:rPr>
        <w:t>(</w:t>
      </w:r>
      <w:r w:rsidR="00CC33E6" w:rsidRPr="00A45025">
        <w:rPr>
          <w:rFonts w:ascii="Century Gothic" w:eastAsia="Times New Roman" w:hAnsi="Century Gothic" w:cs="Times New Roman"/>
          <w:color w:val="000000" w:themeColor="text1"/>
          <w:sz w:val="24"/>
          <w:szCs w:val="24"/>
          <w:lang w:eastAsia="pt-BR"/>
        </w:rPr>
        <w:t xml:space="preserve">cinquenta e um mil e quatrocentos e quarenta e oito reais e 20 </w:t>
      </w:r>
      <w:r w:rsidR="00CC33E6" w:rsidRPr="00A45025">
        <w:rPr>
          <w:rFonts w:ascii="Century Gothic" w:eastAsia="Times New Roman" w:hAnsi="Century Gothic" w:cs="Times New Roman"/>
          <w:sz w:val="24"/>
          <w:szCs w:val="24"/>
          <w:lang w:eastAsia="pt-BR"/>
        </w:rPr>
        <w:t>centavos,</w:t>
      </w:r>
      <w:r w:rsidRPr="00A45025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por 12 mes</w:t>
      </w:r>
      <w:r w:rsidR="00A74860">
        <w:rPr>
          <w:rFonts w:ascii="Century Gothic" w:eastAsia="Times New Roman" w:hAnsi="Century Gothic" w:cs="Times New Roman"/>
          <w:sz w:val="24"/>
          <w:szCs w:val="24"/>
          <w:lang w:eastAsia="pt-BR"/>
        </w:rPr>
        <w:t>es, baseado na pesquisa de mercado e nos anos anteriores.</w:t>
      </w:r>
    </w:p>
    <w:p w:rsidR="00F93F64" w:rsidRPr="006E058A" w:rsidRDefault="00C60B66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lastRenderedPageBreak/>
        <w:t>Vislumbra-se que tal valor é compatível com o praticado pelo mercado correspondente e se tratando que a dotação orçamentária será incorporada no Termo de Referência.</w:t>
      </w:r>
    </w:p>
    <w:p w:rsidR="00BB3DF3" w:rsidRDefault="00FF5E08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Conforme descrito</w:t>
      </w:r>
      <w:r w:rsidR="000C3BB4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 em </w:t>
      </w:r>
      <w:r w:rsidR="00931CDD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a</w:t>
      </w:r>
      <w:r w:rsidR="00CC33E6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nexo I</w:t>
      </w:r>
    </w:p>
    <w:p w:rsidR="00A74860" w:rsidRPr="00BB3DF3" w:rsidRDefault="00A74860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</w:p>
    <w:p w:rsidR="00374B30" w:rsidRPr="006E058A" w:rsidRDefault="0050340B" w:rsidP="003E33E3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9</w:t>
      </w:r>
      <w:r w:rsidR="00983EE7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. </w:t>
      </w:r>
      <w:r w:rsidR="00C60B66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DESCRIÇÃO DA SOLUÇÃO COMO UM TODO</w:t>
      </w:r>
    </w:p>
    <w:p w:rsidR="00A74860" w:rsidRPr="00984B31" w:rsidRDefault="00A74860" w:rsidP="00A74860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>
        <w:rPr>
          <w:rFonts w:ascii="Century Gothic" w:eastAsia="Times New Roman" w:hAnsi="Century Gothic" w:cs="Calibri"/>
          <w:bCs/>
          <w:sz w:val="24"/>
          <w:szCs w:val="24"/>
        </w:rPr>
        <w:t>A prestação de</w:t>
      </w:r>
      <w:r w:rsidR="00FD68E7">
        <w:rPr>
          <w:rFonts w:ascii="Century Gothic" w:eastAsia="Times New Roman" w:hAnsi="Century Gothic" w:cs="Calibri"/>
          <w:bCs/>
          <w:sz w:val="24"/>
          <w:szCs w:val="24"/>
        </w:rPr>
        <w:t xml:space="preserve"> serviço</w:t>
      </w:r>
      <w:r>
        <w:rPr>
          <w:rFonts w:ascii="Century Gothic" w:eastAsia="Times New Roman" w:hAnsi="Century Gothic" w:cs="Calibri"/>
          <w:bCs/>
          <w:sz w:val="24"/>
          <w:szCs w:val="24"/>
        </w:rPr>
        <w:t xml:space="preserve"> visa </w:t>
      </w:r>
      <w:r w:rsidRPr="00B804CC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acompanhamento, monitoramento e suporte para lançamento de dados e relatórios técnicos das obras em andamento nos sistemas supracitados e Prestação de contas parcial e final </w:t>
      </w: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>com a devida aprovação da mesma,</w:t>
      </w:r>
      <w:r w:rsidRPr="00B804CC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com o intuito de minimizar o déficit de técnicos da Prefeitura, visando através deste processo melhorar a capacidade de captação de recursos a nível federal, estadual e ainda atender com maior agilidade as demandas de projetos com recursos próprios.</w:t>
      </w:r>
    </w:p>
    <w:p w:rsidR="00636879" w:rsidRPr="006E058A" w:rsidRDefault="00636879" w:rsidP="003E33E3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E07DC1" w:rsidRPr="006E058A" w:rsidRDefault="00445A82" w:rsidP="00E07DC1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1</w:t>
      </w:r>
      <w:r w:rsidR="0050340B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1</w:t>
      </w: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. </w:t>
      </w:r>
      <w:r w:rsidR="00C36C74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DEMONSTRAÇÃO DOS </w:t>
      </w: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RESULTADOS PRETENDIDOS</w:t>
      </w:r>
    </w:p>
    <w:p w:rsidR="00053258" w:rsidRPr="006E058A" w:rsidRDefault="00053258" w:rsidP="0005325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Através da presente contratação, esta secretaria alme</w:t>
      </w:r>
      <w:r w:rsidR="008D35AF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ja alcançar, sob os aspectos da conomicidade</w:t>
      </w: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, eficácia, eficiência e de melhor aproveitamento dos recursos</w:t>
      </w:r>
    </w:p>
    <w:p w:rsidR="00053258" w:rsidRDefault="00A74860" w:rsidP="0005325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>H</w:t>
      </w: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umanos</w:t>
      </w:r>
      <w:r w:rsidR="00053258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,</w:t>
      </w:r>
      <w:r w:rsidR="00470A63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  <w:r w:rsidR="00053258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materiais e financeiros disponíveis.</w:t>
      </w:r>
    </w:p>
    <w:p w:rsidR="00FD68E7" w:rsidRPr="006E058A" w:rsidRDefault="00FD68E7" w:rsidP="0005325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807FB8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701D4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a) “Auditoria/apuração/levantamento de informações” em todos os Convênios vigentes no Município, incluindo análise nos Planos de Trabalho, Procedimentos Licitatórios, Boletins de Medição, Notas Fiscais, Pagamentos e Prestação de Contas daqueles já finalizados; </w:t>
      </w:r>
    </w:p>
    <w:p w:rsidR="00E0321D" w:rsidRPr="006701D4" w:rsidRDefault="00E0321D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701D4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b) Elaborar propostas e planos de trabalhos visando uma possível captação de recursos utilizando-se dos sistemas de convênios dos governos Federal e Estadual, SICONV e SIGCON, respectivamente; </w:t>
      </w: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701D4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c) Cadastrar cartas-consultas oriundas de emendas parlamentares nos diversos sistemas da União e do Estado; </w:t>
      </w: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701D4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d) Acompanhar a evolução de todos os planos de trabalhos e propostas prestando o devido apoio administrativo à equipe da Prefeitura – Secretariado Municipal; </w:t>
      </w: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701D4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e) Prestar apoio técnico para a elaboração de projetos básicos e termos de referência; </w:t>
      </w: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701D4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f) Apoiar no planejamento e acompanhamento da implementação das metas e etapas dos planos de trabalhos e propostas de forma individualizada; </w:t>
      </w: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807FB8" w:rsidRPr="006701D4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701D4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g) Apoiar na alimentação, atualização de dados e monitoramento nos sistemas e plataformas dos órgãos dos governos federal e estadual, incluindo ai TRANSFEREGOV, SIGCON, CAGEC, SICONFI e outros; </w:t>
      </w:r>
    </w:p>
    <w:p w:rsidR="00145166" w:rsidRDefault="00807FB8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701D4">
        <w:rPr>
          <w:rFonts w:ascii="Century Gothic" w:eastAsia="Times New Roman" w:hAnsi="Century Gothic" w:cs="Times New Roman"/>
          <w:sz w:val="24"/>
          <w:szCs w:val="24"/>
          <w:lang w:eastAsia="pt-BR"/>
        </w:rPr>
        <w:t>h) Prestar Apoio/Assessoria à Tesouraria em assuntos inerentes aos instrumentos públicos – Convênios, Contratos de Repasses e</w:t>
      </w:r>
      <w:r w:rsidR="00E0321D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Instrumentos congêneres.</w:t>
      </w:r>
    </w:p>
    <w:p w:rsidR="00E0321D" w:rsidRPr="006701D4" w:rsidRDefault="00E0321D" w:rsidP="00807FB8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E0321D" w:rsidRPr="006E058A" w:rsidRDefault="00D71629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1</w:t>
      </w:r>
      <w:r w:rsidR="0050340B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2</w:t>
      </w: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 PROVIDÊNCIAS PRÉVIAS AO CONTRATO</w:t>
      </w:r>
    </w:p>
    <w:p w:rsidR="00D71629" w:rsidRPr="006E058A" w:rsidRDefault="00D71629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Para a contratação pretendida não haverá necessidade de providências prévias no âmbito da Administração.</w:t>
      </w:r>
    </w:p>
    <w:p w:rsidR="00D71629" w:rsidRPr="006E058A" w:rsidRDefault="00D71629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A Administração designará servidores para atuarem como gestor e fiscal do contrato.</w:t>
      </w:r>
    </w:p>
    <w:p w:rsidR="00D71629" w:rsidRPr="006E058A" w:rsidRDefault="00D71629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Assim, para que a pretendida contratação tenha sucesso, é preciso que outras etapas sejam concluídas, quais sejam:</w:t>
      </w:r>
    </w:p>
    <w:p w:rsidR="00D71629" w:rsidRPr="006E058A" w:rsidRDefault="00D71629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Elaboração de minuta do edital;</w:t>
      </w:r>
    </w:p>
    <w:p w:rsidR="00D71629" w:rsidRPr="006E058A" w:rsidRDefault="00D71629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Realização de certificação de disponibilidade orçamentária;</w:t>
      </w:r>
    </w:p>
    <w:p w:rsidR="00D71629" w:rsidRPr="006E058A" w:rsidRDefault="00D71629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Designação do Pregoeiro, equipe de apoio, agente de contratação (conforme o caso);</w:t>
      </w:r>
    </w:p>
    <w:p w:rsidR="00D71629" w:rsidRPr="006E058A" w:rsidRDefault="00D71629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Elaboração de minuta do contrato;</w:t>
      </w:r>
    </w:p>
    <w:p w:rsidR="00D71629" w:rsidRPr="006E058A" w:rsidRDefault="00D71629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Encaminhamento do processo para análise jurídica;</w:t>
      </w:r>
    </w:p>
    <w:p w:rsidR="00D71629" w:rsidRPr="006E058A" w:rsidRDefault="00D71629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Análise da manifestação jurídica e atendimento aos apontamento</w:t>
      </w:r>
      <w:r w:rsidR="000C2B9A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s constantes do parecer, mediante nota técnica com os ajustes indicados;</w:t>
      </w:r>
    </w:p>
    <w:p w:rsidR="000C2B9A" w:rsidRPr="006E058A" w:rsidRDefault="000C2B9A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Publicação e divulgação do edital e anexos;</w:t>
      </w:r>
    </w:p>
    <w:p w:rsidR="000C2B9A" w:rsidRPr="006E058A" w:rsidRDefault="000C2B9A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Resposta a eventuais pedidos de esclarecimentos e/ou impugnação, caso aplicável;</w:t>
      </w:r>
    </w:p>
    <w:p w:rsidR="000C2B9A" w:rsidRPr="006E058A" w:rsidRDefault="000C2B9A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Realização do processo licitatório, com suas respectivas etapas;</w:t>
      </w:r>
    </w:p>
    <w:p w:rsidR="000C2B9A" w:rsidRPr="006E058A" w:rsidRDefault="000C2B9A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Publicação do contrato;</w:t>
      </w:r>
    </w:p>
    <w:p w:rsidR="000C2B9A" w:rsidRDefault="000C2B9A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Realização de empenhos.</w:t>
      </w:r>
    </w:p>
    <w:p w:rsidR="00E0321D" w:rsidRPr="006E058A" w:rsidRDefault="00E0321D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983EE7" w:rsidRPr="006E058A" w:rsidRDefault="00C532ED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1</w:t>
      </w:r>
      <w:r w:rsidR="0050340B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3</w:t>
      </w:r>
      <w:r w:rsidR="00983EE7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 CONTRATAÇÕES CORRELATAS E/OU INTERDEPENDENTES</w:t>
      </w:r>
    </w:p>
    <w:p w:rsidR="000C2B9A" w:rsidRPr="006E058A" w:rsidRDefault="000C2B9A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Este estudo não identificou a necessidade de realiza</w:t>
      </w:r>
      <w:r w:rsidR="00FD68E7">
        <w:rPr>
          <w:rFonts w:ascii="Century Gothic" w:eastAsia="Times New Roman" w:hAnsi="Century Gothic" w:cs="Times New Roman"/>
          <w:sz w:val="24"/>
          <w:szCs w:val="24"/>
          <w:lang w:eastAsia="pt-BR"/>
        </w:rPr>
        <w:t>r</w:t>
      </w: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contratações acessórias para a perfeita execução do objeto, uma vez que todos os meios necessários para a operacionalização dos serviços podem ser supridos apenas com a contratação ora proposta.</w:t>
      </w:r>
    </w:p>
    <w:p w:rsidR="000C2B9A" w:rsidRPr="006E058A" w:rsidRDefault="000C2B9A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lastRenderedPageBreak/>
        <w:t>Os bens que se pretende, portanto, são autônomos e prescindem de contratações correlatas ou interdependentes.</w:t>
      </w:r>
    </w:p>
    <w:p w:rsidR="00D0384C" w:rsidRPr="006E058A" w:rsidRDefault="00D0384C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1</w:t>
      </w:r>
      <w:r w:rsidR="0050340B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4</w:t>
      </w: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</w:t>
      </w: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IMPACTOS AMBIENTAIS</w:t>
      </w:r>
    </w:p>
    <w:p w:rsidR="000C2B9A" w:rsidRPr="006E058A" w:rsidRDefault="000C2B9A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A presente contratação não apresenta a possibilidade de ocorrência de impactos ambie</w:t>
      </w:r>
      <w:r w:rsidR="006027B4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ntais</w:t>
      </w: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.</w:t>
      </w:r>
    </w:p>
    <w:p w:rsidR="00983EE7" w:rsidRPr="006E058A" w:rsidRDefault="00983EE7" w:rsidP="001237B2">
      <w:pPr>
        <w:ind w:right="-283"/>
        <w:jc w:val="both"/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1</w:t>
      </w:r>
      <w:r w:rsidR="0050340B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5</w:t>
      </w:r>
      <w:r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 DECLARAÇÃO DE VIABILIDADE</w:t>
      </w:r>
      <w:r w:rsidR="000C2B9A" w:rsidRPr="006E058A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 xml:space="preserve"> DA CONTRATAÇÃO</w:t>
      </w:r>
      <w:r w:rsidR="00470A63">
        <w:rPr>
          <w:rFonts w:ascii="Century Gothic" w:eastAsia="Times New Roman" w:hAnsi="Century Gothic" w:cs="Times New Roman"/>
          <w:b/>
          <w:sz w:val="24"/>
          <w:szCs w:val="24"/>
          <w:lang w:eastAsia="pt-BR"/>
        </w:rPr>
        <w:t>.</w:t>
      </w:r>
    </w:p>
    <w:p w:rsidR="00765C43" w:rsidRPr="006E058A" w:rsidRDefault="00747B77" w:rsidP="00765C43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O presente </w:t>
      </w:r>
      <w:r w:rsidR="00461D10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Estudo Técnico Prelimina</w:t>
      </w:r>
      <w:r w:rsidR="00610E4D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r evidencia que a contratação de</w:t>
      </w:r>
      <w:r w:rsidR="00461D10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solução </w:t>
      </w:r>
      <w:r w:rsidR="005C4505" w:rsidRPr="006E058A">
        <w:rPr>
          <w:rFonts w:ascii="Century Gothic" w:eastAsia="Times New Roman" w:hAnsi="Century Gothic" w:cs="Calibri"/>
          <w:bCs/>
          <w:color w:val="000000"/>
          <w:kern w:val="3"/>
          <w:sz w:val="24"/>
          <w:szCs w:val="24"/>
          <w:lang w:eastAsia="zh-CN"/>
        </w:rPr>
        <w:t xml:space="preserve">para </w:t>
      </w:r>
      <w:r w:rsidR="00FD68E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prestação de serviços técnicos especializados em assessoria e consultoria na gestão de recursos e convênios  </w:t>
      </w:r>
      <w:r w:rsidR="00FD68E7">
        <w:rPr>
          <w:rFonts w:ascii="Century Gothic" w:eastAsia="Times New Roman" w:hAnsi="Century Gothic" w:cs="Calibri"/>
          <w:bCs/>
          <w:color w:val="000000"/>
          <w:kern w:val="3"/>
          <w:sz w:val="24"/>
          <w:szCs w:val="24"/>
          <w:lang w:eastAsia="zh-CN"/>
        </w:rPr>
        <w:t xml:space="preserve"> </w:t>
      </w:r>
      <w:r w:rsidR="00E03F62" w:rsidRPr="006E058A">
        <w:rPr>
          <w:rFonts w:ascii="Century Gothic" w:eastAsia="Times New Roman" w:hAnsi="Century Gothic" w:cs="Calibri"/>
          <w:bCs/>
          <w:color w:val="000000"/>
          <w:kern w:val="3"/>
          <w:sz w:val="24"/>
          <w:szCs w:val="24"/>
          <w:lang w:eastAsia="zh-CN"/>
        </w:rPr>
        <w:t xml:space="preserve"> para ate</w:t>
      </w:r>
      <w:r w:rsidR="00FD68E7">
        <w:rPr>
          <w:rFonts w:ascii="Century Gothic" w:eastAsia="Times New Roman" w:hAnsi="Century Gothic" w:cs="Calibri"/>
          <w:bCs/>
          <w:color w:val="000000"/>
          <w:kern w:val="3"/>
          <w:sz w:val="24"/>
          <w:szCs w:val="24"/>
          <w:lang w:eastAsia="zh-CN"/>
        </w:rPr>
        <w:t>nder a secretaria municipal de administração</w:t>
      </w:r>
      <w:r w:rsidR="00E03F62" w:rsidRPr="006E058A">
        <w:rPr>
          <w:rFonts w:ascii="Century Gothic" w:eastAsia="Times New Roman" w:hAnsi="Century Gothic" w:cs="Calibri"/>
          <w:bCs/>
          <w:color w:val="000000"/>
          <w:kern w:val="3"/>
          <w:sz w:val="24"/>
          <w:szCs w:val="24"/>
          <w:lang w:eastAsia="zh-CN"/>
        </w:rPr>
        <w:t>,</w:t>
      </w:r>
      <w:r w:rsidR="008A5E30" w:rsidRPr="006E058A">
        <w:rPr>
          <w:rFonts w:ascii="Century Gothic" w:eastAsia="Times New Roman" w:hAnsi="Century Gothic" w:cs="Calibri"/>
          <w:bCs/>
          <w:color w:val="000000"/>
          <w:kern w:val="3"/>
          <w:sz w:val="24"/>
          <w:szCs w:val="24"/>
          <w:lang w:eastAsia="zh-CN"/>
        </w:rPr>
        <w:t xml:space="preserve"> </w:t>
      </w:r>
      <w:r w:rsidR="008A5E30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podem ser contratados por</w:t>
      </w:r>
      <w:r w:rsidR="00461D10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meio da modalidade </w:t>
      </w:r>
      <w:r w:rsidR="008A5E30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dispensa</w:t>
      </w:r>
      <w:r w:rsidR="00461D10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. Com base na justificativa e nas especificações técnicas constantes neste Estudo Técnico Preliminar e seus anexos, e na existência de planejamento orçamentário para subsidiar esta contratação, </w:t>
      </w: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DECLARAMOS SER VIÁVEL esta contratação pretendida</w:t>
      </w:r>
      <w:r w:rsidR="00765C43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ampla pesquisa de mercado efetuada na própria Administração Pública, na forma estabelecida no art. 23 da Lei 14.133/2021,</w:t>
      </w:r>
    </w:p>
    <w:p w:rsidR="002F2B32" w:rsidRPr="006E058A" w:rsidRDefault="002F2B32" w:rsidP="00765C43">
      <w:pPr>
        <w:ind w:right="-283"/>
        <w:jc w:val="both"/>
        <w:rPr>
          <w:rFonts w:ascii="Century Gothic" w:eastAsia="Calibri" w:hAnsi="Century Gothic" w:cs="Calibri"/>
          <w:b/>
          <w:bCs/>
          <w:color w:val="0D0D0D"/>
          <w:sz w:val="24"/>
          <w:szCs w:val="24"/>
        </w:rPr>
      </w:pPr>
    </w:p>
    <w:p w:rsidR="009509F8" w:rsidRDefault="009509F8" w:rsidP="00765C43">
      <w:pPr>
        <w:ind w:right="-283"/>
        <w:jc w:val="both"/>
        <w:rPr>
          <w:rFonts w:ascii="Century Gothic" w:eastAsia="Calibri" w:hAnsi="Century Gothic" w:cs="Calibri"/>
          <w:b/>
          <w:bCs/>
          <w:color w:val="0D0D0D"/>
          <w:sz w:val="24"/>
          <w:szCs w:val="24"/>
        </w:rPr>
      </w:pPr>
      <w:r w:rsidRPr="006E058A">
        <w:rPr>
          <w:rFonts w:ascii="Century Gothic" w:eastAsia="Calibri" w:hAnsi="Century Gothic" w:cs="Calibri"/>
          <w:b/>
          <w:bCs/>
          <w:color w:val="0D0D0D"/>
          <w:sz w:val="24"/>
          <w:szCs w:val="24"/>
        </w:rPr>
        <w:t>1</w:t>
      </w:r>
      <w:r w:rsidR="0050340B" w:rsidRPr="006E058A">
        <w:rPr>
          <w:rFonts w:ascii="Century Gothic" w:eastAsia="Calibri" w:hAnsi="Century Gothic" w:cs="Calibri"/>
          <w:b/>
          <w:bCs/>
          <w:color w:val="0D0D0D"/>
          <w:sz w:val="24"/>
          <w:szCs w:val="24"/>
        </w:rPr>
        <w:t>6</w:t>
      </w:r>
      <w:r w:rsidRPr="006E058A">
        <w:rPr>
          <w:rFonts w:ascii="Century Gothic" w:eastAsia="Calibri" w:hAnsi="Century Gothic" w:cs="Calibri"/>
          <w:b/>
          <w:bCs/>
          <w:color w:val="0D0D0D"/>
          <w:sz w:val="24"/>
          <w:szCs w:val="24"/>
        </w:rPr>
        <w:t>. DA EQUIPE TÉCNICA</w:t>
      </w:r>
    </w:p>
    <w:p w:rsidR="00145166" w:rsidRPr="006E058A" w:rsidRDefault="00145166" w:rsidP="00765C43">
      <w:pPr>
        <w:ind w:right="-283"/>
        <w:jc w:val="both"/>
        <w:rPr>
          <w:rFonts w:ascii="Century Gothic" w:eastAsia="Calibri" w:hAnsi="Century Gothic" w:cs="Calibri"/>
          <w:b/>
          <w:bCs/>
          <w:color w:val="0D0D0D"/>
          <w:sz w:val="24"/>
          <w:szCs w:val="24"/>
        </w:rPr>
      </w:pPr>
    </w:p>
    <w:p w:rsidR="000C2B9A" w:rsidRPr="006E058A" w:rsidRDefault="009509F8" w:rsidP="00C325A8">
      <w:pPr>
        <w:tabs>
          <w:tab w:val="left" w:pos="6313"/>
          <w:tab w:val="left" w:pos="7049"/>
        </w:tabs>
        <w:spacing w:before="120" w:after="120"/>
        <w:ind w:right="-283"/>
        <w:jc w:val="both"/>
        <w:rPr>
          <w:rFonts w:ascii="Century Gothic" w:eastAsia="Calibri" w:hAnsi="Century Gothic" w:cs="Calibri"/>
          <w:sz w:val="24"/>
          <w:szCs w:val="24"/>
        </w:rPr>
      </w:pPr>
      <w:r w:rsidRPr="006E058A">
        <w:rPr>
          <w:rFonts w:ascii="Century Gothic" w:eastAsia="Calibri" w:hAnsi="Century Gothic" w:cs="Calibri"/>
          <w:sz w:val="24"/>
          <w:szCs w:val="24"/>
        </w:rPr>
        <w:t>O Estudo Técnico foi elaborado pela seguinte equipe de planejamento da contratação:</w:t>
      </w:r>
    </w:p>
    <w:p w:rsidR="00983EE7" w:rsidRPr="006E058A" w:rsidRDefault="00C726FA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>Josenópolis(MG),</w:t>
      </w:r>
      <w:r w:rsidR="00196088">
        <w:rPr>
          <w:rFonts w:ascii="Century Gothic" w:eastAsia="Times New Roman" w:hAnsi="Century Gothic" w:cs="Times New Roman"/>
          <w:sz w:val="24"/>
          <w:szCs w:val="24"/>
          <w:lang w:eastAsia="pt-BR"/>
        </w:rPr>
        <w:t>07 de Outubro de 2024</w:t>
      </w:r>
    </w:p>
    <w:p w:rsidR="00983EE7" w:rsidRDefault="00983EE7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470A63" w:rsidRDefault="00470A63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470A63" w:rsidRPr="006E058A" w:rsidRDefault="00470A63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proofErr w:type="spellStart"/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Junio</w:t>
      </w:r>
      <w:proofErr w:type="spellEnd"/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Oliveira Viana</w:t>
      </w:r>
    </w:p>
    <w:p w:rsidR="00983EE7" w:rsidRPr="006E058A" w:rsidRDefault="005E071B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Coordenador </w:t>
      </w:r>
      <w:r w:rsidR="00983EE7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da Equipe de Planejamento</w:t>
      </w:r>
      <w:r w:rsidR="00302FDD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da Contratação</w:t>
      </w:r>
    </w:p>
    <w:p w:rsidR="00983EE7" w:rsidRPr="006E058A" w:rsidRDefault="00983EE7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C325A8" w:rsidRPr="006E058A" w:rsidRDefault="00C325A8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Valdirene Pereira de Carvalho   </w:t>
      </w:r>
    </w:p>
    <w:p w:rsidR="00983EE7" w:rsidRPr="006E058A" w:rsidRDefault="00983EE7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Membro da Equipe de Planejamento</w:t>
      </w:r>
      <w:r w:rsidR="00302FDD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da Contratação</w:t>
      </w:r>
    </w:p>
    <w:p w:rsidR="00983EE7" w:rsidRPr="006E058A" w:rsidRDefault="00983EE7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470A63" w:rsidRPr="006E058A" w:rsidRDefault="00C325A8" w:rsidP="0036049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proofErr w:type="spellStart"/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Oldimar</w:t>
      </w:r>
      <w:proofErr w:type="spellEnd"/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  <w:proofErr w:type="spellStart"/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Selmo</w:t>
      </w:r>
      <w:proofErr w:type="spellEnd"/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Gomes</w:t>
      </w:r>
    </w:p>
    <w:p w:rsidR="00360492" w:rsidRPr="006E058A" w:rsidRDefault="00360492" w:rsidP="0036049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>Membro da Equipe de Planejamento</w:t>
      </w:r>
      <w:r w:rsidR="00302FDD"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da Contratação</w:t>
      </w:r>
    </w:p>
    <w:p w:rsidR="0060219E" w:rsidRDefault="0060219E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E0321D" w:rsidRDefault="00E0321D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E0321D" w:rsidRPr="006E058A" w:rsidRDefault="00E0321D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60219E" w:rsidRDefault="0060219E" w:rsidP="001237B2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9509F8" w:rsidRPr="006E058A" w:rsidRDefault="00B9120A" w:rsidP="00196088">
      <w:pPr>
        <w:ind w:right="-283"/>
        <w:jc w:val="both"/>
        <w:rPr>
          <w:rFonts w:ascii="Century Gothic" w:eastAsia="Calibri" w:hAnsi="Century Gothic" w:cs="Calibri"/>
          <w:b/>
          <w:bCs/>
          <w:color w:val="0D0D0D"/>
          <w:sz w:val="24"/>
          <w:szCs w:val="24"/>
        </w:rPr>
      </w:pP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</w:p>
    <w:p w:rsidR="00360492" w:rsidRPr="006E058A" w:rsidRDefault="009509F8" w:rsidP="005C21E0">
      <w:pPr>
        <w:tabs>
          <w:tab w:val="left" w:pos="6313"/>
          <w:tab w:val="left" w:pos="7049"/>
        </w:tabs>
        <w:spacing w:before="120" w:after="120"/>
        <w:ind w:right="-283"/>
        <w:jc w:val="both"/>
        <w:rPr>
          <w:rFonts w:ascii="Century Gothic" w:eastAsia="Calibri" w:hAnsi="Century Gothic" w:cs="Calibri"/>
          <w:sz w:val="24"/>
          <w:szCs w:val="24"/>
        </w:rPr>
      </w:pPr>
      <w:r w:rsidRPr="006E058A">
        <w:rPr>
          <w:rFonts w:ascii="Century Gothic" w:eastAsia="Calibri" w:hAnsi="Century Gothic" w:cs="Calibri"/>
          <w:sz w:val="24"/>
          <w:szCs w:val="24"/>
        </w:rPr>
        <w:lastRenderedPageBreak/>
        <w:t xml:space="preserve">Recebido o presente Estudo Técnico Preliminar, verifico que ele está de acordo com as necessidades técnicas, operacionais e estratégicas do órgão, no mais, atende as demandas formuladas da melhor maneira, pelo que </w:t>
      </w:r>
      <w:bookmarkStart w:id="0" w:name="_GoBack"/>
      <w:bookmarkEnd w:id="0"/>
      <w:r w:rsidR="00D3069E" w:rsidRPr="006E058A">
        <w:rPr>
          <w:rFonts w:ascii="Century Gothic" w:eastAsia="Calibri" w:hAnsi="Century Gothic" w:cs="Calibri"/>
          <w:b/>
          <w:bCs/>
          <w:sz w:val="24"/>
          <w:szCs w:val="24"/>
          <w:u w:val="single"/>
        </w:rPr>
        <w:t>APROVO E AUTORIZO</w:t>
      </w:r>
      <w:r w:rsidRPr="006E058A">
        <w:rPr>
          <w:rFonts w:ascii="Century Gothic" w:eastAsia="Calibri" w:hAnsi="Century Gothic" w:cs="Calibri"/>
          <w:b/>
          <w:bCs/>
          <w:sz w:val="24"/>
          <w:szCs w:val="24"/>
        </w:rPr>
        <w:t xml:space="preserve"> a contratação nos termos concluídos pela equipe técnica de planejamento</w:t>
      </w:r>
      <w:r w:rsidRPr="006E058A">
        <w:rPr>
          <w:rFonts w:ascii="Century Gothic" w:eastAsia="Calibri" w:hAnsi="Century Gothic" w:cs="Calibri"/>
          <w:sz w:val="24"/>
          <w:szCs w:val="24"/>
        </w:rPr>
        <w:t>.</w:t>
      </w:r>
    </w:p>
    <w:p w:rsidR="00145166" w:rsidRDefault="00145166" w:rsidP="00145166">
      <w:pPr>
        <w:ind w:right="-283"/>
        <w:jc w:val="center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EE2D0E" w:rsidRPr="006E058A" w:rsidRDefault="00145166" w:rsidP="00145166">
      <w:pPr>
        <w:ind w:right="-283"/>
        <w:jc w:val="center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proofErr w:type="spellStart"/>
      <w:r w:rsidRPr="00145166">
        <w:rPr>
          <w:rFonts w:ascii="Century Gothic" w:eastAsia="Times New Roman" w:hAnsi="Century Gothic" w:cs="Times New Roman"/>
          <w:sz w:val="24"/>
          <w:szCs w:val="24"/>
          <w:lang w:eastAsia="pt-BR"/>
        </w:rPr>
        <w:t>Wárley</w:t>
      </w:r>
      <w:proofErr w:type="spellEnd"/>
      <w:r w:rsidRPr="00145166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  <w:proofErr w:type="spellStart"/>
      <w:r w:rsidRPr="00145166">
        <w:rPr>
          <w:rFonts w:ascii="Century Gothic" w:eastAsia="Times New Roman" w:hAnsi="Century Gothic" w:cs="Times New Roman"/>
          <w:sz w:val="24"/>
          <w:szCs w:val="24"/>
          <w:lang w:eastAsia="pt-BR"/>
        </w:rPr>
        <w:t>Cáscio</w:t>
      </w:r>
      <w:proofErr w:type="spellEnd"/>
      <w:r w:rsidRPr="00145166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Costa de Jesus</w:t>
      </w:r>
    </w:p>
    <w:p w:rsidR="00EE2D0E" w:rsidRPr="006E058A" w:rsidRDefault="00EE2D0E" w:rsidP="00D3069E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296D53" w:rsidRPr="006E058A" w:rsidRDefault="00296D53" w:rsidP="00145166">
      <w:pPr>
        <w:ind w:right="-283"/>
        <w:jc w:val="center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6E058A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SECRETARIA MUNICIPAL DE </w:t>
      </w:r>
      <w:r w:rsidR="00145166">
        <w:rPr>
          <w:rFonts w:ascii="Century Gothic" w:eastAsia="Times New Roman" w:hAnsi="Century Gothic" w:cs="Times New Roman"/>
          <w:sz w:val="24"/>
          <w:szCs w:val="24"/>
          <w:lang w:eastAsia="pt-BR"/>
        </w:rPr>
        <w:t>ADMINISTRAÇÃO</w:t>
      </w:r>
    </w:p>
    <w:p w:rsidR="00EE2D0E" w:rsidRPr="006E058A" w:rsidRDefault="00EE2D0E" w:rsidP="00D3069E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D239DF" w:rsidRDefault="00D239DF" w:rsidP="00D3069E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:rsidR="006E058A" w:rsidRPr="006E058A" w:rsidRDefault="006E058A" w:rsidP="00D3069E">
      <w:pPr>
        <w:ind w:right="-283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sectPr w:rsidR="006E058A" w:rsidRPr="006E058A" w:rsidSect="00BA2A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98B" w:rsidRDefault="0024298B" w:rsidP="0055297F">
      <w:pPr>
        <w:spacing w:line="240" w:lineRule="auto"/>
      </w:pPr>
      <w:r>
        <w:separator/>
      </w:r>
    </w:p>
  </w:endnote>
  <w:endnote w:type="continuationSeparator" w:id="0">
    <w:p w:rsidR="0024298B" w:rsidRDefault="0024298B" w:rsidP="005529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7BD" w:rsidRDefault="004817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7BD" w:rsidRDefault="004817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7BD" w:rsidRDefault="004817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98B" w:rsidRDefault="0024298B" w:rsidP="0055297F">
      <w:pPr>
        <w:spacing w:line="240" w:lineRule="auto"/>
      </w:pPr>
      <w:r>
        <w:separator/>
      </w:r>
    </w:p>
  </w:footnote>
  <w:footnote w:type="continuationSeparator" w:id="0">
    <w:p w:rsidR="0024298B" w:rsidRDefault="0024298B" w:rsidP="005529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7BD" w:rsidRDefault="004817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7BD" w:rsidRPr="00FA0C3F" w:rsidRDefault="004817BD" w:rsidP="00FA0C3F">
    <w:pPr>
      <w:tabs>
        <w:tab w:val="center" w:pos="4252"/>
        <w:tab w:val="right" w:pos="8504"/>
      </w:tabs>
      <w:spacing w:line="240" w:lineRule="auto"/>
      <w:rPr>
        <w:rFonts w:ascii="Calibri" w:eastAsia="Calibri" w:hAnsi="Calibri" w:cs="Times New Roman"/>
      </w:rPr>
    </w:pPr>
    <w:r w:rsidRPr="00FA0C3F">
      <w:rPr>
        <w:rFonts w:ascii="Calibri" w:eastAsia="Calibri" w:hAnsi="Calibri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064E020" wp14:editId="18F7265C">
              <wp:simplePos x="0" y="0"/>
              <wp:positionH relativeFrom="column">
                <wp:posOffset>329565</wp:posOffset>
              </wp:positionH>
              <wp:positionV relativeFrom="paragraph">
                <wp:posOffset>-2540</wp:posOffset>
              </wp:positionV>
              <wp:extent cx="5772150" cy="314325"/>
              <wp:effectExtent l="0" t="0" r="0" b="0"/>
              <wp:wrapNone/>
              <wp:docPr id="5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772150" cy="314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817BD" w:rsidRDefault="004817BD" w:rsidP="00FA0C3F">
                          <w:pPr>
                            <w:pStyle w:val="NormalWeb"/>
                            <w:spacing w:after="0"/>
                            <w:jc w:val="center"/>
                          </w:pPr>
                          <w:r w:rsidRPr="00FA0C3F">
                            <w:rPr>
                              <w:rFonts w:ascii="Arial Black" w:hAnsi="Arial Black"/>
                              <w:i/>
                              <w:iCs/>
                              <w:outline/>
                              <w:color w:val="000000"/>
                              <w:sz w:val="36"/>
                              <w:szCs w:val="36"/>
                              <w14:shadow w14:blurRad="0" w14:dist="35941" w14:dir="2700000" w14:sx="100000" w14:sy="100000" w14:kx="0" w14:ky="0" w14:algn="ctr">
                                <w14:srgbClr w14:val="808080"/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PREFEITURA MUNICIPAL DE JOSENÓPOLIS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64E020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5.95pt;margin-top:-.2pt;width:454.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" filled="f" stroked="f">
              <o:lock v:ext="edit" shapetype="t"/>
              <v:textbox style="mso-fit-shape-to-text:t">
                <w:txbxContent>
                  <w:p w:rsidR="004817BD" w:rsidRDefault="004817BD" w:rsidP="00FA0C3F">
                    <w:pPr>
                      <w:pStyle w:val="NormalWeb"/>
                      <w:spacing w:after="0"/>
                      <w:jc w:val="center"/>
                    </w:pPr>
                    <w:r w:rsidRPr="00FA0C3F">
                      <w:rPr>
                        <w:rFonts w:ascii="Arial Black" w:hAnsi="Arial Black"/>
                        <w:i/>
                        <w:iCs/>
                        <w:outline/>
                        <w:color w:val="000000"/>
                        <w:sz w:val="36"/>
                        <w:szCs w:val="36"/>
                        <w14:shadow w14:blurRad="0" w14:dist="35941" w14:dir="2700000" w14:sx="100000" w14:sy="100000" w14:kx="0" w14:ky="0" w14:algn="ctr">
                          <w14:srgbClr w14:val="808080"/>
                        </w14:shadow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PREFEITURA MUNICIPAL DE JOSENÓPOLIS</w:t>
                    </w:r>
                  </w:p>
                </w:txbxContent>
              </v:textbox>
            </v:shape>
          </w:pict>
        </mc:Fallback>
      </mc:AlternateContent>
    </w:r>
    <w:r w:rsidRPr="00FA0C3F">
      <w:rPr>
        <w:rFonts w:ascii="Andalus" w:eastAsia="Calibri" w:hAnsi="Andalus" w:cs="Andalus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5AF4AA7" wp14:editId="00CF9CE6">
          <wp:simplePos x="0" y="0"/>
          <wp:positionH relativeFrom="column">
            <wp:posOffset>-899160</wp:posOffset>
          </wp:positionH>
          <wp:positionV relativeFrom="paragraph">
            <wp:posOffset>-140515</wp:posOffset>
          </wp:positionV>
          <wp:extent cx="1133475" cy="10936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pequen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475" cy="1093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817BD" w:rsidRPr="00FA0C3F" w:rsidRDefault="004817BD" w:rsidP="00FA0C3F">
    <w:pPr>
      <w:tabs>
        <w:tab w:val="left" w:pos="2265"/>
      </w:tabs>
      <w:spacing w:line="240" w:lineRule="auto"/>
      <w:rPr>
        <w:rFonts w:ascii="Calibri" w:eastAsia="Calibri" w:hAnsi="Calibri" w:cs="Times New Roman"/>
      </w:rPr>
    </w:pPr>
    <w:r w:rsidRPr="00FA0C3F">
      <w:rPr>
        <w:rFonts w:ascii="Calibri" w:eastAsia="Calibri" w:hAnsi="Calibri" w:cs="Times New Roman"/>
      </w:rPr>
      <w:tab/>
    </w:r>
  </w:p>
  <w:p w:rsidR="004817BD" w:rsidRPr="00FA0C3F" w:rsidRDefault="004817BD" w:rsidP="00FA0C3F">
    <w:pPr>
      <w:spacing w:after="200"/>
      <w:jc w:val="center"/>
      <w:rPr>
        <w:rFonts w:ascii="Andalus" w:eastAsia="Calibri" w:hAnsi="Andalus" w:cs="Andalus"/>
      </w:rPr>
    </w:pPr>
    <w:r w:rsidRPr="00FA0C3F">
      <w:rPr>
        <w:rFonts w:ascii="Calibri" w:eastAsia="Calibri" w:hAnsi="Calibri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1C47C1" wp14:editId="71F9954C">
              <wp:simplePos x="0" y="0"/>
              <wp:positionH relativeFrom="column">
                <wp:posOffset>1882140</wp:posOffset>
              </wp:positionH>
              <wp:positionV relativeFrom="paragraph">
                <wp:posOffset>118110</wp:posOffset>
              </wp:positionV>
              <wp:extent cx="1842135" cy="142875"/>
              <wp:effectExtent l="5715" t="22860" r="9525" b="5715"/>
              <wp:wrapNone/>
              <wp:docPr id="2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842135" cy="14287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817BD" w:rsidRDefault="004817BD" w:rsidP="00FA0C3F">
                          <w:pPr>
                            <w:pStyle w:val="NormalWeb"/>
                            <w:spacing w:after="0"/>
                            <w:jc w:val="center"/>
                          </w:pPr>
                          <w:r w:rsidRPr="00FA0C3F">
                            <w:rPr>
                              <w:rFonts w:ascii="Arial Black" w:hAnsi="Arial Black"/>
                              <w:outline/>
                              <w:color w:val="000000"/>
                              <w:sz w:val="16"/>
                              <w:szCs w:val="1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1C47C1" id="WordArt 2" o:spid="_x0000_s1027" type="#_x0000_t202" style="position:absolute;left:0;text-align:left;margin-left:148.2pt;margin-top:9.3pt;width:145.0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" filled="f" stroked="f">
              <o:lock v:ext="edit" shapetype="t"/>
              <v:textbox style="mso-fit-shape-to-text:t">
                <w:txbxContent>
                  <w:p w:rsidR="004817BD" w:rsidRDefault="004817BD" w:rsidP="00FA0C3F">
                    <w:pPr>
                      <w:pStyle w:val="NormalWeb"/>
                      <w:spacing w:after="0"/>
                      <w:jc w:val="center"/>
                    </w:pPr>
                    <w:r w:rsidRPr="00FA0C3F">
                      <w:rPr>
                        <w:rFonts w:ascii="Arial Black" w:hAnsi="Arial Black"/>
                        <w:outline/>
                        <w:color w:val="000000"/>
                        <w:sz w:val="16"/>
                        <w:szCs w:val="1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  <w:r w:rsidRPr="00FA0C3F">
      <w:rPr>
        <w:rFonts w:ascii="Andalus" w:eastAsia="Calibri" w:hAnsi="Andalus" w:cs="Andalus"/>
      </w:rPr>
      <w:t xml:space="preserve"> </w:t>
    </w:r>
  </w:p>
  <w:p w:rsidR="004817BD" w:rsidRPr="00FA0C3F" w:rsidRDefault="004817BD" w:rsidP="00FA0C3F">
    <w:pPr>
      <w:jc w:val="center"/>
      <w:rPr>
        <w:rFonts w:ascii="Andalus" w:eastAsia="Calibri" w:hAnsi="Andalus" w:cs="Andalus"/>
      </w:rPr>
    </w:pPr>
    <w:r w:rsidRPr="00FA0C3F">
      <w:rPr>
        <w:rFonts w:ascii="Andalus" w:eastAsia="Calibri" w:hAnsi="Andalus" w:cs="Andalus"/>
      </w:rPr>
      <w:t>Rua Santos Pestana, n</w:t>
    </w:r>
    <w:r w:rsidRPr="00FA0C3F">
      <w:rPr>
        <w:rFonts w:ascii="Calibri" w:eastAsia="Calibri" w:hAnsi="Calibri" w:cs="Times New Roman"/>
      </w:rPr>
      <w:t>º 20</w:t>
    </w:r>
    <w:r w:rsidRPr="00FA0C3F">
      <w:rPr>
        <w:rFonts w:ascii="Andalus" w:eastAsia="Calibri" w:hAnsi="Andalus" w:cs="Andalus"/>
      </w:rPr>
      <w:t xml:space="preserve"> - centro – CEP: 39.575-000 – Josenópolis.</w:t>
    </w:r>
  </w:p>
  <w:p w:rsidR="004817BD" w:rsidRPr="00FA0C3F" w:rsidRDefault="004817BD" w:rsidP="00FA0C3F">
    <w:pPr>
      <w:tabs>
        <w:tab w:val="left" w:pos="3900"/>
        <w:tab w:val="center" w:pos="4252"/>
        <w:tab w:val="right" w:pos="8504"/>
      </w:tabs>
      <w:jc w:val="center"/>
      <w:rPr>
        <w:rFonts w:ascii="Andalus" w:eastAsia="Calibri" w:hAnsi="Andalus" w:cs="Andalus"/>
      </w:rPr>
    </w:pPr>
    <w:r w:rsidRPr="00FA0C3F">
      <w:rPr>
        <w:rFonts w:ascii="Andalus" w:eastAsia="Calibri" w:hAnsi="Andalus" w:cs="Andalus"/>
      </w:rPr>
      <w:t xml:space="preserve">             www.josenopolis.mg.gov.br</w:t>
    </w:r>
    <w:r w:rsidRPr="00FA0C3F">
      <w:rPr>
        <w:rFonts w:ascii="Andalus" w:eastAsia="Calibri" w:hAnsi="Andalus" w:cs="Andalus"/>
      </w:rPr>
      <w:tab/>
    </w:r>
    <w:r w:rsidRPr="00FA0C3F">
      <w:rPr>
        <w:rFonts w:ascii="Andalus" w:eastAsia="Calibri" w:hAnsi="Andalus" w:cs="Andalus"/>
        <w:noProof/>
        <w:sz w:val="20"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0EE16AD1" wp14:editId="78CB7E1B">
              <wp:simplePos x="0" y="0"/>
              <wp:positionH relativeFrom="column">
                <wp:posOffset>0</wp:posOffset>
              </wp:positionH>
              <wp:positionV relativeFrom="paragraph">
                <wp:posOffset>213359</wp:posOffset>
              </wp:positionV>
              <wp:extent cx="6057900" cy="0"/>
              <wp:effectExtent l="0" t="19050" r="19050" b="38100"/>
              <wp:wrapNone/>
              <wp:docPr id="4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62B7E8" id="Line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6.8pt" to="477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6aJHA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" strokeweight="4.5pt">
              <v:stroke linestyle="thickThin"/>
            </v:line>
          </w:pict>
        </mc:Fallback>
      </mc:AlternateContent>
    </w:r>
  </w:p>
  <w:p w:rsidR="004817BD" w:rsidRDefault="004817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7BD" w:rsidRDefault="004817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F148A5"/>
    <w:multiLevelType w:val="multilevel"/>
    <w:tmpl w:val="6074A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C570C3"/>
    <w:multiLevelType w:val="hybridMultilevel"/>
    <w:tmpl w:val="F8F0B1AC"/>
    <w:lvl w:ilvl="0" w:tplc="EF6EE710">
      <w:start w:val="1"/>
      <w:numFmt w:val="upperLetter"/>
      <w:lvlText w:val="%1)"/>
      <w:lvlJc w:val="left"/>
      <w:pPr>
        <w:ind w:left="720" w:hanging="360"/>
      </w:pPr>
      <w:rPr>
        <w:rFonts w:hint="default"/>
        <w:color w:val="1C1C1C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A30606"/>
    <w:multiLevelType w:val="hybridMultilevel"/>
    <w:tmpl w:val="7DDCD4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9014B"/>
    <w:multiLevelType w:val="hybridMultilevel"/>
    <w:tmpl w:val="ED42B5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F6FD9"/>
    <w:multiLevelType w:val="multilevel"/>
    <w:tmpl w:val="2EB8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F97C9C"/>
    <w:multiLevelType w:val="multilevel"/>
    <w:tmpl w:val="A0E26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706FFF"/>
    <w:multiLevelType w:val="hybridMultilevel"/>
    <w:tmpl w:val="AD307D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66595"/>
    <w:multiLevelType w:val="hybridMultilevel"/>
    <w:tmpl w:val="AD307D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50664"/>
    <w:multiLevelType w:val="hybridMultilevel"/>
    <w:tmpl w:val="CBC002C4"/>
    <w:lvl w:ilvl="0" w:tplc="663220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FB73A9"/>
    <w:multiLevelType w:val="hybridMultilevel"/>
    <w:tmpl w:val="C608AD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8"/>
  </w:num>
  <w:num w:numId="8">
    <w:abstractNumId w:val="4"/>
  </w:num>
  <w:num w:numId="9">
    <w:abstractNumId w:val="0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97F"/>
    <w:rsid w:val="0002474B"/>
    <w:rsid w:val="0003367D"/>
    <w:rsid w:val="00035834"/>
    <w:rsid w:val="00035866"/>
    <w:rsid w:val="00050111"/>
    <w:rsid w:val="00053258"/>
    <w:rsid w:val="00077648"/>
    <w:rsid w:val="000803C4"/>
    <w:rsid w:val="00090D83"/>
    <w:rsid w:val="00091038"/>
    <w:rsid w:val="0009269E"/>
    <w:rsid w:val="000B2EA0"/>
    <w:rsid w:val="000B3F76"/>
    <w:rsid w:val="000C2B9A"/>
    <w:rsid w:val="000C3BB4"/>
    <w:rsid w:val="000E161B"/>
    <w:rsid w:val="000F2495"/>
    <w:rsid w:val="000F500C"/>
    <w:rsid w:val="000F675F"/>
    <w:rsid w:val="00101C4B"/>
    <w:rsid w:val="001237B2"/>
    <w:rsid w:val="00145166"/>
    <w:rsid w:val="00170DEC"/>
    <w:rsid w:val="00171B61"/>
    <w:rsid w:val="0017289B"/>
    <w:rsid w:val="001856F0"/>
    <w:rsid w:val="0019077F"/>
    <w:rsid w:val="00196088"/>
    <w:rsid w:val="001B1880"/>
    <w:rsid w:val="001B2F2B"/>
    <w:rsid w:val="001B473D"/>
    <w:rsid w:val="001C2AF9"/>
    <w:rsid w:val="001E1EE9"/>
    <w:rsid w:val="001E2017"/>
    <w:rsid w:val="001E2BD9"/>
    <w:rsid w:val="001E7E3C"/>
    <w:rsid w:val="001F2793"/>
    <w:rsid w:val="00207EB7"/>
    <w:rsid w:val="00223337"/>
    <w:rsid w:val="00230C20"/>
    <w:rsid w:val="00231FB9"/>
    <w:rsid w:val="00234638"/>
    <w:rsid w:val="0024298B"/>
    <w:rsid w:val="00246C2E"/>
    <w:rsid w:val="00247D0E"/>
    <w:rsid w:val="00290F32"/>
    <w:rsid w:val="0029517D"/>
    <w:rsid w:val="00296D53"/>
    <w:rsid w:val="002A496A"/>
    <w:rsid w:val="002B4670"/>
    <w:rsid w:val="002F2B32"/>
    <w:rsid w:val="00302C8C"/>
    <w:rsid w:val="00302FDD"/>
    <w:rsid w:val="00334494"/>
    <w:rsid w:val="0035350B"/>
    <w:rsid w:val="00353D88"/>
    <w:rsid w:val="00354606"/>
    <w:rsid w:val="00355B3A"/>
    <w:rsid w:val="00360492"/>
    <w:rsid w:val="00374B30"/>
    <w:rsid w:val="003A5A83"/>
    <w:rsid w:val="003A6AEE"/>
    <w:rsid w:val="003B3C7F"/>
    <w:rsid w:val="003C02D6"/>
    <w:rsid w:val="003D0F19"/>
    <w:rsid w:val="003E33E3"/>
    <w:rsid w:val="003E6183"/>
    <w:rsid w:val="00426210"/>
    <w:rsid w:val="004357FD"/>
    <w:rsid w:val="00444972"/>
    <w:rsid w:val="00445A82"/>
    <w:rsid w:val="00447EA5"/>
    <w:rsid w:val="00461D10"/>
    <w:rsid w:val="00470A63"/>
    <w:rsid w:val="00471842"/>
    <w:rsid w:val="004817BD"/>
    <w:rsid w:val="004A52E9"/>
    <w:rsid w:val="004C0A48"/>
    <w:rsid w:val="004E65A6"/>
    <w:rsid w:val="004F25C4"/>
    <w:rsid w:val="004F3A21"/>
    <w:rsid w:val="004F494E"/>
    <w:rsid w:val="0050340B"/>
    <w:rsid w:val="005044AB"/>
    <w:rsid w:val="005169ED"/>
    <w:rsid w:val="00537C5F"/>
    <w:rsid w:val="00547FF4"/>
    <w:rsid w:val="0055297F"/>
    <w:rsid w:val="00556CD4"/>
    <w:rsid w:val="00564B96"/>
    <w:rsid w:val="00582656"/>
    <w:rsid w:val="0058701A"/>
    <w:rsid w:val="00596A6F"/>
    <w:rsid w:val="005A34AC"/>
    <w:rsid w:val="005A6D74"/>
    <w:rsid w:val="005B1CB7"/>
    <w:rsid w:val="005C21E0"/>
    <w:rsid w:val="005C4505"/>
    <w:rsid w:val="005E071B"/>
    <w:rsid w:val="005E4CBC"/>
    <w:rsid w:val="0060219E"/>
    <w:rsid w:val="006027B4"/>
    <w:rsid w:val="00610E4D"/>
    <w:rsid w:val="00636879"/>
    <w:rsid w:val="006701D4"/>
    <w:rsid w:val="00672FFD"/>
    <w:rsid w:val="006769E8"/>
    <w:rsid w:val="0068089B"/>
    <w:rsid w:val="006953E5"/>
    <w:rsid w:val="006E058A"/>
    <w:rsid w:val="006E2767"/>
    <w:rsid w:val="0070388E"/>
    <w:rsid w:val="00713416"/>
    <w:rsid w:val="0073601D"/>
    <w:rsid w:val="007368A1"/>
    <w:rsid w:val="00745B9F"/>
    <w:rsid w:val="00747B77"/>
    <w:rsid w:val="00747FDE"/>
    <w:rsid w:val="0075256E"/>
    <w:rsid w:val="00765C43"/>
    <w:rsid w:val="00774187"/>
    <w:rsid w:val="00775819"/>
    <w:rsid w:val="00785E32"/>
    <w:rsid w:val="007A0489"/>
    <w:rsid w:val="007A1FC0"/>
    <w:rsid w:val="007B4C51"/>
    <w:rsid w:val="007C5C8C"/>
    <w:rsid w:val="007C7558"/>
    <w:rsid w:val="007D487E"/>
    <w:rsid w:val="00807FB8"/>
    <w:rsid w:val="008162E7"/>
    <w:rsid w:val="00825457"/>
    <w:rsid w:val="00830FCB"/>
    <w:rsid w:val="00841C55"/>
    <w:rsid w:val="00842E60"/>
    <w:rsid w:val="00847A97"/>
    <w:rsid w:val="00862BB2"/>
    <w:rsid w:val="00870DDE"/>
    <w:rsid w:val="00874C60"/>
    <w:rsid w:val="00876CD1"/>
    <w:rsid w:val="0088752F"/>
    <w:rsid w:val="008A5E30"/>
    <w:rsid w:val="008B07A4"/>
    <w:rsid w:val="008B7BB9"/>
    <w:rsid w:val="008C337E"/>
    <w:rsid w:val="008D0248"/>
    <w:rsid w:val="008D35AF"/>
    <w:rsid w:val="008D7A62"/>
    <w:rsid w:val="008E4237"/>
    <w:rsid w:val="008F575C"/>
    <w:rsid w:val="009071A1"/>
    <w:rsid w:val="00912B8A"/>
    <w:rsid w:val="00920618"/>
    <w:rsid w:val="00931CDD"/>
    <w:rsid w:val="00932314"/>
    <w:rsid w:val="0093288E"/>
    <w:rsid w:val="0093565A"/>
    <w:rsid w:val="00947075"/>
    <w:rsid w:val="009509F8"/>
    <w:rsid w:val="009549AC"/>
    <w:rsid w:val="00957333"/>
    <w:rsid w:val="0096444F"/>
    <w:rsid w:val="0096523C"/>
    <w:rsid w:val="00966378"/>
    <w:rsid w:val="009700AF"/>
    <w:rsid w:val="00975AF6"/>
    <w:rsid w:val="0098226F"/>
    <w:rsid w:val="00983EE7"/>
    <w:rsid w:val="00984B31"/>
    <w:rsid w:val="00990575"/>
    <w:rsid w:val="009A2D74"/>
    <w:rsid w:val="009B1C31"/>
    <w:rsid w:val="009D1072"/>
    <w:rsid w:val="009D1FAF"/>
    <w:rsid w:val="009E0444"/>
    <w:rsid w:val="009F2230"/>
    <w:rsid w:val="00A106AB"/>
    <w:rsid w:val="00A139AF"/>
    <w:rsid w:val="00A15A53"/>
    <w:rsid w:val="00A177F5"/>
    <w:rsid w:val="00A45025"/>
    <w:rsid w:val="00A571D9"/>
    <w:rsid w:val="00A70D9F"/>
    <w:rsid w:val="00A7200D"/>
    <w:rsid w:val="00A74860"/>
    <w:rsid w:val="00A80362"/>
    <w:rsid w:val="00AA736C"/>
    <w:rsid w:val="00AB7769"/>
    <w:rsid w:val="00AD0216"/>
    <w:rsid w:val="00AD0D8C"/>
    <w:rsid w:val="00AD72AB"/>
    <w:rsid w:val="00AD7C58"/>
    <w:rsid w:val="00AE310F"/>
    <w:rsid w:val="00AF204B"/>
    <w:rsid w:val="00AF5233"/>
    <w:rsid w:val="00B00713"/>
    <w:rsid w:val="00B019EE"/>
    <w:rsid w:val="00B179C1"/>
    <w:rsid w:val="00B37CC6"/>
    <w:rsid w:val="00B56930"/>
    <w:rsid w:val="00B6011F"/>
    <w:rsid w:val="00B60669"/>
    <w:rsid w:val="00B66B6C"/>
    <w:rsid w:val="00B66FB3"/>
    <w:rsid w:val="00B77B9E"/>
    <w:rsid w:val="00B804CC"/>
    <w:rsid w:val="00B8454F"/>
    <w:rsid w:val="00B9120A"/>
    <w:rsid w:val="00BA2ABB"/>
    <w:rsid w:val="00BA36BF"/>
    <w:rsid w:val="00BB321D"/>
    <w:rsid w:val="00BB3DF3"/>
    <w:rsid w:val="00BB6D68"/>
    <w:rsid w:val="00BC2A11"/>
    <w:rsid w:val="00BD423E"/>
    <w:rsid w:val="00BD4CD5"/>
    <w:rsid w:val="00BE3C4D"/>
    <w:rsid w:val="00BF3FEA"/>
    <w:rsid w:val="00C046EC"/>
    <w:rsid w:val="00C325A8"/>
    <w:rsid w:val="00C36C74"/>
    <w:rsid w:val="00C37177"/>
    <w:rsid w:val="00C43CA4"/>
    <w:rsid w:val="00C532ED"/>
    <w:rsid w:val="00C60B66"/>
    <w:rsid w:val="00C645B0"/>
    <w:rsid w:val="00C726FA"/>
    <w:rsid w:val="00C83624"/>
    <w:rsid w:val="00C90907"/>
    <w:rsid w:val="00C94F4E"/>
    <w:rsid w:val="00CA679C"/>
    <w:rsid w:val="00CA6DF3"/>
    <w:rsid w:val="00CB2C0C"/>
    <w:rsid w:val="00CB4CBB"/>
    <w:rsid w:val="00CB7C65"/>
    <w:rsid w:val="00CC33E6"/>
    <w:rsid w:val="00CC61EC"/>
    <w:rsid w:val="00CC6A39"/>
    <w:rsid w:val="00CD51A6"/>
    <w:rsid w:val="00CD6548"/>
    <w:rsid w:val="00CD7575"/>
    <w:rsid w:val="00CE0753"/>
    <w:rsid w:val="00CE367A"/>
    <w:rsid w:val="00D0384C"/>
    <w:rsid w:val="00D070C1"/>
    <w:rsid w:val="00D16304"/>
    <w:rsid w:val="00D239DF"/>
    <w:rsid w:val="00D3069E"/>
    <w:rsid w:val="00D31560"/>
    <w:rsid w:val="00D31A2B"/>
    <w:rsid w:val="00D3289F"/>
    <w:rsid w:val="00D540E8"/>
    <w:rsid w:val="00D6327A"/>
    <w:rsid w:val="00D71629"/>
    <w:rsid w:val="00D83B2D"/>
    <w:rsid w:val="00D86ED7"/>
    <w:rsid w:val="00D87348"/>
    <w:rsid w:val="00D87EA9"/>
    <w:rsid w:val="00DA55E2"/>
    <w:rsid w:val="00DF1DB3"/>
    <w:rsid w:val="00DF5CF8"/>
    <w:rsid w:val="00E0321D"/>
    <w:rsid w:val="00E03F62"/>
    <w:rsid w:val="00E07DC1"/>
    <w:rsid w:val="00E310FC"/>
    <w:rsid w:val="00E316B3"/>
    <w:rsid w:val="00E4048B"/>
    <w:rsid w:val="00E42633"/>
    <w:rsid w:val="00E6359F"/>
    <w:rsid w:val="00E84BDE"/>
    <w:rsid w:val="00E90444"/>
    <w:rsid w:val="00E930DB"/>
    <w:rsid w:val="00EC3A99"/>
    <w:rsid w:val="00EE1282"/>
    <w:rsid w:val="00EE2939"/>
    <w:rsid w:val="00EE2D0E"/>
    <w:rsid w:val="00EE53CB"/>
    <w:rsid w:val="00EE70BA"/>
    <w:rsid w:val="00F20582"/>
    <w:rsid w:val="00F2484D"/>
    <w:rsid w:val="00F5216A"/>
    <w:rsid w:val="00F56E28"/>
    <w:rsid w:val="00F90B1D"/>
    <w:rsid w:val="00F9200A"/>
    <w:rsid w:val="00F93F64"/>
    <w:rsid w:val="00F96C55"/>
    <w:rsid w:val="00F97EB4"/>
    <w:rsid w:val="00FA0C3F"/>
    <w:rsid w:val="00FD0F9C"/>
    <w:rsid w:val="00FD1DA5"/>
    <w:rsid w:val="00FD253D"/>
    <w:rsid w:val="00FD68E7"/>
    <w:rsid w:val="00FE41EF"/>
    <w:rsid w:val="00FE42CC"/>
    <w:rsid w:val="00FE6FD2"/>
    <w:rsid w:val="00FF2706"/>
    <w:rsid w:val="00FF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AC42CC-666A-4787-8503-C1FAF9BE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C58"/>
  </w:style>
  <w:style w:type="paragraph" w:styleId="Ttulo1">
    <w:name w:val="heading 1"/>
    <w:basedOn w:val="Normal"/>
    <w:next w:val="Normal"/>
    <w:link w:val="Ttulo1Char"/>
    <w:uiPriority w:val="9"/>
    <w:qFormat/>
    <w:rsid w:val="00D239DF"/>
    <w:pPr>
      <w:keepNext/>
      <w:keepLines/>
      <w:spacing w:before="32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0C20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39DF"/>
    <w:pPr>
      <w:keepNext/>
      <w:keepLines/>
      <w:spacing w:before="4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239DF"/>
    <w:pPr>
      <w:keepNext/>
      <w:keepLines/>
      <w:spacing w:before="40" w:line="264" w:lineRule="auto"/>
      <w:outlineLvl w:val="3"/>
    </w:pPr>
    <w:rPr>
      <w:rFonts w:asciiTheme="majorHAnsi" w:eastAsiaTheme="majorEastAsia" w:hAnsiTheme="majorHAnsi" w:cstheme="majorBidi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239DF"/>
    <w:pPr>
      <w:keepNext/>
      <w:keepLines/>
      <w:spacing w:before="40" w:line="264" w:lineRule="auto"/>
      <w:outlineLvl w:val="4"/>
    </w:pPr>
    <w:rPr>
      <w:rFonts w:asciiTheme="majorHAnsi" w:eastAsiaTheme="majorEastAsia" w:hAnsiTheme="majorHAnsi" w:cstheme="majorBidi"/>
      <w:color w:val="1F497D" w:themeColor="text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39DF"/>
    <w:pPr>
      <w:keepNext/>
      <w:keepLines/>
      <w:spacing w:before="40" w:line="264" w:lineRule="auto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239DF"/>
    <w:pPr>
      <w:keepNext/>
      <w:keepLines/>
      <w:spacing w:before="40" w:line="264" w:lineRule="auto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239DF"/>
    <w:pPr>
      <w:keepNext/>
      <w:keepLines/>
      <w:spacing w:before="40" w:line="264" w:lineRule="auto"/>
      <w:outlineLvl w:val="7"/>
    </w:pPr>
    <w:rPr>
      <w:rFonts w:asciiTheme="majorHAnsi" w:eastAsiaTheme="majorEastAsia" w:hAnsiTheme="majorHAnsi" w:cstheme="majorBidi"/>
      <w:b/>
      <w:bCs/>
      <w:color w:val="1F497D" w:themeColor="text2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239DF"/>
    <w:pPr>
      <w:keepNext/>
      <w:keepLines/>
      <w:spacing w:before="40" w:line="264" w:lineRule="auto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,hd,he,encabezado,Char2"/>
    <w:basedOn w:val="Normal"/>
    <w:link w:val="CabealhoChar"/>
    <w:uiPriority w:val="99"/>
    <w:unhideWhenUsed/>
    <w:rsid w:val="0055297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aliases w:val="Char Char,hd Char,he Char,encabezado Char,Char2 Char"/>
    <w:basedOn w:val="Fontepargpadro"/>
    <w:link w:val="Cabealho"/>
    <w:uiPriority w:val="99"/>
    <w:rsid w:val="0055297F"/>
  </w:style>
  <w:style w:type="paragraph" w:styleId="Rodap">
    <w:name w:val="footer"/>
    <w:basedOn w:val="Normal"/>
    <w:link w:val="RodapChar"/>
    <w:uiPriority w:val="99"/>
    <w:unhideWhenUsed/>
    <w:rsid w:val="0055297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297F"/>
  </w:style>
  <w:style w:type="character" w:styleId="Hyperlink">
    <w:name w:val="Hyperlink"/>
    <w:basedOn w:val="Fontepargpadro"/>
    <w:uiPriority w:val="99"/>
    <w:rsid w:val="0055297F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29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297F"/>
    <w:rPr>
      <w:rFonts w:ascii="Tahoma" w:hAnsi="Tahoma" w:cs="Tahoma"/>
      <w:sz w:val="16"/>
      <w:szCs w:val="16"/>
    </w:rPr>
  </w:style>
  <w:style w:type="table" w:customStyle="1" w:styleId="Tabelacomgrade1">
    <w:name w:val="Tabela com grade1"/>
    <w:basedOn w:val="Tabelanormal"/>
    <w:next w:val="Tabelacomgrade"/>
    <w:uiPriority w:val="39"/>
    <w:rsid w:val="008C337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8C337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A0C3F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230C20"/>
    <w:pPr>
      <w:keepNext/>
      <w:keepLines/>
      <w:spacing w:before="40" w:line="240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30C20"/>
  </w:style>
  <w:style w:type="character" w:customStyle="1" w:styleId="Ttulo2Char">
    <w:name w:val="Título 2 Char"/>
    <w:basedOn w:val="Fontepargpadro"/>
    <w:link w:val="Ttulo2"/>
    <w:uiPriority w:val="9"/>
    <w:semiHidden/>
    <w:rsid w:val="00230C20"/>
    <w:rPr>
      <w:rFonts w:ascii="Calibri Light" w:eastAsia="Times New Roman" w:hAnsi="Calibri Light" w:cs="Times New Roman"/>
      <w:color w:val="2E74B5"/>
      <w:sz w:val="26"/>
      <w:szCs w:val="26"/>
      <w:lang w:eastAsia="pt-BR"/>
    </w:rPr>
  </w:style>
  <w:style w:type="table" w:customStyle="1" w:styleId="Tabelacomgrade2">
    <w:name w:val="Tabela com grade2"/>
    <w:basedOn w:val="Tabelanormal"/>
    <w:next w:val="Tabelacomgrade"/>
    <w:uiPriority w:val="39"/>
    <w:rsid w:val="00230C20"/>
    <w:pPr>
      <w:spacing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230C20"/>
    <w:pPr>
      <w:widowControl w:val="0"/>
      <w:autoSpaceDE w:val="0"/>
      <w:autoSpaceDN w:val="0"/>
      <w:spacing w:line="240" w:lineRule="auto"/>
      <w:ind w:left="500"/>
      <w:jc w:val="both"/>
    </w:pPr>
    <w:rPr>
      <w:rFonts w:ascii="Arial MT" w:eastAsia="Arial MT" w:hAnsi="Arial MT" w:cs="Arial MT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230C20"/>
    <w:pPr>
      <w:widowControl w:val="0"/>
      <w:autoSpaceDE w:val="0"/>
      <w:autoSpaceDN w:val="0"/>
      <w:spacing w:line="240" w:lineRule="auto"/>
      <w:ind w:left="500"/>
      <w:jc w:val="both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30C20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2Char1">
    <w:name w:val="Título 2 Char1"/>
    <w:basedOn w:val="Fontepargpadro"/>
    <w:uiPriority w:val="9"/>
    <w:semiHidden/>
    <w:rsid w:val="00230C2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Semlista2">
    <w:name w:val="Sem lista2"/>
    <w:next w:val="Semlista"/>
    <w:uiPriority w:val="99"/>
    <w:semiHidden/>
    <w:unhideWhenUsed/>
    <w:rsid w:val="00E90444"/>
  </w:style>
  <w:style w:type="table" w:customStyle="1" w:styleId="Tabelacomgrade3">
    <w:name w:val="Tabela com grade3"/>
    <w:basedOn w:val="Tabelanormal"/>
    <w:next w:val="Tabelacomgrade"/>
    <w:uiPriority w:val="39"/>
    <w:rsid w:val="00E90444"/>
    <w:pPr>
      <w:spacing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9F2230"/>
  </w:style>
  <w:style w:type="table" w:customStyle="1" w:styleId="Tabelacomgrade11">
    <w:name w:val="Tabela com grade11"/>
    <w:basedOn w:val="Tabelanormal"/>
    <w:next w:val="Tabelacomgrade"/>
    <w:uiPriority w:val="39"/>
    <w:rsid w:val="009F223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rsid w:val="009F223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9F2230"/>
  </w:style>
  <w:style w:type="character" w:customStyle="1" w:styleId="Ttulo1Char">
    <w:name w:val="Título 1 Char"/>
    <w:basedOn w:val="Fontepargpadro"/>
    <w:link w:val="Ttulo1"/>
    <w:uiPriority w:val="9"/>
    <w:rsid w:val="00D239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39DF"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239DF"/>
    <w:rPr>
      <w:rFonts w:asciiTheme="majorHAnsi" w:eastAsiaTheme="majorEastAsia" w:hAnsiTheme="majorHAnsi" w:cstheme="majorBidi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239DF"/>
    <w:rPr>
      <w:rFonts w:asciiTheme="majorHAnsi" w:eastAsiaTheme="majorEastAsia" w:hAnsiTheme="majorHAnsi" w:cstheme="majorBidi"/>
      <w:color w:val="1F497D" w:themeColor="text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39DF"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239DF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239DF"/>
    <w:rPr>
      <w:rFonts w:asciiTheme="majorHAnsi" w:eastAsiaTheme="majorEastAsia" w:hAnsiTheme="majorHAnsi" w:cstheme="majorBidi"/>
      <w:b/>
      <w:bCs/>
      <w:color w:val="1F497D" w:themeColor="text2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239DF"/>
    <w:rPr>
      <w:rFonts w:asciiTheme="majorHAnsi" w:eastAsiaTheme="majorEastAsia" w:hAnsiTheme="majorHAnsi" w:cstheme="majorBidi"/>
      <w:b/>
      <w:bCs/>
      <w:i/>
      <w:iCs/>
      <w:color w:val="1F497D" w:themeColor="text2"/>
      <w:sz w:val="20"/>
      <w:szCs w:val="20"/>
    </w:rPr>
  </w:style>
  <w:style w:type="character" w:styleId="nfase">
    <w:name w:val="Emphasis"/>
    <w:basedOn w:val="Fontepargpadro"/>
    <w:uiPriority w:val="20"/>
    <w:qFormat/>
    <w:rsid w:val="00D239DF"/>
    <w:rPr>
      <w:i/>
      <w:iCs/>
    </w:rPr>
  </w:style>
  <w:style w:type="character" w:customStyle="1" w:styleId="a-size-large">
    <w:name w:val="a-size-large"/>
    <w:basedOn w:val="Fontepargpadro"/>
    <w:rsid w:val="00D239DF"/>
  </w:style>
  <w:style w:type="character" w:customStyle="1" w:styleId="a-list-item">
    <w:name w:val="a-list-item"/>
    <w:basedOn w:val="Fontepargpadro"/>
    <w:rsid w:val="00D239DF"/>
  </w:style>
  <w:style w:type="character" w:customStyle="1" w:styleId="a-size-base">
    <w:name w:val="a-size-base"/>
    <w:basedOn w:val="Fontepargpadro"/>
    <w:rsid w:val="00D239DF"/>
  </w:style>
  <w:style w:type="paragraph" w:customStyle="1" w:styleId="Standard">
    <w:name w:val="Standard"/>
    <w:rsid w:val="00D239DF"/>
    <w:pPr>
      <w:suppressAutoHyphens/>
      <w:autoSpaceDN w:val="0"/>
      <w:spacing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239DF"/>
    <w:pPr>
      <w:spacing w:line="240" w:lineRule="auto"/>
    </w:pPr>
    <w:rPr>
      <w:rFonts w:eastAsiaTheme="minorEastAsia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D239DF"/>
    <w:rPr>
      <w:rFonts w:eastAsiaTheme="minorEastAsia"/>
      <w:sz w:val="20"/>
      <w:szCs w:val="20"/>
    </w:rPr>
  </w:style>
  <w:style w:type="paragraph" w:customStyle="1" w:styleId="texto">
    <w:name w:val="texto"/>
    <w:rsid w:val="00D239DF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Refdenotaderodap">
    <w:name w:val="footnote reference"/>
    <w:basedOn w:val="Fontepargpadro"/>
    <w:uiPriority w:val="99"/>
    <w:semiHidden/>
    <w:unhideWhenUsed/>
    <w:rsid w:val="00D239DF"/>
    <w:rPr>
      <w:vertAlign w:val="superscript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239DF"/>
    <w:pPr>
      <w:spacing w:after="120" w:line="240" w:lineRule="auto"/>
    </w:pPr>
    <w:rPr>
      <w:rFonts w:eastAsiaTheme="minorEastAsia"/>
      <w:b/>
      <w:bCs/>
      <w:smallCaps/>
      <w:color w:val="595959" w:themeColor="text1" w:themeTint="A6"/>
      <w:spacing w:val="6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D239DF"/>
    <w:pPr>
      <w:spacing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239DF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39DF"/>
    <w:pPr>
      <w:numPr>
        <w:ilvl w:val="1"/>
      </w:numPr>
      <w:spacing w:after="120"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239DF"/>
    <w:rPr>
      <w:rFonts w:asciiTheme="majorHAnsi" w:eastAsiaTheme="majorEastAsia" w:hAnsiTheme="majorHAnsi" w:cstheme="majorBidi"/>
      <w:sz w:val="24"/>
      <w:szCs w:val="24"/>
    </w:rPr>
  </w:style>
  <w:style w:type="character" w:styleId="Forte">
    <w:name w:val="Strong"/>
    <w:basedOn w:val="Fontepargpadro"/>
    <w:uiPriority w:val="22"/>
    <w:qFormat/>
    <w:rsid w:val="00D239DF"/>
    <w:rPr>
      <w:b/>
      <w:bCs/>
    </w:rPr>
  </w:style>
  <w:style w:type="paragraph" w:styleId="SemEspaamento">
    <w:name w:val="No Spacing"/>
    <w:uiPriority w:val="1"/>
    <w:qFormat/>
    <w:rsid w:val="00D239DF"/>
    <w:pPr>
      <w:spacing w:line="240" w:lineRule="auto"/>
    </w:pPr>
    <w:rPr>
      <w:rFonts w:eastAsiaTheme="minorEastAsia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D239DF"/>
    <w:pPr>
      <w:spacing w:before="160" w:after="120" w:line="264" w:lineRule="auto"/>
      <w:ind w:left="720" w:right="720"/>
    </w:pPr>
    <w:rPr>
      <w:rFonts w:eastAsiaTheme="minorEastAsia"/>
      <w:i/>
      <w:iCs/>
      <w:color w:val="404040" w:themeColor="text1" w:themeTint="BF"/>
      <w:sz w:val="20"/>
      <w:szCs w:val="20"/>
    </w:rPr>
  </w:style>
  <w:style w:type="character" w:customStyle="1" w:styleId="CitaoChar">
    <w:name w:val="Citação Char"/>
    <w:basedOn w:val="Fontepargpadro"/>
    <w:link w:val="Citao"/>
    <w:uiPriority w:val="29"/>
    <w:rsid w:val="00D239DF"/>
    <w:rPr>
      <w:rFonts w:eastAsiaTheme="minorEastAsia"/>
      <w:i/>
      <w:iCs/>
      <w:color w:val="404040" w:themeColor="text1" w:themeTint="BF"/>
      <w:sz w:val="20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239DF"/>
    <w:pPr>
      <w:pBdr>
        <w:left w:val="single" w:sz="18" w:space="12" w:color="4F81BD" w:themeColor="accent1"/>
      </w:pBdr>
      <w:spacing w:before="100" w:beforeAutospacing="1" w:after="120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239DF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239DF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D239DF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D239DF"/>
    <w:rPr>
      <w:smallCaps/>
      <w:color w:val="404040" w:themeColor="text1" w:themeTint="BF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239DF"/>
    <w:rPr>
      <w:b/>
      <w:bCs/>
      <w:smallCaps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D239DF"/>
    <w:rPr>
      <w:b/>
      <w:bCs/>
      <w:smallCaps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239DF"/>
    <w:pPr>
      <w:outlineLvl w:val="9"/>
    </w:pPr>
  </w:style>
  <w:style w:type="table" w:customStyle="1" w:styleId="Tabelacomgrade5">
    <w:name w:val="Tabela com grade5"/>
    <w:basedOn w:val="Tabelanormal"/>
    <w:next w:val="Tabelacomgrade"/>
    <w:uiPriority w:val="59"/>
    <w:rsid w:val="00C37177"/>
    <w:pPr>
      <w:spacing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34"/>
    <w:rsid w:val="00B804C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1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E7D96-B3EF-410E-BFA1-D45491A8B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2003</Words>
  <Characters>10818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2024-10-04T12:30:00Z</cp:lastPrinted>
  <dcterms:created xsi:type="dcterms:W3CDTF">2024-09-16T18:46:00Z</dcterms:created>
  <dcterms:modified xsi:type="dcterms:W3CDTF">2024-10-04T12:30:00Z</dcterms:modified>
</cp:coreProperties>
</file>