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DE357E">
      <w:pPr>
        <w:pStyle w:val="NormalWeb"/>
      </w:pPr>
      <w:bookmarkStart w:id="0" w:name="_GoBack"/>
      <w:bookmarkEnd w:id="0"/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tbl>
      <w:tblPr>
        <w:tblW w:w="6400" w:type="dxa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00"/>
      </w:tblGrid>
      <w:tr w:rsidR="00000000">
        <w:trPr>
          <w:jc w:val="center"/>
        </w:trPr>
        <w:tc>
          <w:tcPr>
            <w:tcW w:w="0" w:type="auto"/>
            <w:vAlign w:val="center"/>
            <w:hideMark/>
          </w:tcPr>
          <w:p w:rsidR="00000000" w:rsidRDefault="00DE357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:rsidR="00000000" w:rsidRDefault="00DE357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BENTINHO</w:t>
            </w:r>
          </w:p>
          <w:p w:rsidR="00000000" w:rsidRDefault="00DE357E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000000" w:rsidRDefault="00DE357E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EXTRATO DE INEXIGIBILIDADE DE LICITAÇÃO</w:t>
            </w:r>
          </w:p>
          <w:p w:rsidR="00000000" w:rsidRDefault="00DE357E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PROCESSO: Exposição de Motivos nº IN00007/2025. OBJETO: Prestação de serviços de assessoria e consultoria administrativa junto a comissã</w:t>
            </w:r>
            <w:r>
              <w:rPr>
                <w:rFonts w:ascii="Arial" w:hAnsi="Arial" w:cs="Arial"/>
                <w:sz w:val="16"/>
                <w:szCs w:val="16"/>
              </w:rPr>
              <w:t>o permanente de licitação, na elaboração de procedimentos licitatórios de todas as modalidades, contratos administrativos, incluindo a informação e automação dos serviços através do sistema de controle de licitações pertencentes a Prefeitura municipal de S</w:t>
            </w:r>
            <w:r>
              <w:rPr>
                <w:rFonts w:ascii="Arial" w:hAnsi="Arial" w:cs="Arial"/>
                <w:sz w:val="16"/>
                <w:szCs w:val="16"/>
              </w:rPr>
              <w:t>ão Bentinho – PB. FUNDAMENTO LEGAL: Art. 74, inciso III, alínea c, da Lei 14.133/21. AUTORIZAÇÃO: Secretaria Municipal de Administração. RATIFICAÇÃO: Prefeita, em 15/01/2025.</w:t>
            </w:r>
          </w:p>
        </w:tc>
      </w:tr>
    </w:tbl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</w:pPr>
      <w:r>
        <w:t> </w:t>
      </w:r>
    </w:p>
    <w:p w:rsidR="00000000" w:rsidRDefault="00DE357E">
      <w:pPr>
        <w:pStyle w:val="NormalWeb"/>
        <w:ind w:firstLine="200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PUBLICAR:</w:t>
      </w:r>
    </w:p>
    <w:p w:rsidR="00000000" w:rsidRDefault="00DE357E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Di</w:t>
      </w:r>
      <w:r>
        <w:rPr>
          <w:rFonts w:ascii="Arial" w:hAnsi="Arial" w:cs="Arial"/>
          <w:sz w:val="20"/>
          <w:szCs w:val="20"/>
        </w:rPr>
        <w:t xml:space="preserve">ário Oficial dos Municípios – FAMUP - </w:t>
      </w:r>
      <w:r>
        <w:rPr>
          <w:rFonts w:ascii="Arial" w:hAnsi="Arial" w:cs="Arial"/>
          <w:b/>
          <w:bCs/>
          <w:sz w:val="20"/>
          <w:szCs w:val="20"/>
        </w:rPr>
        <w:t>22.01.25</w:t>
      </w:r>
    </w:p>
    <w:p w:rsidR="00DE357E" w:rsidRDefault="00DE357E">
      <w:pPr>
        <w:pStyle w:val="NormalWeb"/>
        <w:ind w:firstLine="2000"/>
        <w:rPr>
          <w:rFonts w:ascii="Arial" w:hAnsi="Arial" w:cs="Arial"/>
          <w:sz w:val="20"/>
          <w:szCs w:val="20"/>
        </w:rPr>
      </w:pPr>
      <w:r>
        <w:rPr>
          <w:rFonts w:ascii="Wingdings 2" w:hAnsi="Wingdings 2" w:cs="Arial"/>
          <w:sz w:val="28"/>
          <w:szCs w:val="28"/>
        </w:rPr>
        <w:t></w:t>
      </w:r>
      <w:r>
        <w:rPr>
          <w:rFonts w:ascii="Arial" w:hAnsi="Arial" w:cs="Arial"/>
          <w:sz w:val="20"/>
          <w:szCs w:val="20"/>
        </w:rPr>
        <w:t xml:space="preserve"> - Quadro de Divulgação do Órgão Realizador do Certame - </w:t>
      </w:r>
      <w:r>
        <w:rPr>
          <w:rFonts w:ascii="Arial" w:hAnsi="Arial" w:cs="Arial"/>
          <w:b/>
          <w:bCs/>
          <w:sz w:val="20"/>
          <w:szCs w:val="20"/>
        </w:rPr>
        <w:t>22.01.25</w:t>
      </w:r>
    </w:p>
    <w:sectPr w:rsidR="00DE357E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FD010E"/>
    <w:rsid w:val="00DE357E"/>
    <w:rsid w:val="00FD0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BEB29D-22F5-4147-94E8-1C7E1987E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Licitação</cp:lastModifiedBy>
  <cp:revision>2</cp:revision>
  <dcterms:created xsi:type="dcterms:W3CDTF">2025-01-23T19:13:00Z</dcterms:created>
  <dcterms:modified xsi:type="dcterms:W3CDTF">2025-01-23T19:13:00Z</dcterms:modified>
</cp:coreProperties>
</file>