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/>
          <w:sz w:val="22"/>
          <w:szCs w:val="22"/>
        </w:rPr>
        <w:t>TERMO DE REFERÊNCIA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0"/>
          <w:numId w:val="1"/>
        </w:numPr>
        <w:shd w:val="clear" w:color="auto" w:fill="D9D9D9" w:themeFill="background1" w:themeFillShade="d9"/>
        <w:spacing w:lineRule="auto" w:line="240" w:before="0" w:after="0"/>
        <w:ind w:left="0" w:hanging="0"/>
        <w:contextualSpacing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/>
          <w:sz w:val="22"/>
          <w:szCs w:val="22"/>
        </w:rPr>
        <w:t>DA DESCRIÇÃO DO OBJETO E DA VIGÊNCIA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1"/>
          <w:numId w:val="1"/>
        </w:numPr>
        <w:shd w:val="clear" w:color="auto" w:fill="F2F2F2" w:themeFill="background1" w:themeFillShade="f2"/>
        <w:spacing w:lineRule="auto" w:line="240" w:before="0" w:after="0"/>
        <w:ind w:left="0" w:hanging="0"/>
        <w:contextualSpacing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/>
          <w:sz w:val="22"/>
          <w:szCs w:val="22"/>
        </w:rPr>
        <w:t>DA DESCRIÇÃO DO OBJETO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2"/>
          <w:numId w:val="8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  <w:t>Constitui objeto do presente Termo de Referência, estabelecer as condições e diretrizes que disciplinarão</w:t>
      </w:r>
      <w:r>
        <w:rPr>
          <w:rFonts w:cs="Arial" w:ascii="Times New Roman" w:hAnsi="Times New Roman"/>
          <w:sz w:val="22"/>
          <w:szCs w:val="22"/>
          <w:shd w:fill="auto" w:val="clear"/>
        </w:rPr>
        <w:t xml:space="preserve"> a </w:t>
      </w:r>
      <w:r>
        <w:rPr>
          <w:rFonts w:cs="Arial" w:ascii="Times New Roman" w:hAnsi="Times New Roman"/>
          <w:b/>
          <w:sz w:val="22"/>
          <w:szCs w:val="22"/>
          <w:shd w:fill="auto" w:val="clear"/>
        </w:rPr>
        <w:t>contratação da empresa TRACTORBEL EQUIPAMENTOS LTDA</w:t>
      </w:r>
      <w:r>
        <w:rPr>
          <w:rFonts w:cs="Arial" w:ascii="Times New Roman" w:hAnsi="Times New Roman"/>
          <w:b/>
          <w:bCs/>
          <w:sz w:val="22"/>
          <w:szCs w:val="22"/>
          <w:shd w:fill="auto" w:val="clear"/>
        </w:rPr>
        <w:t>, CNPJ nº 22.873.238/0004-07, localizada na RUA MANOEL BANDEIRA, 1422– SÃO DIOGO, SERRA/ES, CEP 29.163-278</w:t>
      </w:r>
      <w:r>
        <w:rPr>
          <w:rFonts w:cs="Arial" w:ascii="Times New Roman" w:hAnsi="Times New Roman"/>
          <w:sz w:val="22"/>
          <w:szCs w:val="22"/>
          <w:shd w:fill="auto" w:val="clear"/>
        </w:rPr>
        <w:t xml:space="preserve">, </w:t>
      </w:r>
      <w:r>
        <w:rPr>
          <w:rFonts w:cs="Arial" w:ascii="Times New Roman" w:hAnsi="Times New Roman"/>
          <w:b/>
          <w:sz w:val="22"/>
          <w:szCs w:val="22"/>
          <w:shd w:fill="auto" w:val="clear"/>
        </w:rPr>
        <w:t xml:space="preserve">objetivando a revisão de 500 horas do veículo </w:t>
      </w:r>
      <w:r>
        <w:rPr>
          <w:rFonts w:cs="Arial" w:ascii="Times New Roman" w:hAnsi="Times New Roman"/>
          <w:b/>
          <w:color w:val="000000" w:themeColor="text1"/>
          <w:sz w:val="22"/>
          <w:szCs w:val="22"/>
          <w:shd w:fill="auto" w:val="clear"/>
        </w:rPr>
        <w:t>máquina MOTONIVELADORA</w:t>
      </w:r>
      <w:r>
        <w:rPr>
          <w:rFonts w:cs="Arial" w:ascii="Times New Roman" w:hAnsi="Times New Roman"/>
          <w:b/>
          <w:color w:val="000000"/>
          <w:sz w:val="22"/>
          <w:szCs w:val="22"/>
          <w:shd w:fill="auto" w:val="clear"/>
        </w:rPr>
        <w:t xml:space="preserve"> n° de </w:t>
      </w:r>
      <w:r>
        <w:rPr>
          <w:rFonts w:cs="Arial" w:ascii="Times New Roman" w:hAnsi="Times New Roman"/>
          <w:b/>
          <w:sz w:val="22"/>
          <w:szCs w:val="22"/>
          <w:shd w:fill="auto" w:val="clear"/>
        </w:rPr>
        <w:t>série CLG4160DCPL011830, pertencente á frota de veículos do Município de São Roque do Canaã/ES</w:t>
      </w:r>
      <w:r>
        <w:rPr>
          <w:rFonts w:cs="Arial" w:ascii="Times New Roman" w:hAnsi="Times New Roman"/>
          <w:sz w:val="22"/>
          <w:szCs w:val="22"/>
        </w:rPr>
        <w:t>, em atendimento à demanda da Secretaria Municipal de Agricultura e Desenvolvimento Econômico – SMADE/SRC.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2"/>
          <w:numId w:val="8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  <w:t>Especificações: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1372"/>
        <w:gridCol w:w="1342"/>
        <w:gridCol w:w="6357"/>
      </w:tblGrid>
      <w:tr>
        <w:trPr>
          <w:trHeight w:val="300" w:hRule="atLeast"/>
        </w:trPr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000000"/>
                <w:sz w:val="22"/>
                <w:szCs w:val="22"/>
                <w:lang w:eastAsia="pt-BR"/>
              </w:rPr>
              <w:t>Qnt.</w:t>
            </w:r>
          </w:p>
        </w:tc>
        <w:tc>
          <w:tcPr>
            <w:tcW w:w="134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000000"/>
                <w:sz w:val="22"/>
                <w:szCs w:val="22"/>
                <w:lang w:eastAsia="pt-BR"/>
              </w:rPr>
              <w:t>Unid.</w:t>
            </w:r>
          </w:p>
        </w:tc>
        <w:tc>
          <w:tcPr>
            <w:tcW w:w="635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000000"/>
                <w:sz w:val="22"/>
                <w:szCs w:val="22"/>
                <w:lang w:eastAsia="pt-BR"/>
              </w:rPr>
              <w:t>Descrição</w:t>
            </w:r>
          </w:p>
        </w:tc>
      </w:tr>
      <w:tr>
        <w:trPr>
          <w:trHeight w:val="300" w:hRule="atLeast"/>
        </w:trPr>
        <w:tc>
          <w:tcPr>
            <w:tcW w:w="13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1</w:t>
            </w:r>
          </w:p>
        </w:tc>
        <w:tc>
          <w:tcPr>
            <w:tcW w:w="134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Unid.</w:t>
            </w:r>
          </w:p>
        </w:tc>
        <w:tc>
          <w:tcPr>
            <w:tcW w:w="63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FILTRO DE ÓLEO</w:t>
            </w:r>
          </w:p>
        </w:tc>
      </w:tr>
      <w:tr>
        <w:trPr>
          <w:trHeight w:val="300" w:hRule="atLeast"/>
        </w:trPr>
        <w:tc>
          <w:tcPr>
            <w:tcW w:w="13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1</w:t>
            </w:r>
          </w:p>
        </w:tc>
        <w:tc>
          <w:tcPr>
            <w:tcW w:w="134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Unid.</w:t>
            </w:r>
          </w:p>
        </w:tc>
        <w:tc>
          <w:tcPr>
            <w:tcW w:w="63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ÓLEO LIUGONG 15W40 CI4 20L</w:t>
            </w:r>
          </w:p>
        </w:tc>
      </w:tr>
      <w:tr>
        <w:trPr>
          <w:trHeight w:val="300" w:hRule="atLeast"/>
        </w:trPr>
        <w:tc>
          <w:tcPr>
            <w:tcW w:w="13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1</w:t>
            </w:r>
          </w:p>
        </w:tc>
        <w:tc>
          <w:tcPr>
            <w:tcW w:w="134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Unid.</w:t>
            </w:r>
          </w:p>
        </w:tc>
        <w:tc>
          <w:tcPr>
            <w:tcW w:w="63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ELEMENTO FILTRANTE</w:t>
            </w:r>
          </w:p>
        </w:tc>
      </w:tr>
      <w:tr>
        <w:trPr>
          <w:trHeight w:val="300" w:hRule="atLeast"/>
        </w:trPr>
        <w:tc>
          <w:tcPr>
            <w:tcW w:w="13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1</w:t>
            </w:r>
          </w:p>
        </w:tc>
        <w:tc>
          <w:tcPr>
            <w:tcW w:w="134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Unid.</w:t>
            </w:r>
          </w:p>
        </w:tc>
        <w:tc>
          <w:tcPr>
            <w:tcW w:w="63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FILTRO DE AR CONJUNTO</w:t>
            </w:r>
          </w:p>
        </w:tc>
      </w:tr>
      <w:tr>
        <w:trPr>
          <w:trHeight w:val="300" w:hRule="atLeast"/>
        </w:trPr>
        <w:tc>
          <w:tcPr>
            <w:tcW w:w="13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134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Unid.</w:t>
            </w:r>
          </w:p>
        </w:tc>
        <w:tc>
          <w:tcPr>
            <w:tcW w:w="63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FILTRO</w:t>
            </w:r>
          </w:p>
        </w:tc>
      </w:tr>
      <w:tr>
        <w:trPr>
          <w:trHeight w:val="300" w:hRule="atLeast"/>
        </w:trPr>
        <w:tc>
          <w:tcPr>
            <w:tcW w:w="13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134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Unid.</w:t>
            </w:r>
          </w:p>
        </w:tc>
        <w:tc>
          <w:tcPr>
            <w:tcW w:w="63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FILTRO</w:t>
            </w:r>
          </w:p>
        </w:tc>
      </w:tr>
      <w:tr>
        <w:trPr>
          <w:trHeight w:val="300" w:hRule="atLeast"/>
        </w:trPr>
        <w:tc>
          <w:tcPr>
            <w:tcW w:w="13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134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Unid.</w:t>
            </w:r>
          </w:p>
        </w:tc>
        <w:tc>
          <w:tcPr>
            <w:tcW w:w="63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MANUTENÇÃO</w:t>
            </w:r>
          </w:p>
        </w:tc>
      </w:tr>
      <w:tr>
        <w:trPr>
          <w:trHeight w:val="300" w:hRule="atLeast"/>
        </w:trPr>
        <w:tc>
          <w:tcPr>
            <w:tcW w:w="13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134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Unid.</w:t>
            </w:r>
          </w:p>
        </w:tc>
        <w:tc>
          <w:tcPr>
            <w:tcW w:w="63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DESLOCAMENTO</w:t>
            </w:r>
          </w:p>
        </w:tc>
      </w:tr>
    </w:tbl>
    <w:p>
      <w:pPr>
        <w:pStyle w:val="Normal"/>
        <w:spacing w:lineRule="auto" w:line="240" w:before="0" w:after="0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  <w:t xml:space="preserve">Os bens objeto desta contratação são </w:t>
      </w:r>
      <w:r>
        <w:rPr>
          <w:rFonts w:cs="Arial" w:ascii="Times New Roman" w:hAnsi="Times New Roman"/>
          <w:b/>
          <w:sz w:val="22"/>
          <w:szCs w:val="22"/>
        </w:rPr>
        <w:t>caracterizados como de natureza comum</w:t>
      </w:r>
      <w:r>
        <w:rPr>
          <w:rFonts w:cs="Arial" w:ascii="Times New Roman" w:hAnsi="Times New Roman"/>
          <w:sz w:val="22"/>
          <w:szCs w:val="22"/>
        </w:rPr>
        <w:t>, uma vez ser possível estabelecer, para efeito de julgamento das propostas, especificações utilizadas no mercado, padrões de qualidade e desempenho peculiares ao objeto, conforme justificativa constante no Documento de Formalização de Demanda e neste Termo de Referência, atendendo ao disposto do art. 6º, XIII, da Lei Federal nº 14.133/2021.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  <w:t xml:space="preserve">O objeto da presente contratação </w:t>
      </w:r>
      <w:r>
        <w:rPr>
          <w:rFonts w:cs="Arial" w:ascii="Times New Roman" w:hAnsi="Times New Roman"/>
          <w:b/>
          <w:sz w:val="22"/>
          <w:szCs w:val="22"/>
        </w:rPr>
        <w:t>não se enquadra, ainda, como sendo bem de luxo</w:t>
      </w:r>
      <w:r>
        <w:rPr>
          <w:rFonts w:cs="Arial" w:ascii="Times New Roman" w:hAnsi="Times New Roman"/>
          <w:sz w:val="22"/>
          <w:szCs w:val="22"/>
        </w:rPr>
        <w:t>, atendendo ao disposto no art. 20, da Lei Federal nº 14.133/2021.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1"/>
          <w:numId w:val="1"/>
        </w:numPr>
        <w:shd w:val="clear" w:color="auto" w:fill="F2F2F2" w:themeFill="background1" w:themeFillShade="f2"/>
        <w:spacing w:lineRule="auto" w:line="240" w:before="0" w:after="0"/>
        <w:ind w:left="0" w:hanging="0"/>
        <w:contextualSpacing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/>
          <w:sz w:val="22"/>
          <w:szCs w:val="22"/>
        </w:rPr>
        <w:t>DA VIGÊNCIA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/>
          <w:sz w:val="22"/>
          <w:szCs w:val="22"/>
        </w:rPr>
        <w:t>Tratando-se de contratação imediata, a do presente objeto, esta ficará adstrita à vigência do exercício financeiro correspondente</w:t>
      </w:r>
      <w:r>
        <w:rPr>
          <w:rFonts w:cs="Arial" w:ascii="Times New Roman" w:hAnsi="Times New Roman"/>
          <w:sz w:val="22"/>
          <w:szCs w:val="22"/>
        </w:rPr>
        <w:t>, nos termos do art. 105, da Lei nº 14.133/2021.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0"/>
          <w:numId w:val="1"/>
        </w:numPr>
        <w:shd w:val="clear" w:color="auto" w:fill="D9D9D9" w:themeFill="background1" w:themeFillShade="d9"/>
        <w:spacing w:lineRule="auto" w:line="240" w:before="0" w:after="0"/>
        <w:ind w:left="0" w:hanging="0"/>
        <w:contextualSpacing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/>
          <w:sz w:val="22"/>
          <w:szCs w:val="22"/>
        </w:rPr>
        <w:t>DO OBJETIVO E DA JUSTIFICATIVA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  <w:t>Licitação é o procedimento administrativo formal em que a Administração convoca, mediante condições estabelecidas em ato próprio (edital), empresas interessadas na apresentação de propostas para o oferecimento de bens e serviços. O ordenamento brasileiro, em sua Carta Magna (art. 37, inciso XXI), determinou a obrigatoriedade da licitação para todas as aquisições de bens e contratações de serviços e obras realizadas pela Administração no exercício de suas funções. Nessa perspectiva, a Lei Federal nº 14.133/2021 estabelece as normas gerais sobre licitações e contratos.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  <w:t>A fundamentação pormenorizada quanto à necessidade de contratação do presente objeto pode ser encontrada no Documento de Formalização de Demanda e neste instrumento referencial, de modo que, em virtude na natureza do objeto a ser contratado, nos termos do art. 75, IV, a, da Lei nº 14.133/2021, dispensa-se a elaboração de Estudo Técnico Preliminar (ETP), bem como a realização de procedimento licitatório.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  <w:t xml:space="preserve">Portanto, </w:t>
      </w:r>
      <w:r>
        <w:rPr>
          <w:rFonts w:cs="Arial" w:ascii="Times New Roman" w:hAnsi="Times New Roman"/>
          <w:b/>
          <w:sz w:val="22"/>
          <w:szCs w:val="22"/>
        </w:rPr>
        <w:t>sob a égide do art. 75, IV, a, da Lei nº 14.133/2021, destacamos que a respectiva contratação se dará por meio de dispensa de licitação</w:t>
      </w:r>
      <w:r>
        <w:rPr>
          <w:rFonts w:cs="Arial" w:ascii="Times New Roman" w:hAnsi="Times New Roman"/>
          <w:sz w:val="22"/>
          <w:szCs w:val="22"/>
        </w:rPr>
        <w:t xml:space="preserve">, asseverando, ainda, a conformidade ao regulamento normativo municipal. De igual modo, </w:t>
      </w:r>
      <w:r>
        <w:rPr>
          <w:rFonts w:cs="Arial" w:ascii="Times New Roman" w:hAnsi="Times New Roman"/>
          <w:b/>
          <w:sz w:val="22"/>
          <w:szCs w:val="22"/>
        </w:rPr>
        <w:t>o objeto da presente contratação se encontra previsto no Plano Anual de Contratações (PAC) para o exercício de 2023</w:t>
      </w:r>
      <w:r>
        <w:rPr>
          <w:rFonts w:cs="Arial" w:ascii="Times New Roman" w:hAnsi="Times New Roman"/>
          <w:sz w:val="22"/>
          <w:szCs w:val="22"/>
        </w:rPr>
        <w:t>, aprovado pelo Decreto Municipal nº</w:t>
      </w:r>
      <w:r>
        <w:rPr>
          <w:rFonts w:cs="Arial" w:ascii="Times New Roman" w:hAnsi="Times New Roman"/>
          <w:sz w:val="22"/>
          <w:szCs w:val="22"/>
          <w:shd w:fill="auto" w:val="clear"/>
        </w:rPr>
        <w:t xml:space="preserve"> 6.231/2023 e publicado em 23 de fevereiro de 2023,</w:t>
      </w:r>
      <w:r>
        <w:rPr>
          <w:rFonts w:cs="Arial" w:ascii="Times New Roman" w:hAnsi="Times New Roman"/>
          <w:b/>
          <w:sz w:val="22"/>
          <w:szCs w:val="22"/>
        </w:rPr>
        <w:t xml:space="preserve"> não sendo necessária a atualização do respectivo plano.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  <w:t xml:space="preserve">Os quantitativos previstos nesse Termo de Referência levaram em </w:t>
      </w:r>
      <w:r>
        <w:rPr>
          <w:rFonts w:cs="Arial" w:ascii="Times New Roman" w:hAnsi="Times New Roman"/>
          <w:b/>
          <w:sz w:val="22"/>
          <w:szCs w:val="22"/>
        </w:rPr>
        <w:t>consideração a demanda da Secretaria Municipal Requisitante, por meio do Setor de Transporte Agrícola,</w:t>
      </w:r>
      <w:r>
        <w:rPr>
          <w:rFonts w:cs="Arial" w:ascii="Times New Roman" w:hAnsi="Times New Roman"/>
          <w:sz w:val="22"/>
          <w:szCs w:val="22"/>
        </w:rPr>
        <w:t xml:space="preserve"> mediante o controle realizado, pelo respectivo setor, nos cuidados com os veículos da frota municipal. Assim, a presente contratação tem como finalidade o suprimento das demandas apresentadas pela Secretaria, ante a viabilidade demonstrada pelo Documento de Formalização de Demanda e por meio deste instrumento.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  <w:t xml:space="preserve">A descrição técnica dos objetos/produtos a serem contratados, e posteriormente adquiridos conforme necessidades da Secretaria Requerente constam, inclusive quantitativamente, na tabela presente no </w:t>
      </w:r>
      <w:r>
        <w:rPr>
          <w:rFonts w:cs="Arial" w:ascii="Times New Roman" w:hAnsi="Times New Roman"/>
          <w:b/>
          <w:sz w:val="22"/>
          <w:szCs w:val="22"/>
        </w:rPr>
        <w:t>subitem 1.1.2.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  <w:t xml:space="preserve">Justificando, o presente Termo de Referência visa </w:t>
      </w:r>
      <w:r>
        <w:rPr>
          <w:rFonts w:cs="Arial" w:ascii="Times New Roman" w:hAnsi="Times New Roman"/>
          <w:b/>
          <w:sz w:val="22"/>
          <w:szCs w:val="22"/>
        </w:rPr>
        <w:t>esclarecer e direcionar os procedimentos essenciais para elaboração da Dispensa de Licitação, nos termos do art. 75, IV, a, da Lei nº 14.133/2021.</w:t>
      </w:r>
      <w:r>
        <w:rPr>
          <w:rFonts w:cs="Arial" w:ascii="Times New Roman" w:hAnsi="Times New Roman"/>
          <w:sz w:val="22"/>
          <w:szCs w:val="22"/>
        </w:rPr>
        <w:t xml:space="preserve"> No Termo de Referência, apresentam-se sugestões básicas sobre os procedimentos administrativos mais comuns nas licitações públicas municipais e o atendimento aos requisitos estabelecidos evitará equívocos nas compras e contrações a serem realizadas.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0"/>
          <w:numId w:val="1"/>
        </w:numPr>
        <w:shd w:val="clear" w:color="auto" w:fill="D9D9D9" w:themeFill="background1" w:themeFillShade="d9"/>
        <w:spacing w:lineRule="auto" w:line="240" w:before="0" w:after="0"/>
        <w:ind w:left="0" w:hanging="0"/>
        <w:contextualSpacing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/>
          <w:sz w:val="22"/>
          <w:szCs w:val="22"/>
        </w:rPr>
        <w:t>DA FORMALIZAÇÃO DA ATA DE REGISTRO DE PREÇOS, DOS USUÁRIOS DO REGISTRO DE PREÇOS E DO FORNECIMENTO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i/>
          <w:sz w:val="22"/>
          <w:szCs w:val="22"/>
        </w:rPr>
        <w:t>Não se aplica a presente contratação</w:t>
      </w:r>
      <w:r>
        <w:rPr>
          <w:rFonts w:cs="Arial" w:ascii="Times New Roman" w:hAnsi="Times New Roman"/>
          <w:sz w:val="22"/>
          <w:szCs w:val="22"/>
        </w:rPr>
        <w:t>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0"/>
          <w:numId w:val="1"/>
        </w:numPr>
        <w:shd w:val="clear" w:color="auto" w:fill="D9D9D9" w:themeFill="background1" w:themeFillShade="d9"/>
        <w:spacing w:lineRule="auto" w:line="240" w:before="0" w:after="0"/>
        <w:ind w:left="0" w:hanging="0"/>
        <w:contextualSpacing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/>
          <w:sz w:val="22"/>
          <w:szCs w:val="22"/>
        </w:rPr>
        <w:t>DO OBJETO LICITADO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1"/>
          <w:numId w:val="1"/>
        </w:numPr>
        <w:shd w:val="clear" w:color="auto" w:fill="F2F2F2" w:themeFill="background1" w:themeFillShade="f2"/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/>
          <w:sz w:val="22"/>
          <w:szCs w:val="22"/>
        </w:rPr>
        <w:t>DA SOLUÇÃO E DO CICLO DE VIDA DO OBJETO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/>
          <w:sz w:val="22"/>
          <w:szCs w:val="22"/>
        </w:rPr>
        <w:t>A descrição da solução como um todo se encontra pormenorizada na própria Lei nº 14.133/2021</w:t>
      </w:r>
      <w:r>
        <w:rPr>
          <w:rFonts w:cs="Arial" w:ascii="Times New Roman" w:hAnsi="Times New Roman"/>
          <w:sz w:val="22"/>
          <w:szCs w:val="22"/>
        </w:rPr>
        <w:t>, ao passo que se estabelece ser dispensável a licitação nos casos em que a contratação tenha por objeto bens, componentes ou peças de origem nacional ou estrangeira necessários à manutenção de equipamentos, a serem adquiridos do fornecedor original desses equipamentos durante o período de garantia técnica, quando essa condição de exclusividade for indispensável para a vigência da garantia (art. 75, IV, a, Lei nº 14.133/2021).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  <w:t>Na presente contratação será admitida, apenas, a oferta do objeto em consonância com as características e justificativas contidas neste instrumento referencial.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1"/>
          <w:numId w:val="1"/>
        </w:numPr>
        <w:shd w:val="clear" w:color="auto" w:fill="F2F2F2" w:themeFill="background1" w:themeFillShade="f2"/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/>
          <w:sz w:val="22"/>
          <w:szCs w:val="22"/>
        </w:rPr>
        <w:t>DOS REQUISITOS DA CONTRATAÇÃO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  <w:t xml:space="preserve">A contratação será realizada em razão da necessidade e periodicidade de revisões veiculares de garantia, nos veículos da Secretaria Municipal de </w:t>
      </w:r>
      <w:r>
        <w:rPr>
          <w:rFonts w:cs="Arial" w:ascii="Times New Roman" w:hAnsi="Times New Roman"/>
          <w:color w:val="000000"/>
          <w:sz w:val="22"/>
          <w:szCs w:val="22"/>
        </w:rPr>
        <w:t>Agricultura e</w:t>
      </w:r>
      <w:r>
        <w:rPr>
          <w:rFonts w:cs="Arial" w:ascii="Times New Roman" w:hAnsi="Times New Roman"/>
          <w:sz w:val="22"/>
          <w:szCs w:val="22"/>
        </w:rPr>
        <w:t xml:space="preserve"> Desenvolvimento Econômico.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  <w:t>A contratação em comento leva em conta a necessidade da Secretaria para o exercício financeiro, sendo que tal contratação faz parte do planejamento estabelecido pela equipe técnica do setor, estando contemplado, ainda, no Plano Anual de Contratações. Assim, demonstra-se que a pretensão se encontra plenamente alinhada com o planejamento realizado pela requerente.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  <w:t>Para a contratação será aferida a verificação da habilitação social, fiscal, trabalhista e técnica da empresa, de acordo com as premissas da Lei Federal nº 14.133/2021, em seu Capítulo VI.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1"/>
          <w:numId w:val="1"/>
        </w:numPr>
        <w:shd w:val="clear" w:color="auto" w:fill="F2F2F2" w:themeFill="background1" w:themeFillShade="f2"/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/>
          <w:sz w:val="22"/>
          <w:szCs w:val="22"/>
        </w:rPr>
        <w:t>DO FORNECIMENTO E RECEBIMENTO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Cs/>
          <w:sz w:val="22"/>
          <w:szCs w:val="22"/>
        </w:rPr>
        <w:t xml:space="preserve">O objeto da presente contratação será fornecido </w:t>
      </w:r>
      <w:r>
        <w:rPr>
          <w:rFonts w:cs="Arial" w:ascii="Times New Roman" w:hAnsi="Times New Roman"/>
          <w:b/>
          <w:bCs/>
          <w:sz w:val="22"/>
          <w:szCs w:val="22"/>
        </w:rPr>
        <w:t>integralmente de acordo com a solicitação</w:t>
      </w:r>
      <w:r>
        <w:rPr>
          <w:rFonts w:cs="Arial" w:ascii="Times New Roman" w:hAnsi="Times New Roman"/>
          <w:sz w:val="22"/>
          <w:szCs w:val="22"/>
        </w:rPr>
        <w:t xml:space="preserve">, sendo que será emitido um atestado – </w:t>
      </w:r>
      <w:r>
        <w:rPr>
          <w:rFonts w:cs="Arial" w:ascii="Times New Roman" w:hAnsi="Times New Roman"/>
          <w:b/>
          <w:sz w:val="22"/>
          <w:szCs w:val="22"/>
        </w:rPr>
        <w:t>“Termo de Recebimento”</w:t>
      </w:r>
      <w:r>
        <w:rPr>
          <w:rFonts w:cs="Arial" w:ascii="Times New Roman" w:hAnsi="Times New Roman"/>
          <w:sz w:val="22"/>
          <w:szCs w:val="22"/>
        </w:rPr>
        <w:t>, apurando a qualidade do fornecimento, informando a quantidade recebida e os descritivos dos mesmos constantes no contrato, obrigando-se a proponente a substituir, as suas expensas, aqueles que vierem a ser recusados.</w:t>
      </w:r>
    </w:p>
    <w:p>
      <w:pPr>
        <w:pStyle w:val="Normal"/>
        <w:tabs>
          <w:tab w:val="clear" w:pos="708"/>
          <w:tab w:val="left" w:pos="-414" w:leader="none"/>
          <w:tab w:val="left" w:pos="0" w:leader="none"/>
          <w:tab w:val="left" w:pos="306" w:leader="none"/>
          <w:tab w:val="left" w:pos="1020" w:leader="none"/>
          <w:tab w:val="left" w:pos="2466" w:leader="none"/>
          <w:tab w:val="left" w:pos="2832" w:leader="none"/>
          <w:tab w:val="left" w:pos="3906" w:leader="none"/>
          <w:tab w:val="left" w:pos="4626" w:leader="none"/>
          <w:tab w:val="left" w:pos="5346" w:leader="none"/>
          <w:tab w:val="left" w:pos="6066" w:leader="none"/>
          <w:tab w:val="left" w:pos="6786" w:leader="none"/>
          <w:tab w:val="left" w:pos="7506" w:leader="none"/>
          <w:tab w:val="left" w:pos="8226" w:leader="none"/>
          <w:tab w:val="left" w:pos="8946" w:leader="none"/>
          <w:tab w:val="left" w:pos="9666" w:leader="none"/>
        </w:tabs>
        <w:spacing w:lineRule="auto" w:line="240" w:before="0" w:after="0"/>
        <w:jc w:val="both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3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  <w:t>O recebimento dar-se-á mediante a apresentação das Notas Fiscais, em conformidade ao objeto.</w:t>
      </w:r>
    </w:p>
    <w:p>
      <w:pPr>
        <w:pStyle w:val="Normal"/>
        <w:tabs>
          <w:tab w:val="clear" w:pos="708"/>
          <w:tab w:val="left" w:pos="-414" w:leader="none"/>
          <w:tab w:val="left" w:pos="0" w:leader="none"/>
          <w:tab w:val="left" w:pos="306" w:leader="none"/>
          <w:tab w:val="left" w:pos="1020" w:leader="none"/>
          <w:tab w:val="left" w:pos="2466" w:leader="none"/>
          <w:tab w:val="left" w:pos="2832" w:leader="none"/>
          <w:tab w:val="left" w:pos="3906" w:leader="none"/>
          <w:tab w:val="left" w:pos="4626" w:leader="none"/>
          <w:tab w:val="left" w:pos="5346" w:leader="none"/>
          <w:tab w:val="left" w:pos="6066" w:leader="none"/>
          <w:tab w:val="left" w:pos="6786" w:leader="none"/>
          <w:tab w:val="left" w:pos="7506" w:leader="none"/>
          <w:tab w:val="left" w:pos="8226" w:leader="none"/>
          <w:tab w:val="left" w:pos="8946" w:leader="none"/>
          <w:tab w:val="left" w:pos="9666" w:leader="none"/>
        </w:tabs>
        <w:spacing w:lineRule="auto" w:line="240" w:before="0" w:after="0"/>
        <w:jc w:val="both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  <w:t xml:space="preserve">A </w:t>
      </w:r>
      <w:r>
        <w:rPr>
          <w:rFonts w:cs="Arial" w:ascii="Times New Roman" w:hAnsi="Times New Roman"/>
          <w:b/>
          <w:sz w:val="22"/>
          <w:szCs w:val="22"/>
        </w:rPr>
        <w:t>CONTRATADA</w:t>
      </w:r>
      <w:r>
        <w:rPr>
          <w:rFonts w:cs="Arial" w:ascii="Times New Roman" w:hAnsi="Times New Roman"/>
          <w:sz w:val="22"/>
          <w:szCs w:val="22"/>
        </w:rPr>
        <w:t xml:space="preserve"> terá o </w:t>
      </w:r>
      <w:r>
        <w:rPr>
          <w:rFonts w:cs="Arial" w:ascii="Times New Roman" w:hAnsi="Times New Roman"/>
          <w:b/>
          <w:bCs/>
          <w:sz w:val="22"/>
          <w:szCs w:val="22"/>
        </w:rPr>
        <w:t>prazo imediato para o fornecimento do objeto solicitado</w:t>
      </w:r>
      <w:r>
        <w:rPr>
          <w:rFonts w:cs="Arial" w:ascii="Times New Roman" w:hAnsi="Times New Roman"/>
          <w:bCs/>
          <w:sz w:val="22"/>
          <w:szCs w:val="22"/>
        </w:rPr>
        <w:t xml:space="preserve">, contados a partir da respectiva Autorização de Fornecimento (AF), expedida pelo Setor de Compras do </w:t>
      </w:r>
      <w:r>
        <w:rPr>
          <w:rFonts w:cs="Arial" w:ascii="Times New Roman" w:hAnsi="Times New Roman"/>
          <w:b/>
          <w:bCs/>
          <w:sz w:val="22"/>
          <w:szCs w:val="22"/>
        </w:rPr>
        <w:t>CONTRATANTE</w:t>
      </w:r>
      <w:r>
        <w:rPr>
          <w:rFonts w:cs="Arial" w:ascii="Times New Roman" w:hAnsi="Times New Roman"/>
          <w:bCs/>
          <w:sz w:val="22"/>
          <w:szCs w:val="22"/>
        </w:rPr>
        <w:t>.</w:t>
      </w:r>
    </w:p>
    <w:p>
      <w:pPr>
        <w:pStyle w:val="Normal"/>
        <w:tabs>
          <w:tab w:val="clear" w:pos="708"/>
          <w:tab w:val="left" w:pos="-414" w:leader="none"/>
          <w:tab w:val="left" w:pos="0" w:leader="none"/>
          <w:tab w:val="left" w:pos="306" w:leader="none"/>
          <w:tab w:val="left" w:pos="1020" w:leader="none"/>
          <w:tab w:val="left" w:pos="2466" w:leader="none"/>
          <w:tab w:val="left" w:pos="2832" w:leader="none"/>
          <w:tab w:val="left" w:pos="3906" w:leader="none"/>
          <w:tab w:val="left" w:pos="4626" w:leader="none"/>
          <w:tab w:val="left" w:pos="5346" w:leader="none"/>
          <w:tab w:val="left" w:pos="6066" w:leader="none"/>
          <w:tab w:val="left" w:pos="6786" w:leader="none"/>
          <w:tab w:val="left" w:pos="7506" w:leader="none"/>
          <w:tab w:val="left" w:pos="8226" w:leader="none"/>
          <w:tab w:val="left" w:pos="8946" w:leader="none"/>
          <w:tab w:val="left" w:pos="9666" w:leader="none"/>
        </w:tabs>
        <w:spacing w:lineRule="auto" w:line="240" w:before="0" w:after="0"/>
        <w:jc w:val="both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1"/>
          <w:numId w:val="1"/>
        </w:numPr>
        <w:shd w:val="clear" w:color="auto" w:fill="F2F2F2" w:themeFill="background1" w:themeFillShade="f2"/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/>
          <w:sz w:val="22"/>
          <w:szCs w:val="22"/>
        </w:rPr>
        <w:t>DAS CONDIÇÕES DE RECEBIMENTO DO OBJETO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color w:val="000000"/>
          <w:sz w:val="22"/>
          <w:szCs w:val="22"/>
        </w:rPr>
        <w:t>No recebimento e aceitação do objeto deste Termo de Referência serão observados, no que couberem, as disposições contidas no artigo 140 da Lei Federal nº 14.133/2021.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color w:val="000000"/>
          <w:sz w:val="22"/>
          <w:szCs w:val="22"/>
        </w:rPr>
        <w:t>O fornecimento será recebido: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3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/>
          <w:color w:val="000000"/>
          <w:sz w:val="22"/>
          <w:szCs w:val="22"/>
        </w:rPr>
        <w:t>P</w:t>
      </w:r>
      <w:r>
        <w:rPr>
          <w:rFonts w:cs="Arial" w:ascii="Times New Roman" w:hAnsi="Times New Roman"/>
          <w:b/>
          <w:bCs/>
          <w:color w:val="000000"/>
          <w:sz w:val="22"/>
          <w:szCs w:val="22"/>
        </w:rPr>
        <w:t>rovisoriamente</w:t>
      </w:r>
      <w:r>
        <w:rPr>
          <w:rFonts w:cs="Arial" w:ascii="Times New Roman" w:hAnsi="Times New Roman"/>
          <w:bCs/>
          <w:color w:val="000000"/>
          <w:sz w:val="22"/>
          <w:szCs w:val="22"/>
        </w:rPr>
        <w:t>, pelo responsável por seu acompanhamento e fiscalização, mediante termo detalhado, quando verificado o cumprimento das exigências de caráter técnico</w:t>
      </w:r>
      <w:r>
        <w:rPr>
          <w:rFonts w:cs="Arial" w:ascii="Times New Roman" w:hAnsi="Times New Roman"/>
          <w:color w:val="000000"/>
          <w:sz w:val="22"/>
          <w:szCs w:val="22"/>
        </w:rPr>
        <w:t>, em até 05 (cinco) dias; e,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3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/>
          <w:bCs/>
          <w:color w:val="000000"/>
          <w:sz w:val="22"/>
          <w:szCs w:val="22"/>
        </w:rPr>
        <w:t>Definitivamente</w:t>
      </w:r>
      <w:r>
        <w:rPr>
          <w:rFonts w:cs="Arial" w:ascii="Times New Roman" w:hAnsi="Times New Roman"/>
          <w:color w:val="000000"/>
          <w:sz w:val="22"/>
          <w:szCs w:val="22"/>
        </w:rPr>
        <w:t xml:space="preserve">, </w:t>
      </w:r>
      <w:r>
        <w:rPr>
          <w:rFonts w:eastAsia="SimSun" w:cs="Arial" w:ascii="Times New Roman" w:hAnsi="Times New Roman"/>
          <w:color w:val="000000"/>
          <w:sz w:val="22"/>
          <w:szCs w:val="22"/>
        </w:rPr>
        <w:t>por servidor ou comissão designada pela autoridade competente, mediante termo detalhado que comprove o atendimento das exigências contratuais</w:t>
      </w:r>
      <w:r>
        <w:rPr>
          <w:rFonts w:cs="Arial" w:ascii="Times New Roman" w:hAnsi="Times New Roman"/>
          <w:color w:val="000000"/>
          <w:sz w:val="22"/>
          <w:szCs w:val="22"/>
        </w:rPr>
        <w:t>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 w:ascii="Times New Roman" w:hAnsi="Times New Roman"/>
          <w:color w:val="000000"/>
          <w:sz w:val="22"/>
          <w:szCs w:val="22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color w:val="000000"/>
          <w:sz w:val="22"/>
          <w:szCs w:val="22"/>
        </w:rPr>
        <w:t xml:space="preserve">Será rejeitado no recebimento, o objeto fornecido com especificações e marcas (quando for o caso) diferentes das constantes da proposta comercial apresentada pela </w:t>
      </w:r>
      <w:r>
        <w:rPr>
          <w:rFonts w:cs="Arial" w:ascii="Times New Roman" w:hAnsi="Times New Roman"/>
          <w:b/>
          <w:color w:val="000000"/>
          <w:sz w:val="22"/>
          <w:szCs w:val="22"/>
        </w:rPr>
        <w:t>CONTRATADA</w:t>
      </w:r>
      <w:r>
        <w:rPr>
          <w:rFonts w:cs="Arial" w:ascii="Times New Roman" w:hAnsi="Times New Roman"/>
          <w:color w:val="000000"/>
          <w:sz w:val="22"/>
          <w:szCs w:val="22"/>
        </w:rPr>
        <w:t xml:space="preserve"> devendo a sua substituição ocorrer na forma e prazo definidos a seguir.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color w:val="000000"/>
          <w:sz w:val="22"/>
          <w:szCs w:val="22"/>
        </w:rPr>
        <w:t xml:space="preserve">Constatadas irregularidades no fornecimento, o </w:t>
      </w:r>
      <w:r>
        <w:rPr>
          <w:rFonts w:cs="Arial" w:ascii="Times New Roman" w:hAnsi="Times New Roman"/>
          <w:b/>
          <w:color w:val="000000"/>
          <w:sz w:val="22"/>
          <w:szCs w:val="22"/>
        </w:rPr>
        <w:t>CONTRATANTE,</w:t>
      </w:r>
      <w:r>
        <w:rPr>
          <w:rFonts w:cs="Arial" w:ascii="Times New Roman" w:hAnsi="Times New Roman"/>
          <w:color w:val="000000"/>
          <w:sz w:val="22"/>
          <w:szCs w:val="22"/>
        </w:rPr>
        <w:t xml:space="preserve"> através do representante da Secretaria Requerente, poderá: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5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color w:val="000000"/>
          <w:sz w:val="22"/>
          <w:szCs w:val="22"/>
        </w:rPr>
        <w:t>Se disser respeito à especificação do fornecimento, ou qualquer dos demais motivos elencados neste item, rejeitá-lo em parte ou no todo, determinando sua substituição ou rescindindo a aquisição, sem prejuízo das penalidades cabíveis;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Corpodetexto23"/>
        <w:numPr>
          <w:ilvl w:val="0"/>
          <w:numId w:val="2"/>
        </w:numPr>
        <w:ind w:left="0" w:hanging="0"/>
        <w:rPr>
          <w:rFonts w:ascii="Times New Roman" w:hAnsi="Times New Roman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 xml:space="preserve">Na hipótese de substituição, a </w:t>
      </w:r>
      <w:r>
        <w:rPr>
          <w:rFonts w:cs="Arial"/>
          <w:b/>
          <w:color w:val="000000"/>
          <w:sz w:val="22"/>
          <w:szCs w:val="22"/>
        </w:rPr>
        <w:t>CONTRATADA</w:t>
      </w:r>
      <w:r>
        <w:rPr>
          <w:rFonts w:cs="Arial"/>
          <w:color w:val="000000"/>
          <w:sz w:val="22"/>
          <w:szCs w:val="22"/>
        </w:rPr>
        <w:t xml:space="preserve"> deverá fazê-la em conformidade com a indicação da Administração, no prazo máximo de </w:t>
      </w:r>
      <w:r>
        <w:rPr>
          <w:rFonts w:cs="Arial"/>
          <w:sz w:val="22"/>
          <w:szCs w:val="22"/>
        </w:rPr>
        <w:t>05 (cinco) dias úteis</w:t>
      </w:r>
      <w:r>
        <w:rPr>
          <w:rFonts w:cs="Arial"/>
          <w:color w:val="000000"/>
          <w:sz w:val="22"/>
          <w:szCs w:val="22"/>
        </w:rPr>
        <w:t>, contados da notificação por escrito, mantido o preço inicialmente adquirido.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5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color w:val="000000"/>
          <w:sz w:val="22"/>
          <w:szCs w:val="22"/>
        </w:rPr>
        <w:t>Se diz respeito à diferença de quantidade ou de partes, determinar a sua complementação ou rescindir a aquisição, sem prejuízo das penalidades cabíveis;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Corpodetexto23"/>
        <w:numPr>
          <w:ilvl w:val="0"/>
          <w:numId w:val="3"/>
        </w:numPr>
        <w:ind w:left="0" w:hanging="0"/>
        <w:rPr>
          <w:rFonts w:ascii="Times New Roman" w:hAnsi="Times New Roman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 xml:space="preserve">Na hipótese de complementação, a </w:t>
      </w:r>
      <w:r>
        <w:rPr>
          <w:rFonts w:cs="Arial"/>
          <w:b/>
          <w:color w:val="000000"/>
          <w:sz w:val="22"/>
          <w:szCs w:val="22"/>
        </w:rPr>
        <w:t>CONTRATADA</w:t>
      </w:r>
      <w:r>
        <w:rPr>
          <w:rFonts w:cs="Arial"/>
          <w:color w:val="000000"/>
          <w:sz w:val="22"/>
          <w:szCs w:val="22"/>
        </w:rPr>
        <w:t xml:space="preserve"> deverá fazê-la em conformidade com a indicação do </w:t>
      </w:r>
      <w:r>
        <w:rPr>
          <w:rFonts w:cs="Arial"/>
          <w:b/>
          <w:color w:val="000000"/>
          <w:sz w:val="22"/>
          <w:szCs w:val="22"/>
        </w:rPr>
        <w:t>CONTRATANTE</w:t>
      </w:r>
      <w:r>
        <w:rPr>
          <w:rFonts w:cs="Arial"/>
          <w:color w:val="000000"/>
          <w:sz w:val="22"/>
          <w:szCs w:val="22"/>
        </w:rPr>
        <w:t>, no prazo máximo de 05 (cinco) dias úteis, contados da Notificação por escrito, mantido o preço inicialmente adquirido.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color w:val="000000"/>
          <w:sz w:val="22"/>
          <w:szCs w:val="22"/>
        </w:rPr>
        <w:t xml:space="preserve"> </w:t>
      </w:r>
      <w:r>
        <w:rPr>
          <w:rFonts w:cs="Arial" w:ascii="Times New Roman" w:hAnsi="Times New Roman"/>
          <w:color w:val="000000"/>
          <w:sz w:val="22"/>
          <w:szCs w:val="22"/>
        </w:rPr>
        <w:t>O recebimento do objeto compreenderá, dentre outras, as seguintes verificações: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0"/>
          <w:numId w:val="9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color w:val="000000"/>
          <w:sz w:val="22"/>
          <w:szCs w:val="22"/>
        </w:rPr>
        <w:t xml:space="preserve">Compatibilidade do fornecimento com as especificações exigidas no termo de referência e constantes da proposta da </w:t>
      </w:r>
      <w:r>
        <w:rPr>
          <w:rFonts w:cs="Arial" w:ascii="Times New Roman" w:hAnsi="Times New Roman"/>
          <w:b/>
          <w:color w:val="000000"/>
          <w:sz w:val="22"/>
          <w:szCs w:val="22"/>
        </w:rPr>
        <w:t>CONTRATADA</w:t>
      </w:r>
      <w:r>
        <w:rPr>
          <w:rFonts w:cs="Arial" w:ascii="Times New Roman" w:hAnsi="Times New Roman"/>
          <w:color w:val="000000"/>
          <w:sz w:val="22"/>
          <w:szCs w:val="22"/>
        </w:rPr>
        <w:t>, incluindo-se marcas (se houver) e quantidades, devendo o fornecimento acontecer nas mesmas condições indicadas nas propostas de preços;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 w:ascii="Times New Roman" w:hAnsi="Times New Roman"/>
          <w:color w:val="000000"/>
          <w:sz w:val="22"/>
          <w:szCs w:val="22"/>
        </w:rPr>
      </w:r>
    </w:p>
    <w:p>
      <w:pPr>
        <w:pStyle w:val="ListParagraph"/>
        <w:numPr>
          <w:ilvl w:val="0"/>
          <w:numId w:val="9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color w:val="000000"/>
          <w:sz w:val="22"/>
          <w:szCs w:val="22"/>
        </w:rPr>
        <w:t>Apresentação do documento fiscal, com identificação do fornecedor e do comprador, descrição do material entregue, quantidade, preços unitários e total.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color w:val="000000"/>
          <w:sz w:val="22"/>
          <w:szCs w:val="22"/>
        </w:rPr>
        <w:t xml:space="preserve">Reserva-se o </w:t>
      </w:r>
      <w:r>
        <w:rPr>
          <w:rFonts w:cs="Arial" w:ascii="Times New Roman" w:hAnsi="Times New Roman"/>
          <w:b/>
          <w:color w:val="000000"/>
          <w:sz w:val="22"/>
          <w:szCs w:val="22"/>
        </w:rPr>
        <w:t>CONTRATANTE</w:t>
      </w:r>
      <w:r>
        <w:rPr>
          <w:rFonts w:cs="Arial" w:ascii="Times New Roman" w:hAnsi="Times New Roman"/>
          <w:color w:val="000000"/>
          <w:sz w:val="22"/>
          <w:szCs w:val="22"/>
        </w:rPr>
        <w:t xml:space="preserve"> o direito de não aceitar o fornecimento cuja qualidade seja comprovadamente baixa.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color w:val="000000"/>
          <w:sz w:val="22"/>
          <w:szCs w:val="22"/>
        </w:rPr>
        <w:t xml:space="preserve">Somente será aceito pelo </w:t>
      </w:r>
      <w:r>
        <w:rPr>
          <w:rFonts w:cs="Arial" w:ascii="Times New Roman" w:hAnsi="Times New Roman"/>
          <w:b/>
          <w:color w:val="000000"/>
          <w:sz w:val="22"/>
          <w:szCs w:val="22"/>
        </w:rPr>
        <w:t>CONTRATANTE</w:t>
      </w:r>
      <w:r>
        <w:rPr>
          <w:rFonts w:cs="Arial" w:ascii="Times New Roman" w:hAnsi="Times New Roman"/>
          <w:color w:val="000000"/>
          <w:sz w:val="22"/>
          <w:szCs w:val="22"/>
        </w:rPr>
        <w:t xml:space="preserve">, o fornecimento integral de acordo com o quantitativo total e especificações constantes das Autorizações de Fornecimento e, caso seja rejeitado, o objeto do fornecimento ficará disponível para solução pela </w:t>
      </w:r>
      <w:r>
        <w:rPr>
          <w:rFonts w:cs="Arial" w:ascii="Times New Roman" w:hAnsi="Times New Roman"/>
          <w:b/>
          <w:color w:val="000000"/>
          <w:sz w:val="22"/>
          <w:szCs w:val="22"/>
        </w:rPr>
        <w:t>CONTRATADA</w:t>
      </w:r>
      <w:r>
        <w:rPr>
          <w:rFonts w:cs="Arial" w:ascii="Times New Roman" w:hAnsi="Times New Roman"/>
          <w:color w:val="000000"/>
          <w:sz w:val="22"/>
          <w:szCs w:val="22"/>
        </w:rPr>
        <w:t>, sob pena de sofrer as sanções previstas na Lei Federal nº 14.133/2021.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color w:val="000000"/>
          <w:sz w:val="22"/>
          <w:szCs w:val="22"/>
        </w:rPr>
        <w:t xml:space="preserve">Todas as despesas de recolhimento e transporte, quando houver, ficarão a cargo da </w:t>
      </w:r>
      <w:r>
        <w:rPr>
          <w:rFonts w:cs="Arial" w:ascii="Times New Roman" w:hAnsi="Times New Roman"/>
          <w:b/>
          <w:color w:val="000000"/>
          <w:sz w:val="22"/>
          <w:szCs w:val="22"/>
        </w:rPr>
        <w:t>CONTRATADA.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1"/>
          <w:numId w:val="1"/>
        </w:numPr>
        <w:shd w:val="clear" w:color="auto" w:fill="F2F2F2" w:themeFill="background1" w:themeFillShade="f2"/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/>
          <w:sz w:val="22"/>
          <w:szCs w:val="22"/>
        </w:rPr>
        <w:t>DAS OBRIGAÇÕES E RESPONSABILIDADES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/>
          <w:sz w:val="22"/>
          <w:szCs w:val="22"/>
        </w:rPr>
        <w:t>DAS OBRIGAÇÕES E RESPONSABILIDADES DA CONTRATADA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3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color w:val="000000"/>
          <w:sz w:val="22"/>
          <w:szCs w:val="22"/>
        </w:rPr>
        <w:t xml:space="preserve">Além das obrigações resultantes da observância da Lei Federal nº 14.133/2021, em atendimento ao seu art. 89, §2º, são obrigações da </w:t>
      </w:r>
      <w:r>
        <w:rPr>
          <w:rFonts w:cs="Arial" w:ascii="Times New Roman" w:hAnsi="Times New Roman"/>
          <w:b/>
          <w:color w:val="000000"/>
          <w:sz w:val="22"/>
          <w:szCs w:val="22"/>
        </w:rPr>
        <w:t>CONTRATADA</w:t>
      </w:r>
      <w:r>
        <w:rPr>
          <w:rFonts w:cs="Arial" w:ascii="Times New Roman" w:hAnsi="Times New Roman"/>
          <w:color w:val="000000"/>
          <w:sz w:val="22"/>
          <w:szCs w:val="22"/>
        </w:rPr>
        <w:t>: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color w:val="000000"/>
          <w:sz w:val="22"/>
          <w:szCs w:val="22"/>
        </w:rPr>
        <w:t>Cumprir fielmente, os compromissos avençados de forma que o fornecimento seja efetuado com pontualidade, dentro do prazo estipulado, bem como seja feita com esmero e perfeição e devendo ainda solucionar os problemas que porventura venham a surgir;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color w:val="000000"/>
          <w:sz w:val="22"/>
          <w:szCs w:val="22"/>
        </w:rPr>
        <w:t>Comunicar imediatamente e por escrito a Administração Municipal, através da Fiscalização, qualquer anormalidade verificada, para que sejam adotadas as providências de regularização necessárias;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color w:val="000000"/>
          <w:sz w:val="22"/>
          <w:szCs w:val="22"/>
        </w:rPr>
        <w:t>Atender com prontidão as reclamações por parte do recebedor do fornecimento, objeto da presente aquisição;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color w:val="000000"/>
          <w:sz w:val="22"/>
          <w:szCs w:val="22"/>
        </w:rPr>
        <w:t>Suportar todas as despesas com deslocamento, encargos fiscais, previdenciários e trabalhistas, além de quaisquer outras que se fizerem necessários ao cumprimento da presente contratação;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color w:val="000000"/>
          <w:sz w:val="22"/>
          <w:szCs w:val="22"/>
        </w:rPr>
        <w:t xml:space="preserve">Trocar às suas expensas, todo o objeto comprovadamente fornecido de forma inadequada, a critério da fiscalização do </w:t>
      </w:r>
      <w:r>
        <w:rPr>
          <w:rFonts w:cs="Arial" w:ascii="Times New Roman" w:hAnsi="Times New Roman"/>
          <w:b/>
          <w:color w:val="000000"/>
          <w:sz w:val="22"/>
          <w:szCs w:val="22"/>
        </w:rPr>
        <w:t>CONTRATANTE</w:t>
      </w:r>
      <w:r>
        <w:rPr>
          <w:rFonts w:cs="Arial" w:ascii="Times New Roman" w:hAnsi="Times New Roman"/>
          <w:color w:val="000000"/>
          <w:sz w:val="22"/>
          <w:szCs w:val="22"/>
        </w:rPr>
        <w:t>;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color w:val="000000"/>
          <w:sz w:val="22"/>
          <w:szCs w:val="22"/>
        </w:rPr>
        <w:t>Assumir a responsabilidade, presente e futura, de qualquer compromisso ou ônus decorrentes do inadimplemento relativos às obrigações aqui assumidas, ficando essas ao seu encargo, exclusivamente, em qualquer momento que vierem a ocorrer;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  <w:t>Dispor de equipamento, material, peças e pessoal especializado no quantitativo necessário ao cumprimento do objeto adquirido, respeitando as normas de higiene e segurança no trabalho;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  <w:t>Entregar o objeto de primeira qualidade, dentro do prazo de validade exigido pela legislação vigente;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eastAsia="SimSun" w:cs="Arial" w:ascii="Times New Roman" w:hAnsi="Times New Roman"/>
          <w:color w:val="000000"/>
          <w:sz w:val="22"/>
          <w:szCs w:val="22"/>
          <w:lang w:eastAsia="zh-CN"/>
        </w:rPr>
        <w:t>O</w:t>
      </w:r>
      <w:r>
        <w:rPr>
          <w:rFonts w:cs="Arial" w:ascii="Times New Roman" w:hAnsi="Times New Roman"/>
          <w:sz w:val="22"/>
          <w:szCs w:val="22"/>
        </w:rPr>
        <w:t xml:space="preserve">bedecer ao prazo de execução dos serviços, nas datas, condições e locais definidos, nas quantidades </w:t>
      </w:r>
      <w:r>
        <w:rPr>
          <w:rFonts w:cs="Arial" w:ascii="Times New Roman" w:hAnsi="Times New Roman"/>
          <w:b/>
          <w:sz w:val="22"/>
          <w:szCs w:val="22"/>
        </w:rPr>
        <w:t>CONTRATADAS</w:t>
      </w:r>
      <w:r>
        <w:rPr>
          <w:rFonts w:cs="Arial" w:ascii="Times New Roman" w:hAnsi="Times New Roman"/>
          <w:sz w:val="22"/>
          <w:szCs w:val="22"/>
        </w:rPr>
        <w:t>, acrescidas se necessário;</w:t>
      </w:r>
    </w:p>
    <w:p>
      <w:pPr>
        <w:pStyle w:val="Corpodetexto23"/>
        <w:tabs>
          <w:tab w:val="clear" w:pos="708"/>
          <w:tab w:val="left" w:pos="1302" w:leader="none"/>
        </w:tabs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color w:val="000000"/>
          <w:sz w:val="22"/>
          <w:szCs w:val="22"/>
        </w:rPr>
        <w:t xml:space="preserve">Responsabilizar-se pelos danos que causar ao </w:t>
      </w:r>
      <w:r>
        <w:rPr>
          <w:rFonts w:cs="Arial" w:ascii="Times New Roman" w:hAnsi="Times New Roman"/>
          <w:b/>
          <w:color w:val="000000"/>
          <w:sz w:val="22"/>
          <w:szCs w:val="22"/>
        </w:rPr>
        <w:t>CONTRATANTE</w:t>
      </w:r>
      <w:r>
        <w:rPr>
          <w:rFonts w:cs="Arial" w:ascii="Times New Roman" w:hAnsi="Times New Roman"/>
          <w:color w:val="000000"/>
          <w:sz w:val="22"/>
          <w:szCs w:val="22"/>
        </w:rPr>
        <w:t xml:space="preserve"> ou a terceiros, decorrentes de culpa ou dolo, durante a execução;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  <w:t xml:space="preserve">A inadimplência da </w:t>
      </w:r>
      <w:r>
        <w:rPr>
          <w:rFonts w:cs="Arial" w:ascii="Times New Roman" w:hAnsi="Times New Roman"/>
          <w:b/>
          <w:sz w:val="22"/>
          <w:szCs w:val="22"/>
        </w:rPr>
        <w:t>CONTRATADA</w:t>
      </w:r>
      <w:r>
        <w:rPr>
          <w:rFonts w:cs="Arial" w:ascii="Times New Roman" w:hAnsi="Times New Roman"/>
          <w:sz w:val="22"/>
          <w:szCs w:val="22"/>
        </w:rPr>
        <w:t xml:space="preserve">, com referência aos encargos trabalhistas, fiscais e comerciais, não transfere ao </w:t>
      </w:r>
      <w:r>
        <w:rPr>
          <w:rFonts w:cs="Arial" w:ascii="Times New Roman" w:hAnsi="Times New Roman"/>
          <w:b/>
          <w:sz w:val="22"/>
          <w:szCs w:val="22"/>
        </w:rPr>
        <w:t>CONTRATANTE</w:t>
      </w:r>
      <w:r>
        <w:rPr>
          <w:rFonts w:cs="Arial" w:ascii="Times New Roman" w:hAnsi="Times New Roman"/>
          <w:sz w:val="22"/>
          <w:szCs w:val="22"/>
        </w:rPr>
        <w:t xml:space="preserve"> ou a terceiros a responsabilidade por seu pagamento;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  <w:t xml:space="preserve">Responder, integralmente, por perdas e danos que vier a causar ao </w:t>
      </w:r>
      <w:r>
        <w:rPr>
          <w:rFonts w:cs="Arial" w:ascii="Times New Roman" w:hAnsi="Times New Roman"/>
          <w:b/>
          <w:sz w:val="22"/>
          <w:szCs w:val="22"/>
        </w:rPr>
        <w:t>CONTRATANTE</w:t>
      </w:r>
      <w:r>
        <w:rPr>
          <w:rFonts w:cs="Arial" w:ascii="Times New Roman" w:hAnsi="Times New Roman"/>
          <w:sz w:val="22"/>
          <w:szCs w:val="22"/>
        </w:rPr>
        <w:t xml:space="preserve"> ou a terceiros em razão de ação ou omissão, dolosa ou culposa, sua ou dos seus prepostos, independentemente de outras cominações contratuais ou legais a que estiver sujeita;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  <w:t xml:space="preserve">O </w:t>
      </w:r>
      <w:r>
        <w:rPr>
          <w:rFonts w:cs="Arial" w:ascii="Times New Roman" w:hAnsi="Times New Roman"/>
          <w:b/>
          <w:sz w:val="22"/>
          <w:szCs w:val="22"/>
        </w:rPr>
        <w:t xml:space="preserve">CONTRATANTE </w:t>
      </w:r>
      <w:r>
        <w:rPr>
          <w:rFonts w:cs="Arial" w:ascii="Times New Roman" w:hAnsi="Times New Roman"/>
          <w:sz w:val="22"/>
          <w:szCs w:val="22"/>
        </w:rPr>
        <w:t xml:space="preserve">não aceitará, sob nenhum pretexto, a transferência de responsabilidade da </w:t>
      </w:r>
      <w:r>
        <w:rPr>
          <w:rFonts w:cs="Arial" w:ascii="Times New Roman" w:hAnsi="Times New Roman"/>
          <w:b/>
          <w:sz w:val="22"/>
          <w:szCs w:val="22"/>
        </w:rPr>
        <w:t>CONTRATADA</w:t>
      </w:r>
      <w:r>
        <w:rPr>
          <w:rFonts w:cs="Arial" w:ascii="Times New Roman" w:hAnsi="Times New Roman"/>
          <w:sz w:val="22"/>
          <w:szCs w:val="22"/>
        </w:rPr>
        <w:t xml:space="preserve"> para outras entidades, sejam fabricantes, técnicos ou quaisquer outros;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color w:val="000000"/>
          <w:sz w:val="22"/>
          <w:szCs w:val="22"/>
        </w:rPr>
        <w:t>Manter, em compatibilidade com as obrigações aqui assumidas, todas as condições de habilitação e qualificação exigidas na contratação, que possa comprometer a continuidade do fornecimento, bem como substituir os documentos com prazo de validade expirado;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color w:val="000000"/>
          <w:sz w:val="22"/>
          <w:szCs w:val="22"/>
        </w:rPr>
        <w:t>Permitir que o fornecimento seja fiscalizado no ato de sua entrega.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/>
          <w:sz w:val="22"/>
          <w:szCs w:val="22"/>
        </w:rPr>
        <w:t>DAS OBRIGAÇÕES E RESPONSABILIDADES DO CONTRATANTE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3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color w:val="000000"/>
          <w:sz w:val="22"/>
          <w:szCs w:val="22"/>
        </w:rPr>
        <w:t xml:space="preserve">Além das obrigações resultantes da observância da Lei Federal nº 14.133/2021, em atendimento ao seu art. 89, §2º, são obrigações do </w:t>
      </w:r>
      <w:r>
        <w:rPr>
          <w:rFonts w:cs="Arial" w:ascii="Times New Roman" w:hAnsi="Times New Roman"/>
          <w:b/>
          <w:color w:val="000000"/>
          <w:sz w:val="22"/>
          <w:szCs w:val="22"/>
        </w:rPr>
        <w:t>CONTRATANTE</w:t>
      </w:r>
      <w:r>
        <w:rPr>
          <w:rFonts w:cs="Arial" w:ascii="Times New Roman" w:hAnsi="Times New Roman"/>
          <w:color w:val="000000"/>
          <w:sz w:val="22"/>
          <w:szCs w:val="22"/>
        </w:rPr>
        <w:t>: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color w:val="000000"/>
          <w:sz w:val="22"/>
          <w:szCs w:val="22"/>
        </w:rPr>
        <w:t xml:space="preserve">Cumprir todos os compromissos financeiros assumidos com a </w:t>
      </w:r>
      <w:r>
        <w:rPr>
          <w:rFonts w:cs="Arial" w:ascii="Times New Roman" w:hAnsi="Times New Roman"/>
          <w:b/>
          <w:color w:val="000000"/>
          <w:sz w:val="22"/>
          <w:szCs w:val="22"/>
        </w:rPr>
        <w:t>CONTRATADA</w:t>
      </w:r>
      <w:r>
        <w:rPr>
          <w:rFonts w:cs="Arial" w:ascii="Times New Roman" w:hAnsi="Times New Roman"/>
          <w:color w:val="000000"/>
          <w:sz w:val="22"/>
          <w:szCs w:val="22"/>
        </w:rPr>
        <w:t>, em conformidade com Autorização de Fornecimento, sendo que o pagamento da Nota Fiscal fica condicionado ao cumprimento dos critérios de recebimento do fornecimento e os procedimentos burocráticos;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color w:val="000000"/>
          <w:sz w:val="22"/>
          <w:szCs w:val="22"/>
        </w:rPr>
        <w:t>Fornecer a qualquer tempo e com presteza, mediante solicitação das empresas proponentes vencedoras do certame, informações adicionais, dirimir dúvidas e orientá-la em todos os casos omissos;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color w:val="000000"/>
          <w:sz w:val="22"/>
          <w:szCs w:val="22"/>
        </w:rPr>
        <w:t>Fiscalizar rigorosamente, através do fiscal designado, se o objeto fornecido obedece às condições exigidas, inclusive, se necessário e a qualquer tempo, quanto às propriedades sanitárias, físicas ou químicas a depender do seu gênero e condições da empresa ou filial em que forem armazenados, produzidos ou fabricado o objeto;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  <w:t xml:space="preserve">Notificar por escrito, formal e tempestivamente, a </w:t>
      </w:r>
      <w:r>
        <w:rPr>
          <w:rFonts w:cs="Arial" w:ascii="Times New Roman" w:hAnsi="Times New Roman"/>
          <w:b/>
          <w:sz w:val="22"/>
          <w:szCs w:val="22"/>
        </w:rPr>
        <w:t>CONTRATADA</w:t>
      </w:r>
      <w:r>
        <w:rPr>
          <w:rFonts w:cs="Arial" w:ascii="Times New Roman" w:hAnsi="Times New Roman"/>
          <w:sz w:val="22"/>
          <w:szCs w:val="22"/>
        </w:rPr>
        <w:t xml:space="preserve"> sobre as irregularidades observadas na execução do contrato ou instrumento substitutivo, inclusive sobre multas, penalidades e quaisquer débitos de sua responsabilidade;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color w:val="000000"/>
          <w:sz w:val="22"/>
          <w:szCs w:val="22"/>
        </w:rPr>
        <w:t>Aplicar as sanções administrativas contratuais pertinentes, em caso de inadimplemento.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  <w:t xml:space="preserve">Comunicar a </w:t>
      </w:r>
      <w:r>
        <w:rPr>
          <w:rFonts w:cs="Arial" w:ascii="Times New Roman" w:hAnsi="Times New Roman"/>
          <w:b/>
          <w:sz w:val="22"/>
          <w:szCs w:val="22"/>
        </w:rPr>
        <w:t>CONTRATADA</w:t>
      </w:r>
      <w:r>
        <w:rPr>
          <w:rFonts w:cs="Arial" w:ascii="Times New Roman" w:hAnsi="Times New Roman"/>
          <w:sz w:val="22"/>
          <w:szCs w:val="22"/>
        </w:rPr>
        <w:t xml:space="preserve"> qualquer irregularidade manifestada na prestação dos serviços e interromper imediatamente, caso necessário. 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3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color w:val="000000"/>
          <w:sz w:val="22"/>
          <w:szCs w:val="22"/>
        </w:rPr>
        <w:t xml:space="preserve">O </w:t>
      </w:r>
      <w:r>
        <w:rPr>
          <w:rFonts w:cs="Arial" w:ascii="Times New Roman" w:hAnsi="Times New Roman"/>
          <w:b/>
          <w:color w:val="000000"/>
          <w:sz w:val="22"/>
          <w:szCs w:val="22"/>
        </w:rPr>
        <w:t>CONTRATANTE</w:t>
      </w:r>
      <w:r>
        <w:rPr>
          <w:rFonts w:cs="Arial" w:ascii="Times New Roman" w:hAnsi="Times New Roman"/>
          <w:color w:val="000000"/>
          <w:sz w:val="22"/>
          <w:szCs w:val="22"/>
        </w:rPr>
        <w:t xml:space="preserve"> não assumirá em nenhuma hipótese, a responsabilidade, presente ou futura, de qualquer compromisso ou ônus decorrentes do inadimplemento das empresas vencedoras da presente aquisição relativa às obrigações aqui assumidas, ficando essas a seu encargo, exclusivamente, em qualquer momento que vierem a ocorrer.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0"/>
          <w:numId w:val="1"/>
        </w:numPr>
        <w:shd w:val="clear" w:color="auto" w:fill="D9D9D9" w:themeFill="background1" w:themeFillShade="d9"/>
        <w:spacing w:lineRule="auto" w:line="240" w:before="0" w:after="0"/>
        <w:ind w:left="0" w:hanging="0"/>
        <w:contextualSpacing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/>
          <w:sz w:val="22"/>
          <w:szCs w:val="22"/>
        </w:rPr>
        <w:t>DA GESTÃO / FISCALIZAÇÃO DO OBJETO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color w:val="000000"/>
          <w:sz w:val="22"/>
          <w:szCs w:val="22"/>
        </w:rPr>
        <w:t xml:space="preserve">A fiscalização de todas as fases, será feita pelo </w:t>
      </w:r>
      <w:r>
        <w:rPr>
          <w:rFonts w:cs="Arial" w:ascii="Times New Roman" w:hAnsi="Times New Roman"/>
          <w:b/>
          <w:color w:val="000000"/>
          <w:sz w:val="22"/>
          <w:szCs w:val="22"/>
        </w:rPr>
        <w:t>CONTRATANTE</w:t>
      </w:r>
      <w:r>
        <w:rPr>
          <w:rFonts w:cs="Arial" w:ascii="Times New Roman" w:hAnsi="Times New Roman"/>
          <w:color w:val="000000"/>
          <w:sz w:val="22"/>
          <w:szCs w:val="22"/>
        </w:rPr>
        <w:t xml:space="preserve">, por intermédio da(o) Gestor(a) Fiscal do Contrato, de acordo com o estabelecido no art. 117 da Lei Federal nº 14.133/2021, com autoridade para exercer em nome do </w:t>
      </w:r>
      <w:r>
        <w:rPr>
          <w:rFonts w:cs="Arial" w:ascii="Times New Roman" w:hAnsi="Times New Roman"/>
          <w:b/>
          <w:color w:val="000000"/>
          <w:sz w:val="22"/>
          <w:szCs w:val="22"/>
        </w:rPr>
        <w:t>CONTRATANTE</w:t>
      </w:r>
      <w:r>
        <w:rPr>
          <w:rFonts w:cs="Arial" w:ascii="Times New Roman" w:hAnsi="Times New Roman"/>
          <w:color w:val="000000"/>
          <w:sz w:val="22"/>
          <w:szCs w:val="22"/>
        </w:rPr>
        <w:t xml:space="preserve">, a fiscalização do objeto </w:t>
      </w:r>
      <w:r>
        <w:rPr>
          <w:rFonts w:cs="Arial" w:ascii="Times New Roman" w:hAnsi="Times New Roman"/>
          <w:b/>
          <w:color w:val="000000"/>
          <w:sz w:val="22"/>
          <w:szCs w:val="22"/>
        </w:rPr>
        <w:t>CONTRATADA</w:t>
      </w:r>
      <w:r>
        <w:rPr>
          <w:rFonts w:cs="Arial" w:ascii="Times New Roman" w:hAnsi="Times New Roman"/>
          <w:color w:val="000000"/>
          <w:sz w:val="22"/>
          <w:szCs w:val="22"/>
        </w:rPr>
        <w:t xml:space="preserve"> e toda e qualquer ação de orientação geral, controle e fiscalização, obrigando-se a </w:t>
      </w:r>
      <w:r>
        <w:rPr>
          <w:rFonts w:cs="Arial" w:ascii="Times New Roman" w:hAnsi="Times New Roman"/>
          <w:b/>
          <w:color w:val="000000"/>
          <w:sz w:val="22"/>
          <w:szCs w:val="22"/>
        </w:rPr>
        <w:t>CONTRATADA</w:t>
      </w:r>
      <w:r>
        <w:rPr>
          <w:rFonts w:cs="Arial" w:ascii="Times New Roman" w:hAnsi="Times New Roman"/>
          <w:color w:val="000000"/>
          <w:sz w:val="22"/>
          <w:szCs w:val="22"/>
        </w:rPr>
        <w:t xml:space="preserve"> a facilitar, de modo amplo e completo, a ação do fiscal.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 w:ascii="Times New Roman" w:hAnsi="Times New Roman"/>
          <w:color w:val="000000"/>
          <w:sz w:val="22"/>
          <w:szCs w:val="22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color w:val="000000"/>
          <w:sz w:val="22"/>
          <w:szCs w:val="22"/>
        </w:rPr>
        <w:t>O gestor/fiscal deverá fiscalizar e acompanhar a execução da referida contratação, com poderes amplos e irrestritos para receber provisoriamente o fornecimento, conforme local indicado pela unidade requisitante, procedendo com a verificação das especificações, prazos e demais condições, e após realizar o recebimento definitivo dos mesmos, e bem como propor penalidades e analisar documentos.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color w:val="000000"/>
          <w:sz w:val="22"/>
          <w:szCs w:val="22"/>
        </w:rPr>
        <w:t xml:space="preserve">A contratação terá como gestor/fiscal, o servidor </w:t>
      </w:r>
      <w:r>
        <w:rPr>
          <w:rFonts w:cs="Arial" w:ascii="Times New Roman" w:hAnsi="Times New Roman"/>
          <w:b/>
          <w:bCs/>
          <w:color w:val="000000"/>
          <w:sz w:val="22"/>
          <w:szCs w:val="22"/>
        </w:rPr>
        <w:t>FÁBIO LOSS LUCHI,</w:t>
      </w:r>
      <w:r>
        <w:rPr>
          <w:rFonts w:cs="Arial" w:ascii="Times New Roman" w:hAnsi="Times New Roman"/>
          <w:color w:val="000000"/>
          <w:sz w:val="22"/>
          <w:szCs w:val="22"/>
        </w:rPr>
        <w:t xml:space="preserve"> o qual será designado, oficialmente, por meio de ato próprio da Secretária Municipal de Desenvolvimento Econômico, numerado, datado e publicado no Diário Oficial dos Municípios do Estado do Espírito Santo – DOM/ES.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color w:val="000000"/>
          <w:sz w:val="22"/>
          <w:szCs w:val="22"/>
        </w:rPr>
        <w:t xml:space="preserve">A fiscalização será exercida no interesse do </w:t>
      </w:r>
      <w:r>
        <w:rPr>
          <w:rFonts w:cs="Arial" w:ascii="Times New Roman" w:hAnsi="Times New Roman"/>
          <w:b/>
          <w:color w:val="000000"/>
          <w:sz w:val="22"/>
          <w:szCs w:val="22"/>
        </w:rPr>
        <w:t>CONTRATANTE</w:t>
      </w:r>
      <w:r>
        <w:rPr>
          <w:rFonts w:cs="Arial" w:ascii="Times New Roman" w:hAnsi="Times New Roman"/>
          <w:color w:val="000000"/>
          <w:sz w:val="22"/>
          <w:szCs w:val="22"/>
        </w:rPr>
        <w:t xml:space="preserve">, e não exclui e nem reduz a responsabilidade da </w:t>
      </w:r>
      <w:r>
        <w:rPr>
          <w:rFonts w:cs="Arial" w:ascii="Times New Roman" w:hAnsi="Times New Roman"/>
          <w:b/>
          <w:color w:val="000000"/>
          <w:sz w:val="22"/>
          <w:szCs w:val="22"/>
        </w:rPr>
        <w:t>CONTRATADA</w:t>
      </w:r>
      <w:r>
        <w:rPr>
          <w:rFonts w:cs="Arial" w:ascii="Times New Roman" w:hAnsi="Times New Roman"/>
          <w:color w:val="000000"/>
          <w:sz w:val="22"/>
          <w:szCs w:val="22"/>
        </w:rPr>
        <w:t>, inclusive perante terceiros, por quaisquer irregularidades, e, na sua ocorrência, não implica corresponsabilidade do Poder Público ou de seus agentes e prepostos.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color w:val="000000"/>
          <w:sz w:val="22"/>
          <w:szCs w:val="22"/>
        </w:rPr>
        <w:t xml:space="preserve">A Fiscalização poderá determinar, a ônus da </w:t>
      </w:r>
      <w:r>
        <w:rPr>
          <w:rFonts w:cs="Arial" w:ascii="Times New Roman" w:hAnsi="Times New Roman"/>
          <w:b/>
          <w:color w:val="000000"/>
          <w:sz w:val="22"/>
          <w:szCs w:val="22"/>
        </w:rPr>
        <w:t>CONTRATADA</w:t>
      </w:r>
      <w:r>
        <w:rPr>
          <w:rFonts w:cs="Arial" w:ascii="Times New Roman" w:hAnsi="Times New Roman"/>
          <w:color w:val="000000"/>
          <w:sz w:val="22"/>
          <w:szCs w:val="22"/>
        </w:rPr>
        <w:t xml:space="preserve"> a substituição do fornecimento julgado deficiente ou não-conforme com as especificações definidas, cabendo a </w:t>
      </w:r>
      <w:r>
        <w:rPr>
          <w:rFonts w:cs="Arial" w:ascii="Times New Roman" w:hAnsi="Times New Roman"/>
          <w:b/>
          <w:color w:val="000000"/>
          <w:sz w:val="22"/>
          <w:szCs w:val="22"/>
        </w:rPr>
        <w:t>CONTRATADA</w:t>
      </w:r>
      <w:r>
        <w:rPr>
          <w:rFonts w:cs="Arial" w:ascii="Times New Roman" w:hAnsi="Times New Roman"/>
          <w:color w:val="000000"/>
          <w:sz w:val="22"/>
          <w:szCs w:val="22"/>
        </w:rPr>
        <w:t>, providenciar a troca dos mesmos no prazo máximo definido pela fiscalização, sem direito à extensão do prazo final de fornecimento.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color w:val="000000"/>
          <w:sz w:val="22"/>
          <w:szCs w:val="22"/>
        </w:rPr>
        <w:t>Caso o Secretário Municipal Requerente não designe nenhum servidor para acompanhar o fornecimento e fiscalização, o mesmo assumirá tal responsabilidade.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color w:val="000000"/>
          <w:sz w:val="22"/>
          <w:szCs w:val="22"/>
        </w:rPr>
        <w:t xml:space="preserve">O </w:t>
      </w:r>
      <w:r>
        <w:rPr>
          <w:rFonts w:cs="Arial" w:ascii="Times New Roman" w:hAnsi="Times New Roman"/>
          <w:b/>
          <w:color w:val="000000"/>
          <w:sz w:val="22"/>
          <w:szCs w:val="22"/>
        </w:rPr>
        <w:t>CONTRATANTE</w:t>
      </w:r>
      <w:r>
        <w:rPr>
          <w:rFonts w:cs="Arial" w:ascii="Times New Roman" w:hAnsi="Times New Roman"/>
          <w:color w:val="000000"/>
          <w:sz w:val="22"/>
          <w:szCs w:val="22"/>
        </w:rPr>
        <w:t xml:space="preserve">, através do fiscal do contrato comunicará a </w:t>
      </w:r>
      <w:r>
        <w:rPr>
          <w:rFonts w:cs="Arial" w:ascii="Times New Roman" w:hAnsi="Times New Roman"/>
          <w:b/>
          <w:color w:val="000000"/>
          <w:sz w:val="22"/>
          <w:szCs w:val="22"/>
        </w:rPr>
        <w:t>CONTRATADA</w:t>
      </w:r>
      <w:r>
        <w:rPr>
          <w:rFonts w:cs="Arial" w:ascii="Times New Roman" w:hAnsi="Times New Roman"/>
          <w:color w:val="000000"/>
          <w:sz w:val="22"/>
          <w:szCs w:val="22"/>
        </w:rPr>
        <w:t>, por escrito, as deficiências porventura verificadas no fornecimento, para imediata correção.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color w:val="000000"/>
          <w:sz w:val="22"/>
          <w:szCs w:val="22"/>
        </w:rPr>
        <w:t xml:space="preserve">A presença da fiscalização do </w:t>
      </w:r>
      <w:r>
        <w:rPr>
          <w:rFonts w:cs="Arial" w:ascii="Times New Roman" w:hAnsi="Times New Roman"/>
          <w:b/>
          <w:color w:val="000000"/>
          <w:sz w:val="22"/>
          <w:szCs w:val="22"/>
        </w:rPr>
        <w:t>CONTRATANTE</w:t>
      </w:r>
      <w:r>
        <w:rPr>
          <w:rFonts w:cs="Arial" w:ascii="Times New Roman" w:hAnsi="Times New Roman"/>
          <w:color w:val="000000"/>
          <w:sz w:val="22"/>
          <w:szCs w:val="22"/>
        </w:rPr>
        <w:t xml:space="preserve">, não elide nem diminui a responsabilidade da </w:t>
      </w:r>
      <w:r>
        <w:rPr>
          <w:rFonts w:cs="Arial" w:ascii="Times New Roman" w:hAnsi="Times New Roman"/>
          <w:b/>
          <w:color w:val="000000"/>
          <w:sz w:val="22"/>
          <w:szCs w:val="22"/>
        </w:rPr>
        <w:t>CONTRATADA.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color w:val="000000"/>
          <w:sz w:val="22"/>
          <w:szCs w:val="22"/>
        </w:rPr>
        <w:t>O Gestor/Fiscal do Contrato indicado anotará em registro próprio todas as ocorrências relacionadas com o fornecimento, determinando o que for necessário à regularização das faltas ou defeitos observados.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color w:val="000000"/>
          <w:sz w:val="22"/>
          <w:szCs w:val="22"/>
        </w:rPr>
        <w:t xml:space="preserve">A </w:t>
      </w:r>
      <w:r>
        <w:rPr>
          <w:rFonts w:cs="Arial" w:ascii="Times New Roman" w:hAnsi="Times New Roman"/>
          <w:b/>
          <w:color w:val="000000"/>
          <w:sz w:val="22"/>
          <w:szCs w:val="22"/>
        </w:rPr>
        <w:t>CONTRATADA</w:t>
      </w:r>
      <w:r>
        <w:rPr>
          <w:rFonts w:cs="Arial" w:ascii="Times New Roman" w:hAnsi="Times New Roman"/>
          <w:color w:val="000000"/>
          <w:sz w:val="22"/>
          <w:szCs w:val="22"/>
        </w:rPr>
        <w:t xml:space="preserve"> é obrigada a reparar, corrigir ou substituir, às suas expensas, no total ou em parte, o objeto em que se verificarem vícios, defeitos ou incorreções resultantes da execução.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color w:val="000000"/>
          <w:sz w:val="22"/>
          <w:szCs w:val="22"/>
        </w:rPr>
        <w:t xml:space="preserve">As decisões e providências que ultrapassarem a competência do Gestor/Fiscal do Contrato deverão ser solicitadas ao Secretário Municipal Requisitante do </w:t>
      </w:r>
      <w:r>
        <w:rPr>
          <w:rFonts w:cs="Arial" w:ascii="Times New Roman" w:hAnsi="Times New Roman"/>
          <w:b/>
          <w:color w:val="000000"/>
          <w:sz w:val="22"/>
          <w:szCs w:val="22"/>
        </w:rPr>
        <w:t>CONTRATANTE</w:t>
      </w:r>
      <w:r>
        <w:rPr>
          <w:rFonts w:cs="Arial" w:ascii="Times New Roman" w:hAnsi="Times New Roman"/>
          <w:color w:val="000000"/>
          <w:sz w:val="22"/>
          <w:szCs w:val="22"/>
        </w:rPr>
        <w:t>, em tempo hábil, para a adoção das medidas convenientes.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0"/>
          <w:numId w:val="1"/>
        </w:numPr>
        <w:shd w:val="clear" w:color="auto" w:fill="D9D9D9" w:themeFill="background1" w:themeFillShade="d9"/>
        <w:spacing w:lineRule="auto" w:line="240" w:before="0" w:after="0"/>
        <w:ind w:left="0" w:hanging="0"/>
        <w:contextualSpacing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/>
          <w:sz w:val="22"/>
          <w:szCs w:val="22"/>
        </w:rPr>
        <w:t>DA GARANTIA PELO FORNECIMENTO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  <w:t xml:space="preserve">A </w:t>
      </w:r>
      <w:r>
        <w:rPr>
          <w:rFonts w:cs="Arial" w:ascii="Times New Roman" w:hAnsi="Times New Roman"/>
          <w:b/>
          <w:sz w:val="22"/>
          <w:szCs w:val="22"/>
        </w:rPr>
        <w:t>CONTRATADA</w:t>
      </w:r>
      <w:r>
        <w:rPr>
          <w:rFonts w:cs="Arial" w:ascii="Times New Roman" w:hAnsi="Times New Roman"/>
          <w:sz w:val="22"/>
          <w:szCs w:val="22"/>
        </w:rPr>
        <w:t xml:space="preserve"> deverá garantir, pelo prazo legal, sem prejuízo das garantias fornecidas por ela, fabricantes ou qualquer outro, a execução dos serviços em comento, bem como pelo fornecimento de peças que dela decorrer.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  <w:t xml:space="preserve">Durante o prazo de garantia, a </w:t>
      </w:r>
      <w:r>
        <w:rPr>
          <w:rFonts w:cs="Arial" w:ascii="Times New Roman" w:hAnsi="Times New Roman"/>
          <w:b/>
          <w:sz w:val="22"/>
          <w:szCs w:val="22"/>
        </w:rPr>
        <w:t>CONTRATADA</w:t>
      </w:r>
      <w:r>
        <w:rPr>
          <w:rFonts w:cs="Arial" w:ascii="Times New Roman" w:hAnsi="Times New Roman"/>
          <w:sz w:val="22"/>
          <w:szCs w:val="22"/>
        </w:rPr>
        <w:t xml:space="preserve"> fica obrigada a substituir os bens e serviços que houver vícios, no prazo máximo de 05 (cinco) dias úteis, a contar da data de recebimento da notificação do problema, sem ônus para o </w:t>
      </w:r>
      <w:r>
        <w:rPr>
          <w:rFonts w:cs="Arial" w:ascii="Times New Roman" w:hAnsi="Times New Roman"/>
          <w:b/>
          <w:sz w:val="22"/>
          <w:szCs w:val="22"/>
        </w:rPr>
        <w:t>CONTRATANTE</w:t>
      </w:r>
      <w:r>
        <w:rPr>
          <w:rFonts w:cs="Arial" w:ascii="Times New Roman" w:hAnsi="Times New Roman"/>
          <w:sz w:val="22"/>
          <w:szCs w:val="22"/>
        </w:rPr>
        <w:t>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  <w:t xml:space="preserve">A </w:t>
      </w:r>
      <w:r>
        <w:rPr>
          <w:rFonts w:cs="Arial" w:ascii="Times New Roman" w:hAnsi="Times New Roman"/>
          <w:b/>
          <w:sz w:val="22"/>
          <w:szCs w:val="22"/>
        </w:rPr>
        <w:t>CONTRATADA</w:t>
      </w:r>
      <w:r>
        <w:rPr>
          <w:rFonts w:cs="Arial" w:ascii="Times New Roman" w:hAnsi="Times New Roman"/>
          <w:sz w:val="22"/>
          <w:szCs w:val="22"/>
        </w:rPr>
        <w:t>, ainda, deverá assumir, durante a vigência da garantia, os custos de devolução, frete e outros que por ventura decorrerem dessas situações.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  <w:t xml:space="preserve">Se, decorrente do fornecimento de peças, estes se deteriorarem e/ou perderem suas características, no prazo de validade ou tempo de vida útil e/ou em condições normais de estocagem e usabilidade, deverão ser trocados, pela </w:t>
      </w:r>
      <w:r>
        <w:rPr>
          <w:rFonts w:cs="Arial" w:ascii="Times New Roman" w:hAnsi="Times New Roman"/>
          <w:b/>
          <w:sz w:val="22"/>
          <w:szCs w:val="22"/>
        </w:rPr>
        <w:t>CONTRATADA</w:t>
      </w:r>
      <w:r>
        <w:rPr>
          <w:rFonts w:cs="Arial" w:ascii="Times New Roman" w:hAnsi="Times New Roman"/>
          <w:sz w:val="22"/>
          <w:szCs w:val="22"/>
        </w:rPr>
        <w:t xml:space="preserve">, no prazo máximo de 02 (dois) dias úteis, contados da comunicação, por conta e ônus da </w:t>
      </w:r>
      <w:r>
        <w:rPr>
          <w:rFonts w:cs="Arial" w:ascii="Times New Roman" w:hAnsi="Times New Roman"/>
          <w:b/>
          <w:sz w:val="22"/>
          <w:szCs w:val="22"/>
        </w:rPr>
        <w:t>CONTRATADA</w:t>
      </w:r>
      <w:r>
        <w:rPr>
          <w:rFonts w:cs="Arial" w:ascii="Times New Roman" w:hAnsi="Times New Roman"/>
          <w:sz w:val="22"/>
          <w:szCs w:val="22"/>
        </w:rPr>
        <w:t>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  <w:t xml:space="preserve">A garantia aqui requerida não trará prejuízos a eventuais garantias adicionais fornecidas pela </w:t>
      </w:r>
      <w:r>
        <w:rPr>
          <w:rFonts w:cs="Arial" w:ascii="Times New Roman" w:hAnsi="Times New Roman"/>
          <w:b/>
          <w:sz w:val="22"/>
          <w:szCs w:val="22"/>
        </w:rPr>
        <w:t>CONTRATADA</w:t>
      </w:r>
      <w:r>
        <w:rPr>
          <w:rFonts w:cs="Arial" w:ascii="Times New Roman" w:hAnsi="Times New Roman"/>
          <w:sz w:val="22"/>
          <w:szCs w:val="22"/>
        </w:rPr>
        <w:t>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0"/>
          <w:numId w:val="1"/>
        </w:numPr>
        <w:shd w:val="clear" w:color="auto" w:fill="D9D9D9" w:themeFill="background1" w:themeFillShade="d9"/>
        <w:spacing w:lineRule="auto" w:line="240" w:before="0" w:after="0"/>
        <w:ind w:left="0" w:hanging="0"/>
        <w:contextualSpacing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/>
          <w:sz w:val="22"/>
          <w:szCs w:val="22"/>
        </w:rPr>
        <w:t>DAS AMOSTRAS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i/>
          <w:sz w:val="22"/>
          <w:szCs w:val="22"/>
        </w:rPr>
        <w:t>Não se aplica a presente contratação.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0"/>
          <w:numId w:val="1"/>
        </w:numPr>
        <w:shd w:val="clear" w:color="auto" w:fill="D9D9D9" w:themeFill="background1" w:themeFillShade="d9"/>
        <w:spacing w:lineRule="auto" w:line="240" w:before="0" w:after="0"/>
        <w:ind w:left="0" w:hanging="0"/>
        <w:contextualSpacing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/>
          <w:sz w:val="22"/>
          <w:szCs w:val="22"/>
        </w:rPr>
        <w:t>DA GESTÃO DO CONTRATO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i/>
          <w:sz w:val="22"/>
          <w:szCs w:val="22"/>
        </w:rPr>
        <w:t>Não se aplica a presente contratação. Informações referentes à fiscalização e acompanhamento da contratação podem ser vislumbradas no item 5.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0"/>
          <w:numId w:val="1"/>
        </w:numPr>
        <w:shd w:val="clear" w:color="auto" w:fill="D9D9D9" w:themeFill="background1" w:themeFillShade="d9"/>
        <w:spacing w:lineRule="auto" w:line="240" w:before="0" w:after="0"/>
        <w:ind w:left="0" w:hanging="0"/>
        <w:contextualSpacing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/>
          <w:sz w:val="22"/>
          <w:szCs w:val="22"/>
        </w:rPr>
        <w:t>DO FATURAMENTO E DO PAGAMENTO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color w:val="000000"/>
          <w:sz w:val="22"/>
          <w:szCs w:val="22"/>
        </w:rPr>
        <w:t>O faturamento do objeto ocorrerá mensalmente, conforme a Autorização de fornecimento e nota de empenho, mediante apresentação do(s) documento(s) fiscal(is) hábil(eis) de fornecimento, sem emendas ou rasuras, e dos documentos de regularidade fiscal exigidos pelo art. 68 da Lei Federal nº 14.133/2021.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color w:val="000000"/>
          <w:sz w:val="22"/>
          <w:szCs w:val="22"/>
        </w:rPr>
        <w:t>Recebida a Nota Fiscal ou documento de cobrança equivalente, correrá o prazo de dez dias úteis para fins de liquidação, prorrogáveis por igual período.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color w:val="000000"/>
          <w:sz w:val="22"/>
          <w:szCs w:val="22"/>
        </w:rPr>
        <w:t xml:space="preserve">Para fins de liquidação, o setor competente deverá verificar se a nota fiscal ou instrumento de cobrança equivalente apresentado expressa os elementos necessários e essenciais do documento, tais como: 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Corpodetexto23"/>
        <w:rPr>
          <w:rFonts w:ascii="Times New Roman" w:hAnsi="Times New Roman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a)</w:t>
        <w:tab/>
        <w:t>o prazo de validade;</w:t>
      </w:r>
    </w:p>
    <w:p>
      <w:pPr>
        <w:pStyle w:val="Corpodetexto23"/>
        <w:rPr>
          <w:rFonts w:ascii="Times New Roman" w:hAnsi="Times New Roman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b)</w:t>
        <w:tab/>
        <w:t xml:space="preserve">a data da emissão; </w:t>
      </w:r>
    </w:p>
    <w:p>
      <w:pPr>
        <w:pStyle w:val="Corpodetexto23"/>
        <w:rPr>
          <w:rFonts w:ascii="Times New Roman" w:hAnsi="Times New Roman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c)</w:t>
        <w:tab/>
        <w:t xml:space="preserve">os dados do contrato e do órgão </w:t>
      </w:r>
      <w:r>
        <w:rPr>
          <w:rFonts w:cs="Arial"/>
          <w:b/>
          <w:color w:val="000000"/>
          <w:sz w:val="22"/>
          <w:szCs w:val="22"/>
        </w:rPr>
        <w:t>CONTRATANTE</w:t>
      </w:r>
      <w:r>
        <w:rPr>
          <w:rFonts w:cs="Arial"/>
          <w:color w:val="000000"/>
          <w:sz w:val="22"/>
          <w:szCs w:val="22"/>
        </w:rPr>
        <w:t xml:space="preserve">; </w:t>
      </w:r>
    </w:p>
    <w:p>
      <w:pPr>
        <w:pStyle w:val="Corpodetexto23"/>
        <w:rPr>
          <w:rFonts w:ascii="Times New Roman" w:hAnsi="Times New Roman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d)</w:t>
        <w:tab/>
        <w:t xml:space="preserve">o período respectivo de execução do contrato; </w:t>
      </w:r>
    </w:p>
    <w:p>
      <w:pPr>
        <w:pStyle w:val="Corpodetexto23"/>
        <w:rPr>
          <w:rFonts w:ascii="Times New Roman" w:hAnsi="Times New Roman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e)</w:t>
        <w:tab/>
        <w:t xml:space="preserve">o valor a pagar; e </w:t>
      </w:r>
    </w:p>
    <w:p>
      <w:pPr>
        <w:pStyle w:val="Corpodetexto23"/>
        <w:rPr>
          <w:rFonts w:ascii="Times New Roman" w:hAnsi="Times New Roman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f)</w:t>
        <w:tab/>
        <w:t>eventual destaque do valor de retenções tributárias cabíveis.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color w:val="000000"/>
          <w:sz w:val="22"/>
          <w:szCs w:val="22"/>
        </w:rPr>
        <w:t xml:space="preserve">Havendo erro na apresentação da nota fiscal ou instrumento de cobrança equivalente, ou circunstância que impeça a liquidação da despesa, esta ficará sobrestada até que o </w:t>
      </w:r>
      <w:r>
        <w:rPr>
          <w:rFonts w:cs="Arial" w:ascii="Times New Roman" w:hAnsi="Times New Roman"/>
          <w:b/>
          <w:color w:val="000000"/>
          <w:sz w:val="22"/>
          <w:szCs w:val="22"/>
        </w:rPr>
        <w:t>CONTRATADA</w:t>
      </w:r>
      <w:r>
        <w:rPr>
          <w:rFonts w:cs="Arial" w:ascii="Times New Roman" w:hAnsi="Times New Roman"/>
          <w:color w:val="000000"/>
          <w:sz w:val="22"/>
          <w:szCs w:val="22"/>
        </w:rPr>
        <w:t xml:space="preserve"> providencie as medidas saneadoras, reiniciando-se o prazo após a comprovação da regularização da situação, sem ônus ao </w:t>
      </w:r>
      <w:r>
        <w:rPr>
          <w:rFonts w:cs="Arial" w:ascii="Times New Roman" w:hAnsi="Times New Roman"/>
          <w:b/>
          <w:color w:val="000000"/>
          <w:sz w:val="22"/>
          <w:szCs w:val="22"/>
        </w:rPr>
        <w:t>CONTRATANTE</w:t>
      </w:r>
      <w:r>
        <w:rPr>
          <w:rFonts w:cs="Arial" w:ascii="Times New Roman" w:hAnsi="Times New Roman"/>
          <w:color w:val="000000"/>
          <w:sz w:val="22"/>
          <w:szCs w:val="22"/>
        </w:rPr>
        <w:t>;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color w:val="000000"/>
          <w:sz w:val="22"/>
          <w:szCs w:val="22"/>
        </w:rPr>
        <w:t>Os documentos fiscais, após conferidos e visados, serão encaminhados para processamento e pagamento após o recebimento dos mesmos.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color w:val="000000"/>
          <w:sz w:val="22"/>
          <w:szCs w:val="22"/>
        </w:rPr>
        <w:t xml:space="preserve">Constatando-se, junto ao SICAF ou cadastro próprio do </w:t>
      </w:r>
      <w:r>
        <w:rPr>
          <w:rFonts w:cs="Arial" w:ascii="Times New Roman" w:hAnsi="Times New Roman"/>
          <w:b/>
          <w:color w:val="000000"/>
          <w:sz w:val="22"/>
          <w:szCs w:val="22"/>
        </w:rPr>
        <w:t>CONTRATANTE</w:t>
      </w:r>
      <w:r>
        <w:rPr>
          <w:rFonts w:cs="Arial" w:ascii="Times New Roman" w:hAnsi="Times New Roman"/>
          <w:color w:val="000000"/>
          <w:sz w:val="22"/>
          <w:szCs w:val="22"/>
        </w:rPr>
        <w:t xml:space="preserve">, a situação de irregularidade do </w:t>
      </w:r>
      <w:r>
        <w:rPr>
          <w:rFonts w:cs="Arial" w:ascii="Times New Roman" w:hAnsi="Times New Roman"/>
          <w:b/>
          <w:color w:val="000000"/>
          <w:sz w:val="22"/>
          <w:szCs w:val="22"/>
        </w:rPr>
        <w:t>CONTRATADA</w:t>
      </w:r>
      <w:r>
        <w:rPr>
          <w:rFonts w:cs="Arial" w:ascii="Times New Roman" w:hAnsi="Times New Roman"/>
          <w:color w:val="000000"/>
          <w:sz w:val="22"/>
          <w:szCs w:val="22"/>
        </w:rPr>
        <w:t xml:space="preserve">, será providenciada sua notificação, por escrito, para que, no prazo de 5 (cinco) dias úteis, regularize sua situação ou, no mesmo prazo, apresente sua defesa. O prazo poderá ser prorrogado uma vez, por igual período, a critério do </w:t>
      </w:r>
      <w:r>
        <w:rPr>
          <w:rFonts w:cs="Arial" w:ascii="Times New Roman" w:hAnsi="Times New Roman"/>
          <w:b/>
          <w:color w:val="000000"/>
          <w:sz w:val="22"/>
          <w:szCs w:val="22"/>
        </w:rPr>
        <w:t>CONTRATANTE</w:t>
      </w:r>
      <w:r>
        <w:rPr>
          <w:rFonts w:cs="Arial" w:ascii="Times New Roman" w:hAnsi="Times New Roman"/>
          <w:color w:val="000000"/>
          <w:sz w:val="22"/>
          <w:szCs w:val="22"/>
        </w:rPr>
        <w:t>.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color w:val="000000"/>
          <w:sz w:val="22"/>
          <w:szCs w:val="22"/>
        </w:rPr>
        <w:t xml:space="preserve">Persistindo a irregularidade, o </w:t>
      </w:r>
      <w:r>
        <w:rPr>
          <w:rFonts w:cs="Arial" w:ascii="Times New Roman" w:hAnsi="Times New Roman"/>
          <w:b/>
          <w:color w:val="000000"/>
          <w:sz w:val="22"/>
          <w:szCs w:val="22"/>
        </w:rPr>
        <w:t>CONTRATANTE</w:t>
      </w:r>
      <w:r>
        <w:rPr>
          <w:rFonts w:cs="Arial" w:ascii="Times New Roman" w:hAnsi="Times New Roman"/>
          <w:color w:val="000000"/>
          <w:sz w:val="22"/>
          <w:szCs w:val="22"/>
        </w:rPr>
        <w:t xml:space="preserve"> deverá adotar as medidas necessárias à rescisão contratual nos autos do processo administrativo correspondente, assegurada ao </w:t>
      </w:r>
      <w:r>
        <w:rPr>
          <w:rFonts w:cs="Arial" w:ascii="Times New Roman" w:hAnsi="Times New Roman"/>
          <w:b/>
          <w:color w:val="000000"/>
          <w:sz w:val="22"/>
          <w:szCs w:val="22"/>
        </w:rPr>
        <w:t>CONTRATADA</w:t>
      </w:r>
      <w:r>
        <w:rPr>
          <w:rFonts w:cs="Arial" w:ascii="Times New Roman" w:hAnsi="Times New Roman"/>
          <w:color w:val="000000"/>
          <w:sz w:val="22"/>
          <w:szCs w:val="22"/>
        </w:rPr>
        <w:t xml:space="preserve"> a ampla defesa. 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color w:val="000000"/>
          <w:sz w:val="22"/>
          <w:szCs w:val="22"/>
        </w:rPr>
        <w:t xml:space="preserve">Havendo a efetiva execução do objeto, os pagamentos serão realizados normalmente, até que se decida pela rescisão do contrato, caso o </w:t>
      </w:r>
      <w:r>
        <w:rPr>
          <w:rFonts w:cs="Arial" w:ascii="Times New Roman" w:hAnsi="Times New Roman"/>
          <w:b/>
          <w:color w:val="000000"/>
          <w:sz w:val="22"/>
          <w:szCs w:val="22"/>
        </w:rPr>
        <w:t>CONTRATADA</w:t>
      </w:r>
      <w:r>
        <w:rPr>
          <w:rFonts w:cs="Arial" w:ascii="Times New Roman" w:hAnsi="Times New Roman"/>
          <w:color w:val="000000"/>
          <w:sz w:val="22"/>
          <w:szCs w:val="22"/>
        </w:rPr>
        <w:t xml:space="preserve"> não regularize sua situação junto ao SICAF ou cadastro próprio do Município. 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color w:val="000000"/>
          <w:sz w:val="22"/>
          <w:szCs w:val="22"/>
        </w:rPr>
        <w:t xml:space="preserve">O pagamento dar-se-á à vista até o 5º (quinto) dia útil contados da finalização da liquidação da despesa, em favor da </w:t>
      </w:r>
      <w:r>
        <w:rPr>
          <w:rFonts w:cs="Arial" w:ascii="Times New Roman" w:hAnsi="Times New Roman"/>
          <w:b/>
          <w:color w:val="000000"/>
          <w:sz w:val="22"/>
          <w:szCs w:val="22"/>
        </w:rPr>
        <w:t>CONTRATADA</w:t>
      </w:r>
      <w:r>
        <w:rPr>
          <w:rFonts w:cs="Arial" w:ascii="Times New Roman" w:hAnsi="Times New Roman"/>
          <w:color w:val="000000"/>
          <w:sz w:val="22"/>
          <w:szCs w:val="22"/>
        </w:rPr>
        <w:t xml:space="preserve">, mediante ordem bancária em conta corrente em nome do mesmo, desde que não haja fator impeditivo provocado pela </w:t>
      </w:r>
      <w:r>
        <w:rPr>
          <w:rFonts w:cs="Arial" w:ascii="Times New Roman" w:hAnsi="Times New Roman"/>
          <w:b/>
          <w:color w:val="000000"/>
          <w:sz w:val="22"/>
          <w:szCs w:val="22"/>
        </w:rPr>
        <w:t>CONTRATADA</w:t>
      </w:r>
      <w:r>
        <w:rPr>
          <w:rFonts w:cs="Arial" w:ascii="Times New Roman" w:hAnsi="Times New Roman"/>
          <w:color w:val="000000"/>
          <w:sz w:val="22"/>
          <w:szCs w:val="22"/>
        </w:rPr>
        <w:t>.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color w:val="000000"/>
          <w:sz w:val="22"/>
          <w:szCs w:val="22"/>
        </w:rPr>
        <w:t>Após o prazo acima referenciado será paga multa financeira nos seguintes termos: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 w:ascii="Times New Roman" w:hAnsi="Times New Roman"/>
          <w:color w:val="000000"/>
          <w:sz w:val="22"/>
          <w:szCs w:val="22"/>
        </w:rPr>
      </w:r>
    </w:p>
    <w:p>
      <w:pPr>
        <w:pStyle w:val="Corpodetexto23"/>
        <w:jc w:val="center"/>
        <w:rPr>
          <w:rFonts w:ascii="Times New Roman" w:hAnsi="Times New Roman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 xml:space="preserve">VM = </w:t>
      </w:r>
      <w:r>
        <w:rPr>
          <w:rFonts w:cs="Arial"/>
          <w:color w:val="000000"/>
          <w:sz w:val="22"/>
          <w:szCs w:val="22"/>
          <w:u w:val="single"/>
        </w:rPr>
        <w:t>VF x 0,067 x ND</w:t>
      </w:r>
    </w:p>
    <w:p>
      <w:pPr>
        <w:pStyle w:val="Corpodetexto23"/>
        <w:jc w:val="center"/>
        <w:rPr>
          <w:rFonts w:ascii="Times New Roman" w:hAnsi="Times New Roman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100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Corpodetexto23"/>
        <w:rPr>
          <w:rFonts w:ascii="Times New Roman" w:hAnsi="Times New Roman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 xml:space="preserve">VM = Valor da Multa Financeira. </w:t>
      </w:r>
    </w:p>
    <w:p>
      <w:pPr>
        <w:pStyle w:val="Corpodetexto23"/>
        <w:rPr>
          <w:rFonts w:ascii="Times New Roman" w:hAnsi="Times New Roman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 xml:space="preserve">VF = Valor da Nota Fiscal referente ao mês em atraso. </w:t>
      </w:r>
    </w:p>
    <w:p>
      <w:pPr>
        <w:pStyle w:val="Corpodetexto23"/>
        <w:rPr>
          <w:rFonts w:ascii="Times New Roman" w:hAnsi="Times New Roman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ND = Número de dias em atraso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color w:val="000000"/>
          <w:sz w:val="22"/>
          <w:szCs w:val="22"/>
        </w:rPr>
        <w:t xml:space="preserve">Incumbirá a </w:t>
      </w:r>
      <w:r>
        <w:rPr>
          <w:rFonts w:cs="Arial" w:ascii="Times New Roman" w:hAnsi="Times New Roman"/>
          <w:b/>
          <w:color w:val="000000"/>
          <w:sz w:val="22"/>
          <w:szCs w:val="22"/>
        </w:rPr>
        <w:t>CONTRATADA</w:t>
      </w:r>
      <w:r>
        <w:rPr>
          <w:rFonts w:cs="Arial" w:ascii="Times New Roman" w:hAnsi="Times New Roman"/>
          <w:color w:val="000000"/>
          <w:sz w:val="22"/>
          <w:szCs w:val="22"/>
        </w:rPr>
        <w:t xml:space="preserve"> a iniciativa e o encargo do cálculo minucioso de cada fatura devida, a ser revisto e aprovado pelo </w:t>
      </w:r>
      <w:r>
        <w:rPr>
          <w:rFonts w:cs="Arial" w:ascii="Times New Roman" w:hAnsi="Times New Roman"/>
          <w:b/>
          <w:color w:val="000000"/>
          <w:sz w:val="22"/>
          <w:szCs w:val="22"/>
        </w:rPr>
        <w:t>CONTRATANTE</w:t>
      </w:r>
      <w:r>
        <w:rPr>
          <w:rFonts w:cs="Arial" w:ascii="Times New Roman" w:hAnsi="Times New Roman"/>
          <w:color w:val="000000"/>
          <w:sz w:val="22"/>
          <w:szCs w:val="22"/>
        </w:rPr>
        <w:t>, juntando-se à respectiva discriminação do fornecimento efetuado, e o memorial de cálculo da fatura.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color w:val="000000"/>
          <w:sz w:val="22"/>
          <w:szCs w:val="22"/>
        </w:rPr>
        <w:t>Nenhum pagamento será efetuado enquanto pendente de liquidação qualquer obrigação financeira que lhe foi imposta, em virtude de penalidade ou inadimplência, sem que gere direito de acréscimos de qualquer natureza.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color w:val="000000"/>
          <w:sz w:val="22"/>
          <w:szCs w:val="22"/>
        </w:rPr>
        <w:t xml:space="preserve">Serão retidos na fonte, os tributos e contribuições sobre os pagamentos mensalmente efetuados, utilizando-se as alíquotas previstas para cada tipo de serviço, exceto se a </w:t>
      </w:r>
      <w:r>
        <w:rPr>
          <w:rFonts w:cs="Arial" w:ascii="Times New Roman" w:hAnsi="Times New Roman"/>
          <w:b/>
          <w:color w:val="000000"/>
          <w:sz w:val="22"/>
          <w:szCs w:val="22"/>
        </w:rPr>
        <w:t>CONTRATADA</w:t>
      </w:r>
      <w:r>
        <w:rPr>
          <w:rFonts w:cs="Arial" w:ascii="Times New Roman" w:hAnsi="Times New Roman"/>
          <w:color w:val="000000"/>
          <w:sz w:val="22"/>
          <w:szCs w:val="22"/>
        </w:rPr>
        <w:t xml:space="preserve"> for optante do SIMPLES NACIONAL, que obedecer a legislação específica.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color w:val="000000"/>
          <w:sz w:val="22"/>
          <w:szCs w:val="22"/>
        </w:rPr>
        <w:t xml:space="preserve">A </w:t>
      </w:r>
      <w:r>
        <w:rPr>
          <w:rFonts w:cs="Arial" w:ascii="Times New Roman" w:hAnsi="Times New Roman"/>
          <w:b/>
          <w:color w:val="000000"/>
          <w:sz w:val="22"/>
          <w:szCs w:val="22"/>
        </w:rPr>
        <w:t>CONTRATADA</w:t>
      </w:r>
      <w:r>
        <w:rPr>
          <w:rFonts w:cs="Arial" w:ascii="Times New Roman" w:hAnsi="Times New Roman"/>
          <w:color w:val="000000"/>
          <w:sz w:val="22"/>
          <w:szCs w:val="22"/>
        </w:rPr>
        <w:t xml:space="preserve"> regularmente optante pelo Simples Nacional, nos termos da Lei Complementar nº 123/2006, não sofrerá a retenção tributária quanto aos impostos e contribuições abrangidos por aquele regime. No entanto, o pagamento ficará condicionado à apresentação de comprovação, por meio de documento oficial, de que faz jus ao tratamento tributário favorecido previsto na referida Lei Complementar.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color w:val="000000"/>
          <w:sz w:val="22"/>
          <w:szCs w:val="22"/>
        </w:rPr>
        <w:t xml:space="preserve">Fica a </w:t>
      </w:r>
      <w:r>
        <w:rPr>
          <w:rFonts w:cs="Arial" w:ascii="Times New Roman" w:hAnsi="Times New Roman"/>
          <w:b/>
          <w:color w:val="000000"/>
          <w:sz w:val="22"/>
          <w:szCs w:val="22"/>
        </w:rPr>
        <w:t>CONTRATADA</w:t>
      </w:r>
      <w:r>
        <w:rPr>
          <w:rFonts w:cs="Arial" w:ascii="Times New Roman" w:hAnsi="Times New Roman"/>
          <w:color w:val="000000"/>
          <w:sz w:val="22"/>
          <w:szCs w:val="22"/>
        </w:rPr>
        <w:t xml:space="preserve"> obrigada a informar qualquer alteração de sua condição de optante pelo SIMPLES NACIONAL, sob pena de aplicação das sanções contratuais e legais cabíveis.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/>
          <w:color w:val="000000"/>
          <w:sz w:val="22"/>
          <w:szCs w:val="22"/>
        </w:rPr>
        <w:t>DA</w:t>
      </w:r>
      <w:r>
        <w:rPr>
          <w:rFonts w:cs="Arial" w:ascii="Times New Roman" w:hAnsi="Times New Roman"/>
          <w:b/>
          <w:sz w:val="22"/>
          <w:szCs w:val="22"/>
        </w:rPr>
        <w:t xml:space="preserve"> ANTECIPAÇÃO DO PAGAMENTO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i/>
          <w:sz w:val="22"/>
          <w:szCs w:val="22"/>
        </w:rPr>
        <w:t>Não se aplica a presente contratação.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0"/>
          <w:numId w:val="1"/>
        </w:numPr>
        <w:shd w:val="clear" w:color="auto" w:fill="D9D9D9" w:themeFill="background1" w:themeFillShade="d9"/>
        <w:spacing w:lineRule="auto" w:line="240" w:before="0" w:after="0"/>
        <w:ind w:left="0" w:hanging="0"/>
        <w:contextualSpacing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/>
          <w:sz w:val="22"/>
          <w:szCs w:val="22"/>
        </w:rPr>
        <w:t>DA FORMA E CRITÉRIOS DE SELEÇÃO DO FORNECEDOR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i/>
          <w:sz w:val="22"/>
          <w:szCs w:val="22"/>
        </w:rPr>
        <w:t>Não se aplica a presente contratação.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0"/>
          <w:numId w:val="1"/>
        </w:numPr>
        <w:shd w:val="clear" w:color="auto" w:fill="D9D9D9" w:themeFill="background1" w:themeFillShade="d9"/>
        <w:spacing w:lineRule="auto" w:line="240" w:before="0" w:after="0"/>
        <w:ind w:left="0" w:hanging="0"/>
        <w:contextualSpacing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/>
          <w:sz w:val="22"/>
          <w:szCs w:val="22"/>
        </w:rPr>
        <w:t>DO VALOR MÁXIMO E DOS RECURSOS ORÇAMENTÁRIOS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  <w:t>O valor máximo estimado para a presente contratação será de</w:t>
      </w:r>
      <w:r>
        <w:rPr>
          <w:rFonts w:cs="Arial" w:ascii="Times New Roman" w:hAnsi="Times New Roman"/>
          <w:b/>
          <w:sz w:val="22"/>
          <w:szCs w:val="22"/>
        </w:rPr>
        <w:t xml:space="preserve"> R$11.161,40 (ONZE MIL, CENTO E SESSENTA E UM REAIS E QUARENTA CENTAVOS)</w:t>
      </w:r>
      <w:r>
        <w:rPr>
          <w:rFonts w:cs="Arial" w:ascii="Times New Roman" w:hAnsi="Times New Roman"/>
          <w:sz w:val="22"/>
          <w:szCs w:val="22"/>
        </w:rPr>
        <w:t>, compostos da seguinte forma: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2"/>
          <w:numId w:val="1"/>
        </w:numPr>
        <w:shd w:val="clear" w:color="auto" w:fill="F2F2F2" w:themeFill="background1" w:themeFillShade="f2"/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/>
          <w:sz w:val="22"/>
          <w:szCs w:val="22"/>
        </w:rPr>
        <w:t xml:space="preserve"> </w:t>
      </w:r>
      <w:r>
        <w:rPr>
          <w:rFonts w:cs="Arial" w:ascii="Times New Roman" w:hAnsi="Times New Roman"/>
          <w:b/>
          <w:sz w:val="22"/>
          <w:szCs w:val="22"/>
        </w:rPr>
        <w:t>MANUTENÇÃO E PEÇAS DE VEÍCULOS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spacing w:lineRule="auto" w:line="240" w:before="0" w:after="0"/>
        <w:ind w:left="0" w:hanging="0"/>
        <w:contextualSpacing/>
        <w:jc w:val="center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/>
          <w:sz w:val="22"/>
          <w:szCs w:val="22"/>
        </w:rPr>
        <w:t>GESTÃO AS ATIVIDADES DA SEC. DE DESENVOLVIMENTO ECONÔMICO:</w:t>
      </w:r>
    </w:p>
    <w:p>
      <w:pPr>
        <w:pStyle w:val="ListParagraph"/>
        <w:spacing w:lineRule="auto" w:line="240" w:before="0" w:after="0"/>
        <w:ind w:left="0" w:hanging="0"/>
        <w:contextualSpacing/>
        <w:jc w:val="center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  <w:t>0808.206060011211.020 – 33903000000 – FR 1720000000 – F 0000224</w:t>
      </w:r>
    </w:p>
    <w:tbl>
      <w:tblPr>
        <w:tblW w:w="9083" w:type="dxa"/>
        <w:jc w:val="left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614"/>
        <w:gridCol w:w="819"/>
        <w:gridCol w:w="3000"/>
        <w:gridCol w:w="1935"/>
        <w:gridCol w:w="1348"/>
        <w:gridCol w:w="1366"/>
      </w:tblGrid>
      <w:tr>
        <w:trPr>
          <w:trHeight w:val="420" w:hRule="atLeast"/>
        </w:trPr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000000"/>
                <w:sz w:val="22"/>
                <w:szCs w:val="22"/>
                <w:lang w:eastAsia="pt-BR"/>
              </w:rPr>
              <w:t>Qnt.</w:t>
            </w:r>
          </w:p>
        </w:tc>
        <w:tc>
          <w:tcPr>
            <w:tcW w:w="8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000000"/>
                <w:sz w:val="22"/>
                <w:szCs w:val="22"/>
                <w:lang w:eastAsia="pt-BR"/>
              </w:rPr>
              <w:t>Unid.</w:t>
            </w:r>
          </w:p>
        </w:tc>
        <w:tc>
          <w:tcPr>
            <w:tcW w:w="3000" w:type="dxa"/>
            <w:tcBorders>
              <w:top w:val="single" w:sz="4" w:space="0" w:color="000000"/>
              <w:bottom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000000"/>
                <w:sz w:val="22"/>
                <w:szCs w:val="22"/>
                <w:lang w:eastAsia="pt-BR"/>
              </w:rPr>
              <w:t>Descrição</w:t>
            </w:r>
          </w:p>
        </w:tc>
        <w:tc>
          <w:tcPr>
            <w:tcW w:w="19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CATMAT</w:t>
            </w:r>
          </w:p>
        </w:tc>
        <w:tc>
          <w:tcPr>
            <w:tcW w:w="134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000000"/>
                <w:sz w:val="22"/>
                <w:szCs w:val="22"/>
                <w:lang w:eastAsia="pt-BR"/>
              </w:rPr>
              <w:t>Valor Unitário</w:t>
            </w:r>
          </w:p>
        </w:tc>
        <w:tc>
          <w:tcPr>
            <w:tcW w:w="136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000000"/>
                <w:sz w:val="22"/>
                <w:szCs w:val="22"/>
                <w:lang w:eastAsia="pt-BR"/>
              </w:rPr>
              <w:t>Valor Final</w:t>
            </w:r>
          </w:p>
        </w:tc>
      </w:tr>
      <w:tr>
        <w:trPr>
          <w:trHeight w:val="285" w:hRule="atLeast"/>
        </w:trPr>
        <w:tc>
          <w:tcPr>
            <w:tcW w:w="6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1</w:t>
            </w:r>
          </w:p>
        </w:tc>
        <w:tc>
          <w:tcPr>
            <w:tcW w:w="81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Unid.</w:t>
            </w:r>
          </w:p>
        </w:tc>
        <w:tc>
          <w:tcPr>
            <w:tcW w:w="3000" w:type="dxa"/>
            <w:tcBorders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FILTRO DE AR CONJUNTO</w:t>
            </w:r>
          </w:p>
        </w:tc>
        <w:tc>
          <w:tcPr>
            <w:tcW w:w="193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616048</w:t>
            </w:r>
          </w:p>
        </w:tc>
        <w:tc>
          <w:tcPr>
            <w:tcW w:w="134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R$ 2.652,00</w:t>
            </w:r>
          </w:p>
        </w:tc>
        <w:tc>
          <w:tcPr>
            <w:tcW w:w="136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R$ 2.652,00</w:t>
            </w:r>
          </w:p>
        </w:tc>
      </w:tr>
      <w:tr>
        <w:trPr>
          <w:trHeight w:val="285" w:hRule="atLeast"/>
        </w:trPr>
        <w:tc>
          <w:tcPr>
            <w:tcW w:w="6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1</w:t>
            </w:r>
          </w:p>
        </w:tc>
        <w:tc>
          <w:tcPr>
            <w:tcW w:w="81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Unid.</w:t>
            </w:r>
          </w:p>
        </w:tc>
        <w:tc>
          <w:tcPr>
            <w:tcW w:w="3000" w:type="dxa"/>
            <w:tcBorders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ÓLEO LIUGONG 15W40 CI4 20L</w:t>
            </w:r>
          </w:p>
        </w:tc>
        <w:tc>
          <w:tcPr>
            <w:tcW w:w="193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2"/>
                <w:szCs w:val="22"/>
              </w:rPr>
              <w:t>486745</w:t>
            </w:r>
          </w:p>
        </w:tc>
        <w:tc>
          <w:tcPr>
            <w:tcW w:w="134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R$    919,00</w:t>
            </w:r>
          </w:p>
        </w:tc>
        <w:tc>
          <w:tcPr>
            <w:tcW w:w="136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R$    919,00</w:t>
            </w:r>
          </w:p>
        </w:tc>
      </w:tr>
      <w:tr>
        <w:trPr>
          <w:trHeight w:val="234" w:hRule="atLeast"/>
        </w:trPr>
        <w:tc>
          <w:tcPr>
            <w:tcW w:w="6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1</w:t>
            </w:r>
          </w:p>
        </w:tc>
        <w:tc>
          <w:tcPr>
            <w:tcW w:w="81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Unid.</w:t>
            </w:r>
          </w:p>
        </w:tc>
        <w:tc>
          <w:tcPr>
            <w:tcW w:w="3000" w:type="dxa"/>
            <w:tcBorders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ELEMENTO FILTRANTE</w:t>
            </w:r>
          </w:p>
        </w:tc>
        <w:tc>
          <w:tcPr>
            <w:tcW w:w="193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  <w:highlight w:val="none"/>
                <w:shd w:fill="auto" w:val="clear"/>
              </w:rPr>
            </w:pPr>
            <w:r>
              <w:rPr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  <w:shd w:fill="auto" w:val="clear"/>
              </w:rPr>
              <w:t>6446</w:t>
            </w:r>
          </w:p>
        </w:tc>
        <w:tc>
          <w:tcPr>
            <w:tcW w:w="134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R$    400,40</w:t>
            </w:r>
          </w:p>
        </w:tc>
        <w:tc>
          <w:tcPr>
            <w:tcW w:w="136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R$    400,40</w:t>
            </w:r>
          </w:p>
        </w:tc>
      </w:tr>
      <w:tr>
        <w:trPr>
          <w:trHeight w:val="285" w:hRule="atLeast"/>
        </w:trPr>
        <w:tc>
          <w:tcPr>
            <w:tcW w:w="6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1</w:t>
            </w:r>
          </w:p>
        </w:tc>
        <w:tc>
          <w:tcPr>
            <w:tcW w:w="81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Unid.</w:t>
            </w:r>
          </w:p>
        </w:tc>
        <w:tc>
          <w:tcPr>
            <w:tcW w:w="3000" w:type="dxa"/>
            <w:tcBorders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FILTRO</w:t>
            </w:r>
          </w:p>
        </w:tc>
        <w:tc>
          <w:tcPr>
            <w:tcW w:w="193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608068</w:t>
            </w:r>
          </w:p>
        </w:tc>
        <w:tc>
          <w:tcPr>
            <w:tcW w:w="134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R$ 1.490,00</w:t>
            </w:r>
          </w:p>
        </w:tc>
        <w:tc>
          <w:tcPr>
            <w:tcW w:w="136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R$ 1.490,00</w:t>
            </w:r>
          </w:p>
        </w:tc>
      </w:tr>
      <w:tr>
        <w:trPr>
          <w:trHeight w:val="285" w:hRule="atLeast"/>
        </w:trPr>
        <w:tc>
          <w:tcPr>
            <w:tcW w:w="6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81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Unid.</w:t>
            </w:r>
          </w:p>
        </w:tc>
        <w:tc>
          <w:tcPr>
            <w:tcW w:w="3000" w:type="dxa"/>
            <w:tcBorders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FILTRO</w:t>
            </w:r>
          </w:p>
        </w:tc>
        <w:tc>
          <w:tcPr>
            <w:tcW w:w="193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478730</w:t>
            </w:r>
          </w:p>
        </w:tc>
        <w:tc>
          <w:tcPr>
            <w:tcW w:w="134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R$ 3.650,00</w:t>
            </w:r>
          </w:p>
        </w:tc>
        <w:tc>
          <w:tcPr>
            <w:tcW w:w="136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R$ 3.650,00</w:t>
            </w:r>
          </w:p>
        </w:tc>
      </w:tr>
      <w:tr>
        <w:trPr>
          <w:trHeight w:val="246" w:hRule="atLeast"/>
        </w:trPr>
        <w:tc>
          <w:tcPr>
            <w:tcW w:w="771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Valor Total</w:t>
            </w:r>
          </w:p>
        </w:tc>
        <w:tc>
          <w:tcPr>
            <w:tcW w:w="1366" w:type="dxa"/>
            <w:tcBorders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000000"/>
                <w:sz w:val="22"/>
                <w:szCs w:val="22"/>
                <w:lang w:eastAsia="pt-BR"/>
              </w:rPr>
              <w:t>R$ 9.111,40</w:t>
            </w:r>
          </w:p>
        </w:tc>
      </w:tr>
    </w:tbl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2"/>
          <w:numId w:val="1"/>
        </w:numPr>
        <w:shd w:val="clear" w:color="auto" w:fill="F2F2F2" w:themeFill="background1" w:themeFillShade="f2"/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/>
          <w:sz w:val="22"/>
          <w:szCs w:val="22"/>
        </w:rPr>
        <w:t xml:space="preserve"> </w:t>
      </w:r>
      <w:r>
        <w:rPr>
          <w:rFonts w:cs="Arial" w:ascii="Times New Roman" w:hAnsi="Times New Roman"/>
          <w:b/>
          <w:sz w:val="22"/>
          <w:szCs w:val="22"/>
        </w:rPr>
        <w:t>MATERIAL PARA SERVIÇOS DE VEÍCULOS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spacing w:lineRule="auto" w:line="240" w:before="0" w:after="0"/>
        <w:ind w:left="0" w:hanging="0"/>
        <w:contextualSpacing/>
        <w:jc w:val="center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/>
          <w:sz w:val="22"/>
          <w:szCs w:val="22"/>
        </w:rPr>
        <w:t>GESTÃO AS ATIVIDADES DA SEC. DE DESENVOLVIMENTO ECONÔMICO:</w:t>
      </w:r>
    </w:p>
    <w:p>
      <w:pPr>
        <w:pStyle w:val="ListParagraph"/>
        <w:spacing w:lineRule="auto" w:line="240" w:before="0" w:after="0"/>
        <w:ind w:left="0" w:hanging="0"/>
        <w:contextualSpacing/>
        <w:jc w:val="center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  <w:t>0808.206060011211.020 – 33903000000 – FR 1500000000000 – F 0000226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750"/>
        <w:gridCol w:w="850"/>
        <w:gridCol w:w="2148"/>
        <w:gridCol w:w="2218"/>
        <w:gridCol w:w="1750"/>
        <w:gridCol w:w="1354"/>
      </w:tblGrid>
      <w:tr>
        <w:trPr>
          <w:trHeight w:val="285" w:hRule="atLeast"/>
        </w:trPr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000000"/>
                <w:sz w:val="22"/>
                <w:szCs w:val="22"/>
                <w:lang w:eastAsia="pt-BR"/>
              </w:rPr>
              <w:t>Qnt.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000000"/>
                <w:sz w:val="22"/>
                <w:szCs w:val="22"/>
                <w:lang w:eastAsia="pt-BR"/>
              </w:rPr>
              <w:t>Unid.</w:t>
            </w:r>
          </w:p>
        </w:tc>
        <w:tc>
          <w:tcPr>
            <w:tcW w:w="2148" w:type="dxa"/>
            <w:tcBorders>
              <w:top w:val="single" w:sz="4" w:space="0" w:color="000000"/>
              <w:bottom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000000"/>
                <w:sz w:val="22"/>
                <w:szCs w:val="22"/>
                <w:lang w:eastAsia="pt-BR"/>
              </w:rPr>
              <w:t>Descrição</w:t>
            </w:r>
          </w:p>
        </w:tc>
        <w:tc>
          <w:tcPr>
            <w:tcW w:w="22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CATSER</w:t>
            </w:r>
          </w:p>
        </w:tc>
        <w:tc>
          <w:tcPr>
            <w:tcW w:w="175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000000"/>
                <w:sz w:val="22"/>
                <w:szCs w:val="22"/>
                <w:lang w:eastAsia="pt-BR"/>
              </w:rPr>
              <w:t>Valor Unitário</w:t>
            </w:r>
          </w:p>
        </w:tc>
        <w:tc>
          <w:tcPr>
            <w:tcW w:w="135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000000"/>
                <w:sz w:val="22"/>
                <w:szCs w:val="22"/>
                <w:lang w:eastAsia="pt-BR"/>
              </w:rPr>
              <w:t>Valor Final</w:t>
            </w:r>
          </w:p>
        </w:tc>
      </w:tr>
      <w:tr>
        <w:trPr>
          <w:trHeight w:val="285" w:hRule="atLeast"/>
        </w:trPr>
        <w:tc>
          <w:tcPr>
            <w:tcW w:w="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Unid.</w:t>
            </w:r>
          </w:p>
        </w:tc>
        <w:tc>
          <w:tcPr>
            <w:tcW w:w="2148" w:type="dxa"/>
            <w:tcBorders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DESLOCAMENTO</w:t>
            </w:r>
          </w:p>
        </w:tc>
        <w:tc>
          <w:tcPr>
            <w:tcW w:w="22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5878</w:t>
            </w:r>
          </w:p>
        </w:tc>
        <w:tc>
          <w:tcPr>
            <w:tcW w:w="17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   850,00</w:t>
            </w:r>
          </w:p>
        </w:tc>
        <w:tc>
          <w:tcPr>
            <w:tcW w:w="13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   850,00</w:t>
            </w:r>
          </w:p>
        </w:tc>
      </w:tr>
      <w:tr>
        <w:trPr>
          <w:trHeight w:val="285" w:hRule="atLeast"/>
        </w:trPr>
        <w:tc>
          <w:tcPr>
            <w:tcW w:w="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1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Unid.</w:t>
            </w:r>
          </w:p>
        </w:tc>
        <w:tc>
          <w:tcPr>
            <w:tcW w:w="2148" w:type="dxa"/>
            <w:tcBorders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MANUTENÇÃO</w:t>
            </w:r>
          </w:p>
        </w:tc>
        <w:tc>
          <w:tcPr>
            <w:tcW w:w="22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3620</w:t>
            </w:r>
          </w:p>
        </w:tc>
        <w:tc>
          <w:tcPr>
            <w:tcW w:w="17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R$ 1.200,00</w:t>
            </w:r>
          </w:p>
        </w:tc>
        <w:tc>
          <w:tcPr>
            <w:tcW w:w="13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R$ 1.200,00</w:t>
            </w:r>
          </w:p>
        </w:tc>
      </w:tr>
      <w:tr>
        <w:trPr>
          <w:trHeight w:val="285" w:hRule="atLeast"/>
        </w:trPr>
        <w:tc>
          <w:tcPr>
            <w:tcW w:w="771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b/>
                <w:color w:val="000000"/>
                <w:sz w:val="22"/>
                <w:szCs w:val="22"/>
                <w:lang w:eastAsia="pt-BR"/>
              </w:rPr>
              <w:t>Valor Total</w:t>
            </w:r>
          </w:p>
        </w:tc>
        <w:tc>
          <w:tcPr>
            <w:tcW w:w="1354" w:type="dxa"/>
            <w:tcBorders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000000"/>
                <w:sz w:val="22"/>
                <w:szCs w:val="22"/>
                <w:lang w:eastAsia="pt-BR"/>
              </w:rPr>
              <w:t>R$ 2.050,00</w:t>
            </w:r>
          </w:p>
        </w:tc>
      </w:tr>
    </w:tbl>
    <w:p>
      <w:pPr>
        <w:pStyle w:val="ListParagraph"/>
        <w:numPr>
          <w:ilvl w:val="0"/>
          <w:numId w:val="0"/>
        </w:numPr>
        <w:shd w:val="clear" w:color="auto" w:fill="F2F2F2" w:themeFill="background1" w:themeFillShade="f2"/>
        <w:spacing w:lineRule="auto" w:line="240" w:before="0" w:after="0"/>
        <w:ind w:left="0" w:hanging="0"/>
        <w:contextualSpacing/>
        <w:jc w:val="both"/>
        <w:rPr>
          <w:rFonts w:ascii="Times New Roman" w:hAnsi="Times New Roman" w:cs="Arial"/>
          <w:b/>
          <w:b/>
          <w:sz w:val="22"/>
          <w:szCs w:val="22"/>
        </w:rPr>
      </w:pPr>
      <w:r>
        <w:rPr>
          <w:rFonts w:cs="Arial" w:ascii="Times New Roman" w:hAnsi="Times New Roman"/>
          <w:b/>
          <w:sz w:val="22"/>
          <w:szCs w:val="22"/>
        </w:rPr>
      </w:r>
    </w:p>
    <w:p>
      <w:pPr>
        <w:pStyle w:val="ListParagraph"/>
        <w:ind w:left="720" w:hanging="0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0"/>
          <w:numId w:val="1"/>
        </w:numPr>
        <w:shd w:val="clear" w:color="auto" w:fill="D9D9D9" w:themeFill="background1" w:themeFillShade="d9"/>
        <w:spacing w:lineRule="auto" w:line="240" w:before="0" w:after="0"/>
        <w:ind w:left="0" w:hanging="0"/>
        <w:contextualSpacing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/>
          <w:sz w:val="22"/>
          <w:szCs w:val="22"/>
        </w:rPr>
        <w:t>DAS SANÇÕES E PENALIDADES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Cs/>
          <w:color w:val="000000"/>
          <w:sz w:val="22"/>
          <w:szCs w:val="22"/>
        </w:rPr>
        <w:t xml:space="preserve">Comete infração administrativa, nos termos do art. 155, da Lei Federal nº 14.133/2021, a </w:t>
      </w:r>
      <w:r>
        <w:rPr>
          <w:rFonts w:cs="Arial" w:ascii="Times New Roman" w:hAnsi="Times New Roman"/>
          <w:b/>
          <w:bCs/>
          <w:color w:val="000000"/>
          <w:sz w:val="22"/>
          <w:szCs w:val="22"/>
        </w:rPr>
        <w:t>CONTRATADA</w:t>
      </w:r>
      <w:r>
        <w:rPr>
          <w:rFonts w:cs="Arial" w:ascii="Times New Roman" w:hAnsi="Times New Roman"/>
          <w:bCs/>
          <w:color w:val="000000"/>
          <w:sz w:val="22"/>
          <w:szCs w:val="22"/>
        </w:rPr>
        <w:t xml:space="preserve"> que: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Cs/>
          <w:color w:val="000000"/>
          <w:sz w:val="22"/>
          <w:szCs w:val="22"/>
        </w:rPr>
      </w:pPr>
      <w:r>
        <w:rPr>
          <w:rFonts w:cs="Arial" w:ascii="Times New Roman" w:hAnsi="Times New Roman"/>
          <w:bCs/>
          <w:color w:val="000000"/>
          <w:sz w:val="22"/>
          <w:szCs w:val="22"/>
        </w:rPr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Cs/>
          <w:color w:val="000000"/>
          <w:sz w:val="22"/>
          <w:szCs w:val="22"/>
        </w:rPr>
        <w:t>Der causa à inexecução parcial do contrato;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Cs/>
          <w:color w:val="000000"/>
          <w:sz w:val="22"/>
          <w:szCs w:val="22"/>
        </w:rPr>
        <w:t>Der causa à inexecução parcial do contrato que cause grave dano à Administração ou ao funcionamento dos serviços públicos ou ao interesse coletivo;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Cs/>
          <w:color w:val="000000"/>
          <w:sz w:val="22"/>
          <w:szCs w:val="22"/>
        </w:rPr>
        <w:t>Der causa à inexecução total do contrato;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Cs/>
          <w:color w:val="000000"/>
          <w:sz w:val="22"/>
          <w:szCs w:val="22"/>
        </w:rPr>
        <w:t>Deixar de entregar a documentação exigida para o certame;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Cs/>
          <w:color w:val="000000"/>
          <w:sz w:val="22"/>
          <w:szCs w:val="22"/>
        </w:rPr>
        <w:t>Não manter a proposta, salvo em decorrência de fato superveniente devidamente justificado;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Cs/>
          <w:color w:val="000000"/>
          <w:sz w:val="22"/>
          <w:szCs w:val="22"/>
        </w:rPr>
        <w:t>Não celebrar o contrato ou não entregar a documentação exigida para a contratação, quando convocado dentro do prazo de validade de sua proposta;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Cs/>
          <w:color w:val="000000"/>
          <w:sz w:val="22"/>
          <w:szCs w:val="22"/>
        </w:rPr>
        <w:t>Ensejar o retardamento da execução ou da entrega do objeto da contratação sem motivo justificado;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Cs/>
          <w:color w:val="000000"/>
          <w:sz w:val="22"/>
          <w:szCs w:val="22"/>
        </w:rPr>
        <w:t>Apresentar declaração ou documentação falsa exigida para o certame ou prestar declaração falsa durante a dispensa eletrônica ou execução do contrato;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Cs/>
          <w:color w:val="000000"/>
          <w:sz w:val="22"/>
          <w:szCs w:val="22"/>
        </w:rPr>
        <w:t>Fraudar a contratação ou praticar ato fraudulento na execução do contrato;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Cs/>
          <w:color w:val="000000"/>
          <w:sz w:val="22"/>
          <w:szCs w:val="22"/>
        </w:rPr>
        <w:t>Comportar-se de modo inidôneo ou cometer fraude de qualquer natureza;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Cs/>
          <w:color w:val="000000"/>
          <w:sz w:val="22"/>
          <w:szCs w:val="22"/>
        </w:rPr>
        <w:t>Praticar atos ilícitos com vistas a frustrar os objetivos da contratação;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Cs/>
          <w:color w:val="000000"/>
          <w:sz w:val="22"/>
          <w:szCs w:val="22"/>
        </w:rPr>
        <w:t>Praticar ato lesivo previsto no art. 5º da Lei nº 12.846, de 1º de agosto de 2013;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Cs/>
          <w:color w:val="000000"/>
          <w:sz w:val="22"/>
          <w:szCs w:val="22"/>
        </w:rPr>
        <w:t>Praticar demais atos não previstos no presente tópico, mas apurados na execução do contrato.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Cs/>
          <w:color w:val="000000"/>
          <w:sz w:val="22"/>
          <w:szCs w:val="22"/>
        </w:rPr>
      </w:pPr>
      <w:r>
        <w:rPr>
          <w:rFonts w:cs="Arial" w:ascii="Times New Roman" w:hAnsi="Times New Roman"/>
          <w:bCs/>
          <w:color w:val="000000"/>
          <w:sz w:val="22"/>
          <w:szCs w:val="22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Cs/>
          <w:color w:val="000000"/>
          <w:sz w:val="22"/>
          <w:szCs w:val="22"/>
        </w:rPr>
        <w:t>Serão aplicadas ao responsável pelas infrações administrativas previstas no item 12.1, as seguintes sanções e penalidades: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Cs/>
          <w:color w:val="000000"/>
          <w:sz w:val="22"/>
          <w:szCs w:val="22"/>
        </w:rPr>
      </w:pPr>
      <w:r>
        <w:rPr>
          <w:rFonts w:cs="Arial" w:ascii="Times New Roman" w:hAnsi="Times New Roman"/>
          <w:bCs/>
          <w:color w:val="000000"/>
          <w:sz w:val="22"/>
          <w:szCs w:val="22"/>
        </w:rPr>
      </w:r>
    </w:p>
    <w:p>
      <w:pPr>
        <w:pStyle w:val="ListParagraph"/>
        <w:numPr>
          <w:ilvl w:val="0"/>
          <w:numId w:val="5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/>
          <w:color w:val="000000"/>
          <w:sz w:val="22"/>
          <w:szCs w:val="22"/>
        </w:rPr>
        <w:t>Advertência:</w:t>
      </w:r>
      <w:r>
        <w:rPr>
          <w:rFonts w:cs="Arial" w:ascii="Times New Roman" w:hAnsi="Times New Roman"/>
          <w:bCs/>
          <w:color w:val="000000"/>
          <w:sz w:val="22"/>
          <w:szCs w:val="22"/>
        </w:rPr>
        <w:t xml:space="preserve"> quanto a </w:t>
      </w:r>
      <w:r>
        <w:rPr>
          <w:rFonts w:cs="Arial" w:ascii="Times New Roman" w:hAnsi="Times New Roman"/>
          <w:b/>
          <w:bCs/>
          <w:color w:val="000000"/>
          <w:sz w:val="22"/>
          <w:szCs w:val="22"/>
        </w:rPr>
        <w:t>CONTRATADA</w:t>
      </w:r>
      <w:r>
        <w:rPr>
          <w:rFonts w:cs="Arial" w:ascii="Times New Roman" w:hAnsi="Times New Roman"/>
          <w:bCs/>
          <w:color w:val="000000"/>
          <w:sz w:val="22"/>
          <w:szCs w:val="22"/>
        </w:rPr>
        <w:t xml:space="preserve"> der causa à inexecução parcial do contrato, sempre que não se justificar a imposição de penalidade mais grave, nos termos do art. 156, §2º, da NLLC;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Cs/>
          <w:color w:val="000000"/>
          <w:sz w:val="22"/>
          <w:szCs w:val="22"/>
        </w:rPr>
      </w:pPr>
      <w:r>
        <w:rPr>
          <w:rFonts w:cs="Arial" w:ascii="Times New Roman" w:hAnsi="Times New Roman"/>
          <w:bCs/>
          <w:color w:val="000000"/>
          <w:sz w:val="22"/>
          <w:szCs w:val="22"/>
        </w:rPr>
      </w:r>
    </w:p>
    <w:p>
      <w:pPr>
        <w:pStyle w:val="ListParagraph"/>
        <w:numPr>
          <w:ilvl w:val="0"/>
          <w:numId w:val="5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/>
          <w:color w:val="000000"/>
          <w:sz w:val="22"/>
          <w:szCs w:val="22"/>
        </w:rPr>
        <w:t>Impedimento de licitar e contratar</w:t>
      </w:r>
      <w:r>
        <w:rPr>
          <w:rFonts w:cs="Arial" w:ascii="Times New Roman" w:hAnsi="Times New Roman"/>
          <w:bCs/>
          <w:color w:val="000000"/>
          <w:sz w:val="22"/>
          <w:szCs w:val="22"/>
        </w:rPr>
        <w:t>: quando praticadas as condutas descritas nas alíneas b, c, d, e, f e g do subitem 12.1, sempre que não se justificar a imposição de penalidade mais grave, nos termos do art. 156, §4º, da NLLC;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Cs/>
          <w:color w:val="000000"/>
          <w:sz w:val="22"/>
          <w:szCs w:val="22"/>
        </w:rPr>
      </w:pPr>
      <w:r>
        <w:rPr>
          <w:rFonts w:cs="Arial" w:ascii="Times New Roman" w:hAnsi="Times New Roman"/>
          <w:bCs/>
          <w:color w:val="000000"/>
          <w:sz w:val="22"/>
          <w:szCs w:val="22"/>
        </w:rPr>
      </w:r>
    </w:p>
    <w:p>
      <w:pPr>
        <w:pStyle w:val="ListParagraph"/>
        <w:numPr>
          <w:ilvl w:val="0"/>
          <w:numId w:val="5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/>
          <w:color w:val="000000"/>
          <w:sz w:val="22"/>
          <w:szCs w:val="22"/>
        </w:rPr>
        <w:t>Declaração de inidoneidade para licitar e contratar</w:t>
      </w:r>
      <w:r>
        <w:rPr>
          <w:rFonts w:cs="Arial" w:ascii="Times New Roman" w:hAnsi="Times New Roman"/>
          <w:bCs/>
          <w:color w:val="000000"/>
          <w:sz w:val="22"/>
          <w:szCs w:val="22"/>
        </w:rPr>
        <w:t>: quando praticadas as condutas descritas nas alíneas h, i, j, k e l do subitem 12.1, bem como nas alíneas b, c, d, e, f e g, que justifiquem a imposição de penalidade mais grave, nos termos do art. 156, §5º, da NLLC;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Cs/>
          <w:color w:val="000000"/>
          <w:sz w:val="22"/>
          <w:szCs w:val="22"/>
        </w:rPr>
      </w:pPr>
      <w:r>
        <w:rPr>
          <w:rFonts w:cs="Arial" w:ascii="Times New Roman" w:hAnsi="Times New Roman"/>
          <w:bCs/>
          <w:color w:val="000000"/>
          <w:sz w:val="22"/>
          <w:szCs w:val="22"/>
        </w:rPr>
      </w:r>
    </w:p>
    <w:p>
      <w:pPr>
        <w:pStyle w:val="ListParagraph"/>
        <w:numPr>
          <w:ilvl w:val="0"/>
          <w:numId w:val="5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/>
          <w:color w:val="000000"/>
          <w:sz w:val="22"/>
          <w:szCs w:val="22"/>
        </w:rPr>
        <w:t>Multa: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/>
          <w:b/>
          <w:color w:val="000000"/>
          <w:sz w:val="22"/>
          <w:szCs w:val="22"/>
          <w:u w:val="single"/>
        </w:rPr>
      </w:pPr>
      <w:r>
        <w:rPr>
          <w:rFonts w:cs="Arial" w:ascii="Times New Roman" w:hAnsi="Times New Roman"/>
          <w:b/>
          <w:color w:val="000000"/>
          <w:sz w:val="22"/>
          <w:szCs w:val="22"/>
          <w:u w:val="single"/>
        </w:rPr>
      </w:r>
    </w:p>
    <w:p>
      <w:pPr>
        <w:pStyle w:val="ListParagraph"/>
        <w:numPr>
          <w:ilvl w:val="0"/>
          <w:numId w:val="6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/>
          <w:bCs/>
          <w:color w:val="000000"/>
          <w:sz w:val="22"/>
          <w:szCs w:val="22"/>
        </w:rPr>
        <w:t>Moratória</w:t>
      </w:r>
      <w:r>
        <w:rPr>
          <w:rFonts w:cs="Arial" w:ascii="Times New Roman" w:hAnsi="Times New Roman"/>
          <w:bCs/>
          <w:color w:val="000000"/>
          <w:sz w:val="22"/>
          <w:szCs w:val="22"/>
        </w:rPr>
        <w:t xml:space="preserve"> de 1 % (um por cento) por dia de atraso injustificado sobre o valor da parcela inadimplida, até o limite de 30 (trinta) dias;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Cs/>
          <w:color w:val="000000"/>
          <w:sz w:val="22"/>
          <w:szCs w:val="22"/>
        </w:rPr>
      </w:pPr>
      <w:r>
        <w:rPr>
          <w:rFonts w:cs="Arial" w:ascii="Times New Roman" w:hAnsi="Times New Roman"/>
          <w:bCs/>
          <w:color w:val="000000"/>
          <w:sz w:val="22"/>
          <w:szCs w:val="22"/>
        </w:rPr>
      </w:r>
    </w:p>
    <w:p>
      <w:pPr>
        <w:pStyle w:val="ListParagraph"/>
        <w:numPr>
          <w:ilvl w:val="0"/>
          <w:numId w:val="6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/>
          <w:bCs/>
          <w:color w:val="000000"/>
          <w:sz w:val="22"/>
          <w:szCs w:val="22"/>
        </w:rPr>
        <w:t>Compensatória</w:t>
      </w:r>
      <w:r>
        <w:rPr>
          <w:rFonts w:cs="Arial" w:ascii="Times New Roman" w:hAnsi="Times New Roman"/>
          <w:bCs/>
          <w:color w:val="000000"/>
          <w:sz w:val="22"/>
          <w:szCs w:val="22"/>
        </w:rPr>
        <w:t xml:space="preserve"> de 10% (dez por cento) sobre o valor total do contrato, no caso de inexecução total do objeto ou sobre o valor da parcela inadimplida, no caso de inexecução parcial;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Cs/>
          <w:color w:val="000000"/>
          <w:sz w:val="22"/>
          <w:szCs w:val="22"/>
        </w:rPr>
      </w:pPr>
      <w:r>
        <w:rPr>
          <w:rFonts w:cs="Arial" w:ascii="Times New Roman" w:hAnsi="Times New Roman"/>
          <w:bCs/>
          <w:color w:val="000000"/>
          <w:sz w:val="22"/>
          <w:szCs w:val="22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Cs/>
          <w:color w:val="000000"/>
          <w:sz w:val="22"/>
          <w:szCs w:val="22"/>
        </w:rPr>
        <w:t xml:space="preserve">A aplicação das sanções previstas neste Termo não exclui, em hipótese alguma, a obrigação de reparação integral do dano causado ao </w:t>
      </w:r>
      <w:r>
        <w:rPr>
          <w:rFonts w:cs="Arial" w:ascii="Times New Roman" w:hAnsi="Times New Roman"/>
          <w:b/>
          <w:bCs/>
          <w:color w:val="000000"/>
          <w:sz w:val="22"/>
          <w:szCs w:val="22"/>
        </w:rPr>
        <w:t>CONTRATANTE</w:t>
      </w:r>
      <w:r>
        <w:rPr>
          <w:rFonts w:cs="Arial" w:ascii="Times New Roman" w:hAnsi="Times New Roman"/>
          <w:bCs/>
          <w:color w:val="000000"/>
          <w:sz w:val="22"/>
          <w:szCs w:val="22"/>
        </w:rPr>
        <w:t>, consoante o disposto no art. 156, §9º, da NLLC;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 w:cs="Arial"/>
          <w:bCs/>
          <w:color w:val="000000"/>
          <w:sz w:val="22"/>
          <w:szCs w:val="22"/>
        </w:rPr>
      </w:pPr>
      <w:r>
        <w:rPr>
          <w:rFonts w:cs="Arial" w:ascii="Times New Roman" w:hAnsi="Times New Roman"/>
          <w:bCs/>
          <w:color w:val="000000"/>
          <w:sz w:val="22"/>
          <w:szCs w:val="22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Cs/>
          <w:color w:val="000000"/>
          <w:sz w:val="22"/>
          <w:szCs w:val="22"/>
        </w:rPr>
        <w:t>Todas as sanções previstas neste tópico poderão ser aplicadas cumulativamente com a multa, consoante o disposto no art. 156, §7º, da NLLC;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Cs/>
          <w:color w:val="000000"/>
          <w:sz w:val="22"/>
          <w:szCs w:val="22"/>
        </w:rPr>
      </w:pPr>
      <w:r>
        <w:rPr>
          <w:rFonts w:cs="Arial" w:ascii="Times New Roman" w:hAnsi="Times New Roman"/>
          <w:bCs/>
          <w:color w:val="000000"/>
          <w:sz w:val="22"/>
          <w:szCs w:val="22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Cs/>
          <w:color w:val="000000"/>
          <w:sz w:val="22"/>
          <w:szCs w:val="22"/>
        </w:rPr>
        <w:t>Antes da aplicação da multa será facultada a defesa do interessado no prazo de 15 (quinze) dias úteis, contado da data de sua intimação, nos termos do art. 157, da NLLC;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Cs/>
          <w:color w:val="000000"/>
          <w:sz w:val="22"/>
          <w:szCs w:val="22"/>
        </w:rPr>
      </w:pPr>
      <w:r>
        <w:rPr>
          <w:rFonts w:cs="Arial" w:ascii="Times New Roman" w:hAnsi="Times New Roman"/>
          <w:bCs/>
          <w:color w:val="000000"/>
          <w:sz w:val="22"/>
          <w:szCs w:val="22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Cs/>
          <w:color w:val="000000"/>
          <w:sz w:val="22"/>
          <w:szCs w:val="22"/>
        </w:rPr>
        <w:t xml:space="preserve"> </w:t>
      </w:r>
      <w:r>
        <w:rPr>
          <w:rFonts w:cs="Arial" w:ascii="Times New Roman" w:hAnsi="Times New Roman"/>
          <w:bCs/>
          <w:color w:val="000000"/>
          <w:sz w:val="22"/>
          <w:szCs w:val="22"/>
        </w:rPr>
        <w:t xml:space="preserve">Se a multa aplicada e as indenizações cabíveis forem superiores ao valor do pagamento eventualmente devido pelo </w:t>
      </w:r>
      <w:r>
        <w:rPr>
          <w:rFonts w:cs="Arial" w:ascii="Times New Roman" w:hAnsi="Times New Roman"/>
          <w:b/>
          <w:bCs/>
          <w:color w:val="000000"/>
          <w:sz w:val="22"/>
          <w:szCs w:val="22"/>
        </w:rPr>
        <w:t>CONTRATANTE</w:t>
      </w:r>
      <w:r>
        <w:rPr>
          <w:rFonts w:cs="Arial" w:ascii="Times New Roman" w:hAnsi="Times New Roman"/>
          <w:bCs/>
          <w:color w:val="000000"/>
          <w:sz w:val="22"/>
          <w:szCs w:val="22"/>
        </w:rPr>
        <w:t xml:space="preserve"> a </w:t>
      </w:r>
      <w:r>
        <w:rPr>
          <w:rFonts w:cs="Arial" w:ascii="Times New Roman" w:hAnsi="Times New Roman"/>
          <w:b/>
          <w:bCs/>
          <w:color w:val="000000"/>
          <w:sz w:val="22"/>
          <w:szCs w:val="22"/>
        </w:rPr>
        <w:t>CONTRATADA</w:t>
      </w:r>
      <w:r>
        <w:rPr>
          <w:rFonts w:cs="Arial" w:ascii="Times New Roman" w:hAnsi="Times New Roman"/>
          <w:bCs/>
          <w:color w:val="000000"/>
          <w:sz w:val="22"/>
          <w:szCs w:val="22"/>
        </w:rPr>
        <w:t>, além da perda desse valor, a diferença será descontada da garantia prestada ou será cobrada judicialmente, conforme o disposto no art. 156, §8º, da NLLC;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 w:cs="Arial"/>
          <w:bCs/>
          <w:color w:val="000000"/>
          <w:sz w:val="22"/>
          <w:szCs w:val="22"/>
        </w:rPr>
      </w:pPr>
      <w:r>
        <w:rPr>
          <w:rFonts w:cs="Arial" w:ascii="Times New Roman" w:hAnsi="Times New Roman"/>
          <w:bCs/>
          <w:color w:val="000000"/>
          <w:sz w:val="22"/>
          <w:szCs w:val="22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Cs/>
          <w:color w:val="000000"/>
          <w:sz w:val="22"/>
          <w:szCs w:val="22"/>
        </w:rPr>
        <w:t>Previamente ao encaminhamento à cobrança judicial, a multa poderá ser recolhida administrativamente no prazo máximo de 30 (trinta) dias, a contar da data do recebimento da comunicação enviada pela autoridade competente.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Cs/>
          <w:color w:val="000000"/>
          <w:sz w:val="22"/>
          <w:szCs w:val="22"/>
        </w:rPr>
      </w:pPr>
      <w:r>
        <w:rPr>
          <w:rFonts w:cs="Arial" w:ascii="Times New Roman" w:hAnsi="Times New Roman"/>
          <w:bCs/>
          <w:color w:val="000000"/>
          <w:sz w:val="22"/>
          <w:szCs w:val="22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Cs/>
          <w:color w:val="000000"/>
          <w:sz w:val="22"/>
          <w:szCs w:val="22"/>
        </w:rPr>
        <w:t xml:space="preserve">A aplicação das sanções realizar-se-á em processo administrativo que assegure o contraditório e a ampla defesa a </w:t>
      </w:r>
      <w:r>
        <w:rPr>
          <w:rFonts w:cs="Arial" w:ascii="Times New Roman" w:hAnsi="Times New Roman"/>
          <w:b/>
          <w:bCs/>
          <w:color w:val="000000"/>
          <w:sz w:val="22"/>
          <w:szCs w:val="22"/>
        </w:rPr>
        <w:t>CONTRATADA</w:t>
      </w:r>
      <w:r>
        <w:rPr>
          <w:rFonts w:cs="Arial" w:ascii="Times New Roman" w:hAnsi="Times New Roman"/>
          <w:bCs/>
          <w:color w:val="000000"/>
          <w:sz w:val="22"/>
          <w:szCs w:val="22"/>
        </w:rPr>
        <w:t>, observando-se o procedimento previsto no caput e parágrafos do art. 158 da Lei nº 14.133/2021, para as penalidades de impedimento de licitar e contratar e de declaração de inidoneidade para licitar ou contratar;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Cs/>
          <w:color w:val="000000"/>
          <w:sz w:val="22"/>
          <w:szCs w:val="22"/>
        </w:rPr>
      </w:pPr>
      <w:r>
        <w:rPr>
          <w:rFonts w:cs="Arial" w:ascii="Times New Roman" w:hAnsi="Times New Roman"/>
          <w:bCs/>
          <w:color w:val="000000"/>
          <w:sz w:val="22"/>
          <w:szCs w:val="22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Cs/>
          <w:color w:val="000000"/>
          <w:sz w:val="22"/>
          <w:szCs w:val="22"/>
        </w:rPr>
        <w:t>Na aplicação das sanções serão considerados: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Cs/>
          <w:color w:val="000000"/>
          <w:sz w:val="22"/>
          <w:szCs w:val="22"/>
        </w:rPr>
      </w:pPr>
      <w:r>
        <w:rPr>
          <w:rFonts w:cs="Arial" w:ascii="Times New Roman" w:hAnsi="Times New Roman"/>
          <w:bCs/>
          <w:color w:val="000000"/>
          <w:sz w:val="22"/>
          <w:szCs w:val="22"/>
        </w:rPr>
      </w:r>
    </w:p>
    <w:p>
      <w:pPr>
        <w:pStyle w:val="ListParagraph"/>
        <w:numPr>
          <w:ilvl w:val="0"/>
          <w:numId w:val="7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Cs/>
          <w:color w:val="000000"/>
          <w:sz w:val="22"/>
          <w:szCs w:val="22"/>
        </w:rPr>
        <w:t>a natureza e a gravidade da infração cometida;</w:t>
      </w:r>
    </w:p>
    <w:p>
      <w:pPr>
        <w:pStyle w:val="ListParagraph"/>
        <w:numPr>
          <w:ilvl w:val="0"/>
          <w:numId w:val="7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Cs/>
          <w:color w:val="000000"/>
          <w:sz w:val="22"/>
          <w:szCs w:val="22"/>
        </w:rPr>
        <w:t>as peculiaridades do caso concreto;</w:t>
      </w:r>
    </w:p>
    <w:p>
      <w:pPr>
        <w:pStyle w:val="ListParagraph"/>
        <w:numPr>
          <w:ilvl w:val="0"/>
          <w:numId w:val="7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Cs/>
          <w:color w:val="000000"/>
          <w:sz w:val="22"/>
          <w:szCs w:val="22"/>
        </w:rPr>
        <w:t>as circunstâncias agravantes ou atenuantes;</w:t>
      </w:r>
    </w:p>
    <w:p>
      <w:pPr>
        <w:pStyle w:val="ListParagraph"/>
        <w:numPr>
          <w:ilvl w:val="0"/>
          <w:numId w:val="7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Cs/>
          <w:color w:val="000000"/>
          <w:sz w:val="22"/>
          <w:szCs w:val="22"/>
        </w:rPr>
        <w:t xml:space="preserve">os danos que dela provierem para o </w:t>
      </w:r>
      <w:r>
        <w:rPr>
          <w:rFonts w:cs="Arial" w:ascii="Times New Roman" w:hAnsi="Times New Roman"/>
          <w:b/>
          <w:bCs/>
          <w:color w:val="000000"/>
          <w:sz w:val="22"/>
          <w:szCs w:val="22"/>
        </w:rPr>
        <w:t>CONTRATANTE</w:t>
      </w:r>
      <w:r>
        <w:rPr>
          <w:rFonts w:cs="Arial" w:ascii="Times New Roman" w:hAnsi="Times New Roman"/>
          <w:bCs/>
          <w:color w:val="000000"/>
          <w:sz w:val="22"/>
          <w:szCs w:val="22"/>
        </w:rPr>
        <w:t>;</w:t>
      </w:r>
    </w:p>
    <w:p>
      <w:pPr>
        <w:pStyle w:val="ListParagraph"/>
        <w:numPr>
          <w:ilvl w:val="0"/>
          <w:numId w:val="7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Cs/>
          <w:color w:val="000000"/>
          <w:sz w:val="22"/>
          <w:szCs w:val="22"/>
        </w:rPr>
        <w:t>a implantação ou o aperfeiçoamento de programa de integridade, conforme normas e orientações dos órgãos de controle.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Cs/>
          <w:color w:val="000000"/>
          <w:sz w:val="22"/>
          <w:szCs w:val="22"/>
        </w:rPr>
      </w:pPr>
      <w:r>
        <w:rPr>
          <w:rFonts w:cs="Arial" w:ascii="Times New Roman" w:hAnsi="Times New Roman"/>
          <w:bCs/>
          <w:color w:val="000000"/>
          <w:sz w:val="22"/>
          <w:szCs w:val="22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Cs/>
          <w:color w:val="000000"/>
          <w:sz w:val="22"/>
          <w:szCs w:val="22"/>
        </w:rPr>
        <w:t>Os atos previstos como infrações administrativas na Lei nº 14.133/2021, ou em outras leis de licitações e contratos da Administração Pública que também sejam tipificados como atos lesivos na Lei nº 12.846/2013, serão apurados e julgados conjuntamente, nos mesmos autos, observados o rito procedimental e autoridade competente definidos na referida Lei Federal nº 14.133/2021, em seu art. 159;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Cs/>
          <w:color w:val="000000"/>
          <w:sz w:val="22"/>
          <w:szCs w:val="22"/>
        </w:rPr>
      </w:pPr>
      <w:r>
        <w:rPr>
          <w:rFonts w:cs="Arial" w:ascii="Times New Roman" w:hAnsi="Times New Roman"/>
          <w:bCs/>
          <w:color w:val="000000"/>
          <w:sz w:val="22"/>
          <w:szCs w:val="22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Cs/>
          <w:color w:val="000000"/>
          <w:sz w:val="22"/>
          <w:szCs w:val="22"/>
        </w:rPr>
        <w:t xml:space="preserve">A personalidade jurídica da </w:t>
      </w:r>
      <w:r>
        <w:rPr>
          <w:rFonts w:cs="Arial" w:ascii="Times New Roman" w:hAnsi="Times New Roman"/>
          <w:b/>
          <w:bCs/>
          <w:color w:val="000000"/>
          <w:sz w:val="22"/>
          <w:szCs w:val="22"/>
        </w:rPr>
        <w:t>CONTRATADA</w:t>
      </w:r>
      <w:r>
        <w:rPr>
          <w:rFonts w:cs="Arial" w:ascii="Times New Roman" w:hAnsi="Times New Roman"/>
          <w:bCs/>
          <w:color w:val="000000"/>
          <w:sz w:val="22"/>
          <w:szCs w:val="22"/>
        </w:rPr>
        <w:t xml:space="preserve"> poderá ser desconsiderada sempre que utilizada com abuso do direito para facilitar, encobrir ou dissimular a prática dos atos ilícitos previstos em Contrato ou para provocar confusão patrimonial, e, nesse caso, todos os efeitos das sanções aplicadas à pessoa jurídica serão estendidos aos seus administradores e sócios com poderes de administração, à pessoa jurídica sucessora ou à empresa do mesmo ramo com relação de coligação ou controle, de fato ou de direito, com a </w:t>
      </w:r>
      <w:r>
        <w:rPr>
          <w:rFonts w:cs="Arial" w:ascii="Times New Roman" w:hAnsi="Times New Roman"/>
          <w:b/>
          <w:bCs/>
          <w:color w:val="000000"/>
          <w:sz w:val="22"/>
          <w:szCs w:val="22"/>
        </w:rPr>
        <w:t>CONTRATADA</w:t>
      </w:r>
      <w:r>
        <w:rPr>
          <w:rFonts w:cs="Arial" w:ascii="Times New Roman" w:hAnsi="Times New Roman"/>
          <w:bCs/>
          <w:color w:val="000000"/>
          <w:sz w:val="22"/>
          <w:szCs w:val="22"/>
        </w:rPr>
        <w:t>, observados, em todos os casos, o contraditório, a ampla defesa e a obrigatoriedade de análise jurídica prévia, consoante o disposto no art. 160, da NLLC;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 w:cs="Arial"/>
          <w:bCs/>
          <w:color w:val="000000"/>
          <w:sz w:val="22"/>
          <w:szCs w:val="22"/>
        </w:rPr>
      </w:pPr>
      <w:r>
        <w:rPr>
          <w:rFonts w:cs="Arial" w:ascii="Times New Roman" w:hAnsi="Times New Roman"/>
          <w:bCs/>
          <w:color w:val="000000"/>
          <w:sz w:val="22"/>
          <w:szCs w:val="22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Cs/>
          <w:color w:val="000000"/>
          <w:sz w:val="22"/>
          <w:szCs w:val="22"/>
        </w:rPr>
        <w:t xml:space="preserve">A </w:t>
      </w:r>
      <w:r>
        <w:rPr>
          <w:rFonts w:cs="Arial" w:ascii="Times New Roman" w:hAnsi="Times New Roman"/>
          <w:b/>
          <w:bCs/>
          <w:color w:val="000000"/>
          <w:sz w:val="22"/>
          <w:szCs w:val="22"/>
        </w:rPr>
        <w:t>CONTRATANTE</w:t>
      </w:r>
      <w:r>
        <w:rPr>
          <w:rFonts w:cs="Arial" w:ascii="Times New Roman" w:hAnsi="Times New Roman"/>
          <w:bCs/>
          <w:color w:val="000000"/>
          <w:sz w:val="22"/>
          <w:szCs w:val="22"/>
        </w:rPr>
        <w:t xml:space="preserve"> deverá, no prazo máximo 15 (quinze) dias úteis, contado da data de aplicação da sanção, informar e manter atualizados os dados relativos às sanções por ela aplicadas, para fins de publicidade no Cadastro Nacional de Empresas Inidôneas e Suspensas (Ceis) e no Cadastro Nacional de Empresas Punidas (Cnep), instituídos no âmbito do Poder Executivo Federal, conforme disposição do art. 161, da NLLC;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 w:cs="Arial"/>
          <w:bCs/>
          <w:color w:val="000000"/>
          <w:sz w:val="22"/>
          <w:szCs w:val="22"/>
        </w:rPr>
      </w:pPr>
      <w:r>
        <w:rPr>
          <w:rFonts w:cs="Arial" w:ascii="Times New Roman" w:hAnsi="Times New Roman"/>
          <w:bCs/>
          <w:color w:val="000000"/>
          <w:sz w:val="22"/>
          <w:szCs w:val="22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Cs/>
          <w:color w:val="000000"/>
          <w:sz w:val="22"/>
          <w:szCs w:val="22"/>
        </w:rPr>
        <w:t>As sanções de impedimento de licitar e contratar e declaração de inidoneidade para licitar ou contratar são passíveis de reabilitação na forma do art. 163 da Lei Federal nº 14.133/21.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0"/>
          <w:numId w:val="1"/>
        </w:numPr>
        <w:shd w:val="clear" w:color="auto" w:fill="D9D9D9" w:themeFill="background1" w:themeFillShade="d9"/>
        <w:spacing w:lineRule="auto" w:line="240" w:before="0" w:after="0"/>
        <w:ind w:left="0" w:hanging="0"/>
        <w:contextualSpacing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/>
          <w:sz w:val="22"/>
          <w:szCs w:val="22"/>
        </w:rPr>
        <w:t>DA UNIDADE REQUISITANTE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  <w:t>Secretaria Municipal de Desenvolvimento Econômico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0"/>
          <w:numId w:val="1"/>
        </w:numPr>
        <w:shd w:val="clear" w:color="auto" w:fill="D9D9D9" w:themeFill="background1" w:themeFillShade="d9"/>
        <w:spacing w:lineRule="auto" w:line="240" w:before="0" w:after="0"/>
        <w:ind w:left="0" w:hanging="0"/>
        <w:contextualSpacing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/>
          <w:sz w:val="22"/>
          <w:szCs w:val="22"/>
        </w:rPr>
        <w:t>DO RESPONSÁVEL PELA ELABORAÇÃO DO TERMO DE REFERÊNCIA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/>
          <w:color w:val="000000" w:themeColor="text1"/>
          <w:sz w:val="22"/>
          <w:szCs w:val="22"/>
        </w:rPr>
        <w:t>Responsável pela Elaboração:</w:t>
      </w:r>
      <w:r>
        <w:rPr>
          <w:rFonts w:cs="Arial" w:ascii="Times New Roman" w:hAnsi="Times New Roman"/>
          <w:color w:val="000000" w:themeColor="text1"/>
          <w:sz w:val="22"/>
          <w:szCs w:val="22"/>
        </w:rPr>
        <w:t xml:space="preserve"> LIVIA CALSSE LORENZON.</w:t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/>
          <w:color w:val="000000" w:themeColor="text1"/>
          <w:sz w:val="22"/>
          <w:szCs w:val="22"/>
        </w:rPr>
        <w:t>Responsável pela Demanda:</w:t>
      </w:r>
      <w:r>
        <w:rPr>
          <w:rFonts w:cs="Arial" w:ascii="Times New Roman" w:hAnsi="Times New Roman"/>
          <w:color w:val="000000" w:themeColor="text1"/>
          <w:sz w:val="22"/>
          <w:szCs w:val="22"/>
        </w:rPr>
        <w:t xml:space="preserve"> ADENILSON GIRELLI</w:t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/>
          <w:color w:val="000000" w:themeColor="text1"/>
          <w:sz w:val="22"/>
          <w:szCs w:val="22"/>
        </w:rPr>
        <w:t xml:space="preserve">Gestor da Unidade Requisitante: </w:t>
      </w:r>
      <w:r>
        <w:rPr>
          <w:rFonts w:cs="Arial" w:ascii="Times New Roman" w:hAnsi="Times New Roman"/>
          <w:b w:val="false"/>
          <w:bCs w:val="false"/>
          <w:color w:val="000000" w:themeColor="text1"/>
          <w:sz w:val="22"/>
          <w:szCs w:val="22"/>
        </w:rPr>
        <w:t>ADENILSON GIRELLI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/>
          <w:sz w:val="22"/>
          <w:szCs w:val="22"/>
        </w:rPr>
        <w:t>São Roque do Canaã/ES</w:t>
      </w:r>
      <w:r>
        <w:rPr>
          <w:rFonts w:cs="Arial" w:ascii="Times New Roman" w:hAnsi="Times New Roman"/>
          <w:sz w:val="22"/>
          <w:szCs w:val="22"/>
        </w:rPr>
        <w:t xml:space="preserve">, </w:t>
      </w:r>
      <w:r>
        <w:rPr>
          <w:rFonts w:cs="Arial" w:ascii="Times New Roman" w:hAnsi="Times New Roman"/>
          <w:sz w:val="22"/>
          <w:szCs w:val="22"/>
        </w:rPr>
        <w:t>29</w:t>
      </w:r>
      <w:r>
        <w:rPr>
          <w:rFonts w:cs="Arial" w:ascii="Times New Roman" w:hAnsi="Times New Roman"/>
          <w:sz w:val="22"/>
          <w:szCs w:val="22"/>
        </w:rPr>
        <w:t xml:space="preserve"> de abril de 2024</w:t>
      </w:r>
    </w:p>
    <w:tbl>
      <w:tblPr>
        <w:tblStyle w:val="Tabelacomgrade"/>
        <w:tblW w:w="921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605"/>
        <w:gridCol w:w="4605"/>
      </w:tblGrid>
      <w:tr>
        <w:trPr/>
        <w:tc>
          <w:tcPr>
            <w:tcW w:w="460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 w:cs="Arial"/>
                <w:b/>
                <w:b/>
                <w:color w:val="000000" w:themeColor="text1"/>
                <w:kern w:val="0"/>
                <w:sz w:val="22"/>
                <w:szCs w:val="22"/>
                <w:lang w:val="pt-BR" w:bidi="ar-SA"/>
              </w:rPr>
            </w:pPr>
            <w:r>
              <w:rPr>
                <w:rFonts w:cs="Arial"/>
                <w:b/>
                <w:color w:val="000000" w:themeColor="text1"/>
                <w:kern w:val="0"/>
                <w:sz w:val="22"/>
                <w:szCs w:val="22"/>
                <w:lang w:val="pt-BR" w:bidi="ar-SA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 w:cs="Arial"/>
                <w:b/>
                <w:b/>
                <w:color w:val="000000" w:themeColor="text1"/>
                <w:kern w:val="0"/>
                <w:sz w:val="22"/>
                <w:szCs w:val="22"/>
                <w:lang w:val="pt-BR" w:bidi="ar-SA"/>
              </w:rPr>
            </w:pPr>
            <w:r>
              <w:rPr>
                <w:rFonts w:cs="Arial"/>
                <w:b/>
                <w:color w:val="000000" w:themeColor="text1"/>
                <w:kern w:val="0"/>
                <w:sz w:val="22"/>
                <w:szCs w:val="22"/>
                <w:lang w:val="pt-BR" w:bidi="ar-SA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 w:cs="Arial"/>
                <w:b/>
                <w:b/>
                <w:color w:val="000000" w:themeColor="text1"/>
                <w:kern w:val="0"/>
                <w:sz w:val="22"/>
                <w:szCs w:val="22"/>
                <w:lang w:val="pt-BR" w:bidi="ar-SA"/>
              </w:rPr>
            </w:pPr>
            <w:r>
              <w:rPr>
                <w:rFonts w:cs="Arial"/>
                <w:b/>
                <w:color w:val="000000" w:themeColor="text1"/>
                <w:kern w:val="0"/>
                <w:sz w:val="22"/>
                <w:szCs w:val="22"/>
                <w:lang w:val="pt-BR" w:bidi="ar-SA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 w:cs="Arial"/>
                <w:b/>
                <w:b/>
                <w:color w:val="000000" w:themeColor="text1"/>
                <w:kern w:val="0"/>
                <w:sz w:val="22"/>
                <w:szCs w:val="22"/>
                <w:lang w:val="pt-BR" w:bidi="ar-SA"/>
              </w:rPr>
            </w:pPr>
            <w:r>
              <w:rPr>
                <w:rFonts w:cs="Arial"/>
                <w:b/>
                <w:color w:val="000000" w:themeColor="text1"/>
                <w:kern w:val="0"/>
                <w:sz w:val="22"/>
                <w:szCs w:val="22"/>
                <w:lang w:val="pt-BR" w:bidi="ar-SA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cs="Arial"/>
                <w:b/>
                <w:b/>
                <w:color w:val="000000" w:themeColor="text1"/>
                <w:kern w:val="0"/>
                <w:lang w:val="pt-BR" w:bidi="ar-SA"/>
              </w:rPr>
            </w:pPr>
            <w:r>
              <w:rPr>
                <w:rFonts w:cs="Arial"/>
                <w:b/>
                <w:color w:val="000000" w:themeColor="text1"/>
                <w:kern w:val="0"/>
                <w:lang w:val="pt-BR" w:bidi="ar-SA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cs="Arial"/>
                <w:b/>
                <w:color w:val="000000" w:themeColor="text1"/>
                <w:kern w:val="0"/>
                <w:sz w:val="22"/>
                <w:szCs w:val="22"/>
                <w:lang w:val="pt-BR" w:bidi="ar-SA"/>
              </w:rPr>
              <w:t>LIVIA CALSSE LORENZON</w:t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cs="Arial"/>
                <w:color w:val="000000" w:themeColor="text1"/>
                <w:kern w:val="0"/>
                <w:sz w:val="22"/>
                <w:szCs w:val="22"/>
                <w:lang w:val="pt-BR" w:bidi="ar-SA"/>
              </w:rPr>
              <w:t>Assistente de controle Administrativo</w:t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cs="Arial"/>
                <w:color w:val="000000" w:themeColor="text1"/>
                <w:kern w:val="0"/>
                <w:sz w:val="22"/>
                <w:szCs w:val="22"/>
                <w:lang w:val="pt-BR" w:bidi="ar-SA"/>
              </w:rPr>
              <w:t xml:space="preserve">Decreto Municipal n° </w:t>
            </w:r>
            <w:r>
              <w:rPr>
                <w:rFonts w:cs="Arial"/>
                <w:color w:val="000000"/>
                <w:kern w:val="0"/>
                <w:sz w:val="22"/>
                <w:szCs w:val="22"/>
                <w:shd w:fill="auto" w:val="clear"/>
                <w:lang w:val="pt-BR" w:eastAsia="pt-BR" w:bidi="ar-SA"/>
              </w:rPr>
              <w:t>6.511/2023.</w:t>
            </w:r>
          </w:p>
        </w:tc>
        <w:tc>
          <w:tcPr>
            <w:tcW w:w="460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Arial"/>
                <w:b/>
                <w:color w:val="000000" w:themeColor="text1"/>
                <w:kern w:val="0"/>
                <w:sz w:val="24"/>
                <w:szCs w:val="24"/>
                <w:lang w:val="pt-BR" w:bidi="ar-SA"/>
              </w:rPr>
              <w:t>ADENILSON  GIRELLI</w:t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Arial"/>
                <w:color w:val="000000" w:themeColor="text1"/>
                <w:kern w:val="0"/>
                <w:sz w:val="24"/>
                <w:szCs w:val="24"/>
                <w:lang w:val="pt-BR" w:bidi="ar-SA"/>
              </w:rPr>
              <w:t>Secretário Municipal de Desenvolvimento Econômico</w:t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/>
            </w:pPr>
            <w:r>
              <w:rPr>
                <w:rFonts w:cs="Arial"/>
                <w:color w:val="000000" w:themeColor="text1"/>
                <w:kern w:val="0"/>
                <w:sz w:val="24"/>
                <w:szCs w:val="24"/>
                <w:lang w:val="pt-BR" w:bidi="ar-SA"/>
              </w:rPr>
              <w:t>Decreto Municipal nº 6.992/2024</w:t>
            </w:r>
          </w:p>
        </w:tc>
      </w:tr>
    </w:tbl>
    <w:p>
      <w:pPr>
        <w:pStyle w:val="NormalWeb"/>
        <w:spacing w:beforeAutospacing="0" w:before="0" w:afterAutospacing="0" w:after="0"/>
        <w:jc w:val="both"/>
        <w:rPr>
          <w:rFonts w:ascii="Times New Roman" w:hAnsi="Times New Roman"/>
          <w:sz w:val="22"/>
          <w:szCs w:val="22"/>
        </w:rPr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701" w:right="1134" w:gutter="0" w:header="709" w:top="1701" w:footer="709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libri Light">
    <w:charset w:val="00"/>
    <w:family w:val="roman"/>
    <w:pitch w:val="variable"/>
  </w:font>
  <w:font w:name="Segoe UI">
    <w:charset w:val="00"/>
    <w:family w:val="roman"/>
    <w:pitch w:val="variable"/>
  </w:font>
  <w:font w:name="Cambri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jc w:val="center"/>
      <w:rPr>
        <w:rFonts w:ascii="Arial" w:hAnsi="Arial" w:cs="Arial"/>
        <w:sz w:val="20"/>
        <w:szCs w:val="16"/>
      </w:rPr>
    </w:pPr>
    <w:r>
      <w:rPr>
        <w:rFonts w:cs="Arial" w:ascii="Arial" w:hAnsi="Arial"/>
        <w:sz w:val="20"/>
        <w:szCs w:val="16"/>
      </w:rPr>
    </w:r>
  </w:p>
  <w:p>
    <w:pPr>
      <w:pStyle w:val="Rodap"/>
      <w:jc w:val="center"/>
      <w:rPr>
        <w:rFonts w:ascii="Times New Roman" w:hAnsi="Times New Roman"/>
        <w:sz w:val="20"/>
        <w:szCs w:val="20"/>
      </w:rPr>
    </w:pPr>
    <w:r>
      <w:rPr>
        <w:rFonts w:cs="Arial" w:ascii="Times New Roman" w:hAnsi="Times New Roman"/>
        <w:b w:val="false"/>
        <w:bCs/>
        <w:i w:val="false"/>
        <w:caps w:val="false"/>
        <w:smallCaps w:val="false"/>
        <w:color w:val="000000"/>
        <w:spacing w:val="0"/>
        <w:sz w:val="20"/>
        <w:szCs w:val="20"/>
      </w:rPr>
      <w:t>Rua Lourenço Roldi, nº 88 – Bairro São Roquinho</w:t>
    </w:r>
    <w:r>
      <w:rPr>
        <w:rFonts w:cs="Arial" w:ascii="Times New Roman" w:hAnsi="Times New Roman"/>
        <w:sz w:val="20"/>
        <w:szCs w:val="20"/>
      </w:rPr>
      <w:t>, São Roque do Canaã/ES, CEP: 29665-000</w:t>
    </w:r>
  </w:p>
  <w:p>
    <w:pPr>
      <w:pStyle w:val="Rodap"/>
      <w:jc w:val="center"/>
      <w:rPr>
        <w:rFonts w:ascii="Times New Roman" w:hAnsi="Times New Roman"/>
        <w:sz w:val="20"/>
        <w:szCs w:val="20"/>
      </w:rPr>
    </w:pPr>
    <w:r>
      <w:rPr>
        <w:rFonts w:cs="Arial" w:ascii="Times New Roman" w:hAnsi="Times New Roman"/>
        <w:sz w:val="20"/>
        <w:szCs w:val="20"/>
      </w:rPr>
      <w:t xml:space="preserve">Telefone: </w:t>
    </w:r>
    <w:r>
      <w:rPr>
        <w:rFonts w:cs="Arial" w:ascii="Times New Roman" w:hAnsi="Times New Roman"/>
        <w:b w:val="false"/>
        <w:bCs/>
        <w:i w:val="false"/>
        <w:caps w:val="false"/>
        <w:smallCaps w:val="false"/>
        <w:color w:val="000000"/>
        <w:spacing w:val="0"/>
        <w:sz w:val="20"/>
        <w:szCs w:val="20"/>
        <w:shd w:fill="auto" w:val="clear"/>
      </w:rPr>
      <w:t>(27) 3729-1300</w:t>
    </w:r>
    <w:r>
      <w:rPr>
        <w:rFonts w:cs="Arial" w:ascii="Times New Roman" w:hAnsi="Times New Roman"/>
        <w:sz w:val="20"/>
        <w:szCs w:val="20"/>
      </w:rPr>
      <w:t xml:space="preserve">| E-mail: </w:t>
    </w:r>
    <w:r>
      <w:rPr>
        <w:rFonts w:cs="Arial" w:ascii="Times New Roman" w:hAnsi="Times New Roman"/>
        <w:bCs/>
        <w:color w:val="000000"/>
        <w:sz w:val="20"/>
        <w:szCs w:val="20"/>
      </w:rPr>
      <w:t>desenvolvimentoeconomico@saoroquedocanaa.es.gov.br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tabs>
        <w:tab w:val="left" w:pos="2166" w:leader="none"/>
        <w:tab w:val="center" w:pos="4252" w:leader="none"/>
        <w:tab w:val="right" w:pos="8504" w:leader="none"/>
      </w:tabs>
      <w:spacing w:lineRule="auto" w:line="276"/>
      <w:jc w:val="center"/>
      <w:rPr>
        <w:rFonts w:ascii="Arial" w:hAnsi="Arial" w:cs="Arial"/>
        <w:b/>
        <w:b/>
        <w:szCs w:val="16"/>
      </w:rPr>
    </w:pPr>
    <w:r>
      <w:rPr/>
      <w:drawing>
        <wp:inline distT="0" distB="0" distL="0" distR="0">
          <wp:extent cx="647700" cy="650240"/>
          <wp:effectExtent l="0" t="0" r="0" b="0"/>
          <wp:docPr id="1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502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Cabealho"/>
      <w:tabs>
        <w:tab w:val="left" w:pos="2166" w:leader="none"/>
        <w:tab w:val="center" w:pos="4252" w:leader="none"/>
        <w:tab w:val="right" w:pos="8504" w:leader="none"/>
      </w:tabs>
      <w:jc w:val="center"/>
      <w:rPr>
        <w:rFonts w:ascii="Arial" w:hAnsi="Arial" w:cs="Arial"/>
        <w:b/>
        <w:b/>
        <w:szCs w:val="16"/>
      </w:rPr>
    </w:pPr>
    <w:r>
      <w:rPr>
        <w:rFonts w:cs="Arial" w:ascii="Arial" w:hAnsi="Arial"/>
        <w:b/>
        <w:szCs w:val="16"/>
      </w:rPr>
      <w:t>PREFEITURA MUNICIPAL DE SÃO ROQUE DO CANAÃ</w:t>
    </w:r>
  </w:p>
  <w:p>
    <w:pPr>
      <w:pStyle w:val="Subttulo"/>
      <w:rPr>
        <w:rFonts w:ascii="Arial" w:hAnsi="Arial" w:cs="Arial"/>
        <w:sz w:val="22"/>
        <w:szCs w:val="16"/>
      </w:rPr>
    </w:pPr>
    <w:r>
      <w:rPr>
        <w:rFonts w:cs="Arial" w:ascii="Arial" w:hAnsi="Arial"/>
        <w:sz w:val="22"/>
        <w:szCs w:val="16"/>
      </w:rPr>
      <w:t>ESTADO DO ESPÍRITO SANTO</w:t>
    </w:r>
  </w:p>
  <w:p>
    <w:pPr>
      <w:pStyle w:val="Subttulo"/>
      <w:rPr>
        <w:rFonts w:ascii="Arial" w:hAnsi="Arial" w:cs="Arial"/>
        <w:sz w:val="22"/>
        <w:szCs w:val="16"/>
      </w:rPr>
    </w:pPr>
    <w:r>
      <w:rPr>
        <w:rFonts w:cs="Arial" w:ascii="Arial" w:hAnsi="Arial"/>
        <w:sz w:val="22"/>
        <w:szCs w:val="16"/>
      </w:rPr>
      <w:t xml:space="preserve">SECRETARIA MUNICIPAL DE AGRICULTURA E DESENVOLVIMENTO ECONÔMICO – SMADE </w:t>
    </w:r>
  </w:p>
  <w:p>
    <w:pPr>
      <w:pStyle w:val="Subttulo"/>
      <w:jc w:val="left"/>
      <w:rPr>
        <w:rFonts w:ascii="Arial" w:hAnsi="Arial" w:cs="Arial"/>
        <w:sz w:val="22"/>
        <w:szCs w:val="16"/>
      </w:rPr>
    </w:pPr>
    <w:r>
      <w:rPr>
        <w:rFonts w:cs="Arial" w:ascii="Arial" w:hAnsi="Arial"/>
        <w:sz w:val="22"/>
        <w:szCs w:val="16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Arial" w:hAnsi="Arial" w:cs="Aria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31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upperRoman"/>
      <w:lvlText w:val="%6)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2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4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5">
    <w:lvl w:ilvl="0">
      <w:start w:val="1"/>
      <w:numFmt w:val="upperRoman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6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7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8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false"/>
        <w:rFonts w:ascii="Arial" w:hAnsi="Arial" w:cs="Aria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504" w:hanging="504"/>
      </w:pPr>
      <w:rPr>
        <w:b w:val="fals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b w:val="fals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9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0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</w:numbering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semiHidden="0" w:qFormat="1"/>
    <w:lsdException w:name="footer" w:semiHidden="0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0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(Web)" w:semiHidden="0"/>
    <w:lsdException w:name="Table Grid" w:uiPriority="59" w:semiHidden="0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uiPriority="34" w:semiHidden="0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paragraph" w:styleId="Ttulo1">
    <w:name w:val="Heading 1"/>
    <w:basedOn w:val="Normal"/>
    <w:next w:val="Normal"/>
    <w:link w:val="Ttulo1Char"/>
    <w:uiPriority w:val="9"/>
    <w:qFormat/>
    <w:rsid w:val="000a2c0f"/>
    <w:pPr>
      <w:keepNext w:val="true"/>
      <w:keepLines/>
      <w:spacing w:before="480" w:after="0"/>
      <w:outlineLvl w:val="0"/>
    </w:pPr>
    <w:rPr>
      <w:rFonts w:ascii="Calibri Light" w:hAnsi="Calibri Light" w:eastAsia="" w:cs="" w:asciiTheme="majorHAnsi" w:cstheme="majorBidi" w:eastAsiaTheme="majorEastAsia" w:hAnsiTheme="majorHAnsi"/>
      <w:b/>
      <w:bCs/>
      <w:color w:val="2E74B5" w:themeColor="accent1" w:themeShade="bf"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qFormat/>
    <w:rPr/>
  </w:style>
  <w:style w:type="character" w:styleId="RodapChar" w:customStyle="1">
    <w:name w:val="Rodapé Char"/>
    <w:basedOn w:val="DefaultParagraphFont"/>
    <w:uiPriority w:val="99"/>
    <w:qFormat/>
    <w:rPr/>
  </w:style>
  <w:style w:type="character" w:styleId="TextodebaloChar" w:customStyle="1">
    <w:name w:val="Texto de balão Char"/>
    <w:basedOn w:val="DefaultParagraphFont"/>
    <w:link w:val="BalloonText"/>
    <w:uiPriority w:val="99"/>
    <w:semiHidden/>
    <w:qFormat/>
    <w:rPr>
      <w:rFonts w:ascii="Segoe UI" w:hAnsi="Segoe UI" w:cs="Segoe UI"/>
      <w:sz w:val="18"/>
      <w:szCs w:val="18"/>
    </w:rPr>
  </w:style>
  <w:style w:type="character" w:styleId="Ttulo1Char" w:customStyle="1">
    <w:name w:val="Título 1 Char"/>
    <w:basedOn w:val="DefaultParagraphFont"/>
    <w:uiPriority w:val="9"/>
    <w:qFormat/>
    <w:rsid w:val="000a2c0f"/>
    <w:rPr>
      <w:rFonts w:ascii="Calibri Light" w:hAnsi="Calibri Light" w:eastAsia="" w:cs="" w:asciiTheme="majorHAnsi" w:cstheme="majorBidi" w:eastAsiaTheme="majorEastAsia" w:hAnsiTheme="majorHAnsi"/>
      <w:b/>
      <w:bCs/>
      <w:color w:val="2E74B5" w:themeColor="accent1" w:themeShade="bf"/>
      <w:sz w:val="28"/>
      <w:szCs w:val="28"/>
      <w:lang w:eastAsia="en-US"/>
    </w:rPr>
  </w:style>
  <w:style w:type="character" w:styleId="LinkdaInternet">
    <w:name w:val="Hyperlink"/>
    <w:basedOn w:val="DefaultParagraphFont"/>
    <w:uiPriority w:val="99"/>
    <w:unhideWhenUsed/>
    <w:rsid w:val="000a2c0f"/>
    <w:rPr>
      <w:color w:val="0563C1" w:themeColor="hyperlink"/>
      <w:u w:val="single"/>
    </w:rPr>
  </w:style>
  <w:style w:type="character" w:styleId="Markedcontent" w:customStyle="1">
    <w:name w:val="markedcontent"/>
    <w:basedOn w:val="DefaultParagraphFont"/>
    <w:qFormat/>
    <w:rsid w:val="000a2c0f"/>
    <w:rPr/>
  </w:style>
  <w:style w:type="character" w:styleId="SubttuloChar" w:customStyle="1">
    <w:name w:val="Subtítulo Char"/>
    <w:basedOn w:val="DefaultParagraphFont"/>
    <w:qFormat/>
    <w:rsid w:val="000b235b"/>
    <w:rPr>
      <w:rFonts w:ascii="Cambria" w:hAnsi="Cambria" w:eastAsia="Times New Roman" w:cs="Times New Roman"/>
      <w:sz w:val="24"/>
    </w:rPr>
  </w:style>
  <w:style w:type="character" w:styleId="Smbolosdenumerao">
    <w:name w:val="Símbolos de numeração"/>
    <w:qFormat/>
    <w:rPr/>
  </w:style>
  <w:style w:type="character" w:styleId="Fontepargpadro">
    <w:name w:val="Fonte parág. padrão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NormalWeb">
    <w:name w:val="Normal (Web)"/>
    <w:basedOn w:val="Normal"/>
    <w:uiPriority w:val="99"/>
    <w:unhideWhenUsed/>
    <w:qFormat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nhideWhenUsed/>
    <w:qFormat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Footer"/>
    <w:basedOn w:val="Normal"/>
    <w:link w:val="RodapChar"/>
    <w:uiPriority w:val="99"/>
    <w:unhideWhenUsed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xtodebaloChar"/>
    <w:uiPriority w:val="99"/>
    <w:semiHidden/>
    <w:unhideWhenUsed/>
    <w:qFormat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WWCorpodetexto3" w:customStyle="1">
    <w:name w:val="WW-Corpo de texto 3"/>
    <w:basedOn w:val="Normal"/>
    <w:qFormat/>
    <w:pPr>
      <w:suppressAutoHyphens w:val="true"/>
      <w:spacing w:lineRule="auto" w:line="240" w:before="0" w:after="0"/>
      <w:jc w:val="both"/>
    </w:pPr>
    <w:rPr>
      <w:rFonts w:ascii="Times New Roman" w:hAnsi="Times New Roman" w:eastAsia="Times New Roman" w:cs="Times New Roman"/>
      <w:sz w:val="24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0b235b"/>
    <w:pPr>
      <w:spacing w:lineRule="auto" w:line="240" w:before="0" w:after="0"/>
      <w:jc w:val="center"/>
    </w:pPr>
    <w:rPr>
      <w:rFonts w:ascii="Cambria" w:hAnsi="Cambria" w:eastAsia="Times New Roman" w:cs="Times New Roman"/>
      <w:sz w:val="24"/>
      <w:szCs w:val="20"/>
      <w:lang w:eastAsia="pt-BR"/>
    </w:rPr>
  </w:style>
  <w:style w:type="paragraph" w:styleId="ListParagraph">
    <w:name w:val="List Paragraph"/>
    <w:basedOn w:val="Normal"/>
    <w:uiPriority w:val="34"/>
    <w:qFormat/>
    <w:rsid w:val="000b28e5"/>
    <w:pPr>
      <w:spacing w:before="0" w:after="160"/>
      <w:ind w:left="720" w:hanging="0"/>
      <w:contextualSpacing/>
    </w:pPr>
    <w:rPr/>
  </w:style>
  <w:style w:type="paragraph" w:styleId="Corpodetexto23" w:customStyle="1">
    <w:name w:val="Corpo de texto 23"/>
    <w:basedOn w:val="Normal"/>
    <w:qFormat/>
    <w:rsid w:val="00de115b"/>
    <w:pPr>
      <w:spacing w:lineRule="auto" w:line="240" w:before="0" w:after="0"/>
      <w:jc w:val="both"/>
    </w:pPr>
    <w:rPr>
      <w:rFonts w:ascii="Times New Roman" w:hAnsi="Times New Roman" w:eastAsia="SimSun" w:cs="Times New Roman"/>
      <w:sz w:val="20"/>
      <w:szCs w:val="20"/>
      <w:lang w:eastAsia="zh-CN"/>
    </w:rPr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rsid w:val="00e71961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298079-D9BC-4825-B48A-E63FF297BD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1791</TotalTime>
  <Application>LibreOffice/7.4.6.2$Windows_X86_64 LibreOffice_project/5b1f5509c2decdade7fda905e3e1429a67acd63d</Application>
  <AppVersion>15.0000</AppVersion>
  <Pages>13</Pages>
  <Words>4523</Words>
  <Characters>26113</Characters>
  <CharactersWithSpaces>30242</CharactersWithSpaces>
  <Paragraphs>277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2023-01-12T18:50:00Z</dcterms:created>
  <dc:creator>COMPUTADOR</dc:creator>
  <dc:description/>
  <dc:language>pt-BR</dc:language>
  <cp:lastModifiedBy/>
  <cp:lastPrinted>2024-04-29T07:40:05Z</cp:lastPrinted>
  <dcterms:modified xsi:type="dcterms:W3CDTF">2024-04-29T07:52:21Z</dcterms:modified>
  <cp:revision>72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A1EA58DFB2F64CA49379DECF14E588A6</vt:lpwstr>
  </property>
  <property fmtid="{D5CDD505-2E9C-101B-9397-08002B2CF9AE}" pid="3" name="KSOProductBuildVer">
    <vt:lpwstr>1046-11.2.0.11440</vt:lpwstr>
  </property>
</Properties>
</file>