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DESCRIÇÃO DO OBJETO E 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DESCRIÇÃO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Constitui objeto do presente Termo de Referência, estabelecer as condições e diretrizes que disciplinarão</w:t>
      </w:r>
      <w:r>
        <w:rPr>
          <w:rFonts w:cs="Arial" w:ascii="Times New Roman" w:hAnsi="Times New Roman"/>
          <w:sz w:val="24"/>
          <w:szCs w:val="24"/>
          <w:shd w:fill="auto" w:val="clear"/>
        </w:rPr>
        <w:t xml:space="preserve"> a </w:t>
      </w:r>
      <w:r>
        <w:rPr>
          <w:rFonts w:cs="Arial" w:ascii="Times New Roman" w:hAnsi="Times New Roman"/>
          <w:b/>
          <w:sz w:val="24"/>
          <w:szCs w:val="24"/>
          <w:shd w:fill="auto" w:val="clear"/>
        </w:rPr>
        <w:t xml:space="preserve">contratação da empresa </w:t>
      </w:r>
      <w:r>
        <w:rPr>
          <w:rFonts w:cs="Arial" w:ascii="Times New Roman" w:hAnsi="Times New Roman"/>
          <w:b/>
          <w:bCs/>
          <w:sz w:val="24"/>
          <w:szCs w:val="24"/>
          <w:shd w:fill="auto" w:val="clear"/>
        </w:rPr>
        <w:t>VIAFOR VEÍCULOS LTDA, CNPJ nº 31.791.890/0001-20, localizada na RUA MOACIR AVIDOS, 134 A BAIRRO VILA AMELIA – COLATINA/ES, CEP 29.706-298</w:t>
      </w:r>
      <w:r>
        <w:rPr>
          <w:rFonts w:cs="Arial" w:ascii="Times New Roman" w:hAnsi="Times New Roman"/>
          <w:sz w:val="24"/>
          <w:szCs w:val="24"/>
          <w:shd w:fill="auto" w:val="clear"/>
        </w:rPr>
        <w:t xml:space="preserve">, </w:t>
      </w:r>
      <w:r>
        <w:rPr>
          <w:rFonts w:cs="Arial" w:ascii="Times New Roman" w:hAnsi="Times New Roman"/>
          <w:b/>
          <w:sz w:val="24"/>
          <w:szCs w:val="24"/>
          <w:shd w:fill="auto" w:val="clear"/>
        </w:rPr>
        <w:t>objetivando a revisão complementar de 10.000 Km  do veículo caminhonete</w:t>
      </w:r>
      <w:r>
        <w:rPr>
          <w:rStyle w:val="Fontepargpadro"/>
          <w:rFonts w:eastAsia="Calibri" w:cs="Arial" w:ascii="Times New Roman" w:hAnsi="Times New Roman"/>
          <w:b/>
          <w:color w:val="000000"/>
          <w:sz w:val="24"/>
          <w:szCs w:val="24"/>
          <w:shd w:fill="auto" w:val="clear"/>
          <w:lang w:eastAsia="en-US"/>
        </w:rPr>
        <w:t>I/FORD RANGER XLSCD4A22C</w:t>
      </w:r>
      <w:r>
        <w:rPr>
          <w:rFonts w:cs="Arial" w:ascii="Times New Roman" w:hAnsi="Times New Roman"/>
          <w:b/>
          <w:sz w:val="24"/>
          <w:szCs w:val="24"/>
          <w:shd w:fill="auto" w:val="clear"/>
        </w:rPr>
        <w:t>, placa AGB2I22/ES, chassi n° 8AFAR23R3PJ330504, pertencente á frota de veículos do Município de São Roque do Canaã/ES</w:t>
      </w:r>
      <w:r>
        <w:rPr>
          <w:rFonts w:cs="Arial" w:ascii="Times New Roman" w:hAnsi="Times New Roman"/>
          <w:sz w:val="24"/>
          <w:szCs w:val="24"/>
        </w:rPr>
        <w:t>, em atendimento à demanda da Secretaria Municipal de Agricultura e Desenvolvimento Econômico – SMADE/SRC.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Especificações: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372"/>
        <w:gridCol w:w="1342"/>
        <w:gridCol w:w="6357"/>
      </w:tblGrid>
      <w:tr>
        <w:trPr>
          <w:trHeight w:val="300" w:hRule="atLeast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Qnt.</w:t>
            </w:r>
          </w:p>
        </w:tc>
        <w:tc>
          <w:tcPr>
            <w:tcW w:w="13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SERVIÇOS MECÂNICA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ELEMENTO AR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3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ELEMENTO POLE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Os bens objeto desta contratação são </w:t>
      </w:r>
      <w:r>
        <w:rPr>
          <w:rFonts w:cs="Arial" w:ascii="Times New Roman" w:hAnsi="Times New Roman"/>
          <w:b/>
          <w:sz w:val="24"/>
          <w:szCs w:val="24"/>
        </w:rPr>
        <w:t>caracterizados como de natureza comum</w:t>
      </w:r>
      <w:r>
        <w:rPr>
          <w:rFonts w:cs="Arial" w:ascii="Times New Roman" w:hAnsi="Times New Roman"/>
          <w:sz w:val="24"/>
          <w:szCs w:val="24"/>
        </w:rPr>
        <w:t>, uma vez ser possível estabelecer, para efeito de julgamento das propostas, especificações utilizadas no mercado, padrões de qualidade e desempenho peculiares ao objeto, conforme justificativa constante no Documento de Formalização de Demanda e neste Termo de Referência, atendendo ao disposto do art. 6º, XIII,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 objeto da presente contratação </w:t>
      </w:r>
      <w:r>
        <w:rPr>
          <w:rFonts w:cs="Arial" w:ascii="Times New Roman" w:hAnsi="Times New Roman"/>
          <w:b/>
          <w:sz w:val="24"/>
          <w:szCs w:val="24"/>
        </w:rPr>
        <w:t>não se enquadra, ainda, como sendo bem de luxo</w:t>
      </w:r>
      <w:r>
        <w:rPr>
          <w:rFonts w:cs="Arial" w:ascii="Times New Roman" w:hAnsi="Times New Roman"/>
          <w:sz w:val="24"/>
          <w:szCs w:val="24"/>
        </w:rPr>
        <w:t>, atendendo ao disposto no art. 20,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Tratando-se de contratação imediata, a do presente objeto, esta ficará adstrita à vigência do exercício financeiro correspondente</w:t>
      </w:r>
      <w:r>
        <w:rPr>
          <w:rFonts w:cs="Arial" w:ascii="Times New Roman" w:hAnsi="Times New Roman"/>
          <w:sz w:val="24"/>
          <w:szCs w:val="24"/>
        </w:rPr>
        <w:t>, nos termos do art. 105, da Lei nº 14.133/2021.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OBJETIVO E DA JUSTIFICATIVA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Licitação é o procedimento administrativo formal em que a Administração convoca, mediante condições estabelecidas em ato próprio (edital), empresas interessadas na apresentação de propostas para o oferecimento de bens e serviços. O ordenamento brasileiro, em sua Carta Magna (art. 37, inciso XXI), determinou a obrigatoriedade da licitação para todas as aquisições de bens e contratações de serviços e obras realizadas pela Administração no exercício de suas funções. Nessa perspectiva, a Lei Federal nº 14.133/2021 estabelece as normas gerais sobre licitações e contratos.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 fundamentação pormenorizada quanto à necessidade de contratação do presente objeto pode ser encontrada no Documento de Formalização de Demanda e neste instrumento referencial, de modo que, em virtude na natureza do objeto a ser contratado, nos termos do art. 75, IV, a, da Lei nº 14.133/2021, dispensa-se a elaboração de Estudo Técnico Preliminar (ETP), bem como a realização de procedimento licitatório.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Portanto, </w:t>
      </w:r>
      <w:r>
        <w:rPr>
          <w:rFonts w:cs="Arial" w:ascii="Times New Roman" w:hAnsi="Times New Roman"/>
          <w:b/>
          <w:sz w:val="24"/>
          <w:szCs w:val="24"/>
        </w:rPr>
        <w:t>sob a égide do art. 75, IV, a, da Lei nº 14.133/2021, destacamos que a respectiva contratação se dará por meio de dispensa de licitação</w:t>
      </w:r>
      <w:r>
        <w:rPr>
          <w:rFonts w:cs="Arial" w:ascii="Times New Roman" w:hAnsi="Times New Roman"/>
          <w:sz w:val="24"/>
          <w:szCs w:val="24"/>
        </w:rPr>
        <w:t xml:space="preserve">, asseverando, ainda, a conformidade ao regulamento normativo municipal. De igual modo, </w:t>
      </w:r>
      <w:r>
        <w:rPr>
          <w:rFonts w:cs="Arial" w:ascii="Times New Roman" w:hAnsi="Times New Roman"/>
          <w:b/>
          <w:sz w:val="24"/>
          <w:szCs w:val="24"/>
        </w:rPr>
        <w:t>o objeto da presente contratação se encontra previsto no Plano Anual de Contratações (PAC) para o exercício de 2023</w:t>
      </w:r>
      <w:r>
        <w:rPr>
          <w:rFonts w:cs="Arial" w:ascii="Times New Roman" w:hAnsi="Times New Roman"/>
          <w:sz w:val="24"/>
          <w:szCs w:val="24"/>
        </w:rPr>
        <w:t>, aprovado pelo Decreto Municipal nº</w:t>
      </w:r>
      <w:r>
        <w:rPr>
          <w:rFonts w:cs="Arial" w:ascii="Times New Roman" w:hAnsi="Times New Roman"/>
          <w:sz w:val="24"/>
          <w:szCs w:val="24"/>
          <w:shd w:fill="auto" w:val="clear"/>
        </w:rPr>
        <w:t xml:space="preserve"> 6.231/2023 e publicado em 23 de fevereiro de 2023,</w:t>
      </w:r>
      <w:r>
        <w:rPr>
          <w:rFonts w:cs="Arial" w:ascii="Times New Roman" w:hAnsi="Times New Roman"/>
          <w:b/>
          <w:sz w:val="24"/>
          <w:szCs w:val="24"/>
        </w:rPr>
        <w:t xml:space="preserve"> não sendo necessária a atualização do respectivo plano.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Os quantitativos previstos nesse Termo de Referência levaram em </w:t>
      </w:r>
      <w:r>
        <w:rPr>
          <w:rFonts w:cs="Arial" w:ascii="Times New Roman" w:hAnsi="Times New Roman"/>
          <w:b/>
          <w:sz w:val="24"/>
          <w:szCs w:val="24"/>
        </w:rPr>
        <w:t>consideração a demanda da Secretaria Municipal Requisitante, por meio do Setor de Transporte,</w:t>
      </w:r>
      <w:r>
        <w:rPr>
          <w:rFonts w:cs="Arial" w:ascii="Times New Roman" w:hAnsi="Times New Roman"/>
          <w:sz w:val="24"/>
          <w:szCs w:val="24"/>
        </w:rPr>
        <w:t xml:space="preserve"> mediante o controle realizado, pelo respectivo setor, nos cuidados com os veículos da frota municipal. Assim, a presente contratação tem como finalidade o suprimento das demandas apresentadas pela Secretaria, ante a viabilidade demonstrada pelo Documento de Formalização de Demanda e por meio deste instrumento.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descrição técnica dos objetos/produtos a serem contratados, e posteriormente adquiridos conforme necessidades da Secretaria Requerente constam, inclusive quantitativamente, na tabela presente no </w:t>
      </w:r>
      <w:r>
        <w:rPr>
          <w:rFonts w:cs="Arial" w:ascii="Times New Roman" w:hAnsi="Times New Roman"/>
          <w:b/>
          <w:sz w:val="24"/>
          <w:szCs w:val="24"/>
        </w:rPr>
        <w:t>subitem 1.1.2.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Justificando, o presente Termo de Referência visa </w:t>
      </w:r>
      <w:r>
        <w:rPr>
          <w:rFonts w:cs="Arial" w:ascii="Times New Roman" w:hAnsi="Times New Roman"/>
          <w:b/>
          <w:sz w:val="24"/>
          <w:szCs w:val="24"/>
        </w:rPr>
        <w:t>esclarecer e direcionar os procedimentos essenciais para elaboração da Dispensa de Licitação, nos termos do art. 75, IV, a, da Lei nº 14.133/2021.</w:t>
      </w:r>
      <w:r>
        <w:rPr>
          <w:rFonts w:cs="Arial" w:ascii="Times New Roman" w:hAnsi="Times New Roman"/>
          <w:sz w:val="24"/>
          <w:szCs w:val="24"/>
        </w:rPr>
        <w:t xml:space="preserve"> No Termo de Referência, apresentam-se sugestões básicas sobre os procedimentos administrativos mais comuns nas licitações públicas municipais e o atendimento aos requisitos estabelecidos evitará equívocos nas compras e contrações a serem realizadas.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FORMALIZAÇÃO DA ATA DE REGISTRO DE PREÇOS, DOS USUÁRIOS DO REGISTRO DE PREÇOS E DO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OBJETO LICITADO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SOLUÇÃO E DO CICLO DE VIDA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A descrição da solução como um todo se encontra pormenorizada na própria Lei nº 14.133/2021</w:t>
      </w:r>
      <w:r>
        <w:rPr>
          <w:rFonts w:cs="Arial" w:ascii="Times New Roman" w:hAnsi="Times New Roman"/>
          <w:sz w:val="24"/>
          <w:szCs w:val="24"/>
        </w:rPr>
        <w:t>, ao passo que se estabelece ser dispensável a licitação nos casos em que a contratação tenha por objeto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 (art. 75, IV, a, Lei nº 14.133/2021).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Na presente contratação será admitida, apenas, a oferta do objeto em consonância com as características e justificativas contidas neste instrumento referencial.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DOS REQUISITOS DA CONTRATAÇÃO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contratação será realizada em razão da necessidade e periodicidade de revisões veiculares de garantia, nos veículos da Secretaria Municipal de </w:t>
      </w:r>
      <w:r>
        <w:rPr>
          <w:rFonts w:cs="Arial" w:ascii="Times New Roman" w:hAnsi="Times New Roman"/>
          <w:color w:val="000000"/>
          <w:sz w:val="24"/>
          <w:szCs w:val="24"/>
        </w:rPr>
        <w:t>Agricultura e</w:t>
      </w:r>
      <w:r>
        <w:rPr>
          <w:rFonts w:cs="Arial" w:ascii="Times New Roman" w:hAnsi="Times New Roman"/>
          <w:sz w:val="24"/>
          <w:szCs w:val="24"/>
        </w:rPr>
        <w:t xml:space="preserve"> Desenvolvimento Econômico.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 contratação em comento leva em conta a necessidade da Secretaria para o exercício financeiro, sendo que tal contratação faz parte do planejamento estabelecido pela equipe técnica do setor, estando contemplado, ainda, no Plano Anual de Contratações. Assim, demonstra-se que a pretensão se encontra plenamente alinhada com o planejamento realizado pela requerente.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Para a contratação será aferida a verificação da habilitação social, fiscal, trabalhista e técnica da empresa, de acordo com as premissas da Lei Federal nº 14.133/2021, em seu Capítulo VI.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FORNECIMENTO E RECEBIMENTO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sz w:val="24"/>
          <w:szCs w:val="24"/>
        </w:rPr>
        <w:t xml:space="preserve">O objeto da presente contratação será fornecido </w:t>
      </w:r>
      <w:r>
        <w:rPr>
          <w:rFonts w:cs="Arial" w:ascii="Times New Roman" w:hAnsi="Times New Roman"/>
          <w:b/>
          <w:bCs/>
          <w:sz w:val="24"/>
          <w:szCs w:val="24"/>
        </w:rPr>
        <w:t>integralmente de acordo com a solicitação</w:t>
      </w:r>
      <w:r>
        <w:rPr>
          <w:rFonts w:cs="Arial" w:ascii="Times New Roman" w:hAnsi="Times New Roman"/>
          <w:sz w:val="24"/>
          <w:szCs w:val="24"/>
        </w:rPr>
        <w:t xml:space="preserve">, sendo que será emitido um atestado – </w:t>
      </w:r>
      <w:r>
        <w:rPr>
          <w:rFonts w:cs="Arial" w:ascii="Times New Roman" w:hAnsi="Times New Roman"/>
          <w:b/>
          <w:sz w:val="24"/>
          <w:szCs w:val="24"/>
        </w:rPr>
        <w:t>“Termo de Recebimento”</w:t>
      </w:r>
      <w:r>
        <w:rPr>
          <w:rFonts w:cs="Arial" w:ascii="Times New Roman" w:hAnsi="Times New Roman"/>
          <w:sz w:val="24"/>
          <w:szCs w:val="24"/>
        </w:rPr>
        <w:t>, apurando a qualidade do fornecimento, informando a quantidade recebida e os descritivos dos mesmos constantes no contrato, obrigando-se a proponente a substituir, as suas expensas, aqueles que vierem a ser recusados.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O recebimento dar-se-á mediante a apresentação das Notas Fiscais, em conformidade ao objeto.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terá o </w:t>
      </w:r>
      <w:r>
        <w:rPr>
          <w:rFonts w:cs="Arial" w:ascii="Times New Roman" w:hAnsi="Times New Roman"/>
          <w:b/>
          <w:bCs/>
          <w:sz w:val="24"/>
          <w:szCs w:val="24"/>
        </w:rPr>
        <w:t>prazo imediato para o fornecimento do objeto solicitado</w:t>
      </w:r>
      <w:r>
        <w:rPr>
          <w:rFonts w:cs="Arial" w:ascii="Times New Roman" w:hAnsi="Times New Roman"/>
          <w:bCs/>
          <w:sz w:val="24"/>
          <w:szCs w:val="24"/>
        </w:rPr>
        <w:t xml:space="preserve">, contados a partir da respectiva Autorização de Fornecimento (AF), expedida pelo Setor de Compras do </w:t>
      </w:r>
      <w:r>
        <w:rPr>
          <w:rFonts w:cs="Arial" w:ascii="Times New Roman" w:hAnsi="Times New Roman"/>
          <w:b/>
          <w:bCs/>
          <w:sz w:val="24"/>
          <w:szCs w:val="24"/>
        </w:rPr>
        <w:t>CONTRATANTE</w:t>
      </w:r>
      <w:r>
        <w:rPr>
          <w:rFonts w:cs="Arial" w:ascii="Times New Roman" w:hAnsi="Times New Roman"/>
          <w:bCs/>
          <w:sz w:val="24"/>
          <w:szCs w:val="24"/>
        </w:rPr>
        <w:t>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CONDIÇÕES DE RECEBIMENTO DO OBJETO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No recebimento e aceitação do objeto deste Termo de Referência serão observados, no que couberem, as disposições contidas no artigo 140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fornecimento será recebido: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P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rovisoriamente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pelo responsável por seu acompanhamento e fiscalização, mediante termo detalhado, quando verificado o cumprimento das exigências de caráter técnico</w:t>
      </w:r>
      <w:r>
        <w:rPr>
          <w:rFonts w:cs="Arial" w:ascii="Times New Roman" w:hAnsi="Times New Roman"/>
          <w:color w:val="000000"/>
          <w:sz w:val="24"/>
          <w:szCs w:val="24"/>
        </w:rPr>
        <w:t>, em até 05 (cinco) dias; e,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Definitivamente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</w:t>
      </w:r>
      <w:r>
        <w:rPr>
          <w:rFonts w:eastAsia="SimSun" w:cs="Arial" w:ascii="Times New Roman" w:hAnsi="Times New Roman"/>
          <w:color w:val="000000"/>
          <w:sz w:val="24"/>
          <w:szCs w:val="24"/>
        </w:rPr>
        <w:t>por servidor ou comissão designada pela autoridade competente, mediante termo detalhado que comprove o atendimento das exigências contratuais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Será rejeitado no recebimento, o objeto fornecido com especificações e marcas (quando for o caso) diferentes das constantes da proposta comercial apresentada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devendo a sua substituição ocorrer na forma e prazo definidos a seguir.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Constatadas irregularidades no fornecimento,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CONTRATANTE,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através do representante da Secretaria Requerente, poderá: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Se disser respeito à especificação do fornecimento, ou qualquer dos demais motivos elencados neste item, rejeitá-lo em parte ou no todo, determinando sua substituição ou rescindindo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numPr>
          <w:ilvl w:val="0"/>
          <w:numId w:val="2"/>
        </w:numPr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Na hipótese de substituição, a </w:t>
      </w:r>
      <w:r>
        <w:rPr>
          <w:rFonts w:cs="Arial"/>
          <w:b/>
          <w:color w:val="000000"/>
          <w:sz w:val="24"/>
          <w:szCs w:val="24"/>
        </w:rPr>
        <w:t>CONTRATADA</w:t>
      </w:r>
      <w:r>
        <w:rPr>
          <w:rFonts w:cs="Arial"/>
          <w:color w:val="000000"/>
          <w:sz w:val="24"/>
          <w:szCs w:val="24"/>
        </w:rPr>
        <w:t xml:space="preserve"> deverá fazê-la em conformidade com a indicação da Administração, no prazo máximo de </w:t>
      </w:r>
      <w:r>
        <w:rPr>
          <w:rFonts w:cs="Arial"/>
          <w:sz w:val="24"/>
          <w:szCs w:val="24"/>
        </w:rPr>
        <w:t>05 (cinco) dias úteis</w:t>
      </w:r>
      <w:r>
        <w:rPr>
          <w:rFonts w:cs="Arial"/>
          <w:color w:val="000000"/>
          <w:sz w:val="24"/>
          <w:szCs w:val="24"/>
        </w:rPr>
        <w:t>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Se diz respeito à diferença de quantidade ou de partes, determinar a sua complementação ou rescindir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numPr>
          <w:ilvl w:val="0"/>
          <w:numId w:val="3"/>
        </w:numPr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Na hipótese de complementação, a </w:t>
      </w:r>
      <w:r>
        <w:rPr>
          <w:rFonts w:cs="Arial"/>
          <w:b/>
          <w:color w:val="000000"/>
          <w:sz w:val="24"/>
          <w:szCs w:val="24"/>
        </w:rPr>
        <w:t>CONTRATADA</w:t>
      </w:r>
      <w:r>
        <w:rPr>
          <w:rFonts w:cs="Arial"/>
          <w:color w:val="000000"/>
          <w:sz w:val="24"/>
          <w:szCs w:val="24"/>
        </w:rPr>
        <w:t xml:space="preserve"> deverá fazê-la em conformidade com a indicação do </w:t>
      </w:r>
      <w:r>
        <w:rPr>
          <w:rFonts w:cs="Arial"/>
          <w:b/>
          <w:color w:val="000000"/>
          <w:sz w:val="24"/>
          <w:szCs w:val="24"/>
        </w:rPr>
        <w:t>CONTRATANTE</w:t>
      </w:r>
      <w:r>
        <w:rPr>
          <w:rFonts w:cs="Arial"/>
          <w:color w:val="000000"/>
          <w:sz w:val="24"/>
          <w:szCs w:val="24"/>
        </w:rPr>
        <w:t>, no prazo máximo de 05 (cinco) dias úteis,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 </w:t>
      </w:r>
      <w:r>
        <w:rPr>
          <w:rFonts w:cs="Arial" w:ascii="Times New Roman" w:hAnsi="Times New Roman"/>
          <w:color w:val="000000"/>
          <w:sz w:val="24"/>
          <w:szCs w:val="24"/>
        </w:rPr>
        <w:t>O recebimento do objeto compreenderá, dentre outras, as seguintes verificações: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Compatibilidade do fornecimento com as especificações exigidas no termo de referência e constantes da proposta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incluindo-se marcas (se houver) e quantidades, devendo o fornecimento acontecer nas mesmas condições indicadas nas propostas de preços;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Apresentação do documento fiscal, com identificação do fornecedor e do comprador, descrição do material entregue, quantidade, preços unitários e total.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Reserva-se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 direito de não aceitar o fornecimento cuja qualidade seja comprovadamente baixa.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Somente será aceito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o fornecimento integral de acordo com o quantitativo total e especificações constantes das Autorizações de Fornecimento e, caso seja rejeitado, o objeto do fornecimento ficará disponível para solução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sob pena de sofrer as sanções previstas na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Todas as despesas de recolhimento e transporte, quando houver, ficarão a cargo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 DA CONTRATADA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Além das obrigações resultantes da observância da Lei Federal nº 14.133/2021, em atendimento ao seu art. 89, §2º, são obrigações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Cumprir fielmente, os compromissos avençados de forma que o fornecimento seja efetuado com pontualidade, dentro do prazo estipulado, bem como seja feita com esmero e perfeição e devendo ainda solucionar os problemas que porventura venham a surgir;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Comunicar imediatamente e por escrito a Administração Municipal, através da Fiscalização, qualquer anormalidade verificada, para que sejam adotadas as providências de regularização necessárias;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Atender com prontidão as reclamações por parte do recebedor do fornecimento, objeto da presente aquisição;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Suportar todas as despesas com deslocamento, encargos fiscais, previdenciários e trabalhistas, além de quaisquer outras que se fizerem necessários ao cumprimento da presente contratação;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Trocar às suas expensas, todo o objeto comprovadamente fornecido de forma inadequada, a critério da fiscalização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Assumir a responsabilidade, presente e futura, de qualquer compromisso ou ônus decorrentes do inadimplemento relativos às obrigações aqui assumidas, ficando essas ao seu encargo, exclusivamente, em qualquer momento que vierem a ocorrer;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Dispor de equipamento, material, peças e pessoal especializado no quantitativo necessário ao cumprimento do objeto adquirido, respeitando as normas de higiene e segurança no trabalho;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Entregar o objeto de primeira qualidade, dentro do prazo de validade exigido pela legislação vigente;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eastAsia="SimSun" w:cs="Arial" w:ascii="Times New Roman" w:hAnsi="Times New Roman"/>
          <w:color w:val="000000"/>
          <w:sz w:val="24"/>
          <w:szCs w:val="24"/>
          <w:lang w:eastAsia="zh-CN"/>
        </w:rPr>
        <w:t>O</w:t>
      </w:r>
      <w:r>
        <w:rPr>
          <w:rFonts w:cs="Arial" w:ascii="Times New Roman" w:hAnsi="Times New Roman"/>
          <w:sz w:val="24"/>
          <w:szCs w:val="24"/>
        </w:rPr>
        <w:t xml:space="preserve">bedecer ao prazo de execução dos serviços, nas datas, condições e locais definidos, nas quantidades </w:t>
      </w:r>
      <w:r>
        <w:rPr>
          <w:rFonts w:cs="Arial" w:ascii="Times New Roman" w:hAnsi="Times New Roman"/>
          <w:b/>
          <w:sz w:val="24"/>
          <w:szCs w:val="24"/>
        </w:rPr>
        <w:t>CONTRATADAS</w:t>
      </w:r>
      <w:r>
        <w:rPr>
          <w:rFonts w:cs="Arial" w:ascii="Times New Roman" w:hAnsi="Times New Roman"/>
          <w:sz w:val="24"/>
          <w:szCs w:val="24"/>
        </w:rPr>
        <w:t>, acrescidas se necessário;</w:t>
      </w:r>
    </w:p>
    <w:p>
      <w:pPr>
        <w:pStyle w:val="Corpodetexto23"/>
        <w:tabs>
          <w:tab w:val="clear" w:pos="708"/>
          <w:tab w:val="left" w:pos="1302" w:leader="none"/>
        </w:tabs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Responsabilizar-se pelos danos que causar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ou a terceiros, decorrentes de culpa ou dolo, durante a execução;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inadimplência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, com referência aos encargos trabalhistas, fiscais e comerciais, não transfere ao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 xml:space="preserve"> ou a terceiros a responsabilidade por seu pagamento;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Responder, integralmente, por perdas e danos que vier a causar ao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 xml:space="preserve"> ou a terceiros em razão de ação ou omissão, dolosa ou culposa, sua ou dos seus prepostos, independentemente de outras cominações contratuais ou legais a que estiver sujeita;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sz w:val="24"/>
          <w:szCs w:val="24"/>
        </w:rPr>
        <w:t xml:space="preserve">CONTRATANTE </w:t>
      </w:r>
      <w:r>
        <w:rPr>
          <w:rFonts w:cs="Arial" w:ascii="Times New Roman" w:hAnsi="Times New Roman"/>
          <w:sz w:val="24"/>
          <w:szCs w:val="24"/>
        </w:rPr>
        <w:t xml:space="preserve">não aceitará, sob nenhum pretexto, a transferência de responsabilidade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para outras entidades, sejam fabricantes, técnicos ou quaisquer outros;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Manter, em compatibilidade com as obrigações aqui assumidas, todas as condições de habilitação e qualificação exigidas na contratação, que possa comprometer a continuidade do fornecimento, bem como substituir os documentos com prazo de validade expirado;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Permitir que o fornecimento seja fiscalizado no ato de sua entrega.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 DO CONTRATANTE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Além das obrigações resultantes da observância da Lei Federal nº 14.133/2021, em atendimento ao seu art. 89, §2º, são obrigações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Cumprir todos os compromissos financeiros assumidos com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em conformidade com Autorização de Fornecimento, sendo que o pagamento da Nota Fiscal fica condicionado ao cumprimento dos critérios de recebimento do fornecimento e os procedimentos burocráticos;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Fornecer a qualquer tempo e com presteza, mediante solicitação das empresas proponentes vencedoras do certame, informações adicionais, dirimir dúvidas e orientá-la em todos os casos omissos;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Fiscalizar rigorosamente, através do fiscal designado, se o objeto fornecido obedece às condições exigidas, inclusive, se necessário e a qualquer tempo, quanto às propriedades sanitárias, físicas ou químicas a depender do seu gênero e condições da empresa ou filial em que forem armazenados, produzidos ou fabricado o objeto;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Notificar por escrito, formal e tempestivamente,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sobre as irregularidades observadas na execução do contrato ou instrumento substitutivo, inclusive sobre multas, penalidades e quaisquer débitos de sua responsabilidade;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Aplicar as sanções administrativas contratuais pertinentes, em caso de inadimplemento.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Comunicar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qualquer irregularidade manifestada na prestação dos serviços e interromper imediatamente, caso necessário.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não assumirá em nenhuma hipótese, a responsabilidade, presente ou futura, de qualquer compromisso ou ônus decorrentes do inadimplemento das empresas vencedoras da presente aquisição relativa às obrigações aqui assumidas, ficando essas a seu encargo, exclusivamente, em qualquer momento que vierem a ocorrer.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GESTÃO / FISCALIZAÇÃO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de todas as fases, será feita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por intermédio da(o) Gestor(a) Fiscal do Contrato, de acordo com o estabelecido no art. 117 da Lei Federal nº 14.133/2021, com autoridade para exercer em nome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 fiscalização do objeto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e toda e qualquer ação de orientação geral, controle e fiscalização, obrigando-se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facilitar, de modo amplo e completo, a ação do fiscal.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gestor/fiscal deverá fiscalizar e acompanhar a execução da referida contratação, com poderes amplos e irrestritos para receber provisoriamente o fornecimento, conforme local indicado pela unidade requisitante, procedendo com a verificação das especificações, prazos e demais condições, e após realizar o recebimento definitivo dos mesmos, e bem como propor penalidades e analisar documentos.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contratação terá como gestor/fiscal, o servidor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ADENILSON GIRELLI,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 qual será designado, oficialmente, por meio de ato próprio da Secretaria Municipal de Agricultura e  Desenvolvimento Econômico, numerado, datado e publicado no Diário Oficial dos Municípios do Estado do Espírito Santo – DOM/ES.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será exercida no interesse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e não exclui e nem reduz a responsabilidade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inclusive perante terceiros, por quaisquer irregularidades, e, na sua ocorrência, não implica corresponsabilidade do Poder Público ou de seus agentes e prepostos.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poderá determinar, a ônus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substituição do fornecimento julgado deficiente ou não-conforme com as especificações definidas, cabendo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providenciar a troca dos mesmos no prazo máximo definido pela fiscalização, sem direito à extensão do prazo final de fornecimento.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Caso o Secretário Municipal Requerente não designe nenhum servidor para acompanhar o fornecimento e fiscalização, o mesmo assumirá tal responsabilidade.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através do fiscal do contrato comunicará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por escrito, as deficiências porventura verificadas no fornecimento, para imediata correção.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presença da fiscalização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não elide nem diminui a responsabilidade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Gestor/Fiscal do Contrato indicado anotará em registro próprio todas as ocorrências relacionadas com o fornecimento, determinando o que for necessário à regularização das faltas ou defeitos observados.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é obrigada a reparar, corrigir ou substituir, às suas expensas, no total ou em parte, o objeto em que se verificarem vícios, defeitos ou incorreções resultantes da execução.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As decisões e providências que ultrapassarem a competência do Gestor/Fiscal do Contrato deverão ser solicitadas ao Secretário Municipal Requisitante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, em tempo hábil, para a adoção das medidas convenientes.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GARANTIA PELO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deverá garantir, pelo prazo legal, sem prejuízo das garantias fornecidas por ela, fabricantes ou qualquer outro, a execução dos serviços em comento, bem como pelo fornecimento de peças que dela decorrer.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Durante o prazo de garantia,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fica obrigada a substituir os bens e serviços que houver vícios, no prazo máximo de 05 (cinco) dias úteis, a contar da data de recebimento da notificação do problema, sem ônus para 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, ainda, deverá assumir, durante a vigência da garantia, os custos de devolução, frete e outros que por ventura decorrerem dessas situações.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Se, decorrente do fornecimento de peças, estes se deteriorarem e/ou perderem suas características, no prazo de validade ou tempo de vida útil e/ou em condições normais de estocagem e usabilidade, deverão ser trocados, pela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, no prazo máximo de 02 (dois) dias úteis, contados da comunicação, por conta e ônus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garantia aqui requerida não trará prejuízos a eventuais garantias adicionais fornecidas pela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AMOSTRAS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GESTÃO DO CONTRATO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 Informações referentes à fiscalização e acompanhamento da contratação podem ser vislumbradas no item 5.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FATURAMENTO E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faturamento do objeto ocorrerá mensalmente, conforme a Autorização de fornecimento e nota de empenho, mediante apresentação do(s) documento(s) fiscal(is) hábil(eis) de fornecimento, sem emendas ou rasuras, e dos documentos de regularidade fiscal exigidos pelo art. 68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Recebida a Nota Fiscal ou documento de cobrança equivalente, correrá o prazo de dez dias úteis para fins de liquidação, prorrogáveis por igual período.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a)</w:t>
        <w:tab/>
        <w:t>o prazo de validade;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b)</w:t>
        <w:tab/>
        <w:t xml:space="preserve">a data da emissão;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c)</w:t>
        <w:tab/>
        <w:t xml:space="preserve">os dados do contrato e do órgão </w:t>
      </w:r>
      <w:r>
        <w:rPr>
          <w:rFonts w:cs="Arial"/>
          <w:b/>
          <w:color w:val="000000"/>
          <w:sz w:val="24"/>
          <w:szCs w:val="24"/>
        </w:rPr>
        <w:t>CONTRATANTE</w:t>
      </w:r>
      <w:r>
        <w:rPr>
          <w:rFonts w:cs="Arial"/>
          <w:color w:val="000000"/>
          <w:sz w:val="24"/>
          <w:szCs w:val="24"/>
        </w:rPr>
        <w:t xml:space="preserve">;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d)</w:t>
        <w:tab/>
        <w:t xml:space="preserve">o período respectivo de execução do contrato;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e)</w:t>
        <w:tab/>
        <w:t xml:space="preserve">o valor a pagar; e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f)</w:t>
        <w:tab/>
        <w:t>eventual destaque do valor de retenções tributárias cabíveis.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Havendo erro na apresentação da nota fiscal ou instrumento de cobrança equivalente, ou circunstância que impeça a liquidação da despesa, esta ficará sobrestada até que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providencie as medidas saneadoras, reiniciando-se o prazo após a comprovação da regularização da situação, sem ônus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Os documentos fiscais, após conferidos e visados, serão encaminhados para processamento e pagamento após o recebimento dos mesmos.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Constatando-se, junto ao SICAF ou cadastro próprio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 situação de irregularidade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será providenciada sua notificação, por escrito, para que, no prazo de 5 (cinco) dias úteis, regularize sua situação ou, no mesmo prazo, apresente sua defesa. O prazo poderá ser prorrogado uma vez, por igual período, a critério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Persistindo a irregularidade,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deverá adotar as medidas necessárias à rescisão contratual nos autos do processo administrativo correspondente, assegurada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ampla defesa.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Havendo a efetiva execução do objeto, os pagamentos serão realizados normalmente, até que se decida pela rescisão do contrato, caso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não regularize sua situação junto ao SICAF ou cadastro próprio do Município.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pagamento dar-se-á à vista até o 5º (quinto) dia útil contados da finalização da liquidação da despesa, em favor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mediante ordem bancária em conta corrente em nome do mesmo, desde que não haja fator impeditivo provocado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Após o prazo acima referenciado será paga multa financeira nos seguintes termos: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Corpodetexto23"/>
        <w:jc w:val="center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VM = </w:t>
      </w:r>
      <w:r>
        <w:rPr>
          <w:rFonts w:cs="Arial"/>
          <w:color w:val="000000"/>
          <w:sz w:val="24"/>
          <w:szCs w:val="24"/>
          <w:u w:val="single"/>
        </w:rPr>
        <w:t>VF x 0,067 x ND</w:t>
      </w:r>
    </w:p>
    <w:p>
      <w:pPr>
        <w:pStyle w:val="Corpodetexto23"/>
        <w:jc w:val="center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100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VM = Valor da Multa Financeira.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VF = Valor da Nota Fiscal referente ao mês em atraso.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ND = Número de dias em atraso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Incumbirá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iniciativa e o encargo do cálculo minucioso de cada fatura devida, a ser revisto e aprovado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, juntando-se à respectiva discriminação do fornecimento efetuado, e o memorial de cálculo da fatura.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Nenhum pagamento será efetuado enquanto pendente de liquidação qualquer obrigação financeira que lhe foi imposta, em virtude de penalidade ou inadimplência, sem que gere direito de acréscimos de qualquer natureza.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Serão retidos na fonte, os tributos e contribuições sobre os pagamentos mensalmente efetuados, utilizando-se as alíquotas previstas para cada tipo de serviço, exceto se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for optante do SIMPLES NACIONAL, que obedecer a legislação específica.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regularmente optante pelo Simples Nacional, nos termos da Lei Complementar nº 123/2006,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Fica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obrigada a informar qualquer alteração de sua condição de optante pelo SIMPLES NACIONAL, sob pena de aplicação das sanções contratuais e legais cabíveis.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DA</w:t>
      </w:r>
      <w:r>
        <w:rPr>
          <w:rFonts w:cs="Arial" w:ascii="Times New Roman" w:hAnsi="Times New Roman"/>
          <w:b/>
          <w:sz w:val="24"/>
          <w:szCs w:val="24"/>
        </w:rPr>
        <w:t xml:space="preserve"> ANTECIPAÇÃO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FORMA E CRITÉRIOS DE SELEÇÃO DO FORNECEDOR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VALOR MÁXIMO E DOS RECURSOS ORÇAMENTÁRIOS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O valor máximo estimado para a presente contratação será de</w:t>
      </w:r>
      <w:r>
        <w:rPr>
          <w:rFonts w:cs="Arial" w:ascii="Times New Roman" w:hAnsi="Times New Roman"/>
          <w:b/>
          <w:sz w:val="24"/>
          <w:szCs w:val="24"/>
        </w:rPr>
        <w:t xml:space="preserve"> R$652,34 (SEISCENTOS E CINQUENTA E DOIS REAIS E TRINTA E QUATRO CENTAVOS)</w:t>
      </w:r>
      <w:r>
        <w:rPr>
          <w:rFonts w:cs="Arial" w:ascii="Times New Roman" w:hAnsi="Times New Roman"/>
          <w:sz w:val="24"/>
          <w:szCs w:val="24"/>
        </w:rPr>
        <w:t>, compostos da seguinte forma: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 xml:space="preserve"> </w:t>
      </w:r>
      <w:r>
        <w:rPr>
          <w:rFonts w:cs="Arial" w:ascii="Times New Roman" w:hAnsi="Times New Roman"/>
          <w:b/>
          <w:sz w:val="24"/>
          <w:szCs w:val="24"/>
        </w:rPr>
        <w:t>MANUTENÇÃO E PEÇAS DE VEÍCULOS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GESTÃO AS ATIVIDADES DA SEC. DE DESENVOLVIMENTO ECONÔMICO: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0808.206060011211.020 – 33903000000 – FR 1720000000 – F 0000224</w:t>
      </w:r>
    </w:p>
    <w:tbl>
      <w:tblPr>
        <w:tblW w:w="9083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14"/>
        <w:gridCol w:w="819"/>
        <w:gridCol w:w="3167"/>
        <w:gridCol w:w="1768"/>
        <w:gridCol w:w="1348"/>
        <w:gridCol w:w="1366"/>
      </w:tblGrid>
      <w:tr>
        <w:trPr>
          <w:trHeight w:val="420" w:hRule="atLeast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Qnt.</w:t>
            </w:r>
          </w:p>
        </w:tc>
        <w:tc>
          <w:tcPr>
            <w:tcW w:w="81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3167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CATMAT</w:t>
            </w:r>
          </w:p>
        </w:tc>
        <w:tc>
          <w:tcPr>
            <w:tcW w:w="13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3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3167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ELEMENTO AR</w:t>
            </w:r>
          </w:p>
        </w:tc>
        <w:tc>
          <w:tcPr>
            <w:tcW w:w="17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</w:rPr>
              <w:t>21776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R$ 278,66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R$ 278,66</w:t>
            </w:r>
          </w:p>
        </w:tc>
      </w:tr>
      <w:tr>
        <w:trPr>
          <w:trHeight w:val="285" w:hRule="atLeast"/>
        </w:trPr>
        <w:tc>
          <w:tcPr>
            <w:tcW w:w="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81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3167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ELEMENTO POLE</w:t>
            </w:r>
          </w:p>
        </w:tc>
        <w:tc>
          <w:tcPr>
            <w:tcW w:w="17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2"/>
                <w:szCs w:val="22"/>
                <w:shd w:fill="auto" w:val="clear"/>
              </w:rPr>
              <w:t>6446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R$ 123,68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R$ 123,68</w:t>
            </w:r>
          </w:p>
        </w:tc>
      </w:tr>
      <w:tr>
        <w:trPr>
          <w:trHeight w:val="246" w:hRule="atLeast"/>
        </w:trPr>
        <w:tc>
          <w:tcPr>
            <w:tcW w:w="77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Valor Total</w:t>
            </w:r>
          </w:p>
        </w:tc>
        <w:tc>
          <w:tcPr>
            <w:tcW w:w="1366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R$ 402,34</w:t>
            </w:r>
          </w:p>
        </w:tc>
      </w:tr>
    </w:tbl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 xml:space="preserve"> </w:t>
      </w:r>
      <w:r>
        <w:rPr>
          <w:rFonts w:cs="Arial" w:ascii="Times New Roman" w:hAnsi="Times New Roman"/>
          <w:b/>
          <w:sz w:val="24"/>
          <w:szCs w:val="24"/>
        </w:rPr>
        <w:t>MATERIAL PARA SERVIÇOS DE VEÍCULOS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GESTÃO AS ATIVIDADES DA SEC. DE DESENVOLVIMENTO ECONÔMICO: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0808.206060011211.020 – 33903000000 – FR 1500000000000 – F 0000226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50"/>
        <w:gridCol w:w="850"/>
        <w:gridCol w:w="2148"/>
        <w:gridCol w:w="2218"/>
        <w:gridCol w:w="1750"/>
        <w:gridCol w:w="1354"/>
      </w:tblGrid>
      <w:tr>
        <w:trPr>
          <w:trHeight w:val="285" w:hRule="atLeast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Qnt.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2148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22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CATSER</w:t>
            </w:r>
          </w:p>
        </w:tc>
        <w:tc>
          <w:tcPr>
            <w:tcW w:w="17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3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Unid.</w:t>
            </w:r>
          </w:p>
        </w:tc>
        <w:tc>
          <w:tcPr>
            <w:tcW w:w="2148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SERVIÇO MECÂNICA</w:t>
            </w:r>
          </w:p>
        </w:tc>
        <w:tc>
          <w:tcPr>
            <w:tcW w:w="221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5860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R$250,00</w:t>
            </w:r>
          </w:p>
        </w:tc>
        <w:tc>
          <w:tcPr>
            <w:tcW w:w="13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R$250,00</w:t>
            </w:r>
          </w:p>
        </w:tc>
      </w:tr>
      <w:tr>
        <w:trPr>
          <w:trHeight w:val="285" w:hRule="atLeast"/>
        </w:trPr>
        <w:tc>
          <w:tcPr>
            <w:tcW w:w="77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  <w:tc>
          <w:tcPr>
            <w:tcW w:w="1354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R$250,00</w:t>
            </w:r>
          </w:p>
        </w:tc>
      </w:tr>
    </w:tbl>
    <w:p>
      <w:pPr>
        <w:pStyle w:val="ListParagraph"/>
        <w:numPr>
          <w:ilvl w:val="0"/>
          <w:numId w:val="0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/>
          <w:b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</w:r>
    </w:p>
    <w:p>
      <w:pPr>
        <w:pStyle w:val="ListParagraph"/>
        <w:ind w:left="720" w:hanging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SANÇÕES E PENALIDADES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Comete infração administrativa, nos termos do art. 155, da Lei Federal nº 14.133/2021,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que: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parcial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parcial do contrato que cause grave dano à Administração ou ao funcionamento dos serviços públicos ou ao interesse coletivo;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total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Deixar de entregar a documentação exigida para o certame;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Não manter a proposta, salvo em decorrência de fato superveniente devidamente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Não celebrar o contrato ou não entregar a documentação exigida para a contratação, quando convocado dentro do prazo de validade de sua proposta;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Ensejar o retardamento da execução ou da entrega do objeto da contratação sem motivo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Apresentar declaração ou documentação falsa exigida para o certame ou prestar declaração falsa durante a dispensa eletrônica ou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Fraudar a contratação ou praticar ato fraudulento na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Comportar-se de modo inidôneo ou cometer fraude de qualquer natureza;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atos ilícitos com vistas a frustrar os objetivos da contratação;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ato lesivo previsto no art. 5º da Lei nº 12.846, de 1º de agosto de 2013;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demais atos não previstos no presente tópico, mas apurados na execução do contrato.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Serão aplicadas ao responsável pelas infrações administrativas previstas no item 12.1, as seguintes sanções e penalidades: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Advertência: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quanto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der causa à inexecução parcial do contrato, sempre que não se justificar a imposição de penalidade mais grave, nos termos do art. 156, §2º,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Impedimento de licitar e contratar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: quando praticadas as condutas descritas nas alíneas b, c, d, e, f e g do subitem 12.1, sempre que não se justificar a imposição de penalidade mais grave, nos termos do art. 156, §4º,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Declaração de inidoneidade para licitar e contratar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: quando praticadas as condutas descritas nas alíneas h, i, j, k e l do subitem 12.1, bem como nas alíneas b, c, d, e, f e g, que justifiquem a imposição de penalidade mais grave, nos termos do art. 156, §5º,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Multa: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/>
          <w:b/>
          <w:color w:val="000000"/>
          <w:sz w:val="24"/>
          <w:szCs w:val="24"/>
          <w:u w:val="single"/>
        </w:rPr>
      </w:pPr>
      <w:r>
        <w:rPr>
          <w:rFonts w:cs="Arial" w:ascii="Times New Roman" w:hAnsi="Times New Roman"/>
          <w:b/>
          <w:color w:val="000000"/>
          <w:sz w:val="24"/>
          <w:szCs w:val="24"/>
          <w:u w:val="single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Moratória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 1 % (um por cento) por dia de atraso injustificado sobre o valor da parcela inadimplida, até o limite de 30 (trinta) dias;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Compensatória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 10% (dez por cento) sobre o valor total do contrato, no caso de inexecução total do objeto ou sobre o valor da parcela inadimplida, no caso de inexecução parcial;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aplicação das sanções previstas neste Termo não exclui, em hipótese alguma, a obrigação de reparação integral do dano causado ao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consoante o disposto no art. 156, §9º,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Todas as sanções previstas neste tópico poderão ser aplicadas cumulativamente com a multa, consoante o disposto no art. 156, §7º,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Antes da aplicação da multa será facultada a defesa do interessado no prazo de 15 (quinze) dias úteis, contado da data de sua intimação, nos termos do art. 157,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Se a multa aplicada e as indenizações cabíveis forem superiores ao valor do pagamento eventualmente devido pelo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além da perda desse valor, a diferença será descontada da garantia prestada ou será cobrada judicialmente, conforme o disposto no art. 156, §8º,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Previamente ao encaminhamento à cobrança judicial, a multa poderá ser recolhida administrativamente no prazo máximo de 30 (trinta) dias, a contar da data do recebimento da comunicação enviada pela autoridade competente.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aplicação das sanções realizar-se-á em processo administrativo que assegure o contraditório e a ampla defesa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observando-se o procedimento previsto no caput e parágrafos do art. 158 da Lei nº 14.133/2021, para as penalidades de impedimento de licitar e contratar e de declaração de inidoneidade para licitar ou contratar;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Na aplicação das sanções serão considerados: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 natureza e a gravidade da infração cometida;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peculiaridades do caso concreto;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circunstâncias agravantes ou atenuantes;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os danos que dela provierem para 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 implantação ou o aperfeiçoamento de programa de integridade, conforme normas e orientações dos órgãos de controle.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Os atos previstos como infrações administrativas na Lei nº 14.133/2021, ou em outras leis de licitações e contratos da Administração Pública que também sejam tipificados como atos lesivos na Lei nº 12.846/2013, serão apurados e julgados conjuntamente, nos mesmos autos, observados o rito procedimental e autoridade competente definidos na referida Lei Federal nº 14.133/2021, em seu art. 159;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personalidade jurídica da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poderá ser desconsiderada sempre que utilizada com abuso do direito para facilitar, encobrir ou dissimular a prática dos atos ilícitos previstos em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observados, em todos os casos, o contraditório, a ampla defesa e a obrigatoriedade de análise jurídica prévia, consoante o disposto no art. 160,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Federal, conforme disposição do art. 161,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sanções de impedimento de licitar e contratar e declaração de inidoneidade para licitar ou contratar são passíveis de reabilitação na forma do art. 163 da Lei Federal nº 14.133/21.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UNIDADE REQUISITANTE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Secretaria Municipal de Desenvolvimento Econômico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RESPONSÁVEL PELA ELABORAÇÃO DO 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Responsável pela Elaboração: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 LIVIA CALSSE LORENZON.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Responsável pela Demanda: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 ADENILSON GIRELLI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Gestor da Unidade Requisitante: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 ADENILSON GIRELLI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São Roque do Canaã/ES</w:t>
      </w:r>
      <w:r>
        <w:rPr>
          <w:rFonts w:cs="Arial" w:ascii="Times New Roman" w:hAnsi="Times New Roman"/>
          <w:sz w:val="24"/>
          <w:szCs w:val="24"/>
        </w:rPr>
        <w:t xml:space="preserve">, </w:t>
      </w:r>
      <w:r>
        <w:rPr>
          <w:rFonts w:cs="Arial" w:ascii="Times New Roman" w:hAnsi="Times New Roman"/>
          <w:sz w:val="24"/>
          <w:szCs w:val="24"/>
        </w:rPr>
        <w:t>13</w:t>
      </w:r>
      <w:r>
        <w:rPr>
          <w:rFonts w:cs="Arial" w:ascii="Times New Roman" w:hAnsi="Times New Roman"/>
          <w:sz w:val="24"/>
          <w:szCs w:val="24"/>
        </w:rPr>
        <w:t xml:space="preserve"> de maio de 2024.</w:t>
      </w:r>
    </w:p>
    <w:tbl>
      <w:tblPr>
        <w:tblStyle w:val="Tabelacomgrade"/>
        <w:tblW w:w="92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05"/>
        <w:gridCol w:w="4605"/>
      </w:tblGrid>
      <w:tr>
        <w:trPr/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LIVIA CALSSE LORENZON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Assistente de controle Administrativo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 xml:space="preserve">Decreto Municipal n° </w:t>
            </w:r>
            <w:r>
              <w:rPr>
                <w:rFonts w:cs="Arial"/>
                <w:color w:val="000000"/>
                <w:kern w:val="0"/>
                <w:sz w:val="24"/>
                <w:szCs w:val="24"/>
                <w:shd w:fill="auto" w:val="clear"/>
                <w:lang w:val="pt-BR" w:eastAsia="pt-BR" w:bidi="ar-SA"/>
              </w:rPr>
              <w:t>6.511/2023.</w:t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b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ADENILSON GIRELLI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Secretário Municipal de Agricultura e Desenvolvimento Econômico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Decreto Municipal nº 6.992/2024</w:t>
            </w:r>
          </w:p>
        </w:tc>
      </w:tr>
    </w:tbl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 xml:space="preserve">SECRETARIA MUNICIPAL DE AGRICULTURA E DESENVOLVIMENTO ECONÔMICO – SMADE 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31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upperRoman"/>
      <w:lvlText w:val="%6)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upperRoman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4" w:hanging="504"/>
      </w:pPr>
      <w:rPr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 w:val="fals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semiHidden="0" w:qFormat="1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/>
    <w:lsdException w:name="Table Grid" w:uiPriority="59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34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istNumber3">
    <w:name w:val="List Number 3"/>
    <w:qFormat/>
    <w:pPr>
      <w:widowControl/>
      <w:suppressAutoHyphens w:val="true"/>
      <w:bidi w:val="0"/>
      <w:spacing w:lineRule="exact" w:line="276" w:before="0" w:after="120"/>
      <w:ind w:left="1080" w:hanging="3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0"/>
      <w:lang w:val="pt-BR" w:eastAsia="pt-BR" w:bidi="ar-SA"/>
    </w:rPr>
  </w:style>
  <w:style w:type="paragraph" w:styleId="ListNumber2">
    <w:name w:val="List Number 2"/>
    <w:qFormat/>
    <w:pPr>
      <w:widowControl/>
      <w:suppressAutoHyphens w:val="true"/>
      <w:bidi w:val="0"/>
      <w:spacing w:lineRule="exact" w:line="276" w:before="0" w:after="120"/>
      <w:ind w:left="720" w:hanging="3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0"/>
      <w:lang w:val="pt-BR" w:eastAsia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1817</TotalTime>
  <Application>LibreOffice/7.4.6.2$Windows_X86_64 LibreOffice_project/5b1f5509c2decdade7fda905e3e1429a67acd63d</Application>
  <AppVersion>15.0000</AppVersion>
  <Pages>14</Pages>
  <Words>4468</Words>
  <Characters>25893</Characters>
  <CharactersWithSpaces>29991</CharactersWithSpaces>
  <Paragraphs>239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dc:description/>
  <dc:language>pt-BR</dc:language>
  <cp:lastModifiedBy/>
  <cp:lastPrinted>2024-05-13T10:12:57Z</cp:lastPrinted>
  <dcterms:modified xsi:type="dcterms:W3CDTF">2024-05-13T10:14:45Z</dcterms:modified>
  <cp:revision>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