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1"/>
        <w:spacing w:before="480" w:after="0"/>
        <w:rPr>
          <w:rFonts w:ascii="Times New Roman" w:hAnsi="Times New Roman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DFD/SMADE Nº. 014/2024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Corpodotexto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Ao Exmo. Senhor,</w:t>
      </w:r>
    </w:p>
    <w:p>
      <w:pPr>
        <w:pStyle w:val="Corpodotexto"/>
        <w:tabs>
          <w:tab w:val="clear" w:pos="708"/>
          <w:tab w:val="left" w:pos="1701" w:leader="none"/>
        </w:tabs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MARCOS GERALDO GUERRA</w:t>
      </w:r>
    </w:p>
    <w:p>
      <w:pPr>
        <w:pStyle w:val="Corpodotexto"/>
        <w:tabs>
          <w:tab w:val="clear" w:pos="708"/>
          <w:tab w:val="left" w:pos="1701" w:leader="none"/>
        </w:tabs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Prefeito Municipal de São Roque do Canaã/ES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Corpodotexto"/>
        <w:pBdr>
          <w:bottom w:val="single" w:sz="4" w:space="1" w:color="000000"/>
        </w:pBdr>
        <w:tabs>
          <w:tab w:val="clear" w:pos="708"/>
          <w:tab w:val="left" w:pos="1701" w:leader="none"/>
        </w:tabs>
        <w:jc w:val="both"/>
        <w:rPr/>
      </w:pPr>
      <w:r>
        <w:rPr>
          <w:rFonts w:cs="Arial" w:ascii="Times New Roman" w:hAnsi="Times New Roman"/>
          <w:b/>
          <w:color w:val="000000"/>
          <w:sz w:val="24"/>
          <w:szCs w:val="24"/>
        </w:rPr>
        <w:t>Ref.: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Revisão Veicular Complementar – 10.000 km – Caminhonete Ford Ranger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Corpodotexto"/>
        <w:jc w:val="both"/>
        <w:rPr/>
      </w:pPr>
      <w:r>
        <w:rPr>
          <w:rFonts w:cs="Arial" w:ascii="Times New Roman" w:hAnsi="Times New Roman"/>
          <w:b/>
          <w:bCs/>
          <w:color w:val="000000"/>
          <w:sz w:val="24"/>
          <w:szCs w:val="24"/>
          <w:shd w:fill="D9D9D9" w:val="clear"/>
        </w:rPr>
        <w:t>UNIDADE REQUISITANTE</w:t>
      </w:r>
      <w:r>
        <w:rPr>
          <w:rFonts w:cs="Arial" w:ascii="Times New Roman" w:hAnsi="Times New Roman"/>
          <w:b/>
          <w:color w:val="000000"/>
          <w:sz w:val="24"/>
          <w:szCs w:val="24"/>
          <w:shd w:fill="D9D9D9" w:val="clear"/>
        </w:rPr>
        <w:t>: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Secretaria Municipal de Agricultura e Desenvolvimento Econômico.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Corpodotexto"/>
        <w:jc w:val="both"/>
        <w:rPr/>
      </w:pPr>
      <w:r>
        <w:rPr>
          <w:rFonts w:cs="Arial" w:ascii="Times New Roman" w:hAnsi="Times New Roman"/>
          <w:b/>
          <w:bCs/>
          <w:color w:val="000000"/>
          <w:sz w:val="24"/>
          <w:szCs w:val="24"/>
          <w:shd w:fill="D9D9D9" w:val="clear"/>
        </w:rPr>
        <w:t>RESPONSÁVEL PELA DEMANDA: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Responsabilizar-se-á, pela presente demanda, o servidor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Adenilson Girelli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ocupante do cargo de Secretário Municipal de Agricultura e Desenvolvimento Econômico, integrante da Unidade Requisitante.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Corpodotexto"/>
        <w:jc w:val="both"/>
        <w:rPr/>
      </w:pPr>
      <w:r>
        <w:rPr>
          <w:rFonts w:cs="Arial" w:ascii="Times New Roman" w:hAnsi="Times New Roman"/>
          <w:b/>
          <w:bCs/>
          <w:color w:val="000000"/>
          <w:sz w:val="24"/>
          <w:szCs w:val="24"/>
          <w:shd w:fill="D9D9D9" w:val="clear"/>
        </w:rPr>
        <w:t>CONTATO DA UNIDADE REQUISITANTE: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Os contatos com a unidade requisitante podem ser realizados pelo </w:t>
      </w:r>
      <w:r>
        <w:rPr>
          <w:rFonts w:cs="Arial" w:ascii="Times New Roman" w:hAnsi="Times New Roman"/>
          <w:bCs/>
          <w:color w:val="000000"/>
          <w:sz w:val="24"/>
          <w:szCs w:val="24"/>
          <w:shd w:fill="auto" w:val="clear"/>
        </w:rPr>
        <w:t xml:space="preserve">telefone </w:t>
      </w:r>
      <w:r>
        <w:rPr>
          <w:rFonts w:cs="Arial"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(27) 3729-1300, 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o e-mail: desenvolvimentoeconomico@saoroquedocanaa.es.gov.br. o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u por meio do atendimento presencial, na sede localizada na </w:t>
      </w:r>
      <w:r>
        <w:rPr>
          <w:rFonts w:cs="Arial"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Rua Lourenço Roldi, nº 88 – Bairro São Roquinho – CEP: 29665000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bCs/>
          <w:color w:val="000000"/>
          <w:sz w:val="24"/>
          <w:szCs w:val="24"/>
        </w:rPr>
        <w:t>DESCRIÇÃO SUCINTA DO OBJETO E/OU OBJETIVO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Fonts w:cs="Arial"/>
          <w:bCs/>
          <w:color w:val="000000"/>
          <w:sz w:val="24"/>
          <w:szCs w:val="24"/>
        </w:rPr>
        <w:t xml:space="preserve">Constitui objeto da presente formalização de demanda a necessidade de </w:t>
      </w:r>
      <w:r>
        <w:rPr>
          <w:rFonts w:cs="Arial"/>
          <w:b/>
          <w:bCs/>
          <w:color w:val="000000"/>
          <w:sz w:val="24"/>
          <w:szCs w:val="24"/>
        </w:rPr>
        <w:t>contratação de empresa especializada na prestação de serviços de revisão veicular com fornecimento de peças, se necessário</w:t>
      </w:r>
      <w:r>
        <w:rPr>
          <w:rFonts w:cs="Arial"/>
          <w:bCs/>
          <w:color w:val="000000"/>
          <w:sz w:val="24"/>
          <w:szCs w:val="24"/>
        </w:rPr>
        <w:t>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bCs/>
          <w:color w:val="000000"/>
          <w:sz w:val="24"/>
          <w:szCs w:val="24"/>
        </w:rPr>
        <w:t>JUSTIFICATIVA DA NECESSIDADE/IMPORTÂNCIA DA COMPRA DO BEM/MATERIAL OU PRESTAÇÃO DE SERVIÇOS, CONSIDERANDO O PLANEJAMENTO ESTRATÉGICO, SE FOR O CASO.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Style w:val="Fontepargpadro"/>
          <w:rFonts w:cs="Arial"/>
          <w:color w:val="000000" w:themeColor="text1"/>
          <w:sz w:val="24"/>
          <w:szCs w:val="24"/>
          <w:shd w:fill="FFFF00" w:val="clear"/>
        </w:rPr>
      </w:pPr>
      <w:r>
        <w:rPr>
          <w:rFonts w:cs="Arial"/>
          <w:color w:val="000000" w:themeColor="text1"/>
          <w:sz w:val="24"/>
          <w:szCs w:val="24"/>
          <w:shd w:fill="FFFF00" w:val="clear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cs="Arial"/>
          <w:color w:val="000000" w:themeColor="text1"/>
          <w:sz w:val="24"/>
          <w:szCs w:val="24"/>
          <w:shd w:fill="auto" w:val="clear"/>
        </w:rPr>
        <w:t>A segurança e eficácia das operações da Secretaria Municipal de Agricultura e Desenvolvimento Econômico dependem diretamente do estado de sua frota de veículos, especialmente da caminhonete Ford Ranger, utilizada em uma variedade de atividades essenciais para o desenvolvimento econômico e agrícola da nossa região.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Style w:val="Fontepargpadro"/>
          <w:rFonts w:cs="Arial"/>
          <w:color w:val="000000" w:themeColor="text1"/>
          <w:sz w:val="24"/>
          <w:szCs w:val="24"/>
          <w:shd w:fill="FFFF00" w:val="clear"/>
        </w:rPr>
      </w:pPr>
      <w:r>
        <w:rPr>
          <w:rFonts w:cs="Arial"/>
          <w:color w:val="000000" w:themeColor="text1"/>
          <w:sz w:val="24"/>
          <w:szCs w:val="24"/>
          <w:shd w:fill="FFFF00" w:val="clear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cs="Arial"/>
          <w:color w:val="000000" w:themeColor="text1"/>
          <w:sz w:val="24"/>
          <w:szCs w:val="24"/>
          <w:shd w:fill="auto" w:val="clear"/>
        </w:rPr>
        <w:t>É imperativo que os veículos da frota estejam em condições mecânicas ideais para garantir a segurança dos servidores e da comunidade. A revisão veicular periódica é a melhor forma de assegurar que os veículos estejam em conformidade com os padrões de segurança exigidos, minimizando o risco de acidentes no trajeto para o trabalho ou durante as atividades de campo.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Style w:val="Fontepargpadro"/>
          <w:rFonts w:cs="Arial"/>
          <w:color w:val="000000" w:themeColor="text1"/>
          <w:sz w:val="24"/>
          <w:szCs w:val="24"/>
          <w:highlight w:val="none"/>
          <w:shd w:fill="auto" w:val="clear"/>
        </w:rPr>
      </w:pPr>
      <w:r>
        <w:rPr>
          <w:rFonts w:cs="Arial"/>
          <w:color w:val="000000" w:themeColor="text1"/>
          <w:sz w:val="24"/>
          <w:szCs w:val="24"/>
          <w:shd w:fill="auto" w:val="clear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cs="Arial"/>
          <w:color w:val="000000" w:themeColor="text1"/>
          <w:sz w:val="24"/>
          <w:szCs w:val="24"/>
          <w:shd w:fill="auto" w:val="clear"/>
        </w:rPr>
        <w:t>Além disso, a manutenção regular contribui significativamente para a eficiência operacional da Secretaria. Uma Ford Ranger em boas condições mecânicas diminui a probabilidade de atrasos nas entregas de serviços e evita interrupções nas atividades diárias, o que poderia resultar em custos adicionais e insatisfação por parte da comunidade atendida.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Style w:val="Fontepargpadro"/>
          <w:rFonts w:cs="Arial"/>
          <w:color w:val="000000" w:themeColor="text1"/>
          <w:sz w:val="24"/>
          <w:szCs w:val="24"/>
          <w:highlight w:val="none"/>
          <w:shd w:fill="auto" w:val="clear"/>
        </w:rPr>
      </w:pPr>
      <w:r>
        <w:rPr>
          <w:rFonts w:cs="Arial"/>
          <w:color w:val="000000" w:themeColor="text1"/>
          <w:sz w:val="24"/>
          <w:szCs w:val="24"/>
          <w:shd w:fill="auto" w:val="clear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cs="Arial"/>
          <w:color w:val="000000" w:themeColor="text1"/>
          <w:sz w:val="24"/>
          <w:szCs w:val="24"/>
          <w:shd w:fill="auto" w:val="clear"/>
        </w:rPr>
        <w:t>Preservar o patrimônio público é outra razão crucial para a prestação de serviços de revisão veicular. Ao garantir que os veículos sejam mantidos adequadamente, prolongamos sua vida útil e evitamos gastos desnecessários com reparos emergenciais ou substituições prematuras.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Style w:val="Fontepargpadro"/>
          <w:rFonts w:cs="Arial"/>
          <w:color w:val="000000" w:themeColor="text1"/>
          <w:sz w:val="24"/>
          <w:szCs w:val="24"/>
          <w:shd w:fill="FFFF00" w:val="clear"/>
        </w:rPr>
      </w:pPr>
      <w:r>
        <w:rPr>
          <w:rFonts w:cs="Arial"/>
          <w:color w:val="000000" w:themeColor="text1"/>
          <w:sz w:val="24"/>
          <w:szCs w:val="24"/>
          <w:shd w:fill="FFFF00" w:val="clear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cs="Arial"/>
          <w:color w:val="000000" w:themeColor="text1"/>
          <w:sz w:val="24"/>
          <w:szCs w:val="24"/>
          <w:shd w:fill="auto" w:val="clear"/>
        </w:rPr>
        <w:t>A responsabilidade ambiental também é uma consideração importante. Veículos mal conservados tendem a consumir mais combustível e emitir mais poluentes, o que pode prejudicar o meio ambiente. Uma revisão veicular adequada contribui para a redução do impacto ambiental da frota da Secretaria, alinhando-se com nossos compromissos de sustentabilidade.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Style w:val="Fontepargpadro"/>
          <w:rFonts w:cs="Arial"/>
          <w:color w:val="000000" w:themeColor="text1"/>
          <w:sz w:val="24"/>
          <w:szCs w:val="24"/>
          <w:shd w:fill="FFFF00" w:val="clear"/>
        </w:rPr>
      </w:pPr>
      <w:r>
        <w:rPr>
          <w:rFonts w:cs="Arial"/>
          <w:color w:val="000000" w:themeColor="text1"/>
          <w:sz w:val="24"/>
          <w:szCs w:val="24"/>
          <w:shd w:fill="FFFF00" w:val="clear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cs="Arial"/>
          <w:color w:val="000000" w:themeColor="text1"/>
          <w:sz w:val="24"/>
          <w:szCs w:val="24"/>
          <w:shd w:fill="auto" w:val="clear"/>
        </w:rPr>
        <w:t>Além dos aspectos práticos, a imagem institucional da Secretaria também é beneficiada pela manutenção regular da frota. Demonstra nosso compromisso com a excelência na prestação de serviços públicos e fortalece a confiança da comunidade em nossas atividades.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 w:eastAsia="Times New Roman" w:cs="Arial"/>
          <w:color w:val="000000" w:themeColor="text1"/>
          <w:sz w:val="24"/>
          <w:szCs w:val="24"/>
          <w:highlight w:val="none"/>
          <w:shd w:fill="FFFF00" w:val="clear"/>
          <w:lang w:eastAsia="pt-BR"/>
        </w:rPr>
      </w:pPr>
      <w:r>
        <w:rPr>
          <w:rFonts w:eastAsia="Times New Roman" w:cs="Arial"/>
          <w:color w:val="000000" w:themeColor="text1"/>
          <w:sz w:val="24"/>
          <w:szCs w:val="24"/>
          <w:shd w:fill="FFFF00" w:val="clear"/>
          <w:lang w:eastAsia="pt-BR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color w:themeColor="text1"/>
          <w:highlight w:val="none"/>
          <w:shd w:fill="auto" w:val="clear"/>
        </w:rPr>
      </w:pPr>
      <w:r>
        <w:rPr>
          <w:rFonts w:cs="Arial"/>
          <w:color w:val="000000" w:themeColor="text1"/>
          <w:sz w:val="24"/>
          <w:szCs w:val="24"/>
          <w:shd w:fill="auto" w:val="clear"/>
        </w:rPr>
        <w:t xml:space="preserve">Nesse contexto, </w:t>
      </w:r>
      <w:r>
        <w:rPr>
          <w:rFonts w:cs="Arial"/>
          <w:b/>
          <w:color w:val="000000" w:themeColor="text1"/>
          <w:sz w:val="24"/>
          <w:szCs w:val="24"/>
          <w:shd w:fill="auto" w:val="clear"/>
        </w:rPr>
        <w:t>entende-se necessária a contratação de empresa especializada na prestação de serviços de revisão veicular, com fornecimento de peças, se necessário</w:t>
      </w:r>
      <w:r>
        <w:rPr>
          <w:rFonts w:cs="Arial"/>
          <w:color w:val="000000" w:themeColor="text1"/>
          <w:sz w:val="24"/>
          <w:szCs w:val="24"/>
          <w:shd w:fill="auto" w:val="clear"/>
        </w:rPr>
        <w:t>, objetivando uma medida administrativa que se releva essencial à gestão eficiente e eficaz dos recursos públicos, de acordo com as diretrizes da Lei nº 14.133/2021. Essa demanda é respaldada pela premente necessidade de um sistema de transporte confiável para o deslocamento dos motoristas e dos passageiros transportados.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360" w:hanging="0"/>
        <w:jc w:val="both"/>
        <w:rPr>
          <w:rFonts w:ascii="Times New Roman" w:hAnsi="Times New Roman" w:cs="Arial"/>
          <w:color w:val="000000" w:themeColor="text1"/>
          <w:sz w:val="24"/>
          <w:szCs w:val="24"/>
          <w:highlight w:val="none"/>
          <w:shd w:fill="FFFF00" w:val="clear"/>
        </w:rPr>
      </w:pPr>
      <w:r>
        <w:rPr>
          <w:rFonts w:cs="Arial"/>
          <w:color w:val="000000" w:themeColor="text1"/>
          <w:sz w:val="24"/>
          <w:szCs w:val="24"/>
          <w:shd w:fill="FFFF00" w:val="clear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shd w:fill="auto" w:val="clear"/>
          <w:lang w:eastAsia="en-US"/>
        </w:rPr>
        <w:t>Outrossim, se amolda a respectiva demanda na previsão expressa do Decreto Municipal nº 6.231/2023, que aprova o Plano Anual de Contratações (PAC) para o exercício de 2023. O respectivo plano, tendo como unidade requisitante, dentre outras, a Secretaria Municipal de Desenvolvimento Econômico, prevê em seu item “7) PLANO ANUAL DE CONTRATAÇÕES – EXERCÍCIO 2024, a contratação de revisão de garantia de veículos, em conformidade ao objeto pleiteado nesse instrumento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eastAsia="Calibri" w:cs="Arial" w:eastAsiaTheme="minorHAnsi"/>
          <w:color w:val="000000" w:themeColor="text1"/>
          <w:sz w:val="24"/>
          <w:szCs w:val="24"/>
          <w:highlight w:val="none"/>
          <w:shd w:fill="auto" w:val="clear"/>
          <w:lang w:eastAsia="en-US"/>
        </w:rPr>
      </w:pPr>
      <w:r>
        <w:rPr>
          <w:rFonts w:eastAsia="Calibri" w:cs="Arial" w:eastAsiaTheme="minorHAnsi"/>
          <w:color w:val="000000" w:themeColor="text1"/>
          <w:sz w:val="24"/>
          <w:szCs w:val="24"/>
          <w:shd w:fill="auto" w:val="clear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Fonts w:eastAsia="Calibri" w:cs="Arial" w:eastAsiaTheme="minorHAnsi"/>
          <w:color w:val="000000" w:themeColor="text1"/>
          <w:sz w:val="24"/>
          <w:szCs w:val="24"/>
          <w:shd w:fill="auto" w:val="clear"/>
          <w:lang w:eastAsia="en-US"/>
        </w:rPr>
        <w:t xml:space="preserve">O objeto aqui consignado, dessa forma, objetiva a realização de revisão veicular, com fornecimento de peças, </w:t>
      </w:r>
      <w:r>
        <w:rPr>
          <w:rFonts w:cs="Arial"/>
          <w:b w:val="false"/>
          <w:bCs w:val="false"/>
          <w:color w:val="000000" w:themeColor="text1"/>
          <w:sz w:val="24"/>
          <w:szCs w:val="24"/>
          <w:shd w:fill="auto" w:val="clear"/>
        </w:rPr>
        <w:t>em</w:t>
      </w:r>
      <w:r>
        <w:rPr>
          <w:rFonts w:cs="Arial"/>
          <w:b/>
          <w:color w:val="000000" w:themeColor="text1"/>
          <w:sz w:val="24"/>
          <w:szCs w:val="24"/>
          <w:shd w:fill="auto" w:val="clear"/>
        </w:rPr>
        <w:t xml:space="preserve"> caminhonete </w:t>
      </w:r>
      <w:r>
        <w:rPr>
          <w:rStyle w:val="Fontepargpadro"/>
          <w:rFonts w:eastAsia="Calibri" w:cs="Arial"/>
          <w:b/>
          <w:color w:val="000000"/>
          <w:sz w:val="24"/>
          <w:szCs w:val="24"/>
          <w:shd w:fill="auto" w:val="clear"/>
          <w:lang w:eastAsia="en-US"/>
        </w:rPr>
        <w:t>I/FORD RANGER XLSCD4A22C</w:t>
      </w:r>
      <w:r>
        <w:rPr>
          <w:rFonts w:cs="Arial"/>
          <w:b/>
          <w:sz w:val="24"/>
          <w:szCs w:val="24"/>
          <w:shd w:fill="auto" w:val="clear"/>
        </w:rPr>
        <w:t>, placa AGB2I22/ES, chassi n° 8AFAR23R3PJ330504</w:t>
      </w:r>
      <w:r>
        <w:rPr>
          <w:rFonts w:cs="Arial"/>
          <w:b/>
          <w:color w:val="000000"/>
          <w:sz w:val="24"/>
          <w:szCs w:val="24"/>
          <w:shd w:fill="auto" w:val="clear"/>
        </w:rPr>
        <w:t>,</w:t>
      </w:r>
      <w:r>
        <w:rPr>
          <w:rFonts w:cs="Arial"/>
          <w:b/>
          <w:sz w:val="24"/>
          <w:szCs w:val="24"/>
          <w:shd w:fill="auto" w:val="clear"/>
        </w:rPr>
        <w:t xml:space="preserve"> pertencente à frota de veículos do Município de São Roque do Canaã/ES.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  <w:highlight w:val="none"/>
          <w:shd w:fill="FFFF00" w:val="clear"/>
        </w:rPr>
      </w:pPr>
      <w:r>
        <w:rPr>
          <w:rFonts w:cs="Arial"/>
          <w:color w:val="000000" w:themeColor="text1"/>
          <w:sz w:val="24"/>
          <w:szCs w:val="24"/>
          <w:shd w:fill="FFFF00" w:val="clear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highlight w:val="none"/>
          <w:shd w:fill="auto" w:val="clear"/>
        </w:rPr>
      </w:pPr>
      <w:r>
        <w:rPr>
          <w:rFonts w:cs="Arial"/>
          <w:sz w:val="24"/>
          <w:szCs w:val="24"/>
          <w:shd w:fill="auto" w:val="clear"/>
        </w:rPr>
        <w:t xml:space="preserve">O veículo em questão foi adquirido da empresa </w:t>
      </w:r>
      <w:r>
        <w:rPr>
          <w:rFonts w:cs="Arial"/>
          <w:b/>
          <w:bCs/>
          <w:sz w:val="24"/>
          <w:szCs w:val="24"/>
          <w:shd w:fill="auto" w:val="clear"/>
        </w:rPr>
        <w:t>VIAFOR VEÍCULOS LTDA, CNPJ nº 31.791.890/0001-20</w:t>
      </w:r>
      <w:r>
        <w:rPr>
          <w:rFonts w:cs="Arial"/>
          <w:sz w:val="24"/>
          <w:szCs w:val="24"/>
          <w:shd w:fill="auto" w:val="clear"/>
        </w:rPr>
        <w:t>, conforme Nota Fiscal nº 84298, emitida em 24 de outubro de 2023.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  <w:highlight w:val="none"/>
          <w:shd w:fill="FFFF00" w:val="clear"/>
        </w:rPr>
      </w:pPr>
      <w:r>
        <w:rPr>
          <w:rFonts w:cs="Arial"/>
          <w:color w:val="000000" w:themeColor="text1"/>
          <w:sz w:val="24"/>
          <w:szCs w:val="24"/>
          <w:shd w:fill="FFFF00" w:val="clear"/>
        </w:rPr>
      </w:r>
    </w:p>
    <w:p>
      <w:pPr>
        <w:pStyle w:val="NormalWeb"/>
        <w:widowControl/>
        <w:numPr>
          <w:ilvl w:val="1"/>
          <w:numId w:val="1"/>
        </w:numPr>
        <w:suppressAutoHyphens w:val="true"/>
        <w:bidi w:val="0"/>
        <w:spacing w:lineRule="auto" w:line="240" w:beforeAutospacing="0" w:before="0" w:afterAutospacing="0" w:after="0"/>
        <w:ind w:left="0" w:right="0" w:hanging="0"/>
        <w:jc w:val="both"/>
        <w:rPr>
          <w:highlight w:val="none"/>
          <w:shd w:fill="auto" w:val="clear"/>
        </w:rPr>
      </w:pPr>
      <w:r>
        <w:rPr>
          <w:rFonts w:cs="Arial"/>
          <w:color w:val="000000" w:themeColor="text1"/>
          <w:sz w:val="24"/>
          <w:szCs w:val="24"/>
          <w:shd w:fill="auto" w:val="clear"/>
        </w:rPr>
        <w:t>Nesse sentido, a análise exaustiva da situação atual revela que a Secretaria de Agricultura e Desenvolvimento Econômico não realizou nenhum processo de revisão veicular, com fornecimento de peças, para o veículo em questão.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  <w:highlight w:val="none"/>
          <w:shd w:fill="auto" w:val="clear"/>
        </w:rPr>
      </w:pPr>
      <w:r>
        <w:rPr>
          <w:sz w:val="24"/>
          <w:szCs w:val="24"/>
          <w:shd w:fill="auto" w:val="clear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Fonts w:cs="Arial"/>
          <w:color w:val="000000" w:themeColor="text1"/>
          <w:sz w:val="24"/>
          <w:szCs w:val="24"/>
        </w:rPr>
        <w:t>Com base nesses dados históricos, torna-se patente que a manutenção adequada e as revisões de garantia constituem um reflexo da inafastável responsabilidade da Secretaria de Agricultura e Desenvolvimento Econômico com a promoção desse direito, em consonância ao princípio constitucional da eficiência (art. 37, CF/88) e com o dever de zelar pela economicidade na gestão dos recursos públicos (art. 70, CF/88). Tal empenho, ainda, atende ao mandamento constitucional que impõe ao Estado o dever de garantir o acesso universal e igualitário (art. 196, CF/88), reforçando, assim, a imperiosa necessidade das revisões veiculares para a eficácia dos serviços prestados à população.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Fonts w:cs="Arial"/>
          <w:color w:val="000000" w:themeColor="text1"/>
          <w:sz w:val="24"/>
          <w:szCs w:val="24"/>
        </w:rPr>
        <w:t xml:space="preserve">A escolha dessa solução, ainda, é justificada pela proximidade ao Município da empresa autorizada, considerando que no Estado do Espírito Santo, a autorizada a realizar a revisão, é a </w:t>
      </w:r>
      <w:r>
        <w:rPr>
          <w:rFonts w:cs="Arial"/>
          <w:b/>
          <w:bCs/>
          <w:color w:val="000000" w:themeColor="text1"/>
          <w:sz w:val="24"/>
          <w:szCs w:val="24"/>
          <w:shd w:fill="auto" w:val="clear"/>
        </w:rPr>
        <w:t>empresa</w:t>
      </w:r>
      <w:r>
        <w:rPr>
          <w:rFonts w:cs="Arial"/>
          <w:b/>
          <w:bCs/>
          <w:sz w:val="24"/>
          <w:szCs w:val="24"/>
          <w:shd w:fill="auto" w:val="clear"/>
        </w:rPr>
        <w:t xml:space="preserve"> VIAFOR VEÍCULOS LTDA, CNPJ nº 31.791.890/0001-20, localizada na RUA MOACIR AVIDOS, 134 A BAIRRO VILA AMELIA – COLATINA/ES, CEP 29.706-298</w:t>
      </w:r>
      <w:r>
        <w:rPr>
          <w:rFonts w:cs="Arial"/>
          <w:color w:val="000000" w:themeColor="text1"/>
          <w:sz w:val="24"/>
          <w:szCs w:val="24"/>
          <w:shd w:fill="auto" w:val="clear"/>
        </w:rPr>
        <w:t>,</w:t>
      </w:r>
      <w:r>
        <w:rPr>
          <w:rFonts w:cs="Arial"/>
          <w:color w:val="000000" w:themeColor="text1"/>
          <w:sz w:val="24"/>
          <w:szCs w:val="24"/>
        </w:rPr>
        <w:t xml:space="preserve"> sendo esta a mais próxima e, por consequência, contribuindo para o menor dispêndio de tempo e de recursos da Administração no processo de deslocamento com o veículo para a manutenção.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eastAsia="Calibri" w:cs="Arial" w:eastAsiaTheme="minorHAnsi"/>
          <w:color w:val="000000" w:themeColor="text1"/>
          <w:sz w:val="24"/>
          <w:szCs w:val="24"/>
          <w:lang w:eastAsia="en-US"/>
        </w:rPr>
      </w:pPr>
      <w:r>
        <w:rPr>
          <w:rFonts w:eastAsia="Calibri" w:cs="Arial" w:eastAsiaTheme="minorHAnsi"/>
          <w:color w:val="000000" w:themeColor="text1"/>
          <w:sz w:val="24"/>
          <w:szCs w:val="24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Fonts w:eastAsia="Calibri" w:cs="Arial" w:eastAsiaTheme="minorHAnsi"/>
          <w:color w:val="000000" w:themeColor="text1"/>
          <w:sz w:val="24"/>
          <w:szCs w:val="24"/>
          <w:lang w:eastAsia="en-US"/>
        </w:rPr>
        <w:t>Ademais, corrobora nesse sentido, a pesquisa prévia realizada no Diário Oficial dos Municípios do Estado do Espírito Santo – DOM/ES, de modo que se pode observar a ratificação de dispensas para a supramencionada empresa, no que se refere ao objeto aqui pleiteado, conforme anexo.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jc w:val="both"/>
        <w:rPr/>
      </w:pPr>
      <w:r>
        <w:rPr>
          <w:rFonts w:cs="Arial"/>
          <w:b/>
          <w:bCs/>
          <w:color w:val="000000"/>
          <w:sz w:val="24"/>
          <w:szCs w:val="24"/>
        </w:rPr>
        <w:t>QUANTIDADE DE COMPRA DO BEM/MATERIAL A SER ADQUIRIDO OU PRESTAÇÃO DE SERVIÇOS A SEREM CONTRATADAS, QUANDO COUBER, CONSIDERADA A EXPECTATIVA DE CONSUMO ANUAL E LOCAIS DE ENTREGA/EXECUÇÃO.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  <w:highlight w:val="lightGray"/>
        </w:rPr>
      </w:pPr>
      <w:r>
        <w:rPr>
          <w:rFonts w:cs="Arial"/>
          <w:color w:val="000000" w:themeColor="text1"/>
          <w:sz w:val="24"/>
          <w:szCs w:val="24"/>
          <w:highlight w:val="lightGray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Fonts w:cs="Arial"/>
          <w:color w:val="000000" w:themeColor="text1"/>
          <w:sz w:val="24"/>
          <w:szCs w:val="24"/>
        </w:rPr>
        <w:t xml:space="preserve">Considerando a demanda apresentada, para saneamento dos possíveis impactos negativos da ausência de veículos disponíveis para a realização do transporte sanitário, </w:t>
      </w:r>
      <w:r>
        <w:rPr>
          <w:rFonts w:cs="Arial"/>
          <w:b/>
          <w:color w:val="000000" w:themeColor="text1"/>
          <w:sz w:val="24"/>
          <w:szCs w:val="24"/>
        </w:rPr>
        <w:t>por meio do Termo de Referência será possível quantificar e qualificar, com exatidão, o objeto a ser contratado, incluindo-se as suas características mínimas.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Fonts w:cs="Arial"/>
          <w:color w:val="000000" w:themeColor="text1"/>
          <w:sz w:val="24"/>
          <w:szCs w:val="24"/>
        </w:rPr>
        <w:t>O cumprimento do objeto deverá ocorrer da forma que for indicado no Termo de Referência, inclusive em qualidade e quantidade.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Corpodotexto"/>
        <w:jc w:val="both"/>
        <w:rPr/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4.PREVISÃO DE DATA EM QUE DEVE SER INICIADA A CONCLUSÃO DA CONTRATAÇÃO OU REQUISIÇÃO DO BEM</w:t>
      </w:r>
    </w:p>
    <w:p>
      <w:pPr>
        <w:pStyle w:val="ListNumber2"/>
        <w:jc w:val="both"/>
        <w:rPr/>
      </w:pPr>
      <w:r>
        <w:rPr>
          <w:rFonts w:cs="Arial" w:ascii="Times New Roman" w:hAnsi="Times New Roman"/>
          <w:color w:val="000000" w:themeColor="text1"/>
          <w:sz w:val="24"/>
          <w:szCs w:val="24"/>
        </w:rPr>
        <w:t>4.1.</w:t>
        <w:tab/>
        <w:t xml:space="preserve">A concretização da contratação de empresa especializada na revisão veicular, com fornecimento de peças, estimativamente, </w:t>
      </w: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deverá ocorrer no mês de abril de 2024</w:t>
      </w:r>
      <w:r>
        <w:rPr>
          <w:rFonts w:cs="Arial" w:ascii="Times New Roman" w:hAnsi="Times New Roman"/>
          <w:color w:val="000000" w:themeColor="text1"/>
          <w:sz w:val="24"/>
          <w:szCs w:val="24"/>
        </w:rPr>
        <w:t>, não havendo, ainda, necessidade de atualização do respectivo plano para a inclusão da demanda.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Corpodotexto"/>
        <w:jc w:val="both"/>
        <w:rPr/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5.DA DISPENSABILIDADE DE ESTUDO TÉCNICO PRELIMINAR E DE PROCEDIMENTO LICITATÓRIO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ListNumber2"/>
        <w:jc w:val="both"/>
        <w:rPr/>
      </w:pPr>
      <w:r>
        <w:rPr>
          <w:rFonts w:cs="Arial" w:ascii="Times New Roman" w:hAnsi="Times New Roman"/>
          <w:color w:val="000000" w:themeColor="text1"/>
          <w:sz w:val="24"/>
          <w:szCs w:val="24"/>
        </w:rPr>
        <w:t>5.1.</w:t>
        <w:tab/>
        <w:t xml:space="preserve">Às contratações que tenham por objeto bens, componentes ou peças, necessários à manutenção de equipamentos, a serem adquiridos do fornecedor original durante o período de garantia técnica, quando essa condição de exclusividade for indispensável para a vigência da garantia, </w:t>
      </w: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é dispensada a licitação, nos termos do art. 75, IV, “a”, da Lei nº 14.133/2021</w:t>
      </w:r>
      <w:r>
        <w:rPr>
          <w:rFonts w:cs="Arial" w:ascii="Times New Roman" w:hAnsi="Times New Roman"/>
          <w:color w:val="000000" w:themeColor="text1"/>
          <w:sz w:val="24"/>
          <w:szCs w:val="24"/>
        </w:rPr>
        <w:t>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ListNumber2"/>
        <w:jc w:val="both"/>
        <w:rPr/>
      </w:pPr>
      <w:r>
        <w:rPr>
          <w:rFonts w:cs="Arial" w:ascii="Times New Roman" w:hAnsi="Times New Roman"/>
          <w:color w:val="000000" w:themeColor="text1"/>
          <w:sz w:val="24"/>
          <w:szCs w:val="24"/>
        </w:rPr>
        <w:t>5.2.</w:t>
        <w:tab/>
        <w:t xml:space="preserve">Por consequência, dada à natureza do objeto em questão, dispensa-se a elaboração de Estudos Técnicos Preliminares (ETPs), vez que </w:t>
      </w: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a solução adequada pode ser, objetivamente, definida pelo art. 75, IV, “a”, da Lei nº 14.133/2021.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Corpodotexto"/>
        <w:jc w:val="both"/>
        <w:rPr/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6.DOS ANEXOS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ListNumber2"/>
        <w:jc w:val="both"/>
        <w:rPr/>
      </w:pPr>
      <w:r>
        <w:rPr>
          <w:rFonts w:cs="Arial" w:ascii="Times New Roman" w:hAnsi="Times New Roman"/>
          <w:color w:val="000000" w:themeColor="text1"/>
          <w:sz w:val="24"/>
          <w:szCs w:val="24"/>
        </w:rPr>
        <w:t>6.1.</w:t>
        <w:tab/>
        <w:t>Integram o presente instrumento de formalização de demanda, os seguintes anexos: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ListNumber3"/>
        <w:jc w:val="both"/>
        <w:rPr/>
      </w:pPr>
      <w:r>
        <w:rPr>
          <w:rFonts w:cs="Arial" w:ascii="Times New Roman" w:hAnsi="Times New Roman"/>
          <w:color w:val="000000" w:themeColor="text1"/>
          <w:sz w:val="24"/>
          <w:szCs w:val="24"/>
        </w:rPr>
        <w:t>6.1.2.</w:t>
        <w:tab/>
        <w:t>Orçamento emitido pela concessionária;</w:t>
      </w:r>
    </w:p>
    <w:p>
      <w:pPr>
        <w:pStyle w:val="ListNumber3"/>
        <w:jc w:val="both"/>
        <w:rPr/>
      </w:pPr>
      <w:r>
        <w:rPr>
          <w:rFonts w:cs="Arial" w:ascii="Times New Roman" w:hAnsi="Times New Roman"/>
          <w:color w:val="000000" w:themeColor="text1"/>
          <w:sz w:val="24"/>
          <w:szCs w:val="24"/>
        </w:rPr>
        <w:t>6.1.3.</w:t>
        <w:tab/>
        <w:t>Declaração de exclusividade;</w:t>
      </w:r>
    </w:p>
    <w:p>
      <w:pPr>
        <w:pStyle w:val="ListNumber3"/>
        <w:jc w:val="both"/>
        <w:rPr/>
      </w:pPr>
      <w:r>
        <w:rPr>
          <w:rFonts w:cs="Arial" w:ascii="Times New Roman" w:hAnsi="Times New Roman"/>
          <w:color w:val="000000" w:themeColor="text1"/>
          <w:sz w:val="24"/>
          <w:szCs w:val="24"/>
        </w:rPr>
        <w:t>6.1.4. Declaração de que a empresa não emprega menor;</w:t>
      </w:r>
    </w:p>
    <w:p>
      <w:pPr>
        <w:pStyle w:val="ListNumber3"/>
        <w:jc w:val="both"/>
        <w:rPr/>
      </w:pPr>
      <w:r>
        <w:rPr>
          <w:rFonts w:cs="Arial" w:ascii="Times New Roman" w:hAnsi="Times New Roman"/>
          <w:color w:val="000000" w:themeColor="text1"/>
          <w:sz w:val="24"/>
          <w:szCs w:val="24"/>
        </w:rPr>
        <w:t>6.1.5. Atestado de qualificação técnica;</w:t>
      </w:r>
    </w:p>
    <w:p>
      <w:pPr>
        <w:pStyle w:val="ListNumber3"/>
        <w:jc w:val="both"/>
        <w:rPr/>
      </w:pPr>
      <w:r>
        <w:rPr>
          <w:rFonts w:cs="Arial" w:ascii="Times New Roman" w:hAnsi="Times New Roman"/>
          <w:color w:val="000000" w:themeColor="text1"/>
          <w:sz w:val="24"/>
          <w:szCs w:val="24"/>
        </w:rPr>
        <w:t>6.1.6. Contrato Social;</w:t>
      </w:r>
    </w:p>
    <w:p>
      <w:pPr>
        <w:pStyle w:val="ListNumber3"/>
        <w:jc w:val="both"/>
        <w:rPr/>
      </w:pPr>
      <w:r>
        <w:rPr>
          <w:rFonts w:cs="Arial" w:ascii="Times New Roman" w:hAnsi="Times New Roman"/>
          <w:color w:val="000000" w:themeColor="text1"/>
          <w:sz w:val="24"/>
          <w:szCs w:val="24"/>
        </w:rPr>
        <w:t>6.1.7. Habilitação jurídica – Certidões;</w:t>
      </w:r>
    </w:p>
    <w:p>
      <w:pPr>
        <w:pStyle w:val="ListNumber3"/>
        <w:jc w:val="both"/>
        <w:rPr/>
      </w:pPr>
      <w:r>
        <w:rPr>
          <w:rFonts w:cs="Arial" w:ascii="Times New Roman" w:hAnsi="Times New Roman"/>
          <w:color w:val="000000" w:themeColor="text1"/>
          <w:sz w:val="24"/>
          <w:szCs w:val="24"/>
        </w:rPr>
        <w:t>6.1.8. Manual de garantia;</w:t>
      </w:r>
    </w:p>
    <w:p>
      <w:pPr>
        <w:pStyle w:val="ListNumber3"/>
        <w:jc w:val="both"/>
        <w:rPr/>
      </w:pPr>
      <w:r>
        <w:rPr>
          <w:rFonts w:cs="Arial" w:ascii="Times New Roman" w:hAnsi="Times New Roman"/>
          <w:color w:val="000000" w:themeColor="text1"/>
          <w:sz w:val="24"/>
          <w:szCs w:val="24"/>
        </w:rPr>
        <w:t>6.1.9. Documento do Veículo;</w:t>
      </w:r>
    </w:p>
    <w:p>
      <w:pPr>
        <w:pStyle w:val="ListNumber3"/>
        <w:jc w:val="both"/>
        <w:rPr/>
      </w:pPr>
      <w:r>
        <w:rPr>
          <w:rFonts w:cs="Arial" w:ascii="Times New Roman" w:hAnsi="Times New Roman"/>
          <w:color w:val="000000" w:themeColor="text1"/>
          <w:sz w:val="24"/>
          <w:szCs w:val="24"/>
        </w:rPr>
        <w:t>6.1.8. Nota Fiscal de aquisição do veículo.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Corpodotexto"/>
        <w:jc w:val="both"/>
        <w:rPr/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7.DADOS DE ASSINATURAS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  <w:highlight w:val="lightGray"/>
        </w:rPr>
      </w:pPr>
      <w:r>
        <w:rPr>
          <w:rFonts w:cs="Arial"/>
          <w:color w:val="000000" w:themeColor="text1"/>
          <w:sz w:val="24"/>
          <w:szCs w:val="24"/>
          <w:highlight w:val="lightGray"/>
        </w:rPr>
      </w:r>
    </w:p>
    <w:p>
      <w:pPr>
        <w:pStyle w:val="ListNumber2"/>
        <w:jc w:val="both"/>
        <w:rPr/>
      </w:pPr>
      <w:r>
        <w:rPr>
          <w:rFonts w:cs="Arial" w:ascii="Times New Roman" w:hAnsi="Times New Roman"/>
          <w:b w:val="false"/>
          <w:bCs w:val="false"/>
          <w:color w:val="000000" w:themeColor="text1"/>
          <w:sz w:val="24"/>
          <w:szCs w:val="24"/>
        </w:rPr>
        <w:t>7.1</w:t>
      </w: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.</w:t>
        <w:tab/>
        <w:t>Responsável pela Elaboração:</w:t>
      </w:r>
      <w:r>
        <w:rPr>
          <w:rFonts w:cs="Arial" w:ascii="Times New Roman" w:hAnsi="Times New Roman"/>
          <w:color w:val="000000" w:themeColor="text1"/>
          <w:sz w:val="24"/>
          <w:szCs w:val="24"/>
        </w:rPr>
        <w:t xml:space="preserve"> LIVIA CALSSE LORENZON</w:t>
      </w:r>
    </w:p>
    <w:p>
      <w:pPr>
        <w:pStyle w:val="ListNumber2"/>
        <w:jc w:val="both"/>
        <w:rPr/>
      </w:pPr>
      <w:r>
        <w:rPr>
          <w:rFonts w:cs="Arial" w:ascii="Times New Roman" w:hAnsi="Times New Roman"/>
          <w:b w:val="false"/>
          <w:bCs w:val="false"/>
          <w:color w:val="000000" w:themeColor="text1"/>
          <w:sz w:val="24"/>
          <w:szCs w:val="24"/>
        </w:rPr>
        <w:t>7.2</w:t>
      </w: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.</w:t>
        <w:tab/>
        <w:t xml:space="preserve">Responsável pela Demanda: </w:t>
      </w:r>
      <w:r>
        <w:rPr>
          <w:rFonts w:cs="Arial" w:ascii="Times New Roman" w:hAnsi="Times New Roman"/>
          <w:b w:val="false"/>
          <w:bCs w:val="false"/>
          <w:color w:val="000000" w:themeColor="text1"/>
          <w:sz w:val="24"/>
          <w:szCs w:val="24"/>
        </w:rPr>
        <w:t>ADENILSON GIRELLI</w:t>
      </w:r>
    </w:p>
    <w:p>
      <w:pPr>
        <w:pStyle w:val="ListNumber2"/>
        <w:jc w:val="both"/>
        <w:rPr/>
      </w:pPr>
      <w:r>
        <w:rPr>
          <w:rFonts w:cs="Arial" w:ascii="Times New Roman" w:hAnsi="Times New Roman"/>
          <w:b w:val="false"/>
          <w:bCs w:val="false"/>
          <w:color w:val="000000" w:themeColor="text1"/>
          <w:sz w:val="24"/>
          <w:szCs w:val="24"/>
        </w:rPr>
        <w:t>7.3</w:t>
      </w: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.</w:t>
        <w:tab/>
        <w:t>Gestor da Unidade Requisitante:</w:t>
      </w:r>
      <w:r>
        <w:rPr>
          <w:rFonts w:cs="Arial"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cs="Arial" w:ascii="Times New Roman" w:hAnsi="Times New Roman"/>
          <w:b w:val="false"/>
          <w:bCs w:val="false"/>
          <w:color w:val="000000" w:themeColor="text1"/>
          <w:sz w:val="24"/>
          <w:szCs w:val="24"/>
        </w:rPr>
        <w:t>ADENILSON GIRELLI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  <w:highlight w:val="lightGray"/>
        </w:rPr>
      </w:pPr>
      <w:r>
        <w:rPr>
          <w:rFonts w:cs="Arial"/>
          <w:color w:val="000000" w:themeColor="text1"/>
          <w:sz w:val="24"/>
          <w:szCs w:val="24"/>
          <w:highlight w:val="lightGray"/>
        </w:rPr>
      </w:r>
    </w:p>
    <w:p>
      <w:pPr>
        <w:pStyle w:val="Corpodotexto"/>
        <w:jc w:val="right"/>
        <w:rPr/>
      </w:pP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São Roque do Canaã/ES</w:t>
      </w:r>
      <w:r>
        <w:rPr>
          <w:rFonts w:cs="Arial" w:ascii="Times New Roman" w:hAnsi="Times New Roman"/>
          <w:color w:val="000000" w:themeColor="text1"/>
          <w:sz w:val="24"/>
          <w:szCs w:val="24"/>
        </w:rPr>
        <w:t xml:space="preserve">, </w:t>
      </w:r>
      <w:r>
        <w:rPr>
          <w:rFonts w:cs="Arial" w:ascii="Times New Roman" w:hAnsi="Times New Roman"/>
          <w:color w:val="000000" w:themeColor="text1"/>
          <w:sz w:val="24"/>
          <w:szCs w:val="24"/>
        </w:rPr>
        <w:t>13</w:t>
      </w:r>
      <w:r>
        <w:rPr>
          <w:rFonts w:cs="Arial" w:ascii="Times New Roman" w:hAnsi="Times New Roman"/>
          <w:color w:val="000000" w:themeColor="text1"/>
          <w:sz w:val="24"/>
          <w:szCs w:val="24"/>
        </w:rPr>
        <w:t xml:space="preserve"> de maio de 2024.</w:t>
      </w:r>
    </w:p>
    <w:tbl>
      <w:tblPr>
        <w:tblStyle w:val="Tabelacomgrade"/>
        <w:tblW w:w="921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211"/>
      </w:tblGrid>
      <w:tr>
        <w:trPr/>
        <w:tc>
          <w:tcPr>
            <w:tcW w:w="9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both"/>
              <w:rPr>
                <w:rFonts w:ascii="Times New Roman" w:hAnsi="Times New Roman" w:cs="Arial"/>
                <w:b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/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  <w:t>ADENILSON GERELLI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/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Secretário Municipal de Agricultura e Desenvolvimento Econômico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/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Decreto Municipal nº 6.992/2024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sectPr>
          <w:headerReference w:type="default" r:id="rId2"/>
          <w:footerReference w:type="default" r:id="rId3"/>
          <w:type w:val="nextPage"/>
          <w:pgSz w:w="11906" w:h="16838"/>
          <w:pgMar w:left="1701" w:right="1134" w:gutter="0" w:header="709" w:top="1701" w:footer="709" w:bottom="1134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headerReference w:type="default" r:id="rId4"/>
      <w:footerReference w:type="default" r:id="rId5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</w:rPr>
      <w:t>Rua Lourenço Roldi, nº 88 – Bairro São Roquinho</w:t>
    </w:r>
    <w:r>
      <w:rPr>
        <w:rFonts w:cs="Arial" w:ascii="Times New Roman" w:hAnsi="Times New Roman"/>
        <w:sz w:val="20"/>
        <w:szCs w:val="20"/>
      </w:rPr>
      <w:t>, São Roque do Canaã/ES, CEP: 29665-000</w:t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sz w:val="20"/>
        <w:szCs w:val="20"/>
      </w:rPr>
      <w:t xml:space="preserve">Telefone: </w:t>
    </w: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  <w:shd w:fill="auto" w:val="clear"/>
      </w:rPr>
      <w:t>(27) 3729-1300</w:t>
    </w:r>
    <w:r>
      <w:rPr>
        <w:rFonts w:cs="Arial" w:ascii="Times New Roman" w:hAnsi="Times New Roman"/>
        <w:sz w:val="20"/>
        <w:szCs w:val="20"/>
      </w:rPr>
      <w:t xml:space="preserve">| E-mail: </w:t>
    </w:r>
    <w:r>
      <w:rPr>
        <w:rFonts w:cs="Arial" w:ascii="Times New Roman" w:hAnsi="Times New Roman"/>
        <w:bCs/>
        <w:color w:val="000000"/>
        <w:sz w:val="20"/>
        <w:szCs w:val="20"/>
      </w:rPr>
      <w:t>desenvolvimentoeconomico@saoroquedocanaa.es.gov.br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</w:rPr>
      <w:t>Rua Lourenço Roldi, nº 88 – Bairro São Roquinho</w:t>
    </w:r>
    <w:r>
      <w:rPr>
        <w:rFonts w:cs="Arial" w:ascii="Times New Roman" w:hAnsi="Times New Roman"/>
        <w:sz w:val="20"/>
        <w:szCs w:val="20"/>
      </w:rPr>
      <w:t>, São Roque do Canaã/ES, CEP: 29665-000</w:t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sz w:val="20"/>
        <w:szCs w:val="20"/>
      </w:rPr>
      <w:t xml:space="preserve">Telefone: </w:t>
    </w: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  <w:shd w:fill="auto" w:val="clear"/>
      </w:rPr>
      <w:t>(27) 3729-1300</w:t>
    </w:r>
    <w:r>
      <w:rPr>
        <w:rFonts w:cs="Arial" w:ascii="Times New Roman" w:hAnsi="Times New Roman"/>
        <w:sz w:val="20"/>
        <w:szCs w:val="20"/>
      </w:rPr>
      <w:t xml:space="preserve">| E-mail: </w:t>
    </w:r>
    <w:r>
      <w:rPr>
        <w:rFonts w:cs="Arial" w:ascii="Times New Roman" w:hAnsi="Times New Roman"/>
        <w:bCs/>
        <w:color w:val="000000"/>
        <w:sz w:val="20"/>
        <w:szCs w:val="20"/>
      </w:rPr>
      <w:t>desenvolvimentoeconomico@saoroquedocanaa.es.gov.br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i/>
        <w:iCs/>
        <w:sz w:val="20"/>
        <w:szCs w:val="20"/>
      </w:rPr>
      <w:t>SECRETARIA MUNICIPAL DE AGRICULTURA E DESENVOLVIMENTO ECONÔMICO – SMADE</w:t>
    </w:r>
    <w:r>
      <w:rPr>
        <w:rFonts w:cs="Arial" w:ascii="Arial" w:hAnsi="Arial"/>
        <w:sz w:val="22"/>
        <w:szCs w:val="16"/>
      </w:rPr>
      <w:t xml:space="preserve"> </w:t>
    </w:r>
  </w:p>
  <w:p>
    <w:pPr>
      <w:pStyle w:val="Subttulo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2" name="Imagem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 xml:space="preserve">SECRETARIA MUNICIPAL DE DESENVOLVIMENTO ECONÔMICO – SMADE </w:t>
    </w:r>
  </w:p>
  <w:p>
    <w:pPr>
      <w:pStyle w:val="Subttulo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fals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false"/>
        <w:bCs w:val="fals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semiHidden="0" w:qFormat="1"/>
    <w:lsdException w:name="footer" w:semiHidden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0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semiHidden="0"/>
    <w:lsdException w:name="Table Grid" w:uiPriority="59" w:semiHidden="0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uiPriority="34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  <w:lang w:eastAsia="en-US"/>
    </w:rPr>
  </w:style>
  <w:style w:type="character" w:styleId="LinkdaInternet">
    <w:name w:val="Hyperlink"/>
    <w:basedOn w:val="DefaultParagraphFont"/>
    <w:uiPriority w:val="99"/>
    <w:unhideWhenUsed/>
    <w:rsid w:val="000a2c0f"/>
    <w:rPr>
      <w:color w:val="0563C1" w:themeColor="hyperlink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Smbolosdenumerao">
    <w:name w:val="Símbolos de numeração"/>
    <w:qFormat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Corpodetexto3" w:customStyle="1">
    <w:name w:val="WW-Corpo de texto 3"/>
    <w:basedOn w:val="Normal"/>
    <w:qFormat/>
    <w:pPr>
      <w:suppressAutoHyphens w:val="true"/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uiPriority w:val="34"/>
    <w:qFormat/>
    <w:rsid w:val="000b28e5"/>
    <w:pPr>
      <w:spacing w:before="0" w:after="160"/>
      <w:ind w:left="720" w:hanging="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istNumber2">
    <w:name w:val="List Number 2"/>
    <w:basedOn w:val="Lista"/>
    <w:qFormat/>
    <w:pPr>
      <w:spacing w:before="0" w:after="120"/>
      <w:ind w:left="720" w:hanging="360"/>
    </w:pPr>
    <w:rPr/>
  </w:style>
  <w:style w:type="paragraph" w:styleId="ListNumber3">
    <w:name w:val="List Number 3"/>
    <w:basedOn w:val="Lista"/>
    <w:qFormat/>
    <w:pPr>
      <w:spacing w:before="0" w:after="120"/>
      <w:ind w:left="1080" w:hanging="36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98079-D9BC-4825-B48A-E63FF297B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1871</TotalTime>
  <Application>LibreOffice/7.4.6.2$Windows_X86_64 LibreOffice_project/5b1f5509c2decdade7fda905e3e1429a67acd63d</Application>
  <AppVersion>15.0000</AppVersion>
  <Pages>6</Pages>
  <Words>1326</Words>
  <Characters>7990</Characters>
  <CharactersWithSpaces>9248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2023-01-12T18:50:00Z</dcterms:created>
  <dc:creator>COMPUTADOR</dc:creator>
  <dc:description/>
  <dc:language>pt-BR</dc:language>
  <cp:lastModifiedBy/>
  <cp:lastPrinted>2024-05-13T10:11:31Z</cp:lastPrinted>
  <dcterms:modified xsi:type="dcterms:W3CDTF">2024-05-13T10:12:22Z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