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1"/>
        <w:spacing w:before="480" w:after="0"/>
        <w:rPr>
          <w:rFonts w:ascii="Times New Roman" w:hAnsi="Times New Roman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DFD/SMADE Nº. 022/2024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Corpodotexto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Ao Exmo. Senhor,</w:t>
      </w:r>
    </w:p>
    <w:p>
      <w:pPr>
        <w:pStyle w:val="Corpodotexto"/>
        <w:tabs>
          <w:tab w:val="clear" w:pos="708"/>
          <w:tab w:val="left" w:pos="1701" w:leader="none"/>
        </w:tabs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MARCOS GERALDO GUERRA</w:t>
      </w:r>
    </w:p>
    <w:p>
      <w:pPr>
        <w:pStyle w:val="Corpodotexto"/>
        <w:tabs>
          <w:tab w:val="clear" w:pos="708"/>
          <w:tab w:val="left" w:pos="1701" w:leader="none"/>
        </w:tabs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Corpodotexto"/>
        <w:pBdr>
          <w:bottom w:val="single" w:sz="4" w:space="1" w:color="000000"/>
        </w:pBdr>
        <w:tabs>
          <w:tab w:val="clear" w:pos="708"/>
          <w:tab w:val="left" w:pos="1701" w:leader="none"/>
        </w:tabs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Ref.: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Revisão Veicular – 1.000 Horas – MOTONIVELADORA 4160D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Corpodotexto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  <w:shd w:fill="D9D9D9" w:val="clear"/>
        </w:rPr>
        <w:t>UNIDADE REQUISITANTE</w:t>
      </w:r>
      <w:r>
        <w:rPr>
          <w:rFonts w:cs="Arial" w:ascii="Times New Roman" w:hAnsi="Times New Roman"/>
          <w:b/>
          <w:color w:val="000000"/>
          <w:sz w:val="24"/>
          <w:szCs w:val="24"/>
          <w:shd w:fill="D9D9D9" w:val="clear"/>
        </w:rPr>
        <w:t>: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Secretaria Municipal de Agricultura e Desenvolvimento Econômico.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otexto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  <w:shd w:fill="D9D9D9" w:val="clear"/>
        </w:rPr>
        <w:t>RESPONSÁVEL PELA DEMANDA: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Responsabilizar-se-á, pela presente demanda, o servidor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Jorge Luis Calci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ocupante do cargo de Subsecretário Municipal de Agricultura e Desenvolvimento Econômico,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Corpodotexto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  <w:shd w:fill="D9D9D9" w:val="clear"/>
        </w:rPr>
        <w:t>CONTATO DA UNIDADE REQUISITANTE: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Os contatos com a unidade requisitante podem ser realizados pelo </w:t>
      </w:r>
      <w:r>
        <w:rPr>
          <w:rFonts w:cs="Arial" w:ascii="Times New Roman" w:hAnsi="Times New Roman"/>
          <w:bCs/>
          <w:color w:val="000000"/>
          <w:sz w:val="24"/>
          <w:szCs w:val="24"/>
          <w:shd w:fill="auto" w:val="clear"/>
        </w:rPr>
        <w:t xml:space="preserve">telefone </w:t>
      </w:r>
      <w:r>
        <w:rPr>
          <w:rFonts w:cs="Arial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(27) 3729-1300, 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o e-mail: desenvolvimentoeconomico@saoroquedocanaa.es.gov.br. 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Ou por meio do atendimento presencial, na sede localizada na </w:t>
      </w:r>
      <w:r>
        <w:rPr>
          <w:rFonts w:cs="Arial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Rua Lourenço Roldi, nº 88 – Bairro São Roquinho – CEP: 29665000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DESCRIÇÃO SUCINTA DO OBJETO E/OU OBJETIVO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 xml:space="preserve">Constitui objeto da presente formalização de demanda a necessidade de </w:t>
      </w:r>
      <w:r>
        <w:rPr>
          <w:rFonts w:cs="Arial"/>
          <w:b/>
          <w:bCs/>
          <w:color w:val="000000"/>
          <w:sz w:val="24"/>
          <w:szCs w:val="24"/>
        </w:rPr>
        <w:t>contratação de empresa especializada na prestação de serviços de revisão veicular com fornecimento de peças, se necessário</w:t>
      </w:r>
      <w:r>
        <w:rPr>
          <w:rFonts w:cs="Arial"/>
          <w:bCs/>
          <w:color w:val="000000"/>
          <w:sz w:val="24"/>
          <w:szCs w:val="24"/>
        </w:rPr>
        <w:t>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eastAsia="Times New Roman" w:cs="Arial"/>
          <w:color w:val="000000" w:themeColor="text1"/>
          <w:sz w:val="24"/>
          <w:szCs w:val="24"/>
          <w:lang w:eastAsia="pt-BR"/>
        </w:rPr>
        <w:t xml:space="preserve">Sabe-se que é responsabilidade da Secretaria Municipal de </w:t>
      </w:r>
      <w:r>
        <w:rPr>
          <w:rFonts w:eastAsia="Times New Roman" w:cs="Arial"/>
          <w:color w:val="000000"/>
          <w:sz w:val="24"/>
          <w:szCs w:val="24"/>
          <w:lang w:eastAsia="pt-BR"/>
        </w:rPr>
        <w:t>Agricultura e</w:t>
      </w:r>
      <w:r>
        <w:rPr>
          <w:rFonts w:eastAsia="Times New Roman" w:cs="Arial"/>
          <w:color w:val="000000" w:themeColor="text1"/>
          <w:sz w:val="24"/>
          <w:szCs w:val="24"/>
          <w:lang w:eastAsia="pt-BR"/>
        </w:rPr>
        <w:t xml:space="preserve"> Desenvolvimento Econômico a infraestrutura e manutenças das estradas. A maioria das estradas vicinais</w:t>
      </w:r>
      <w:r>
        <w:rPr>
          <w:rStyle w:val="Fontepargpadro"/>
          <w:rFonts w:cs="Arial"/>
          <w:sz w:val="24"/>
          <w:szCs w:val="24"/>
        </w:rPr>
        <w:t xml:space="preserve"> deste município, são estradas não pavimentadas (estradas rurais) que necessitam de uma maior atenção quanto a sua conservação.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</w:rPr>
        <w:t>Nesse sentido o aprimoramento das estradas vicinais de São Roque do Canaã é uma das metas desta Municipalidade, pois estas são imprescindíveis para a melhoria das condições de vida das famílias que aí residem, afastadas do centro da cidade, mas que merecem igual atenção, e que é justamente nesse espaço que as mesmas desenvolvem suas atividades econômicas, as quais são responsáveis pela garantia de sua sobrevivência e pelo desenvolvimento da economia do nosso Município.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sz w:val="24"/>
          <w:szCs w:val="24"/>
        </w:rPr>
        <w:t>O Município de São Roque do Canaã - ES estima uma população aproximada em 13.000 habitantes, sendo estruturada em três distritos contando com vários bairros e comunidades. Algumas ruas e acessos às principais localidades e bairros, apresentam deficiências quanto à pavimentação, especialmente as vias estruturais de ligação, que atendem a mobilidade urbana e as linhas de transporte coletivo, intermunicipal, o abastecimento de mercadorias além do atendimento às funções e serviços básicos como acesso aos moradores para suas residências, para os locais de trabalho, escola, posto de saúde, etc.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</w:rPr>
        <w:t xml:space="preserve">A dificuldade de locomoção e de acessibilidade dos moradores se dá pelas más condições da estrada existente. Assim, visando a funcionalidade e continuidade dos bons serviços prestados por esta Unidade Gestora aos nossos munícipes, em especial aos agricultores e produtores rurais e considerando a necessidade de manutenção das estradas principais e vicinais em nossa zona rural, 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>faz-se necessária a revisão de garantia dos veículos de s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>ua frota que desempenham tais funções.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highlight w:val="none"/>
          <w:shd w:fill="auto" w:val="clear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 xml:space="preserve">Informamos que </w:t>
      </w:r>
      <w:r>
        <w:rPr>
          <w:rStyle w:val="Fontepargpadro"/>
          <w:rFonts w:eastAsia="Calibri" w:cs="Arial"/>
          <w:b/>
          <w:color w:val="000000" w:themeColor="text1"/>
          <w:sz w:val="24"/>
          <w:szCs w:val="24"/>
          <w:shd w:fill="auto" w:val="clear"/>
          <w:lang w:eastAsia="en-US"/>
        </w:rPr>
        <w:t>a máquina M</w:t>
      </w:r>
      <w:r>
        <w:rPr>
          <w:rStyle w:val="Fontepargpadro"/>
          <w:rFonts w:eastAsia="Calibri" w:cs="Arial"/>
          <w:b/>
          <w:color w:val="000000"/>
          <w:sz w:val="24"/>
          <w:szCs w:val="24"/>
          <w:shd w:fill="auto" w:val="clear"/>
          <w:lang w:eastAsia="en-US"/>
        </w:rPr>
        <w:t>OTONIVELADORA 4160D</w:t>
      </w:r>
      <w:r>
        <w:rPr>
          <w:rStyle w:val="Fontepargpadro"/>
          <w:rFonts w:eastAsia="Calibri" w:cs="Arial"/>
          <w:color w:val="000000"/>
          <w:sz w:val="24"/>
          <w:szCs w:val="24"/>
          <w:shd w:fill="auto" w:val="clear"/>
          <w:lang w:eastAsia="en-US"/>
        </w:rPr>
        <w:t>,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 xml:space="preserve"> presta serviços auxiliando na limpeza com retirada de barros, terras, matos, pedras, etc., dos rios (córrego), bem como manutenção e abertura de caixas seca nas estradas vicinais, retirada de entulhos, escavações de barrancos, abertura de valas, patrolamento de estradas vicinais, abertura e limpeza de carreadores, abertura e nivelamento de terreiros, além de auxiliar nas atividades de aterro, compactação e terraplanagem do solo etc.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highlight w:val="none"/>
          <w:shd w:fill="auto" w:val="clear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Neste cenário, a interrupção dos serviços supracitados, poderia resultar em consequências adversas. Ressalta-se, ainda, que essa ausência de revisões veiculares, se necessário com o fornecimento de peças, poderia implicar em uma vida útil reduzida da frota, refletindo em custos financeiros mais altos com reparos emergenciais, além dos possíveis danos já elencados.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360" w:hanging="0"/>
        <w:rPr>
          <w:rFonts w:ascii="Times New Roman" w:hAnsi="Times New Roman" w:eastAsia="Times New Roman" w:cs="Arial"/>
          <w:color w:val="000000" w:themeColor="text1"/>
          <w:sz w:val="24"/>
          <w:szCs w:val="24"/>
          <w:lang w:eastAsia="pt-BR"/>
        </w:rPr>
      </w:pPr>
      <w:r>
        <w:rPr>
          <w:rFonts w:eastAsia="Times New Roman" w:cs="Arial" w:ascii="Times New Roman" w:hAnsi="Times New Roman"/>
          <w:color w:val="000000" w:themeColor="text1"/>
          <w:sz w:val="24"/>
          <w:szCs w:val="24"/>
          <w:lang w:eastAsia="pt-B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Nesse contexto, </w:t>
      </w:r>
      <w:r>
        <w:rPr>
          <w:rFonts w:cs="Arial"/>
          <w:b/>
          <w:color w:val="000000" w:themeColor="text1"/>
          <w:sz w:val="24"/>
          <w:szCs w:val="24"/>
        </w:rPr>
        <w:t>entende-se necessária a contratação de empresa especializada na prestação de serviços de revisão veicular, com fornecimento de peças, se necessário</w:t>
      </w:r>
      <w:r>
        <w:rPr>
          <w:rFonts w:cs="Arial"/>
          <w:color w:val="000000" w:themeColor="text1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um sistema de transporte confiável para o deslocamento dos motoristas e dos passageiros transportados.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360" w:hanging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>Outrossim, se amolda a respectiva demanda na previsão expressa do Decreto Municipal nº 6.231/2023, que aprova o Plano Anual de Contratações (PAC) para o exercício de 2023. O respectivo plano, tendo como unidade requisitante, dentre outras, a Secretaria Municipal de Desenvolvimento Econômico, prevê em seu item “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>7) PLANO ANUAL DE CONTRATAÇÕES – EXERCÍCIO 2024”, a contratação de revisão de garantia de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 xml:space="preserve"> veículos, em conformidade ao objeto pleiteado nesse instrumento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 xml:space="preserve">O objeto aqui consignado, dessa forma, objetiva a realização de revisão veicular, com fornecimento de peças,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em</w:t>
      </w:r>
      <w:r>
        <w:rPr>
          <w:rFonts w:cs="Arial"/>
          <w:b/>
          <w:color w:val="000000" w:themeColor="text1"/>
          <w:sz w:val="24"/>
          <w:szCs w:val="24"/>
        </w:rPr>
        <w:t xml:space="preserve"> máquina </w:t>
      </w:r>
      <w:r>
        <w:rPr>
          <w:rStyle w:val="Fontepargpadro"/>
          <w:rFonts w:eastAsia="Calibri" w:cs="Arial"/>
          <w:b/>
          <w:color w:val="000000" w:themeColor="text1"/>
          <w:sz w:val="24"/>
          <w:szCs w:val="24"/>
          <w:shd w:fill="auto" w:val="clear"/>
          <w:lang w:eastAsia="en-US"/>
        </w:rPr>
        <w:t>M</w:t>
      </w:r>
      <w:r>
        <w:rPr>
          <w:rStyle w:val="Fontepargpadro"/>
          <w:rFonts w:eastAsia="Calibri" w:cs="Arial"/>
          <w:b/>
          <w:color w:val="000000"/>
          <w:sz w:val="24"/>
          <w:szCs w:val="24"/>
          <w:shd w:fill="auto" w:val="clear"/>
          <w:lang w:eastAsia="en-US"/>
        </w:rPr>
        <w:t>OTONIVELADORA 4160D</w:t>
      </w:r>
      <w:r>
        <w:rPr>
          <w:rFonts w:cs="Arial"/>
          <w:b/>
          <w:sz w:val="24"/>
          <w:szCs w:val="24"/>
        </w:rPr>
        <w:t>, n° de Série CLG4160DCPL011830</w:t>
      </w:r>
      <w:r>
        <w:rPr>
          <w:rFonts w:cs="Arial"/>
          <w:b/>
          <w:color w:val="000000"/>
          <w:sz w:val="24"/>
          <w:szCs w:val="24"/>
        </w:rPr>
        <w:t>,</w:t>
      </w:r>
      <w:r>
        <w:rPr>
          <w:rFonts w:cs="Arial"/>
          <w:b/>
          <w:sz w:val="24"/>
          <w:szCs w:val="24"/>
        </w:rPr>
        <w:t xml:space="preserve"> pertencente à frota de veículos do Município de São Roque do Canaã/ES.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sz w:val="24"/>
          <w:szCs w:val="24"/>
        </w:rPr>
        <w:t>O veículo em questão foi adquirido através de doação da Secretaria da Agricultura, abastecimento, aquicultura e pesca – SEAG, inscrita no CNPJ/MF: 01.612.865/0001-71</w:t>
      </w:r>
      <w:r>
        <w:rPr>
          <w:rFonts w:cs="Arial"/>
          <w:sz w:val="24"/>
          <w:szCs w:val="24"/>
          <w:shd w:fill="auto" w:val="clear"/>
        </w:rPr>
        <w:t>, inscrita no CNPJ nº 14.707.364/0001-10, conforme publicação do dia 02 de janeiro de 2024, no Diário Oficial.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none"/>
          <w:shd w:fill="auto" w:val="clear"/>
        </w:rPr>
      </w:pPr>
      <w:r>
        <w:rPr>
          <w:rFonts w:cs="Arial"/>
          <w:color w:val="000000" w:themeColor="text1"/>
          <w:sz w:val="24"/>
          <w:szCs w:val="24"/>
          <w:shd w:fill="auto" w:val="clear"/>
        </w:rPr>
      </w:r>
    </w:p>
    <w:p>
      <w:pPr>
        <w:pStyle w:val="NormalWeb"/>
        <w:widowControl/>
        <w:numPr>
          <w:ilvl w:val="1"/>
          <w:numId w:val="1"/>
        </w:numPr>
        <w:suppressAutoHyphens w:val="true"/>
        <w:bidi w:val="0"/>
        <w:spacing w:lineRule="auto" w:line="240" w:beforeAutospacing="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Nesse sentido, a análise exaustiva da situação atual revela que a Secretaria de Agricultura e Desenvolvimento Econômico já realizou cerca de TRÊS outros processo de revisão veicular, com fornecimento de peças, para o veículo em questão, sendo por meio do: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</w:r>
    </w:p>
    <w:p>
      <w:pPr>
        <w:pStyle w:val="NormalWeb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007/2024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21/02/2024 – Revisão Veicular de 100 horas.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009/2024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04/03/2024 – Revisão Veicular de 250 horas.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b/>
          <w:b/>
          <w:bCs/>
        </w:rPr>
      </w:pPr>
      <w:r>
        <w:rPr>
          <w:rFonts w:cs="Arial"/>
          <w:b/>
          <w:bCs/>
          <w:color w:val="000000" w:themeColor="text1"/>
          <w:sz w:val="24"/>
          <w:szCs w:val="24"/>
        </w:rPr>
        <w:t xml:space="preserve">DFD/SMADE N°. 013/2024 –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29/04/2024 – Revisão Veicular de 500 horas.</w:t>
      </w:r>
    </w:p>
    <w:p>
      <w:pPr>
        <w:pStyle w:val="NormalWeb"/>
        <w:numPr>
          <w:ilvl w:val="2"/>
          <w:numId w:val="1"/>
        </w:numPr>
        <w:spacing w:beforeAutospacing="0" w:before="0" w:afterAutospacing="0" w:after="0"/>
        <w:ind w:left="0" w:hanging="0"/>
        <w:jc w:val="both"/>
        <w:rPr>
          <w:b/>
          <w:b/>
          <w:bCs/>
        </w:rPr>
      </w:pPr>
      <w:r>
        <w:rPr>
          <w:rFonts w:cs="Arial"/>
          <w:b/>
          <w:bCs/>
          <w:color w:val="000000" w:themeColor="text1"/>
          <w:sz w:val="24"/>
          <w:szCs w:val="24"/>
        </w:rPr>
        <w:t xml:space="preserve">DFD/SMADE N°. 019/2024 –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13/06/2024 – Revisão Veicular de 750 horas.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Com base nesses dados históricos, torna-se patente que a manutenção adequada e as revisões de garantia constituem um reflexo da inafastável responsabilidade da Secretaria de Desenvolvimento Econômico com a promoção desse direito, em consonância ao princípio constitucional da eficiência (art. 37, CF/88) e com o dever de zelar pela economicidade na gestão dos recursos públicos (art. 70, CF/88). Tal empenho, ainda, atende ao mandamento constitucional que impõe ao Estado o dever de garantir o acesso universal e igualitário (art. 196, CF/88), reforçando, assim, a imperiosa necessidade das revisões veiculares para a eficácia dos serviços prestados à população.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A escolha dessa solução, ainda, é justificada pela proximidade ao Município da empresa autorizada, considerando que no Estado do Espírito Santo, a autorizada a realizar a revisão, é a </w:t>
      </w:r>
      <w:r>
        <w:rPr>
          <w:rFonts w:cs="Arial"/>
          <w:b/>
          <w:bCs/>
          <w:color w:val="000000" w:themeColor="text1"/>
          <w:sz w:val="24"/>
          <w:szCs w:val="24"/>
          <w:shd w:fill="auto" w:val="clear"/>
        </w:rPr>
        <w:t>empresa</w:t>
      </w:r>
      <w:r>
        <w:rPr>
          <w:rFonts w:cs="Arial"/>
          <w:b/>
          <w:bCs/>
          <w:sz w:val="24"/>
          <w:szCs w:val="24"/>
          <w:shd w:fill="auto" w:val="clear"/>
        </w:rPr>
        <w:t xml:space="preserve"> TRACTORBEL EQUIPAMENTOS LTDA, CNPJ nº 22.873.238/000</w:t>
      </w:r>
      <w:r>
        <w:rPr>
          <w:rFonts w:cs="Arial"/>
          <w:b/>
          <w:bCs/>
          <w:sz w:val="24"/>
          <w:szCs w:val="24"/>
          <w:shd w:fill="auto" w:val="clear"/>
        </w:rPr>
        <w:t>4</w:t>
      </w:r>
      <w:r>
        <w:rPr>
          <w:rFonts w:cs="Arial"/>
          <w:b/>
          <w:bCs/>
          <w:sz w:val="24"/>
          <w:szCs w:val="24"/>
          <w:shd w:fill="auto" w:val="clear"/>
        </w:rPr>
        <w:t>-</w:t>
      </w:r>
      <w:r>
        <w:rPr>
          <w:rFonts w:cs="Arial"/>
          <w:b/>
          <w:bCs/>
          <w:sz w:val="24"/>
          <w:szCs w:val="24"/>
          <w:shd w:fill="auto" w:val="clear"/>
        </w:rPr>
        <w:t>07</w:t>
      </w:r>
      <w:r>
        <w:rPr>
          <w:rFonts w:cs="Arial"/>
          <w:b/>
          <w:bCs/>
          <w:sz w:val="24"/>
          <w:szCs w:val="24"/>
          <w:shd w:fill="auto" w:val="clear"/>
        </w:rPr>
        <w:t>, localizada n</w:t>
      </w:r>
      <w:r>
        <w:rPr>
          <w:rFonts w:cs="Arial"/>
          <w:b/>
          <w:bCs/>
          <w:sz w:val="24"/>
          <w:szCs w:val="24"/>
          <w:shd w:fill="auto" w:val="clear"/>
        </w:rPr>
        <w:t>a RUA MANOEL BANDEIRA, 1482, BAIRRO SÃO DIOGO I</w:t>
      </w:r>
      <w:r>
        <w:rPr>
          <w:rFonts w:cs="Arial"/>
          <w:b/>
          <w:bCs/>
          <w:sz w:val="24"/>
          <w:szCs w:val="24"/>
          <w:shd w:fill="auto" w:val="clear"/>
        </w:rPr>
        <w:t xml:space="preserve"> – </w:t>
      </w:r>
      <w:r>
        <w:rPr>
          <w:rFonts w:cs="Arial"/>
          <w:b/>
          <w:bCs/>
          <w:sz w:val="24"/>
          <w:szCs w:val="24"/>
          <w:shd w:fill="auto" w:val="clear"/>
        </w:rPr>
        <w:t>SERRA/MG</w:t>
      </w:r>
      <w:r>
        <w:rPr>
          <w:rFonts w:cs="Arial"/>
          <w:b/>
          <w:bCs/>
          <w:sz w:val="24"/>
          <w:szCs w:val="24"/>
          <w:shd w:fill="auto" w:val="clear"/>
        </w:rPr>
        <w:t xml:space="preserve">, CEP </w:t>
      </w:r>
      <w:r>
        <w:rPr>
          <w:rFonts w:cs="Arial"/>
          <w:b/>
          <w:bCs/>
          <w:sz w:val="24"/>
          <w:szCs w:val="24"/>
          <w:shd w:fill="auto" w:val="clear"/>
        </w:rPr>
        <w:t>29.163-278</w:t>
      </w:r>
      <w:r>
        <w:rPr>
          <w:rFonts w:cs="Arial"/>
          <w:color w:val="000000" w:themeColor="text1"/>
          <w:sz w:val="24"/>
          <w:szCs w:val="24"/>
          <w:shd w:fill="auto" w:val="clear"/>
        </w:rPr>
        <w:t>,</w:t>
      </w:r>
      <w:r>
        <w:rPr>
          <w:rFonts w:cs="Arial"/>
          <w:color w:val="000000" w:themeColor="text1"/>
          <w:sz w:val="24"/>
          <w:szCs w:val="24"/>
        </w:rPr>
        <w:t xml:space="preserve"> sendo esta a mais próxima e, por consequência, contribuindo para o menor dispêndio de tempo e de recursos da Administração no processo de deslocamento com o veículo para a manutenção.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eastAsia="Calibri" w:cs="Arial" w:eastAsiaTheme="minorHAnsi"/>
          <w:color w:val="000000" w:themeColor="text1"/>
          <w:sz w:val="24"/>
          <w:szCs w:val="24"/>
          <w:lang w:eastAsia="en-US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>Ademais, corrobora nesse sentido, a pesquisa prévia realizada no Diário Oficial dos Municípios do Estado do Espírito Santo – DOM/ES, de modo que se pode observar a ratificação de dispensas para a supramencionada empresa, no que se refere ao objeto aqui pleiteado, conforme anexo.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Considerando a demanda apresentada, para saneamento dos possíveis impactos negativos da ausência de veículos disponíveis para a realização do transporte sanitário, </w:t>
      </w:r>
      <w:r>
        <w:rPr>
          <w:rFonts w:cs="Arial"/>
          <w:b/>
          <w:color w:val="000000" w:themeColor="text1"/>
          <w:sz w:val="24"/>
          <w:szCs w:val="24"/>
        </w:rPr>
        <w:t>por meio do Termo de Referência será possível quantificar e qualificar, com exatidão, o objeto a ser contratado, incluindo-se as suas características mínimas.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O cumprimento do objeto deverá ocorrer da forma que for indicado no Termo de Referência, inclusive em qualidade e quantidade.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Corpodotexto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4.PREVISÃO DE DATA EM QUE DEVE SER INICIADA A CONCLUSÃO DA CONTRATAÇÃO OU REQUISIÇÃO DO BEM</w:t>
      </w:r>
    </w:p>
    <w:p>
      <w:pPr>
        <w:pStyle w:val="ListNumber2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 w:themeColor="text1"/>
          <w:sz w:val="24"/>
          <w:szCs w:val="24"/>
        </w:rPr>
        <w:t>4.1.</w:t>
        <w:tab/>
        <w:t xml:space="preserve">A concretização da contratação de empresa especializada na revisão veicular, com fornecimento de peças, estimativamente, 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deverá ocorrer no mês de agosto de 2024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>, não havendo, ainda, necessidade de atualização do respectivo plano para a inclusão da demanda.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Corpodotexto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5.DA DISPENSABILIDADE DE ESTUDO TÉCNICO PRELIMINAR E DE PROCEDIMENTO LICITATÓRIO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ListNumber2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 w:themeColor="text1"/>
          <w:sz w:val="24"/>
          <w:szCs w:val="24"/>
        </w:rPr>
        <w:t>5.1.</w:t>
        <w:tab/>
        <w:t xml:space="preserve">Às contratações que tenham por objeto bens, componentes ou peças, necessários à manutenção de equipamentos, a serem adquiridos do fornecedor original durante o período de garantia técnica, quando essa condição de exclusividade for indispensável para a vigência da garantia, 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é dispensada a licitação, nos termos do art. 75, IV, “a”, da Lei nº 14.133/2021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>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ListNumber2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 w:themeColor="text1"/>
          <w:sz w:val="24"/>
          <w:szCs w:val="24"/>
        </w:rPr>
        <w:t>5.2.</w:t>
        <w:tab/>
        <w:t xml:space="preserve">Por consequência, dada à natureza do objeto em questão, dispensa-se a elaboração de Estudos Técnicos Preliminares (ETPs), vez que 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a solução adequada pode ser, objetivamente, definida pelo art. 75, IV, “a”, da Lei nº 14.133/2021.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Corpodotexto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6.DOS ANEXOS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ListNumber2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</w:t>
        <w:tab/>
        <w:t>Integram o presente instrumento de formalização de demanda, os seguintes anexos: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ListNumber3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6.1.2.</w:t>
        <w:tab/>
        <w:t>Documentos de regularização fiscal da empresa;</w:t>
      </w:r>
    </w:p>
    <w:p>
      <w:pPr>
        <w:pStyle w:val="ListNumber3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6.1.3.</w:t>
        <w:tab/>
        <w:t>Orçamento emitido pela concessionária;</w:t>
      </w:r>
    </w:p>
    <w:p>
      <w:pPr>
        <w:pStyle w:val="ListNumber3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6.1.4.</w:t>
        <w:tab/>
        <w:t>Pesquisa simples de mercado;</w:t>
      </w:r>
    </w:p>
    <w:p>
      <w:pPr>
        <w:pStyle w:val="ListNumber3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 w:themeColor="text1"/>
          <w:sz w:val="24"/>
          <w:szCs w:val="24"/>
        </w:rPr>
        <w:t>6.1.7.</w:t>
        <w:tab/>
        <w:t>Nota Fiscal de aquisição do veículo.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Corpodotexto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7.DADOS DE ASSINATURAS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ListNumber2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>7.1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.</w:t>
        <w:tab/>
        <w:t>Responsável pela Elaboração: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 LIVIA CALSSE LORENZON</w:t>
      </w:r>
    </w:p>
    <w:p>
      <w:pPr>
        <w:pStyle w:val="ListNumber2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>7.2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.</w:t>
        <w:tab/>
        <w:t xml:space="preserve">Responsável pela Demanda: </w:t>
      </w: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>ADENILSON GIRELLI</w:t>
      </w:r>
    </w:p>
    <w:p>
      <w:pPr>
        <w:pStyle w:val="ListNumber2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>7.3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.</w:t>
        <w:tab/>
        <w:t>Gestor da Unidade Requisitante:</w:t>
      </w: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 xml:space="preserve"> ADENILSON GIRELLI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Corpodotexto"/>
        <w:jc w:val="right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São Roque do Canaã/ES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>24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 de ju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>l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>ho de 2024.</w:t>
      </w:r>
    </w:p>
    <w:tbl>
      <w:tblPr>
        <w:tblStyle w:val="Tabelacomgrade"/>
        <w:tblW w:w="92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11"/>
      </w:tblGrid>
      <w:tr>
        <w:trPr/>
        <w:tc>
          <w:tcPr>
            <w:tcW w:w="9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ADENILSON GIRELLI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Secretário Municipal de Agricultura e Desenvolvimento Econômico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1134" w:gutter="0" w:header="709" w:top="1701" w:footer="709" w:bottom="1134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i/>
        <w:iCs/>
        <w:sz w:val="20"/>
        <w:szCs w:val="20"/>
      </w:rPr>
      <w:t>SECRETARIA MUNICIPAL DE AGRICULTURA E DESENVOLVIMENTO ECONÔMICO – SMADE</w:t>
    </w:r>
    <w:r>
      <w:rPr>
        <w:rFonts w:cs="Arial" w:ascii="Arial" w:hAnsi="Arial"/>
        <w:sz w:val="22"/>
        <w:szCs w:val="16"/>
      </w:rPr>
      <w:t xml:space="preserve">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2" name="Imagem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 xml:space="preserve">SECRETARIA MUNICIPAL DE DESENVOLVIMENTO ECONÔMICO – SMADE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false"/>
        <w:bCs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istNumber2">
    <w:name w:val="List Number 2"/>
    <w:basedOn w:val="Lista"/>
    <w:qFormat/>
    <w:pPr>
      <w:spacing w:before="0" w:after="120"/>
      <w:ind w:left="720" w:hanging="360"/>
    </w:pPr>
    <w:rPr/>
  </w:style>
  <w:style w:type="paragraph" w:styleId="ListNumber3">
    <w:name w:val="List Number 3"/>
    <w:basedOn w:val="Lista"/>
    <w:qFormat/>
    <w:pPr>
      <w:spacing w:before="0" w:after="120"/>
      <w:ind w:left="1080" w:hanging="36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1832</TotalTime>
  <Application>LibreOffice/7.4.6.2$Windows_X86_64 LibreOffice_project/5b1f5509c2decdade7fda905e3e1429a67acd63d</Application>
  <AppVersion>15.0000</AppVersion>
  <Pages>6</Pages>
  <Words>1474</Words>
  <Characters>8829</Characters>
  <CharactersWithSpaces>10242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dc:description/>
  <dc:language>pt-BR</dc:language>
  <cp:lastModifiedBy/>
  <cp:lastPrinted>2024-07-24T14:39:16Z</cp:lastPrinted>
  <dcterms:modified xsi:type="dcterms:W3CDTF">2024-07-24T14:46:48Z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