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Arial" w:hAnsi="Arial"/>
          <w:sz w:val="24"/>
          <w:szCs w:val="24"/>
        </w:rPr>
      </w:pPr>
      <w:r>
        <w:rPr>
          <w:rFonts w:cs="Arial" w:ascii="Arial" w:hAnsi="Arial"/>
          <w:b/>
          <w:sz w:val="24"/>
          <w:szCs w:val="24"/>
        </w:rPr>
        <w:t>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DESCRIÇÃO DO OBJETO E 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Arial" w:hAnsi="Arial"/>
          <w:sz w:val="24"/>
          <w:szCs w:val="24"/>
        </w:rPr>
      </w:pPr>
      <w:r>
        <w:rPr>
          <w:rFonts w:cs="Arial" w:ascii="Arial" w:hAnsi="Arial"/>
          <w:b/>
          <w:sz w:val="24"/>
          <w:szCs w:val="24"/>
        </w:rPr>
        <w:t>DA DESCRIÇÃO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left="0" w:hanging="0"/>
        <w:contextualSpacing/>
        <w:jc w:val="both"/>
        <w:rPr>
          <w:rFonts w:ascii="Arial" w:hAnsi="Arial"/>
          <w:sz w:val="24"/>
          <w:szCs w:val="24"/>
        </w:rPr>
      </w:pPr>
      <w:r>
        <w:rPr>
          <w:rFonts w:cs="Arial" w:ascii="Arial" w:hAnsi="Arial"/>
          <w:sz w:val="24"/>
          <w:szCs w:val="24"/>
        </w:rPr>
        <w:t xml:space="preserve">Constitui objeto do presente Termo de Referência, estabelecer as condições e diretrizes que disciplinarão o empenho estimativo para </w:t>
      </w:r>
      <w:r>
        <w:rPr>
          <w:rFonts w:cs="Arial" w:ascii="Arial" w:hAnsi="Arial"/>
          <w:b/>
          <w:sz w:val="24"/>
          <w:szCs w:val="24"/>
        </w:rPr>
        <w:t>c</w:t>
      </w:r>
      <w:r>
        <w:rPr>
          <w:rFonts w:cs="Arial" w:ascii="Arial" w:hAnsi="Arial"/>
          <w:b/>
          <w:bCs/>
          <w:sz w:val="24"/>
          <w:szCs w:val="24"/>
        </w:rPr>
        <w:t>ustear as despesas decorrentes do consumo de água pelas unidades relacionadas à Secretaria Municipal de Administração, no exercício de 202</w:t>
      </w:r>
      <w:r>
        <w:rPr>
          <w:rFonts w:cs="Arial" w:ascii="Arial" w:hAnsi="Arial"/>
          <w:b/>
          <w:bCs/>
          <w:sz w:val="24"/>
          <w:szCs w:val="24"/>
        </w:rPr>
        <w:t>5</w:t>
      </w:r>
      <w:r>
        <w:rPr>
          <w:rFonts w:cs="Arial" w:ascii="Arial" w:hAnsi="Arial"/>
          <w:bCs/>
          <w:sz w:val="24"/>
          <w:szCs w:val="24"/>
        </w:rPr>
        <w:t xml:space="preserve">, em virtude do desempenho de suas atividades, em favor </w:t>
      </w:r>
      <w:r>
        <w:rPr>
          <w:rFonts w:cs="Arial" w:ascii="Arial" w:hAnsi="Arial"/>
          <w:sz w:val="24"/>
          <w:szCs w:val="24"/>
        </w:rPr>
        <w:t xml:space="preserve">da Companhia Espírito Santense de Saneamento – CESAN, </w:t>
      </w:r>
      <w:r>
        <w:rPr>
          <w:rFonts w:cs="Arial" w:ascii="Arial" w:hAnsi="Arial"/>
          <w:bCs/>
          <w:sz w:val="24"/>
          <w:szCs w:val="24"/>
        </w:rPr>
        <w:t xml:space="preserve">com fulcro no art. 60, da Lei Federal nº </w:t>
      </w:r>
      <w:r>
        <w:rPr>
          <w:rFonts w:cs="Arial" w:ascii="Arial" w:hAnsi="Arial"/>
          <w:sz w:val="24"/>
          <w:szCs w:val="24"/>
        </w:rPr>
        <w:t xml:space="preserve">4.320/1964, art. 74, </w:t>
      </w:r>
      <w:r>
        <w:rPr>
          <w:rFonts w:cs="Arial" w:ascii="Arial" w:hAnsi="Arial"/>
          <w:i/>
          <w:sz w:val="24"/>
          <w:szCs w:val="24"/>
        </w:rPr>
        <w:t>caput</w:t>
      </w:r>
      <w:r>
        <w:rPr>
          <w:rFonts w:cs="Arial" w:ascii="Arial" w:hAnsi="Arial"/>
          <w:sz w:val="24"/>
          <w:szCs w:val="24"/>
        </w:rPr>
        <w:t>, da Lei Federal nº 14.133/2021.</w:t>
      </w:r>
    </w:p>
    <w:p>
      <w:pPr>
        <w:pStyle w:val="ListParagraph"/>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Arial" w:hAnsi="Arial"/>
          <w:sz w:val="24"/>
          <w:szCs w:val="24"/>
        </w:rPr>
      </w:pPr>
      <w:r>
        <w:rPr>
          <w:rFonts w:cs="Arial" w:ascii="Arial" w:hAnsi="Arial"/>
          <w:b/>
          <w:sz w:val="24"/>
          <w:szCs w:val="24"/>
        </w:rPr>
        <w:t>DAS UNIDADES CONSUMIDORAS</w:t>
      </w:r>
    </w:p>
    <w:p>
      <w:pPr>
        <w:pStyle w:val="ListParagraph"/>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left="0" w:hanging="0"/>
        <w:contextualSpacing/>
        <w:jc w:val="both"/>
        <w:rPr>
          <w:rFonts w:ascii="Arial" w:hAnsi="Arial"/>
          <w:sz w:val="24"/>
          <w:szCs w:val="24"/>
        </w:rPr>
      </w:pPr>
      <w:r>
        <w:rPr>
          <w:rFonts w:cs="Arial" w:ascii="Arial" w:hAnsi="Arial"/>
          <w:sz w:val="24"/>
          <w:szCs w:val="24"/>
        </w:rPr>
        <w:t>A demanda em questão objetiva o pleno e efetivo funcionamento dos estabelecimentos integrantes da Secretaria de Administração, quais sejam:</w:t>
      </w:r>
    </w:p>
    <w:p>
      <w:pPr>
        <w:pStyle w:val="ListParagraph"/>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a) </w:t>
      </w:r>
      <w:r>
        <w:rPr>
          <w:rFonts w:cs="Times New Roman" w:ascii="Arial" w:hAnsi="Arial"/>
          <w:sz w:val="24"/>
          <w:szCs w:val="24"/>
        </w:rPr>
        <w:t>Prefeitura – Sede</w:t>
      </w:r>
      <w:r>
        <w:rPr>
          <w:rFonts w:cs="Arial" w:ascii="Arial" w:hAnsi="Arial"/>
          <w:sz w:val="24"/>
          <w:szCs w:val="24"/>
        </w:rPr>
        <w:t xml:space="preserve">: </w:t>
      </w:r>
      <w:r>
        <w:rPr>
          <w:rFonts w:cs="Arial" w:ascii="Arial" w:hAnsi="Arial"/>
          <w:b/>
          <w:sz w:val="24"/>
          <w:szCs w:val="24"/>
        </w:rPr>
        <w:t xml:space="preserve">identificação nº </w:t>
      </w:r>
      <w:r>
        <w:rPr>
          <w:rFonts w:cs="Times New Roman" w:ascii="Arial" w:hAnsi="Arial"/>
          <w:b/>
          <w:sz w:val="24"/>
          <w:szCs w:val="24"/>
        </w:rPr>
        <w:t>45828</w:t>
      </w:r>
      <w:r>
        <w:rPr>
          <w:rFonts w:cs="Arial" w:ascii="Arial" w:hAnsi="Arial"/>
          <w:sz w:val="24"/>
          <w:szCs w:val="24"/>
        </w:rPr>
        <w:t>;</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b) </w:t>
      </w:r>
      <w:r>
        <w:rPr>
          <w:rFonts w:cs="Times New Roman" w:ascii="Arial" w:hAnsi="Arial"/>
          <w:sz w:val="24"/>
          <w:szCs w:val="24"/>
        </w:rPr>
        <w:t>Prefeitura – Sede</w:t>
      </w:r>
      <w:r>
        <w:rPr>
          <w:rFonts w:cs="Arial" w:ascii="Arial" w:hAnsi="Arial"/>
          <w:sz w:val="24"/>
          <w:szCs w:val="24"/>
        </w:rPr>
        <w:t xml:space="preserve">: </w:t>
      </w:r>
      <w:r>
        <w:rPr>
          <w:rFonts w:cs="Arial" w:ascii="Arial" w:hAnsi="Arial"/>
          <w:b/>
          <w:sz w:val="24"/>
          <w:szCs w:val="24"/>
        </w:rPr>
        <w:t xml:space="preserve">identificação nº </w:t>
      </w:r>
      <w:r>
        <w:rPr>
          <w:rFonts w:cs="Times New Roman" w:ascii="Arial" w:hAnsi="Arial"/>
          <w:b/>
          <w:sz w:val="24"/>
          <w:szCs w:val="24"/>
        </w:rPr>
        <w:t>45829</w:t>
      </w:r>
      <w:r>
        <w:rPr>
          <w:rFonts w:cs="Arial" w:ascii="Arial" w:hAnsi="Arial"/>
          <w:sz w:val="24"/>
          <w:szCs w:val="24"/>
        </w:rPr>
        <w:t>;</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c) </w:t>
      </w:r>
      <w:r>
        <w:rPr>
          <w:rFonts w:cs="Times New Roman" w:ascii="Arial" w:hAnsi="Arial"/>
          <w:sz w:val="24"/>
          <w:szCs w:val="24"/>
        </w:rPr>
        <w:t>Posto Policial</w:t>
      </w:r>
      <w:r>
        <w:rPr>
          <w:rFonts w:cs="Arial" w:ascii="Arial" w:hAnsi="Arial"/>
          <w:sz w:val="24"/>
          <w:szCs w:val="24"/>
        </w:rPr>
        <w:t xml:space="preserve">: </w:t>
      </w:r>
      <w:r>
        <w:rPr>
          <w:rFonts w:cs="Arial" w:ascii="Arial" w:hAnsi="Arial"/>
          <w:b/>
          <w:sz w:val="24"/>
          <w:szCs w:val="24"/>
        </w:rPr>
        <w:t xml:space="preserve">identificação nº </w:t>
      </w:r>
      <w:r>
        <w:rPr>
          <w:rFonts w:cs="Times New Roman" w:ascii="Arial" w:hAnsi="Arial"/>
          <w:b/>
          <w:sz w:val="24"/>
          <w:szCs w:val="24"/>
        </w:rPr>
        <w:t>46322</w:t>
      </w:r>
      <w:r>
        <w:rPr>
          <w:rFonts w:cs="Arial" w:ascii="Arial" w:hAnsi="Arial"/>
          <w:sz w:val="24"/>
          <w:szCs w:val="24"/>
        </w:rPr>
        <w:t>;</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d) </w:t>
      </w:r>
      <w:r>
        <w:rPr>
          <w:rFonts w:cs="Times New Roman" w:ascii="Arial" w:hAnsi="Arial"/>
          <w:sz w:val="24"/>
          <w:szCs w:val="24"/>
        </w:rPr>
        <w:t>ETA Sede</w:t>
      </w:r>
      <w:r>
        <w:rPr>
          <w:rFonts w:cs="Arial" w:ascii="Arial" w:hAnsi="Arial"/>
          <w:sz w:val="24"/>
          <w:szCs w:val="24"/>
        </w:rPr>
        <w:t xml:space="preserve">: </w:t>
      </w:r>
      <w:r>
        <w:rPr>
          <w:rFonts w:cs="Arial" w:ascii="Arial" w:hAnsi="Arial"/>
          <w:b/>
          <w:sz w:val="24"/>
          <w:szCs w:val="24"/>
        </w:rPr>
        <w:t xml:space="preserve">identificação nº </w:t>
      </w:r>
      <w:r>
        <w:rPr>
          <w:rFonts w:cs="Times New Roman" w:ascii="Arial" w:hAnsi="Arial"/>
          <w:b/>
          <w:sz w:val="24"/>
          <w:szCs w:val="24"/>
        </w:rPr>
        <w:t>63483</w:t>
      </w:r>
      <w:r>
        <w:rPr>
          <w:rFonts w:cs="Arial" w:ascii="Arial" w:hAnsi="Arial"/>
          <w:sz w:val="24"/>
          <w:szCs w:val="24"/>
        </w:rPr>
        <w:t>;</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e)</w:t>
      </w:r>
      <w:r>
        <w:rPr>
          <w:rFonts w:cs="Times New Roman" w:ascii="Arial" w:hAnsi="Arial"/>
          <w:sz w:val="24"/>
          <w:szCs w:val="24"/>
        </w:rPr>
        <w:t>Prédio Administrativo</w:t>
      </w:r>
      <w:r>
        <w:rPr>
          <w:rFonts w:cs="Arial" w:ascii="Arial" w:hAnsi="Arial"/>
          <w:sz w:val="24"/>
          <w:szCs w:val="24"/>
        </w:rPr>
        <w:t xml:space="preserve">: </w:t>
      </w:r>
      <w:r>
        <w:rPr>
          <w:rFonts w:cs="Arial" w:ascii="Arial" w:hAnsi="Arial"/>
          <w:b/>
          <w:sz w:val="24"/>
          <w:szCs w:val="24"/>
        </w:rPr>
        <w:t xml:space="preserve">identificação nº </w:t>
      </w:r>
      <w:r>
        <w:rPr>
          <w:rFonts w:cs="Times New Roman" w:ascii="Arial" w:hAnsi="Arial"/>
          <w:b/>
          <w:sz w:val="24"/>
          <w:szCs w:val="24"/>
        </w:rPr>
        <w:t>46202</w:t>
      </w:r>
      <w:r>
        <w:rPr>
          <w:rFonts w:cs="Arial" w:ascii="Arial" w:hAnsi="Arial"/>
          <w:b/>
          <w:sz w:val="24"/>
          <w:szCs w:val="24"/>
        </w:rPr>
        <w:t>.</w:t>
      </w:r>
    </w:p>
    <w:p>
      <w:pPr>
        <w:pStyle w:val="ListParagraph"/>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Arial" w:hAnsi="Arial"/>
          <w:sz w:val="24"/>
          <w:szCs w:val="24"/>
        </w:rPr>
      </w:pPr>
      <w:r>
        <w:rPr>
          <w:rFonts w:cs="Arial" w:ascii="Arial" w:hAnsi="Arial"/>
          <w:b/>
          <w:sz w:val="24"/>
          <w:szCs w:val="24"/>
        </w:rPr>
        <w:t>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sz w:val="24"/>
          <w:szCs w:val="24"/>
        </w:rPr>
        <w:t xml:space="preserve">O </w:t>
      </w:r>
      <w:r>
        <w:rPr>
          <w:rFonts w:cs="Arial" w:ascii="Arial" w:hAnsi="Arial"/>
          <w:b/>
          <w:sz w:val="24"/>
          <w:szCs w:val="24"/>
        </w:rPr>
        <w:t>empenho estimativo</w:t>
      </w:r>
      <w:r>
        <w:rPr>
          <w:rFonts w:cs="Arial" w:ascii="Arial" w:hAnsi="Arial"/>
          <w:sz w:val="24"/>
          <w:szCs w:val="24"/>
        </w:rPr>
        <w:t xml:space="preserve"> deverá ocorrer, preferencialmente, no mês de janeiro de 202</w:t>
      </w:r>
      <w:r>
        <w:rPr>
          <w:rFonts w:cs="Arial" w:ascii="Arial" w:hAnsi="Arial"/>
          <w:sz w:val="24"/>
          <w:szCs w:val="24"/>
        </w:rPr>
        <w:t>5</w:t>
      </w:r>
      <w:r>
        <w:rPr>
          <w:rFonts w:cs="Arial" w:ascii="Arial" w:hAnsi="Arial"/>
          <w:sz w:val="24"/>
          <w:szCs w:val="24"/>
        </w:rPr>
        <w:t xml:space="preserve">, com vigência programada para custeio das despesas relativas ao consumo de água no </w:t>
      </w:r>
      <w:r>
        <w:rPr>
          <w:rFonts w:cs="Arial" w:ascii="Arial" w:hAnsi="Arial"/>
          <w:b/>
          <w:sz w:val="24"/>
          <w:szCs w:val="24"/>
        </w:rPr>
        <w:t>período de 01/01/202</w:t>
      </w:r>
      <w:r>
        <w:rPr>
          <w:rFonts w:cs="Arial" w:ascii="Arial" w:hAnsi="Arial"/>
          <w:b/>
          <w:sz w:val="24"/>
          <w:szCs w:val="24"/>
        </w:rPr>
        <w:t>5</w:t>
      </w:r>
      <w:r>
        <w:rPr>
          <w:rFonts w:cs="Arial" w:ascii="Arial" w:hAnsi="Arial"/>
          <w:b/>
          <w:sz w:val="24"/>
          <w:szCs w:val="24"/>
        </w:rPr>
        <w:t xml:space="preserve"> à 31/12/202</w:t>
      </w:r>
      <w:r>
        <w:rPr>
          <w:rFonts w:cs="Arial" w:ascii="Arial" w:hAnsi="Arial"/>
          <w:b/>
          <w:sz w:val="24"/>
          <w:szCs w:val="24"/>
        </w:rPr>
        <w:t>5</w:t>
      </w:r>
      <w:r>
        <w:rPr>
          <w:rFonts w:cs="Arial" w:ascii="Arial" w:hAnsi="Arial"/>
          <w:b/>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DO OBJETIVO E DA JUSTIFICATIVA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Normal"/>
        <w:spacing w:lineRule="auto" w:line="240" w:before="0" w:after="0"/>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4"/>
          <w:szCs w:val="24"/>
        </w:rPr>
        <w:t>vedada a realização de despesas sem prévio empenho.</w:t>
      </w:r>
      <w:r>
        <w:rPr>
          <w:rFonts w:cs="Arial" w:ascii="Arial" w:hAnsi="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0"/>
          <w:numId w:val="0"/>
        </w:numPr>
        <w:spacing w:lineRule="auto" w:line="240" w:before="0" w:after="0"/>
        <w:ind w:left="0" w:hanging="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 xml:space="preserve">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ListParagraph"/>
        <w:numPr>
          <w:ilvl w:val="0"/>
          <w:numId w:val="0"/>
        </w:numPr>
        <w:spacing w:lineRule="auto" w:line="240" w:before="0" w:after="0"/>
        <w:ind w:left="0" w:hanging="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 xml:space="preserve">Ademais, a Lei Federal nº 14.133, por meio do art. 74, </w:t>
      </w:r>
      <w:r>
        <w:rPr>
          <w:rFonts w:cs="Arial" w:ascii="Arial" w:hAnsi="Arial"/>
          <w:i/>
          <w:sz w:val="24"/>
          <w:szCs w:val="24"/>
        </w:rPr>
        <w:t>caput</w:t>
      </w:r>
      <w:r>
        <w:rPr>
          <w:rFonts w:cs="Arial" w:ascii="Arial" w:hAnsi="Arial"/>
          <w:sz w:val="24"/>
          <w:szCs w:val="24"/>
        </w:rPr>
        <w:t xml:space="preserve">, determina a inexigibilidade de licitação nas hipóteses de ser inviável a competição. </w:t>
      </w:r>
    </w:p>
    <w:p>
      <w:pPr>
        <w:pStyle w:val="ListParagraph"/>
        <w:numPr>
          <w:ilvl w:val="0"/>
          <w:numId w:val="0"/>
        </w:numPr>
        <w:spacing w:lineRule="auto" w:line="240" w:before="0" w:after="0"/>
        <w:ind w:left="0" w:hanging="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 xml:space="preserve">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das despesas decorrentes do consumo de água pelas unidades relativas à Secretaria Municipal de Administração, </w:t>
      </w:r>
      <w:r>
        <w:rPr>
          <w:rFonts w:cs="Arial" w:ascii="Arial" w:hAnsi="Arial"/>
          <w:b/>
          <w:sz w:val="24"/>
          <w:szCs w:val="24"/>
        </w:rPr>
        <w:t>é a realização de</w:t>
      </w:r>
      <w:r>
        <w:rPr>
          <w:rFonts w:cs="Arial" w:ascii="Arial" w:hAnsi="Arial"/>
          <w:sz w:val="24"/>
          <w:szCs w:val="24"/>
        </w:rPr>
        <w:t xml:space="preserve"> </w:t>
      </w:r>
      <w:r>
        <w:rPr>
          <w:rFonts w:cs="Arial" w:ascii="Arial" w:hAnsi="Arial"/>
          <w:b/>
          <w:sz w:val="24"/>
          <w:szCs w:val="24"/>
        </w:rPr>
        <w:t>empenho estimativo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numPr>
          <w:ilvl w:val="0"/>
          <w:numId w:val="0"/>
        </w:numPr>
        <w:spacing w:lineRule="auto" w:line="240" w:before="0" w:after="0"/>
        <w:ind w:left="0" w:hanging="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color w:val="000000"/>
          <w:sz w:val="24"/>
          <w:szCs w:val="24"/>
          <w:shd w:fill="auto" w:val="clear"/>
        </w:rPr>
        <w:t xml:space="preserve">Ademais, </w:t>
      </w:r>
      <w:r>
        <w:rPr>
          <w:rFonts w:cs="Arial" w:ascii="Arial" w:hAnsi="Arial"/>
          <w:b/>
          <w:bCs/>
          <w:color w:val="000000"/>
          <w:sz w:val="24"/>
          <w:szCs w:val="24"/>
          <w:shd w:fill="auto" w:val="clear"/>
        </w:rPr>
        <w:t>NÃO</w:t>
      </w:r>
      <w:r>
        <w:rPr>
          <w:rFonts w:cs="Arial" w:ascii="Arial" w:hAnsi="Arial"/>
          <w:color w:val="000000"/>
          <w:sz w:val="24"/>
          <w:szCs w:val="24"/>
          <w:shd w:fill="auto" w:val="clear"/>
        </w:rPr>
        <w:t xml:space="preserve"> </w:t>
      </w:r>
      <w:r>
        <w:rPr>
          <w:rFonts w:cs="Arial" w:ascii="Arial" w:hAnsi="Arial"/>
          <w:b/>
          <w:color w:val="000000"/>
          <w:sz w:val="24"/>
          <w:szCs w:val="24"/>
          <w:shd w:fill="auto" w:val="clear"/>
        </w:rPr>
        <w:t>será necessária a atualização do Plano Anual de Contratações (PAC) para o exercício de 202</w:t>
      </w:r>
      <w:r>
        <w:rPr>
          <w:rFonts w:cs="Arial" w:ascii="Arial" w:hAnsi="Arial"/>
          <w:b/>
          <w:color w:val="000000"/>
          <w:sz w:val="24"/>
          <w:szCs w:val="24"/>
          <w:shd w:fill="auto" w:val="clear"/>
        </w:rPr>
        <w:t>5</w:t>
      </w:r>
      <w:r>
        <w:rPr>
          <w:rFonts w:cs="Arial" w:ascii="Arial" w:hAnsi="Arial"/>
          <w:b/>
          <w:color w:val="000000"/>
          <w:sz w:val="24"/>
          <w:szCs w:val="24"/>
          <w:shd w:fill="auto" w:val="clear"/>
        </w:rPr>
        <w:t xml:space="preserve">, aprovado pelo Decreto Municipal nº </w:t>
      </w:r>
      <w:r>
        <w:rPr>
          <w:rFonts w:cs="Arial" w:ascii="Arial" w:hAnsi="Arial"/>
          <w:b/>
          <w:color w:val="000000"/>
          <w:sz w:val="24"/>
          <w:szCs w:val="24"/>
          <w:shd w:fill="auto" w:val="clear"/>
        </w:rPr>
        <w:t>7.324/2024</w:t>
      </w:r>
      <w:r>
        <w:rPr>
          <w:rFonts w:cs="Arial" w:ascii="Arial" w:hAnsi="Arial"/>
          <w:b/>
          <w:color w:val="000000"/>
          <w:sz w:val="24"/>
          <w:szCs w:val="24"/>
          <w:shd w:fill="auto" w:val="clear"/>
        </w:rPr>
        <w:t>, para a inclusão da demanda.</w:t>
      </w:r>
    </w:p>
    <w:p>
      <w:pPr>
        <w:pStyle w:val="ListParagraph"/>
        <w:spacing w:lineRule="auto" w:line="240" w:before="0" w:after="0"/>
        <w:ind w:left="0" w:hanging="0"/>
        <w:contextualSpacing/>
        <w:jc w:val="both"/>
        <w:rPr>
          <w:rFonts w:ascii="Arial" w:hAnsi="Arial" w:cs="Arial"/>
          <w:sz w:val="24"/>
          <w:szCs w:val="24"/>
          <w:highlight w:val="none"/>
          <w:shd w:fill="auto" w:val="clear"/>
        </w:rPr>
      </w:pPr>
      <w:r>
        <w:rPr>
          <w:rFonts w:cs="Arial" w:ascii="Arial" w:hAnsi="Arial"/>
          <w:sz w:val="24"/>
          <w:szCs w:val="24"/>
          <w:shd w:fill="auto" w:val="clear"/>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sz w:val="24"/>
          <w:szCs w:val="24"/>
        </w:rPr>
        <w:t xml:space="preserve">Justificando, o presente Termo de Referência visa </w:t>
      </w:r>
      <w:r>
        <w:rPr>
          <w:rFonts w:cs="Arial" w:ascii="Arial" w:hAnsi="Arial"/>
          <w:b/>
          <w:sz w:val="24"/>
          <w:szCs w:val="24"/>
        </w:rPr>
        <w:t xml:space="preserve">esclarecer e direcionar os procedimentos essenciais para a Inexigibilidade de Licitação e realização de Empenho por estimativa, </w:t>
      </w:r>
      <w:r>
        <w:rPr>
          <w:rFonts w:cs="Arial" w:ascii="Arial" w:hAnsi="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FORMALIZAÇÃO DA ATA DE REGISTRO DE PREÇOS, DOS USUÁRIOS DO REGISTRO DE PREÇOS E DO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r>
        <w:rPr>
          <w:rFonts w:cs="Arial" w:ascii="Arial" w:hAnsi="Arial"/>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DO OBJETO LICITADO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DA SOLUÇÃO E DO CICLO DE VIDA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b/>
          <w:sz w:val="24"/>
          <w:szCs w:val="24"/>
        </w:rPr>
        <w:t>A descrição da solução como um todo se encontra pormenorizada na Lei Federal nº 14.133/2021, na Lei Federal nº 4.320/1964 e demais normativas vigentes, inclusive municipais, bem como no Documento de Formalização de Demanda</w:t>
      </w:r>
      <w:r>
        <w:rPr>
          <w:rFonts w:cs="Arial" w:ascii="Arial" w:hAnsi="Arial"/>
          <w:sz w:val="24"/>
          <w:szCs w:val="24"/>
        </w:rPr>
        <w:t>, qual seja a inexigibilidade de licitação e a realização de empenho por estimativa para custear as despesas decorrentes do consumo de água.</w:t>
      </w:r>
    </w:p>
    <w:p>
      <w:pPr>
        <w:pStyle w:val="ListParagraph"/>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DOS REQUISITOS DA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sz w:val="24"/>
          <w:szCs w:val="24"/>
        </w:rPr>
        <w:t>A contratação será realizada em razão da necessidade de custeio das despesas decorrentes do consumo de água pelas unidades relacionadas à Secretaria Municipal de Administração, no exercício de 202</w:t>
      </w:r>
      <w:r>
        <w:rPr>
          <w:rFonts w:cs="Arial" w:ascii="Arial" w:hAnsi="Arial"/>
          <w:sz w:val="24"/>
          <w:szCs w:val="24"/>
        </w:rPr>
        <w:t>5</w:t>
      </w:r>
      <w:r>
        <w:rPr>
          <w:rFonts w:cs="Arial" w:ascii="Arial" w:hAnsi="Arial"/>
          <w:sz w:val="24"/>
          <w:szCs w:val="24"/>
        </w:rPr>
        <w:t>, em virtude do desempenho de suas atividades.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sz w:val="24"/>
          <w:szCs w:val="24"/>
        </w:rPr>
        <w:t>A demanda em comento leva em conta a necessidade da Secretaria para o exercício financeiro de 202</w:t>
      </w:r>
      <w:r>
        <w:rPr>
          <w:rFonts w:cs="Arial" w:ascii="Arial" w:hAnsi="Arial"/>
          <w:sz w:val="24"/>
          <w:szCs w:val="24"/>
        </w:rPr>
        <w:t>5</w:t>
      </w:r>
      <w:r>
        <w:rPr>
          <w:rFonts w:cs="Arial" w:ascii="Arial" w:hAnsi="Arial"/>
          <w:sz w:val="24"/>
          <w:szCs w:val="24"/>
        </w:rPr>
        <w:t xml:space="preserve">, </w:t>
      </w:r>
      <w:r>
        <w:rPr>
          <w:rFonts w:cs="Arial" w:ascii="Arial" w:hAnsi="Arial"/>
          <w:color w:val="000000"/>
          <w:sz w:val="24"/>
          <w:szCs w:val="24"/>
          <w:shd w:fill="auto" w:val="clear"/>
        </w:rPr>
        <w:t>sendo, entretanto, necessária a atualização do Plano Anual de Contratações (PAC) para o exercício de 202</w:t>
      </w:r>
      <w:r>
        <w:rPr>
          <w:rFonts w:cs="Arial" w:ascii="Arial" w:hAnsi="Arial"/>
          <w:color w:val="000000"/>
          <w:sz w:val="24"/>
          <w:szCs w:val="24"/>
          <w:shd w:fill="auto" w:val="clear"/>
        </w:rPr>
        <w:t>5</w:t>
      </w:r>
      <w:r>
        <w:rPr>
          <w:rFonts w:cs="Arial" w:ascii="Arial" w:hAnsi="Arial"/>
          <w:color w:val="000000"/>
          <w:sz w:val="24"/>
          <w:szCs w:val="24"/>
          <w:shd w:fill="auto" w:val="clear"/>
        </w:rPr>
        <w:t xml:space="preserve">, aprovado pelo Decreto Municipal nº </w:t>
      </w:r>
      <w:r>
        <w:rPr>
          <w:rFonts w:cs="Arial" w:ascii="Arial" w:hAnsi="Arial"/>
          <w:color w:val="000000"/>
          <w:sz w:val="24"/>
          <w:szCs w:val="24"/>
          <w:shd w:fill="auto" w:val="clear"/>
        </w:rPr>
        <w:t>7.324/2024</w:t>
      </w:r>
      <w:r>
        <w:rPr>
          <w:rFonts w:cs="Arial" w:ascii="Arial" w:hAnsi="Arial"/>
          <w:color w:val="000000"/>
          <w:sz w:val="24"/>
          <w:szCs w:val="24"/>
          <w:shd w:fill="auto" w:val="clear"/>
        </w:rPr>
        <w:t>, para a inclusão da demanda, vislumbrando o alinhamento com o planejamento realizado pela requerente.</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DO FORNECIMENTO E RECEBIMENTO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hanging="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DAS CONDIÇÕES DE RECEBIMENTO DO OBJETO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DAS OBRIGAÇÕES E RESPONSABILIDADES</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b/>
          <w:sz w:val="24"/>
          <w:szCs w:val="24"/>
        </w:rPr>
        <w:t>DAS OBRIGAÇÕES E RESPONSABILIDADES DA EMPRESA CONTRATADA</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Caberá ao CONTRATADO o cumprimento das seguintes obrigações: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1 - Prestar os serviços, objeto da Contratação;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2 - Não subcontratar, ceder ou transferir, total ou parcialmente, o objeto da Contratação;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3 - Responsabilizar-se pelos encargos trabalhistas, previdenciários, fiscais e comerciais, resultantes da execução do objeto deste projeto;</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4 - Executar fielmente o objeto da Contratação com fornecimento ininterrupto de água tratada e tratamento de esgoto durante 365 (trezentos e sessenta e cinco) dias do ano de 202</w:t>
      </w:r>
      <w:r>
        <w:rPr>
          <w:rFonts w:cs="Arial" w:ascii="Arial" w:hAnsi="Arial"/>
          <w:sz w:val="24"/>
          <w:szCs w:val="24"/>
        </w:rPr>
        <w:t>5</w:t>
      </w:r>
      <w:r>
        <w:rPr>
          <w:rFonts w:cs="Arial" w:ascii="Arial" w:hAnsi="Arial"/>
          <w:sz w:val="24"/>
          <w:szCs w:val="24"/>
        </w:rPr>
        <w:t xml:space="preserve">;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5 - Dar plena garantia e qualidade do serviço prestado;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9 - Acatar as determinações feitas pela Contratante no que tange ao cumprimento do objeto do Contrato.</w:t>
      </w:r>
    </w:p>
    <w:p>
      <w:pPr>
        <w:pStyle w:val="ListParagraph"/>
        <w:numPr>
          <w:ilvl w:val="0"/>
          <w:numId w:val="0"/>
        </w:numPr>
        <w:spacing w:lineRule="auto" w:line="240" w:before="0" w:after="0"/>
        <w:ind w:left="0" w:hanging="0"/>
        <w:contextualSpacing/>
        <w:jc w:val="both"/>
        <w:rPr>
          <w:rFonts w:ascii="Arial" w:hAnsi="Arial"/>
          <w:sz w:val="24"/>
          <w:szCs w:val="24"/>
        </w:rPr>
      </w:pPr>
      <w:r>
        <w:rPr>
          <w:rFonts w:ascii="Arial" w:hAnsi="Arial"/>
          <w:sz w:val="24"/>
          <w:szCs w:val="24"/>
        </w:rPr>
      </w:r>
    </w:p>
    <w:p>
      <w:pPr>
        <w:pStyle w:val="ListParagraph"/>
        <w:numPr>
          <w:ilvl w:val="2"/>
          <w:numId w:val="1"/>
        </w:numPr>
        <w:spacing w:lineRule="auto" w:line="240" w:before="0" w:after="0"/>
        <w:ind w:left="0" w:hanging="0"/>
        <w:contextualSpacing/>
        <w:jc w:val="both"/>
        <w:rPr>
          <w:rFonts w:ascii="Arial" w:hAnsi="Arial"/>
          <w:sz w:val="24"/>
          <w:szCs w:val="24"/>
        </w:rPr>
      </w:pPr>
      <w:r>
        <w:rPr>
          <w:rFonts w:cs="Arial" w:ascii="Arial" w:hAnsi="Arial"/>
          <w:b/>
          <w:sz w:val="24"/>
          <w:szCs w:val="24"/>
        </w:rPr>
        <w:t>DAS OBRIGAÇÕES E RESPONSABILIDADES DO MUNICÍPIO</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Caberá a Prefeitura Municipal de São Roque do Canaã/ES, como CONTRATANTE: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1 - Fornecer à Contratada todas as informações relacionadas ao objeto da Contratação;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2 - Notificar por escrito a Contratada, a respeito de qualquer irregularidade constatada na execução do objeto da Contratação;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3 - Assegurar os recursos orçamentários e financeiros para custear as despesas do empenho estimativo;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 xml:space="preserve">4 - Efetuar o pagamento nas condições e preços pactuados; </w:t>
      </w:r>
    </w:p>
    <w:p>
      <w:pPr>
        <w:pStyle w:val="ListParagraph"/>
        <w:spacing w:lineRule="auto" w:line="240" w:before="0" w:after="0"/>
        <w:ind w:left="0" w:hanging="0"/>
        <w:contextualSpacing/>
        <w:jc w:val="both"/>
        <w:rPr>
          <w:rFonts w:ascii="Arial" w:hAnsi="Arial"/>
          <w:sz w:val="24"/>
          <w:szCs w:val="24"/>
        </w:rPr>
      </w:pPr>
      <w:r>
        <w:rPr>
          <w:rFonts w:cs="Arial" w:ascii="Arial" w:hAnsi="Arial"/>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FISCALIZAÇÃO E ACOMPANHAMENTO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Corpodetexto23"/>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GARANTIA PELO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DAS AMOSTRAS</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GESTÃO DO CONTRATO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DO FATURAMENTO E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Para efeito de pagamento, junto com o Recibo, deverá ser anexado: </w:t>
      </w:r>
    </w:p>
    <w:p>
      <w:pPr>
        <w:pStyle w:val="Normal"/>
        <w:spacing w:lineRule="auto" w:line="240" w:before="0" w:after="0"/>
        <w:jc w:val="both"/>
        <w:rPr>
          <w:rFonts w:ascii="Arial" w:hAnsi="Arial"/>
          <w:sz w:val="24"/>
          <w:szCs w:val="24"/>
        </w:rPr>
      </w:pPr>
      <w:r>
        <w:rPr>
          <w:rFonts w:cs="Arial" w:ascii="Arial" w:hAnsi="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sz w:val="24"/>
          <w:szCs w:val="24"/>
        </w:rPr>
      </w:pPr>
      <w:r>
        <w:rPr>
          <w:rFonts w:cs="Arial" w:ascii="Arial" w:hAnsi="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sz w:val="24"/>
          <w:szCs w:val="24"/>
        </w:rPr>
      </w:pPr>
      <w:r>
        <w:rPr>
          <w:rFonts w:cs="Arial" w:ascii="Arial" w:hAnsi="Arial"/>
          <w:sz w:val="24"/>
          <w:szCs w:val="24"/>
        </w:rPr>
        <w:t xml:space="preserve">III - Certidão de Regularidade com a Fazenda do Estado; </w:t>
      </w:r>
    </w:p>
    <w:p>
      <w:pPr>
        <w:pStyle w:val="Normal"/>
        <w:spacing w:lineRule="auto" w:line="240" w:before="0" w:after="0"/>
        <w:jc w:val="both"/>
        <w:rPr>
          <w:rFonts w:ascii="Arial" w:hAnsi="Arial"/>
          <w:sz w:val="24"/>
          <w:szCs w:val="24"/>
        </w:rPr>
      </w:pPr>
      <w:r>
        <w:rPr>
          <w:rFonts w:cs="Arial" w:ascii="Arial" w:hAnsi="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sz w:val="24"/>
          <w:szCs w:val="24"/>
        </w:rPr>
      </w:pPr>
      <w:r>
        <w:rPr>
          <w:rFonts w:cs="Arial" w:ascii="Arial" w:hAnsi="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b/>
          <w:sz w:val="24"/>
          <w:szCs w:val="24"/>
        </w:rPr>
        <w:t>DA ANTECIPAÇÃO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FORMA E CRITÉRIOS DE SELEÇÃO DO FORNECEDOR</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DO VALOR MÁXIMO E 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3"/>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DO VALOR ESTIMADO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left="0" w:hanging="0"/>
        <w:contextualSpacing/>
        <w:jc w:val="both"/>
        <w:rPr>
          <w:rFonts w:ascii="Arial" w:hAnsi="Arial"/>
          <w:sz w:val="24"/>
          <w:szCs w:val="24"/>
        </w:rPr>
      </w:pPr>
      <w:r>
        <w:rPr>
          <w:rFonts w:cs="Arial" w:ascii="Arial" w:hAnsi="Arial"/>
          <w:color w:val="000000"/>
          <w:sz w:val="24"/>
          <w:szCs w:val="24"/>
          <w:shd w:fill="auto" w:val="clear"/>
        </w:rPr>
        <w:t xml:space="preserve"> </w:t>
      </w:r>
      <w:r>
        <w:rPr>
          <w:rFonts w:cs="Arial" w:ascii="Arial" w:hAnsi="Arial"/>
          <w:color w:val="000000"/>
          <w:sz w:val="24"/>
          <w:szCs w:val="24"/>
          <w:shd w:fill="auto" w:val="clear"/>
        </w:rPr>
        <w:t xml:space="preserve">O </w:t>
      </w:r>
      <w:r>
        <w:rPr>
          <w:rFonts w:cs="Arial" w:ascii="Arial" w:hAnsi="Arial"/>
          <w:b/>
          <w:color w:val="000000"/>
          <w:sz w:val="24"/>
          <w:szCs w:val="24"/>
          <w:shd w:fill="auto" w:val="clear"/>
        </w:rPr>
        <w:t>valor estimado</w:t>
      </w:r>
      <w:r>
        <w:rPr>
          <w:rFonts w:cs="Arial" w:ascii="Arial" w:hAnsi="Arial"/>
          <w:color w:val="000000"/>
          <w:sz w:val="24"/>
          <w:szCs w:val="24"/>
          <w:shd w:fill="auto" w:val="clear"/>
        </w:rPr>
        <w:t xml:space="preserve"> para custeio das despesas com o consumo de água pelas unidades relativas à Secretaria de Administração, no exercício de 202</w:t>
      </w:r>
      <w:r>
        <w:rPr>
          <w:rFonts w:cs="Arial" w:ascii="Arial" w:hAnsi="Arial"/>
          <w:color w:val="000000"/>
          <w:sz w:val="24"/>
          <w:szCs w:val="24"/>
          <w:shd w:fill="auto" w:val="clear"/>
        </w:rPr>
        <w:t>5</w:t>
      </w:r>
      <w:r>
        <w:rPr>
          <w:rFonts w:cs="Arial" w:ascii="Arial" w:hAnsi="Arial"/>
          <w:color w:val="000000"/>
          <w:sz w:val="24"/>
          <w:szCs w:val="24"/>
          <w:shd w:fill="auto" w:val="clear"/>
        </w:rPr>
        <w:t xml:space="preserve">, </w:t>
      </w:r>
      <w:r>
        <w:rPr>
          <w:rFonts w:cs="Arial" w:ascii="Arial" w:hAnsi="Arial"/>
          <w:b/>
          <w:color w:val="000000"/>
          <w:sz w:val="24"/>
          <w:szCs w:val="24"/>
          <w:shd w:fill="auto" w:val="clear"/>
        </w:rPr>
        <w:t xml:space="preserve">é de R$49.600,00 (quarenta e nove </w:t>
      </w:r>
      <w:r>
        <w:rPr>
          <w:rFonts w:cs="Arial" w:ascii="Arial" w:hAnsi="Arial"/>
          <w:b/>
          <w:color w:val="000000"/>
          <w:sz w:val="24"/>
          <w:szCs w:val="24"/>
          <w:shd w:fill="auto" w:val="clear"/>
        </w:rPr>
        <w:t>mil</w:t>
      </w:r>
      <w:r>
        <w:rPr>
          <w:rFonts w:cs="Arial" w:ascii="Arial" w:hAnsi="Arial"/>
          <w:b/>
          <w:color w:val="000000"/>
          <w:sz w:val="24"/>
          <w:szCs w:val="24"/>
          <w:shd w:fill="auto" w:val="clear"/>
        </w:rPr>
        <w:t xml:space="preserve"> e seiscentos reais).</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1"/>
          <w:numId w:val="3"/>
        </w:numPr>
        <w:shd w:val="clear" w:color="auto" w:fill="F2F2F2" w:themeFill="background1" w:themeFillShade="f2"/>
        <w:spacing w:lineRule="auto" w:line="240" w:before="0" w:after="0"/>
        <w:ind w:left="0" w:hanging="0"/>
        <w:contextualSpacing/>
        <w:jc w:val="both"/>
        <w:rPr>
          <w:rFonts w:ascii="Arial" w:hAnsi="Arial"/>
          <w:sz w:val="24"/>
          <w:szCs w:val="24"/>
        </w:rPr>
      </w:pPr>
      <w:r>
        <w:rPr>
          <w:rFonts w:cs="Arial" w:ascii="Arial" w:hAnsi="Arial"/>
          <w:b/>
          <w:sz w:val="24"/>
          <w:szCs w:val="24"/>
        </w:rPr>
        <w:t>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left="0" w:hanging="0"/>
        <w:contextualSpacing/>
        <w:jc w:val="both"/>
        <w:rPr>
          <w:rFonts w:ascii="Arial" w:hAnsi="Arial"/>
          <w:sz w:val="24"/>
          <w:szCs w:val="24"/>
        </w:rPr>
      </w:pPr>
      <w:r>
        <w:rPr>
          <w:rFonts w:cs="Arial" w:ascii="Arial" w:hAnsi="Arial"/>
          <w:color w:val="000000"/>
          <w:sz w:val="24"/>
          <w:szCs w:val="24"/>
          <w:shd w:fill="auto" w:val="clear"/>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4"/>
          <w:szCs w:val="24"/>
          <w:shd w:fill="auto" w:val="clear"/>
        </w:rPr>
        <w:t>Proposta de Lei Orçamentária Anual (PLOA) vinculada para o exercício financeiro de 202</w:t>
      </w:r>
      <w:r>
        <w:rPr>
          <w:rFonts w:cs="Arial" w:ascii="Arial" w:hAnsi="Arial"/>
          <w:b/>
          <w:color w:val="000000"/>
          <w:sz w:val="24"/>
          <w:szCs w:val="24"/>
          <w:shd w:fill="auto" w:val="clear"/>
        </w:rPr>
        <w:t>5</w:t>
      </w:r>
      <w:r>
        <w:rPr>
          <w:rFonts w:cs="Arial" w:ascii="Arial" w:hAnsi="Arial"/>
          <w:color w:val="000000"/>
          <w:sz w:val="24"/>
          <w:szCs w:val="24"/>
          <w:shd w:fill="auto" w:val="clear"/>
        </w:rPr>
        <w:t>, a qual será informada pelo requerente, após a aprovação da respectiva Lei.</w:t>
      </w:r>
    </w:p>
    <w:p>
      <w:pPr>
        <w:pStyle w:val="Normal"/>
        <w:widowControl/>
        <w:suppressAutoHyphens w:val="true"/>
        <w:bidi w:val="0"/>
        <w:spacing w:lineRule="auto" w:line="240" w:before="0" w:after="0"/>
        <w:ind w:left="0" w:right="0" w:hanging="0"/>
        <w:jc w:val="both"/>
        <w:rPr>
          <w:rFonts w:ascii="Arial" w:hAnsi="Arial" w:cs="Arial"/>
          <w:sz w:val="24"/>
          <w:szCs w:val="24"/>
        </w:rPr>
      </w:pPr>
      <w:r>
        <w:rPr>
          <w:rFonts w:cs="Arial" w:ascii="Arial" w:hAnsi="Arial"/>
          <w:sz w:val="24"/>
          <w:szCs w:val="24"/>
        </w:rPr>
      </w:r>
    </w:p>
    <w:p>
      <w:pPr>
        <w:pStyle w:val="Normal"/>
        <w:widowControl/>
        <w:suppressAutoHyphens w:val="true"/>
        <w:bidi w:val="0"/>
        <w:spacing w:lineRule="auto" w:line="240" w:before="0" w:after="0"/>
        <w:ind w:left="0" w:right="0" w:hanging="0"/>
        <w:jc w:val="both"/>
        <w:rPr>
          <w:rFonts w:ascii="Arial" w:hAnsi="Arial" w:cs="Arial"/>
          <w:sz w:val="24"/>
          <w:szCs w:val="24"/>
        </w:rPr>
      </w:pPr>
      <w:r>
        <w:rPr>
          <w:rFonts w:cs="Arial" w:ascii="Arial" w:hAnsi="Arial"/>
          <w:sz w:val="24"/>
          <w:szCs w:val="24"/>
        </w:rPr>
      </w:r>
    </w:p>
    <w:tbl>
      <w:tblPr>
        <w:tblStyle w:val="Tabelacomgrade"/>
        <w:tblW w:w="8954"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7306"/>
        <w:gridCol w:w="1647"/>
      </w:tblGrid>
      <w:tr>
        <w:trPr>
          <w:trHeight w:val="567" w:hRule="atLeast"/>
        </w:trPr>
        <w:tc>
          <w:tcPr>
            <w:tcW w:w="8953" w:type="dxa"/>
            <w:gridSpan w:val="2"/>
            <w:tcBorders/>
            <w:shd w:color="auto" w:fill="D9D9D9" w:themeFill="background1" w:themeFillShade="d9" w:val="clear"/>
            <w:vAlign w:val="center"/>
          </w:tcPr>
          <w:p>
            <w:pPr>
              <w:pStyle w:val="Normal"/>
              <w:widowControl w:val="false"/>
              <w:suppressAutoHyphens w:val="true"/>
              <w:spacing w:lineRule="auto" w:line="360" w:before="0" w:after="0"/>
              <w:jc w:val="center"/>
              <w:rPr>
                <w:rFonts w:ascii="Arial" w:hAnsi="Arial"/>
                <w:sz w:val="24"/>
                <w:szCs w:val="24"/>
              </w:rPr>
            </w:pPr>
            <w:r>
              <w:rPr>
                <w:rFonts w:eastAsia="Calibri" w:cs="Arial" w:ascii="Arial" w:hAnsi="Arial"/>
                <w:b/>
                <w:color w:val="000000"/>
                <w:kern w:val="0"/>
                <w:sz w:val="24"/>
                <w:szCs w:val="24"/>
                <w:lang w:val="pt-BR" w:bidi="ar-SA"/>
              </w:rPr>
              <w:t>GESTÃO DAS ATIVIDADES DA SECRETARIA DE ADMINISTRAÇÃO</w:t>
            </w:r>
          </w:p>
          <w:p>
            <w:pPr>
              <w:pStyle w:val="Normal"/>
              <w:widowControl w:val="false"/>
              <w:suppressAutoHyphens w:val="true"/>
              <w:spacing w:lineRule="auto" w:line="360" w:before="0" w:after="0"/>
              <w:jc w:val="center"/>
              <w:rPr>
                <w:rFonts w:ascii="Arial" w:hAnsi="Arial"/>
                <w:sz w:val="24"/>
                <w:szCs w:val="24"/>
              </w:rPr>
            </w:pPr>
            <w:r>
              <w:rPr>
                <w:rFonts w:eastAsia="Calibri" w:ascii="Arial" w:hAnsi="Arial"/>
                <w:color w:val="000000"/>
                <w:kern w:val="0"/>
                <w:sz w:val="24"/>
                <w:szCs w:val="24"/>
                <w:lang w:val="pt-BR" w:bidi="ar-SA"/>
              </w:rPr>
              <w:t>Outros Serviços de Terceiros – Pessoa Jurídica</w:t>
            </w:r>
          </w:p>
        </w:tc>
      </w:tr>
      <w:tr>
        <w:trPr>
          <w:trHeight w:val="340" w:hRule="atLeast"/>
        </w:trPr>
        <w:tc>
          <w:tcPr>
            <w:tcW w:w="7306" w:type="dxa"/>
            <w:tcBorders/>
            <w:shd w:color="auto" w:fill="FFFFFF" w:themeFill="background1" w:val="clear"/>
            <w:vAlign w:val="center"/>
          </w:tcPr>
          <w:p>
            <w:pPr>
              <w:pStyle w:val="Normal"/>
              <w:widowControl w:val="false"/>
              <w:spacing w:lineRule="auto" w:line="360" w:before="0" w:after="0"/>
              <w:jc w:val="center"/>
              <w:rPr>
                <w:rFonts w:ascii="Arial" w:hAnsi="Arial"/>
                <w:sz w:val="24"/>
                <w:szCs w:val="24"/>
              </w:rPr>
            </w:pPr>
            <w:r>
              <w:rPr>
                <w:rFonts w:eastAsia="Calibri" w:ascii="Arial" w:hAnsi="Arial"/>
                <w:color w:val="000000"/>
                <w:kern w:val="0"/>
                <w:sz w:val="24"/>
                <w:szCs w:val="24"/>
                <w:lang w:val="pt-BR" w:bidi="ar-SA"/>
              </w:rPr>
              <w:t>0301.0412200042.004 – 33903900000 – FR 1500 – F 037</w:t>
            </w:r>
          </w:p>
        </w:tc>
        <w:tc>
          <w:tcPr>
            <w:tcW w:w="1647" w:type="dxa"/>
            <w:tcBorders/>
            <w:vAlign w:val="center"/>
          </w:tcPr>
          <w:p>
            <w:pPr>
              <w:pStyle w:val="Normal"/>
              <w:widowControl w:val="false"/>
              <w:suppressAutoHyphens w:val="true"/>
              <w:spacing w:lineRule="auto" w:line="240" w:before="0" w:after="0"/>
              <w:jc w:val="center"/>
              <w:rPr>
                <w:rFonts w:ascii="Arial" w:hAnsi="Arial"/>
                <w:sz w:val="24"/>
                <w:szCs w:val="24"/>
              </w:rPr>
            </w:pPr>
            <w:r>
              <w:rPr>
                <w:rFonts w:cs="Arial" w:ascii="Arial" w:hAnsi="Arial"/>
                <w:b/>
                <w:color w:val="000000"/>
                <w:sz w:val="24"/>
                <w:szCs w:val="24"/>
              </w:rPr>
              <w:t>R$ 49.600,00</w:t>
            </w:r>
          </w:p>
        </w:tc>
      </w:tr>
    </w:tbl>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DAS SANÇÕES E PENALIDADES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pacing w:lineRule="auto" w:line="240" w:before="0" w:after="0"/>
        <w:contextualSpacing/>
        <w:jc w:val="both"/>
        <w:rPr>
          <w:rFonts w:ascii="Arial" w:hAnsi="Arial"/>
          <w:sz w:val="24"/>
          <w:szCs w:val="24"/>
        </w:rPr>
      </w:pPr>
      <w:r>
        <w:rPr>
          <w:rFonts w:cs="Arial" w:ascii="Arial" w:hAnsi="Arial"/>
          <w:bCs/>
          <w:color w:val="000000"/>
          <w:sz w:val="24"/>
          <w:szCs w:val="24"/>
        </w:rPr>
        <w:t>Serão aplicadas as infrações administrativas disciplinadas na Lei Federal nº 14.133/2021, na forma de regulamento municipal.</w:t>
      </w:r>
    </w:p>
    <w:p>
      <w:pPr>
        <w:pStyle w:val="ListParagraph"/>
        <w:rPr>
          <w:rFonts w:ascii="Arial" w:hAnsi="Arial" w:cs="Arial"/>
          <w:bCs/>
          <w:color w:val="000000"/>
          <w:sz w:val="24"/>
          <w:szCs w:val="24"/>
        </w:rPr>
      </w:pPr>
      <w:r>
        <w:rPr>
          <w:rFonts w:cs="Arial" w:ascii="Arial" w:hAnsi="Arial"/>
          <w:bCs/>
          <w:color w:val="000000"/>
          <w:sz w:val="24"/>
          <w:szCs w:val="24"/>
        </w:rPr>
      </w:r>
    </w:p>
    <w:p>
      <w:pPr>
        <w:pStyle w:val="ListParagraph"/>
        <w:spacing w:lineRule="auto" w:line="240" w:before="0" w:after="0"/>
        <w:ind w:left="585" w:hanging="0"/>
        <w:contextualSpacing/>
        <w:jc w:val="both"/>
        <w:rPr>
          <w:rFonts w:ascii="Arial" w:hAnsi="Arial" w:cs="Arial"/>
          <w:bCs/>
          <w:color w:val="000000"/>
          <w:sz w:val="24"/>
          <w:szCs w:val="24"/>
        </w:rPr>
      </w:pPr>
      <w:r>
        <w:rPr>
          <w:rFonts w:cs="Arial" w:ascii="Arial" w:hAnsi="Arial"/>
          <w:bCs/>
          <w:color w:val="000000"/>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QUALIFICAÇÃO TÉCNICA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DA UNIDADE REQUISITANTE</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sz w:val="24"/>
          <w:szCs w:val="24"/>
        </w:rPr>
        <w:t xml:space="preserve">Constitui unidade requisitante da presente demanda a </w:t>
      </w:r>
      <w:r>
        <w:rPr>
          <w:rFonts w:cs="Arial" w:ascii="Arial" w:hAnsi="Arial"/>
          <w:b/>
          <w:sz w:val="24"/>
          <w:szCs w:val="24"/>
        </w:rPr>
        <w:t>Secretaria Municipal de Administração.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left="0" w:hanging="0"/>
        <w:contextualSpacing/>
        <w:rPr>
          <w:rFonts w:ascii="Arial" w:hAnsi="Arial"/>
          <w:sz w:val="24"/>
          <w:szCs w:val="24"/>
        </w:rPr>
      </w:pPr>
      <w:r>
        <w:rPr>
          <w:rFonts w:cs="Arial" w:ascii="Arial" w:hAnsi="Arial"/>
          <w:b/>
          <w:sz w:val="24"/>
          <w:szCs w:val="24"/>
        </w:rPr>
        <w:t>DO RESPONSÁVEL PELA ELABORAÇÃO DO TERMO DE REFERÊNCIA</w:t>
      </w:r>
    </w:p>
    <w:p>
      <w:pPr>
        <w:pStyle w:val="NormalWeb"/>
        <w:spacing w:beforeAutospacing="0" w:before="0" w:afterAutospacing="0" w:after="0"/>
        <w:jc w:val="both"/>
        <w:rPr>
          <w:rFonts w:ascii="Arial" w:hAnsi="Arial"/>
          <w:sz w:val="24"/>
          <w:szCs w:val="24"/>
        </w:rPr>
      </w:pPr>
      <w:r>
        <w:rPr>
          <w:rFonts w:ascii="Arial" w:hAnsi="Arial"/>
          <w:sz w:val="24"/>
          <w:szCs w:val="24"/>
        </w:rPr>
      </w:r>
    </w:p>
    <w:p>
      <w:pPr>
        <w:pStyle w:val="ListParagraph"/>
        <w:numPr>
          <w:ilvl w:val="1"/>
          <w:numId w:val="3"/>
        </w:numPr>
        <w:spacing w:lineRule="auto" w:line="240" w:before="0" w:after="0"/>
        <w:ind w:left="0" w:hanging="0"/>
        <w:contextualSpacing/>
        <w:jc w:val="both"/>
        <w:rPr>
          <w:rFonts w:ascii="Arial" w:hAnsi="Arial"/>
          <w:sz w:val="24"/>
          <w:szCs w:val="24"/>
        </w:rPr>
      </w:pPr>
      <w:r>
        <w:rPr>
          <w:rFonts w:cs="Arial" w:ascii="Arial" w:hAnsi="Arial"/>
          <w:b/>
          <w:sz w:val="24"/>
          <w:szCs w:val="24"/>
        </w:rPr>
        <w:t>Gestor da Unidade Requisitante:</w:t>
      </w:r>
      <w:r>
        <w:rPr>
          <w:rFonts w:cs="Arial" w:ascii="Arial" w:hAnsi="Arial"/>
          <w:sz w:val="24"/>
          <w:szCs w:val="24"/>
        </w:rPr>
        <w:t xml:space="preserve"> NAYANE ALLINE DA SILVA MALAVASI.</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beforeAutospacing="0" w:before="0" w:afterAutospacing="0" w:after="0"/>
        <w:jc w:val="right"/>
        <w:rPr>
          <w:rFonts w:ascii="Arial" w:hAnsi="Arial"/>
          <w:sz w:val="24"/>
          <w:szCs w:val="24"/>
        </w:rPr>
      </w:pPr>
      <w:r>
        <w:rPr>
          <w:rFonts w:cs="Arial" w:ascii="Arial" w:hAnsi="Arial"/>
          <w:b/>
          <w:sz w:val="24"/>
          <w:szCs w:val="24"/>
        </w:rPr>
        <w:t>São Roque do Canaã/ES</w:t>
      </w:r>
      <w:r>
        <w:rPr>
          <w:rFonts w:cs="Arial" w:ascii="Arial" w:hAnsi="Arial"/>
          <w:sz w:val="24"/>
          <w:szCs w:val="24"/>
        </w:rPr>
        <w:t>, 02 de janeiro de 202</w:t>
      </w:r>
      <w:r>
        <w:rPr>
          <w:rFonts w:cs="Arial" w:ascii="Arial" w:hAnsi="Arial"/>
          <w:sz w:val="24"/>
          <w:szCs w:val="24"/>
        </w:rPr>
        <w:t>5</w:t>
      </w:r>
    </w:p>
    <w:p>
      <w:pPr>
        <w:pStyle w:val="NormalWeb"/>
        <w:spacing w:beforeAutospacing="0" w:before="0" w:afterAutospacing="0" w:after="0"/>
        <w:rPr>
          <w:rFonts w:ascii="Arial" w:hAnsi="Arial" w:cs="Arial"/>
          <w:sz w:val="24"/>
          <w:szCs w:val="24"/>
        </w:rPr>
      </w:pPr>
      <w:r>
        <w:rPr>
          <w:rFonts w:cs="Arial" w:ascii="Arial" w:hAnsi="Arial"/>
          <w:sz w:val="24"/>
          <w:szCs w:val="24"/>
        </w:rPr>
      </w:r>
    </w:p>
    <w:tbl>
      <w:tblPr>
        <w:tblStyle w:val="Tabelacomgrade"/>
        <w:tblW w:w="90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c>
          <w:tcPr>
            <w:tcW w:w="9070" w:type="dxa"/>
            <w:tcBorders>
              <w:top w:val="nil"/>
              <w:left w:val="nil"/>
              <w:bottom w:val="nil"/>
              <w:right w:val="nil"/>
            </w:tcBorders>
          </w:tcPr>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cs="Arial" w:ascii="Arial" w:hAnsi="Arial"/>
                <w:b/>
                <w:color w:val="000000" w:themeColor="text1"/>
                <w:kern w:val="0"/>
                <w:sz w:val="24"/>
                <w:szCs w:val="24"/>
                <w:shd w:fill="auto" w:val="clear"/>
                <w:lang w:val="pt-BR" w:bidi="ar-SA"/>
              </w:rPr>
              <w:t>NAYANE ALLINE DA SILVA MALAVASI</w:t>
            </w:r>
          </w:p>
          <w:p>
            <w:pPr>
              <w:pStyle w:val="NormalWeb"/>
              <w:widowControl w:val="false"/>
              <w:suppressAutoHyphens w:val="true"/>
              <w:spacing w:beforeAutospacing="0" w:before="0" w:afterAutospacing="0" w:after="0"/>
              <w:jc w:val="center"/>
              <w:rPr>
                <w:rFonts w:ascii="Arial" w:hAnsi="Arial"/>
                <w:sz w:val="24"/>
                <w:szCs w:val="24"/>
              </w:rPr>
            </w:pPr>
            <w:r>
              <w:rPr>
                <w:rFonts w:cs="Arial" w:ascii="Arial" w:hAnsi="Arial"/>
                <w:color w:val="000000" w:themeColor="text1"/>
                <w:kern w:val="0"/>
                <w:sz w:val="24"/>
                <w:szCs w:val="24"/>
                <w:shd w:fill="auto" w:val="clear"/>
                <w:lang w:val="pt-BR" w:bidi="ar-SA"/>
              </w:rPr>
              <w:t>Secretária Municipal de Administraçã</w:t>
            </w:r>
            <w:r>
              <w:rPr>
                <w:rFonts w:cs="Arial" w:ascii="Arial" w:hAnsi="Arial"/>
                <w:color w:val="000000" w:themeColor="text1"/>
                <w:kern w:val="0"/>
                <w:sz w:val="24"/>
                <w:szCs w:val="24"/>
                <w:shd w:fill="auto" w:val="clear"/>
                <w:lang w:val="pt-BR" w:bidi="ar-SA"/>
              </w:rPr>
              <w:t>o</w:t>
            </w:r>
          </w:p>
        </w:tc>
      </w:tr>
    </w:tbl>
    <w:p>
      <w:pPr>
        <w:pStyle w:val="NormalWeb"/>
        <w:spacing w:beforeAutospacing="0" w:before="0" w:afterAutospacing="0" w:after="0"/>
        <w:jc w:val="both"/>
        <w:rPr>
          <w:rFonts w:ascii="Arial" w:hAnsi="Arial"/>
          <w:sz w:val="24"/>
          <w:szCs w:val="24"/>
        </w:rPr>
      </w:pPr>
      <w:r>
        <w:rPr>
          <w:rFonts w:ascii="Arial" w:hAnsi="Arial"/>
          <w:sz w:val="24"/>
          <w:szCs w:val="24"/>
        </w:rPr>
      </w:r>
    </w:p>
    <w:sectPr>
      <w:headerReference w:type="default" r:id="rId2"/>
      <w:footerReference w:type="default" r:id="rId3"/>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 w:name="Arial">
    <w:charset w:val="01"/>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rFonts w:ascii="Arial" w:hAnsi="Arial" w:cs="Arial"/>
        <w:sz w:val="20"/>
        <w:szCs w:val="16"/>
      </w:rPr>
    </w:pPr>
    <w:r>
      <w:rPr>
        <w:rFonts w:cs="Arial" w:ascii="Arial" w:hAnsi="Arial"/>
        <w:sz w:val="20"/>
        <w:szCs w:val="16"/>
      </w:rPr>
    </w:r>
  </w:p>
  <w:p>
    <w:pPr>
      <w:pStyle w:val="Rodap"/>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Rodap"/>
      <w:jc w:val="center"/>
      <w:rPr/>
    </w:pPr>
    <w:r>
      <w:rPr>
        <w:rFonts w:cs="Arial" w:ascii="Arial" w:hAnsi="Arial"/>
        <w:sz w:val="20"/>
        <w:szCs w:val="16"/>
      </w:rPr>
      <w:t>Telefone: (27) 3729-1120 | E-mail: administração@saoroquedocanaa.es.gov.br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left" w:pos="2166" w:leader="none"/>
        <w:tab w:val="center" w:pos="4252" w:leader="none"/>
        <w:tab w:val="right" w:pos="8504" w:leader="none"/>
      </w:tabs>
      <w:spacing w:lineRule="auto" w:line="276"/>
      <w:jc w:val="center"/>
      <w:rPr>
        <w:rFonts w:ascii="Arial" w:hAnsi="Arial" w:cs="Arial"/>
        <w:b/>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Cabealho"/>
      <w:tabs>
        <w:tab w:val="left" w:pos="2166" w:leader="none"/>
        <w:tab w:val="center" w:pos="4252" w:leader="none"/>
        <w:tab w:val="right" w:pos="8504" w:leader="none"/>
      </w:tabs>
      <w:jc w:val="center"/>
      <w:rPr>
        <w:rFonts w:ascii="Arial" w:hAnsi="Arial" w:cs="Arial"/>
        <w:b/>
        <w:b/>
        <w:szCs w:val="16"/>
      </w:rPr>
    </w:pPr>
    <w:r>
      <w:rPr>
        <w:rFonts w:cs="Arial" w:ascii="Arial" w:hAnsi="Arial"/>
        <w:b/>
        <w:szCs w:val="16"/>
      </w:rPr>
      <w:t>PREFEITURA MUNICIPAL DE SÃO ROQUE DO CANAÃ</w:t>
    </w:r>
  </w:p>
  <w:p>
    <w:pPr>
      <w:pStyle w:val="Subttulo"/>
      <w:rPr>
        <w:rFonts w:ascii="Arial" w:hAnsi="Arial" w:cs="Arial"/>
        <w:sz w:val="22"/>
        <w:szCs w:val="16"/>
      </w:rPr>
    </w:pPr>
    <w:r>
      <w:rPr>
        <w:rFonts w:cs="Arial" w:ascii="Arial" w:hAnsi="Arial"/>
        <w:sz w:val="22"/>
        <w:szCs w:val="16"/>
      </w:rPr>
      <w:t>ESTADO DO ESPÍRITO SANTO</w:t>
    </w:r>
  </w:p>
  <w:p>
    <w:pPr>
      <w:pStyle w:val="Subttulo"/>
      <w:rPr>
        <w:rFonts w:ascii="Arial" w:hAnsi="Arial" w:cs="Arial"/>
        <w:sz w:val="22"/>
        <w:szCs w:val="16"/>
      </w:rPr>
    </w:pPr>
    <w:r>
      <w:rPr>
        <w:rFonts w:cs="Arial" w:ascii="Arial" w:hAnsi="Arial"/>
        <w:sz w:val="22"/>
        <w:szCs w:val="16"/>
      </w:rPr>
      <w:t>SECRETARIA MUNICIPAL DE ADMINISTRAÇÃO</w:t>
    </w:r>
  </w:p>
  <w:p>
    <w:pPr>
      <w:pStyle w:val="Subttulo"/>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lvlText w:val="%1."/>
      <w:lvlJc w:val="left"/>
      <w:pPr>
        <w:tabs>
          <w:tab w:val="num" w:pos="0"/>
        </w:tabs>
        <w:ind w:left="585" w:hanging="585"/>
      </w:pPr>
      <w:rPr/>
    </w:lvl>
    <w:lvl w:ilvl="1">
      <w:start w:val="1"/>
      <w:numFmt w:val="decimal"/>
      <w:lvlText w:val="%1.%2."/>
      <w:lvlJc w:val="left"/>
      <w:pPr>
        <w:tabs>
          <w:tab w:val="num" w:pos="0"/>
        </w:tabs>
        <w:ind w:left="720" w:hanging="72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8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val="2E74B5" w:themeColor="accent1" w:themeShade="bf"/>
      <w:sz w:val="28"/>
      <w:szCs w:val="28"/>
      <w:lang w:eastAsia="en-US"/>
    </w:rPr>
  </w:style>
  <w:style w:type="character" w:styleId="LinkdaInternet">
    <w:name w:val="Hyperlink"/>
    <w:basedOn w:val="DefaultParagraphFont"/>
    <w:uiPriority w:val="99"/>
    <w:unhideWhenUsed/>
    <w:rsid w:val="000a2c0f"/>
    <w:rPr>
      <w:color w:val="0563C1" w:themeColor="hyperlink"/>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qFormat/>
    <w:rPr>
      <w:vertAlign w:val="superscript"/>
    </w:rPr>
  </w:style>
  <w:style w:type="character" w:styleId="Ncoradanotaderodap">
    <w:name w:val="Footnote Reference"/>
    <w:rPr>
      <w:vertAlign w:val="superscript"/>
    </w:rPr>
  </w:style>
  <w:style w:type="character" w:styleId="FootnoteCharacters">
    <w:name w:val="Footnote Characters"/>
    <w:basedOn w:val="DefaultParagraphFont"/>
    <w:uiPriority w:val="99"/>
    <w:semiHidden/>
    <w:unhideWhenUsed/>
    <w:qFormat/>
    <w:rsid w:val="003e5cca"/>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EndnoteCharacters">
    <w:name w:val="Endnote Characters"/>
    <w:qFormat/>
    <w:rPr>
      <w:vertAlign w:val="superscrip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tulo">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left="720" w:hanging="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tulododocumento">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Notaderodap">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Notadefim">
    <w:name w:val="Endnote Text"/>
    <w:basedOn w:val="Normal"/>
    <w:pPr>
      <w:suppressLineNumbers/>
      <w:ind w:left="340" w:hanging="34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Application>LibreOffice/7.4.6.2$Windows_X86_64 LibreOffice_project/5b1f5509c2decdade7fda905e3e1429a67acd63d</Application>
  <AppVersion>15.0000</AppVersion>
  <Pages>6</Pages>
  <Words>1830</Words>
  <Characters>10231</Characters>
  <CharactersWithSpaces>11932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2025-01-02T12:50:39Z</cp:lastPrinted>
  <dcterms:modified xsi:type="dcterms:W3CDTF">2025-01-02T12:51:39Z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