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DFD/SMADE Nº. 034/2024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Água – CESAN 2025 - </w:t>
      </w:r>
      <w:r>
        <w:rPr>
          <w:rFonts w:cs="Arial" w:ascii="Arial" w:hAnsi="Arial"/>
          <w:bCs/>
          <w:sz w:val="24"/>
          <w:szCs w:val="24"/>
        </w:rPr>
        <w:t>(CATSERV 22845)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Responsabilizar-se-á, pela presente demanda, o servidor </w:t>
      </w:r>
      <w:r>
        <w:rPr>
          <w:rFonts w:cs="Arial" w:ascii="Arial" w:hAnsi="Arial"/>
          <w:b/>
          <w:bCs/>
          <w:color w:val="000000"/>
          <w:sz w:val="24"/>
          <w:szCs w:val="24"/>
        </w:rPr>
        <w:t>Adenilson Girelli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 ocupante do cargo de Secretário Municipal de Desenvolvimento Econômico, integrante da Unidade Requisitante.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Os contatos com a unidade requisitante podem ser realizados pelo </w:t>
      </w:r>
      <w:r>
        <w:rPr>
          <w:rFonts w:cs="Arial" w:ascii="Arial" w:hAnsi="Arial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o e-mail: desenvolvimentoeconomico@saoroquedocanaa.es.gov.br. ou por meio do atendimento presencial, na sede localizada na </w:t>
      </w:r>
      <w:r>
        <w:rPr>
          <w:rFonts w:cs="Arial"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SUSCINTA DO OBJETO E/OU OBJETIVO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</w:rPr>
        <w:t>custear as despesas decorrentes do consumo de água pelas unidades relacionadas à Secretaria Municipal de Agricultura e Desenvolvimento Econômico, no exercício de 2025</w:t>
      </w:r>
      <w:r>
        <w:rPr>
          <w:rFonts w:cs="Arial" w:ascii="Arial" w:hAnsi="Arial"/>
          <w:bCs/>
          <w:sz w:val="24"/>
          <w:szCs w:val="24"/>
        </w:rPr>
        <w:t xml:space="preserve">,(CATSERV 22845) em virtude do desempenho de suas atividades,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none"/>
          <w:shd w:fill="FFFF00" w:val="clear"/>
        </w:rPr>
      </w:pPr>
      <w:r>
        <w:rPr>
          <w:rFonts w:cs="Arial" w:ascii="Arial" w:hAnsi="Arial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A água, então, como elemento essencial à vida e a preservação da integridade física e mental do indivíduo, afigura-se como um bem cuja disponibilidade assume relevância para a concretização do direito à saúde. A ausência ou interrupção, por sua vez, do abastecimento hídrico não apenas vulnera a dignidade da pessoa, mas, também compromete de maneira direta o alcance pleno do direito constitucionalmente, interrompendo a prestação de serviços.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água desempenha um papel crucial em nossos sistemas de prevenção e combate a incêndios, assegurando a segurança das instalações e contribuindo para a continuidade operacional em situações de emergência.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Limpeza regular dos equipamentos e do ambiente é vital para garantir o funcionamento eficiente de nossos servidores. A água é um componente essencial nesse processo, contribuindo para a remoção de detritos e poeira que podem comprometer o desempenho.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 serviços, então, relacionados à administração pública possuem incontestável relevância perante a sociedade, não por tratar apenas do bem tutelado pelo direito, mas pela sensibilidade que a matéria requer, de modo que há, então, um dever claro do Estado em fomentar, criar, gerir e garantir a efetiva manutenção de órgãos aptos na tutela dos direitos.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De igual modo, na ordem jurídica brasileira,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 xml:space="preserve">a garantia do fornecimento contínuo de água emerge como um direito fundamental, intrinsecamente vinculado ao direito.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 inobservância dessa prerrogativa, além de afronta aos preceitos fundamentais consagrados na Constituição Federal, insta a responsabilidade estatal na promoção e preservação do bem-estar social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, impondo a necessidade de efetiva tutela, seja judicial ou administrativa, em prol da eficácia plena do mencionado direito.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do consumo de água pelas unidades relacionadas à Secretaria Municipal de Agricultura e Desenvolvimento Econômico, no exercício de 202</w:t>
      </w:r>
      <w:r>
        <w:rPr>
          <w:rFonts w:cs="Arial" w:ascii="Arial" w:hAnsi="Arial"/>
          <w:b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Todavia, em regra, segundo o art. 60 da Lei Federal nº 4.320/1964, não se podem realizar despesas sem prévio empenho. Outrossim, considerando a aproximação da abertura de um novo exercício financeiro, qual seja de 202</w:t>
      </w:r>
      <w:r>
        <w:rPr>
          <w:rFonts w:cs="Arial" w:ascii="Arial" w:hAnsi="Arial"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Agricultura e Desenvolvimento Econômico,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shd w:fill="auto" w:val="clear"/>
        </w:rPr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>consignado</w:t>
      </w:r>
      <w:r>
        <w:rPr>
          <w:rFonts w:cs="Arial" w:ascii="Arial" w:hAnsi="Arial"/>
          <w:sz w:val="24"/>
          <w:szCs w:val="24"/>
          <w:shd w:fill="auto" w:val="clear"/>
        </w:rPr>
        <w:t xml:space="preserve">, objetiva, portanto, o empenho por estimativa das despesas decorrentes do consumo de água pelas unidades relativas à Secretaria Municipal de Agricultura e Desenvolvimento Econômico, </w:t>
      </w:r>
      <w:r>
        <w:rPr>
          <w:rFonts w:cs="Arial" w:ascii="Arial" w:hAnsi="Arial"/>
          <w:bCs/>
          <w:sz w:val="24"/>
          <w:szCs w:val="24"/>
          <w:shd w:fill="auto" w:val="clear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  <w:shd w:fill="auto" w:val="clear"/>
        </w:rPr>
        <w:t xml:space="preserve">4.320/1964, art. 74, </w:t>
      </w:r>
      <w:r>
        <w:rPr>
          <w:rFonts w:cs="Arial" w:ascii="Arial" w:hAnsi="Arial"/>
          <w:i/>
          <w:sz w:val="24"/>
          <w:szCs w:val="24"/>
          <w:shd w:fill="auto" w:val="clear"/>
        </w:rPr>
        <w:t>caput</w:t>
      </w:r>
      <w:r>
        <w:rPr>
          <w:rFonts w:cs="Arial" w:ascii="Arial" w:hAnsi="Arial"/>
          <w:sz w:val="24"/>
          <w:szCs w:val="24"/>
          <w:shd w:fill="auto" w:val="clear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  <w:shd w:fill="auto" w:val="clear"/>
        </w:rPr>
        <w:t xml:space="preserve"> </w:t>
      </w:r>
      <w:r>
        <w:rPr>
          <w:rFonts w:cs="Arial" w:ascii="Arial" w:hAnsi="Arial"/>
          <w:sz w:val="24"/>
          <w:szCs w:val="24"/>
          <w:shd w:fill="auto" w:val="clear"/>
        </w:rPr>
        <w:t>Nesse sentido, a análise exaustiva da situação atual revela que a Secretaria Municipal de Agricultura e Desenvolvimento Econômico já realizou outros empenhos estimativos dessa natureza e, inclusive, quanto ao objeto aqui destacado, pode-se citar por meio dos seguintes instrumentos: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auto" w:val="clear"/>
        </w:rPr>
        <w:t xml:space="preserve">SMADE/SRC MEMO Nº 069/2021 </w:t>
      </w:r>
      <w:r>
        <w:rPr>
          <w:rFonts w:cs="Arial" w:ascii="Arial" w:hAnsi="Arial"/>
          <w:sz w:val="24"/>
          <w:szCs w:val="24"/>
          <w:shd w:fill="auto" w:val="clear"/>
        </w:rPr>
        <w:t xml:space="preserve"> – </w:t>
      </w:r>
      <w:r>
        <w:rPr>
          <w:rFonts w:cs="Arial" w:ascii="Arial" w:hAnsi="Arial"/>
          <w:b w:val="false"/>
          <w:bCs w:val="false"/>
          <w:sz w:val="24"/>
          <w:szCs w:val="24"/>
          <w:shd w:fill="auto" w:val="clear"/>
        </w:rPr>
        <w:t>Empenho estimativo, CESAN 2021;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shd w:fill="auto" w:val="clear"/>
        </w:rPr>
        <w:t>SMADE/SRC MEMO Nº 125/2022  –</w:t>
      </w:r>
      <w:r>
        <w:rPr>
          <w:rFonts w:cs="Arial" w:ascii="Arial" w:hAnsi="Arial"/>
          <w:b w:val="false"/>
          <w:bCs w:val="false"/>
          <w:sz w:val="24"/>
          <w:szCs w:val="24"/>
          <w:shd w:fill="auto" w:val="clear"/>
        </w:rPr>
        <w:t xml:space="preserve"> Empenho estimativo, CESAN 2022;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auto" w:val="clear"/>
        </w:rPr>
        <w:t>SMADE/SRC DFD N° 002/2024</w:t>
      </w:r>
      <w:r>
        <w:rPr>
          <w:rFonts w:cs="Arial" w:ascii="Arial" w:hAnsi="Arial"/>
          <w:b w:val="false"/>
          <w:bCs w:val="false"/>
          <w:sz w:val="24"/>
          <w:szCs w:val="24"/>
          <w:shd w:fill="auto" w:val="clear"/>
        </w:rPr>
        <w:t xml:space="preserve"> – Empenho estimativo, CESAN 2024;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left="72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 xml:space="preserve">Com base nesses dados históricos, torna-se patente que empenho estimativo para custear as despesas decorrentes do consumo de água em questão, constitui um reflexo da inafastável responsabilidade da Secretaria Municipal de Agricultura e Desenvolvimento Econômico com a promoção desse direito, em consonância ao princípio constitucional da eficiência (art. 37, CF/88) e com o dever de zelar pela economicidade na gestão dos recursos públicos (art. 70, CF/88).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none"/>
          <w:shd w:fill="auto" w:val="clear"/>
        </w:rPr>
      </w:pPr>
      <w:r>
        <w:rPr>
          <w:rFonts w:cs="Arial" w:ascii="Arial" w:hAnsi="Arial"/>
          <w:sz w:val="24"/>
          <w:szCs w:val="24"/>
          <w:shd w:fill="auto" w:val="clear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2025</w:t>
      </w:r>
      <w:r>
        <w:rPr>
          <w:rFonts w:cs="Arial" w:ascii="Arial" w:hAnsi="Arial"/>
          <w:sz w:val="24"/>
          <w:szCs w:val="24"/>
        </w:rPr>
        <w:t xml:space="preserve">, com vigência programada para o custeio das despesas relativas ao consumo de água no período de 01/01/2025 a 31/12/2025, já estando contemplado no </w:t>
      </w:r>
      <w:r>
        <w:rPr>
          <w:rFonts w:cs="Arial" w:ascii="Arial" w:hAnsi="Arial"/>
          <w:b/>
          <w:sz w:val="24"/>
          <w:szCs w:val="24"/>
        </w:rPr>
        <w:t>Plano Anual de Contratações (PAC) 2025, conforme Decreto Municipal nº º 7.324/2024, como despesas ordinárias.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Ademais, a Lei Federal nº 14.133, por meio do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determina a inexigibilidade de licitação nas hipóteses de ser inviável a competição. Desse modo, com celebrado entre o Município de São Roque do Canaã e a Companhia Espírito Santense de Saneamento – CESAN no âmbito do Plano de Saneamento Básico, cuja vigência é de 30 (trinta) anos, conforme cláusula primeira se torna evidente a exceção à regra.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das despesas decorrentes do consumo de água pelas unidades relativas à Secretaria Municipal de Agricultura e Desenvolvimento Econômico, </w:t>
      </w:r>
      <w:r>
        <w:rPr>
          <w:rFonts w:cs="Arial" w:ascii="Arial" w:hAnsi="Arial"/>
          <w:b/>
          <w:sz w:val="24"/>
          <w:szCs w:val="24"/>
        </w:rPr>
        <w:t>é 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Responsável pela Elaboração:</w:t>
      </w:r>
      <w:r>
        <w:rPr>
          <w:rFonts w:cs="Arial" w:ascii="Arial" w:hAnsi="Arial"/>
          <w:sz w:val="24"/>
          <w:szCs w:val="24"/>
        </w:rPr>
        <w:t xml:space="preserve"> LIVIA CALSSE LORENZON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ADENILSON GIRELLI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360"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>,27 de dezembro de 2024.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8"/>
        <w:gridCol w:w="4532"/>
      </w:tblGrid>
      <w:tr>
        <w:trPr/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cs="Arial" w:ascii="Arial" w:hAnsi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cs="Arial" w:ascii="Arial" w:hAnsi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cs="Arial" w:ascii="Arial" w:hAnsi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val="000000" w:themeColor="text1"/>
                <w:kern w:val="0"/>
                <w:sz w:val="24"/>
                <w:szCs w:val="24"/>
                <w:lang w:val="pt-BR" w:bidi="ar-SA"/>
              </w:rPr>
              <w:t>Assessor do Executivo III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GIRELLI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Agricultura e  Desenvolvimento Econômico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]</w: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Rodap"/>
      <w:jc w:val="center"/>
      <w:rPr>
        <w:sz w:val="20"/>
        <w:szCs w:val="20"/>
      </w:rPr>
    </w:pPr>
    <w:r>
      <w:rPr>
        <w:rFonts w:cs="Arial" w:ascii="Arial" w:hAnsi="Arial"/>
        <w:bCs/>
        <w:i/>
        <w:color w:val="000000"/>
        <w:sz w:val="20"/>
        <w:szCs w:val="16"/>
      </w:rPr>
      <w:t xml:space="preserve">Telefone: (27) 3729-1120 | E-mail: </w:t>
    </w:r>
    <w:r>
      <w:rPr>
        <w:rFonts w:cs="Arial" w:ascii="Arial" w:hAnsi="Arial"/>
        <w:bCs/>
        <w:i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AGRICULTURA E DESENVOLVIMENTO ECONÔMICO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/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i w:val="false"/>
        <w:b w:val="false"/>
        <w:szCs w:val="24"/>
        <w:rFonts w:ascii="Arial" w:hAnsi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等线 Light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等线 Light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Pagenumber">
    <w:name w:val="page number"/>
    <w:basedOn w:val="DefaultParagraphFont"/>
    <w:qFormat/>
    <w:rPr>
      <w:rFonts w:cs="Times New Roman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tulododocumento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Notaderodap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Application>LibreOffice/7.4.6.2$Windows_X86_64 LibreOffice_project/5b1f5509c2decdade7fda905e3e1429a67acd63d</Application>
  <AppVersion>15.0000</AppVersion>
  <Pages>6</Pages>
  <Words>1354</Words>
  <Characters>7827</Characters>
  <CharactersWithSpaces>9122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2023-11-27T17:27:00Z</dcterms:created>
  <dc:creator>COMPUTADOR</dc:creator>
  <dc:description/>
  <dc:language>pt-BR</dc:language>
  <cp:lastModifiedBy/>
  <cp:lastPrinted>2024-12-27T16:07:59Z</cp:lastPrinted>
  <dcterms:modified xsi:type="dcterms:W3CDTF">2024-12-27T16:16:09Z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