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055AED">
      <w:pPr>
        <w:spacing w:after="0" w:line="240" w:lineRule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</w:rPr>
        <w:t>DFD/SMA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S/SRC/ES - </w:t>
      </w:r>
      <w:r>
        <w:rPr>
          <w:rFonts w:hint="default" w:ascii="Arial" w:hAnsi="Arial" w:cs="Arial"/>
          <w:b/>
          <w:color w:val="000000" w:themeColor="text1"/>
          <w:sz w:val="24"/>
          <w:szCs w:val="24"/>
          <w:lang w:val="pt-BR"/>
          <w14:textFill>
            <w14:solidFill>
              <w14:schemeClr w14:val="tx1"/>
            </w14:solidFill>
          </w14:textFill>
        </w:rPr>
        <w:t>Nº 017/2024</w:t>
      </w:r>
    </w:p>
    <w:p w14:paraId="3F7E12E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A936A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</w:t>
      </w:r>
    </w:p>
    <w:p w14:paraId="10A3CBF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Exmo. Senhor,</w:t>
      </w:r>
    </w:p>
    <w:p w14:paraId="76D39365">
      <w:pPr>
        <w:widowControl w:val="0"/>
        <w:tabs>
          <w:tab w:val="left" w:pos="170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MARCOS GERALDO GUERRA</w:t>
      </w:r>
    </w:p>
    <w:p w14:paraId="2DCA8866">
      <w:pPr>
        <w:widowControl w:val="0"/>
        <w:tabs>
          <w:tab w:val="left" w:pos="170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de São Roque do Canaã/ES</w:t>
      </w:r>
    </w:p>
    <w:p w14:paraId="4DDF6A86">
      <w:pPr>
        <w:widowControl w:val="0"/>
        <w:tabs>
          <w:tab w:val="left" w:pos="1701"/>
        </w:tabs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F067CBC">
      <w:pPr>
        <w:widowControl w:val="0"/>
        <w:pBdr>
          <w:bottom w:val="single" w:color="000000" w:sz="4" w:space="1"/>
        </w:pBdr>
        <w:tabs>
          <w:tab w:val="left" w:pos="1701"/>
        </w:tabs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Ref.: </w:t>
      </w:r>
      <w:r>
        <w:rPr>
          <w:rFonts w:hint="default" w:ascii="Arial" w:hAnsi="Arial" w:cs="Arial"/>
          <w:b w:val="0"/>
          <w:bCs/>
          <w:color w:val="000000"/>
          <w:sz w:val="24"/>
          <w:szCs w:val="24"/>
          <w:lang w:val="pt-BR"/>
        </w:rPr>
        <w:t>D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isponibilização de espaço físico para </w:t>
      </w:r>
      <w:bookmarkStart w:id="0" w:name="_Hlk181881364"/>
      <w:r>
        <w:rPr>
          <w:rFonts w:ascii="Arial" w:hAnsi="Arial" w:cs="Arial"/>
          <w:bCs/>
          <w:color w:val="000000"/>
          <w:sz w:val="24"/>
          <w:szCs w:val="24"/>
        </w:rPr>
        <w:t>funcionamento da unidade do Conselho Tutelar, do Serviço de Convivência e Fortalecimento de Vínculos – SCFV de São Jacinto e da Casa de Passagem.</w:t>
      </w:r>
    </w:p>
    <w:bookmarkEnd w:id="0"/>
    <w:p w14:paraId="06EBFAE9">
      <w:pPr>
        <w:pStyle w:val="9"/>
        <w:spacing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14:paraId="2605827B">
      <w:pPr>
        <w:pStyle w:val="9"/>
        <w:spacing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hd w:val="clear" w:color="auto" w:fill="D9D9D9"/>
        </w:rPr>
        <w:t>UNIDADE REQUISITANTE</w:t>
      </w:r>
      <w:r>
        <w:rPr>
          <w:rFonts w:ascii="Arial" w:hAnsi="Arial" w:cs="Arial"/>
          <w:b/>
          <w:color w:val="000000"/>
          <w:shd w:val="clear" w:color="auto" w:fill="D9D9D9"/>
        </w:rPr>
        <w:t>:</w:t>
      </w:r>
      <w:r>
        <w:rPr>
          <w:rFonts w:ascii="Arial" w:hAnsi="Arial" w:cs="Arial"/>
          <w:color w:val="000000"/>
        </w:rPr>
        <w:t xml:space="preserve"> Secretaria Municipal de Assistência Social.</w:t>
      </w:r>
    </w:p>
    <w:p w14:paraId="3C6B6740">
      <w:pPr>
        <w:pStyle w:val="9"/>
        <w:spacing w:beforeAutospacing="0" w:after="0" w:afterAutospacing="0"/>
        <w:jc w:val="both"/>
        <w:rPr>
          <w:rFonts w:ascii="Arial" w:hAnsi="Arial" w:cs="Arial"/>
        </w:rPr>
      </w:pPr>
    </w:p>
    <w:p w14:paraId="7F64CF6C">
      <w:pPr>
        <w:pStyle w:val="9"/>
        <w:spacing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hd w:val="clear" w:color="auto" w:fill="D9D9D9"/>
        </w:rPr>
        <w:t>RESPONSÁVEL PELA DEMANDA:</w:t>
      </w:r>
      <w:r>
        <w:rPr>
          <w:rFonts w:ascii="Arial" w:hAnsi="Arial" w:cs="Arial"/>
          <w:bCs/>
          <w:color w:val="000000"/>
        </w:rPr>
        <w:t xml:space="preserve"> Responsabilizar-se-á, pela presente demanda, o senhor Patrick Totola, Secretário Municipal de Assistência Social.</w:t>
      </w:r>
    </w:p>
    <w:p w14:paraId="597665E2">
      <w:pPr>
        <w:pStyle w:val="9"/>
        <w:spacing w:beforeAutospacing="0" w:after="0" w:afterAutospacing="0"/>
        <w:jc w:val="both"/>
        <w:rPr>
          <w:rFonts w:ascii="Arial" w:hAnsi="Arial" w:cs="Arial"/>
        </w:rPr>
      </w:pPr>
    </w:p>
    <w:p w14:paraId="2E2F6E7D">
      <w:pPr>
        <w:pStyle w:val="9"/>
        <w:spacing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hd w:val="clear" w:color="auto" w:fill="D9D9D9"/>
        </w:rPr>
        <w:t>CONTATO DA UNIDADE REQUISITANTE:</w:t>
      </w:r>
      <w:r>
        <w:rPr>
          <w:rFonts w:ascii="Arial" w:hAnsi="Arial" w:cs="Arial"/>
          <w:bCs/>
          <w:color w:val="000000"/>
        </w:rPr>
        <w:t xml:space="preserve"> Os contatos com a unidade requisitante podem ser realizados pelo telefone </w:t>
      </w:r>
      <w:r>
        <w:rPr>
          <w:rFonts w:hint="default" w:ascii="Arial" w:hAnsi="Arial" w:cs="Arial"/>
          <w:bCs/>
          <w:color w:val="000000"/>
          <w:lang w:val="pt-BR"/>
        </w:rPr>
        <w:t>(27) 3729-1120</w:t>
      </w:r>
      <w:r>
        <w:rPr>
          <w:rFonts w:ascii="Arial" w:hAnsi="Arial" w:cs="Arial"/>
          <w:bCs/>
          <w:color w:val="000000"/>
        </w:rPr>
        <w:t>, o e-</w:t>
      </w:r>
      <w:r>
        <w:rPr>
          <w:rFonts w:ascii="Arial" w:hAnsi="Arial" w:cs="Arial"/>
          <w:bCs/>
        </w:rPr>
        <w:t xml:space="preserve">mail: </w:t>
      </w:r>
      <w:r>
        <w:fldChar w:fldCharType="begin"/>
      </w:r>
      <w:r>
        <w:instrText xml:space="preserve"> HYPERLINK "mailto:XXXXXXXX@saoroquedocanaa.es.gov.br" </w:instrText>
      </w:r>
      <w:r>
        <w:fldChar w:fldCharType="separate"/>
      </w:r>
      <w:r>
        <w:rPr>
          <w:rFonts w:hint="default" w:ascii="Arial" w:hAnsi="Arial" w:cs="Arial"/>
          <w:lang w:val="pt-BR"/>
        </w:rPr>
        <w:t>assistenciasocial</w:t>
      </w:r>
      <w:r>
        <w:rPr>
          <w:rStyle w:val="5"/>
          <w:rFonts w:ascii="Arial" w:hAnsi="Arial" w:cs="Arial"/>
          <w:bCs/>
          <w:color w:val="auto"/>
          <w:u w:val="none"/>
        </w:rPr>
        <w:t>@saoroquedocanaa.es.gov.br</w:t>
      </w:r>
      <w:r>
        <w:rPr>
          <w:rStyle w:val="5"/>
          <w:rFonts w:ascii="Arial" w:hAnsi="Arial" w:cs="Arial"/>
          <w:bCs/>
          <w:color w:val="auto"/>
          <w:u w:val="none"/>
        </w:rPr>
        <w:fldChar w:fldCharType="end"/>
      </w:r>
      <w:r>
        <w:rPr>
          <w:rFonts w:ascii="Arial" w:hAnsi="Arial" w:cs="Arial"/>
          <w:bCs/>
        </w:rPr>
        <w:t>, ou por meio do atendimento presencial, na</w:t>
      </w:r>
      <w:r>
        <w:rPr>
          <w:rFonts w:hint="default" w:ascii="Arial" w:hAnsi="Arial" w:cs="Arial"/>
          <w:bCs/>
          <w:lang w:val="pt-BR"/>
        </w:rPr>
        <w:t xml:space="preserve"> </w:t>
      </w:r>
      <w:r>
        <w:rPr>
          <w:rFonts w:ascii="Arial" w:hAnsi="Arial" w:cs="Arial"/>
          <w:bCs/>
        </w:rPr>
        <w:t xml:space="preserve">sede localizada na </w:t>
      </w:r>
      <w:r>
        <w:rPr>
          <w:rFonts w:hint="default" w:ascii="Arial" w:hAnsi="Arial" w:cs="Arial"/>
          <w:bCs/>
          <w:lang w:val="pt-BR"/>
        </w:rPr>
        <w:t xml:space="preserve">Rua João Vago - 137 - Centro - </w:t>
      </w:r>
      <w:r>
        <w:rPr>
          <w:rFonts w:ascii="Arial" w:hAnsi="Arial" w:cs="Arial"/>
          <w:bCs/>
        </w:rPr>
        <w:t>, São Roque do Canaã/ES, CEP nº 29.665-000.</w:t>
      </w:r>
    </w:p>
    <w:p w14:paraId="7AB17B01">
      <w:pPr>
        <w:pStyle w:val="9"/>
        <w:spacing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14:paraId="05C8BF64">
      <w:pPr>
        <w:pStyle w:val="9"/>
        <w:shd w:val="clear" w:color="auto" w:fill="D8D8D8" w:themeFill="background1" w:themeFillShade="D9"/>
        <w:tabs>
          <w:tab w:val="left" w:pos="0"/>
        </w:tabs>
        <w:spacing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1. DESCRIÇÃO SUCINTA DO OBJETO E/OU OBJETIVO</w:t>
      </w:r>
    </w:p>
    <w:p w14:paraId="05FEE08F">
      <w:pPr>
        <w:pStyle w:val="9"/>
        <w:tabs>
          <w:tab w:val="left" w:pos="0"/>
        </w:tabs>
        <w:spacing w:before="120" w:beforeAutospacing="0" w:after="12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1.1. Trata a presente demanda da necessidade de disponibilização de espaço físico para abrigar a estrutura e funcionamento da unidade do Conselho Tutelar, do Serviço de Convivência e Fortalecimento de Vínculos – SCFV de São Jacinto e da Casa de Passagem, em atendimento à Secretaria Municipal de Assistência Social do Município de São Roque do Canaã.</w:t>
      </w:r>
    </w:p>
    <w:p w14:paraId="50F7B8F5">
      <w:pPr>
        <w:pStyle w:val="9"/>
        <w:spacing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14:paraId="4A7F5D4E">
      <w:pPr>
        <w:pStyle w:val="9"/>
        <w:shd w:val="clear" w:color="auto" w:fill="D8D8D8" w:themeFill="background1" w:themeFillShade="D9"/>
        <w:tabs>
          <w:tab w:val="left" w:pos="0"/>
        </w:tabs>
        <w:spacing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</w:rPr>
        <w:t>2. DA JUSTIFICATIVA DA DEMANDA</w:t>
      </w:r>
    </w:p>
    <w:p w14:paraId="3D52C5AC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 É de comum conhecimento a obrigação e dever do Município atender crianças e adolescentes que tiverem seus direitos ameaçados por ação ou omissão da sociedade e do estado; por falta, omissão ou abuso dos pais ou responsáveis; ou em razão de sua conduta, entre outras.</w:t>
      </w:r>
    </w:p>
    <w:p w14:paraId="04864972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2.1.1. Para tal exercício obrigacional no Município, foi criado o Conselho Tutelar, para desempenhar uma função estratégica: zelar pelo cumprimento dos direitos da criança e do adolescente, agindo sempre que os referidos direitos forem ameaçados ou violados pela sociedade, pelo Estado, pela família ou em razão de sua própria conduta.</w:t>
      </w:r>
    </w:p>
    <w:p w14:paraId="45207B97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2.1.2. O Conselho Tutelar é um órgão permanente e autônomo, não jurisdicional, encarregado pela sociedade de zelar pelo cumprimento dos direitos da criança e do adolescente, conforme Lei Federal nº 8.069/1990, que dispõe sobre o Estatuto da Criança e do Adolescente, vinculado administrativamente à esta 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>Secretaria.</w:t>
      </w:r>
    </w:p>
    <w:p w14:paraId="3FFDD447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 De igual forma, complementando a obrigação e dever do Município em atender crianças e adolescentes, o Município oferta o Serviço de Convivência e Fortalecimento de Vínculos -SCFV, sendo um serviço de Proteção Social Básica, com foco na constituição de espaço de convivência, formação para participação e cidadania, desenvolvimento do protagonismo e da autonomia das crianças e adolescentes, a partir dos interesses, das demandas e das potencialidades da faixa etária de 06 a 15 anos.</w:t>
      </w:r>
    </w:p>
    <w:p w14:paraId="0A7A2252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 Atualmente, o Município possui 03 (três) núcleos que realizam o SCFV, sendo um desses na localidade do distrito de São Jacinto, sendo ofertadas atividades para grupos de crianças e adolescentes que contribuem para ressignificar vivências de isolamento e de violação de direitos, bem como propiciar experiências favorecedoras do desenvolvimento de sociabilidades e na prevenção de situações de risco social, dentre outras atividades lúdicas e educativas.</w:t>
      </w:r>
    </w:p>
    <w:p w14:paraId="594F8C63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 Há de se apontar, ainda, que vencidos os serviços anteriores apresentados, surge a necessidade do acolhimento de crianças e adolescentes, de forma provisória e excepcional, em instituição familiar externa, como medida de proteção, prevista pelo ECA (art. 101, inciso VII) para crianças e adolescentes em situação de abandono e/ou orfandade, bem como para aqueles cujas famílias de origem se mostrou impossível, inviável, ou não recomendada, por constituir-se em situação de risco pessoal e social, em contexto de extrema vulnerabilidade.</w:t>
      </w:r>
    </w:p>
    <w:p w14:paraId="112787C0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2.3.1. Os programas de abrigo em entidades são norteados pelos princípios e parâmetros fixados pela ECA, (artigos 90, 91, 92, 93 e 94, no que couber), e devem orientar-se tecnicamente pelas diretrizes desenvolvidas pelo Plano Nacional de Convivência Familiar e Comunitária.</w:t>
      </w:r>
    </w:p>
    <w:p w14:paraId="3DB9C396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2.3.2. Em cumprimento às normas, as referidas instituições devem estar localizadas em áreas residenciais, sem se distanciar excessivamente, do ponto de vista geográfico e socioeconômico, da realidade de origem das crianças e adolescentes, assegurando a participação dos acolhidos em atividades ofertadas pela comunidade, segundo orientações técnicas do Ministério do Desenvolvimento Social e Combate à Fome – MDS (2009). </w:t>
      </w:r>
    </w:p>
    <w:p w14:paraId="033D5AD0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 Ressalta-se, pois, que todos os esforços devem ser empreendidos para preservar e fortalecer vínculos familiares e comunitários em prol das crianças e adolescentes atendidos pelo serviço.</w:t>
      </w:r>
    </w:p>
    <w:p w14:paraId="7879CC88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2.5. Continuamente, é sabido que o Município de São Roque do Canaã não possui espaços físicos próprios capazes de abrigarem o funcionamento dos referidos serviços, onde ao longo dos anos, os mesmos são prestados em espaços particulares sob forma de alugueis.</w:t>
      </w:r>
    </w:p>
    <w:p w14:paraId="00A732C0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2.6. Frente às mudanças habitacionais ocorridas nos últimos anos no âmbito territorial do Município, onde os alugueis de imóveis sofreram consideráveis altas, é de salientar a impossibilidade da manutenção de tais serviços nos locais onde se encontram, necessitando, portanto, que seja realizados estudos capazes de atender e sanear a problemática apresentada para o atendimento da presente demanda.</w:t>
      </w:r>
    </w:p>
    <w:p w14:paraId="49F037AA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 Neste contexto, não possuindo o Município imóveis públicos capazes de alocar os serviços em comento, necessária é a realização de providências com vista à disponibilização de</w:t>
      </w:r>
      <w:r>
        <w:rPr>
          <w:rFonts w:ascii="Arial" w:hAnsi="Arial" w:cs="Arial"/>
          <w:color w:val="000000"/>
          <w:sz w:val="24"/>
          <w:szCs w:val="24"/>
        </w:rPr>
        <w:t xml:space="preserve"> espaço físico para abrigar a estrutura e funcionamento da unidade do Conselho Tutelar, do Serviço de Convivência e Fortalecimento de Vínculos – SCFV de São Jacinto e da Casa de Passagem, planejando o interesse público envolvido, de forma a obter a melhor e mais viável solução para o atendimento da presente demanda.</w:t>
      </w:r>
    </w:p>
    <w:p w14:paraId="06F535D8">
      <w:pPr>
        <w:tabs>
          <w:tab w:val="left" w:pos="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2.8. </w:t>
      </w:r>
      <w:r>
        <w:rPr>
          <w:rFonts w:ascii="Arial" w:hAnsi="Arial" w:cs="Arial"/>
          <w:sz w:val="24"/>
          <w:szCs w:val="24"/>
        </w:rPr>
        <w:t>Diante todo o exposto, justifica-se a referida demanda, para a continuidade aos trabalhos e serviços acima expostos, em atendimento às normas legais, em especial ao Estatuto da Criança e do Adolescente.</w:t>
      </w:r>
    </w:p>
    <w:p w14:paraId="1853B51E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39E47D0">
      <w:pPr>
        <w:shd w:val="clear" w:color="auto" w:fill="D8D8D8" w:themeFill="background1" w:themeFillShade="D9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3. DA PREVISÃO DO ATENDIMENTO DA DEMANDA E DA PREVISÃO NO PLANO ANUAL DE CONTRATAÇÕES</w:t>
      </w:r>
    </w:p>
    <w:p w14:paraId="6D5ED370">
      <w:pPr>
        <w:pStyle w:val="9"/>
        <w:spacing w:before="120" w:beforeAutospacing="0" w:after="12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3.1. Tendo o vencimento do prazo dos contratos em vigência, corroborados pela problemática apresentada, qual seja a alta pedida em valor de alugueis para possíveis, porém improváveis, renovação e aditivação contratual, a presente demanda se apresenta com urgência, devendo ser a mesma ser atendida para o início do mês de janeiro de 2025.</w:t>
      </w:r>
    </w:p>
    <w:p w14:paraId="3AFCAAFF">
      <w:pPr>
        <w:pStyle w:val="9"/>
        <w:spacing w:before="120" w:beforeAutospacing="0" w:after="12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3.2. Dessa forma, necessária se faz a inclusão da demanda no Plano Anual de Contratações do exercício de 2025 – PAC 2025.</w:t>
      </w:r>
    </w:p>
    <w:p w14:paraId="3B700408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576D6A">
      <w:pPr>
        <w:shd w:val="clear" w:color="auto" w:fill="D8D8D8" w:themeFill="background1" w:themeFillShade="D9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4. DA QUANTIDADE E DA ESPECIFICAÇÃO DA DEMANDA</w:t>
      </w:r>
    </w:p>
    <w:p w14:paraId="6E3F547C">
      <w:pPr>
        <w:pStyle w:val="9"/>
        <w:shd w:val="clear" w:fill="FFFFFF" w:themeFill="background1"/>
        <w:spacing w:before="120" w:beforeAutospacing="0" w:after="120" w:afterAutospacing="0"/>
        <w:jc w:val="both"/>
        <w:rPr>
          <w:rFonts w:ascii="Arial" w:hAnsi="Arial" w:cs="Arial"/>
          <w:color w:val="000000" w:themeColor="text1"/>
          <w:highlight w:val="none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color w:val="000000" w:themeColor="text1"/>
          <w:highlight w:val="none"/>
          <w:shd w:val="clear" w:color="auto" w:fill="auto"/>
          <w14:textFill>
            <w14:solidFill>
              <w14:schemeClr w14:val="tx1"/>
            </w14:solidFill>
          </w14:textFill>
        </w:rPr>
        <w:t>4.1. Haja vista o objeto da presente demanda tratar da alocação de serviços para o pleno funcionamento das atividades acima expostas, o quantitativo de locais para alocação dos mesmos e suas consequentes descrições serão expostas nos Estudos Técnicos Preliminares bem como no respectivo Termo de Referência.</w:t>
      </w:r>
    </w:p>
    <w:p w14:paraId="1E6C2CC1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6FDA64E">
      <w:pPr>
        <w:shd w:val="clear" w:color="auto" w:fill="D8D8D8" w:themeFill="background1" w:themeFillShade="D9"/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5. DO ENCAMINHAMENTO</w:t>
      </w:r>
    </w:p>
    <w:p w14:paraId="4092B828">
      <w:pPr>
        <w:pStyle w:val="9"/>
        <w:spacing w:before="120" w:beforeAutospacing="0" w:after="12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5.1. Considerando todo o acima exposto, encaminha-se a presente demanda à apreciação de Vossa Excelência, sugerindo-se a instituição da Equipe de Planejamento para a realização dos Estudos Técnicos Preliminares afim de obter a melhor e mais viável solução para a problemática apresentada, bem como requerendo autorização para o prosseguimento do processo.</w:t>
      </w:r>
    </w:p>
    <w:p w14:paraId="0BDFA93C">
      <w:pPr>
        <w:pStyle w:val="9"/>
        <w:spacing w:before="120" w:beforeAutospacing="0" w:after="120" w:afterAutospacing="0"/>
        <w:jc w:val="both"/>
        <w:rPr>
          <w:rFonts w:ascii="Arial" w:hAnsi="Arial" w:cs="Arial"/>
        </w:rPr>
      </w:pPr>
    </w:p>
    <w:p w14:paraId="3667AD46">
      <w:pPr>
        <w:pStyle w:val="9"/>
        <w:spacing w:before="120" w:beforeAutospacing="0" w:after="120" w:afterAutospacing="0"/>
        <w:jc w:val="both"/>
        <w:rPr>
          <w:rFonts w:hint="default" w:ascii="Arial" w:hAnsi="Arial" w:cs="Arial"/>
          <w:bCs/>
          <w:lang w:val="pt-BR"/>
        </w:rPr>
      </w:pPr>
      <w:r>
        <w:rPr>
          <w:rFonts w:ascii="Arial" w:hAnsi="Arial" w:cs="Arial"/>
          <w:bCs/>
          <w:color w:val="000000" w:themeColor="text1"/>
          <w14:textFill>
            <w14:solidFill>
              <w14:schemeClr w14:val="tx1"/>
            </w14:solidFill>
          </w14:textFill>
        </w:rPr>
        <w:t xml:space="preserve">São Roque do Canaã/ES, </w:t>
      </w:r>
      <w:r>
        <w:rPr>
          <w:rFonts w:hint="default" w:ascii="Arial" w:hAnsi="Arial" w:cs="Arial"/>
          <w:bCs/>
          <w:color w:val="000000" w:themeColor="text1"/>
          <w:lang w:val="pt-BR"/>
          <w14:textFill>
            <w14:solidFill>
              <w14:schemeClr w14:val="tx1"/>
            </w14:solidFill>
          </w14:textFill>
        </w:rPr>
        <w:t>08 de novembro de 2024.</w:t>
      </w:r>
    </w:p>
    <w:tbl>
      <w:tblPr>
        <w:tblStyle w:val="15"/>
        <w:tblW w:w="9068" w:type="dxa"/>
        <w:tblInd w:w="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8"/>
      </w:tblGrid>
      <w:tr w14:paraId="18B4D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8" w:type="dxa"/>
            <w:tcBorders>
              <w:top w:val="nil"/>
              <w:left w:val="nil"/>
              <w:bottom w:val="nil"/>
              <w:right w:val="nil"/>
            </w:tcBorders>
          </w:tcPr>
          <w:p w14:paraId="426F3358">
            <w:pPr>
              <w:pStyle w:val="9"/>
              <w:widowControl w:val="0"/>
              <w:spacing w:beforeAutospacing="0" w:after="0" w:afterAutospacing="0"/>
              <w:jc w:val="center"/>
              <w:rPr>
                <w:rFonts w:ascii="Arial" w:hAnsi="Arial" w:cs="Arial"/>
              </w:rPr>
            </w:pPr>
          </w:p>
          <w:p w14:paraId="3F118A70">
            <w:pPr>
              <w:pStyle w:val="9"/>
              <w:widowControl w:val="0"/>
              <w:spacing w:beforeAutospacing="0" w:after="0" w:afterAutospacing="0"/>
              <w:jc w:val="center"/>
              <w:rPr>
                <w:rFonts w:ascii="Arial" w:hAnsi="Arial" w:cs="Arial"/>
              </w:rPr>
            </w:pPr>
          </w:p>
          <w:p w14:paraId="1EF8D1DE">
            <w:pPr>
              <w:pStyle w:val="9"/>
              <w:widowControl w:val="0"/>
              <w:spacing w:beforeAutospacing="0" w:after="0" w:afterAutospacing="0"/>
              <w:jc w:val="center"/>
              <w:rPr>
                <w:rFonts w:ascii="Arial" w:hAnsi="Arial" w:cs="Arial"/>
              </w:rPr>
            </w:pPr>
          </w:p>
          <w:p w14:paraId="4A97E9B2">
            <w:pPr>
              <w:pStyle w:val="9"/>
              <w:widowControl w:val="0"/>
              <w:spacing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PATRICK TOTOLA</w:t>
            </w:r>
          </w:p>
          <w:p w14:paraId="40ED2669">
            <w:pPr>
              <w:pStyle w:val="9"/>
              <w:widowControl w:val="0"/>
              <w:spacing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Secretário Municipal de Assistência Social</w:t>
            </w:r>
          </w:p>
          <w:p w14:paraId="64E74E54">
            <w:pPr>
              <w:pStyle w:val="9"/>
              <w:widowControl w:val="0"/>
              <w:spacing w:beforeAutospacing="0" w:after="0" w:afterAutospacing="0"/>
              <w:jc w:val="center"/>
              <w:rPr>
                <w:rFonts w:hint="default" w:ascii="Arial" w:hAnsi="Arial" w:cs="Arial"/>
                <w:lang w:val="pt-BR"/>
              </w:rPr>
            </w:pPr>
            <w:r>
              <w:rPr>
                <w:rFonts w:hint="default" w:ascii="Arial" w:hAnsi="Arial" w:cs="Arial"/>
                <w:lang w:val="pt-BR"/>
              </w:rPr>
              <w:t>Decreto nº 7.090/2024</w:t>
            </w:r>
          </w:p>
        </w:tc>
      </w:tr>
    </w:tbl>
    <w:p w14:paraId="6BD98F54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>
      <w:headerReference r:id="rId5" w:type="default"/>
      <w:footerReference r:id="rId6" w:type="default"/>
      <w:pgSz w:w="11906" w:h="16838"/>
      <w:pgMar w:top="2482" w:right="1134" w:bottom="1205" w:left="1701" w:header="450" w:footer="435" w:gutter="0"/>
      <w:cols w:space="720" w:num="1"/>
      <w:formProt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0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E53140">
    <w:pPr>
      <w:pStyle w:val="11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 w:cs="Arial"/>
        <w:bCs/>
        <w:color w:val="000000"/>
        <w:sz w:val="20"/>
        <w:szCs w:val="20"/>
      </w:rPr>
      <w:t xml:space="preserve">Rua </w:t>
    </w:r>
    <w:r>
      <w:rPr>
        <w:rFonts w:hint="default" w:ascii="Times New Roman" w:hAnsi="Times New Roman" w:cs="Arial"/>
        <w:bCs/>
        <w:color w:val="000000"/>
        <w:sz w:val="20"/>
        <w:szCs w:val="20"/>
        <w:lang w:val="pt-BR"/>
      </w:rPr>
      <w:t>João Vago</w:t>
    </w:r>
    <w:r>
      <w:rPr>
        <w:rFonts w:ascii="Times New Roman" w:hAnsi="Times New Roman" w:cs="Arial"/>
        <w:bCs/>
        <w:color w:val="000000"/>
        <w:sz w:val="20"/>
        <w:szCs w:val="20"/>
      </w:rPr>
      <w:t xml:space="preserve">, nº </w:t>
    </w:r>
    <w:r>
      <w:rPr>
        <w:rFonts w:hint="default" w:ascii="Times New Roman" w:hAnsi="Times New Roman" w:cs="Arial"/>
        <w:bCs/>
        <w:color w:val="000000"/>
        <w:sz w:val="20"/>
        <w:szCs w:val="20"/>
        <w:lang w:val="pt-BR"/>
      </w:rPr>
      <w:t>137</w:t>
    </w:r>
    <w:r>
      <w:rPr>
        <w:rFonts w:ascii="Times New Roman" w:hAnsi="Times New Roman" w:cs="Arial"/>
        <w:bCs/>
        <w:color w:val="000000"/>
        <w:sz w:val="20"/>
        <w:szCs w:val="20"/>
      </w:rPr>
      <w:t xml:space="preserve"> – Bairro </w:t>
    </w:r>
    <w:r>
      <w:rPr>
        <w:rFonts w:hint="default" w:ascii="Times New Roman" w:hAnsi="Times New Roman" w:cs="Arial"/>
        <w:bCs/>
        <w:color w:val="000000"/>
        <w:sz w:val="20"/>
        <w:szCs w:val="20"/>
        <w:lang w:val="pt-BR"/>
      </w:rPr>
      <w:t>Centro</w:t>
    </w:r>
    <w:r>
      <w:rPr>
        <w:rFonts w:ascii="Times New Roman" w:hAnsi="Times New Roman" w:cs="Arial"/>
        <w:sz w:val="20"/>
        <w:szCs w:val="20"/>
      </w:rPr>
      <w:t>, São Roque do Canaã/ES, CEP: 29665-000</w:t>
    </w:r>
  </w:p>
  <w:p w14:paraId="1B9F43A3">
    <w:pPr>
      <w:pStyle w:val="11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 w:cs="Arial"/>
        <w:sz w:val="20"/>
        <w:szCs w:val="20"/>
      </w:rPr>
      <w:t xml:space="preserve">Telefone: </w:t>
    </w:r>
    <w:r>
      <w:rPr>
        <w:rFonts w:ascii="Times New Roman" w:hAnsi="Times New Roman" w:cs="Arial"/>
        <w:bCs/>
        <w:color w:val="000000"/>
        <w:sz w:val="20"/>
        <w:szCs w:val="20"/>
      </w:rPr>
      <w:t>(27) 3729-1</w:t>
    </w:r>
    <w:r>
      <w:rPr>
        <w:rFonts w:hint="default" w:ascii="Times New Roman" w:hAnsi="Times New Roman" w:cs="Arial"/>
        <w:bCs/>
        <w:color w:val="000000"/>
        <w:sz w:val="20"/>
        <w:szCs w:val="20"/>
        <w:lang w:val="pt-BR"/>
      </w:rPr>
      <w:t>120</w:t>
    </w:r>
    <w:r>
      <w:rPr>
        <w:rFonts w:ascii="Times New Roman" w:hAnsi="Times New Roman" w:cs="Arial"/>
        <w:sz w:val="20"/>
        <w:szCs w:val="20"/>
      </w:rPr>
      <w:t xml:space="preserve">| E-mail: </w:t>
    </w:r>
    <w:r>
      <w:rPr>
        <w:rFonts w:hint="default" w:ascii="Times New Roman" w:hAnsi="Times New Roman" w:cs="Arial"/>
        <w:sz w:val="20"/>
        <w:szCs w:val="20"/>
        <w:lang w:val="pt-BR"/>
      </w:rPr>
      <w:t>assistenciasocial</w:t>
    </w:r>
    <w:r>
      <w:rPr>
        <w:rFonts w:ascii="Times New Roman" w:hAnsi="Times New Roman" w:cs="Arial"/>
        <w:bCs/>
        <w:color w:val="000000"/>
        <w:sz w:val="20"/>
        <w:szCs w:val="20"/>
      </w:rPr>
      <w:t>@saoroquedocanaa.es.gov.br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E29252">
    <w:pPr>
      <w:pStyle w:val="10"/>
      <w:tabs>
        <w:tab w:val="left" w:pos="2166"/>
      </w:tabs>
      <w:spacing w:line="276" w:lineRule="auto"/>
      <w:jc w:val="center"/>
      <w:rPr>
        <w:rFonts w:ascii="Times New Roman" w:hAnsi="Times New Roman"/>
      </w:rPr>
    </w:pPr>
    <w:r>
      <w:rPr>
        <w:lang w:eastAsia="pt-BR"/>
      </w:rPr>
      <w:drawing>
        <wp:inline distT="0" distB="0" distL="0" distR="0">
          <wp:extent cx="647700" cy="65024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142790">
    <w:pPr>
      <w:pStyle w:val="10"/>
      <w:tabs>
        <w:tab w:val="left" w:pos="2166"/>
      </w:tabs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 w:cs="Arial"/>
        <w:b/>
        <w:sz w:val="28"/>
        <w:szCs w:val="28"/>
      </w:rPr>
      <w:t>PREFEITURA MUNICIPAL DE SÃO ROQUE DO CANAÃ</w:t>
    </w:r>
  </w:p>
  <w:p w14:paraId="1E3E75A3">
    <w:pPr>
      <w:pStyle w:val="14"/>
      <w:rPr>
        <w:rFonts w:ascii="Times New Roman" w:hAnsi="Times New Roman"/>
        <w:szCs w:val="24"/>
      </w:rPr>
    </w:pPr>
    <w:r>
      <w:rPr>
        <w:rFonts w:ascii="Times New Roman" w:hAnsi="Times New Roman" w:cs="Arial"/>
        <w:szCs w:val="24"/>
      </w:rPr>
      <w:t>ESTADO DO ESPÍRITO SANTO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25D"/>
    <w:rsid w:val="00153B5D"/>
    <w:rsid w:val="001930B7"/>
    <w:rsid w:val="001C00DD"/>
    <w:rsid w:val="001D0070"/>
    <w:rsid w:val="00683F72"/>
    <w:rsid w:val="006F525D"/>
    <w:rsid w:val="00AF4E14"/>
    <w:rsid w:val="00CD5B4D"/>
    <w:rsid w:val="00DE321E"/>
    <w:rsid w:val="00EB490F"/>
    <w:rsid w:val="00F30D38"/>
    <w:rsid w:val="043C1834"/>
    <w:rsid w:val="0C3156FE"/>
    <w:rsid w:val="13D529E9"/>
    <w:rsid w:val="1812367F"/>
    <w:rsid w:val="1E605764"/>
    <w:rsid w:val="29D5322D"/>
    <w:rsid w:val="536C7E28"/>
    <w:rsid w:val="62DB4034"/>
    <w:rsid w:val="64064729"/>
    <w:rsid w:val="783B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"/>
    <w:basedOn w:val="7"/>
    <w:uiPriority w:val="0"/>
    <w:rPr>
      <w:rFonts w:cs="Lucida Sans"/>
    </w:rPr>
  </w:style>
  <w:style w:type="paragraph" w:styleId="7">
    <w:name w:val="Body Text"/>
    <w:basedOn w:val="1"/>
    <w:qFormat/>
    <w:uiPriority w:val="0"/>
    <w:pPr>
      <w:spacing w:after="140" w:line="276" w:lineRule="auto"/>
    </w:pPr>
  </w:style>
  <w:style w:type="paragraph" w:styleId="8">
    <w:name w:val="Title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9">
    <w:name w:val="Normal (Web)"/>
    <w:basedOn w:val="1"/>
    <w:unhideWhenUsed/>
    <w:qFormat/>
    <w:uiPriority w:val="99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10">
    <w:name w:val="header"/>
    <w:basedOn w:val="1"/>
    <w:link w:val="16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11">
    <w:name w:val="footer"/>
    <w:basedOn w:val="1"/>
    <w:link w:val="17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2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3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4">
    <w:name w:val="Subtitle"/>
    <w:basedOn w:val="1"/>
    <w:link w:val="21"/>
    <w:qFormat/>
    <w:uiPriority w:val="0"/>
    <w:pPr>
      <w:spacing w:after="0" w:line="240" w:lineRule="auto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table" w:styleId="1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Cabeçalho Char"/>
    <w:basedOn w:val="3"/>
    <w:link w:val="10"/>
    <w:qFormat/>
    <w:uiPriority w:val="0"/>
  </w:style>
  <w:style w:type="character" w:customStyle="1" w:styleId="17">
    <w:name w:val="Rodapé Char"/>
    <w:basedOn w:val="3"/>
    <w:link w:val="11"/>
    <w:qFormat/>
    <w:uiPriority w:val="99"/>
  </w:style>
  <w:style w:type="character" w:customStyle="1" w:styleId="18">
    <w:name w:val="Texto de balão Char"/>
    <w:basedOn w:val="3"/>
    <w:link w:val="13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9">
    <w:name w:val="Título 1 Char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  <w:lang w:eastAsia="en-US"/>
    </w:rPr>
  </w:style>
  <w:style w:type="character" w:customStyle="1" w:styleId="20">
    <w:name w:val="markedcontent"/>
    <w:basedOn w:val="3"/>
    <w:qFormat/>
    <w:uiPriority w:val="0"/>
  </w:style>
  <w:style w:type="character" w:customStyle="1" w:styleId="21">
    <w:name w:val="Subtítulo Char"/>
    <w:basedOn w:val="3"/>
    <w:link w:val="14"/>
    <w:qFormat/>
    <w:uiPriority w:val="0"/>
    <w:rPr>
      <w:rFonts w:ascii="Cambria" w:hAnsi="Cambria" w:eastAsia="Times New Roman" w:cs="Times New Roman"/>
      <w:sz w:val="24"/>
    </w:rPr>
  </w:style>
  <w:style w:type="character" w:customStyle="1" w:styleId="22">
    <w:name w:val="Símbolos de numeração"/>
    <w:qFormat/>
    <w:uiPriority w:val="0"/>
  </w:style>
  <w:style w:type="paragraph" w:customStyle="1" w:styleId="23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4">
    <w:name w:val="Cabeçalho e Rodapé"/>
    <w:basedOn w:val="1"/>
    <w:qFormat/>
    <w:uiPriority w:val="0"/>
  </w:style>
  <w:style w:type="paragraph" w:customStyle="1" w:styleId="25">
    <w:name w:val="WW-Corpo de texto 3"/>
    <w:basedOn w:val="1"/>
    <w:qFormat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26">
    <w:name w:val="List Paragraph"/>
    <w:basedOn w:val="1"/>
    <w:qFormat/>
    <w:uiPriority w:val="34"/>
    <w:pPr>
      <w:ind w:left="720"/>
      <w:contextualSpacing/>
    </w:pPr>
  </w:style>
  <w:style w:type="paragraph" w:customStyle="1" w:styleId="27">
    <w:name w:val="Corpo de texto 23"/>
    <w:basedOn w:val="1"/>
    <w:qFormat/>
    <w:uiPriority w:val="0"/>
    <w:pPr>
      <w:spacing w:after="0" w:line="240" w:lineRule="auto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customStyle="1" w:styleId="28">
    <w:name w:val="Conteúdo da tabela"/>
    <w:basedOn w:val="1"/>
    <w:qFormat/>
    <w:uiPriority w:val="0"/>
    <w:pPr>
      <w:widowControl w:val="0"/>
      <w:suppressLineNumbers/>
    </w:pPr>
  </w:style>
  <w:style w:type="paragraph" w:customStyle="1" w:styleId="29">
    <w:name w:val="Título de tabela"/>
    <w:basedOn w:val="28"/>
    <w:qFormat/>
    <w:uiPriority w:val="0"/>
    <w:pPr>
      <w:jc w:val="center"/>
    </w:pPr>
    <w:rPr>
      <w:b/>
      <w:bCs/>
    </w:rPr>
  </w:style>
  <w:style w:type="character" w:customStyle="1" w:styleId="30">
    <w:name w:val="Unresolved Mention"/>
    <w:basedOn w:val="3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9B735-B21B-4D03-9C01-DF6C6CE8F81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1155</Words>
  <Characters>6238</Characters>
  <Lines>51</Lines>
  <Paragraphs>14</Paragraphs>
  <TotalTime>2230</TotalTime>
  <ScaleCrop>false</ScaleCrop>
  <LinksUpToDate>false</LinksUpToDate>
  <CharactersWithSpaces>7379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cp:lastModifiedBy>Administrador</cp:lastModifiedBy>
  <cp:lastPrinted>2024-11-08T12:39:35Z</cp:lastPrinted>
  <dcterms:modified xsi:type="dcterms:W3CDTF">2024-11-08T12:40:55Z</dcterms:modified>
  <cp:revision>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C183661FC794435AB42BC928D068D799_13</vt:lpwstr>
  </property>
  <property fmtid="{D5CDD505-2E9C-101B-9397-08002B2CF9AE}" pid="3" name="KSOProductBuildVer">
    <vt:lpwstr>1046-12.2.0.18607</vt:lpwstr>
  </property>
</Properties>
</file>