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ascii="Arial" w:hAnsi="Arial"/>
          <w:b/>
          <w:sz w:val="24"/>
          <w:szCs w:val="24"/>
        </w:rPr>
        <w:t>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DESCRIÇÃO DO OBJETO E 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DESCRIÇÃO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sz w:val="24"/>
          <w:szCs w:val="24"/>
        </w:rPr>
        <w:t>c</w:t>
      </w:r>
      <w:r>
        <w:rPr>
          <w:rFonts w:cs="Arial" w:ascii="Arial" w:hAnsi="Arial"/>
          <w:b/>
          <w:bCs/>
          <w:sz w:val="24"/>
          <w:szCs w:val="24"/>
        </w:rPr>
        <w:t>ustear as despesas decorrentes do consumo de água pelas unidades relacionadas à Secretaria Municipal de Assistência Social, no exercício de 2025</w:t>
      </w:r>
      <w:r>
        <w:rPr>
          <w:rFonts w:cs="Arial" w:ascii="Arial" w:hAnsi="Arial"/>
          <w:bCs/>
          <w:sz w:val="24"/>
          <w:szCs w:val="24"/>
        </w:rPr>
        <w:t xml:space="preserve">, em virtude do desempenho de suas atividades, em favor </w:t>
      </w:r>
      <w:r>
        <w:rPr>
          <w:rFonts w:cs="Arial" w:ascii="Arial" w:hAnsi="Arial"/>
          <w:sz w:val="24"/>
          <w:szCs w:val="24"/>
        </w:rPr>
        <w:t xml:space="preserve">da Companhia Espírito Santense de Saneamento – CESAN, </w:t>
      </w:r>
      <w:r>
        <w:rPr>
          <w:rFonts w:cs="Arial" w:ascii="Arial" w:hAnsi="Arial"/>
          <w:bCs/>
          <w:sz w:val="24"/>
          <w:szCs w:val="24"/>
        </w:rPr>
        <w:t xml:space="preserve">com fulcro no art. 60, da Lei Federal nº </w:t>
      </w:r>
      <w:r>
        <w:rPr>
          <w:rFonts w:cs="Arial" w:ascii="Arial" w:hAnsi="Arial"/>
          <w:sz w:val="24"/>
          <w:szCs w:val="24"/>
        </w:rPr>
        <w:t xml:space="preserve">4.320/1964,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DAS UNIDADES CONSUMIDORAS</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A demanda em questão objetiva o pleno e efetivo funcionamento dos estabelecimentos integrantes da Secretaria de Assistência Social, quais sejam:</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a) CRAS e CREAS</w:t>
      </w:r>
      <w:r>
        <w:rPr>
          <w:rFonts w:cs="Times New Roman" w:ascii="Arial" w:hAnsi="Arial"/>
          <w:sz w:val="24"/>
          <w:szCs w:val="24"/>
        </w:rPr>
        <w:t xml:space="preserve"> – </w:t>
      </w:r>
      <w:r>
        <w:rPr>
          <w:rFonts w:cs="Arial" w:ascii="Arial" w:hAnsi="Arial"/>
          <w:b/>
          <w:sz w:val="24"/>
          <w:szCs w:val="24"/>
        </w:rPr>
        <w:t>Hidrômetro</w:t>
      </w:r>
      <w:r>
        <w:rPr>
          <w:rFonts w:cs="Arial" w:ascii="Arial" w:hAnsi="Arial"/>
          <w:b/>
          <w:sz w:val="22"/>
          <w:szCs w:val="22"/>
        </w:rPr>
        <w:t xml:space="preserve">: </w:t>
      </w:r>
      <w:r>
        <w:rPr>
          <w:rFonts w:cs="Arial" w:ascii="Arial" w:hAnsi="Arial"/>
          <w:sz w:val="22"/>
          <w:szCs w:val="22"/>
        </w:rPr>
        <w:t xml:space="preserve">575324-4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b) ABRIGO INSTITUCIONAL</w:t>
      </w:r>
      <w:r>
        <w:rPr>
          <w:rFonts w:cs="Times New Roman" w:ascii="Arial" w:hAnsi="Arial"/>
          <w:sz w:val="24"/>
          <w:szCs w:val="24"/>
        </w:rPr>
        <w:t xml:space="preserve"> – </w:t>
      </w:r>
      <w:r>
        <w:rPr>
          <w:rFonts w:cs="Arial" w:ascii="Arial" w:hAnsi="Arial"/>
          <w:b/>
          <w:sz w:val="24"/>
          <w:szCs w:val="24"/>
        </w:rPr>
        <w:t>Hidrômetro</w:t>
      </w:r>
      <w:r>
        <w:rPr>
          <w:rFonts w:cs="Arial" w:ascii="Arial" w:hAnsi="Arial"/>
          <w:b/>
          <w:sz w:val="22"/>
          <w:szCs w:val="22"/>
        </w:rPr>
        <w:t>:</w:t>
      </w:r>
      <w:r>
        <w:rPr>
          <w:rFonts w:cs="Arial" w:ascii="Arial" w:hAnsi="Arial"/>
          <w:sz w:val="22"/>
          <w:szCs w:val="22"/>
        </w:rPr>
        <w:t xml:space="preserve"> 444144-3</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 </w:t>
      </w:r>
      <w:r>
        <w:rPr>
          <w:rFonts w:cs="Times New Roman" w:ascii="Arial" w:hAnsi="Arial"/>
          <w:sz w:val="24"/>
          <w:szCs w:val="24"/>
        </w:rPr>
        <w:t>SCFV SÃO JACINTO</w:t>
      </w:r>
      <w:r>
        <w:rPr>
          <w:rFonts w:cs="Arial" w:ascii="Arial" w:hAnsi="Arial"/>
          <w:sz w:val="24"/>
          <w:szCs w:val="24"/>
        </w:rPr>
        <w:t xml:space="preserve">: </w:t>
      </w:r>
      <w:r>
        <w:rPr>
          <w:rFonts w:cs="Arial" w:ascii="Arial" w:hAnsi="Arial"/>
          <w:b/>
          <w:sz w:val="24"/>
          <w:szCs w:val="24"/>
        </w:rPr>
        <w:t xml:space="preserve">Hidrometro </w:t>
      </w:r>
      <w:r>
        <w:rPr>
          <w:rFonts w:cs="Arial" w:ascii="Arial" w:hAnsi="Arial"/>
          <w:b w:val="false"/>
          <w:bCs w:val="false"/>
          <w:sz w:val="22"/>
          <w:szCs w:val="22"/>
        </w:rPr>
        <w:t>0762892-7</w:t>
      </w:r>
      <w:r>
        <w:rPr>
          <w:rFonts w:cs="Arial" w:ascii="Arial" w:hAnsi="Arial"/>
          <w:sz w:val="24"/>
          <w:szCs w:val="24"/>
        </w:rPr>
        <w:t>;</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d) SERVIÇO COMUNITÁRIO BAIRRO NOSSA SENHORA DAS GRAÇAS </w:t>
      </w:r>
      <w:r>
        <w:rPr>
          <w:rFonts w:cs="Arial" w:ascii="Arial" w:hAnsi="Arial"/>
          <w:b/>
          <w:bCs/>
          <w:sz w:val="24"/>
          <w:szCs w:val="24"/>
        </w:rPr>
        <w:t xml:space="preserve">Hidrometro </w:t>
      </w:r>
      <w:r>
        <w:rPr>
          <w:rFonts w:cs="Arial" w:ascii="Arial" w:hAnsi="Arial"/>
          <w:b/>
          <w:sz w:val="22"/>
          <w:szCs w:val="22"/>
        </w:rPr>
        <w:t>nº</w:t>
      </w:r>
      <w:r>
        <w:rPr>
          <w:rFonts w:cs="Arial" w:ascii="Arial" w:hAnsi="Arial"/>
          <w:b/>
          <w:sz w:val="24"/>
          <w:szCs w:val="24"/>
        </w:rPr>
        <w:t xml:space="preserve"> </w:t>
      </w:r>
      <w:r>
        <w:rPr>
          <w:rFonts w:cs="Arial" w:ascii="Arial" w:hAnsi="Arial"/>
          <w:b w:val="false"/>
          <w:bCs w:val="false"/>
          <w:sz w:val="22"/>
          <w:szCs w:val="22"/>
        </w:rPr>
        <w:t>107669</w:t>
      </w:r>
      <w:r>
        <w:rPr>
          <w:rFonts w:cs="Arial" w:ascii="Arial" w:hAnsi="Arial"/>
          <w:sz w:val="24"/>
          <w:szCs w:val="24"/>
        </w:rPr>
        <w:t>;</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e)</w:t>
      </w:r>
      <w:r>
        <w:rPr>
          <w:rFonts w:cs="Times New Roman" w:ascii="Arial" w:hAnsi="Arial"/>
          <w:sz w:val="24"/>
          <w:szCs w:val="24"/>
        </w:rPr>
        <w:t>CONSELHO TUTELAR</w:t>
      </w:r>
      <w:r>
        <w:rPr>
          <w:rFonts w:cs="Arial" w:ascii="Arial" w:hAnsi="Arial"/>
          <w:sz w:val="24"/>
          <w:szCs w:val="24"/>
        </w:rPr>
        <w:t xml:space="preserve">: </w:t>
      </w:r>
      <w:r>
        <w:rPr>
          <w:rFonts w:cs="Arial" w:ascii="Arial" w:hAnsi="Arial"/>
          <w:b/>
          <w:bCs/>
          <w:sz w:val="24"/>
          <w:szCs w:val="24"/>
        </w:rPr>
        <w:t>Hidrometro</w:t>
      </w:r>
      <w:r>
        <w:rPr>
          <w:rFonts w:cs="Arial" w:ascii="Arial" w:hAnsi="Arial"/>
          <w:sz w:val="24"/>
          <w:szCs w:val="24"/>
        </w:rPr>
        <w:t xml:space="preserve"> </w:t>
      </w:r>
      <w:r>
        <w:rPr>
          <w:rFonts w:cs="Arial" w:ascii="Arial" w:hAnsi="Arial"/>
          <w:b w:val="false"/>
          <w:bCs w:val="false"/>
          <w:color w:val="000000"/>
          <w:sz w:val="24"/>
          <w:szCs w:val="24"/>
        </w:rPr>
        <w:t xml:space="preserve">nº </w:t>
      </w:r>
      <w:r>
        <w:rPr>
          <w:rFonts w:cs="Times New Roman" w:ascii="Arial" w:hAnsi="Arial"/>
          <w:b w:val="false"/>
          <w:bCs w:val="false"/>
          <w:color w:val="000000"/>
          <w:sz w:val="22"/>
          <w:szCs w:val="22"/>
        </w:rPr>
        <w:t>Y19F208912</w:t>
      </w:r>
      <w:r>
        <w:rPr>
          <w:rFonts w:cs="Arial" w:ascii="Arial" w:hAnsi="Arial"/>
          <w:b w:val="false"/>
          <w:bCs w:val="false"/>
          <w:color w:val="000000"/>
          <w:sz w:val="22"/>
          <w:szCs w:val="22"/>
        </w:rPr>
        <w:t>.</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2025, com vigência programada para custeio das despesas relativas ao consumo de água no </w:t>
      </w:r>
      <w:r>
        <w:rPr>
          <w:rFonts w:cs="Arial" w:ascii="Arial" w:hAnsi="Arial"/>
          <w:b/>
          <w:sz w:val="24"/>
          <w:szCs w:val="24"/>
        </w:rPr>
        <w:t>período de 01/01/2025 à 31/12/2025.</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OBJETIVO E DA JUSTIFICATIVA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240" w:before="0" w:after="0"/>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Ademais, a Lei Federal nº 14.133, por meio do art. 74, </w:t>
      </w:r>
      <w:r>
        <w:rPr>
          <w:rFonts w:cs="Arial" w:ascii="Arial" w:hAnsi="Arial"/>
          <w:i/>
          <w:sz w:val="24"/>
          <w:szCs w:val="24"/>
        </w:rPr>
        <w:t>caput</w:t>
      </w:r>
      <w:r>
        <w:rPr>
          <w:rFonts w:cs="Arial" w:ascii="Arial" w:hAnsi="Arial"/>
          <w:sz w:val="24"/>
          <w:szCs w:val="24"/>
        </w:rPr>
        <w:t xml:space="preserve">, determina a inexigibilidade de licitação nas hipóteses de ser inviável a competição. </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das despesas decorrentes do consumo de água pelas unidades relativas à Secretaria Municipal de Administração, </w:t>
      </w:r>
      <w:r>
        <w:rPr>
          <w:rFonts w:cs="Arial" w:ascii="Arial" w:hAnsi="Arial"/>
          <w:b/>
          <w:sz w:val="24"/>
          <w:szCs w:val="24"/>
        </w:rPr>
        <w:t>é a realização de</w:t>
      </w:r>
      <w:r>
        <w:rPr>
          <w:rFonts w:cs="Arial" w:ascii="Arial" w:hAnsi="Arial"/>
          <w:sz w:val="24"/>
          <w:szCs w:val="24"/>
        </w:rPr>
        <w:t xml:space="preserve"> </w:t>
      </w:r>
      <w:r>
        <w:rPr>
          <w:rFonts w:cs="Arial" w:ascii="Arial" w:hAnsi="Arial"/>
          <w:b/>
          <w:sz w:val="24"/>
          <w:szCs w:val="24"/>
        </w:rPr>
        <w:t>empenho estimativo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color w:val="000000"/>
          <w:sz w:val="24"/>
          <w:szCs w:val="24"/>
          <w:shd w:fill="auto" w:val="clear"/>
        </w:rPr>
        <w:t xml:space="preserve">Ademais, </w:t>
      </w:r>
      <w:r>
        <w:rPr>
          <w:rFonts w:cs="Arial" w:ascii="Arial" w:hAnsi="Arial"/>
          <w:b/>
          <w:bCs/>
          <w:color w:val="000000"/>
          <w:sz w:val="24"/>
          <w:szCs w:val="24"/>
          <w:shd w:fill="auto" w:val="clear"/>
        </w:rPr>
        <w:t>NÃO</w:t>
      </w:r>
      <w:r>
        <w:rPr>
          <w:rFonts w:cs="Arial" w:ascii="Arial" w:hAnsi="Arial"/>
          <w:color w:val="000000"/>
          <w:sz w:val="24"/>
          <w:szCs w:val="24"/>
          <w:shd w:fill="auto" w:val="clear"/>
        </w:rPr>
        <w:t xml:space="preserve"> </w:t>
      </w:r>
      <w:r>
        <w:rPr>
          <w:rFonts w:cs="Arial" w:ascii="Arial" w:hAnsi="Arial"/>
          <w:b/>
          <w:color w:val="000000"/>
          <w:sz w:val="24"/>
          <w:szCs w:val="24"/>
          <w:shd w:fill="auto" w:val="clear"/>
        </w:rPr>
        <w:t>será necessária a atualização do Plano Anual de Contratações (PAC) para o exercício de 2025, aprovado pelo Decreto Municipal nº 7.324/2024, para a inclusão da demanda.</w:t>
      </w:r>
    </w:p>
    <w:p>
      <w:pPr>
        <w:pStyle w:val="ListParagraph"/>
        <w:spacing w:lineRule="auto" w:line="240" w:before="0" w:after="0"/>
        <w:ind w:hanging="0" w:left="0"/>
        <w:contextualSpacing/>
        <w:jc w:val="both"/>
        <w:rPr>
          <w:rFonts w:ascii="Arial" w:hAnsi="Arial" w:cs="Arial"/>
          <w:sz w:val="24"/>
          <w:szCs w:val="24"/>
          <w:highlight w:val="none"/>
          <w:shd w:fill="auto" w:val="clear"/>
        </w:rPr>
      </w:pPr>
      <w:r>
        <w:rPr>
          <w:rFonts w:cs="Arial" w:ascii="Arial" w:hAnsi="Arial"/>
          <w:sz w:val="24"/>
          <w:szCs w:val="24"/>
          <w:shd w:fill="auto" w:val="clear"/>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OBJETO LICITADO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 SOLUÇÃO E DO CICLO DE VIDA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do consumo de água.</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REQUISITOS DA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A contratação será realizada em razão da necessidade de custeio das despesas decorrentes do consumo de água pelas unidades relacionadas à Secretaria Municipal de Administração, no exercício de 2025, em virtude do desempenho de suas atividades.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 demanda em comento leva em conta a necessidade da Secretaria para o exercício financeiro de 2025, </w:t>
      </w:r>
      <w:r>
        <w:rPr>
          <w:rFonts w:cs="Arial" w:ascii="Arial" w:hAnsi="Arial"/>
          <w:color w:val="000000"/>
          <w:sz w:val="24"/>
          <w:szCs w:val="24"/>
          <w:shd w:fill="auto" w:val="clear"/>
        </w:rPr>
        <w:t>sendo, entretanto, necessária a atualização do Plano Anual de Contratações (PAC) para o exercício de 2025, aprovado pelo Decreto Municipal nº 7.324/2024, para a inclusão da demanda, vislumbrando o alinhamento com o planejamento realizado pela requerente.</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FORNECIMENTO E RECEBIMENTO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 DA EMPRESA CONTRATADA</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ao CONTRATADO o cumprimento das seguintes obrigações: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Prestar os serviços,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Executar fielmente o objeto da Contratação com fornecimento ininterrupto de água tratada e tratamento de esgoto durante 365 (trezentos e sessenta e cinco) dias do ano de 2025;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5 - Dar plena garantia e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9 - Acatar as determinações feitas pela Contratante no que tange ao cumprimento do objeto do Contrato.</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 DO MUNICÍPIO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 Prefeitura Municipal de São Roque do Canaã/ES, como CONTRATANTE: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Efetuar o pagamento nas condições e preços pactuados;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FISCALIZAÇÃO E ACOMPANHAMENTO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GARANTIA PELO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AMOSTRAS</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GESTÃO DO CONTRATO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FATURAMENTO E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Para efeito de pagamento, junto com o Recibo, deverá ser anexado: </w:t>
      </w:r>
    </w:p>
    <w:p>
      <w:pPr>
        <w:pStyle w:val="Normal"/>
        <w:spacing w:lineRule="auto" w:line="240" w:before="0" w:after="0"/>
        <w:jc w:val="both"/>
        <w:rPr>
          <w:rFonts w:ascii="Arial" w:hAnsi="Arial"/>
          <w:sz w:val="24"/>
          <w:szCs w:val="24"/>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ascii="Arial" w:hAnsi="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b/>
          <w:sz w:val="24"/>
          <w:szCs w:val="24"/>
        </w:rPr>
        <w:t>DA ANTECIPAÇÃO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 E CRITÉRIOS DE SELEÇÃO DO FORNECEDOR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VALOR ESTIMADO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color w:val="000000"/>
          <w:sz w:val="24"/>
          <w:szCs w:val="24"/>
          <w:shd w:fill="auto" w:val="clear"/>
        </w:rPr>
        <w:t xml:space="preserve"> </w:t>
      </w:r>
      <w:r>
        <w:rPr>
          <w:rFonts w:cs="Arial" w:ascii="Arial" w:hAnsi="Arial"/>
          <w:color w:val="000000"/>
          <w:sz w:val="24"/>
          <w:szCs w:val="24"/>
          <w:shd w:fill="auto" w:val="clear"/>
        </w:rPr>
        <w:t xml:space="preserve">O </w:t>
      </w:r>
      <w:r>
        <w:rPr>
          <w:rFonts w:cs="Arial" w:ascii="Arial" w:hAnsi="Arial"/>
          <w:b/>
          <w:color w:val="000000"/>
          <w:sz w:val="24"/>
          <w:szCs w:val="24"/>
          <w:shd w:fill="auto" w:val="clear"/>
        </w:rPr>
        <w:t>valor estimado</w:t>
      </w:r>
      <w:r>
        <w:rPr>
          <w:rFonts w:cs="Arial" w:ascii="Arial" w:hAnsi="Arial"/>
          <w:color w:val="000000"/>
          <w:sz w:val="24"/>
          <w:szCs w:val="24"/>
          <w:shd w:fill="auto" w:val="clear"/>
        </w:rPr>
        <w:t xml:space="preserve"> para custeio das despesas com o consumo de água pelas unidades relativas à Secretaria de Administração, no exercício de 2025, </w:t>
      </w:r>
      <w:r>
        <w:rPr>
          <w:rFonts w:cs="Arial" w:ascii="Arial" w:hAnsi="Arial"/>
          <w:b/>
          <w:color w:val="000000"/>
          <w:sz w:val="24"/>
          <w:szCs w:val="24"/>
          <w:shd w:fill="auto" w:val="clear"/>
        </w:rPr>
        <w:t>é de R$ 7.500,000 (Sete mil e Quinhentos reais).</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1"/>
          <w:numId w:val="3"/>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ascii="Arial" w:hAnsi="Arial"/>
          <w:color w:val="000000"/>
          <w:sz w:val="24"/>
          <w:szCs w:val="24"/>
          <w:shd w:fill="auto" w:val="clear"/>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shd w:fill="auto" w:val="clear"/>
        </w:rPr>
        <w:t>Proposta de Lei Orçamentária Anual (PLOA) vinculada para o exercício financeiro de 2025</w:t>
      </w:r>
      <w:r>
        <w:rPr>
          <w:rFonts w:cs="Arial" w:ascii="Arial" w:hAnsi="Arial"/>
          <w:color w:val="000000"/>
          <w:sz w:val="24"/>
          <w:szCs w:val="24"/>
          <w:shd w:fill="auto" w:val="clear"/>
        </w:rPr>
        <w:t>, a qual será informada pelo requerente, após a aprovação da respectiva Lei.</w:t>
      </w:r>
    </w:p>
    <w:p>
      <w:pPr>
        <w:pStyle w:val="Normal"/>
        <w:widowControl/>
        <w:suppressAutoHyphens w:val="true"/>
        <w:bidi w:val="0"/>
        <w:spacing w:lineRule="auto" w:line="240" w:before="0" w:after="0"/>
        <w:ind w:hanging="0" w:left="0" w:right="0"/>
        <w:jc w:val="both"/>
        <w:rPr>
          <w:rFonts w:ascii="Arial" w:hAnsi="Arial" w:cs="Arial"/>
          <w:sz w:val="24"/>
          <w:szCs w:val="24"/>
        </w:rPr>
      </w:pPr>
      <w:r>
        <w:rPr>
          <w:rFonts w:cs="Arial" w:ascii="Arial" w:hAnsi="Arial"/>
          <w:sz w:val="24"/>
          <w:szCs w:val="24"/>
        </w:rPr>
      </w:r>
    </w:p>
    <w:tbl>
      <w:tblPr>
        <w:tblW w:w="9566" w:type="dxa"/>
        <w:jc w:val="left"/>
        <w:tblInd w:w="184" w:type="dxa"/>
        <w:tblLayout w:type="fixed"/>
        <w:tblCellMar>
          <w:top w:w="0" w:type="dxa"/>
          <w:left w:w="108" w:type="dxa"/>
          <w:bottom w:w="0" w:type="dxa"/>
          <w:right w:w="108" w:type="dxa"/>
        </w:tblCellMar>
      </w:tblPr>
      <w:tblGrid>
        <w:gridCol w:w="9566"/>
      </w:tblGrid>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BodyText"/>
              <w:widowControl w:val="false"/>
              <w:spacing w:lineRule="auto" w:line="276" w:before="0" w:after="140"/>
              <w:jc w:val="center"/>
              <w:rPr>
                <w:rFonts w:ascii="Arial" w:hAnsi="Arial" w:cs="Arial"/>
                <w:b/>
                <w:sz w:val="22"/>
                <w:szCs w:val="22"/>
              </w:rPr>
            </w:pPr>
            <w:r>
              <w:rPr>
                <w:rFonts w:cs="Arial" w:ascii="Arial" w:hAnsi="Arial"/>
                <w:b/>
                <w:sz w:val="22"/>
                <w:szCs w:val="22"/>
              </w:rPr>
              <w:t>CENTRO DE REFERÊNCIA DE ASSISTÊNCIA SOCIAL</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Dotação Orçamentária:</w:t>
            </w:r>
            <w:r>
              <w:rPr>
                <w:rFonts w:cs="Arial" w:ascii="Arial" w:hAnsi="Arial"/>
                <w:sz w:val="22"/>
                <w:szCs w:val="22"/>
              </w:rPr>
              <w:t xml:space="preserve"> 1616.0824400122.023 – Elemento de Despesa 33903900000 – Fonte de Recurso 150000000000 – Ficha 0000259</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rPr/>
            </w:pPr>
            <w:r>
              <w:rPr>
                <w:rFonts w:cs="Arial" w:ascii="Arial" w:hAnsi="Arial"/>
                <w:b/>
                <w:sz w:val="22"/>
                <w:szCs w:val="22"/>
              </w:rPr>
              <w:t xml:space="preserve">Hidrômetros: </w:t>
            </w:r>
            <w:r>
              <w:rPr>
                <w:rFonts w:cs="Arial" w:ascii="Arial" w:hAnsi="Arial"/>
                <w:sz w:val="22"/>
                <w:szCs w:val="22"/>
              </w:rPr>
              <w:t>575324-4 – Centro de Referência da Assistência Social CRAS- CREAS</w:t>
            </w:r>
          </w:p>
          <w:p>
            <w:pPr>
              <w:pStyle w:val="BodyText"/>
              <w:widowControl w:val="false"/>
              <w:spacing w:lineRule="auto" w:line="276"/>
              <w:rPr/>
            </w:pPr>
            <w:r>
              <w:rPr>
                <w:rFonts w:eastAsia="Arial" w:cs="Arial" w:ascii="Arial" w:hAnsi="Arial"/>
                <w:sz w:val="22"/>
                <w:szCs w:val="22"/>
              </w:rPr>
              <w:t xml:space="preserve">                        </w:t>
            </w:r>
            <w:r>
              <w:rPr>
                <w:rFonts w:cs="Arial" w:ascii="Arial" w:hAnsi="Arial"/>
                <w:sz w:val="22"/>
                <w:szCs w:val="22"/>
              </w:rPr>
              <w:t>107669 – Centro Comunitário do Bairro Nossa Senhora das Graças</w:t>
            </w:r>
          </w:p>
          <w:p>
            <w:pPr>
              <w:pStyle w:val="BodyText"/>
              <w:widowControl w:val="false"/>
              <w:spacing w:lineRule="auto" w:line="276" w:before="0" w:after="140"/>
              <w:rPr>
                <w:rFonts w:ascii="Arial" w:hAnsi="Arial" w:cs="Arial"/>
                <w:sz w:val="22"/>
                <w:szCs w:val="22"/>
              </w:rPr>
            </w:pPr>
            <w:r>
              <w:rPr>
                <w:rFonts w:eastAsia="Arial" w:cs="Arial" w:ascii="Arial" w:hAnsi="Arial"/>
                <w:sz w:val="22"/>
                <w:szCs w:val="22"/>
              </w:rPr>
              <w:t xml:space="preserve">                      </w:t>
            </w:r>
            <w:r>
              <w:rPr>
                <w:rFonts w:cs="Arial" w:ascii="Arial" w:hAnsi="Arial"/>
                <w:sz w:val="22"/>
                <w:szCs w:val="22"/>
              </w:rPr>
              <w:t>0762892-7 - Serviço de Convivência e Fortalecimento de Vínculos de São Jacinto</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Valor:</w:t>
            </w:r>
            <w:r>
              <w:rPr>
                <w:rFonts w:cs="Arial" w:ascii="Arial" w:hAnsi="Arial"/>
                <w:sz w:val="22"/>
                <w:szCs w:val="22"/>
              </w:rPr>
              <w:t xml:space="preserve"> R$ 5.000,00 (Cinco Mil  Reais).</w:t>
            </w:r>
          </w:p>
        </w:tc>
      </w:tr>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BodyText"/>
              <w:widowControl w:val="false"/>
              <w:spacing w:lineRule="auto" w:line="276" w:before="0" w:after="140"/>
              <w:jc w:val="center"/>
              <w:rPr>
                <w:rFonts w:ascii="Arial" w:hAnsi="Arial" w:cs="Arial"/>
                <w:b/>
                <w:sz w:val="22"/>
                <w:szCs w:val="22"/>
              </w:rPr>
            </w:pPr>
            <w:r>
              <w:rPr>
                <w:rFonts w:cs="Arial" w:ascii="Arial" w:hAnsi="Arial"/>
                <w:b/>
                <w:sz w:val="22"/>
                <w:szCs w:val="22"/>
              </w:rPr>
              <w:t>ACOLHIMENTO INSTITUCIONAL PARA CRIANÇAS E ADOLESCENTES</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160"/>
              <w:jc w:val="both"/>
              <w:rPr/>
            </w:pPr>
            <w:r>
              <w:rPr>
                <w:rFonts w:cs="Arial" w:ascii="Arial" w:hAnsi="Arial"/>
                <w:b/>
                <w:sz w:val="22"/>
                <w:szCs w:val="22"/>
              </w:rPr>
              <w:t>Dotação Orçamentária</w:t>
            </w:r>
            <w:r>
              <w:rPr>
                <w:rFonts w:cs="Arial" w:ascii="Arial" w:hAnsi="Arial"/>
                <w:sz w:val="22"/>
                <w:szCs w:val="22"/>
              </w:rPr>
              <w:t>: 1617.1424300122.111– Elemento de Despesa 33903900000 – Fonte de Recurso 150000000000 – Ficha 000042</w:t>
            </w:r>
            <w:r>
              <w:rPr>
                <w:rFonts w:cs="Arial" w:ascii="Arial" w:hAnsi="Arial"/>
                <w:sz w:val="22"/>
                <w:szCs w:val="22"/>
              </w:rPr>
              <w:t>8</w:t>
            </w:r>
          </w:p>
        </w:tc>
      </w:tr>
      <w:tr>
        <w:trPr>
          <w:trHeight w:val="58" w:hRule="atLeast"/>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Hidrômetro:</w:t>
            </w:r>
            <w:r>
              <w:rPr>
                <w:rFonts w:cs="Arial" w:ascii="Arial" w:hAnsi="Arial"/>
                <w:sz w:val="22"/>
                <w:szCs w:val="22"/>
              </w:rPr>
              <w:t xml:space="preserve"> 444144-3</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Valor</w:t>
            </w:r>
            <w:r>
              <w:rPr>
                <w:rFonts w:cs="Arial" w:ascii="Arial" w:hAnsi="Arial"/>
                <w:sz w:val="22"/>
                <w:szCs w:val="22"/>
              </w:rPr>
              <w:t>: R$ 1.500,00 (Hum Mil Quinhentos Reais).</w:t>
            </w:r>
          </w:p>
        </w:tc>
      </w:tr>
    </w:tbl>
    <w:p>
      <w:pPr>
        <w:pStyle w:val="Normal"/>
        <w:widowControl w:val="false"/>
        <w:spacing w:lineRule="auto" w:line="360"/>
        <w:jc w:val="both"/>
        <w:rPr>
          <w:rFonts w:ascii="Arial" w:hAnsi="Arial" w:cs="Arial"/>
          <w:sz w:val="22"/>
          <w:szCs w:val="22"/>
        </w:rPr>
      </w:pPr>
      <w:r>
        <w:rPr>
          <w:rFonts w:cs="Arial" w:ascii="Arial" w:hAnsi="Arial"/>
          <w:sz w:val="22"/>
          <w:szCs w:val="22"/>
        </w:rPr>
      </w:r>
    </w:p>
    <w:tbl>
      <w:tblPr>
        <w:tblW w:w="9566" w:type="dxa"/>
        <w:jc w:val="left"/>
        <w:tblInd w:w="184" w:type="dxa"/>
        <w:tblLayout w:type="fixed"/>
        <w:tblCellMar>
          <w:top w:w="0" w:type="dxa"/>
          <w:left w:w="108" w:type="dxa"/>
          <w:bottom w:w="0" w:type="dxa"/>
          <w:right w:w="108" w:type="dxa"/>
        </w:tblCellMar>
      </w:tblPr>
      <w:tblGrid>
        <w:gridCol w:w="9566"/>
      </w:tblGrid>
      <w:tr>
        <w:trPr/>
        <w:tc>
          <w:tcPr>
            <w:tcW w:w="9566" w:type="dxa"/>
            <w:tcBorders>
              <w:top w:val="single" w:sz="4" w:space="0" w:color="000000"/>
              <w:left w:val="single" w:sz="4" w:space="0" w:color="000000"/>
              <w:bottom w:val="single" w:sz="4" w:space="0" w:color="000000"/>
              <w:right w:val="single" w:sz="4" w:space="0" w:color="000000"/>
            </w:tcBorders>
            <w:shd w:fill="D9D9D9" w:val="clear"/>
          </w:tcPr>
          <w:p>
            <w:pPr>
              <w:pStyle w:val="BodyText"/>
              <w:widowControl w:val="false"/>
              <w:spacing w:lineRule="auto" w:line="276" w:before="0" w:after="140"/>
              <w:jc w:val="center"/>
              <w:rPr>
                <w:rFonts w:ascii="Arial" w:hAnsi="Arial" w:cs="Arial"/>
                <w:b/>
                <w:sz w:val="22"/>
                <w:szCs w:val="22"/>
              </w:rPr>
            </w:pPr>
            <w:r>
              <w:rPr>
                <w:rFonts w:cs="Arial" w:ascii="Arial" w:hAnsi="Arial"/>
                <w:b/>
                <w:sz w:val="22"/>
                <w:szCs w:val="22"/>
              </w:rPr>
              <w:t>CONSELHO TUTELAR</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160"/>
              <w:jc w:val="both"/>
              <w:rPr/>
            </w:pPr>
            <w:r>
              <w:rPr>
                <w:rFonts w:cs="Arial" w:ascii="Arial" w:hAnsi="Arial"/>
                <w:b/>
                <w:sz w:val="22"/>
                <w:szCs w:val="22"/>
              </w:rPr>
              <w:t>Dotação Orçamentária</w:t>
            </w:r>
            <w:r>
              <w:rPr>
                <w:rFonts w:cs="Arial" w:ascii="Arial" w:hAnsi="Arial"/>
                <w:sz w:val="22"/>
                <w:szCs w:val="22"/>
              </w:rPr>
              <w:t>: 1617.1424300122.110 – Elemento de Despesa 33903900000 – Fonte de Recurso 150000000000 – Ficha 0000421</w:t>
            </w:r>
          </w:p>
        </w:tc>
      </w:tr>
      <w:tr>
        <w:trPr>
          <w:trHeight w:val="58" w:hRule="atLeast"/>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Hidrômetro:</w:t>
            </w:r>
            <w:r>
              <w:rPr>
                <w:rFonts w:cs="Arial" w:ascii="Arial" w:hAnsi="Arial"/>
                <w:sz w:val="22"/>
                <w:szCs w:val="22"/>
              </w:rPr>
              <w:t xml:space="preserve"> Y19F208912</w:t>
            </w:r>
          </w:p>
        </w:tc>
      </w:tr>
      <w:tr>
        <w:trPr/>
        <w:tc>
          <w:tcPr>
            <w:tcW w:w="9566" w:type="dxa"/>
            <w:tcBorders>
              <w:top w:val="single" w:sz="4" w:space="0" w:color="000000"/>
              <w:left w:val="single" w:sz="4" w:space="0" w:color="000000"/>
              <w:bottom w:val="single" w:sz="4" w:space="0" w:color="000000"/>
              <w:right w:val="single" w:sz="4" w:space="0" w:color="000000"/>
            </w:tcBorders>
          </w:tcPr>
          <w:p>
            <w:pPr>
              <w:pStyle w:val="BodyText"/>
              <w:widowControl w:val="false"/>
              <w:spacing w:lineRule="auto" w:line="276" w:before="0" w:after="140"/>
              <w:rPr/>
            </w:pPr>
            <w:r>
              <w:rPr>
                <w:rFonts w:cs="Arial" w:ascii="Arial" w:hAnsi="Arial"/>
                <w:b/>
                <w:sz w:val="22"/>
                <w:szCs w:val="22"/>
              </w:rPr>
              <w:t>Valor</w:t>
            </w:r>
            <w:r>
              <w:rPr>
                <w:rFonts w:cs="Arial" w:ascii="Arial" w:hAnsi="Arial"/>
                <w:sz w:val="22"/>
                <w:szCs w:val="22"/>
              </w:rPr>
              <w:t>: R$ 1.000,00 (Hum Mil Reais).</w:t>
            </w:r>
          </w:p>
        </w:tc>
      </w:tr>
    </w:tbl>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SANÇÕES E PENALIDADES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pacing w:lineRule="auto" w:line="240" w:before="0" w:after="0"/>
        <w:contextualSpacing/>
        <w:jc w:val="both"/>
        <w:rPr>
          <w:rFonts w:ascii="Arial" w:hAnsi="Arial"/>
          <w:sz w:val="24"/>
          <w:szCs w:val="24"/>
        </w:rPr>
      </w:pPr>
      <w:r>
        <w:rPr>
          <w:rFonts w:cs="Arial" w:ascii="Arial" w:hAnsi="Arial"/>
          <w:bCs/>
          <w:color w:val="000000"/>
          <w:sz w:val="24"/>
          <w:szCs w:val="24"/>
        </w:rPr>
        <w:t>Serão aplicadas as infrações administrativas disciplinadas na Lei Federal nº 14.133/2021, na forma de regulamento municipal.</w:t>
      </w:r>
    </w:p>
    <w:p>
      <w:pPr>
        <w:pStyle w:val="ListParagraph"/>
        <w:rPr>
          <w:rFonts w:ascii="Arial" w:hAnsi="Arial" w:cs="Arial"/>
          <w:bCs/>
          <w:color w:val="000000"/>
          <w:sz w:val="24"/>
          <w:szCs w:val="24"/>
        </w:rPr>
      </w:pPr>
      <w:r>
        <w:rPr>
          <w:rFonts w:cs="Arial" w:ascii="Arial" w:hAnsi="Arial"/>
          <w:bCs/>
          <w:color w:val="000000"/>
          <w:sz w:val="24"/>
          <w:szCs w:val="24"/>
        </w:rPr>
      </w:r>
    </w:p>
    <w:p>
      <w:pPr>
        <w:pStyle w:val="ListParagraph"/>
        <w:spacing w:lineRule="auto" w:line="240" w:before="0" w:after="0"/>
        <w:ind w:hanging="0" w:left="585"/>
        <w:contextualSpacing/>
        <w:jc w:val="both"/>
        <w:rPr>
          <w:rFonts w:ascii="Arial" w:hAnsi="Arial" w:cs="Arial"/>
          <w:bCs/>
          <w:color w:val="000000"/>
          <w:sz w:val="24"/>
          <w:szCs w:val="24"/>
        </w:rPr>
      </w:pPr>
      <w:r>
        <w:rPr>
          <w:rFonts w:cs="Arial" w:ascii="Arial" w:hAnsi="Arial"/>
          <w:bCs/>
          <w:color w:val="000000"/>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QUALIFICAÇÃO TÉCNICA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UNIDADE REQUISITANTE</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unidade requisitante da presente demanda a </w:t>
      </w:r>
      <w:r>
        <w:rPr>
          <w:rFonts w:cs="Arial" w:ascii="Arial" w:hAnsi="Arial"/>
          <w:b/>
          <w:sz w:val="24"/>
          <w:szCs w:val="24"/>
        </w:rPr>
        <w:t>Secretaria Municipal de Assistência Social.</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3"/>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RESPONSÁVEL PELA ELABORAÇÃO DO TERMO DE REFERÊNCIA</w:t>
      </w:r>
    </w:p>
    <w:p>
      <w:pPr>
        <w:pStyle w:val="NormalWeb"/>
        <w:spacing w:beforeAutospacing="0" w:before="0" w:afterAutospacing="0" w:after="0"/>
        <w:jc w:val="both"/>
        <w:rPr>
          <w:rFonts w:ascii="Arial" w:hAnsi="Arial"/>
          <w:sz w:val="24"/>
          <w:szCs w:val="24"/>
        </w:rPr>
      </w:pPr>
      <w:r>
        <w:rPr>
          <w:rFonts w:ascii="Arial" w:hAnsi="Arial"/>
          <w:sz w:val="24"/>
          <w:szCs w:val="24"/>
        </w:rPr>
      </w:r>
    </w:p>
    <w:p>
      <w:pPr>
        <w:pStyle w:val="ListParagraph"/>
        <w:numPr>
          <w:ilvl w:val="1"/>
          <w:numId w:val="3"/>
        </w:numPr>
        <w:spacing w:lineRule="auto" w:line="240" w:before="0" w:after="0"/>
        <w:ind w:hanging="0" w:left="0"/>
        <w:contextualSpacing/>
        <w:jc w:val="both"/>
        <w:rPr>
          <w:rFonts w:ascii="Arial" w:hAnsi="Arial"/>
          <w:sz w:val="24"/>
          <w:szCs w:val="24"/>
        </w:rPr>
      </w:pPr>
      <w:r>
        <w:rPr>
          <w:rFonts w:cs="Arial" w:ascii="Arial" w:hAnsi="Arial"/>
          <w:b/>
          <w:sz w:val="24"/>
          <w:szCs w:val="24"/>
        </w:rPr>
        <w:t>Gestor da Unidade Requisitante:</w:t>
      </w:r>
      <w:r>
        <w:rPr>
          <w:rFonts w:cs="Arial" w:ascii="Arial" w:hAnsi="Arial"/>
          <w:sz w:val="24"/>
          <w:szCs w:val="24"/>
        </w:rPr>
        <w:t xml:space="preserve"> Fernanda Alves da Silva Ferrari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17 de janeiro de 2025</w:t>
      </w:r>
    </w:p>
    <w:p>
      <w:pPr>
        <w:pStyle w:val="NormalWeb"/>
        <w:spacing w:beforeAutospacing="0" w:before="0" w:afterAutospacing="0" w:after="0"/>
        <w:rPr>
          <w:rFonts w:ascii="Arial" w:hAnsi="Arial" w:cs="Arial"/>
          <w:sz w:val="24"/>
          <w:szCs w:val="24"/>
        </w:rPr>
      </w:pPr>
      <w:r>
        <w:rPr>
          <w:rFonts w:cs="Arial" w:ascii="Arial" w:hAnsi="Arial"/>
          <w:sz w:val="24"/>
          <w:szCs w:val="24"/>
        </w:rPr>
      </w:r>
    </w:p>
    <w:tbl>
      <w:tblPr>
        <w:tblStyle w:val="Tabelacomgrade"/>
        <w:tblW w:w="907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71"/>
      </w:tblGrid>
      <w:tr>
        <w:trPr>
          <w:trHeight w:val="900" w:hRule="atLeast"/>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ListParagraph"/>
              <w:spacing w:lineRule="auto" w:line="240" w:before="0" w:after="0"/>
              <w:ind w:hanging="0" w:left="0"/>
              <w:contextualSpacing/>
              <w:jc w:val="center"/>
              <w:rPr/>
            </w:pPr>
            <w:r>
              <w:rPr>
                <w:rFonts w:cs="Arial" w:ascii="Arial" w:hAnsi="Arial"/>
                <w:b/>
                <w:color w:themeColor="text1" w:val="000000"/>
                <w:kern w:val="0"/>
                <w:sz w:val="24"/>
                <w:szCs w:val="24"/>
                <w:shd w:fill="auto" w:val="clear"/>
                <w:lang w:val="pt-BR" w:bidi="ar-SA"/>
              </w:rPr>
              <w:t>Fernanda Alves da Silva Ferrari</w:t>
            </w:r>
          </w:p>
          <w:p>
            <w:pPr>
              <w:pStyle w:val="NormalWeb"/>
              <w:widowControl w:val="false"/>
              <w:suppressAutoHyphens w:val="true"/>
              <w:spacing w:beforeAutospacing="0" w:before="0" w:afterAutospacing="0" w:after="0"/>
              <w:jc w:val="center"/>
              <w:rPr>
                <w:rFonts w:ascii="Arial" w:hAnsi="Arial"/>
                <w:sz w:val="24"/>
                <w:szCs w:val="24"/>
              </w:rPr>
            </w:pPr>
            <w:r>
              <w:rPr>
                <w:rFonts w:cs="Arial" w:ascii="Arial" w:hAnsi="Arial"/>
                <w:color w:themeColor="text1" w:val="000000"/>
                <w:kern w:val="0"/>
                <w:sz w:val="24"/>
                <w:szCs w:val="24"/>
                <w:shd w:fill="auto" w:val="clear"/>
                <w:lang w:val="pt-BR" w:bidi="ar-SA"/>
              </w:rPr>
              <w:t>Secretária Municipal de Assistência Social</w:t>
            </w:r>
          </w:p>
        </w:tc>
      </w:tr>
    </w:tbl>
    <w:p>
      <w:pPr>
        <w:pStyle w:val="NormalWeb"/>
        <w:spacing w:beforeAutospacing="0" w:before="0" w:afterAutospacing="0" w:after="0"/>
        <w:jc w:val="both"/>
        <w:rPr>
          <w:rFonts w:ascii="Arial" w:hAnsi="Arial"/>
          <w:sz w:val="24"/>
          <w:szCs w:val="24"/>
        </w:rPr>
      </w:pPr>
      <w:r>
        <w:rPr>
          <w:rFonts w:ascii="Arial" w:hAnsi="Arial"/>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ADMINISTRAÇÃO</w:t>
    </w:r>
  </w:p>
  <w:p>
    <w:pPr>
      <w:pStyle w:val="Subtitle"/>
      <w:jc w:val="left"/>
      <w:rPr>
        <w:rFonts w:ascii="Arial" w:hAnsi="Arial" w:cs="Arial"/>
        <w:sz w:val="22"/>
        <w:szCs w:val="16"/>
      </w:rPr>
    </w:pPr>
    <w:r>
      <w:rPr>
        <w:rFonts w:cs="Arial" w:ascii="Arial" w:hAnsi="Arial"/>
        <w:sz w:val="22"/>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ADMINISTRAÇÃO</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basedOn w:val="DefaultParagraphFont"/>
    <w:uiPriority w:val="99"/>
    <w:semiHidden/>
    <w:unhideWhenUsed/>
    <w:qFormat/>
    <w:rsid w:val="003e5cca"/>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EndnoteText">
    <w:name w:val="endnote text"/>
    <w:basedOn w:val="Normal"/>
    <w:pPr>
      <w:suppressLineNumbers/>
      <w:ind w:hanging="340" w:left="340"/>
    </w:pPr>
    <w:rPr>
      <w:sz w:val="20"/>
      <w:szCs w:val="20"/>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Application>LibreOffice/24.8.4.2$Windows_X86_64 LibreOffice_project/bb3cfa12c7b1bf994ecc5649a80400d06cd71002</Application>
  <AppVersion>15.0000</AppVersion>
  <Pages>7</Pages>
  <Words>1957</Words>
  <Characters>11105</Characters>
  <CharactersWithSpaces>12972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2025-01-17T14:04:29Z</cp:lastPrinted>
  <dcterms:modified xsi:type="dcterms:W3CDTF">2025-01-22T10:16:33Z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