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DFD/SMA Nº. 002/2025</w:t>
      </w:r>
    </w:p>
    <w:p>
      <w:pPr>
        <w:pStyle w:val="Normal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Ao 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Prefeito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Ref.:</w:t>
      </w:r>
      <w:r>
        <w:rPr>
          <w:rFonts w:cs="Arial" w:ascii="Arial" w:hAnsi="Arial"/>
          <w:sz w:val="24"/>
          <w:szCs w:val="24"/>
        </w:rPr>
        <w:t xml:space="preserve"> Empenho por Estimativa – Água – CESAN 2025 - </w:t>
      </w:r>
      <w:r>
        <w:rPr>
          <w:rFonts w:cs="Arial" w:ascii="Arial" w:hAnsi="Arial"/>
          <w:b w:val="false"/>
          <w:bCs w:val="false"/>
          <w:sz w:val="24"/>
          <w:szCs w:val="24"/>
        </w:rPr>
        <w:t>CATSERV 22845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UNIDADE REQUISITANTE</w:t>
      </w:r>
      <w:r>
        <w:rPr>
          <w:rFonts w:cs="Arial" w:ascii="Arial" w:hAnsi="Arial"/>
          <w:b/>
          <w:sz w:val="24"/>
          <w:szCs w:val="24"/>
          <w:shd w:fill="D9D9D9" w:val="clear"/>
        </w:rPr>
        <w:t>:</w:t>
      </w:r>
      <w:r>
        <w:rPr>
          <w:rFonts w:cs="Arial" w:ascii="Arial" w:hAnsi="Arial"/>
          <w:sz w:val="24"/>
          <w:szCs w:val="24"/>
        </w:rPr>
        <w:t xml:space="preserve"> Secretaria Municipal de A</w:t>
      </w:r>
      <w:r>
        <w:rPr>
          <w:rFonts w:cs="Arial" w:ascii="Arial" w:hAnsi="Arial"/>
          <w:sz w:val="24"/>
          <w:szCs w:val="24"/>
        </w:rPr>
        <w:t>ssistências Social</w:t>
      </w:r>
      <w:r>
        <w:rPr>
          <w:rFonts w:cs="Arial" w:ascii="Arial" w:hAnsi="Arial"/>
          <w:sz w:val="24"/>
          <w:szCs w:val="24"/>
        </w:rPr>
        <w:t>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RESPONSÁVEL PELA DEMANDA:</w:t>
      </w:r>
      <w:r>
        <w:rPr>
          <w:rFonts w:cs="Arial" w:ascii="Arial" w:hAnsi="Arial"/>
          <w:bCs/>
          <w:sz w:val="24"/>
          <w:szCs w:val="24"/>
        </w:rPr>
        <w:t xml:space="preserve"> Responsabilizar-se-á, pela presente demanda, a servidora Fernanda</w:t>
      </w:r>
      <w:r>
        <w:rPr>
          <w:rFonts w:cs="Arial" w:ascii="Arial" w:hAnsi="Arial"/>
          <w:b/>
          <w:bCs/>
          <w:sz w:val="24"/>
          <w:szCs w:val="24"/>
        </w:rPr>
        <w:t xml:space="preserve"> </w:t>
      </w:r>
      <w:r>
        <w:rPr>
          <w:rFonts w:cs="Arial" w:ascii="Arial" w:hAnsi="Arial"/>
          <w:b w:val="false"/>
          <w:bCs w:val="false"/>
          <w:sz w:val="24"/>
          <w:szCs w:val="24"/>
        </w:rPr>
        <w:t>Alves da Silva Ferrari,</w:t>
      </w:r>
      <w:r>
        <w:rPr>
          <w:rFonts w:cs="Arial" w:ascii="Arial" w:hAnsi="Arial"/>
          <w:bCs/>
          <w:sz w:val="24"/>
          <w:szCs w:val="24"/>
        </w:rPr>
        <w:t xml:space="preserve"> ocupante do cargo de Secretária Municipal de Assistência Social, integrante da Unidade Requisitante.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CONTATO DA UNIDADE REQUISITANTE:</w:t>
      </w:r>
      <w:r>
        <w:rPr>
          <w:rFonts w:cs="Arial" w:ascii="Arial" w:hAnsi="Arial"/>
          <w:bCs/>
          <w:sz w:val="24"/>
          <w:szCs w:val="24"/>
        </w:rPr>
        <w:t xml:space="preserve"> Os contatos com a unidade requisitante podem ser realizados pelo telefone (027) 3729-1120, o e-mail: assistenciasocial@saoroquedocanaa.es.gov.br. </w:t>
      </w:r>
      <w:r>
        <w:rPr>
          <w:rFonts w:cs="Arial" w:ascii="Arial" w:hAnsi="Arial"/>
          <w:sz w:val="24"/>
          <w:szCs w:val="24"/>
        </w:rPr>
        <w:t xml:space="preserve">ou por meio do atendimento presencial, na sede localizada na </w:t>
      </w:r>
      <w:r>
        <w:rPr>
          <w:rFonts w:cs="Arial" w:ascii="Arial" w:hAnsi="Arial"/>
          <w:bCs/>
          <w:sz w:val="24"/>
          <w:szCs w:val="24"/>
        </w:rPr>
        <w:t>Rua Joao Vago, Centro, São Roque do Canaã/ES, CEP nº 29.665-000.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DESCRIÇÃO SUSCINTA DO OBJETO E/OU OBJETIVO</w:t>
      </w:r>
    </w:p>
    <w:p>
      <w:pPr>
        <w:pStyle w:val="NormalWeb"/>
        <w:numPr>
          <w:ilvl w:val="0"/>
          <w:numId w:val="0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 w:cs="Arial"/>
          <w:bCs/>
          <w:sz w:val="24"/>
          <w:szCs w:val="24"/>
          <w:highlight w:val="yellow"/>
        </w:rPr>
      </w:pPr>
      <w:r>
        <w:rPr>
          <w:rFonts w:cs="Arial" w:ascii="Arial" w:hAnsi="Arial"/>
          <w:bCs/>
          <w:sz w:val="24"/>
          <w:szCs w:val="24"/>
          <w:highlight w:val="yellow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Cs/>
          <w:sz w:val="24"/>
          <w:szCs w:val="24"/>
          <w:shd w:fill="auto" w:val="clear"/>
        </w:rPr>
        <w:t xml:space="preserve">Constitui objeto da presente demanda a necessidade de </w:t>
      </w:r>
      <w:r>
        <w:rPr>
          <w:rFonts w:cs="Arial" w:ascii="Arial" w:hAnsi="Arial"/>
          <w:b/>
          <w:bCs/>
          <w:sz w:val="24"/>
          <w:szCs w:val="24"/>
          <w:shd w:fill="auto" w:val="clear"/>
        </w:rPr>
        <w:t>custear as despesas decorrentes do consumo de água pelas unidades relacionadas à Secretaria Municipal de Assistência Social, no exercício de 2025 (CATSERV 22845)</w:t>
      </w:r>
      <w:r>
        <w:rPr>
          <w:rFonts w:cs="Arial" w:ascii="Arial" w:hAnsi="Arial"/>
          <w:bCs/>
          <w:sz w:val="24"/>
          <w:szCs w:val="24"/>
          <w:shd w:fill="auto" w:val="clear"/>
        </w:rPr>
        <w:t xml:space="preserve">, em virtude do desempenho de suas atividades, com fulcro no art. 60, da Lei Federal nº </w:t>
      </w:r>
      <w:r>
        <w:rPr>
          <w:rFonts w:cs="Arial" w:ascii="Arial" w:hAnsi="Arial"/>
          <w:sz w:val="24"/>
          <w:szCs w:val="24"/>
          <w:shd w:fill="auto" w:val="clear"/>
        </w:rPr>
        <w:t xml:space="preserve">4.320/1964, art. 74, </w:t>
      </w:r>
      <w:r>
        <w:rPr>
          <w:rFonts w:cs="Arial" w:ascii="Arial" w:hAnsi="Arial"/>
          <w:i/>
          <w:sz w:val="24"/>
          <w:szCs w:val="24"/>
          <w:shd w:fill="auto" w:val="clear"/>
        </w:rPr>
        <w:t>caput</w:t>
      </w:r>
      <w:r>
        <w:rPr>
          <w:rFonts w:cs="Arial" w:ascii="Arial" w:hAnsi="Arial"/>
          <w:sz w:val="24"/>
          <w:szCs w:val="24"/>
          <w:shd w:fill="auto" w:val="clear"/>
        </w:rPr>
        <w:t>, da Lei Federal nº 14.133/2021.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>A água, então, como elemento essencial à vida e a preservação da integridade física e mental do indivíduo, afigura-se como um bem cuja disponibilidade assume relevância para a concretização do direito humano a população. A ausência ou interrupção, por sua vez, do abastecimento hídrico não apenas vulnera a dignidade da pessoa, mas, também compromete de maneira direta o alcance pleno do direito constitucionalmente, interrompendo a prestação de serviços.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 água desempenha um papel crucial em nossos sistemas de prevenção e combate a incêndios, assegurando a segurança das instalações e contribuindo para a continuidade operacional em situações de emergência.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Limpeza regular dos equipamentos e do ambiente é vital para garantir o funcionamento eficiente de nossos servidores. A água é um componente essencial nesse processo, contribuindo para a remoção de detritos e poeira que podem comprometer o desempenho.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Os serviços, então, relacionados à administração pública possuem incontestável relevância perante a sociedade, não por tratar apenas do bem tutelado pelo direito, mas pela sensibilidade que a matéria requer, de modo que há, então, um dever claro do Estado em fomentar, criar, gerir e garantir a efetiva manutenção de órgãos aptos na tutela dos direitos. 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eastAsia="Calibri" w:cs="Arial" w:eastAsiaTheme="minorHAnsi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De igual modo, na ordem jurídica brasileira,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 xml:space="preserve">a garantia do fornecimento contínuo de água emerge como um direito fundamental, intrinsecamente vinculado ao direito. 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 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>A inobservância dessa prerrogativa, além de afronta aos preceitos fundamentais consagrados na Constituição Federal, insta a responsabilidade estatal na promoção e preservação do bem-estar social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>, impondo a necessidade de efetiva tutela, seja judicial ou administrativa, em prol da eficácia plena do mencionado direito.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eastAsia="Calibri" w:cs="Arial" w:eastAsiaTheme="minorHAnsi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Nesse contexto, </w:t>
      </w:r>
      <w:r>
        <w:rPr>
          <w:rFonts w:cs="Arial" w:ascii="Arial" w:hAnsi="Arial"/>
          <w:b/>
          <w:sz w:val="24"/>
          <w:szCs w:val="24"/>
        </w:rPr>
        <w:t>entende-se necessário custear as despesas decorrentes do consumo de água pelas unidades relacionadas à Secretaria Municipal de Assistência Social, no exercício de 2025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bCs/>
          <w:sz w:val="24"/>
          <w:szCs w:val="24"/>
        </w:rPr>
        <w:t>em virtude do desempenho de suas atividades</w:t>
      </w:r>
      <w:r>
        <w:rPr>
          <w:rFonts w:cs="Arial" w:ascii="Arial" w:hAnsi="Arial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Todavia, em regra, segundo o art. 60 da Lei Federal nº 4.320/1964, não se podem realizar despesas sem prévio empenho. Outrossim, considerando a aproximação da abertura de um novo exercício financeiro, qual seja de 2025, </w:t>
      </w:r>
      <w:r>
        <w:rPr>
          <w:rFonts w:cs="Arial" w:ascii="Arial" w:hAnsi="Arial"/>
          <w:b/>
          <w:sz w:val="24"/>
          <w:szCs w:val="24"/>
        </w:rPr>
        <w:t>é essencial que a Administração estime</w:t>
      </w:r>
      <w:r>
        <w:rPr>
          <w:rFonts w:cs="Arial" w:ascii="Arial" w:hAnsi="Arial"/>
          <w:sz w:val="24"/>
          <w:szCs w:val="24"/>
        </w:rPr>
        <w:t xml:space="preserve">, com bases nas despesas dos últimos 12 (doze) meses, </w:t>
      </w:r>
      <w:r>
        <w:rPr>
          <w:rFonts w:cs="Arial" w:ascii="Arial" w:hAnsi="Arial"/>
          <w:b/>
          <w:sz w:val="24"/>
          <w:szCs w:val="24"/>
        </w:rPr>
        <w:t>as despesas para o próximo exercício</w:t>
      </w:r>
      <w:r>
        <w:rPr>
          <w:rFonts w:cs="Arial" w:ascii="Arial" w:hAnsi="Arial"/>
          <w:sz w:val="24"/>
          <w:szCs w:val="24"/>
        </w:rPr>
        <w:t>, para que assim, se possam empenhar os recursos estimados necessários, objetivando melhor gestão do pagamento parcelado de tais despesas.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2.8.</w:t>
        <w:tab/>
        <w:t xml:space="preserve">Conceitualmente, o </w:t>
      </w:r>
      <w:r>
        <w:rPr>
          <w:rFonts w:cs="Arial" w:ascii="Arial" w:hAnsi="Arial"/>
          <w:b/>
          <w:sz w:val="24"/>
          <w:szCs w:val="24"/>
        </w:rPr>
        <w:t>empenho por estimativa</w:t>
      </w:r>
      <w:r>
        <w:rPr>
          <w:rFonts w:cs="Arial" w:ascii="Arial" w:hAnsi="Arial"/>
          <w:sz w:val="24"/>
          <w:szCs w:val="24"/>
        </w:rPr>
        <w:t xml:space="preserve">, é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 (art. 60, §2º, Lei Federal nº 4.320/1964)</w:t>
      </w:r>
      <w:r>
        <w:rPr>
          <w:rFonts w:cs="Arial" w:ascii="Arial" w:hAnsi="Arial"/>
          <w:sz w:val="24"/>
          <w:szCs w:val="24"/>
        </w:rPr>
        <w:t xml:space="preserve">, como ocorre, em particular, com as contas de água, luz, gás e telefone. Desse modo, objetivando o pleno e efetivo funcionamento dos estabelecimentos integrantes da Secretaria Municipal de Administração, </w:t>
      </w:r>
      <w:r>
        <w:rPr>
          <w:rFonts w:cs="Arial" w:ascii="Arial" w:hAnsi="Arial"/>
          <w:b/>
          <w:bCs/>
          <w:sz w:val="24"/>
          <w:szCs w:val="24"/>
        </w:rPr>
        <w:t>revela-se evidente que o atendimento da demanda em questão se dará mediante empenho por estimativa</w:t>
      </w:r>
      <w:r>
        <w:rPr>
          <w:rFonts w:cs="Arial" w:ascii="Arial" w:hAnsi="Arial"/>
          <w:bCs/>
          <w:sz w:val="24"/>
          <w:szCs w:val="24"/>
        </w:rPr>
        <w:t>, dada a natureza da despesa.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2.9.</w:t>
        <w:tab/>
        <w:t xml:space="preserve">O objeto aqui 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>consignado</w:t>
      </w:r>
      <w:r>
        <w:rPr>
          <w:rFonts w:cs="Arial" w:ascii="Arial" w:hAnsi="Arial"/>
          <w:sz w:val="24"/>
          <w:szCs w:val="24"/>
        </w:rPr>
        <w:t xml:space="preserve">, objetiva, portanto, o empenho por estimativa das despesas decorrentes do consumo de água pelas unidades relativas à Secretaria Municipal de Administração, </w:t>
      </w:r>
      <w:r>
        <w:rPr>
          <w:rFonts w:cs="Arial" w:ascii="Arial" w:hAnsi="Arial"/>
          <w:bCs/>
          <w:sz w:val="24"/>
          <w:szCs w:val="24"/>
        </w:rPr>
        <w:t xml:space="preserve">com fulcro no art. 60, da Lei Federal nº </w:t>
      </w:r>
      <w:r>
        <w:rPr>
          <w:rFonts w:cs="Arial" w:ascii="Arial" w:hAnsi="Arial"/>
          <w:sz w:val="24"/>
          <w:szCs w:val="24"/>
        </w:rPr>
        <w:t xml:space="preserve">4.320/1964,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  <w:r>
        <w:rPr>
          <w:rFonts w:cs="Arial" w:ascii="Arial" w:hAnsi="Arial"/>
          <w:color w:val="FF000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Nesse sentido, a análise exaustiva da situação atual revela que a Secretaria de Assistência Social já realizou outros empenhos estimativos dessa natureza e, inclusive, quanto ao objeto aqui destacado.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>2.10.</w:t>
        <w:tab/>
        <w:t xml:space="preserve">Com base nesses dados históricos, torna-se patente que empenho estimativo para custear as despesas decorrentes do consumo de água em questão, constitui um reflexo da inafastável responsabilidade da Secretaria de Administração com o dever de zelar pela economicidade na gestão dos recursos públicos (art. 70, CF/88). </w:t>
      </w:r>
    </w:p>
    <w:p>
      <w:pPr>
        <w:pStyle w:val="NormalWeb"/>
        <w:numPr>
          <w:ilvl w:val="0"/>
          <w:numId w:val="0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Não se aplica a presente contratação.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PREVISÃO DE DATA EM QUE DEVE SER INICIADA A CONCLUSÃO DA CONTRATAÇÃO OU REQUISIÇÃO DO BEM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concretização do empenho em questão </w:t>
      </w:r>
      <w:r>
        <w:rPr>
          <w:rFonts w:cs="Arial" w:ascii="Arial" w:hAnsi="Arial"/>
          <w:b/>
          <w:sz w:val="24"/>
          <w:szCs w:val="24"/>
        </w:rPr>
        <w:t>deverá ocorrer, preferencialmente, no mês de janeiro de 2025</w:t>
      </w:r>
      <w:r>
        <w:rPr>
          <w:rFonts w:cs="Arial" w:ascii="Arial" w:hAnsi="Arial"/>
          <w:sz w:val="24"/>
          <w:szCs w:val="24"/>
        </w:rPr>
        <w:t xml:space="preserve">, com vigência programada para o custeio das despesas relativas ao consumo de água no período de 01/01/2025 a 31/12/2025, </w:t>
      </w:r>
      <w:r>
        <w:rPr>
          <w:rFonts w:cs="Arial" w:ascii="Arial" w:hAnsi="Arial"/>
          <w:b/>
          <w:bCs/>
          <w:color w:val="000000"/>
          <w:sz w:val="24"/>
          <w:szCs w:val="24"/>
        </w:rPr>
        <w:t>NÃO</w:t>
      </w:r>
      <w:r>
        <w:rPr>
          <w:rFonts w:cs="Arial" w:ascii="Arial" w:hAnsi="Arial"/>
          <w:b/>
          <w:bCs/>
          <w:color w:val="auto"/>
          <w:sz w:val="24"/>
          <w:szCs w:val="24"/>
        </w:rPr>
        <w:t xml:space="preserve"> havendo, para tanto, a necessidade de atualização do Plano Anual de Contratações (PAC) 2025</w:t>
      </w:r>
      <w:r>
        <w:rPr>
          <w:rFonts w:cs="Arial" w:ascii="Arial" w:hAnsi="Arial"/>
          <w:b/>
          <w:color w:val="auto"/>
          <w:sz w:val="24"/>
          <w:szCs w:val="24"/>
        </w:rPr>
        <w:t>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 DISPENSABILIDADE DE ESTUDO TÉCNICO PRELIMINAR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 w:ascii="Arial" w:hAnsi="Arial"/>
          <w:b/>
          <w:sz w:val="24"/>
          <w:szCs w:val="24"/>
        </w:rPr>
        <w:t>vedada a realização de despesas sem prévio empenho.</w:t>
      </w:r>
      <w:r>
        <w:rPr>
          <w:rFonts w:cs="Arial" w:ascii="Arial" w:hAnsi="Arial"/>
          <w:sz w:val="24"/>
          <w:szCs w:val="24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 w:ascii="Arial" w:hAnsi="Arial"/>
          <w:b/>
          <w:sz w:val="24"/>
          <w:szCs w:val="24"/>
        </w:rPr>
        <w:t>empenho por estimativa.</w:t>
      </w:r>
      <w:r>
        <w:rPr>
          <w:rFonts w:cs="Arial" w:ascii="Arial" w:hAnsi="Arial"/>
          <w:sz w:val="24"/>
          <w:szCs w:val="24"/>
        </w:rPr>
        <w:t xml:space="preserve"> Tem-se, portanto, como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</w:t>
      </w:r>
      <w:r>
        <w:rPr>
          <w:rFonts w:cs="Arial" w:ascii="Arial" w:hAnsi="Arial"/>
          <w:sz w:val="24"/>
          <w:szCs w:val="24"/>
        </w:rPr>
        <w:t>, como ocorre, em particular, com as contas de água, luz, gás e telefone.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Ademais, a Lei Federal nº 14.133, por meio do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 xml:space="preserve">, determina a inexigibilidade de licitação nas hipóteses de ser inviável a competição. 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Assim, por consequência, dada à natureza do objeto em questão, </w:t>
      </w:r>
      <w:r>
        <w:rPr>
          <w:rFonts w:cs="Arial" w:ascii="Arial" w:hAnsi="Arial"/>
          <w:b/>
          <w:sz w:val="24"/>
          <w:szCs w:val="24"/>
        </w:rPr>
        <w:t>dispensa-se a elaboração do Estudo Técnico Preliminar (ETP)</w:t>
      </w:r>
      <w:r>
        <w:rPr>
          <w:rFonts w:cs="Arial" w:ascii="Arial" w:hAnsi="Arial"/>
          <w:sz w:val="24"/>
          <w:szCs w:val="24"/>
        </w:rPr>
        <w:t xml:space="preserve">, vez que a </w:t>
      </w:r>
      <w:r>
        <w:rPr>
          <w:rFonts w:cs="Arial" w:ascii="Arial" w:hAnsi="Arial"/>
          <w:b/>
          <w:sz w:val="24"/>
          <w:szCs w:val="24"/>
        </w:rPr>
        <w:t>solução adequada</w:t>
      </w:r>
      <w:r>
        <w:rPr>
          <w:rFonts w:cs="Arial" w:ascii="Arial" w:hAnsi="Arial"/>
          <w:sz w:val="24"/>
          <w:szCs w:val="24"/>
        </w:rPr>
        <w:t xml:space="preserve"> para o custeio das despesas decorrentes do consumo de água pelas unidades relativas à Secretaria Municipal de Administração, </w:t>
      </w:r>
      <w:r>
        <w:rPr>
          <w:rFonts w:cs="Arial" w:ascii="Arial" w:hAnsi="Arial"/>
          <w:b/>
          <w:sz w:val="24"/>
          <w:szCs w:val="24"/>
        </w:rPr>
        <w:t>é a realização de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>empenho</w:t>
      </w:r>
      <w:r>
        <w:rPr>
          <w:rFonts w:cs="Arial" w:ascii="Arial" w:hAnsi="Arial"/>
          <w:bCs/>
          <w:sz w:val="24"/>
          <w:szCs w:val="24"/>
        </w:rPr>
        <w:t xml:space="preserve">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 e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DADOS DE ASSINATURAS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Gestor da Unidade Requisitante:</w:t>
      </w:r>
      <w:r>
        <w:rPr>
          <w:rFonts w:cs="Arial" w:ascii="Arial" w:hAnsi="Arial"/>
          <w:sz w:val="24"/>
          <w:szCs w:val="24"/>
        </w:rPr>
        <w:t xml:space="preserve"> Fernanda Alves da Silva Ferrari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spacing w:lineRule="auto" w:line="240" w:beforeAutospacing="0" w:before="0" w:afterAutospacing="0" w:after="0"/>
        <w:jc w:val="right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São Roque do Canaã/ES</w:t>
      </w:r>
      <w:r>
        <w:rPr>
          <w:rFonts w:cs="Arial" w:ascii="Arial" w:hAnsi="Arial"/>
          <w:sz w:val="24"/>
          <w:szCs w:val="24"/>
        </w:rPr>
        <w:t>, 17 de janeiro de 2025</w:t>
      </w:r>
    </w:p>
    <w:tbl>
      <w:tblPr>
        <w:tblStyle w:val="Tabelacomgrade"/>
        <w:tblW w:w="90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/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themeColor="text1" w:val="000000"/>
                <w:kern w:val="0"/>
                <w:sz w:val="24"/>
                <w:szCs w:val="24"/>
                <w:shd w:fill="auto" w:val="clear"/>
                <w:lang w:val="pt-BR" w:bidi="ar-SA"/>
              </w:rPr>
              <w:t>Fernanda Alves da Silva Ferrari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color w:themeColor="text1" w:val="000000"/>
                <w:kern w:val="0"/>
                <w:sz w:val="24"/>
                <w:szCs w:val="24"/>
                <w:shd w:fill="auto" w:val="clear"/>
                <w:lang w:val="pt-BR" w:bidi="ar-SA"/>
              </w:rPr>
              <w:t>Secretária Municipal de Assistência Social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 São Roquinho, São Roque do Canaã/ES, CEP: 29665-000</w:t>
    </w:r>
  </w:p>
  <w:p>
    <w:pPr>
      <w:pStyle w:val="Footer"/>
      <w:jc w:val="center"/>
      <w:rPr/>
    </w:pPr>
    <w:r>
      <w:rPr>
        <w:rFonts w:cs="Arial" w:ascii="Arial" w:hAnsi="Arial"/>
        <w:sz w:val="20"/>
        <w:szCs w:val="16"/>
      </w:rPr>
      <w:t>Telefone: (27) 3729-1120 | E-mail: assistenciasocial@saoroquedocanaa.es.gov.br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 São Roquinho, São Roque do Canaã/ES, CEP: 29665-000</w:t>
    </w:r>
  </w:p>
  <w:p>
    <w:pPr>
      <w:pStyle w:val="Footer"/>
      <w:jc w:val="center"/>
      <w:rPr/>
    </w:pPr>
    <w:r>
      <w:rPr>
        <w:rFonts w:cs="Arial" w:ascii="Arial" w:hAnsi="Arial"/>
        <w:sz w:val="20"/>
        <w:szCs w:val="16"/>
      </w:rPr>
      <w:t>Telefone: (27) 3729-1120 | E-mail: assistenciasocial@saoroquedocanaa.es.gov.br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ADMINISTRAÇÃO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ADMINISTRAÇÃO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a2c0f"/>
    <w:rPr>
      <w:color w:themeColor="hyperlink" w:val="0563C1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PargrafodaListaChar" w:customStyle="1">
    <w:name w:val="Parágrafo da Lista Char"/>
    <w:link w:val="ListParagraph"/>
    <w:qFormat/>
    <w:locked/>
    <w:rsid w:val="006876f3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00a63"/>
    <w:rPr>
      <w:b/>
      <w:bCs/>
    </w:rPr>
  </w:style>
  <w:style w:type="character" w:styleId="TtuloChar" w:customStyle="1">
    <w:name w:val="Título Char"/>
    <w:basedOn w:val="DefaultParagraphFont"/>
    <w:qFormat/>
    <w:rsid w:val="000f068c"/>
    <w:rPr>
      <w:rFonts w:ascii="Cambria" w:hAnsi="Cambria" w:eastAsia="Times New Roman" w:cs="Times New Roman"/>
      <w:b/>
      <w:kern w:val="2"/>
      <w:sz w:val="32"/>
    </w:rPr>
  </w:style>
  <w:style w:type="character" w:styleId="Corpodetexto3Char" w:customStyle="1">
    <w:name w:val="Corpo de texto 3 Char"/>
    <w:basedOn w:val="DefaultParagraphFont"/>
    <w:link w:val="BodyText3"/>
    <w:qFormat/>
    <w:rsid w:val="000f068c"/>
    <w:rPr>
      <w:rFonts w:ascii="Times New Roman" w:hAnsi="Times New Roman" w:eastAsia="Times New Roman" w:cs="Times New Roman"/>
      <w:sz w:val="16"/>
      <w:szCs w:val="16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003e5cca"/>
    <w:rPr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3e5cca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-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itle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0b28e5"/>
    <w:pPr>
      <w:spacing w:before="0" w:after="160"/>
      <w:ind w:hanging="0" w:left="72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Title">
    <w:name w:val="Title"/>
    <w:basedOn w:val="Normal"/>
    <w:link w:val="TtuloChar"/>
    <w:qFormat/>
    <w:rsid w:val="000f068c"/>
    <w:pPr>
      <w:spacing w:lineRule="auto" w:line="240" w:before="0" w:after="0"/>
      <w:jc w:val="center"/>
    </w:pPr>
    <w:rPr>
      <w:rFonts w:ascii="Cambria" w:hAnsi="Cambria" w:eastAsia="Times New Roman" w:cs="Times New Roman"/>
      <w:b/>
      <w:kern w:val="2"/>
      <w:sz w:val="32"/>
      <w:szCs w:val="20"/>
      <w:lang w:eastAsia="pt-BR"/>
    </w:rPr>
  </w:style>
  <w:style w:type="paragraph" w:styleId="BodyText3">
    <w:name w:val="Body Text 3"/>
    <w:basedOn w:val="Normal"/>
    <w:link w:val="Corpodetexto3Char"/>
    <w:qFormat/>
    <w:rsid w:val="000f068c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3e5cca"/>
    <w:pPr>
      <w:spacing w:lineRule="auto" w:line="240" w:before="0" w:after="0"/>
    </w:pPr>
    <w:rPr>
      <w:sz w:val="20"/>
      <w:szCs w:val="20"/>
    </w:rPr>
  </w:style>
  <w:style w:type="paragraph" w:styleId="western" w:customStyle="1">
    <w:name w:val="western"/>
    <w:basedOn w:val="Normal"/>
    <w:qFormat/>
    <w:rsid w:val="005212e3"/>
    <w:pPr>
      <w:spacing w:lineRule="auto" w:line="240" w:beforeAutospacing="1" w:after="119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EndnoteText">
    <w:name w:val="endnote text"/>
    <w:basedOn w:val="Normal"/>
    <w:pPr>
      <w:suppressLineNumbers/>
      <w:ind w:hanging="340" w:left="340"/>
    </w:pPr>
    <w:rPr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420D8-8CB8-4BE1-84F1-4C7608A44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Application>LibreOffice/24.8.4.2$Windows_X86_64 LibreOffice_project/bb3cfa12c7b1bf994ecc5649a80400d06cd71002</Application>
  <AppVersion>15.0000</AppVersion>
  <Pages>4</Pages>
  <Words>1262</Words>
  <Characters>7213</Characters>
  <CharactersWithSpaces>8418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2023-11-27T17:27:00Z</dcterms:created>
  <dc:creator>COMPUTADOR</dc:creator>
  <dc:description/>
  <dc:language>pt-BR</dc:language>
  <cp:lastModifiedBy/>
  <cp:lastPrinted>2025-01-17T13:51:05Z</cp:lastPrinted>
  <dcterms:modified xsi:type="dcterms:W3CDTF">2025-01-17T13:52:21Z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