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9D9E15" w14:textId="77777777" w:rsidR="00862EB6" w:rsidRDefault="00000000">
      <w:pPr>
        <w:spacing w:after="120" w:line="276" w:lineRule="auto"/>
        <w:contextualSpacing/>
        <w:jc w:val="center"/>
        <w:rPr>
          <w:rFonts w:ascii="Times New Roman" w:hAnsi="Times New Roman" w:cs="Times New Roman"/>
        </w:rPr>
      </w:pPr>
      <w:r>
        <w:rPr>
          <w:rFonts w:ascii="Times New Roman" w:hAnsi="Times New Roman" w:cs="Times New Roman"/>
          <w:b/>
        </w:rPr>
        <w:t>TERMO DE REFERÊNCIA</w:t>
      </w:r>
    </w:p>
    <w:p w14:paraId="33C652BD" w14:textId="77777777" w:rsidR="00862EB6" w:rsidRDefault="00862EB6">
      <w:pPr>
        <w:spacing w:after="120" w:line="276" w:lineRule="auto"/>
        <w:contextualSpacing/>
        <w:rPr>
          <w:rFonts w:ascii="Times New Roman" w:hAnsi="Times New Roman" w:cs="Times New Roman"/>
        </w:rPr>
      </w:pPr>
    </w:p>
    <w:p w14:paraId="5A60DE99" w14:textId="77777777" w:rsidR="00862EB6" w:rsidRDefault="00000000">
      <w:pPr>
        <w:pStyle w:val="PargrafodaLista"/>
        <w:numPr>
          <w:ilvl w:val="0"/>
          <w:numId w:val="1"/>
        </w:numPr>
        <w:shd w:val="clear" w:color="auto" w:fill="D9D9D9" w:themeFill="background1" w:themeFillShade="D9"/>
        <w:spacing w:after="120" w:line="276" w:lineRule="auto"/>
        <w:ind w:left="0" w:firstLine="0"/>
        <w:rPr>
          <w:rFonts w:ascii="Times New Roman" w:hAnsi="Times New Roman" w:cs="Times New Roman"/>
        </w:rPr>
      </w:pPr>
      <w:r>
        <w:rPr>
          <w:rFonts w:ascii="Times New Roman" w:hAnsi="Times New Roman" w:cs="Times New Roman"/>
          <w:b/>
        </w:rPr>
        <w:t>DA DESCRIÇÃO DO OBJETO E DA VIGÊNCIA</w:t>
      </w:r>
    </w:p>
    <w:p w14:paraId="5148676D" w14:textId="77777777" w:rsidR="00862EB6" w:rsidRDefault="00000000">
      <w:pPr>
        <w:pStyle w:val="PargrafodaLista"/>
        <w:numPr>
          <w:ilvl w:val="1"/>
          <w:numId w:val="1"/>
        </w:numPr>
        <w:shd w:val="clear" w:color="auto" w:fill="F2F2F2" w:themeFill="background1" w:themeFillShade="F2"/>
        <w:spacing w:after="120" w:line="276" w:lineRule="auto"/>
        <w:ind w:left="0" w:firstLine="0"/>
        <w:rPr>
          <w:rFonts w:ascii="Times New Roman" w:hAnsi="Times New Roman" w:cs="Times New Roman"/>
        </w:rPr>
      </w:pPr>
      <w:r>
        <w:rPr>
          <w:rFonts w:ascii="Times New Roman" w:hAnsi="Times New Roman" w:cs="Times New Roman"/>
          <w:b/>
        </w:rPr>
        <w:t>DA DESCRIÇÃO DO OBJETO</w:t>
      </w:r>
    </w:p>
    <w:p w14:paraId="61B4A440" w14:textId="77777777" w:rsidR="00862EB6" w:rsidRDefault="00000000">
      <w:pPr>
        <w:pStyle w:val="PargrafodaLista"/>
        <w:numPr>
          <w:ilvl w:val="2"/>
          <w:numId w:val="2"/>
        </w:numPr>
        <w:spacing w:after="120" w:line="276" w:lineRule="auto"/>
        <w:ind w:left="0" w:firstLine="0"/>
        <w:jc w:val="both"/>
        <w:rPr>
          <w:rFonts w:ascii="Times New Roman" w:hAnsi="Times New Roman" w:cs="Times New Roman"/>
        </w:rPr>
      </w:pPr>
      <w:r>
        <w:rPr>
          <w:rFonts w:ascii="Times New Roman" w:hAnsi="Times New Roman" w:cs="Times New Roman"/>
        </w:rPr>
        <w:t xml:space="preserve">Constitui objeto do presente Termo de Referência, estabelecer as condições e diretrizes que disciplinarão o empenho estimativo para </w:t>
      </w:r>
      <w:r>
        <w:rPr>
          <w:rFonts w:ascii="Times New Roman" w:hAnsi="Times New Roman" w:cs="Times New Roman"/>
          <w:b/>
        </w:rPr>
        <w:t>c</w:t>
      </w:r>
      <w:r>
        <w:rPr>
          <w:rFonts w:ascii="Times New Roman" w:hAnsi="Times New Roman" w:cs="Times New Roman"/>
          <w:b/>
          <w:bCs/>
        </w:rPr>
        <w:t>ustear as despesas decorrentes do consumo de energia elétrica pelas unidades relacionadas à Secretaria Municipal de Obras e Serviços Urbanos, no exercício de 2026</w:t>
      </w:r>
      <w:r>
        <w:rPr>
          <w:rFonts w:ascii="Times New Roman" w:hAnsi="Times New Roman" w:cs="Times New Roman"/>
          <w:bCs/>
        </w:rPr>
        <w:t>, em virtude do desempenho de suas atividades, em favor da empresa Luz e Força Santa Maria S/A</w:t>
      </w:r>
      <w:r>
        <w:rPr>
          <w:rFonts w:ascii="Times New Roman" w:hAnsi="Times New Roman" w:cs="Times New Roman"/>
        </w:rPr>
        <w:t xml:space="preserve">, </w:t>
      </w:r>
      <w:r>
        <w:rPr>
          <w:rFonts w:ascii="Times New Roman" w:hAnsi="Times New Roman" w:cs="Times New Roman"/>
          <w:bCs/>
        </w:rPr>
        <w:t xml:space="preserve">com fulcro no art. 60, da Lei Federal nº </w:t>
      </w:r>
      <w:r>
        <w:rPr>
          <w:rFonts w:ascii="Times New Roman" w:hAnsi="Times New Roman" w:cs="Times New Roman"/>
        </w:rPr>
        <w:t xml:space="preserve">4.320/1964, art. 74, </w:t>
      </w:r>
      <w:r>
        <w:rPr>
          <w:rFonts w:ascii="Times New Roman" w:hAnsi="Times New Roman" w:cs="Times New Roman"/>
          <w:i/>
        </w:rPr>
        <w:t>caput</w:t>
      </w:r>
      <w:r>
        <w:rPr>
          <w:rFonts w:ascii="Times New Roman" w:hAnsi="Times New Roman" w:cs="Times New Roman"/>
        </w:rPr>
        <w:t>, da Lei Federal nº 14.133/2021.</w:t>
      </w:r>
    </w:p>
    <w:p w14:paraId="6A0E1B6A" w14:textId="77777777" w:rsidR="00862EB6" w:rsidRDefault="00862EB6">
      <w:pPr>
        <w:pStyle w:val="PargrafodaLista"/>
        <w:spacing w:after="120" w:line="276" w:lineRule="auto"/>
        <w:ind w:left="0"/>
        <w:jc w:val="both"/>
        <w:rPr>
          <w:rFonts w:ascii="Times New Roman" w:hAnsi="Times New Roman" w:cs="Times New Roman"/>
        </w:rPr>
      </w:pPr>
    </w:p>
    <w:p w14:paraId="3A3EAE7D" w14:textId="77777777" w:rsidR="00862EB6" w:rsidRDefault="00000000">
      <w:pPr>
        <w:pStyle w:val="PargrafodaLista"/>
        <w:numPr>
          <w:ilvl w:val="1"/>
          <w:numId w:val="1"/>
        </w:numPr>
        <w:shd w:val="clear" w:color="auto" w:fill="F2F2F2" w:themeFill="background1" w:themeFillShade="F2"/>
        <w:spacing w:after="120" w:line="276" w:lineRule="auto"/>
        <w:ind w:left="0" w:firstLine="0"/>
        <w:rPr>
          <w:rFonts w:ascii="Times New Roman" w:hAnsi="Times New Roman" w:cs="Times New Roman"/>
        </w:rPr>
      </w:pPr>
      <w:r>
        <w:rPr>
          <w:rFonts w:ascii="Times New Roman" w:hAnsi="Times New Roman" w:cs="Times New Roman"/>
          <w:b/>
        </w:rPr>
        <w:t>DAS UNIDADES CONSUMIDORAS</w:t>
      </w:r>
    </w:p>
    <w:p w14:paraId="11B8CA5A" w14:textId="77777777" w:rsidR="00862EB6" w:rsidRDefault="00000000">
      <w:pPr>
        <w:pStyle w:val="PargrafodaLista"/>
        <w:numPr>
          <w:ilvl w:val="2"/>
          <w:numId w:val="2"/>
        </w:numPr>
        <w:spacing w:after="120" w:line="276" w:lineRule="auto"/>
        <w:ind w:left="0" w:firstLine="0"/>
        <w:jc w:val="both"/>
        <w:rPr>
          <w:rFonts w:ascii="Times New Roman" w:hAnsi="Times New Roman" w:cs="Times New Roman"/>
        </w:rPr>
      </w:pPr>
      <w:r>
        <w:rPr>
          <w:rFonts w:ascii="Times New Roman" w:hAnsi="Times New Roman" w:cs="Times New Roman"/>
        </w:rPr>
        <w:t>A demanda em questão objetiva o pleno e efetivo funcionamento dos estabelecimentos integrantes da Secretaria de Obras e Serviços Urbanos quais sejam:</w:t>
      </w:r>
    </w:p>
    <w:p w14:paraId="7937A978" w14:textId="77777777" w:rsidR="00862EB6" w:rsidRDefault="00000000">
      <w:pPr>
        <w:pStyle w:val="PargrafodaLista"/>
        <w:spacing w:after="120" w:line="276" w:lineRule="auto"/>
        <w:ind w:left="0"/>
        <w:jc w:val="both"/>
        <w:rPr>
          <w:rFonts w:ascii="Times New Roman" w:hAnsi="Times New Roman" w:cs="Times New Roman"/>
        </w:rPr>
      </w:pPr>
      <w:r>
        <w:rPr>
          <w:rFonts w:ascii="Times New Roman" w:hAnsi="Times New Roman" w:cs="Times New Roman"/>
        </w:rPr>
        <w:t xml:space="preserve">a) Iluminação Pública: </w:t>
      </w:r>
      <w:r>
        <w:rPr>
          <w:rFonts w:ascii="Times New Roman" w:hAnsi="Times New Roman" w:cs="Times New Roman"/>
          <w:b/>
          <w:bCs/>
        </w:rPr>
        <w:t>identificação nº 060254</w:t>
      </w:r>
      <w:r>
        <w:rPr>
          <w:rFonts w:ascii="Times New Roman" w:hAnsi="Times New Roman" w:cs="Times New Roman"/>
        </w:rPr>
        <w:t>;</w:t>
      </w:r>
    </w:p>
    <w:p w14:paraId="676D6B6F" w14:textId="77777777" w:rsidR="00862EB6" w:rsidRDefault="00000000">
      <w:pPr>
        <w:pStyle w:val="PargrafodaLista"/>
        <w:spacing w:after="120" w:line="276" w:lineRule="auto"/>
        <w:ind w:left="0"/>
        <w:jc w:val="both"/>
        <w:rPr>
          <w:rFonts w:ascii="Times New Roman" w:hAnsi="Times New Roman" w:cs="Times New Roman"/>
        </w:rPr>
      </w:pPr>
      <w:r>
        <w:rPr>
          <w:rFonts w:ascii="Times New Roman" w:hAnsi="Times New Roman" w:cs="Times New Roman"/>
        </w:rPr>
        <w:t xml:space="preserve">b) Iluminação Pública Praça Vila Espanhola: </w:t>
      </w:r>
      <w:r>
        <w:rPr>
          <w:rFonts w:ascii="Times New Roman" w:hAnsi="Times New Roman" w:cs="Times New Roman"/>
          <w:b/>
          <w:bCs/>
        </w:rPr>
        <w:t>identificação nº 094342;</w:t>
      </w:r>
    </w:p>
    <w:p w14:paraId="6BBF717D" w14:textId="77777777" w:rsidR="00862EB6" w:rsidRDefault="00000000">
      <w:pPr>
        <w:pStyle w:val="PargrafodaLista"/>
        <w:spacing w:after="120" w:line="276" w:lineRule="auto"/>
        <w:ind w:left="0"/>
        <w:jc w:val="both"/>
        <w:rPr>
          <w:rFonts w:ascii="Times New Roman" w:hAnsi="Times New Roman" w:cs="Times New Roman"/>
        </w:rPr>
      </w:pPr>
      <w:r>
        <w:rPr>
          <w:rFonts w:ascii="Times New Roman" w:hAnsi="Times New Roman" w:cs="Times New Roman"/>
        </w:rPr>
        <w:t xml:space="preserve">c) Iluminação Pública Nossa Senhora das Graças: </w:t>
      </w:r>
      <w:r>
        <w:rPr>
          <w:rFonts w:ascii="Times New Roman" w:hAnsi="Times New Roman" w:cs="Times New Roman"/>
          <w:b/>
          <w:bCs/>
        </w:rPr>
        <w:t>identificação 093049</w:t>
      </w:r>
      <w:r>
        <w:rPr>
          <w:rFonts w:ascii="Times New Roman" w:hAnsi="Times New Roman" w:cs="Times New Roman"/>
        </w:rPr>
        <w:t>;</w:t>
      </w:r>
    </w:p>
    <w:p w14:paraId="2A71C564" w14:textId="77777777" w:rsidR="00862EB6" w:rsidRDefault="00000000">
      <w:pPr>
        <w:pStyle w:val="PargrafodaLista"/>
        <w:spacing w:after="120" w:line="276" w:lineRule="auto"/>
        <w:ind w:left="0"/>
        <w:jc w:val="both"/>
        <w:rPr>
          <w:rFonts w:ascii="Times New Roman" w:hAnsi="Times New Roman" w:cs="Times New Roman"/>
        </w:rPr>
      </w:pPr>
      <w:r>
        <w:rPr>
          <w:rFonts w:ascii="Times New Roman" w:hAnsi="Times New Roman" w:cs="Times New Roman"/>
        </w:rPr>
        <w:t>d) Iluminação Pública Praça Sítio Recreio:</w:t>
      </w:r>
      <w:r>
        <w:rPr>
          <w:rFonts w:ascii="Times New Roman" w:hAnsi="Times New Roman" w:cs="Times New Roman"/>
          <w:b/>
          <w:bCs/>
        </w:rPr>
        <w:t xml:space="preserve"> identificação nº 142910;</w:t>
      </w:r>
    </w:p>
    <w:p w14:paraId="69AE6644" w14:textId="77777777" w:rsidR="00862EB6" w:rsidRDefault="00000000">
      <w:pPr>
        <w:pStyle w:val="PargrafodaLista"/>
        <w:spacing w:after="120" w:line="276" w:lineRule="auto"/>
        <w:ind w:left="0"/>
        <w:jc w:val="both"/>
        <w:rPr>
          <w:rFonts w:ascii="Times New Roman" w:hAnsi="Times New Roman" w:cs="Times New Roman"/>
        </w:rPr>
      </w:pPr>
      <w:r>
        <w:rPr>
          <w:rFonts w:ascii="Times New Roman" w:hAnsi="Times New Roman" w:cs="Times New Roman"/>
        </w:rPr>
        <w:t xml:space="preserve">e) Iluminação Pública Ponte: </w:t>
      </w:r>
      <w:r>
        <w:rPr>
          <w:rFonts w:ascii="Times New Roman" w:hAnsi="Times New Roman" w:cs="Times New Roman"/>
          <w:b/>
          <w:bCs/>
          <w:color w:val="000000"/>
        </w:rPr>
        <w:t>identificação nº 143100;</w:t>
      </w:r>
    </w:p>
    <w:p w14:paraId="62962FD8" w14:textId="77777777" w:rsidR="00862EB6" w:rsidRDefault="00000000">
      <w:pPr>
        <w:pStyle w:val="PargrafodaLista"/>
        <w:spacing w:after="120" w:line="276" w:lineRule="auto"/>
        <w:ind w:left="0"/>
        <w:jc w:val="both"/>
        <w:rPr>
          <w:rFonts w:ascii="Times New Roman" w:hAnsi="Times New Roman" w:cs="Times New Roman"/>
        </w:rPr>
      </w:pPr>
      <w:r>
        <w:rPr>
          <w:rFonts w:ascii="Times New Roman" w:hAnsi="Times New Roman" w:cs="Times New Roman"/>
          <w:color w:val="000000"/>
        </w:rPr>
        <w:t xml:space="preserve">f) Fábrica de Blocos: </w:t>
      </w:r>
      <w:r>
        <w:rPr>
          <w:rFonts w:ascii="Times New Roman" w:hAnsi="Times New Roman" w:cs="Times New Roman"/>
          <w:b/>
          <w:bCs/>
          <w:color w:val="000000"/>
        </w:rPr>
        <w:t>identificação nº 091516;</w:t>
      </w:r>
    </w:p>
    <w:p w14:paraId="36B655F3" w14:textId="77777777" w:rsidR="00862EB6" w:rsidRDefault="00000000">
      <w:pPr>
        <w:pStyle w:val="PargrafodaLista"/>
        <w:spacing w:after="120" w:line="276" w:lineRule="auto"/>
        <w:ind w:left="0"/>
        <w:jc w:val="both"/>
        <w:rPr>
          <w:rFonts w:ascii="Times New Roman" w:hAnsi="Times New Roman" w:cs="Times New Roman"/>
        </w:rPr>
      </w:pPr>
      <w:r>
        <w:rPr>
          <w:rFonts w:ascii="Times New Roman" w:hAnsi="Times New Roman" w:cs="Times New Roman"/>
          <w:color w:val="000000"/>
        </w:rPr>
        <w:t xml:space="preserve">g) Pátio/ Obras: </w:t>
      </w:r>
      <w:r>
        <w:rPr>
          <w:rFonts w:ascii="Times New Roman" w:hAnsi="Times New Roman" w:cs="Times New Roman"/>
          <w:b/>
          <w:bCs/>
          <w:color w:val="000000"/>
        </w:rPr>
        <w:t>identificação nº 130344.</w:t>
      </w:r>
    </w:p>
    <w:p w14:paraId="0C0C1503" w14:textId="77777777" w:rsidR="00862EB6" w:rsidRDefault="00862EB6">
      <w:pPr>
        <w:pStyle w:val="PargrafodaLista"/>
        <w:spacing w:after="120" w:line="276" w:lineRule="auto"/>
        <w:ind w:left="0"/>
        <w:jc w:val="both"/>
        <w:rPr>
          <w:rFonts w:ascii="Times New Roman" w:hAnsi="Times New Roman" w:cs="Times New Roman"/>
        </w:rPr>
      </w:pPr>
    </w:p>
    <w:p w14:paraId="468EBD60" w14:textId="77777777" w:rsidR="00862EB6" w:rsidRDefault="00000000">
      <w:pPr>
        <w:pStyle w:val="PargrafodaLista"/>
        <w:numPr>
          <w:ilvl w:val="1"/>
          <w:numId w:val="1"/>
        </w:numPr>
        <w:shd w:val="clear" w:color="auto" w:fill="F2F2F2" w:themeFill="background1" w:themeFillShade="F2"/>
        <w:spacing w:after="120" w:line="276" w:lineRule="auto"/>
        <w:ind w:left="0" w:firstLine="0"/>
        <w:rPr>
          <w:rFonts w:ascii="Times New Roman" w:hAnsi="Times New Roman" w:cs="Times New Roman"/>
        </w:rPr>
      </w:pPr>
      <w:r>
        <w:rPr>
          <w:rFonts w:ascii="Times New Roman" w:hAnsi="Times New Roman" w:cs="Times New Roman"/>
          <w:b/>
        </w:rPr>
        <w:t>DA VIGÊNCIA</w:t>
      </w:r>
    </w:p>
    <w:p w14:paraId="6D03E8EF" w14:textId="7195EA61" w:rsidR="00862EB6" w:rsidRDefault="00000000">
      <w:pPr>
        <w:pStyle w:val="PargrafodaLista"/>
        <w:numPr>
          <w:ilvl w:val="2"/>
          <w:numId w:val="1"/>
        </w:numPr>
        <w:spacing w:after="120" w:line="276" w:lineRule="auto"/>
        <w:ind w:left="0" w:firstLine="0"/>
        <w:jc w:val="both"/>
        <w:rPr>
          <w:rFonts w:ascii="Times New Roman" w:hAnsi="Times New Roman" w:cs="Times New Roman"/>
        </w:rPr>
      </w:pPr>
      <w:r>
        <w:rPr>
          <w:rFonts w:ascii="Times New Roman" w:hAnsi="Times New Roman" w:cs="Times New Roman"/>
        </w:rPr>
        <w:t xml:space="preserve">O </w:t>
      </w:r>
      <w:r>
        <w:rPr>
          <w:rFonts w:ascii="Times New Roman" w:hAnsi="Times New Roman" w:cs="Times New Roman"/>
          <w:b/>
        </w:rPr>
        <w:t>empenho estimativo</w:t>
      </w:r>
      <w:r>
        <w:rPr>
          <w:rFonts w:ascii="Times New Roman" w:hAnsi="Times New Roman" w:cs="Times New Roman"/>
        </w:rPr>
        <w:t xml:space="preserve"> deverá ocorrer, preferencialmente, no mês de </w:t>
      </w:r>
      <w:r w:rsidR="00F065CD">
        <w:rPr>
          <w:rFonts w:ascii="Times New Roman" w:hAnsi="Times New Roman" w:cs="Times New Roman"/>
        </w:rPr>
        <w:t>OUTUBRO</w:t>
      </w:r>
      <w:r>
        <w:rPr>
          <w:rFonts w:ascii="Times New Roman" w:hAnsi="Times New Roman" w:cs="Times New Roman"/>
        </w:rPr>
        <w:t xml:space="preserve"> de 2026, com vigência programada para custeio das despesas relativas ao consumo de energia elétrica no </w:t>
      </w:r>
      <w:r>
        <w:rPr>
          <w:rFonts w:ascii="Times New Roman" w:hAnsi="Times New Roman" w:cs="Times New Roman"/>
          <w:b/>
        </w:rPr>
        <w:t xml:space="preserve">período de </w:t>
      </w:r>
      <w:r w:rsidR="00F065CD">
        <w:rPr>
          <w:rFonts w:ascii="Times New Roman" w:hAnsi="Times New Roman" w:cs="Times New Roman"/>
          <w:b/>
        </w:rPr>
        <w:t>01</w:t>
      </w:r>
      <w:r>
        <w:rPr>
          <w:rFonts w:ascii="Times New Roman" w:hAnsi="Times New Roman" w:cs="Times New Roman"/>
          <w:b/>
        </w:rPr>
        <w:t>/</w:t>
      </w:r>
      <w:r w:rsidR="00F065CD">
        <w:rPr>
          <w:rFonts w:ascii="Times New Roman" w:hAnsi="Times New Roman" w:cs="Times New Roman"/>
          <w:b/>
        </w:rPr>
        <w:t>10</w:t>
      </w:r>
      <w:r>
        <w:rPr>
          <w:rFonts w:ascii="Times New Roman" w:hAnsi="Times New Roman" w:cs="Times New Roman"/>
          <w:b/>
        </w:rPr>
        <w:t xml:space="preserve">/2026 </w:t>
      </w:r>
      <w:proofErr w:type="gramStart"/>
      <w:r>
        <w:rPr>
          <w:rFonts w:ascii="Times New Roman" w:hAnsi="Times New Roman" w:cs="Times New Roman"/>
          <w:b/>
        </w:rPr>
        <w:t>à</w:t>
      </w:r>
      <w:proofErr w:type="gramEnd"/>
      <w:r>
        <w:rPr>
          <w:rFonts w:ascii="Times New Roman" w:hAnsi="Times New Roman" w:cs="Times New Roman"/>
          <w:b/>
        </w:rPr>
        <w:t xml:space="preserve"> 31/12/2026.</w:t>
      </w:r>
    </w:p>
    <w:p w14:paraId="4A0C0997" w14:textId="77777777" w:rsidR="00862EB6" w:rsidRDefault="00862EB6">
      <w:pPr>
        <w:pStyle w:val="PargrafodaLista"/>
        <w:spacing w:after="120" w:line="276" w:lineRule="auto"/>
        <w:ind w:left="0"/>
        <w:jc w:val="both"/>
        <w:rPr>
          <w:rFonts w:ascii="Times New Roman" w:hAnsi="Times New Roman" w:cs="Times New Roman"/>
        </w:rPr>
      </w:pPr>
    </w:p>
    <w:p w14:paraId="4AD8CDEE" w14:textId="77777777" w:rsidR="00862EB6" w:rsidRDefault="00000000">
      <w:pPr>
        <w:pStyle w:val="PargrafodaLista"/>
        <w:numPr>
          <w:ilvl w:val="0"/>
          <w:numId w:val="1"/>
        </w:numPr>
        <w:shd w:val="clear" w:color="auto" w:fill="D9D9D9" w:themeFill="background1" w:themeFillShade="D9"/>
        <w:spacing w:after="120" w:line="276" w:lineRule="auto"/>
        <w:ind w:left="0" w:firstLine="0"/>
        <w:rPr>
          <w:rFonts w:ascii="Times New Roman" w:hAnsi="Times New Roman" w:cs="Times New Roman"/>
        </w:rPr>
      </w:pPr>
      <w:r>
        <w:rPr>
          <w:rFonts w:ascii="Times New Roman" w:hAnsi="Times New Roman" w:cs="Times New Roman"/>
          <w:b/>
        </w:rPr>
        <w:t>DO OBJETIVO E DA JUSTIFICATIVA</w:t>
      </w:r>
    </w:p>
    <w:p w14:paraId="7A6108C3" w14:textId="77777777" w:rsidR="00862EB6" w:rsidRDefault="00000000">
      <w:pPr>
        <w:pStyle w:val="PargrafodaLista"/>
        <w:numPr>
          <w:ilvl w:val="1"/>
          <w:numId w:val="1"/>
        </w:numPr>
        <w:spacing w:after="120" w:line="276" w:lineRule="auto"/>
        <w:ind w:left="0" w:firstLine="0"/>
        <w:jc w:val="both"/>
        <w:rPr>
          <w:rFonts w:ascii="Times New Roman" w:hAnsi="Times New Roman" w:cs="Times New Roman"/>
        </w:rPr>
      </w:pPr>
      <w:r>
        <w:rPr>
          <w:rFonts w:ascii="Times New Roman" w:hAnsi="Times New Roman" w:cs="Times New Roman"/>
        </w:rPr>
        <w:t>Licitação é o procedimento administrativo formal em que a Administração convoca, mediante condições estabelecidas em ato próprio (edital), empresas interessadas na apresentação de propostas para o oferecimento de bens e serviços. O ordenamento brasileiro, em sua Carta Magna (art. 37, inciso XXI), determinou a obrigatoriedade da licitação para todas as aquisições de bens e contratações de serviços e obras realizadas pela Administração no exercício de suas funções. Nessa perspectiva, a Lei Federal nº 14.133/2021 estabelece as normas gerais sobre licitações e contratos.</w:t>
      </w:r>
    </w:p>
    <w:p w14:paraId="779A10DB" w14:textId="77777777" w:rsidR="00862EB6" w:rsidRDefault="00000000">
      <w:pPr>
        <w:pStyle w:val="PargrafodaLista"/>
        <w:numPr>
          <w:ilvl w:val="1"/>
          <w:numId w:val="1"/>
        </w:numPr>
        <w:spacing w:after="120" w:line="276" w:lineRule="auto"/>
        <w:ind w:left="0" w:firstLine="0"/>
        <w:jc w:val="both"/>
        <w:rPr>
          <w:rFonts w:ascii="Times New Roman" w:hAnsi="Times New Roman" w:cs="Times New Roman"/>
        </w:rPr>
      </w:pPr>
      <w:r>
        <w:rPr>
          <w:rFonts w:ascii="Times New Roman" w:hAnsi="Times New Roman" w:cs="Times New Roman"/>
        </w:rPr>
        <w:t>A fundamentação pormenorizada quanto à necessidade de contratação do presente objeto pode ser encontrada no Documento de Formalização de Demanda e neste instrumento referencial, de modo que, em virtude da natureza do objeto em questão, dispensa-se a elaboração do Estudo Técnico Preliminar (ETP), conforme se passa a demonstrar.</w:t>
      </w:r>
    </w:p>
    <w:p w14:paraId="6C8590AD" w14:textId="77777777" w:rsidR="00862EB6" w:rsidRDefault="00000000">
      <w:pPr>
        <w:pStyle w:val="PargrafodaLista"/>
        <w:numPr>
          <w:ilvl w:val="1"/>
          <w:numId w:val="1"/>
        </w:numPr>
        <w:spacing w:after="120" w:line="276" w:lineRule="auto"/>
        <w:ind w:left="0" w:firstLine="0"/>
        <w:jc w:val="both"/>
        <w:rPr>
          <w:rFonts w:ascii="Times New Roman" w:hAnsi="Times New Roman" w:cs="Times New Roman"/>
        </w:rPr>
      </w:pPr>
      <w:r>
        <w:rPr>
          <w:rFonts w:ascii="Times New Roman" w:hAnsi="Times New Roman" w:cs="Times New Roman"/>
        </w:rPr>
        <w:t xml:space="preserve">Veja, em síntese, pode-se destacar que a dispensa do Estudo Técnico Preliminar (ETP) para a contratação em questão se fundamenta em uma série de circunstâncias específicas e de ordem jurídica, como a Lei Federal nº 4.320/1964. A respectiva norma dispõe em seu art. 60, que é </w:t>
      </w:r>
      <w:r>
        <w:rPr>
          <w:rFonts w:ascii="Times New Roman" w:hAnsi="Times New Roman" w:cs="Times New Roman"/>
          <w:b/>
        </w:rPr>
        <w:t>vedada a realização de despesas sem prévio empenho.</w:t>
      </w:r>
      <w:r>
        <w:rPr>
          <w:rFonts w:ascii="Times New Roman" w:hAnsi="Times New Roman" w:cs="Times New Roman"/>
        </w:rPr>
        <w:t xml:space="preserve"> O empenho, conceitualmente, trata-se do primeiro estágio da execução da despesa pública, o qual se caracteriza como um ato emanado da autoridade competente que compromete parcela de dotação orçamentária disponível, funcionando como uma </w:t>
      </w:r>
      <w:r>
        <w:rPr>
          <w:rFonts w:ascii="Times New Roman" w:hAnsi="Times New Roman" w:cs="Times New Roman"/>
        </w:rPr>
        <w:lastRenderedPageBreak/>
        <w:t>garantia ao credor do ente público de que existe o crédito necessário para a liquidação de um compromisso assumido (art. 58, LRF).</w:t>
      </w:r>
    </w:p>
    <w:p w14:paraId="5B0C2512" w14:textId="77777777" w:rsidR="00862EB6" w:rsidRDefault="00000000">
      <w:pPr>
        <w:pStyle w:val="PargrafodaLista"/>
        <w:numPr>
          <w:ilvl w:val="1"/>
          <w:numId w:val="1"/>
        </w:numPr>
        <w:spacing w:after="120" w:line="276" w:lineRule="auto"/>
        <w:ind w:left="0" w:firstLine="0"/>
        <w:jc w:val="both"/>
        <w:rPr>
          <w:rFonts w:ascii="Times New Roman" w:hAnsi="Times New Roman" w:cs="Times New Roman"/>
        </w:rPr>
      </w:pPr>
      <w:r>
        <w:rPr>
          <w:rFonts w:ascii="Times New Roman" w:hAnsi="Times New Roman" w:cs="Times New Roman"/>
        </w:rPr>
        <w:t xml:space="preserve">Nessa perspectiva, o art. 60, §2º, da Lei Federal nº 4.320/1964, disciplina que, nas hipóteses de o montante da despesa não for possível ser determinado, será feito o </w:t>
      </w:r>
      <w:r>
        <w:rPr>
          <w:rFonts w:ascii="Times New Roman" w:hAnsi="Times New Roman" w:cs="Times New Roman"/>
          <w:b/>
        </w:rPr>
        <w:t>empenho por estimativa.</w:t>
      </w:r>
      <w:r>
        <w:rPr>
          <w:rFonts w:ascii="Times New Roman" w:hAnsi="Times New Roman" w:cs="Times New Roman"/>
        </w:rPr>
        <w:t xml:space="preserve"> Tem-se, portanto, como aquele em que </w:t>
      </w:r>
      <w:r>
        <w:rPr>
          <w:rFonts w:ascii="Times New Roman" w:hAnsi="Times New Roman" w:cs="Times New Roman"/>
          <w:b/>
        </w:rPr>
        <w:t>não se pode determinar previamente o montante exato a ser pago</w:t>
      </w:r>
      <w:r>
        <w:rPr>
          <w:rFonts w:ascii="Times New Roman" w:hAnsi="Times New Roman" w:cs="Times New Roman"/>
        </w:rPr>
        <w:t>, como ocorre, em particular, com as contas de água, luz, gás e telefone.</w:t>
      </w:r>
    </w:p>
    <w:p w14:paraId="7BF716DA" w14:textId="77777777" w:rsidR="00862EB6" w:rsidRDefault="00000000">
      <w:pPr>
        <w:pStyle w:val="PargrafodaLista"/>
        <w:numPr>
          <w:ilvl w:val="1"/>
          <w:numId w:val="1"/>
        </w:numPr>
        <w:spacing w:after="120" w:line="276" w:lineRule="auto"/>
        <w:ind w:left="0" w:firstLine="0"/>
        <w:jc w:val="both"/>
        <w:rPr>
          <w:rFonts w:ascii="Times New Roman" w:hAnsi="Times New Roman" w:cs="Times New Roman"/>
        </w:rPr>
      </w:pPr>
      <w:r>
        <w:rPr>
          <w:rFonts w:ascii="Times New Roman" w:hAnsi="Times New Roman" w:cs="Times New Roman"/>
        </w:rPr>
        <w:t xml:space="preserve">Ademais, a Lei Federal nº 14.133, por meio do art. 74, </w:t>
      </w:r>
      <w:r>
        <w:rPr>
          <w:rFonts w:ascii="Times New Roman" w:hAnsi="Times New Roman" w:cs="Times New Roman"/>
          <w:i/>
        </w:rPr>
        <w:t>caput</w:t>
      </w:r>
      <w:r>
        <w:rPr>
          <w:rFonts w:ascii="Times New Roman" w:hAnsi="Times New Roman" w:cs="Times New Roman"/>
        </w:rPr>
        <w:t>, determina a inexigibilidade de licitação nas hipóteses de ser inviável a competição. Desse modo, com base no Contrato de Concessão de Distribuição nº 20/99, celebrado entre a União e a Empresa Luz e Força Santa Maria S.A., cuja vigência se estende até 07 de julho de 2045, do qual o Município de São Roque do Canaã é integrante das áreas de concessão, torna-se evidente a exceção à regra.</w:t>
      </w:r>
    </w:p>
    <w:p w14:paraId="513497F0" w14:textId="77777777" w:rsidR="00862EB6" w:rsidRDefault="00000000">
      <w:pPr>
        <w:pStyle w:val="PargrafodaLista"/>
        <w:numPr>
          <w:ilvl w:val="1"/>
          <w:numId w:val="1"/>
        </w:numPr>
        <w:spacing w:after="120" w:line="276" w:lineRule="auto"/>
        <w:ind w:left="0" w:firstLine="0"/>
        <w:jc w:val="both"/>
        <w:rPr>
          <w:rFonts w:ascii="Times New Roman" w:hAnsi="Times New Roman" w:cs="Times New Roman"/>
        </w:rPr>
      </w:pPr>
      <w:r>
        <w:rPr>
          <w:rFonts w:ascii="Times New Roman" w:hAnsi="Times New Roman" w:cs="Times New Roman"/>
        </w:rPr>
        <w:t xml:space="preserve">Assim, por consequência, dada à natureza do objeto em questão, </w:t>
      </w:r>
      <w:r>
        <w:rPr>
          <w:rFonts w:ascii="Times New Roman" w:hAnsi="Times New Roman" w:cs="Times New Roman"/>
          <w:b/>
        </w:rPr>
        <w:t>dispensa-se a elaboração do Estudo Técnico Preliminar (ETP)</w:t>
      </w:r>
      <w:r>
        <w:rPr>
          <w:rFonts w:ascii="Times New Roman" w:hAnsi="Times New Roman" w:cs="Times New Roman"/>
        </w:rPr>
        <w:t xml:space="preserve">, vez que a </w:t>
      </w:r>
      <w:r>
        <w:rPr>
          <w:rFonts w:ascii="Times New Roman" w:hAnsi="Times New Roman" w:cs="Times New Roman"/>
          <w:b/>
        </w:rPr>
        <w:t>solução adequada</w:t>
      </w:r>
      <w:r>
        <w:rPr>
          <w:rFonts w:ascii="Times New Roman" w:hAnsi="Times New Roman" w:cs="Times New Roman"/>
        </w:rPr>
        <w:t xml:space="preserve"> para o custeio das despesas decorrentes do consumo de energia elétrica pelas unidades relativas à Secretaria Municipal de Obras e Serviços Urbanos, </w:t>
      </w:r>
      <w:r>
        <w:rPr>
          <w:rFonts w:ascii="Times New Roman" w:hAnsi="Times New Roman" w:cs="Times New Roman"/>
          <w:b/>
        </w:rPr>
        <w:t>é a realização de</w:t>
      </w:r>
      <w:r>
        <w:rPr>
          <w:rFonts w:ascii="Times New Roman" w:hAnsi="Times New Roman" w:cs="Times New Roman"/>
        </w:rPr>
        <w:t xml:space="preserve"> </w:t>
      </w:r>
      <w:r>
        <w:rPr>
          <w:rFonts w:ascii="Times New Roman" w:hAnsi="Times New Roman" w:cs="Times New Roman"/>
          <w:b/>
        </w:rPr>
        <w:t>empenho estimativo</w:t>
      </w:r>
      <w:r>
        <w:rPr>
          <w:rFonts w:ascii="Times New Roman" w:hAnsi="Times New Roman" w:cs="Times New Roman"/>
          <w:bCs/>
        </w:rPr>
        <w:t xml:space="preserve">, com fulcro no art. 60, da Lei Federal nº </w:t>
      </w:r>
      <w:r>
        <w:rPr>
          <w:rFonts w:ascii="Times New Roman" w:hAnsi="Times New Roman" w:cs="Times New Roman"/>
        </w:rPr>
        <w:t xml:space="preserve">4.320/1964 e art. 74, </w:t>
      </w:r>
      <w:r>
        <w:rPr>
          <w:rFonts w:ascii="Times New Roman" w:hAnsi="Times New Roman" w:cs="Times New Roman"/>
          <w:i/>
        </w:rPr>
        <w:t>caput</w:t>
      </w:r>
      <w:r>
        <w:rPr>
          <w:rFonts w:ascii="Times New Roman" w:hAnsi="Times New Roman" w:cs="Times New Roman"/>
        </w:rPr>
        <w:t>, da Lei Federal nº 14.133/2021.</w:t>
      </w:r>
    </w:p>
    <w:p w14:paraId="69B5BE02" w14:textId="77777777" w:rsidR="00862EB6" w:rsidRDefault="00000000">
      <w:pPr>
        <w:pStyle w:val="PargrafodaLista"/>
        <w:numPr>
          <w:ilvl w:val="1"/>
          <w:numId w:val="1"/>
        </w:numPr>
        <w:spacing w:after="120" w:line="276" w:lineRule="auto"/>
        <w:ind w:left="0" w:firstLine="0"/>
        <w:jc w:val="both"/>
        <w:rPr>
          <w:rFonts w:ascii="Times New Roman" w:hAnsi="Times New Roman" w:cs="Times New Roman"/>
        </w:rPr>
      </w:pPr>
      <w:r>
        <w:rPr>
          <w:rFonts w:ascii="Times New Roman" w:hAnsi="Times New Roman" w:cs="Times New Roman"/>
        </w:rPr>
        <w:t xml:space="preserve">Justificando, o presente Termo de Referência visa </w:t>
      </w:r>
      <w:r>
        <w:rPr>
          <w:rFonts w:ascii="Times New Roman" w:hAnsi="Times New Roman" w:cs="Times New Roman"/>
          <w:b/>
        </w:rPr>
        <w:t xml:space="preserve">esclarecer e direcionar os procedimentos essenciais para a Inexigibilidade de Licitação e realização de Empenho por estimativa, </w:t>
      </w:r>
      <w:r>
        <w:rPr>
          <w:rFonts w:ascii="Times New Roman" w:hAnsi="Times New Roman" w:cs="Times New Roman"/>
        </w:rPr>
        <w:t>de modo que, apresentam-se sugestões básicas sobre os procedimentos administrativos mais comuns nas licitações públicas municipais e o atendimento aos requisitos estabelecidos evitará equívocos nas compras e contrações a serem realizadas, em decorrência da presente demanda.</w:t>
      </w:r>
    </w:p>
    <w:p w14:paraId="7C473B2C" w14:textId="77777777" w:rsidR="00862EB6" w:rsidRDefault="00862EB6">
      <w:pPr>
        <w:spacing w:after="120" w:line="276" w:lineRule="auto"/>
        <w:contextualSpacing/>
        <w:rPr>
          <w:rFonts w:ascii="Times New Roman" w:hAnsi="Times New Roman" w:cs="Times New Roman"/>
        </w:rPr>
      </w:pPr>
    </w:p>
    <w:p w14:paraId="53B60F21" w14:textId="77777777" w:rsidR="00862EB6" w:rsidRDefault="00000000">
      <w:pPr>
        <w:pStyle w:val="PargrafodaLista"/>
        <w:numPr>
          <w:ilvl w:val="0"/>
          <w:numId w:val="1"/>
        </w:numPr>
        <w:shd w:val="clear" w:color="auto" w:fill="D9D9D9" w:themeFill="background1" w:themeFillShade="D9"/>
        <w:spacing w:after="120" w:line="276" w:lineRule="auto"/>
        <w:ind w:left="0" w:firstLine="0"/>
        <w:jc w:val="both"/>
        <w:rPr>
          <w:rFonts w:ascii="Times New Roman" w:hAnsi="Times New Roman" w:cs="Times New Roman"/>
        </w:rPr>
      </w:pPr>
      <w:r>
        <w:rPr>
          <w:rFonts w:ascii="Times New Roman" w:hAnsi="Times New Roman" w:cs="Times New Roman"/>
          <w:b/>
        </w:rPr>
        <w:t>DA FORMALIZAÇÃO DA ATA DE REGISTRO DE PREÇOS, DOS USUÁRIOS DO REGISTRO DE PREÇOS E DO FORNECIMENTO</w:t>
      </w:r>
    </w:p>
    <w:p w14:paraId="0A6F407B" w14:textId="77777777" w:rsidR="00862EB6" w:rsidRDefault="00000000">
      <w:pPr>
        <w:pStyle w:val="PargrafodaLista"/>
        <w:numPr>
          <w:ilvl w:val="1"/>
          <w:numId w:val="1"/>
        </w:numPr>
        <w:spacing w:after="120" w:line="276" w:lineRule="auto"/>
        <w:ind w:left="0" w:firstLine="0"/>
        <w:jc w:val="both"/>
        <w:rPr>
          <w:rFonts w:ascii="Times New Roman" w:hAnsi="Times New Roman" w:cs="Times New Roman"/>
        </w:rPr>
      </w:pPr>
      <w:r>
        <w:rPr>
          <w:rFonts w:ascii="Times New Roman" w:hAnsi="Times New Roman" w:cs="Times New Roman"/>
          <w:i/>
        </w:rPr>
        <w:t>Não se aplica a presente contratação</w:t>
      </w:r>
      <w:r>
        <w:rPr>
          <w:rFonts w:ascii="Times New Roman" w:hAnsi="Times New Roman" w:cs="Times New Roman"/>
        </w:rPr>
        <w:t>.</w:t>
      </w:r>
    </w:p>
    <w:p w14:paraId="690959D7" w14:textId="77777777" w:rsidR="00862EB6" w:rsidRDefault="00862EB6">
      <w:pPr>
        <w:spacing w:after="120" w:line="276" w:lineRule="auto"/>
        <w:contextualSpacing/>
        <w:rPr>
          <w:rFonts w:ascii="Times New Roman" w:hAnsi="Times New Roman" w:cs="Times New Roman"/>
        </w:rPr>
      </w:pPr>
    </w:p>
    <w:p w14:paraId="26C87EEC" w14:textId="77777777" w:rsidR="00862EB6" w:rsidRDefault="00000000">
      <w:pPr>
        <w:pStyle w:val="PargrafodaLista"/>
        <w:numPr>
          <w:ilvl w:val="0"/>
          <w:numId w:val="1"/>
        </w:numPr>
        <w:shd w:val="clear" w:color="auto" w:fill="D9D9D9" w:themeFill="background1" w:themeFillShade="D9"/>
        <w:spacing w:after="120" w:line="276" w:lineRule="auto"/>
        <w:ind w:left="0" w:firstLine="0"/>
        <w:rPr>
          <w:rFonts w:ascii="Times New Roman" w:hAnsi="Times New Roman" w:cs="Times New Roman"/>
        </w:rPr>
      </w:pPr>
      <w:r>
        <w:rPr>
          <w:rFonts w:ascii="Times New Roman" w:hAnsi="Times New Roman" w:cs="Times New Roman"/>
          <w:b/>
        </w:rPr>
        <w:t>DO OBJETO LICITADO</w:t>
      </w:r>
    </w:p>
    <w:p w14:paraId="74B9FA33" w14:textId="77777777" w:rsidR="00862EB6" w:rsidRDefault="00862EB6">
      <w:pPr>
        <w:spacing w:after="120" w:line="276" w:lineRule="auto"/>
        <w:contextualSpacing/>
        <w:rPr>
          <w:rFonts w:ascii="Times New Roman" w:hAnsi="Times New Roman" w:cs="Times New Roman"/>
        </w:rPr>
      </w:pPr>
    </w:p>
    <w:p w14:paraId="1DC067E5" w14:textId="77777777" w:rsidR="00862EB6" w:rsidRDefault="00000000">
      <w:pPr>
        <w:pStyle w:val="PargrafodaLista"/>
        <w:numPr>
          <w:ilvl w:val="1"/>
          <w:numId w:val="1"/>
        </w:numPr>
        <w:shd w:val="clear" w:color="auto" w:fill="F2F2F2" w:themeFill="background1" w:themeFillShade="F2"/>
        <w:spacing w:after="120" w:line="276" w:lineRule="auto"/>
        <w:ind w:left="0" w:firstLine="0"/>
        <w:jc w:val="both"/>
        <w:rPr>
          <w:rFonts w:ascii="Times New Roman" w:hAnsi="Times New Roman" w:cs="Times New Roman"/>
        </w:rPr>
      </w:pPr>
      <w:r>
        <w:rPr>
          <w:rFonts w:ascii="Times New Roman" w:hAnsi="Times New Roman" w:cs="Times New Roman"/>
          <w:b/>
        </w:rPr>
        <w:t>DA SOLUÇÃO E DO CICLO DE VIDA DO OBJETO</w:t>
      </w:r>
    </w:p>
    <w:p w14:paraId="795E8F49" w14:textId="77777777" w:rsidR="00862EB6" w:rsidRDefault="00000000">
      <w:pPr>
        <w:pStyle w:val="PargrafodaLista"/>
        <w:numPr>
          <w:ilvl w:val="2"/>
          <w:numId w:val="1"/>
        </w:numPr>
        <w:spacing w:after="120" w:line="276" w:lineRule="auto"/>
        <w:ind w:left="0" w:firstLine="0"/>
        <w:jc w:val="both"/>
        <w:rPr>
          <w:rFonts w:ascii="Times New Roman" w:hAnsi="Times New Roman" w:cs="Times New Roman"/>
        </w:rPr>
      </w:pPr>
      <w:r>
        <w:rPr>
          <w:rFonts w:ascii="Times New Roman" w:hAnsi="Times New Roman" w:cs="Times New Roman"/>
          <w:b/>
        </w:rPr>
        <w:t>A descrição da solução como um todo se encontra pormenorizada na Lei Federal nº 14.133/2021, na Lei Federal nº 4.320/1964, na Concessão</w:t>
      </w:r>
      <w:r>
        <w:rPr>
          <w:rFonts w:ascii="Times New Roman" w:hAnsi="Times New Roman" w:cs="Times New Roman"/>
        </w:rPr>
        <w:t xml:space="preserve"> de Distribuição nº 20/99</w:t>
      </w:r>
      <w:r>
        <w:rPr>
          <w:rFonts w:ascii="Times New Roman" w:hAnsi="Times New Roman" w:cs="Times New Roman"/>
          <w:b/>
        </w:rPr>
        <w:t xml:space="preserve"> e demais normativas vigentes, inclusive municipais, bem como no Documento de Formalização de Demanda</w:t>
      </w:r>
      <w:r>
        <w:rPr>
          <w:rFonts w:ascii="Times New Roman" w:hAnsi="Times New Roman" w:cs="Times New Roman"/>
        </w:rPr>
        <w:t>, qual seja a inexigibilidade de licitação e a realização de empenho por estimativa para custear as despesas decorrentes do consumo de energia elétrica.</w:t>
      </w:r>
    </w:p>
    <w:p w14:paraId="3BABCE38" w14:textId="77777777" w:rsidR="00862EB6" w:rsidRDefault="00862EB6">
      <w:pPr>
        <w:pStyle w:val="PargrafodaLista"/>
        <w:spacing w:after="120" w:line="276" w:lineRule="auto"/>
        <w:ind w:left="0"/>
        <w:jc w:val="both"/>
        <w:rPr>
          <w:rFonts w:ascii="Times New Roman" w:hAnsi="Times New Roman" w:cs="Times New Roman"/>
        </w:rPr>
      </w:pPr>
    </w:p>
    <w:p w14:paraId="491306FF" w14:textId="77777777" w:rsidR="00862EB6" w:rsidRDefault="00000000">
      <w:pPr>
        <w:pStyle w:val="PargrafodaLista"/>
        <w:numPr>
          <w:ilvl w:val="1"/>
          <w:numId w:val="1"/>
        </w:numPr>
        <w:shd w:val="clear" w:color="auto" w:fill="F2F2F2" w:themeFill="background1" w:themeFillShade="F2"/>
        <w:spacing w:after="120" w:line="276" w:lineRule="auto"/>
        <w:ind w:left="0" w:firstLine="0"/>
        <w:jc w:val="both"/>
        <w:rPr>
          <w:rFonts w:ascii="Times New Roman" w:hAnsi="Times New Roman" w:cs="Times New Roman"/>
        </w:rPr>
      </w:pPr>
      <w:r>
        <w:rPr>
          <w:rFonts w:ascii="Times New Roman" w:hAnsi="Times New Roman" w:cs="Times New Roman"/>
          <w:b/>
        </w:rPr>
        <w:t>DOS REQUISITOS DA CONTRATAÇÃO</w:t>
      </w:r>
    </w:p>
    <w:p w14:paraId="7A003781" w14:textId="77777777" w:rsidR="00862EB6" w:rsidRDefault="00000000">
      <w:pPr>
        <w:pStyle w:val="PargrafodaLista"/>
        <w:numPr>
          <w:ilvl w:val="2"/>
          <w:numId w:val="1"/>
        </w:numPr>
        <w:spacing w:after="120" w:line="276" w:lineRule="auto"/>
        <w:ind w:left="0" w:firstLine="0"/>
        <w:jc w:val="both"/>
        <w:rPr>
          <w:rFonts w:ascii="Times New Roman" w:hAnsi="Times New Roman" w:cs="Times New Roman"/>
        </w:rPr>
      </w:pPr>
      <w:r>
        <w:rPr>
          <w:rFonts w:ascii="Times New Roman" w:hAnsi="Times New Roman" w:cs="Times New Roman"/>
        </w:rPr>
        <w:t>A contratação será realizada em razão da necessidade de custeio das despesas decorrentes do consumo de energia elétrica pelas unidades relacionadas à Secretaria Municipal de Obras e Serviços Urbanos, no exercício de 2026, em virtude do desempenho de suas atividades.</w:t>
      </w:r>
    </w:p>
    <w:p w14:paraId="755E4C04" w14:textId="77777777" w:rsidR="00862EB6" w:rsidRDefault="00000000">
      <w:pPr>
        <w:pStyle w:val="PargrafodaLista"/>
        <w:numPr>
          <w:ilvl w:val="2"/>
          <w:numId w:val="1"/>
        </w:numPr>
        <w:spacing w:after="120" w:line="276" w:lineRule="auto"/>
        <w:ind w:left="0" w:firstLine="0"/>
        <w:jc w:val="both"/>
        <w:rPr>
          <w:rFonts w:ascii="Times New Roman" w:hAnsi="Times New Roman" w:cs="Times New Roman"/>
        </w:rPr>
      </w:pPr>
      <w:r>
        <w:rPr>
          <w:rFonts w:ascii="Times New Roman" w:hAnsi="Times New Roman" w:cs="Times New Roman"/>
        </w:rPr>
        <w:t>A demanda em comento leva em conta a necessidade da Secretaria para o exercício financeiro de 2026.</w:t>
      </w:r>
    </w:p>
    <w:p w14:paraId="3D9734E8" w14:textId="77777777" w:rsidR="00862EB6" w:rsidRDefault="00000000">
      <w:pPr>
        <w:pStyle w:val="PargrafodaLista"/>
        <w:numPr>
          <w:ilvl w:val="2"/>
          <w:numId w:val="1"/>
        </w:numPr>
        <w:spacing w:after="120" w:line="276" w:lineRule="auto"/>
        <w:ind w:left="0" w:firstLine="0"/>
        <w:jc w:val="both"/>
        <w:rPr>
          <w:rFonts w:ascii="Times New Roman" w:hAnsi="Times New Roman" w:cs="Times New Roman"/>
        </w:rPr>
      </w:pPr>
      <w:r>
        <w:rPr>
          <w:rFonts w:ascii="Times New Roman" w:hAnsi="Times New Roman" w:cs="Times New Roman"/>
        </w:rPr>
        <w:lastRenderedPageBreak/>
        <w:t>Para a demanda em questão, se necessário, será aferida a verificação da habilitação social, fiscal, trabalhista e técnica da empresa, de acordo com as premissas da Lei Federal nº 14.133/2021, em seu Capítulo VI.</w:t>
      </w:r>
    </w:p>
    <w:p w14:paraId="6CD58112" w14:textId="77777777" w:rsidR="00862EB6" w:rsidRDefault="00862EB6">
      <w:pPr>
        <w:pStyle w:val="PargrafodaLista"/>
        <w:spacing w:after="120" w:line="276" w:lineRule="auto"/>
        <w:ind w:left="0"/>
        <w:jc w:val="both"/>
        <w:rPr>
          <w:rFonts w:ascii="Times New Roman" w:hAnsi="Times New Roman" w:cs="Times New Roman"/>
        </w:rPr>
      </w:pPr>
    </w:p>
    <w:p w14:paraId="55C572BE" w14:textId="77777777" w:rsidR="00862EB6" w:rsidRDefault="00000000">
      <w:pPr>
        <w:pStyle w:val="PargrafodaLista"/>
        <w:numPr>
          <w:ilvl w:val="1"/>
          <w:numId w:val="1"/>
        </w:numPr>
        <w:shd w:val="clear" w:color="auto" w:fill="F2F2F2" w:themeFill="background1" w:themeFillShade="F2"/>
        <w:spacing w:after="120" w:line="276" w:lineRule="auto"/>
        <w:ind w:left="0" w:firstLine="0"/>
        <w:jc w:val="both"/>
        <w:rPr>
          <w:rFonts w:ascii="Times New Roman" w:hAnsi="Times New Roman" w:cs="Times New Roman"/>
        </w:rPr>
      </w:pPr>
      <w:r>
        <w:rPr>
          <w:rFonts w:ascii="Times New Roman" w:hAnsi="Times New Roman" w:cs="Times New Roman"/>
          <w:b/>
        </w:rPr>
        <w:t>DO FORNECIMENTO E RECEBIMENTO</w:t>
      </w:r>
    </w:p>
    <w:p w14:paraId="12CFCFBF" w14:textId="77777777" w:rsidR="00862EB6" w:rsidRDefault="00000000">
      <w:pPr>
        <w:pStyle w:val="PargrafodaLista"/>
        <w:numPr>
          <w:ilvl w:val="2"/>
          <w:numId w:val="1"/>
        </w:numPr>
        <w:tabs>
          <w:tab w:val="left" w:pos="-414"/>
          <w:tab w:val="left" w:pos="0"/>
          <w:tab w:val="left" w:pos="306"/>
          <w:tab w:val="left" w:pos="1020"/>
          <w:tab w:val="left" w:pos="2466"/>
          <w:tab w:val="left" w:pos="2832"/>
          <w:tab w:val="left" w:pos="3906"/>
          <w:tab w:val="left" w:pos="4626"/>
          <w:tab w:val="left" w:pos="5346"/>
          <w:tab w:val="left" w:pos="6066"/>
          <w:tab w:val="left" w:pos="6786"/>
          <w:tab w:val="left" w:pos="7506"/>
          <w:tab w:val="left" w:pos="8226"/>
          <w:tab w:val="left" w:pos="8946"/>
          <w:tab w:val="left" w:pos="9666"/>
        </w:tabs>
        <w:spacing w:after="120" w:line="276" w:lineRule="auto"/>
        <w:ind w:left="0" w:firstLine="0"/>
        <w:jc w:val="both"/>
        <w:rPr>
          <w:rFonts w:ascii="Times New Roman" w:hAnsi="Times New Roman" w:cs="Times New Roman"/>
        </w:rPr>
      </w:pPr>
      <w:r>
        <w:rPr>
          <w:rFonts w:ascii="Times New Roman" w:hAnsi="Times New Roman" w:cs="Times New Roman"/>
          <w:i/>
        </w:rPr>
        <w:t>Não se aplica a presente contratação.</w:t>
      </w:r>
    </w:p>
    <w:p w14:paraId="49619B5E" w14:textId="77777777" w:rsidR="00862EB6" w:rsidRDefault="00862EB6">
      <w:pPr>
        <w:pStyle w:val="PargrafodaLista"/>
        <w:tabs>
          <w:tab w:val="left" w:pos="-414"/>
          <w:tab w:val="left" w:pos="0"/>
          <w:tab w:val="left" w:pos="306"/>
          <w:tab w:val="left" w:pos="1020"/>
          <w:tab w:val="left" w:pos="2466"/>
          <w:tab w:val="left" w:pos="2832"/>
          <w:tab w:val="left" w:pos="3906"/>
          <w:tab w:val="left" w:pos="4626"/>
          <w:tab w:val="left" w:pos="5346"/>
          <w:tab w:val="left" w:pos="6066"/>
          <w:tab w:val="left" w:pos="6786"/>
          <w:tab w:val="left" w:pos="7506"/>
          <w:tab w:val="left" w:pos="8226"/>
          <w:tab w:val="left" w:pos="8946"/>
          <w:tab w:val="left" w:pos="9666"/>
        </w:tabs>
        <w:spacing w:after="120" w:line="276" w:lineRule="auto"/>
        <w:ind w:left="0"/>
        <w:jc w:val="both"/>
        <w:rPr>
          <w:rFonts w:ascii="Times New Roman" w:hAnsi="Times New Roman" w:cs="Times New Roman"/>
        </w:rPr>
      </w:pPr>
    </w:p>
    <w:p w14:paraId="40923BD7" w14:textId="77777777" w:rsidR="00862EB6" w:rsidRDefault="00000000">
      <w:pPr>
        <w:pStyle w:val="PargrafodaLista"/>
        <w:numPr>
          <w:ilvl w:val="1"/>
          <w:numId w:val="1"/>
        </w:numPr>
        <w:shd w:val="clear" w:color="auto" w:fill="F2F2F2" w:themeFill="background1" w:themeFillShade="F2"/>
        <w:spacing w:after="120" w:line="276" w:lineRule="auto"/>
        <w:ind w:left="0" w:firstLine="0"/>
        <w:jc w:val="both"/>
        <w:rPr>
          <w:rFonts w:ascii="Times New Roman" w:hAnsi="Times New Roman" w:cs="Times New Roman"/>
        </w:rPr>
      </w:pPr>
      <w:r>
        <w:rPr>
          <w:rFonts w:ascii="Times New Roman" w:hAnsi="Times New Roman" w:cs="Times New Roman"/>
          <w:b/>
        </w:rPr>
        <w:t>DAS CONDIÇÕES DE RECEBIMENTO DO OBJETO</w:t>
      </w:r>
    </w:p>
    <w:p w14:paraId="450E8704" w14:textId="77777777" w:rsidR="00862EB6" w:rsidRDefault="00000000">
      <w:pPr>
        <w:pStyle w:val="PargrafodaLista"/>
        <w:numPr>
          <w:ilvl w:val="2"/>
          <w:numId w:val="1"/>
        </w:numPr>
        <w:tabs>
          <w:tab w:val="left" w:pos="-414"/>
          <w:tab w:val="left" w:pos="0"/>
          <w:tab w:val="left" w:pos="306"/>
          <w:tab w:val="left" w:pos="1020"/>
          <w:tab w:val="left" w:pos="2466"/>
          <w:tab w:val="left" w:pos="2832"/>
          <w:tab w:val="left" w:pos="3906"/>
          <w:tab w:val="left" w:pos="4626"/>
          <w:tab w:val="left" w:pos="5346"/>
          <w:tab w:val="left" w:pos="6066"/>
          <w:tab w:val="left" w:pos="6786"/>
          <w:tab w:val="left" w:pos="7506"/>
          <w:tab w:val="left" w:pos="8226"/>
          <w:tab w:val="left" w:pos="8946"/>
          <w:tab w:val="left" w:pos="9666"/>
        </w:tabs>
        <w:spacing w:after="120" w:line="276" w:lineRule="auto"/>
        <w:ind w:left="0" w:firstLine="0"/>
        <w:jc w:val="both"/>
        <w:rPr>
          <w:rFonts w:ascii="Times New Roman" w:hAnsi="Times New Roman" w:cs="Times New Roman"/>
        </w:rPr>
      </w:pPr>
      <w:r>
        <w:rPr>
          <w:rFonts w:ascii="Times New Roman" w:hAnsi="Times New Roman" w:cs="Times New Roman"/>
          <w:i/>
        </w:rPr>
        <w:t>Não se aplica a presente contratação.</w:t>
      </w:r>
    </w:p>
    <w:p w14:paraId="595E6B1C" w14:textId="77777777" w:rsidR="00862EB6" w:rsidRDefault="00862EB6">
      <w:pPr>
        <w:spacing w:after="120" w:line="276" w:lineRule="auto"/>
        <w:contextualSpacing/>
        <w:jc w:val="both"/>
        <w:rPr>
          <w:rFonts w:ascii="Times New Roman" w:hAnsi="Times New Roman" w:cs="Times New Roman"/>
          <w:highlight w:val="yellow"/>
        </w:rPr>
      </w:pPr>
    </w:p>
    <w:p w14:paraId="163FF607" w14:textId="77777777" w:rsidR="00862EB6" w:rsidRDefault="00000000">
      <w:pPr>
        <w:pStyle w:val="PargrafodaLista"/>
        <w:numPr>
          <w:ilvl w:val="1"/>
          <w:numId w:val="1"/>
        </w:numPr>
        <w:shd w:val="clear" w:color="auto" w:fill="F2F2F2" w:themeFill="background1" w:themeFillShade="F2"/>
        <w:spacing w:after="120" w:line="276" w:lineRule="auto"/>
        <w:ind w:left="0" w:firstLine="0"/>
        <w:jc w:val="both"/>
        <w:rPr>
          <w:rFonts w:ascii="Times New Roman" w:hAnsi="Times New Roman" w:cs="Times New Roman"/>
        </w:rPr>
      </w:pPr>
      <w:r>
        <w:rPr>
          <w:rFonts w:ascii="Times New Roman" w:hAnsi="Times New Roman" w:cs="Times New Roman"/>
          <w:b/>
        </w:rPr>
        <w:t>DAS OBRIGAÇÕES E RESPONSABILIDADES</w:t>
      </w:r>
    </w:p>
    <w:p w14:paraId="2ECE30C1" w14:textId="77777777" w:rsidR="00862EB6" w:rsidRDefault="00000000">
      <w:pPr>
        <w:pStyle w:val="PargrafodaLista"/>
        <w:numPr>
          <w:ilvl w:val="2"/>
          <w:numId w:val="1"/>
        </w:numPr>
        <w:spacing w:after="120" w:line="276" w:lineRule="auto"/>
        <w:ind w:left="0" w:firstLine="0"/>
        <w:jc w:val="both"/>
        <w:rPr>
          <w:rFonts w:ascii="Times New Roman" w:hAnsi="Times New Roman" w:cs="Times New Roman"/>
        </w:rPr>
      </w:pPr>
      <w:r>
        <w:rPr>
          <w:rFonts w:ascii="Times New Roman" w:hAnsi="Times New Roman" w:cs="Times New Roman"/>
          <w:b/>
        </w:rPr>
        <w:t>DAS OBRIGAÇÕES E RESPONSABILIDADES DA EMPRESA CONTRATADA</w:t>
      </w:r>
    </w:p>
    <w:p w14:paraId="37311728" w14:textId="77777777" w:rsidR="00862EB6" w:rsidRDefault="00000000">
      <w:pPr>
        <w:pStyle w:val="PargrafodaLista"/>
        <w:spacing w:after="120" w:line="276" w:lineRule="auto"/>
        <w:ind w:left="0"/>
        <w:jc w:val="both"/>
        <w:rPr>
          <w:rFonts w:ascii="Times New Roman" w:hAnsi="Times New Roman" w:cs="Times New Roman"/>
        </w:rPr>
      </w:pPr>
      <w:r>
        <w:rPr>
          <w:rFonts w:ascii="Times New Roman" w:hAnsi="Times New Roman" w:cs="Times New Roman"/>
        </w:rPr>
        <w:t xml:space="preserve">Caberá ao CONTRATADO o cumprimento das seguintes obrigações: </w:t>
      </w:r>
    </w:p>
    <w:p w14:paraId="71523876" w14:textId="77777777" w:rsidR="00862EB6" w:rsidRDefault="00000000">
      <w:pPr>
        <w:pStyle w:val="PargrafodaLista"/>
        <w:spacing w:after="120" w:line="276" w:lineRule="auto"/>
        <w:ind w:left="0"/>
        <w:jc w:val="both"/>
        <w:rPr>
          <w:rFonts w:ascii="Times New Roman" w:hAnsi="Times New Roman" w:cs="Times New Roman"/>
        </w:rPr>
      </w:pPr>
      <w:r>
        <w:rPr>
          <w:rFonts w:ascii="Times New Roman" w:hAnsi="Times New Roman" w:cs="Times New Roman"/>
        </w:rPr>
        <w:t xml:space="preserve">1 - Prestar os serviços, objeto da Contratação; </w:t>
      </w:r>
    </w:p>
    <w:p w14:paraId="7A4D0C63" w14:textId="77777777" w:rsidR="00862EB6" w:rsidRDefault="00000000">
      <w:pPr>
        <w:pStyle w:val="PargrafodaLista"/>
        <w:spacing w:after="120" w:line="276" w:lineRule="auto"/>
        <w:ind w:left="0"/>
        <w:jc w:val="both"/>
        <w:rPr>
          <w:rFonts w:ascii="Times New Roman" w:hAnsi="Times New Roman" w:cs="Times New Roman"/>
        </w:rPr>
      </w:pPr>
      <w:r>
        <w:rPr>
          <w:rFonts w:ascii="Times New Roman" w:hAnsi="Times New Roman" w:cs="Times New Roman"/>
        </w:rPr>
        <w:t xml:space="preserve">2 - Não subcontratar, ceder ou transferir, total ou parcialmente, o objeto da Contratação; </w:t>
      </w:r>
    </w:p>
    <w:p w14:paraId="78E1262D" w14:textId="77777777" w:rsidR="00862EB6" w:rsidRDefault="00000000">
      <w:pPr>
        <w:pStyle w:val="PargrafodaLista"/>
        <w:spacing w:after="120" w:line="276" w:lineRule="auto"/>
        <w:ind w:left="0"/>
        <w:jc w:val="both"/>
        <w:rPr>
          <w:rFonts w:ascii="Times New Roman" w:hAnsi="Times New Roman" w:cs="Times New Roman"/>
        </w:rPr>
      </w:pPr>
      <w:r>
        <w:rPr>
          <w:rFonts w:ascii="Times New Roman" w:hAnsi="Times New Roman" w:cs="Times New Roman"/>
        </w:rPr>
        <w:t>3 - Responsabilizar-se pelos encargos trabalhistas, previdenciários, fiscais e comerciais, resultantes da execução do objeto deste projeto;</w:t>
      </w:r>
    </w:p>
    <w:p w14:paraId="7082820F" w14:textId="77777777" w:rsidR="00862EB6" w:rsidRDefault="00000000">
      <w:pPr>
        <w:pStyle w:val="PargrafodaLista"/>
        <w:spacing w:after="120" w:line="276" w:lineRule="auto"/>
        <w:ind w:left="0"/>
        <w:jc w:val="both"/>
        <w:rPr>
          <w:rFonts w:ascii="Times New Roman" w:hAnsi="Times New Roman" w:cs="Times New Roman"/>
        </w:rPr>
      </w:pPr>
      <w:r>
        <w:rPr>
          <w:rFonts w:ascii="Times New Roman" w:hAnsi="Times New Roman" w:cs="Times New Roman"/>
        </w:rPr>
        <w:t xml:space="preserve">4 - Executar fielmente o objeto da Contratação com fornecimento ininterrupto de energia durante 365 (trezentos e sessenta e cinco) dias do ano de 2026; </w:t>
      </w:r>
    </w:p>
    <w:p w14:paraId="59C46113" w14:textId="77777777" w:rsidR="00862EB6" w:rsidRDefault="00000000">
      <w:pPr>
        <w:pStyle w:val="PargrafodaLista"/>
        <w:spacing w:after="120" w:line="276" w:lineRule="auto"/>
        <w:ind w:left="0"/>
        <w:jc w:val="both"/>
        <w:rPr>
          <w:rFonts w:ascii="Times New Roman" w:hAnsi="Times New Roman" w:cs="Times New Roman"/>
        </w:rPr>
      </w:pPr>
      <w:r>
        <w:rPr>
          <w:rFonts w:ascii="Times New Roman" w:hAnsi="Times New Roman" w:cs="Times New Roman"/>
        </w:rPr>
        <w:t xml:space="preserve">5 - Dar plena garantia e qualidade do serviço prestado; </w:t>
      </w:r>
    </w:p>
    <w:p w14:paraId="5DCCF7D5" w14:textId="77777777" w:rsidR="00862EB6" w:rsidRDefault="00000000">
      <w:pPr>
        <w:pStyle w:val="PargrafodaLista"/>
        <w:spacing w:after="120" w:line="276" w:lineRule="auto"/>
        <w:ind w:left="0"/>
        <w:jc w:val="both"/>
        <w:rPr>
          <w:rFonts w:ascii="Times New Roman" w:hAnsi="Times New Roman" w:cs="Times New Roman"/>
        </w:rPr>
      </w:pPr>
      <w:r>
        <w:rPr>
          <w:rFonts w:ascii="Times New Roman" w:hAnsi="Times New Roman" w:cs="Times New Roman"/>
        </w:rPr>
        <w:t>6 - Manter durante toda a execução do Contrato, em compatibilidade com as obrigações por ele assumidas, todas as condições de habilitação e qualificação legalmente exigidas;</w:t>
      </w:r>
    </w:p>
    <w:p w14:paraId="1B4C8FBB" w14:textId="77777777" w:rsidR="00862EB6" w:rsidRDefault="00000000">
      <w:pPr>
        <w:pStyle w:val="PargrafodaLista"/>
        <w:spacing w:after="120" w:line="276" w:lineRule="auto"/>
        <w:ind w:left="0"/>
        <w:jc w:val="both"/>
        <w:rPr>
          <w:rFonts w:ascii="Times New Roman" w:hAnsi="Times New Roman" w:cs="Times New Roman"/>
        </w:rPr>
      </w:pPr>
      <w:r>
        <w:rPr>
          <w:rFonts w:ascii="Times New Roman" w:hAnsi="Times New Roman" w:cs="Times New Roman"/>
        </w:rPr>
        <w:t xml:space="preserve">7 - Prestar, de imediato, todos os esclarecimentos que forem solicitados pela contratante, obrigando-se a atender todas as reclamações a respeito da qualidade do serviço prestado; </w:t>
      </w:r>
    </w:p>
    <w:p w14:paraId="6332BB3E" w14:textId="77777777" w:rsidR="00862EB6" w:rsidRDefault="00000000">
      <w:pPr>
        <w:pStyle w:val="PargrafodaLista"/>
        <w:spacing w:after="120" w:line="276" w:lineRule="auto"/>
        <w:ind w:left="0"/>
        <w:jc w:val="both"/>
        <w:rPr>
          <w:rFonts w:ascii="Times New Roman" w:hAnsi="Times New Roman" w:cs="Times New Roman"/>
        </w:rPr>
      </w:pPr>
      <w:r>
        <w:rPr>
          <w:rFonts w:ascii="Times New Roman" w:hAnsi="Times New Roman" w:cs="Times New Roman"/>
        </w:rPr>
        <w:t xml:space="preserve">8 - Comunicar a contratante, de imediato e por escrito, qualquer irregularidade verificada durante a execução do serviço, para a adoção das medidas necessárias à sua regularização; </w:t>
      </w:r>
    </w:p>
    <w:p w14:paraId="1BB456AB" w14:textId="726D529A" w:rsidR="00862EB6" w:rsidRPr="00F065CD" w:rsidRDefault="00000000" w:rsidP="00F065CD">
      <w:pPr>
        <w:pStyle w:val="PargrafodaLista"/>
        <w:spacing w:after="120" w:line="276" w:lineRule="auto"/>
        <w:ind w:left="0"/>
        <w:jc w:val="both"/>
        <w:rPr>
          <w:rFonts w:ascii="Times New Roman" w:hAnsi="Times New Roman" w:cs="Times New Roman"/>
        </w:rPr>
      </w:pPr>
      <w:r>
        <w:rPr>
          <w:rFonts w:ascii="Times New Roman" w:hAnsi="Times New Roman" w:cs="Times New Roman"/>
        </w:rPr>
        <w:t>9 - Acatar as determinações feitas pela Contratante no que tange ao cumprimento do objeto do Contrato.</w:t>
      </w:r>
    </w:p>
    <w:p w14:paraId="706DA9CC" w14:textId="77777777" w:rsidR="00862EB6" w:rsidRDefault="00000000">
      <w:pPr>
        <w:pStyle w:val="PargrafodaLista"/>
        <w:numPr>
          <w:ilvl w:val="2"/>
          <w:numId w:val="1"/>
        </w:numPr>
        <w:spacing w:after="120" w:line="276" w:lineRule="auto"/>
        <w:ind w:left="0" w:firstLine="0"/>
        <w:jc w:val="both"/>
        <w:rPr>
          <w:rFonts w:ascii="Times New Roman" w:hAnsi="Times New Roman" w:cs="Times New Roman"/>
        </w:rPr>
      </w:pPr>
      <w:r>
        <w:rPr>
          <w:rFonts w:ascii="Times New Roman" w:hAnsi="Times New Roman" w:cs="Times New Roman"/>
          <w:b/>
        </w:rPr>
        <w:t>DAS OBRIGAÇÕES E RESPONSABILIDADES DO MUNICÍPIO</w:t>
      </w:r>
    </w:p>
    <w:p w14:paraId="3A17E27B" w14:textId="77777777" w:rsidR="00862EB6" w:rsidRDefault="00000000">
      <w:pPr>
        <w:pStyle w:val="PargrafodaLista"/>
        <w:spacing w:after="120" w:line="276" w:lineRule="auto"/>
        <w:ind w:left="0"/>
        <w:jc w:val="both"/>
        <w:rPr>
          <w:rFonts w:ascii="Times New Roman" w:hAnsi="Times New Roman" w:cs="Times New Roman"/>
        </w:rPr>
      </w:pPr>
      <w:r>
        <w:rPr>
          <w:rFonts w:ascii="Times New Roman" w:hAnsi="Times New Roman" w:cs="Times New Roman"/>
        </w:rPr>
        <w:t xml:space="preserve">Caberá a Prefeitura Municipal de São Roque do Canaã/ES, como CONTRATANTE: </w:t>
      </w:r>
    </w:p>
    <w:p w14:paraId="41586DC3" w14:textId="77777777" w:rsidR="00862EB6" w:rsidRDefault="00000000">
      <w:pPr>
        <w:pStyle w:val="PargrafodaLista"/>
        <w:spacing w:after="120" w:line="276" w:lineRule="auto"/>
        <w:ind w:left="0"/>
        <w:jc w:val="both"/>
        <w:rPr>
          <w:rFonts w:ascii="Times New Roman" w:hAnsi="Times New Roman" w:cs="Times New Roman"/>
        </w:rPr>
      </w:pPr>
      <w:r>
        <w:rPr>
          <w:rFonts w:ascii="Times New Roman" w:hAnsi="Times New Roman" w:cs="Times New Roman"/>
        </w:rPr>
        <w:t xml:space="preserve">1 - Fornecer à Contratada todas as informações relacionadas ao objeto da Contratação; </w:t>
      </w:r>
    </w:p>
    <w:p w14:paraId="7877ACF3" w14:textId="77777777" w:rsidR="00862EB6" w:rsidRDefault="00000000">
      <w:pPr>
        <w:pStyle w:val="PargrafodaLista"/>
        <w:spacing w:after="120" w:line="276" w:lineRule="auto"/>
        <w:ind w:left="0"/>
        <w:jc w:val="both"/>
        <w:rPr>
          <w:rFonts w:ascii="Times New Roman" w:hAnsi="Times New Roman" w:cs="Times New Roman"/>
        </w:rPr>
      </w:pPr>
      <w:r>
        <w:rPr>
          <w:rFonts w:ascii="Times New Roman" w:hAnsi="Times New Roman" w:cs="Times New Roman"/>
        </w:rPr>
        <w:t xml:space="preserve">2 - Notificar por escrito a Contratada, a respeito de qualquer irregularidade constatada na execução do objeto da Contratação; </w:t>
      </w:r>
    </w:p>
    <w:p w14:paraId="2232E1B0" w14:textId="77777777" w:rsidR="00862EB6" w:rsidRDefault="00000000">
      <w:pPr>
        <w:pStyle w:val="PargrafodaLista"/>
        <w:spacing w:after="120" w:line="276" w:lineRule="auto"/>
        <w:ind w:left="0"/>
        <w:jc w:val="both"/>
        <w:rPr>
          <w:rFonts w:ascii="Times New Roman" w:hAnsi="Times New Roman" w:cs="Times New Roman"/>
        </w:rPr>
      </w:pPr>
      <w:r>
        <w:rPr>
          <w:rFonts w:ascii="Times New Roman" w:hAnsi="Times New Roman" w:cs="Times New Roman"/>
        </w:rPr>
        <w:t xml:space="preserve">3 - Assegurar os recursos orçamentários e financeiros para custear as despesas do empenho estimativo; </w:t>
      </w:r>
    </w:p>
    <w:p w14:paraId="1508D6B6" w14:textId="77777777" w:rsidR="00862EB6" w:rsidRDefault="00000000">
      <w:pPr>
        <w:pStyle w:val="PargrafodaLista"/>
        <w:spacing w:after="120" w:line="276" w:lineRule="auto"/>
        <w:ind w:left="0"/>
        <w:jc w:val="both"/>
        <w:rPr>
          <w:rFonts w:ascii="Times New Roman" w:hAnsi="Times New Roman" w:cs="Times New Roman"/>
        </w:rPr>
      </w:pPr>
      <w:r>
        <w:rPr>
          <w:rFonts w:ascii="Times New Roman" w:hAnsi="Times New Roman" w:cs="Times New Roman"/>
        </w:rPr>
        <w:t xml:space="preserve">4 - Efetuar o pagamento nas condições e preços pactuados; </w:t>
      </w:r>
    </w:p>
    <w:p w14:paraId="0F21B952" w14:textId="77777777" w:rsidR="00862EB6" w:rsidRDefault="00000000">
      <w:pPr>
        <w:pStyle w:val="PargrafodaLista"/>
        <w:spacing w:after="120" w:line="276" w:lineRule="auto"/>
        <w:ind w:left="0"/>
        <w:jc w:val="both"/>
        <w:rPr>
          <w:rFonts w:ascii="Times New Roman" w:hAnsi="Times New Roman" w:cs="Times New Roman"/>
        </w:rPr>
      </w:pPr>
      <w:r>
        <w:rPr>
          <w:rFonts w:ascii="Times New Roman" w:hAnsi="Times New Roman" w:cs="Times New Roman"/>
        </w:rPr>
        <w:t>5 - Acompanhar, verificar, fiscalizar e intervir na execução do serviço, para assegurar a fiel observância de suas cláusulas, bem como do que consta das especificações do presente Termo de Referência.</w:t>
      </w:r>
    </w:p>
    <w:p w14:paraId="1BCF30EB" w14:textId="77777777" w:rsidR="00862EB6" w:rsidRDefault="00862EB6">
      <w:pPr>
        <w:spacing w:after="120" w:line="276" w:lineRule="auto"/>
        <w:contextualSpacing/>
        <w:rPr>
          <w:rFonts w:ascii="Times New Roman" w:hAnsi="Times New Roman" w:cs="Times New Roman"/>
        </w:rPr>
      </w:pPr>
    </w:p>
    <w:p w14:paraId="76946EB3" w14:textId="77777777" w:rsidR="00862EB6" w:rsidRDefault="00000000">
      <w:pPr>
        <w:pStyle w:val="PargrafodaLista"/>
        <w:numPr>
          <w:ilvl w:val="0"/>
          <w:numId w:val="1"/>
        </w:numPr>
        <w:shd w:val="clear" w:color="auto" w:fill="D9D9D9" w:themeFill="background1" w:themeFillShade="D9"/>
        <w:spacing w:after="120" w:line="276" w:lineRule="auto"/>
        <w:ind w:left="0" w:firstLine="0"/>
        <w:rPr>
          <w:rFonts w:ascii="Times New Roman" w:hAnsi="Times New Roman" w:cs="Times New Roman"/>
        </w:rPr>
      </w:pPr>
      <w:r>
        <w:rPr>
          <w:rFonts w:ascii="Times New Roman" w:hAnsi="Times New Roman" w:cs="Times New Roman"/>
          <w:b/>
        </w:rPr>
        <w:t>DA FISCALIZAÇÃO E ACOMPANHAMENTO</w:t>
      </w:r>
    </w:p>
    <w:p w14:paraId="3767C63C" w14:textId="77777777" w:rsidR="00862EB6" w:rsidRDefault="00000000">
      <w:pPr>
        <w:pStyle w:val="PargrafodaLista"/>
        <w:numPr>
          <w:ilvl w:val="1"/>
          <w:numId w:val="1"/>
        </w:numPr>
        <w:spacing w:after="120" w:line="276" w:lineRule="auto"/>
        <w:ind w:left="0" w:firstLine="0"/>
        <w:jc w:val="both"/>
        <w:rPr>
          <w:rFonts w:ascii="Times New Roman" w:hAnsi="Times New Roman" w:cs="Times New Roman"/>
        </w:rPr>
      </w:pPr>
      <w:r>
        <w:rPr>
          <w:rFonts w:ascii="Times New Roman" w:hAnsi="Times New Roman" w:cs="Times New Roman"/>
          <w:i/>
        </w:rPr>
        <w:t>Não se aplica a presente contratação.</w:t>
      </w:r>
    </w:p>
    <w:p w14:paraId="232CB35B" w14:textId="77777777" w:rsidR="00862EB6" w:rsidRDefault="00862EB6">
      <w:pPr>
        <w:pStyle w:val="Corpodetexto23"/>
        <w:spacing w:after="120" w:line="276" w:lineRule="auto"/>
        <w:contextualSpacing/>
        <w:rPr>
          <w:sz w:val="22"/>
          <w:szCs w:val="22"/>
        </w:rPr>
      </w:pPr>
    </w:p>
    <w:p w14:paraId="04E96F72" w14:textId="77777777" w:rsidR="00862EB6" w:rsidRDefault="00000000">
      <w:pPr>
        <w:pStyle w:val="PargrafodaLista"/>
        <w:numPr>
          <w:ilvl w:val="0"/>
          <w:numId w:val="1"/>
        </w:numPr>
        <w:shd w:val="clear" w:color="auto" w:fill="D9D9D9" w:themeFill="background1" w:themeFillShade="D9"/>
        <w:spacing w:after="120" w:line="276" w:lineRule="auto"/>
        <w:ind w:left="0" w:firstLine="0"/>
        <w:rPr>
          <w:rFonts w:ascii="Times New Roman" w:hAnsi="Times New Roman" w:cs="Times New Roman"/>
        </w:rPr>
      </w:pPr>
      <w:r>
        <w:rPr>
          <w:rFonts w:ascii="Times New Roman" w:hAnsi="Times New Roman" w:cs="Times New Roman"/>
          <w:b/>
        </w:rPr>
        <w:lastRenderedPageBreak/>
        <w:t>DA GARANTIA PELO FORNECIMENTO</w:t>
      </w:r>
    </w:p>
    <w:p w14:paraId="0A652389" w14:textId="77777777" w:rsidR="00862EB6" w:rsidRDefault="00000000">
      <w:pPr>
        <w:pStyle w:val="PargrafodaLista"/>
        <w:numPr>
          <w:ilvl w:val="1"/>
          <w:numId w:val="1"/>
        </w:numPr>
        <w:spacing w:after="120" w:line="276" w:lineRule="auto"/>
        <w:ind w:left="0" w:firstLine="0"/>
        <w:jc w:val="both"/>
        <w:rPr>
          <w:rFonts w:ascii="Times New Roman" w:hAnsi="Times New Roman" w:cs="Times New Roman"/>
        </w:rPr>
      </w:pPr>
      <w:r>
        <w:rPr>
          <w:rFonts w:ascii="Times New Roman" w:hAnsi="Times New Roman" w:cs="Times New Roman"/>
          <w:i/>
        </w:rPr>
        <w:t>Não se aplica a presente contratação.</w:t>
      </w:r>
    </w:p>
    <w:p w14:paraId="6510FE4F" w14:textId="77777777" w:rsidR="00862EB6" w:rsidRDefault="00862EB6">
      <w:pPr>
        <w:spacing w:after="120" w:line="276" w:lineRule="auto"/>
        <w:contextualSpacing/>
        <w:rPr>
          <w:rFonts w:ascii="Times New Roman" w:hAnsi="Times New Roman" w:cs="Times New Roman"/>
        </w:rPr>
      </w:pPr>
    </w:p>
    <w:p w14:paraId="57F8F7BC" w14:textId="77777777" w:rsidR="00862EB6" w:rsidRDefault="00000000">
      <w:pPr>
        <w:pStyle w:val="PargrafodaLista"/>
        <w:numPr>
          <w:ilvl w:val="0"/>
          <w:numId w:val="1"/>
        </w:numPr>
        <w:shd w:val="clear" w:color="auto" w:fill="D9D9D9" w:themeFill="background1" w:themeFillShade="D9"/>
        <w:spacing w:after="120" w:line="276" w:lineRule="auto"/>
        <w:ind w:left="0" w:firstLine="0"/>
        <w:rPr>
          <w:rFonts w:ascii="Times New Roman" w:hAnsi="Times New Roman" w:cs="Times New Roman"/>
        </w:rPr>
      </w:pPr>
      <w:r>
        <w:rPr>
          <w:rFonts w:ascii="Times New Roman" w:hAnsi="Times New Roman" w:cs="Times New Roman"/>
          <w:b/>
        </w:rPr>
        <w:t>DAS AMOSTRAS</w:t>
      </w:r>
    </w:p>
    <w:p w14:paraId="0544DBBD" w14:textId="77777777" w:rsidR="00862EB6" w:rsidRDefault="00000000">
      <w:pPr>
        <w:pStyle w:val="PargrafodaLista"/>
        <w:numPr>
          <w:ilvl w:val="1"/>
          <w:numId w:val="1"/>
        </w:numPr>
        <w:spacing w:after="120" w:line="276" w:lineRule="auto"/>
        <w:ind w:left="0" w:firstLine="0"/>
        <w:jc w:val="both"/>
        <w:rPr>
          <w:rFonts w:ascii="Times New Roman" w:hAnsi="Times New Roman" w:cs="Times New Roman"/>
        </w:rPr>
      </w:pPr>
      <w:r>
        <w:rPr>
          <w:rFonts w:ascii="Times New Roman" w:hAnsi="Times New Roman" w:cs="Times New Roman"/>
          <w:i/>
        </w:rPr>
        <w:t>Não se aplica a presente contratação.</w:t>
      </w:r>
    </w:p>
    <w:p w14:paraId="3DAE9F7A" w14:textId="77777777" w:rsidR="00862EB6" w:rsidRDefault="00862EB6">
      <w:pPr>
        <w:spacing w:after="120" w:line="276" w:lineRule="auto"/>
        <w:contextualSpacing/>
        <w:rPr>
          <w:rFonts w:ascii="Times New Roman" w:hAnsi="Times New Roman" w:cs="Times New Roman"/>
        </w:rPr>
      </w:pPr>
    </w:p>
    <w:p w14:paraId="6F28DF8A" w14:textId="77777777" w:rsidR="00862EB6" w:rsidRDefault="00000000">
      <w:pPr>
        <w:pStyle w:val="PargrafodaLista"/>
        <w:numPr>
          <w:ilvl w:val="0"/>
          <w:numId w:val="1"/>
        </w:numPr>
        <w:shd w:val="clear" w:color="auto" w:fill="D9D9D9" w:themeFill="background1" w:themeFillShade="D9"/>
        <w:spacing w:after="120" w:line="276" w:lineRule="auto"/>
        <w:ind w:left="0" w:firstLine="0"/>
        <w:rPr>
          <w:rFonts w:ascii="Times New Roman" w:hAnsi="Times New Roman" w:cs="Times New Roman"/>
        </w:rPr>
      </w:pPr>
      <w:r>
        <w:rPr>
          <w:rFonts w:ascii="Times New Roman" w:hAnsi="Times New Roman" w:cs="Times New Roman"/>
          <w:b/>
        </w:rPr>
        <w:t>DA GESTÃO DO CONTRATO</w:t>
      </w:r>
    </w:p>
    <w:p w14:paraId="0E149145" w14:textId="77777777" w:rsidR="00862EB6" w:rsidRDefault="00000000">
      <w:pPr>
        <w:pStyle w:val="PargrafodaLista"/>
        <w:numPr>
          <w:ilvl w:val="1"/>
          <w:numId w:val="1"/>
        </w:numPr>
        <w:spacing w:after="120" w:line="276" w:lineRule="auto"/>
        <w:ind w:left="0" w:firstLine="0"/>
        <w:jc w:val="both"/>
        <w:rPr>
          <w:rFonts w:ascii="Times New Roman" w:hAnsi="Times New Roman" w:cs="Times New Roman"/>
        </w:rPr>
      </w:pPr>
      <w:r>
        <w:rPr>
          <w:rFonts w:ascii="Times New Roman" w:hAnsi="Times New Roman" w:cs="Times New Roman"/>
          <w:i/>
        </w:rPr>
        <w:t>Não se aplica a presente contratação.</w:t>
      </w:r>
    </w:p>
    <w:p w14:paraId="4615B957" w14:textId="77777777" w:rsidR="00862EB6" w:rsidRDefault="00862EB6">
      <w:pPr>
        <w:spacing w:after="120" w:line="276" w:lineRule="auto"/>
        <w:contextualSpacing/>
        <w:rPr>
          <w:rFonts w:ascii="Times New Roman" w:hAnsi="Times New Roman" w:cs="Times New Roman"/>
        </w:rPr>
      </w:pPr>
    </w:p>
    <w:p w14:paraId="4A741E10" w14:textId="77777777" w:rsidR="00862EB6" w:rsidRDefault="00000000">
      <w:pPr>
        <w:pStyle w:val="PargrafodaLista"/>
        <w:numPr>
          <w:ilvl w:val="0"/>
          <w:numId w:val="1"/>
        </w:numPr>
        <w:shd w:val="clear" w:color="auto" w:fill="D9D9D9" w:themeFill="background1" w:themeFillShade="D9"/>
        <w:spacing w:after="120" w:line="276" w:lineRule="auto"/>
        <w:ind w:left="0" w:firstLine="0"/>
        <w:rPr>
          <w:rFonts w:ascii="Times New Roman" w:hAnsi="Times New Roman" w:cs="Times New Roman"/>
        </w:rPr>
      </w:pPr>
      <w:r>
        <w:rPr>
          <w:rFonts w:ascii="Times New Roman" w:hAnsi="Times New Roman" w:cs="Times New Roman"/>
          <w:b/>
        </w:rPr>
        <w:t>DO FATURAMENTO E DO PAGAMENTO</w:t>
      </w:r>
      <w:bookmarkStart w:id="0" w:name="_Hlk151990632"/>
    </w:p>
    <w:p w14:paraId="63B23562" w14:textId="77777777" w:rsidR="00862EB6" w:rsidRDefault="00000000">
      <w:pPr>
        <w:pStyle w:val="PargrafodaLista"/>
        <w:numPr>
          <w:ilvl w:val="1"/>
          <w:numId w:val="1"/>
        </w:numPr>
        <w:spacing w:after="120" w:line="276" w:lineRule="auto"/>
        <w:ind w:left="0" w:firstLine="0"/>
        <w:jc w:val="both"/>
        <w:rPr>
          <w:rFonts w:ascii="Times New Roman" w:hAnsi="Times New Roman" w:cs="Times New Roman"/>
        </w:rPr>
      </w:pPr>
      <w:r>
        <w:rPr>
          <w:rFonts w:ascii="Times New Roman" w:hAnsi="Times New Roman" w:cs="Times New Roman"/>
        </w:rPr>
        <w:t>O pagamento se realizará após a devida liquidação, conforme dispõe a Lei nº 4.320/64, que estatui normas gerais de Direito Financeiro para elaboração e controle dos orçamentos e balanços da União, dos Estados, dos Municípios e do Distrito Federal.</w:t>
      </w:r>
      <w:bookmarkEnd w:id="0"/>
    </w:p>
    <w:p w14:paraId="46B6EE2E" w14:textId="77777777" w:rsidR="00862EB6" w:rsidRDefault="00000000">
      <w:pPr>
        <w:pStyle w:val="PargrafodaLista"/>
        <w:numPr>
          <w:ilvl w:val="1"/>
          <w:numId w:val="1"/>
        </w:numPr>
        <w:spacing w:after="120" w:line="276" w:lineRule="auto"/>
        <w:ind w:left="0" w:firstLine="0"/>
        <w:jc w:val="both"/>
        <w:rPr>
          <w:rFonts w:ascii="Times New Roman" w:hAnsi="Times New Roman" w:cs="Times New Roman"/>
        </w:rPr>
      </w:pPr>
      <w:r>
        <w:rPr>
          <w:rFonts w:ascii="Times New Roman" w:hAnsi="Times New Roman" w:cs="Times New Roman"/>
        </w:rPr>
        <w:t xml:space="preserve">A CONTRATADA deverá encaminhar à unidade administrativa responsável pela gestão do contrato, a fatura do fornecimento de energia elétrica correspondente à leitura do período de consumo abrangido, com o respectivo preço e com prazo de pagamento não inferior a 10 (dez) dias úteis contados a partir de sua apresentação. </w:t>
      </w:r>
    </w:p>
    <w:p w14:paraId="72DC4508" w14:textId="77777777" w:rsidR="00862EB6" w:rsidRDefault="00000000">
      <w:pPr>
        <w:pStyle w:val="PargrafodaLista"/>
        <w:numPr>
          <w:ilvl w:val="1"/>
          <w:numId w:val="1"/>
        </w:numPr>
        <w:spacing w:after="120" w:line="276" w:lineRule="auto"/>
        <w:ind w:left="0" w:firstLine="0"/>
        <w:jc w:val="both"/>
        <w:rPr>
          <w:rFonts w:ascii="Times New Roman" w:hAnsi="Times New Roman" w:cs="Times New Roman"/>
        </w:rPr>
      </w:pPr>
      <w:r>
        <w:rPr>
          <w:rFonts w:ascii="Times New Roman" w:hAnsi="Times New Roman" w:cs="Times New Roman"/>
        </w:rPr>
        <w:t>Na ocorrência de rejeição da Nota Fiscal/Fatura, motivada por erro ou incorreções, o prazo para pagamento estipulado no item acima passará a ser contado a partir da data da sua reapresentação.</w:t>
      </w:r>
    </w:p>
    <w:p w14:paraId="07513A72" w14:textId="77777777" w:rsidR="00862EB6" w:rsidRDefault="00000000">
      <w:pPr>
        <w:pStyle w:val="PargrafodaLista"/>
        <w:numPr>
          <w:ilvl w:val="1"/>
          <w:numId w:val="1"/>
        </w:numPr>
        <w:spacing w:after="120" w:line="276" w:lineRule="auto"/>
        <w:ind w:left="0" w:firstLine="0"/>
        <w:jc w:val="both"/>
        <w:rPr>
          <w:rFonts w:ascii="Times New Roman" w:hAnsi="Times New Roman" w:cs="Times New Roman"/>
        </w:rPr>
      </w:pPr>
      <w:r>
        <w:rPr>
          <w:rFonts w:ascii="Times New Roman" w:hAnsi="Times New Roman" w:cs="Times New Roman"/>
        </w:rPr>
        <w:t xml:space="preserve">Para efeito de pagamento, junto com o Recibo, deverá ser anexado: </w:t>
      </w:r>
    </w:p>
    <w:p w14:paraId="523BE8AD" w14:textId="77777777" w:rsidR="00862EB6" w:rsidRDefault="00000000">
      <w:pPr>
        <w:spacing w:after="120" w:line="276" w:lineRule="auto"/>
        <w:contextualSpacing/>
        <w:jc w:val="both"/>
        <w:rPr>
          <w:rFonts w:ascii="Times New Roman" w:hAnsi="Times New Roman" w:cs="Times New Roman"/>
        </w:rPr>
      </w:pPr>
      <w:r>
        <w:rPr>
          <w:rFonts w:ascii="Times New Roman" w:hAnsi="Times New Roman" w:cs="Times New Roman"/>
        </w:rPr>
        <w:t xml:space="preserve">I - Certidão Negativa de Débitos Relativos às Contribuições Previdenciárias e às de Terceiros, expedida pela Secretaria da Receita Federal do Brasil (Anexo XI da Portaria Conjunta PGFN/RFB nº 3, de 2.5.2007), observado o disposto no art. 4º do Decreto nº 6.106, de 30.04.2007; </w:t>
      </w:r>
    </w:p>
    <w:p w14:paraId="5F5A16B4" w14:textId="77777777" w:rsidR="00862EB6" w:rsidRDefault="00000000">
      <w:pPr>
        <w:spacing w:after="120" w:line="276" w:lineRule="auto"/>
        <w:contextualSpacing/>
        <w:jc w:val="both"/>
        <w:rPr>
          <w:rFonts w:ascii="Times New Roman" w:hAnsi="Times New Roman" w:cs="Times New Roman"/>
        </w:rPr>
      </w:pPr>
      <w:r>
        <w:rPr>
          <w:rFonts w:ascii="Times New Roman" w:hAnsi="Times New Roman" w:cs="Times New Roman"/>
        </w:rPr>
        <w:t xml:space="preserve">II - Certificado de Regularidade do Fundo de Garantia por Tempo de Serviço – FGTS, fornecido pela CEF – Caixa Econômica Federal, devidamente atualizado (Lei n.º 8.036/90); </w:t>
      </w:r>
    </w:p>
    <w:p w14:paraId="1E25D9C6" w14:textId="77777777" w:rsidR="00862EB6" w:rsidRDefault="00000000">
      <w:pPr>
        <w:spacing w:after="120" w:line="276" w:lineRule="auto"/>
        <w:contextualSpacing/>
        <w:jc w:val="both"/>
        <w:rPr>
          <w:rFonts w:ascii="Times New Roman" w:hAnsi="Times New Roman" w:cs="Times New Roman"/>
        </w:rPr>
      </w:pPr>
      <w:r>
        <w:rPr>
          <w:rFonts w:ascii="Times New Roman" w:hAnsi="Times New Roman" w:cs="Times New Roman"/>
        </w:rPr>
        <w:t xml:space="preserve">III - Certidão de Regularidade com a Fazenda do Estado; </w:t>
      </w:r>
    </w:p>
    <w:p w14:paraId="2D20475D" w14:textId="77777777" w:rsidR="00862EB6" w:rsidRDefault="00000000">
      <w:pPr>
        <w:spacing w:after="120" w:line="276" w:lineRule="auto"/>
        <w:contextualSpacing/>
        <w:jc w:val="both"/>
        <w:rPr>
          <w:rFonts w:ascii="Times New Roman" w:hAnsi="Times New Roman" w:cs="Times New Roman"/>
        </w:rPr>
      </w:pPr>
      <w:r>
        <w:rPr>
          <w:rFonts w:ascii="Times New Roman" w:hAnsi="Times New Roman" w:cs="Times New Roman"/>
        </w:rPr>
        <w:t xml:space="preserve">IV - Prova de regularidade com a Fazenda Federal por meio de Certidão Conjunto de débitos relativo aos tributos federais e a Dívida Ativa da União, expedida pelo Ministério da Fazenda/Secretaria da Receita Federal do Brasil; </w:t>
      </w:r>
    </w:p>
    <w:p w14:paraId="4A5E8ABC" w14:textId="77777777" w:rsidR="00862EB6" w:rsidRDefault="00000000">
      <w:pPr>
        <w:spacing w:after="120" w:line="276" w:lineRule="auto"/>
        <w:contextualSpacing/>
        <w:jc w:val="both"/>
        <w:rPr>
          <w:rFonts w:ascii="Times New Roman" w:hAnsi="Times New Roman" w:cs="Times New Roman"/>
        </w:rPr>
      </w:pPr>
      <w:r>
        <w:rPr>
          <w:rFonts w:ascii="Times New Roman" w:hAnsi="Times New Roman" w:cs="Times New Roman"/>
        </w:rPr>
        <w:t>V - Prova de regularidade relativa a débitos inadimplidos perante a Justiça do Trabalho, mediante a apresentação de certidão negativa ou positiva com efeito de negativa que poderá ser obtida no site www.tst.jus.br/certidão.</w:t>
      </w:r>
    </w:p>
    <w:p w14:paraId="27FD20DF" w14:textId="77777777" w:rsidR="00862EB6" w:rsidRDefault="00862EB6">
      <w:pPr>
        <w:spacing w:after="120" w:line="276" w:lineRule="auto"/>
        <w:contextualSpacing/>
        <w:rPr>
          <w:rFonts w:ascii="Times New Roman" w:hAnsi="Times New Roman" w:cs="Times New Roman"/>
        </w:rPr>
      </w:pPr>
    </w:p>
    <w:p w14:paraId="34E2C4EF" w14:textId="77777777" w:rsidR="00862EB6" w:rsidRDefault="00000000">
      <w:pPr>
        <w:pStyle w:val="PargrafodaLista"/>
        <w:numPr>
          <w:ilvl w:val="1"/>
          <w:numId w:val="1"/>
        </w:numPr>
        <w:spacing w:after="120" w:line="276" w:lineRule="auto"/>
        <w:ind w:left="0" w:firstLine="0"/>
        <w:jc w:val="both"/>
        <w:rPr>
          <w:rFonts w:ascii="Times New Roman" w:hAnsi="Times New Roman" w:cs="Times New Roman"/>
        </w:rPr>
      </w:pPr>
      <w:r>
        <w:rPr>
          <w:rFonts w:ascii="Times New Roman" w:hAnsi="Times New Roman" w:cs="Times New Roman"/>
          <w:b/>
        </w:rPr>
        <w:t>DA ANTECIPAÇÃO DO PAGAMENTO</w:t>
      </w:r>
    </w:p>
    <w:p w14:paraId="7AA9C7F5" w14:textId="77777777" w:rsidR="00862EB6" w:rsidRDefault="00000000">
      <w:pPr>
        <w:pStyle w:val="PargrafodaLista"/>
        <w:numPr>
          <w:ilvl w:val="2"/>
          <w:numId w:val="1"/>
        </w:numPr>
        <w:spacing w:after="120" w:line="276" w:lineRule="auto"/>
        <w:ind w:left="0" w:firstLine="0"/>
        <w:jc w:val="both"/>
        <w:rPr>
          <w:rFonts w:ascii="Times New Roman" w:hAnsi="Times New Roman" w:cs="Times New Roman"/>
        </w:rPr>
      </w:pPr>
      <w:r>
        <w:rPr>
          <w:rFonts w:ascii="Times New Roman" w:hAnsi="Times New Roman" w:cs="Times New Roman"/>
          <w:i/>
        </w:rPr>
        <w:t>Não se aplica a presente contratação.</w:t>
      </w:r>
    </w:p>
    <w:p w14:paraId="5E68F89D" w14:textId="77777777" w:rsidR="00862EB6" w:rsidRDefault="00862EB6">
      <w:pPr>
        <w:spacing w:after="120" w:line="276" w:lineRule="auto"/>
        <w:contextualSpacing/>
        <w:rPr>
          <w:rFonts w:ascii="Times New Roman" w:hAnsi="Times New Roman" w:cs="Times New Roman"/>
        </w:rPr>
      </w:pPr>
    </w:p>
    <w:p w14:paraId="7C168D8D" w14:textId="77777777" w:rsidR="00862EB6" w:rsidRDefault="00000000">
      <w:pPr>
        <w:pStyle w:val="PargrafodaLista"/>
        <w:numPr>
          <w:ilvl w:val="0"/>
          <w:numId w:val="1"/>
        </w:numPr>
        <w:shd w:val="clear" w:color="auto" w:fill="D9D9D9" w:themeFill="background1" w:themeFillShade="D9"/>
        <w:spacing w:after="120" w:line="276" w:lineRule="auto"/>
        <w:ind w:left="0" w:firstLine="0"/>
        <w:rPr>
          <w:rFonts w:ascii="Times New Roman" w:hAnsi="Times New Roman" w:cs="Times New Roman"/>
        </w:rPr>
      </w:pPr>
      <w:r>
        <w:rPr>
          <w:rFonts w:ascii="Times New Roman" w:hAnsi="Times New Roman" w:cs="Times New Roman"/>
          <w:b/>
        </w:rPr>
        <w:t>DA FORMA E CRITÉRIOS DE SELEÇÃO DO FORNECEDOR</w:t>
      </w:r>
    </w:p>
    <w:p w14:paraId="0841575B" w14:textId="77777777" w:rsidR="00862EB6" w:rsidRDefault="00000000">
      <w:pPr>
        <w:pStyle w:val="PargrafodaLista"/>
        <w:numPr>
          <w:ilvl w:val="1"/>
          <w:numId w:val="1"/>
        </w:numPr>
        <w:spacing w:after="120" w:line="276" w:lineRule="auto"/>
        <w:ind w:left="0" w:firstLine="0"/>
        <w:jc w:val="both"/>
        <w:rPr>
          <w:rFonts w:ascii="Times New Roman" w:hAnsi="Times New Roman" w:cs="Times New Roman"/>
        </w:rPr>
      </w:pPr>
      <w:r>
        <w:rPr>
          <w:rFonts w:ascii="Times New Roman" w:hAnsi="Times New Roman" w:cs="Times New Roman"/>
          <w:i/>
        </w:rPr>
        <w:t>Não se aplica a presente contratação.</w:t>
      </w:r>
    </w:p>
    <w:p w14:paraId="4DC0FEB9" w14:textId="77777777" w:rsidR="00862EB6" w:rsidRDefault="00862EB6">
      <w:pPr>
        <w:spacing w:after="120" w:line="276" w:lineRule="auto"/>
        <w:contextualSpacing/>
        <w:rPr>
          <w:rFonts w:ascii="Times New Roman" w:hAnsi="Times New Roman" w:cs="Times New Roman"/>
        </w:rPr>
      </w:pPr>
    </w:p>
    <w:p w14:paraId="7FF8CFAD" w14:textId="77777777" w:rsidR="00862EB6" w:rsidRDefault="00000000">
      <w:pPr>
        <w:pStyle w:val="PargrafodaLista"/>
        <w:numPr>
          <w:ilvl w:val="0"/>
          <w:numId w:val="1"/>
        </w:numPr>
        <w:shd w:val="clear" w:color="auto" w:fill="D9D9D9" w:themeFill="background1" w:themeFillShade="D9"/>
        <w:spacing w:after="120" w:line="276" w:lineRule="auto"/>
        <w:ind w:left="0" w:firstLine="0"/>
        <w:rPr>
          <w:rFonts w:ascii="Times New Roman" w:hAnsi="Times New Roman" w:cs="Times New Roman"/>
        </w:rPr>
      </w:pPr>
      <w:r>
        <w:rPr>
          <w:rFonts w:ascii="Times New Roman" w:hAnsi="Times New Roman" w:cs="Times New Roman"/>
          <w:b/>
        </w:rPr>
        <w:lastRenderedPageBreak/>
        <w:t>DO VALOR MÁXIMO E DOS RECURSOS ORÇAMENTÁRIOS</w:t>
      </w:r>
    </w:p>
    <w:p w14:paraId="07442333" w14:textId="77777777" w:rsidR="00862EB6" w:rsidRDefault="00000000">
      <w:pPr>
        <w:pStyle w:val="PargrafodaLista"/>
        <w:numPr>
          <w:ilvl w:val="1"/>
          <w:numId w:val="1"/>
        </w:numPr>
        <w:shd w:val="clear" w:color="auto" w:fill="F2F2F2" w:themeFill="background1" w:themeFillShade="F2"/>
        <w:spacing w:after="120" w:line="276" w:lineRule="auto"/>
        <w:ind w:left="0" w:firstLine="0"/>
        <w:jc w:val="both"/>
        <w:rPr>
          <w:rFonts w:ascii="Times New Roman" w:hAnsi="Times New Roman" w:cs="Times New Roman"/>
        </w:rPr>
      </w:pPr>
      <w:r>
        <w:rPr>
          <w:rFonts w:ascii="Times New Roman" w:hAnsi="Times New Roman" w:cs="Times New Roman"/>
          <w:b/>
        </w:rPr>
        <w:t>DO VALOR ESTIMADO</w:t>
      </w:r>
    </w:p>
    <w:p w14:paraId="183E8F5D" w14:textId="4C60F225" w:rsidR="00862EB6" w:rsidRPr="00836A17" w:rsidRDefault="00000000" w:rsidP="00836A17">
      <w:pPr>
        <w:pStyle w:val="PargrafodaLista"/>
        <w:numPr>
          <w:ilvl w:val="2"/>
          <w:numId w:val="1"/>
        </w:numPr>
        <w:spacing w:after="120" w:line="276" w:lineRule="auto"/>
        <w:ind w:left="0" w:firstLine="0"/>
        <w:jc w:val="both"/>
        <w:rPr>
          <w:rFonts w:ascii="Times New Roman" w:hAnsi="Times New Roman" w:cs="Times New Roman"/>
        </w:rPr>
      </w:pPr>
      <w:r>
        <w:rPr>
          <w:rFonts w:ascii="Times New Roman" w:hAnsi="Times New Roman" w:cs="Times New Roman"/>
          <w:color w:val="000000"/>
        </w:rPr>
        <w:t xml:space="preserve"> O </w:t>
      </w:r>
      <w:r>
        <w:rPr>
          <w:rFonts w:ascii="Times New Roman" w:hAnsi="Times New Roman" w:cs="Times New Roman"/>
          <w:b/>
          <w:color w:val="000000"/>
        </w:rPr>
        <w:t>valor estimado</w:t>
      </w:r>
      <w:r>
        <w:rPr>
          <w:rFonts w:ascii="Times New Roman" w:hAnsi="Times New Roman" w:cs="Times New Roman"/>
          <w:color w:val="000000"/>
        </w:rPr>
        <w:t xml:space="preserve"> para custeio das despesas com o consumo de energia elétrica referente aos setores da Secretaria de Obras e Serviços Urbanos, no exercício de 2026, </w:t>
      </w:r>
      <w:r>
        <w:rPr>
          <w:rFonts w:ascii="Times New Roman" w:hAnsi="Times New Roman" w:cs="Times New Roman"/>
          <w:b/>
          <w:color w:val="000000"/>
        </w:rPr>
        <w:t xml:space="preserve">é de R$ </w:t>
      </w:r>
      <w:r w:rsidR="005A211E">
        <w:rPr>
          <w:rFonts w:ascii="Times New Roman" w:hAnsi="Times New Roman" w:cs="Times New Roman"/>
          <w:b/>
          <w:color w:val="000000"/>
        </w:rPr>
        <w:t>1.200</w:t>
      </w:r>
      <w:r w:rsidR="00F065CD">
        <w:rPr>
          <w:rFonts w:ascii="Times New Roman" w:hAnsi="Times New Roman" w:cs="Times New Roman"/>
          <w:b/>
          <w:color w:val="000000"/>
        </w:rPr>
        <w:t>,00</w:t>
      </w:r>
      <w:r>
        <w:rPr>
          <w:rFonts w:ascii="Times New Roman" w:hAnsi="Times New Roman" w:cs="Times New Roman"/>
          <w:b/>
          <w:color w:val="000000"/>
        </w:rPr>
        <w:t xml:space="preserve"> (</w:t>
      </w:r>
      <w:r w:rsidR="005A211E">
        <w:rPr>
          <w:rFonts w:ascii="Times New Roman" w:hAnsi="Times New Roman" w:cs="Times New Roman"/>
          <w:b/>
          <w:color w:val="000000"/>
        </w:rPr>
        <w:t>um</w:t>
      </w:r>
      <w:r>
        <w:rPr>
          <w:rFonts w:ascii="Times New Roman" w:hAnsi="Times New Roman" w:cs="Times New Roman"/>
          <w:b/>
          <w:color w:val="000000"/>
        </w:rPr>
        <w:t xml:space="preserve"> mil</w:t>
      </w:r>
      <w:r w:rsidR="00F065CD">
        <w:rPr>
          <w:rFonts w:ascii="Times New Roman" w:hAnsi="Times New Roman" w:cs="Times New Roman"/>
          <w:b/>
          <w:color w:val="000000"/>
        </w:rPr>
        <w:t xml:space="preserve"> e </w:t>
      </w:r>
      <w:r w:rsidR="005A211E">
        <w:rPr>
          <w:rFonts w:ascii="Times New Roman" w:hAnsi="Times New Roman" w:cs="Times New Roman"/>
          <w:b/>
          <w:color w:val="000000"/>
        </w:rPr>
        <w:t>duzentos</w:t>
      </w:r>
      <w:r>
        <w:rPr>
          <w:rFonts w:ascii="Times New Roman" w:hAnsi="Times New Roman" w:cs="Times New Roman"/>
          <w:b/>
          <w:color w:val="000000"/>
        </w:rPr>
        <w:t xml:space="preserve"> reais).</w:t>
      </w:r>
    </w:p>
    <w:p w14:paraId="44EE0A6E" w14:textId="77777777" w:rsidR="00836A17" w:rsidRPr="00836A17" w:rsidRDefault="00836A17" w:rsidP="00836A17">
      <w:pPr>
        <w:pStyle w:val="PargrafodaLista"/>
        <w:spacing w:after="120" w:line="276" w:lineRule="auto"/>
        <w:ind w:left="0"/>
        <w:jc w:val="both"/>
        <w:rPr>
          <w:rFonts w:ascii="Times New Roman" w:hAnsi="Times New Roman" w:cs="Times New Roman"/>
        </w:rPr>
      </w:pPr>
    </w:p>
    <w:p w14:paraId="330E9643" w14:textId="77777777" w:rsidR="00862EB6" w:rsidRDefault="00000000">
      <w:pPr>
        <w:pStyle w:val="PargrafodaLista"/>
        <w:numPr>
          <w:ilvl w:val="1"/>
          <w:numId w:val="1"/>
        </w:numPr>
        <w:shd w:val="clear" w:color="auto" w:fill="F2F2F2" w:themeFill="background1" w:themeFillShade="F2"/>
        <w:spacing w:after="120" w:line="276" w:lineRule="auto"/>
        <w:ind w:left="0" w:firstLine="0"/>
        <w:jc w:val="both"/>
        <w:rPr>
          <w:rFonts w:ascii="Times New Roman" w:hAnsi="Times New Roman" w:cs="Times New Roman"/>
        </w:rPr>
      </w:pPr>
      <w:r>
        <w:rPr>
          <w:rFonts w:ascii="Times New Roman" w:hAnsi="Times New Roman" w:cs="Times New Roman"/>
          <w:b/>
        </w:rPr>
        <w:t>DOS RECURSOS ORÇAMENTÁRIOS</w:t>
      </w:r>
    </w:p>
    <w:p w14:paraId="51A75A03" w14:textId="77777777" w:rsidR="00862EB6" w:rsidRDefault="00000000">
      <w:pPr>
        <w:pStyle w:val="PargrafodaLista"/>
        <w:numPr>
          <w:ilvl w:val="2"/>
          <w:numId w:val="1"/>
        </w:numPr>
        <w:spacing w:after="120" w:line="276" w:lineRule="auto"/>
        <w:ind w:left="0" w:firstLine="0"/>
        <w:jc w:val="both"/>
        <w:rPr>
          <w:rFonts w:ascii="Times New Roman" w:hAnsi="Times New Roman" w:cs="Times New Roman"/>
        </w:rPr>
      </w:pPr>
      <w:r>
        <w:rPr>
          <w:rFonts w:ascii="Times New Roman" w:hAnsi="Times New Roman" w:cs="Times New Roman"/>
          <w:color w:val="000000"/>
        </w:rPr>
        <w:t xml:space="preserve">Para fins de cumprimento dos requisitos operacionais inerentes ao atendimento da realização do Empenho por estimativa, as despesas decorrentes do custeio em questão correrão por conta da dotação orçamentária consignada na </w:t>
      </w:r>
      <w:r>
        <w:rPr>
          <w:rFonts w:ascii="Times New Roman" w:hAnsi="Times New Roman" w:cs="Times New Roman"/>
          <w:b/>
          <w:color w:val="000000"/>
        </w:rPr>
        <w:t>Lei Orçamentária Anual (LOA) vinculada para o exercício financeiro de 2026</w:t>
      </w:r>
      <w:r>
        <w:rPr>
          <w:rFonts w:ascii="Times New Roman" w:hAnsi="Times New Roman" w:cs="Times New Roman"/>
          <w:color w:val="000000"/>
        </w:rPr>
        <w:t>, a qual será informada pelo requerente, após a aprovação da respectiva Lei.</w:t>
      </w:r>
    </w:p>
    <w:tbl>
      <w:tblPr>
        <w:tblStyle w:val="Tabelacomgrade"/>
        <w:tblW w:w="9075" w:type="dxa"/>
        <w:jc w:val="center"/>
        <w:tblLayout w:type="fixed"/>
        <w:tblLook w:val="04A0" w:firstRow="1" w:lastRow="0" w:firstColumn="1" w:lastColumn="0" w:noHBand="0" w:noVBand="1"/>
      </w:tblPr>
      <w:tblGrid>
        <w:gridCol w:w="9075"/>
      </w:tblGrid>
      <w:tr w:rsidR="00862EB6" w14:paraId="5F91F065" w14:textId="77777777">
        <w:trPr>
          <w:trHeight w:val="567"/>
          <w:jc w:val="center"/>
        </w:trPr>
        <w:tc>
          <w:tcPr>
            <w:tcW w:w="9075" w:type="dxa"/>
            <w:shd w:val="clear" w:color="auto" w:fill="D9D9D9" w:themeFill="background1" w:themeFillShade="D9"/>
            <w:vAlign w:val="center"/>
          </w:tcPr>
          <w:p w14:paraId="1C34FE7B" w14:textId="77777777" w:rsidR="00862EB6" w:rsidRDefault="00000000">
            <w:pPr>
              <w:widowControl w:val="0"/>
              <w:spacing w:after="120" w:line="240" w:lineRule="auto"/>
              <w:contextualSpacing/>
              <w:jc w:val="center"/>
              <w:rPr>
                <w:rFonts w:ascii="Times New Roman" w:hAnsi="Times New Roman"/>
              </w:rPr>
            </w:pPr>
            <w:r>
              <w:rPr>
                <w:rFonts w:ascii="Times New Roman" w:eastAsia="Calibri" w:hAnsi="Times New Roman" w:cs="Arial"/>
                <w:b/>
                <w:color w:val="000000"/>
              </w:rPr>
              <w:t>MANUTENÇÃO E OPERAÇÃO DOS SERVIÇOS PÚBLICOS URBANOS</w:t>
            </w:r>
          </w:p>
          <w:p w14:paraId="381382E9" w14:textId="77777777" w:rsidR="00862EB6" w:rsidRDefault="00000000">
            <w:pPr>
              <w:widowControl w:val="0"/>
              <w:spacing w:after="120" w:line="240" w:lineRule="auto"/>
              <w:contextualSpacing/>
              <w:jc w:val="center"/>
              <w:rPr>
                <w:rFonts w:ascii="Times New Roman" w:hAnsi="Times New Roman"/>
              </w:rPr>
            </w:pPr>
            <w:r>
              <w:rPr>
                <w:rFonts w:ascii="Times New Roman" w:eastAsia="Calibri" w:hAnsi="Times New Roman" w:cs="Arial"/>
                <w:color w:val="000000"/>
              </w:rPr>
              <w:t>Outros Serviços de Terceiros – Pessoa Jurídica</w:t>
            </w:r>
          </w:p>
        </w:tc>
      </w:tr>
      <w:tr w:rsidR="00862EB6" w14:paraId="772524C9" w14:textId="77777777">
        <w:trPr>
          <w:trHeight w:val="340"/>
          <w:jc w:val="center"/>
        </w:trPr>
        <w:tc>
          <w:tcPr>
            <w:tcW w:w="9075" w:type="dxa"/>
            <w:shd w:val="clear" w:color="auto" w:fill="FFFFFF" w:themeFill="background1"/>
            <w:vAlign w:val="center"/>
          </w:tcPr>
          <w:p w14:paraId="7CC04507" w14:textId="77777777" w:rsidR="00862EB6" w:rsidRDefault="00000000">
            <w:pPr>
              <w:widowControl w:val="0"/>
              <w:spacing w:after="120" w:line="240" w:lineRule="auto"/>
              <w:contextualSpacing/>
              <w:jc w:val="center"/>
              <w:rPr>
                <w:rFonts w:ascii="Calibri" w:eastAsia="Calibri" w:hAnsi="Calibri"/>
              </w:rPr>
            </w:pPr>
            <w:r>
              <w:rPr>
                <w:rFonts w:ascii="Times New Roman" w:eastAsia="Calibri" w:hAnsi="Times New Roman" w:cs="Arial"/>
                <w:color w:val="000000"/>
              </w:rPr>
              <w:t>1201.1545200102.019 – 339039000000 – FR 1500 – F 254</w:t>
            </w:r>
          </w:p>
        </w:tc>
      </w:tr>
    </w:tbl>
    <w:p w14:paraId="67012DFA" w14:textId="77777777" w:rsidR="00862EB6" w:rsidRDefault="00862EB6">
      <w:pPr>
        <w:spacing w:after="120" w:line="276" w:lineRule="auto"/>
        <w:contextualSpacing/>
        <w:jc w:val="both"/>
        <w:rPr>
          <w:rFonts w:ascii="Times New Roman" w:hAnsi="Times New Roman" w:cs="Times New Roman"/>
          <w:shd w:val="clear" w:color="auto" w:fill="FFFF00"/>
        </w:rPr>
      </w:pPr>
    </w:p>
    <w:p w14:paraId="334DAC82" w14:textId="77777777" w:rsidR="00862EB6" w:rsidRDefault="00000000">
      <w:pPr>
        <w:pStyle w:val="PargrafodaLista"/>
        <w:numPr>
          <w:ilvl w:val="0"/>
          <w:numId w:val="1"/>
        </w:numPr>
        <w:shd w:val="clear" w:color="auto" w:fill="D9D9D9" w:themeFill="background1" w:themeFillShade="D9"/>
        <w:spacing w:after="120" w:line="276" w:lineRule="auto"/>
        <w:ind w:left="0" w:firstLine="0"/>
        <w:rPr>
          <w:rFonts w:ascii="Times New Roman" w:hAnsi="Times New Roman" w:cs="Times New Roman"/>
        </w:rPr>
      </w:pPr>
      <w:r>
        <w:rPr>
          <w:rFonts w:ascii="Times New Roman" w:hAnsi="Times New Roman" w:cs="Times New Roman"/>
          <w:b/>
        </w:rPr>
        <w:t>DAS SANÇÕES E PENALIDADES</w:t>
      </w:r>
    </w:p>
    <w:p w14:paraId="45DFC527" w14:textId="77777777" w:rsidR="00862EB6" w:rsidRDefault="00000000">
      <w:pPr>
        <w:pStyle w:val="PargrafodaLista"/>
        <w:numPr>
          <w:ilvl w:val="1"/>
          <w:numId w:val="1"/>
        </w:numPr>
        <w:spacing w:after="120" w:line="276" w:lineRule="auto"/>
        <w:ind w:left="0" w:firstLine="0"/>
        <w:jc w:val="both"/>
        <w:rPr>
          <w:rFonts w:ascii="Times New Roman" w:hAnsi="Times New Roman" w:cs="Times New Roman"/>
        </w:rPr>
      </w:pPr>
      <w:bookmarkStart w:id="1" w:name="_Hlk151990699"/>
      <w:r>
        <w:rPr>
          <w:rFonts w:ascii="Times New Roman" w:hAnsi="Times New Roman" w:cs="Times New Roman"/>
          <w:bCs/>
          <w:color w:val="000000"/>
        </w:rPr>
        <w:t>Serão aplicadas as infrações administrativas disciplinadas na Lei Federal nº 14.133/2021, na forma de regulamento municipal.</w:t>
      </w:r>
      <w:bookmarkEnd w:id="1"/>
    </w:p>
    <w:p w14:paraId="349B3F69" w14:textId="77777777" w:rsidR="00862EB6" w:rsidRDefault="00862EB6">
      <w:pPr>
        <w:spacing w:after="120" w:line="276" w:lineRule="auto"/>
        <w:contextualSpacing/>
        <w:jc w:val="both"/>
        <w:rPr>
          <w:rFonts w:ascii="Times New Roman" w:hAnsi="Times New Roman" w:cs="Times New Roman"/>
        </w:rPr>
      </w:pPr>
    </w:p>
    <w:p w14:paraId="42DC7B9B" w14:textId="77777777" w:rsidR="00862EB6" w:rsidRDefault="00000000">
      <w:pPr>
        <w:pStyle w:val="PargrafodaLista"/>
        <w:numPr>
          <w:ilvl w:val="0"/>
          <w:numId w:val="1"/>
        </w:numPr>
        <w:shd w:val="clear" w:color="auto" w:fill="D9D9D9" w:themeFill="background1" w:themeFillShade="D9"/>
        <w:spacing w:after="120" w:line="276" w:lineRule="auto"/>
        <w:ind w:left="0" w:firstLine="0"/>
        <w:rPr>
          <w:rFonts w:ascii="Times New Roman" w:hAnsi="Times New Roman" w:cs="Times New Roman"/>
        </w:rPr>
      </w:pPr>
      <w:r>
        <w:rPr>
          <w:rFonts w:ascii="Times New Roman" w:hAnsi="Times New Roman" w:cs="Times New Roman"/>
          <w:b/>
        </w:rPr>
        <w:t>DA QUALIFICAÇÃO TÉCNICA</w:t>
      </w:r>
    </w:p>
    <w:p w14:paraId="1F7EC8B2" w14:textId="77777777" w:rsidR="00862EB6" w:rsidRDefault="00000000">
      <w:pPr>
        <w:pStyle w:val="PargrafodaLista"/>
        <w:numPr>
          <w:ilvl w:val="1"/>
          <w:numId w:val="1"/>
        </w:numPr>
        <w:spacing w:after="120" w:line="276" w:lineRule="auto"/>
        <w:ind w:left="0" w:firstLine="0"/>
        <w:jc w:val="both"/>
        <w:rPr>
          <w:rFonts w:ascii="Times New Roman" w:hAnsi="Times New Roman" w:cs="Times New Roman"/>
        </w:rPr>
      </w:pPr>
      <w:r>
        <w:rPr>
          <w:rFonts w:ascii="Times New Roman" w:hAnsi="Times New Roman" w:cs="Times New Roman"/>
          <w:i/>
        </w:rPr>
        <w:t>Não se aplica a presente contratação.</w:t>
      </w:r>
    </w:p>
    <w:p w14:paraId="5DE610E8" w14:textId="77777777" w:rsidR="00862EB6" w:rsidRDefault="00862EB6">
      <w:pPr>
        <w:spacing w:after="120" w:line="276" w:lineRule="auto"/>
        <w:contextualSpacing/>
        <w:jc w:val="both"/>
        <w:rPr>
          <w:rFonts w:ascii="Times New Roman" w:hAnsi="Times New Roman" w:cs="Times New Roman"/>
        </w:rPr>
      </w:pPr>
    </w:p>
    <w:p w14:paraId="5E236F9E" w14:textId="77777777" w:rsidR="00862EB6" w:rsidRDefault="00000000">
      <w:pPr>
        <w:pStyle w:val="PargrafodaLista"/>
        <w:numPr>
          <w:ilvl w:val="0"/>
          <w:numId w:val="1"/>
        </w:numPr>
        <w:shd w:val="clear" w:color="auto" w:fill="D9D9D9" w:themeFill="background1" w:themeFillShade="D9"/>
        <w:spacing w:after="120" w:line="276" w:lineRule="auto"/>
        <w:ind w:left="0" w:firstLine="0"/>
        <w:rPr>
          <w:rFonts w:ascii="Times New Roman" w:hAnsi="Times New Roman" w:cs="Times New Roman"/>
        </w:rPr>
      </w:pPr>
      <w:r>
        <w:rPr>
          <w:rFonts w:ascii="Times New Roman" w:hAnsi="Times New Roman" w:cs="Times New Roman"/>
          <w:b/>
        </w:rPr>
        <w:t>DA UNIDADE REQUISITANTE</w:t>
      </w:r>
    </w:p>
    <w:p w14:paraId="107DEA5A" w14:textId="77777777" w:rsidR="00862EB6" w:rsidRDefault="00000000">
      <w:pPr>
        <w:pStyle w:val="PargrafodaLista"/>
        <w:numPr>
          <w:ilvl w:val="1"/>
          <w:numId w:val="1"/>
        </w:numPr>
        <w:spacing w:after="120" w:line="276" w:lineRule="auto"/>
        <w:ind w:left="0" w:firstLine="0"/>
        <w:jc w:val="both"/>
        <w:rPr>
          <w:rFonts w:ascii="Times New Roman" w:hAnsi="Times New Roman" w:cs="Times New Roman"/>
        </w:rPr>
      </w:pPr>
      <w:r>
        <w:rPr>
          <w:rFonts w:ascii="Times New Roman" w:hAnsi="Times New Roman" w:cs="Times New Roman"/>
        </w:rPr>
        <w:t xml:space="preserve">Constitui unidade requisitante da presente demanda a </w:t>
      </w:r>
      <w:r>
        <w:rPr>
          <w:rFonts w:ascii="Times New Roman" w:hAnsi="Times New Roman" w:cs="Times New Roman"/>
          <w:b/>
        </w:rPr>
        <w:t>Secretaria Municipal de Obras e Serviços Urbanos.</w:t>
      </w:r>
    </w:p>
    <w:p w14:paraId="49942C07" w14:textId="77777777" w:rsidR="00862EB6" w:rsidRDefault="00862EB6">
      <w:pPr>
        <w:spacing w:after="120" w:line="276" w:lineRule="auto"/>
        <w:contextualSpacing/>
        <w:rPr>
          <w:rFonts w:ascii="Times New Roman" w:hAnsi="Times New Roman" w:cs="Times New Roman"/>
        </w:rPr>
      </w:pPr>
    </w:p>
    <w:p w14:paraId="5469DE43" w14:textId="77777777" w:rsidR="00862EB6" w:rsidRDefault="00000000">
      <w:pPr>
        <w:pStyle w:val="PargrafodaLista"/>
        <w:numPr>
          <w:ilvl w:val="0"/>
          <w:numId w:val="1"/>
        </w:numPr>
        <w:shd w:val="clear" w:color="auto" w:fill="D9D9D9" w:themeFill="background1" w:themeFillShade="D9"/>
        <w:spacing w:after="120" w:line="276" w:lineRule="auto"/>
        <w:ind w:left="0" w:firstLine="0"/>
        <w:rPr>
          <w:rFonts w:ascii="Times New Roman" w:hAnsi="Times New Roman" w:cs="Times New Roman"/>
        </w:rPr>
      </w:pPr>
      <w:r>
        <w:rPr>
          <w:rFonts w:ascii="Times New Roman" w:hAnsi="Times New Roman" w:cs="Times New Roman"/>
          <w:b/>
        </w:rPr>
        <w:t>DO RESPONSÁVEL PELA ELABORAÇÃO DO TERMO DE REFERÊNCIA</w:t>
      </w:r>
    </w:p>
    <w:p w14:paraId="7C808262" w14:textId="77777777" w:rsidR="00862EB6" w:rsidRDefault="00862EB6">
      <w:pPr>
        <w:pStyle w:val="PargrafodaLista"/>
        <w:spacing w:after="120" w:line="276" w:lineRule="auto"/>
        <w:ind w:left="0"/>
        <w:jc w:val="both"/>
        <w:rPr>
          <w:rFonts w:ascii="Times New Roman" w:hAnsi="Times New Roman" w:cs="Times New Roman"/>
        </w:rPr>
      </w:pPr>
    </w:p>
    <w:p w14:paraId="6916E5D5" w14:textId="77777777" w:rsidR="00862EB6" w:rsidRDefault="00000000">
      <w:pPr>
        <w:pStyle w:val="PargrafodaLista"/>
        <w:numPr>
          <w:ilvl w:val="1"/>
          <w:numId w:val="1"/>
        </w:numPr>
        <w:spacing w:after="0" w:line="276" w:lineRule="auto"/>
        <w:ind w:left="0" w:firstLine="0"/>
        <w:jc w:val="both"/>
        <w:rPr>
          <w:rFonts w:ascii="Times New Roman" w:hAnsi="Times New Roman" w:cs="Times New Roman"/>
        </w:rPr>
      </w:pPr>
      <w:r>
        <w:rPr>
          <w:rFonts w:ascii="Times New Roman" w:hAnsi="Times New Roman" w:cs="Times New Roman"/>
          <w:b/>
        </w:rPr>
        <w:t xml:space="preserve">Gestor da Unidade Requisitante: </w:t>
      </w:r>
      <w:r>
        <w:rPr>
          <w:rFonts w:ascii="Times New Roman" w:hAnsi="Times New Roman" w:cs="Times New Roman"/>
        </w:rPr>
        <w:t>JÚNIOR PRIORI PERINNI</w:t>
      </w:r>
    </w:p>
    <w:p w14:paraId="2E7BFC83" w14:textId="77777777" w:rsidR="00862EB6" w:rsidRDefault="00862EB6">
      <w:pPr>
        <w:pStyle w:val="NormalWeb"/>
        <w:spacing w:beforeAutospacing="0" w:after="120" w:afterAutospacing="0" w:line="360" w:lineRule="auto"/>
        <w:contextualSpacing/>
        <w:jc w:val="both"/>
        <w:rPr>
          <w:sz w:val="22"/>
          <w:szCs w:val="22"/>
          <w:highlight w:val="lightGray"/>
        </w:rPr>
      </w:pPr>
    </w:p>
    <w:p w14:paraId="65930926" w14:textId="406EB6F3" w:rsidR="00862EB6" w:rsidRDefault="00000000">
      <w:pPr>
        <w:pStyle w:val="NormalWeb"/>
        <w:spacing w:beforeAutospacing="0" w:after="120" w:afterAutospacing="0"/>
        <w:contextualSpacing/>
        <w:jc w:val="right"/>
        <w:rPr>
          <w:sz w:val="22"/>
          <w:szCs w:val="22"/>
        </w:rPr>
      </w:pPr>
      <w:r>
        <w:rPr>
          <w:b/>
          <w:sz w:val="22"/>
          <w:szCs w:val="22"/>
        </w:rPr>
        <w:t>São Roque do Canaã/ES</w:t>
      </w:r>
      <w:r>
        <w:rPr>
          <w:sz w:val="22"/>
          <w:szCs w:val="22"/>
        </w:rPr>
        <w:t xml:space="preserve">, </w:t>
      </w:r>
      <w:r w:rsidR="00F065CD">
        <w:rPr>
          <w:sz w:val="22"/>
          <w:szCs w:val="22"/>
        </w:rPr>
        <w:t>01</w:t>
      </w:r>
      <w:r>
        <w:rPr>
          <w:sz w:val="22"/>
          <w:szCs w:val="22"/>
        </w:rPr>
        <w:t xml:space="preserve"> de </w:t>
      </w:r>
      <w:r w:rsidR="00F065CD">
        <w:rPr>
          <w:sz w:val="22"/>
          <w:szCs w:val="22"/>
        </w:rPr>
        <w:t>outubro</w:t>
      </w:r>
      <w:r>
        <w:rPr>
          <w:sz w:val="22"/>
          <w:szCs w:val="22"/>
        </w:rPr>
        <w:t xml:space="preserve"> de 202</w:t>
      </w:r>
      <w:r w:rsidR="00F065CD">
        <w:rPr>
          <w:sz w:val="22"/>
          <w:szCs w:val="22"/>
        </w:rPr>
        <w:t>6</w:t>
      </w:r>
      <w:r>
        <w:rPr>
          <w:sz w:val="22"/>
          <w:szCs w:val="22"/>
        </w:rPr>
        <w:t>.</w:t>
      </w:r>
    </w:p>
    <w:p w14:paraId="54D2F5A8" w14:textId="77777777" w:rsidR="00862EB6" w:rsidRDefault="00862EB6">
      <w:pPr>
        <w:pStyle w:val="NormalWeb"/>
        <w:spacing w:beforeAutospacing="0" w:after="120" w:afterAutospacing="0"/>
        <w:contextualSpacing/>
        <w:jc w:val="right"/>
        <w:rPr>
          <w:sz w:val="22"/>
          <w:szCs w:val="22"/>
        </w:rPr>
      </w:pPr>
    </w:p>
    <w:p w14:paraId="23A7AEE7" w14:textId="77777777" w:rsidR="00836A17" w:rsidRDefault="00836A17">
      <w:pPr>
        <w:pStyle w:val="NormalWeb"/>
        <w:spacing w:beforeAutospacing="0" w:after="120" w:afterAutospacing="0"/>
        <w:contextualSpacing/>
        <w:jc w:val="right"/>
        <w:rPr>
          <w:sz w:val="22"/>
          <w:szCs w:val="22"/>
        </w:rPr>
      </w:pPr>
    </w:p>
    <w:p w14:paraId="3C271BBA" w14:textId="77777777" w:rsidR="00862EB6" w:rsidRDefault="00862EB6">
      <w:pPr>
        <w:pStyle w:val="NormalWeb"/>
        <w:spacing w:beforeAutospacing="0" w:after="120" w:afterAutospacing="0"/>
        <w:contextualSpacing/>
        <w:jc w:val="right"/>
        <w:rPr>
          <w:sz w:val="22"/>
          <w:szCs w:val="22"/>
        </w:rPr>
      </w:pPr>
    </w:p>
    <w:p w14:paraId="435F856A" w14:textId="79461160" w:rsidR="00862EB6" w:rsidRDefault="00000000">
      <w:pPr>
        <w:pStyle w:val="NormalWeb"/>
        <w:spacing w:beforeAutospacing="0" w:after="120" w:afterAutospacing="0"/>
        <w:contextualSpacing/>
        <w:jc w:val="center"/>
        <w:rPr>
          <w:b/>
          <w:bCs/>
        </w:rPr>
      </w:pPr>
      <w:r>
        <w:rPr>
          <w:b/>
          <w:bCs/>
          <w:sz w:val="22"/>
          <w:szCs w:val="22"/>
        </w:rPr>
        <w:t>J</w:t>
      </w:r>
      <w:r w:rsidR="00F065CD">
        <w:rPr>
          <w:b/>
          <w:bCs/>
          <w:sz w:val="22"/>
          <w:szCs w:val="22"/>
        </w:rPr>
        <w:t>U</w:t>
      </w:r>
      <w:r>
        <w:rPr>
          <w:b/>
          <w:bCs/>
          <w:sz w:val="22"/>
          <w:szCs w:val="22"/>
        </w:rPr>
        <w:t>NIOR PRIORI PERINNI</w:t>
      </w:r>
    </w:p>
    <w:p w14:paraId="2522CE27" w14:textId="77777777" w:rsidR="00F065CD" w:rsidRDefault="00000000">
      <w:pPr>
        <w:pStyle w:val="NormalWeb"/>
        <w:spacing w:beforeAutospacing="0" w:after="120" w:afterAutospacing="0"/>
        <w:contextualSpacing/>
        <w:jc w:val="center"/>
        <w:rPr>
          <w:b/>
          <w:bCs/>
          <w:sz w:val="22"/>
          <w:szCs w:val="22"/>
        </w:rPr>
      </w:pPr>
      <w:r>
        <w:rPr>
          <w:b/>
          <w:bCs/>
          <w:sz w:val="22"/>
          <w:szCs w:val="22"/>
        </w:rPr>
        <w:t xml:space="preserve">Secretário Municipal de Obras </w:t>
      </w:r>
    </w:p>
    <w:p w14:paraId="428DFAFD" w14:textId="10158883" w:rsidR="00862EB6" w:rsidRDefault="00000000">
      <w:pPr>
        <w:pStyle w:val="NormalWeb"/>
        <w:spacing w:beforeAutospacing="0" w:after="120" w:afterAutospacing="0"/>
        <w:contextualSpacing/>
        <w:jc w:val="center"/>
        <w:rPr>
          <w:b/>
          <w:bCs/>
        </w:rPr>
      </w:pPr>
      <w:r>
        <w:rPr>
          <w:b/>
          <w:bCs/>
          <w:sz w:val="22"/>
          <w:szCs w:val="22"/>
        </w:rPr>
        <w:t>e Serviços Urbanos</w:t>
      </w:r>
    </w:p>
    <w:p w14:paraId="5BE2A0B0" w14:textId="77777777" w:rsidR="00862EB6" w:rsidRDefault="00862EB6">
      <w:pPr>
        <w:pStyle w:val="NormalWeb"/>
        <w:spacing w:beforeAutospacing="0" w:after="0" w:afterAutospacing="0" w:line="360" w:lineRule="auto"/>
        <w:jc w:val="center"/>
        <w:rPr>
          <w:b/>
          <w:bCs/>
          <w:sz w:val="2"/>
          <w:szCs w:val="2"/>
        </w:rPr>
      </w:pPr>
    </w:p>
    <w:sectPr w:rsidR="00862EB6">
      <w:headerReference w:type="default" r:id="rId8"/>
      <w:footerReference w:type="default" r:id="rId9"/>
      <w:pgSz w:w="11906" w:h="16838"/>
      <w:pgMar w:top="1701" w:right="1134" w:bottom="1134" w:left="1701" w:header="709" w:footer="502"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8A1D88" w14:textId="77777777" w:rsidR="00B96BC0" w:rsidRDefault="00B96BC0">
      <w:pPr>
        <w:spacing w:after="0" w:line="240" w:lineRule="auto"/>
      </w:pPr>
      <w:r>
        <w:separator/>
      </w:r>
    </w:p>
  </w:endnote>
  <w:endnote w:type="continuationSeparator" w:id="0">
    <w:p w14:paraId="01DDFE87" w14:textId="77777777" w:rsidR="00B96BC0" w:rsidRDefault="00B96B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Hei">
    <w:panose1 w:val="02010600030101010101"/>
    <w:charset w:val="86"/>
    <w:family w:val="modern"/>
    <w:pitch w:val="fixed"/>
    <w:sig w:usb0="800002BF" w:usb1="38CF7CFA" w:usb2="00000016" w:usb3="00000000" w:csb0="00040001" w:csb1="00000000"/>
  </w:font>
  <w:font w:name="Segoe UI">
    <w:panose1 w:val="020B0502040204020203"/>
    <w:charset w:val="00"/>
    <w:family w:val="roman"/>
    <w:pitch w:val="variable"/>
  </w:font>
  <w:font w:name="Cambria">
    <w:panose1 w:val="02040503050406030204"/>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2DE1B" w14:textId="47E863EA" w:rsidR="00862EB6" w:rsidRDefault="00000000">
    <w:pPr>
      <w:pStyle w:val="Rodap"/>
      <w:jc w:val="center"/>
      <w:rPr>
        <w:rFonts w:ascii="Arial" w:hAnsi="Arial" w:cs="Arial"/>
        <w:sz w:val="20"/>
        <w:szCs w:val="16"/>
      </w:rPr>
    </w:pPr>
    <w:r>
      <w:rPr>
        <w:rFonts w:ascii="Arial" w:hAnsi="Arial" w:cs="Arial"/>
        <w:sz w:val="20"/>
        <w:szCs w:val="16"/>
      </w:rPr>
      <w:t>Rua Lourenço Roldi n.º 88,</w:t>
    </w:r>
    <w:r w:rsidR="00F065CD">
      <w:rPr>
        <w:rFonts w:ascii="Arial" w:hAnsi="Arial" w:cs="Arial"/>
        <w:sz w:val="20"/>
        <w:szCs w:val="16"/>
      </w:rPr>
      <w:t xml:space="preserve"> </w:t>
    </w:r>
    <w:r>
      <w:rPr>
        <w:rFonts w:ascii="Arial" w:hAnsi="Arial" w:cs="Arial"/>
        <w:sz w:val="20"/>
        <w:szCs w:val="16"/>
      </w:rPr>
      <w:t>São Roquinho, São Roque do Canaã/ES, CEP: 29665-000</w:t>
    </w:r>
  </w:p>
  <w:p w14:paraId="6F4F7662" w14:textId="77777777" w:rsidR="00862EB6" w:rsidRDefault="00000000">
    <w:pPr>
      <w:pStyle w:val="Rodap"/>
      <w:jc w:val="center"/>
    </w:pPr>
    <w:r>
      <w:rPr>
        <w:rFonts w:ascii="Arial" w:hAnsi="Arial" w:cs="Arial"/>
        <w:bCs/>
        <w:i/>
        <w:color w:val="000000"/>
        <w:sz w:val="20"/>
        <w:szCs w:val="16"/>
      </w:rPr>
      <w:t>Telefone: (27) 3729-1120 | E-mail:</w:t>
    </w:r>
    <w:r>
      <w:rPr>
        <w:rFonts w:ascii="Arial" w:hAnsi="Arial" w:cs="Arial"/>
        <w:sz w:val="20"/>
        <w:szCs w:val="16"/>
      </w:rPr>
      <w:t xml:space="preserve"> </w:t>
    </w:r>
    <w:hyperlink r:id="rId1">
      <w:r w:rsidR="00862EB6">
        <w:rPr>
          <w:rStyle w:val="Hyperlink"/>
          <w:rFonts w:ascii="Arial" w:hAnsi="Arial" w:cs="Arial"/>
          <w:sz w:val="20"/>
          <w:szCs w:val="16"/>
        </w:rPr>
        <w:t>obras@saoroquedocanaa.es.gov.br</w:t>
      </w:r>
    </w:hyperlink>
    <w:r>
      <w:rPr>
        <w:rFonts w:ascii="Arial" w:hAnsi="Arial" w:cs="Arial"/>
        <w:sz w:val="20"/>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CF73D3" w14:textId="77777777" w:rsidR="00B96BC0" w:rsidRDefault="00B96BC0">
      <w:pPr>
        <w:spacing w:after="0" w:line="240" w:lineRule="auto"/>
      </w:pPr>
      <w:r>
        <w:separator/>
      </w:r>
    </w:p>
  </w:footnote>
  <w:footnote w:type="continuationSeparator" w:id="0">
    <w:p w14:paraId="433B3B5D" w14:textId="77777777" w:rsidR="00B96BC0" w:rsidRDefault="00B96B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66FC63" w14:textId="77777777" w:rsidR="00862EB6" w:rsidRDefault="00000000">
    <w:pPr>
      <w:pStyle w:val="Cabealho"/>
      <w:tabs>
        <w:tab w:val="left" w:pos="2166"/>
      </w:tabs>
      <w:spacing w:line="276" w:lineRule="auto"/>
      <w:jc w:val="center"/>
      <w:rPr>
        <w:rFonts w:ascii="Arial" w:hAnsi="Arial" w:cs="Arial"/>
        <w:b/>
        <w:szCs w:val="16"/>
      </w:rPr>
    </w:pPr>
    <w:r>
      <w:rPr>
        <w:noProof/>
      </w:rPr>
      <w:drawing>
        <wp:inline distT="0" distB="0" distL="0" distR="0" wp14:anchorId="664205B4" wp14:editId="0DE1BA1D">
          <wp:extent cx="647700" cy="650240"/>
          <wp:effectExtent l="0" t="0" r="0" b="0"/>
          <wp:docPr id="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
                  <pic:cNvPicPr>
                    <a:picLocks noChangeAspect="1" noChangeArrowheads="1"/>
                  </pic:cNvPicPr>
                </pic:nvPicPr>
                <pic:blipFill>
                  <a:blip r:embed="rId1"/>
                  <a:stretch>
                    <a:fillRect/>
                  </a:stretch>
                </pic:blipFill>
                <pic:spPr bwMode="auto">
                  <a:xfrm>
                    <a:off x="0" y="0"/>
                    <a:ext cx="647700" cy="650240"/>
                  </a:xfrm>
                  <a:prstGeom prst="rect">
                    <a:avLst/>
                  </a:prstGeom>
                </pic:spPr>
              </pic:pic>
            </a:graphicData>
          </a:graphic>
        </wp:inline>
      </w:drawing>
    </w:r>
  </w:p>
  <w:p w14:paraId="7FED5893" w14:textId="77777777" w:rsidR="00862EB6" w:rsidRDefault="00000000">
    <w:pPr>
      <w:pStyle w:val="Cabealho"/>
      <w:tabs>
        <w:tab w:val="left" w:pos="2166"/>
      </w:tabs>
      <w:jc w:val="center"/>
      <w:rPr>
        <w:rFonts w:ascii="Arial" w:hAnsi="Arial" w:cs="Arial"/>
        <w:b/>
        <w:sz w:val="24"/>
        <w:szCs w:val="18"/>
      </w:rPr>
    </w:pPr>
    <w:r>
      <w:rPr>
        <w:rFonts w:ascii="Arial" w:hAnsi="Arial" w:cs="Arial"/>
        <w:b/>
        <w:sz w:val="24"/>
        <w:szCs w:val="18"/>
      </w:rPr>
      <w:t>PREFEITURA MUNICIPAL DE SÃO ROQUE DO CANAÃ</w:t>
    </w:r>
  </w:p>
  <w:p w14:paraId="4F6BEDEC" w14:textId="77777777" w:rsidR="00862EB6" w:rsidRDefault="00000000">
    <w:pPr>
      <w:pStyle w:val="Subttulo"/>
      <w:rPr>
        <w:rFonts w:ascii="Arial" w:hAnsi="Arial" w:cs="Arial"/>
        <w:sz w:val="22"/>
        <w:szCs w:val="16"/>
      </w:rPr>
    </w:pPr>
    <w:r>
      <w:rPr>
        <w:rFonts w:ascii="Arial" w:hAnsi="Arial" w:cs="Arial"/>
        <w:sz w:val="22"/>
        <w:szCs w:val="16"/>
      </w:rPr>
      <w:t>ESTADO DO ESPÍRITO SANTO</w:t>
    </w:r>
  </w:p>
  <w:p w14:paraId="7A934D93" w14:textId="77777777" w:rsidR="00862EB6" w:rsidRDefault="00000000">
    <w:pPr>
      <w:pStyle w:val="Subttulo"/>
      <w:rPr>
        <w:rFonts w:ascii="Arial" w:hAnsi="Arial" w:cs="Arial"/>
        <w:i/>
        <w:iCs/>
        <w:sz w:val="20"/>
        <w:szCs w:val="14"/>
      </w:rPr>
    </w:pPr>
    <w:r>
      <w:rPr>
        <w:rFonts w:ascii="Arial" w:hAnsi="Arial" w:cs="Arial"/>
        <w:i/>
        <w:iCs/>
        <w:sz w:val="20"/>
        <w:szCs w:val="14"/>
      </w:rPr>
      <w:t>SECRETARIA MUNICIPAL DE OBRAS E SERVIÇOS URBANOS</w:t>
    </w:r>
  </w:p>
  <w:p w14:paraId="0013EE40" w14:textId="77777777" w:rsidR="00862EB6" w:rsidRDefault="00862EB6">
    <w:pPr>
      <w:pStyle w:val="Subttulo"/>
      <w:jc w:val="left"/>
      <w:rPr>
        <w:rFonts w:ascii="Arial" w:hAnsi="Arial" w:cs="Arial"/>
        <w:sz w:val="22"/>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BA11DA"/>
    <w:multiLevelType w:val="multilevel"/>
    <w:tmpl w:val="0FC2E976"/>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rPr>
        <w:rFonts w:ascii="Arial" w:hAnsi="Arial" w:cs="Arial"/>
        <w:b w:val="0"/>
      </w:rPr>
    </w:lvl>
    <w:lvl w:ilvl="2">
      <w:start w:val="1"/>
      <w:numFmt w:val="decimal"/>
      <w:lvlText w:val="%1.%2.%3."/>
      <w:lvlJc w:val="left"/>
      <w:pPr>
        <w:tabs>
          <w:tab w:val="num" w:pos="0"/>
        </w:tabs>
        <w:ind w:left="504" w:hanging="504"/>
      </w:pPr>
      <w:rPr>
        <w:rFonts w:ascii="Times New Roman" w:hAnsi="Times New Roman" w:cs="Times New Roman"/>
        <w:b w:val="0"/>
        <w:sz w:val="22"/>
        <w:szCs w:val="22"/>
      </w:rPr>
    </w:lvl>
    <w:lvl w:ilvl="3">
      <w:start w:val="1"/>
      <w:numFmt w:val="decimal"/>
      <w:lvlText w:val="%1.%2.%3.%4."/>
      <w:lvlJc w:val="left"/>
      <w:pPr>
        <w:tabs>
          <w:tab w:val="num" w:pos="0"/>
        </w:tabs>
        <w:ind w:left="1728" w:hanging="648"/>
      </w:pPr>
      <w:rPr>
        <w:b w:val="0"/>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50063F6A"/>
    <w:multiLevelType w:val="multilevel"/>
    <w:tmpl w:val="E8CEC884"/>
    <w:lvl w:ilvl="0">
      <w:start w:val="1"/>
      <w:numFmt w:val="decimal"/>
      <w:lvlText w:val="%1."/>
      <w:lvlJc w:val="left"/>
      <w:pPr>
        <w:tabs>
          <w:tab w:val="num" w:pos="0"/>
        </w:tabs>
        <w:ind w:left="360" w:hanging="360"/>
      </w:pPr>
      <w:rPr>
        <w:b/>
        <w:bCs/>
        <w:sz w:val="22"/>
        <w:szCs w:val="22"/>
      </w:rPr>
    </w:lvl>
    <w:lvl w:ilvl="1">
      <w:start w:val="1"/>
      <w:numFmt w:val="decimal"/>
      <w:lvlText w:val="%1.%2."/>
      <w:lvlJc w:val="left"/>
      <w:pPr>
        <w:tabs>
          <w:tab w:val="num" w:pos="0"/>
        </w:tabs>
        <w:ind w:left="792" w:hanging="432"/>
      </w:pPr>
      <w:rPr>
        <w:rFonts w:ascii="Times New Roman" w:hAnsi="Times New Roman" w:cs="Times New Roman"/>
        <w:b w:val="0"/>
        <w:i w:val="0"/>
        <w:sz w:val="22"/>
        <w:szCs w:val="22"/>
      </w:rPr>
    </w:lvl>
    <w:lvl w:ilvl="2">
      <w:start w:val="1"/>
      <w:numFmt w:val="decimal"/>
      <w:lvlText w:val="%1.%2.%3."/>
      <w:lvlJc w:val="left"/>
      <w:pPr>
        <w:tabs>
          <w:tab w:val="num" w:pos="0"/>
        </w:tabs>
        <w:ind w:left="2631" w:hanging="504"/>
      </w:pPr>
      <w:rPr>
        <w:b w:val="0"/>
        <w:i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upperRoman"/>
      <w:lvlText w:val="%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502D1B2F"/>
    <w:multiLevelType w:val="multilevel"/>
    <w:tmpl w:val="1B7A792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748918451">
    <w:abstractNumId w:val="1"/>
  </w:num>
  <w:num w:numId="2" w16cid:durableId="107748561">
    <w:abstractNumId w:val="0"/>
  </w:num>
  <w:num w:numId="3" w16cid:durableId="11094662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62EB6"/>
    <w:rsid w:val="005A211E"/>
    <w:rsid w:val="005E03AB"/>
    <w:rsid w:val="006139F0"/>
    <w:rsid w:val="007E0D49"/>
    <w:rsid w:val="00836A17"/>
    <w:rsid w:val="00862EB6"/>
    <w:rsid w:val="00AB607D"/>
    <w:rsid w:val="00B96BC0"/>
    <w:rsid w:val="00D965E8"/>
    <w:rsid w:val="00F065CD"/>
  </w:rsids>
  <m:mathPr>
    <m:mathFont m:val="Cambria Math"/>
    <m:brkBin m:val="before"/>
    <m:brkBinSub m:val="--"/>
    <m:smallFrac m:val="0"/>
    <m:dispDef/>
    <m:lMargin m:val="0"/>
    <m:rMargin m:val="0"/>
    <m:defJc m:val="centerGroup"/>
    <m:wrapIndent m:val="1440"/>
    <m:intLim m:val="subSup"/>
    <m:naryLim m:val="undOvr"/>
  </m:mathPr>
  <w:themeFontLang w:val="pt-BR" w:eastAsia="zh-CN"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F4C79C"/>
  <w15:docId w15:val="{9540AED7-3D1E-4C06-B97B-99A30257A3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pt-BR" w:eastAsia="pt-BR"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eastAsia="en-US"/>
    </w:rPr>
  </w:style>
  <w:style w:type="paragraph" w:styleId="Ttulo1">
    <w:name w:val="heading 1"/>
    <w:basedOn w:val="Normal"/>
    <w:next w:val="Normal"/>
    <w:link w:val="Ttulo1Char"/>
    <w:uiPriority w:val="9"/>
    <w:qFormat/>
    <w:rsid w:val="000A2C0F"/>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basedOn w:val="Fontepargpadro"/>
    <w:link w:val="Cabealho"/>
    <w:qFormat/>
  </w:style>
  <w:style w:type="character" w:customStyle="1" w:styleId="RodapChar">
    <w:name w:val="Rodapé Char"/>
    <w:basedOn w:val="Fontepargpadro"/>
    <w:link w:val="Rodap"/>
    <w:uiPriority w:val="99"/>
    <w:qFormat/>
  </w:style>
  <w:style w:type="character" w:customStyle="1" w:styleId="TextodebaloChar">
    <w:name w:val="Texto de balão Char"/>
    <w:basedOn w:val="Fontepargpadro"/>
    <w:link w:val="Textodebalo"/>
    <w:uiPriority w:val="99"/>
    <w:semiHidden/>
    <w:qFormat/>
    <w:rPr>
      <w:rFonts w:ascii="Segoe UI" w:hAnsi="Segoe UI" w:cs="Segoe UI"/>
      <w:sz w:val="18"/>
      <w:szCs w:val="18"/>
    </w:rPr>
  </w:style>
  <w:style w:type="character" w:customStyle="1" w:styleId="Ttulo1Char">
    <w:name w:val="Título 1 Char"/>
    <w:basedOn w:val="Fontepargpadro"/>
    <w:link w:val="Ttulo1"/>
    <w:uiPriority w:val="9"/>
    <w:qFormat/>
    <w:rsid w:val="000A2C0F"/>
    <w:rPr>
      <w:rFonts w:asciiTheme="majorHAnsi" w:eastAsiaTheme="majorEastAsia" w:hAnsiTheme="majorHAnsi" w:cstheme="majorBidi"/>
      <w:b/>
      <w:bCs/>
      <w:color w:val="2E74B5" w:themeColor="accent1" w:themeShade="BF"/>
      <w:sz w:val="28"/>
      <w:szCs w:val="28"/>
      <w:lang w:eastAsia="en-US"/>
    </w:rPr>
  </w:style>
  <w:style w:type="character" w:styleId="Hyperlink">
    <w:name w:val="Hyperlink"/>
    <w:basedOn w:val="Fontepargpadro"/>
    <w:uiPriority w:val="99"/>
    <w:unhideWhenUsed/>
    <w:rsid w:val="000A2C0F"/>
    <w:rPr>
      <w:color w:val="0563C1" w:themeColor="hyperlink"/>
      <w:u w:val="single"/>
    </w:rPr>
  </w:style>
  <w:style w:type="character" w:customStyle="1" w:styleId="markedcontent">
    <w:name w:val="markedcontent"/>
    <w:basedOn w:val="Fontepargpadro"/>
    <w:qFormat/>
    <w:rsid w:val="000A2C0F"/>
  </w:style>
  <w:style w:type="character" w:customStyle="1" w:styleId="SubttuloChar">
    <w:name w:val="Subtítulo Char"/>
    <w:basedOn w:val="Fontepargpadro"/>
    <w:link w:val="Subttulo"/>
    <w:qFormat/>
    <w:rsid w:val="000B235B"/>
    <w:rPr>
      <w:rFonts w:ascii="Cambria" w:eastAsia="Times New Roman" w:hAnsi="Cambria" w:cs="Times New Roman"/>
      <w:sz w:val="24"/>
    </w:rPr>
  </w:style>
  <w:style w:type="character" w:customStyle="1" w:styleId="PargrafodaListaChar">
    <w:name w:val="Parágrafo da Lista Char"/>
    <w:link w:val="PargrafodaLista"/>
    <w:qFormat/>
    <w:locked/>
    <w:rsid w:val="006876F3"/>
    <w:rPr>
      <w:sz w:val="22"/>
      <w:szCs w:val="22"/>
      <w:lang w:eastAsia="en-US"/>
    </w:rPr>
  </w:style>
  <w:style w:type="character" w:styleId="Forte">
    <w:name w:val="Strong"/>
    <w:basedOn w:val="Fontepargpadro"/>
    <w:uiPriority w:val="22"/>
    <w:qFormat/>
    <w:rsid w:val="00600A63"/>
    <w:rPr>
      <w:b/>
      <w:bCs/>
    </w:rPr>
  </w:style>
  <w:style w:type="character" w:customStyle="1" w:styleId="TtuloChar">
    <w:name w:val="Título Char"/>
    <w:basedOn w:val="Fontepargpadro"/>
    <w:link w:val="Ttulo"/>
    <w:qFormat/>
    <w:rsid w:val="000F068C"/>
    <w:rPr>
      <w:rFonts w:ascii="Cambria" w:eastAsia="Times New Roman" w:hAnsi="Cambria" w:cs="Times New Roman"/>
      <w:b/>
      <w:kern w:val="2"/>
      <w:sz w:val="32"/>
    </w:rPr>
  </w:style>
  <w:style w:type="character" w:customStyle="1" w:styleId="Corpodetexto3Char">
    <w:name w:val="Corpo de texto 3 Char"/>
    <w:basedOn w:val="Fontepargpadro"/>
    <w:link w:val="Corpodetexto3"/>
    <w:qFormat/>
    <w:rsid w:val="000F068C"/>
    <w:rPr>
      <w:rFonts w:ascii="Times New Roman" w:eastAsia="Times New Roman" w:hAnsi="Times New Roman" w:cs="Times New Roman"/>
      <w:sz w:val="16"/>
      <w:szCs w:val="16"/>
    </w:rPr>
  </w:style>
  <w:style w:type="character" w:customStyle="1" w:styleId="TextodenotaderodapChar">
    <w:name w:val="Texto de nota de rodapé Char"/>
    <w:basedOn w:val="Fontepargpadro"/>
    <w:link w:val="Textodenotaderodap"/>
    <w:uiPriority w:val="99"/>
    <w:semiHidden/>
    <w:qFormat/>
    <w:rsid w:val="003E5CCA"/>
    <w:rPr>
      <w:lang w:eastAsia="en-US"/>
    </w:rPr>
  </w:style>
  <w:style w:type="character" w:customStyle="1" w:styleId="Caracteresdenotaderodap">
    <w:name w:val="Caracteres de nota de rodapé"/>
    <w:uiPriority w:val="99"/>
    <w:semiHidden/>
    <w:unhideWhenUsed/>
    <w:qFormat/>
    <w:rsid w:val="003E5CCA"/>
    <w:rPr>
      <w:vertAlign w:val="superscript"/>
    </w:rPr>
  </w:style>
  <w:style w:type="character" w:styleId="Refdenotaderodap">
    <w:name w:val="footnote reference"/>
    <w:rPr>
      <w:vertAlign w:val="superscript"/>
    </w:rPr>
  </w:style>
  <w:style w:type="character" w:customStyle="1" w:styleId="Caracteresdenotadefim">
    <w:name w:val="Caracteres de nota de fim"/>
    <w:qFormat/>
    <w:rPr>
      <w:vertAlign w:val="superscript"/>
    </w:rPr>
  </w:style>
  <w:style w:type="character" w:styleId="Refdenotadefim">
    <w:name w:val="endnote reference"/>
    <w:rPr>
      <w:vertAlign w:val="superscript"/>
    </w:rPr>
  </w:style>
  <w:style w:type="character" w:styleId="MenoPendente">
    <w:name w:val="Unresolved Mention"/>
    <w:basedOn w:val="Fontepargpadro"/>
    <w:uiPriority w:val="99"/>
    <w:semiHidden/>
    <w:unhideWhenUsed/>
    <w:qFormat/>
    <w:rsid w:val="000D11D7"/>
    <w:rPr>
      <w:color w:val="605E5C"/>
      <w:shd w:val="clear" w:color="auto" w:fill="E1DFDD"/>
    </w:rPr>
  </w:style>
  <w:style w:type="paragraph" w:styleId="Ttulo">
    <w:name w:val="Title"/>
    <w:basedOn w:val="Normal"/>
    <w:next w:val="Corpodetexto"/>
    <w:link w:val="TtuloChar"/>
    <w:qFormat/>
    <w:rsid w:val="000F068C"/>
    <w:pPr>
      <w:spacing w:after="0" w:line="240" w:lineRule="auto"/>
      <w:jc w:val="center"/>
    </w:pPr>
    <w:rPr>
      <w:rFonts w:ascii="Cambria" w:eastAsia="Times New Roman" w:hAnsi="Cambria" w:cs="Times New Roman"/>
      <w:b/>
      <w:kern w:val="2"/>
      <w:sz w:val="32"/>
      <w:szCs w:val="20"/>
      <w:lang w:eastAsia="pt-BR"/>
    </w:rPr>
  </w:style>
  <w:style w:type="paragraph" w:styleId="Corpodetexto">
    <w:name w:val="Body Text"/>
    <w:basedOn w:val="Normal"/>
    <w:pPr>
      <w:spacing w:after="140" w:line="276" w:lineRule="auto"/>
    </w:pPr>
  </w:style>
  <w:style w:type="paragraph" w:styleId="Lista">
    <w:name w:val="List"/>
    <w:basedOn w:val="Corpodetexto"/>
    <w:rPr>
      <w:rFonts w:cs="Arial"/>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Arial"/>
    </w:rPr>
  </w:style>
  <w:style w:type="paragraph" w:customStyle="1" w:styleId="caption1">
    <w:name w:val="caption1"/>
    <w:basedOn w:val="Normal"/>
    <w:qFormat/>
    <w:pPr>
      <w:suppressLineNumbers/>
      <w:spacing w:before="120" w:after="120"/>
    </w:pPr>
    <w:rPr>
      <w:rFonts w:cs="Arial"/>
      <w:i/>
      <w:iCs/>
      <w:sz w:val="24"/>
      <w:szCs w:val="24"/>
    </w:rPr>
  </w:style>
  <w:style w:type="paragraph" w:styleId="NormalWeb">
    <w:name w:val="Normal (Web)"/>
    <w:basedOn w:val="Normal"/>
    <w:uiPriority w:val="99"/>
    <w:unhideWhenUsed/>
    <w:qFormat/>
    <w:pPr>
      <w:spacing w:beforeAutospacing="1" w:afterAutospacing="1" w:line="240" w:lineRule="auto"/>
    </w:pPr>
    <w:rPr>
      <w:rFonts w:ascii="Times New Roman" w:eastAsia="Times New Roman" w:hAnsi="Times New Roman" w:cs="Times New Roman"/>
      <w:sz w:val="24"/>
      <w:szCs w:val="24"/>
      <w:lang w:eastAsia="pt-BR"/>
    </w:rPr>
  </w:style>
  <w:style w:type="paragraph" w:customStyle="1" w:styleId="CabealhoeRodap">
    <w:name w:val="Cabeçalho e Rodapé"/>
    <w:basedOn w:val="Normal"/>
    <w:qFormat/>
  </w:style>
  <w:style w:type="paragraph" w:styleId="Cabealho">
    <w:name w:val="header"/>
    <w:basedOn w:val="Normal"/>
    <w:link w:val="CabealhoChar"/>
    <w:unhideWhenUsed/>
    <w:qFormat/>
    <w:pPr>
      <w:tabs>
        <w:tab w:val="center" w:pos="4252"/>
        <w:tab w:val="right" w:pos="8504"/>
      </w:tabs>
      <w:spacing w:after="0" w:line="240" w:lineRule="auto"/>
    </w:pPr>
  </w:style>
  <w:style w:type="paragraph" w:styleId="Rodap">
    <w:name w:val="footer"/>
    <w:basedOn w:val="Normal"/>
    <w:link w:val="RodapChar"/>
    <w:uiPriority w:val="99"/>
    <w:unhideWhenUsed/>
    <w:pPr>
      <w:tabs>
        <w:tab w:val="center" w:pos="4252"/>
        <w:tab w:val="right" w:pos="8504"/>
      </w:tabs>
      <w:spacing w:after="0" w:line="240" w:lineRule="auto"/>
    </w:pPr>
  </w:style>
  <w:style w:type="paragraph" w:styleId="Textodebalo">
    <w:name w:val="Balloon Text"/>
    <w:basedOn w:val="Normal"/>
    <w:link w:val="TextodebaloChar"/>
    <w:uiPriority w:val="99"/>
    <w:semiHidden/>
    <w:unhideWhenUsed/>
    <w:qFormat/>
    <w:pPr>
      <w:spacing w:after="0" w:line="240" w:lineRule="auto"/>
    </w:pPr>
    <w:rPr>
      <w:rFonts w:ascii="Segoe UI" w:hAnsi="Segoe UI" w:cs="Segoe UI"/>
      <w:sz w:val="18"/>
      <w:szCs w:val="18"/>
    </w:rPr>
  </w:style>
  <w:style w:type="paragraph" w:customStyle="1" w:styleId="WW-Corpodetexto3">
    <w:name w:val="WW-Corpo de texto 3"/>
    <w:basedOn w:val="Normal"/>
    <w:qFormat/>
    <w:pPr>
      <w:spacing w:after="0" w:line="240" w:lineRule="auto"/>
      <w:jc w:val="both"/>
    </w:pPr>
    <w:rPr>
      <w:rFonts w:ascii="Times New Roman" w:eastAsia="Times New Roman" w:hAnsi="Times New Roman" w:cs="Times New Roman"/>
      <w:sz w:val="24"/>
      <w:szCs w:val="20"/>
      <w:lang w:eastAsia="pt-BR"/>
    </w:rPr>
  </w:style>
  <w:style w:type="paragraph" w:styleId="Subttulo">
    <w:name w:val="Subtitle"/>
    <w:basedOn w:val="Normal"/>
    <w:link w:val="SubttuloChar"/>
    <w:qFormat/>
    <w:rsid w:val="000B235B"/>
    <w:pPr>
      <w:spacing w:after="0" w:line="240" w:lineRule="auto"/>
      <w:jc w:val="center"/>
    </w:pPr>
    <w:rPr>
      <w:rFonts w:ascii="Cambria" w:eastAsia="Times New Roman" w:hAnsi="Cambria" w:cs="Times New Roman"/>
      <w:sz w:val="24"/>
      <w:szCs w:val="20"/>
      <w:lang w:eastAsia="pt-BR"/>
    </w:rPr>
  </w:style>
  <w:style w:type="paragraph" w:styleId="PargrafodaLista">
    <w:name w:val="List Paragraph"/>
    <w:basedOn w:val="Normal"/>
    <w:link w:val="PargrafodaListaChar"/>
    <w:uiPriority w:val="34"/>
    <w:qFormat/>
    <w:rsid w:val="000B28E5"/>
    <w:pPr>
      <w:ind w:left="720"/>
      <w:contextualSpacing/>
    </w:pPr>
  </w:style>
  <w:style w:type="paragraph" w:customStyle="1" w:styleId="Corpodetexto23">
    <w:name w:val="Corpo de texto 23"/>
    <w:basedOn w:val="Normal"/>
    <w:qFormat/>
    <w:rsid w:val="00DE115B"/>
    <w:pPr>
      <w:spacing w:after="0" w:line="240" w:lineRule="auto"/>
      <w:jc w:val="both"/>
    </w:pPr>
    <w:rPr>
      <w:rFonts w:ascii="Times New Roman" w:eastAsia="SimSun" w:hAnsi="Times New Roman" w:cs="Times New Roman"/>
      <w:sz w:val="20"/>
      <w:szCs w:val="20"/>
      <w:lang w:eastAsia="zh-CN"/>
    </w:rPr>
  </w:style>
  <w:style w:type="paragraph" w:styleId="Corpodetexto3">
    <w:name w:val="Body Text 3"/>
    <w:basedOn w:val="Normal"/>
    <w:link w:val="Corpodetexto3Char"/>
    <w:qFormat/>
    <w:rsid w:val="000F068C"/>
    <w:pPr>
      <w:spacing w:after="120" w:line="240" w:lineRule="auto"/>
    </w:pPr>
    <w:rPr>
      <w:rFonts w:ascii="Times New Roman" w:eastAsia="Times New Roman" w:hAnsi="Times New Roman" w:cs="Times New Roman"/>
      <w:sz w:val="16"/>
      <w:szCs w:val="16"/>
      <w:lang w:eastAsia="pt-BR"/>
    </w:rPr>
  </w:style>
  <w:style w:type="paragraph" w:styleId="Textodenotaderodap">
    <w:name w:val="footnote text"/>
    <w:basedOn w:val="Normal"/>
    <w:link w:val="TextodenotaderodapChar"/>
    <w:uiPriority w:val="99"/>
    <w:semiHidden/>
    <w:unhideWhenUsed/>
    <w:rsid w:val="003E5CCA"/>
    <w:pPr>
      <w:spacing w:after="0" w:line="240" w:lineRule="auto"/>
    </w:pPr>
    <w:rPr>
      <w:sz w:val="20"/>
      <w:szCs w:val="20"/>
    </w:rPr>
  </w:style>
  <w:style w:type="paragraph" w:customStyle="1" w:styleId="western">
    <w:name w:val="western"/>
    <w:basedOn w:val="Normal"/>
    <w:qFormat/>
    <w:rsid w:val="00B9290E"/>
    <w:pPr>
      <w:spacing w:beforeAutospacing="1" w:after="119" w:line="240" w:lineRule="auto"/>
    </w:pPr>
    <w:rPr>
      <w:rFonts w:ascii="Times New Roman" w:eastAsia="Times New Roman" w:hAnsi="Times New Roman" w:cs="Times New Roman"/>
      <w:color w:val="000000"/>
      <w:sz w:val="24"/>
      <w:szCs w:val="24"/>
      <w:lang w:eastAsia="pt-BR"/>
    </w:rPr>
  </w:style>
  <w:style w:type="table" w:styleId="Tabelacomgrade">
    <w:name w:val="Table Grid"/>
    <w:basedOn w:val="Tabelanormal"/>
    <w:uiPriority w:val="59"/>
    <w:rsid w:val="00E719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obras@saoroquedocanaa.e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EA1F9D-851E-43DC-9D29-74B31A027E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1770</TotalTime>
  <Pages>5</Pages>
  <Words>1826</Words>
  <Characters>9865</Characters>
  <Application>Microsoft Office Word</Application>
  <DocSecurity>0</DocSecurity>
  <Lines>82</Lines>
  <Paragraphs>23</Paragraphs>
  <ScaleCrop>false</ScaleCrop>
  <Company/>
  <LinksUpToDate>false</LinksUpToDate>
  <CharactersWithSpaces>11668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COMPUTADOR</dc:creator>
  <dc:description/>
  <cp:lastModifiedBy>Valeria</cp:lastModifiedBy>
  <cp:revision>56</cp:revision>
  <cp:lastPrinted>2025-12-31T10:31:00Z</cp:lastPrinted>
  <dcterms:created xsi:type="dcterms:W3CDTF">2023-11-21T18:54:00Z</dcterms:created>
  <dcterms:modified xsi:type="dcterms:W3CDTF">2026-09-30T19:16:00Z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A1EA58DFB2F64CA49379DECF14E588A6</vt:lpwstr>
  </property>
  <property fmtid="{D5CDD505-2E9C-101B-9397-08002B2CF9AE}" pid="3" name="KSOProductBuildVer">
    <vt:lpwstr>1046-11.2.0.11440</vt:lpwstr>
  </property>
</Properties>
</file>