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0" w:after="0"/>
        <w:jc w:val="center"/>
        <w:rPr>
          <w:rFonts w:ascii="Arial" w:hAnsi="Arial"/>
          <w:sz w:val="20"/>
          <w:szCs w:val="20"/>
        </w:rPr>
      </w:pPr>
      <w:r>
        <w:rPr>
          <w:rFonts w:cs="Times New Roman" w:ascii="Arial" w:hAnsi="Arial"/>
          <w:b/>
          <w:bCs/>
          <w:sz w:val="20"/>
          <w:szCs w:val="20"/>
        </w:rPr>
        <w:t>TERMO DE REFERÊNCIA</w:t>
      </w:r>
    </w:p>
    <w:p>
      <w:pPr>
        <w:pStyle w:val="Normal"/>
        <w:spacing w:before="0" w:after="69"/>
        <w:jc w:val="center"/>
        <w:rPr>
          <w:rFonts w:ascii="Arial" w:hAnsi="Arial"/>
          <w:sz w:val="20"/>
          <w:szCs w:val="20"/>
        </w:rPr>
      </w:pPr>
      <w:r>
        <w:rPr>
          <w:rFonts w:cs="Arial" w:ascii="Arial" w:hAnsi="Arial"/>
          <w:b/>
          <w:bCs/>
          <w:sz w:val="20"/>
          <w:szCs w:val="20"/>
        </w:rPr>
        <w:t>DFD. N° 012/2026 - Prestação de Serviços Funerários</w:t>
      </w:r>
    </w:p>
    <w:p>
      <w:pPr>
        <w:pStyle w:val="Normal"/>
        <w:widowControl/>
        <w:suppressAutoHyphens w:val="true"/>
        <w:bidi w:val="0"/>
        <w:spacing w:lineRule="auto" w:line="360" w:before="0" w:after="120"/>
        <w:ind w:hanging="0" w:left="-57" w:right="0"/>
        <w:jc w:val="center"/>
        <w:rPr>
          <w:rFonts w:ascii="Arial" w:hAnsi="Arial"/>
          <w:sz w:val="20"/>
          <w:szCs w:val="20"/>
        </w:rPr>
      </w:pPr>
      <w:r>
        <w:rPr>
          <w:rFonts w:cs="Times New Roman" w:ascii="Arial" w:hAnsi="Arial"/>
          <w:b/>
          <w:bCs/>
          <w:sz w:val="20"/>
          <w:szCs w:val="20"/>
        </w:rPr>
        <w:t>UNIDADE REQUISITANTE: SECRETARIA MUNICIPAL DE  ASSISTÊNCIA SOCIAL</w:t>
      </w:r>
    </w:p>
    <w:p>
      <w:pPr>
        <w:pStyle w:val="NormalWeb"/>
        <w:keepNext w:val="false"/>
        <w:keepLines w:val="false"/>
        <w:pageBreakBefore w:val="false"/>
        <w:widowControl/>
        <w:numPr>
          <w:ilvl w:val="0"/>
          <w:numId w:val="2"/>
        </w:numPr>
        <w:shd w:fill="D8D8D8" w:val="clear"/>
        <w:tabs>
          <w:tab w:val="clear" w:pos="708"/>
          <w:tab w:val="left" w:pos="0" w:leader="none"/>
          <w:tab w:val="left" w:pos="220" w:leader="none"/>
        </w:tabs>
        <w:overflowPunct w:val="false"/>
        <w:bidi w:val="0"/>
        <w:snapToGrid w:val="true"/>
        <w:spacing w:lineRule="auto" w:line="240" w:before="0" w:after="0"/>
        <w:ind w:hanging="5" w:left="5"/>
        <w:jc w:val="both"/>
        <w:textAlignment w:val="auto"/>
        <w:rPr>
          <w:rFonts w:ascii="Arial" w:hAnsi="Arial"/>
          <w:sz w:val="20"/>
          <w:szCs w:val="20"/>
        </w:rPr>
      </w:pPr>
      <w:r>
        <w:rPr>
          <w:rFonts w:ascii="Arial" w:hAnsi="Arial"/>
          <w:b/>
          <w:bCs/>
          <w:color w:val="000000"/>
          <w:sz w:val="20"/>
          <w:szCs w:val="20"/>
        </w:rPr>
        <w:t xml:space="preserve">DA </w:t>
      </w:r>
      <w:r>
        <w:rPr>
          <w:rFonts w:ascii="Arial" w:hAnsi="Arial"/>
          <w:b/>
          <w:sz w:val="20"/>
          <w:szCs w:val="20"/>
        </w:rPr>
        <w:t xml:space="preserve">DESCRIÇÃO </w:t>
      </w:r>
      <w:r>
        <w:rPr>
          <w:rFonts w:ascii="Arial" w:hAnsi="Arial"/>
          <w:b/>
          <w:bCs/>
          <w:color w:val="000000"/>
          <w:sz w:val="20"/>
          <w:szCs w:val="20"/>
        </w:rPr>
        <w:t>DO OBJETO E DA VIGÊNCIA</w:t>
      </w:r>
    </w:p>
    <w:p>
      <w:pPr>
        <w:pStyle w:val="ListParagraph"/>
        <w:pageBreakBefore w:val="false"/>
        <w:spacing w:lineRule="auto" w:line="240" w:before="0" w:after="0"/>
        <w:ind w:hanging="0" w:left="0"/>
        <w:contextualSpacing/>
        <w:jc w:val="both"/>
        <w:rPr>
          <w:rFonts w:ascii="Arial" w:hAnsi="Arial" w:cs="Arial"/>
          <w:sz w:val="20"/>
          <w:szCs w:val="20"/>
        </w:rPr>
      </w:pPr>
      <w:r>
        <w:rPr>
          <w:rFonts w:cs="Arial" w:ascii="Arial" w:hAnsi="Arial"/>
          <w:sz w:val="20"/>
          <w:szCs w:val="20"/>
        </w:rPr>
      </w:r>
    </w:p>
    <w:p>
      <w:pPr>
        <w:pStyle w:val="ListParagraph"/>
        <w:numPr>
          <w:ilvl w:val="2"/>
          <w:numId w:val="3"/>
        </w:numPr>
        <w:spacing w:lineRule="auto" w:line="240" w:before="0" w:after="0"/>
        <w:ind w:hanging="0" w:left="0"/>
        <w:contextualSpacing/>
        <w:jc w:val="both"/>
        <w:rPr>
          <w:rFonts w:ascii="Arial" w:hAnsi="Arial"/>
          <w:sz w:val="20"/>
          <w:szCs w:val="20"/>
        </w:rPr>
      </w:pPr>
      <w:r>
        <w:rPr>
          <w:rFonts w:cs="Arial" w:ascii="Arial" w:hAnsi="Arial"/>
          <w:sz w:val="20"/>
          <w:szCs w:val="20"/>
        </w:rPr>
        <w:t xml:space="preserve">Constitui objeto do presente Termo de Referência, estabelecer as condições e diretrizes que disciplinarão a contratação de empresa especializada em prestação de </w:t>
      </w:r>
      <w:r>
        <w:rPr>
          <w:rFonts w:cs="Arial" w:ascii="Arial" w:hAnsi="Arial"/>
          <w:b/>
          <w:bCs/>
          <w:sz w:val="20"/>
          <w:szCs w:val="20"/>
        </w:rPr>
        <w:t xml:space="preserve">SERVIÇOS FUNERÁRIOS </w:t>
      </w:r>
      <w:r>
        <w:rPr>
          <w:rFonts w:cs="Arial" w:ascii="Arial" w:hAnsi="Arial"/>
          <w:sz w:val="20"/>
          <w:szCs w:val="20"/>
        </w:rPr>
        <w:t xml:space="preserve">em atendimento às necessidades da Secretaria Municipal requisitante: </w:t>
      </w:r>
      <w:r>
        <w:rPr>
          <w:rFonts w:cs="Arial" w:ascii="Arial" w:hAnsi="Arial"/>
          <w:b/>
          <w:bCs/>
          <w:sz w:val="20"/>
          <w:szCs w:val="20"/>
        </w:rPr>
        <w:t>SECRETARIA MUNICIPAL DE ASSISTÊNCIA SOCIAL</w:t>
      </w:r>
      <w:r>
        <w:rPr>
          <w:rFonts w:cs="Arial" w:ascii="Arial" w:hAnsi="Arial"/>
          <w:sz w:val="20"/>
          <w:szCs w:val="20"/>
        </w:rPr>
        <w:t xml:space="preserve">. </w:t>
      </w:r>
    </w:p>
    <w:p>
      <w:pPr>
        <w:pStyle w:val="ListParagraph"/>
        <w:spacing w:lineRule="auto" w:line="240" w:before="0" w:after="0"/>
        <w:ind w:hanging="0" w:left="0"/>
        <w:contextualSpacing/>
        <w:jc w:val="both"/>
        <w:rPr>
          <w:rFonts w:ascii="Arial" w:hAnsi="Arial" w:cs="Arial"/>
          <w:sz w:val="20"/>
          <w:szCs w:val="20"/>
        </w:rPr>
      </w:pPr>
      <w:r>
        <w:rPr>
          <w:rFonts w:cs="Arial" w:ascii="Arial" w:hAnsi="Arial"/>
          <w:sz w:val="20"/>
          <w:szCs w:val="20"/>
        </w:rPr>
      </w:r>
    </w:p>
    <w:p>
      <w:pPr>
        <w:pStyle w:val="NormalWeb"/>
        <w:spacing w:before="0" w:after="0"/>
        <w:ind w:hanging="0" w:left="0"/>
        <w:jc w:val="both"/>
        <w:rPr>
          <w:rFonts w:ascii="Arial" w:hAnsi="Arial"/>
          <w:sz w:val="20"/>
          <w:szCs w:val="20"/>
        </w:rPr>
      </w:pPr>
      <w:r>
        <w:rPr>
          <w:rFonts w:cs="Arial" w:ascii="Arial" w:hAnsi="Arial"/>
          <w:color w:val="000000"/>
          <w:sz w:val="20"/>
          <w:szCs w:val="20"/>
        </w:rPr>
        <w:t>1. As especificações de cada item se encontram anexas a este instrumento.</w:t>
      </w:r>
    </w:p>
    <w:p>
      <w:pPr>
        <w:pStyle w:val="ListParagraph"/>
        <w:spacing w:lineRule="auto" w:line="240" w:before="0" w:after="0"/>
        <w:ind w:hanging="0" w:left="0"/>
        <w:contextualSpacing/>
        <w:jc w:val="both"/>
        <w:rPr>
          <w:rFonts w:ascii="Arial" w:hAnsi="Arial" w:cs="Arial"/>
          <w:sz w:val="20"/>
          <w:szCs w:val="20"/>
        </w:rPr>
      </w:pPr>
      <w:r>
        <w:rPr>
          <w:rFonts w:cs="Arial" w:ascii="Arial" w:hAnsi="Arial"/>
          <w:sz w:val="20"/>
          <w:szCs w:val="20"/>
        </w:rPr>
      </w:r>
    </w:p>
    <w:p>
      <w:pPr>
        <w:pStyle w:val="ListParagraph"/>
        <w:numPr>
          <w:ilvl w:val="2"/>
          <w:numId w:val="3"/>
        </w:numPr>
        <w:spacing w:lineRule="auto" w:line="240" w:before="0" w:after="0"/>
        <w:ind w:hanging="0" w:left="0"/>
        <w:contextualSpacing/>
        <w:jc w:val="both"/>
        <w:rPr>
          <w:rFonts w:ascii="Arial" w:hAnsi="Arial"/>
          <w:sz w:val="20"/>
          <w:szCs w:val="20"/>
        </w:rPr>
      </w:pPr>
      <w:r>
        <w:rPr>
          <w:rFonts w:cs="Arial" w:ascii="Arial" w:hAnsi="Arial"/>
          <w:sz w:val="20"/>
          <w:szCs w:val="20"/>
        </w:rPr>
        <w:t xml:space="preserve">Os bens objeto desta contratação são </w:t>
      </w:r>
      <w:r>
        <w:rPr>
          <w:rFonts w:cs="Arial" w:ascii="Arial" w:hAnsi="Arial"/>
          <w:b/>
          <w:sz w:val="20"/>
          <w:szCs w:val="20"/>
        </w:rPr>
        <w:t>caracterizados como de natureza comum</w:t>
      </w:r>
      <w:r>
        <w:rPr>
          <w:rFonts w:cs="Arial" w:ascii="Arial" w:hAnsi="Arial"/>
          <w:sz w:val="20"/>
          <w:szCs w:val="20"/>
        </w:rPr>
        <w:t>, uma vez ser possível estabelecer, para efeito de julgamento das propostas, especificações utilizadas no mercado, padrões de qualidade e desempenho peculiares ao objeto, conforme justificativa constante no Documento de Formalização de Demanda e neste Termo de Referência, atendendo ao disposto do art. 6º, XIII, da Lei Federal nº 14.133/2021.</w:t>
      </w:r>
    </w:p>
    <w:p>
      <w:pPr>
        <w:pStyle w:val="ListParagraph"/>
        <w:numPr>
          <w:ilvl w:val="2"/>
          <w:numId w:val="3"/>
        </w:numPr>
        <w:spacing w:lineRule="auto" w:line="240" w:before="0" w:after="0"/>
        <w:ind w:hanging="0" w:left="0"/>
        <w:contextualSpacing/>
        <w:jc w:val="both"/>
        <w:rPr>
          <w:rFonts w:ascii="Arial" w:hAnsi="Arial"/>
          <w:sz w:val="20"/>
          <w:szCs w:val="20"/>
        </w:rPr>
      </w:pPr>
      <w:r>
        <w:rPr>
          <w:rFonts w:cs="Arial" w:ascii="Arial" w:hAnsi="Arial"/>
          <w:sz w:val="20"/>
          <w:szCs w:val="20"/>
        </w:rPr>
        <w:t xml:space="preserve">O objeto da presente contratação </w:t>
      </w:r>
      <w:r>
        <w:rPr>
          <w:rFonts w:cs="Arial" w:ascii="Arial" w:hAnsi="Arial"/>
          <w:b/>
          <w:sz w:val="20"/>
          <w:szCs w:val="20"/>
        </w:rPr>
        <w:t>não se enquadra, ainda, como sendo bem de luxo</w:t>
      </w:r>
      <w:r>
        <w:rPr>
          <w:rFonts w:cs="Arial" w:ascii="Arial" w:hAnsi="Arial"/>
          <w:sz w:val="20"/>
          <w:szCs w:val="20"/>
        </w:rPr>
        <w:t>, atendendo ao disposto no art. 20, da Lei Federal nº 14.133/2021.</w:t>
      </w:r>
    </w:p>
    <w:p>
      <w:pPr>
        <w:pStyle w:val="Normal"/>
        <w:spacing w:lineRule="auto" w:line="240" w:before="0" w:after="0"/>
        <w:ind w:hanging="0" w:left="0"/>
        <w:jc w:val="both"/>
        <w:rPr>
          <w:rFonts w:ascii="Arial" w:hAnsi="Arial" w:cs="Arial"/>
          <w:sz w:val="20"/>
          <w:szCs w:val="20"/>
        </w:rPr>
      </w:pPr>
      <w:r>
        <w:rPr>
          <w:rFonts w:cs="Arial" w:ascii="Arial" w:hAnsi="Arial"/>
          <w:sz w:val="20"/>
          <w:szCs w:val="20"/>
        </w:rPr>
      </w:r>
    </w:p>
    <w:p>
      <w:pPr>
        <w:pStyle w:val="NormalWeb"/>
        <w:numPr>
          <w:ilvl w:val="0"/>
          <w:numId w:val="3"/>
        </w:numPr>
        <w:spacing w:before="0" w:after="0"/>
        <w:jc w:val="both"/>
        <w:rPr>
          <w:rFonts w:ascii="Arial" w:hAnsi="Arial"/>
          <w:sz w:val="20"/>
          <w:szCs w:val="20"/>
        </w:rPr>
      </w:pPr>
      <w:r>
        <w:rPr>
          <w:rFonts w:cs="Arial" w:ascii="Arial" w:hAnsi="Arial"/>
          <w:color w:val="000000"/>
          <w:sz w:val="20"/>
          <w:szCs w:val="20"/>
        </w:rPr>
        <w:t xml:space="preserve">1.2. </w:t>
      </w:r>
      <w:r>
        <w:rPr>
          <w:rFonts w:cs="Arial" w:ascii="Arial" w:hAnsi="Arial"/>
          <w:b/>
          <w:color w:val="000000"/>
          <w:sz w:val="20"/>
          <w:szCs w:val="20"/>
        </w:rPr>
        <w:t>DA VIGÊNCIA.</w:t>
      </w:r>
    </w:p>
    <w:p>
      <w:pPr>
        <w:pStyle w:val="NormalWeb"/>
        <w:spacing w:before="0" w:after="0"/>
        <w:ind w:hanging="0" w:left="0"/>
        <w:jc w:val="both"/>
        <w:rPr>
          <w:rFonts w:ascii="Arial" w:hAnsi="Arial"/>
          <w:sz w:val="20"/>
          <w:szCs w:val="20"/>
        </w:rPr>
      </w:pPr>
      <w:r>
        <w:rPr>
          <w:rFonts w:ascii="Arial" w:hAnsi="Arial"/>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sz w:val="20"/>
          <w:szCs w:val="20"/>
        </w:rPr>
        <w:t xml:space="preserve">2.1.3. </w:t>
      </w:r>
      <w:r>
        <w:rPr>
          <w:rFonts w:cs="Arial" w:ascii="Arial" w:hAnsi="Arial"/>
          <w:b/>
          <w:color w:val="000000"/>
          <w:sz w:val="20"/>
          <w:szCs w:val="20"/>
          <w:shd w:fill="auto" w:val="clear"/>
        </w:rPr>
        <w:t xml:space="preserve">Os contratos celebrados em razão do certame terão vigência de </w:t>
      </w:r>
      <w:r>
        <w:rPr>
          <w:rFonts w:cs="Arial" w:ascii="Arial" w:hAnsi="Arial"/>
          <w:b/>
          <w:color w:val="000000"/>
          <w:sz w:val="20"/>
          <w:szCs w:val="20"/>
          <w:shd w:fill="auto" w:val="clear"/>
        </w:rPr>
        <w:t>12</w:t>
      </w:r>
      <w:r>
        <w:rPr>
          <w:rFonts w:cs="Arial" w:ascii="Arial" w:hAnsi="Arial"/>
          <w:b/>
          <w:color w:val="000000"/>
          <w:sz w:val="20"/>
          <w:szCs w:val="20"/>
          <w:shd w:fill="auto" w:val="clear"/>
        </w:rPr>
        <w:t xml:space="preserve"> (</w:t>
      </w:r>
      <w:r>
        <w:rPr>
          <w:rFonts w:cs="Arial" w:ascii="Arial" w:hAnsi="Arial"/>
          <w:b/>
          <w:color w:val="000000"/>
          <w:sz w:val="20"/>
          <w:szCs w:val="20"/>
          <w:shd w:fill="auto" w:val="clear"/>
        </w:rPr>
        <w:t>doze</w:t>
      </w:r>
      <w:r>
        <w:rPr>
          <w:rFonts w:cs="Arial" w:ascii="Arial" w:hAnsi="Arial"/>
          <w:b/>
          <w:color w:val="000000"/>
          <w:sz w:val="20"/>
          <w:szCs w:val="20"/>
          <w:shd w:fill="auto" w:val="clear"/>
        </w:rPr>
        <w:t>) meses</w:t>
      </w:r>
      <w:r>
        <w:rPr>
          <w:rFonts w:cs="Arial" w:ascii="Arial" w:hAnsi="Arial"/>
          <w:color w:val="000000"/>
          <w:sz w:val="20"/>
          <w:szCs w:val="20"/>
          <w:shd w:fill="auto" w:val="clear"/>
        </w:rPr>
        <w:t>, contados do dia posterior à data de sua publicação na Imprensa Oficial do Município, qual seja o Diário Oficial dos Municípios do Estado do Espírito Santo – DOM/ES, e poderá ser prorrogado sucessivamente, respeitada a vigência máxima decenal, na forma do art. 106 e 107, da Lei Federal nº 14.133/2021.</w:t>
      </w:r>
    </w:p>
    <w:p>
      <w:pPr>
        <w:pStyle w:val="ListParagraph"/>
        <w:spacing w:lineRule="auto" w:line="240" w:before="0" w:after="0"/>
        <w:ind w:hanging="0" w:left="0"/>
        <w:contextualSpacing/>
        <w:jc w:val="both"/>
        <w:rPr>
          <w:rFonts w:ascii="Arial" w:hAnsi="Arial" w:cs="Arial"/>
          <w:sz w:val="20"/>
          <w:szCs w:val="20"/>
        </w:rPr>
      </w:pPr>
      <w:r>
        <w:rPr>
          <w:rFonts w:cs="Arial" w:ascii="Arial" w:hAnsi="Arial"/>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sz w:val="20"/>
          <w:szCs w:val="20"/>
        </w:rPr>
        <w:t>2.1.4 O contrato oferecerá maior detalhamento das regras que serão aplicadas em relação à vigência da respectiva contratação.</w:t>
      </w:r>
    </w:p>
    <w:p>
      <w:pPr>
        <w:pStyle w:val="Normal"/>
        <w:spacing w:lineRule="auto" w:line="240" w:before="0" w:after="0"/>
        <w:ind w:hanging="0" w:left="0"/>
        <w:rPr>
          <w:rFonts w:ascii="Arial" w:hAnsi="Arial" w:cs="Times New Roman"/>
          <w:sz w:val="20"/>
          <w:szCs w:val="20"/>
          <w:shd w:fill="FFFF00" w:val="clear"/>
        </w:rPr>
      </w:pPr>
      <w:r>
        <w:rPr>
          <w:rFonts w:cs="Times New Roman" w:ascii="Arial" w:hAnsi="Arial"/>
          <w:sz w:val="20"/>
          <w:szCs w:val="20"/>
          <w:shd w:fill="FFFF00" w:val="clear"/>
        </w:rPr>
      </w:r>
    </w:p>
    <w:p>
      <w:pPr>
        <w:pStyle w:val="NormalWeb"/>
        <w:keepNext w:val="false"/>
        <w:keepLines w:val="false"/>
        <w:pageBreakBefore w:val="false"/>
        <w:widowControl/>
        <w:numPr>
          <w:ilvl w:val="0"/>
          <w:numId w:val="2"/>
        </w:numPr>
        <w:shd w:fill="D8D8D8" w:val="clear"/>
        <w:tabs>
          <w:tab w:val="clear" w:pos="708"/>
          <w:tab w:val="left" w:pos="0" w:leader="none"/>
          <w:tab w:val="left" w:pos="220" w:leader="none"/>
        </w:tabs>
        <w:overflowPunct w:val="false"/>
        <w:bidi w:val="0"/>
        <w:snapToGrid w:val="true"/>
        <w:spacing w:lineRule="auto" w:line="240" w:before="0" w:after="0"/>
        <w:ind w:hanging="5" w:left="5"/>
        <w:jc w:val="both"/>
        <w:textAlignment w:val="auto"/>
        <w:rPr>
          <w:rFonts w:ascii="Arial" w:hAnsi="Arial"/>
          <w:sz w:val="20"/>
          <w:szCs w:val="20"/>
        </w:rPr>
      </w:pPr>
      <w:r>
        <w:rPr>
          <w:rFonts w:cs="Times New Roman" w:ascii="Arial" w:hAnsi="Arial"/>
          <w:b/>
          <w:bCs/>
          <w:color w:val="000000"/>
          <w:sz w:val="20"/>
          <w:szCs w:val="20"/>
        </w:rPr>
        <w:t>DO OBJETIVO E DA JUSTIFICATIVA</w:t>
      </w:r>
    </w:p>
    <w:p>
      <w:pPr>
        <w:pStyle w:val="ListParagraph"/>
        <w:pageBreakBefore w:val="false"/>
        <w:spacing w:lineRule="auto" w:line="240" w:before="0" w:after="0"/>
        <w:ind w:hanging="0" w:left="0"/>
        <w:contextualSpacing/>
        <w:jc w:val="both"/>
        <w:rPr>
          <w:rFonts w:ascii="Arial" w:hAnsi="Arial"/>
          <w:sz w:val="20"/>
          <w:szCs w:val="20"/>
        </w:rPr>
      </w:pPr>
      <w:r>
        <w:rPr>
          <w:rFonts w:ascii="Arial" w:hAnsi="Arial"/>
          <w:sz w:val="20"/>
          <w:szCs w:val="20"/>
        </w:rPr>
      </w:r>
    </w:p>
    <w:p>
      <w:pPr>
        <w:pStyle w:val="Normal"/>
        <w:keepNext w:val="false"/>
        <w:keepLines w:val="false"/>
        <w:pageBreakBefore w:val="false"/>
        <w:widowControl/>
        <w:numPr>
          <w:ilvl w:val="1"/>
          <w:numId w:val="2"/>
        </w:numPr>
        <w:overflowPunct w:val="false"/>
        <w:bidi w:val="0"/>
        <w:snapToGrid w:val="true"/>
        <w:spacing w:lineRule="auto" w:line="360" w:before="127" w:after="0"/>
        <w:jc w:val="both"/>
        <w:textAlignment w:val="auto"/>
        <w:rPr>
          <w:rFonts w:ascii="Arial" w:hAnsi="Arial"/>
          <w:sz w:val="20"/>
          <w:szCs w:val="20"/>
        </w:rPr>
      </w:pPr>
      <w:r>
        <w:rPr>
          <w:rFonts w:cs="Times New Roman" w:ascii="Arial" w:hAnsi="Arial"/>
          <w:bCs/>
          <w:color w:val="000000"/>
          <w:sz w:val="20"/>
          <w:szCs w:val="20"/>
        </w:rPr>
        <w:t xml:space="preserve">A fundamentação pormenorizada quanto à necessidade da contratação encontra-se devidamente consignada no Documento de Formalização de Demanda (DFD) e no presente Termo de Referência. Assim, considerando o disposto na Lei Federal n.º 14.133/2021, bem como as normativas municipais aplicáveis, e tratando-se de fornecimento de bens comuns — cujos padrões de desempenho e qualidade podem ser objetivamente definidos por meio de especificações usuais praticadas no mercado </w:t>
      </w:r>
      <w:r>
        <w:rPr>
          <w:rFonts w:cs="Times New Roman" w:ascii="Arial" w:hAnsi="Arial"/>
          <w:bCs/>
          <w:color w:val="000000"/>
          <w:sz w:val="20"/>
          <w:szCs w:val="20"/>
          <w:lang w:val="pt-BR"/>
        </w:rPr>
        <w:t>-</w:t>
      </w:r>
      <w:r>
        <w:rPr>
          <w:rFonts w:cs="Times New Roman" w:ascii="Arial" w:hAnsi="Arial"/>
          <w:bCs/>
          <w:color w:val="000000"/>
          <w:sz w:val="20"/>
          <w:szCs w:val="20"/>
        </w:rPr>
        <w:t xml:space="preserve"> </w:t>
      </w:r>
      <w:r>
        <w:rPr>
          <w:rFonts w:cs="Times New Roman" w:ascii="Arial" w:hAnsi="Arial"/>
          <w:b/>
          <w:bCs w:val="false"/>
          <w:color w:val="000000"/>
          <w:sz w:val="20"/>
          <w:szCs w:val="20"/>
        </w:rPr>
        <w:t>propõe-se a realização de dispensa de licitação</w:t>
      </w:r>
      <w:r>
        <w:rPr>
          <w:rFonts w:cs="Times New Roman" w:ascii="Arial" w:hAnsi="Arial"/>
          <w:b w:val="false"/>
          <w:bCs/>
          <w:color w:val="000000"/>
          <w:sz w:val="20"/>
          <w:szCs w:val="20"/>
        </w:rPr>
        <w:t>, nos termos do art. 75, inciso II, da Lei Federal n.º 14.133/2021</w:t>
      </w:r>
      <w:r>
        <w:rPr>
          <w:rFonts w:cs="Times New Roman" w:ascii="Arial" w:hAnsi="Arial"/>
          <w:b w:val="false"/>
          <w:bCs/>
          <w:color w:val="000000"/>
          <w:sz w:val="20"/>
          <w:szCs w:val="20"/>
          <w:lang w:val="pt-BR"/>
        </w:rPr>
        <w:t>, dispensando-se a elaboração de Estudo Técnico Preliminar (ETP), bem como a realização de procedimento licitatório.</w:t>
      </w:r>
    </w:p>
    <w:p>
      <w:pPr>
        <w:pStyle w:val="ListParagraph"/>
        <w:keepNext w:val="false"/>
        <w:keepLines w:val="false"/>
        <w:pageBreakBefore w:val="false"/>
        <w:widowControl/>
        <w:numPr>
          <w:ilvl w:val="1"/>
          <w:numId w:val="2"/>
        </w:numPr>
        <w:suppressAutoHyphens w:val="false"/>
        <w:overflowPunct w:val="false"/>
        <w:bidi w:val="0"/>
        <w:snapToGrid w:val="true"/>
        <w:spacing w:lineRule="auto" w:line="360" w:before="0" w:after="0"/>
        <w:contextualSpacing w:val="false"/>
        <w:jc w:val="both"/>
        <w:textAlignment w:val="auto"/>
        <w:rPr>
          <w:rFonts w:ascii="Arial" w:hAnsi="Arial"/>
          <w:sz w:val="20"/>
          <w:szCs w:val="20"/>
        </w:rPr>
      </w:pPr>
      <w:r>
        <w:rPr>
          <w:rFonts w:cs="Times New Roman" w:ascii="Arial" w:hAnsi="Arial"/>
          <w:sz w:val="20"/>
          <w:szCs w:val="20"/>
        </w:rPr>
        <w:t xml:space="preserve">Os quantitativos previstos nesse Termo de Referência levaram em </w:t>
      </w:r>
      <w:r>
        <w:rPr>
          <w:rFonts w:cs="Times New Roman" w:ascii="Arial" w:hAnsi="Arial"/>
          <w:b/>
          <w:sz w:val="20"/>
          <w:szCs w:val="20"/>
        </w:rPr>
        <w:t xml:space="preserve">consideração a demanda </w:t>
      </w:r>
      <w:r>
        <w:rPr>
          <w:rFonts w:cs="Times New Roman" w:ascii="Arial" w:hAnsi="Arial"/>
          <w:b/>
          <w:sz w:val="20"/>
          <w:szCs w:val="20"/>
        </w:rPr>
        <w:t>d</w:t>
      </w:r>
      <w:r>
        <w:rPr>
          <w:rFonts w:cs="Times New Roman" w:ascii="Arial" w:hAnsi="Arial"/>
          <w:b/>
          <w:sz w:val="20"/>
          <w:szCs w:val="20"/>
        </w:rPr>
        <w:t xml:space="preserve">os últimos </w:t>
      </w:r>
      <w:r>
        <w:rPr>
          <w:rFonts w:cs="Times New Roman" w:ascii="Arial" w:hAnsi="Arial"/>
          <w:b/>
          <w:sz w:val="20"/>
          <w:szCs w:val="20"/>
          <w:lang w:val="pt-BR"/>
        </w:rPr>
        <w:t>anos executados</w:t>
      </w:r>
      <w:r>
        <w:rPr>
          <w:rFonts w:cs="Times New Roman" w:ascii="Arial" w:hAnsi="Arial"/>
          <w:b w:val="false"/>
          <w:bCs/>
          <w:sz w:val="20"/>
          <w:szCs w:val="20"/>
          <w:lang w:val="pt-BR"/>
        </w:rPr>
        <w:t>.</w:t>
      </w:r>
    </w:p>
    <w:p>
      <w:pPr>
        <w:pStyle w:val="Normal"/>
        <w:keepNext w:val="false"/>
        <w:keepLines w:val="false"/>
        <w:pageBreakBefore w:val="false"/>
        <w:widowControl/>
        <w:numPr>
          <w:ilvl w:val="1"/>
          <w:numId w:val="2"/>
        </w:numPr>
        <w:overflowPunct w:val="false"/>
        <w:bidi w:val="0"/>
        <w:snapToGrid w:val="true"/>
        <w:spacing w:lineRule="auto" w:line="360" w:before="0" w:after="0"/>
        <w:jc w:val="both"/>
        <w:textAlignment w:val="auto"/>
        <w:rPr>
          <w:rFonts w:ascii="Arial" w:hAnsi="Arial"/>
          <w:sz w:val="20"/>
          <w:szCs w:val="20"/>
        </w:rPr>
      </w:pPr>
      <w:r>
        <w:rPr>
          <w:rFonts w:cs="Times New Roman" w:ascii="Arial" w:hAnsi="Arial"/>
          <w:sz w:val="20"/>
          <w:szCs w:val="20"/>
        </w:rPr>
        <w:t xml:space="preserve"> </w:t>
      </w:r>
      <w:r>
        <w:rPr>
          <w:rFonts w:cs="Times New Roman" w:ascii="Arial" w:hAnsi="Arial"/>
          <w:sz w:val="20"/>
          <w:szCs w:val="20"/>
        </w:rPr>
        <w:t xml:space="preserve">Assim, a presente contratação tem como finalidade o suprimento das demandas apresentadas </w:t>
      </w:r>
      <w:r>
        <w:rPr>
          <w:rFonts w:cs="Times New Roman" w:ascii="Arial" w:hAnsi="Arial"/>
          <w:sz w:val="20"/>
          <w:szCs w:val="20"/>
          <w:lang w:val="pt-BR"/>
        </w:rPr>
        <w:t xml:space="preserve"> pela Secretaria Municipal de Assistência Social</w:t>
      </w:r>
      <w:r>
        <w:rPr>
          <w:rFonts w:cs="Times New Roman" w:ascii="Arial" w:hAnsi="Arial"/>
          <w:sz w:val="20"/>
          <w:szCs w:val="20"/>
        </w:rPr>
        <w:t>, ante a viabilidade demonstrada pelo Documento de Formalização de Demanda e por meio deste instrumento.</w:t>
      </w:r>
    </w:p>
    <w:p>
      <w:pPr>
        <w:pStyle w:val="Normal"/>
        <w:widowControl/>
        <w:numPr>
          <w:ilvl w:val="1"/>
          <w:numId w:val="2"/>
        </w:numPr>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auto"/>
          <w:sz w:val="20"/>
          <w:szCs w:val="20"/>
        </w:rPr>
        <w:t xml:space="preserve">Justificando, o presente Termo de Referência visa esclarecer e direcionar os procedimentos essenciais para a </w:t>
      </w:r>
      <w:r>
        <w:rPr>
          <w:rFonts w:cs="Times New Roman" w:ascii="Arial" w:hAnsi="Arial"/>
          <w:b/>
          <w:bCs/>
          <w:color w:val="auto"/>
          <w:sz w:val="20"/>
          <w:szCs w:val="20"/>
        </w:rPr>
        <w:t>Dispensa de Licitação</w:t>
      </w:r>
      <w:r>
        <w:rPr>
          <w:rFonts w:cs="Times New Roman" w:ascii="Arial" w:hAnsi="Arial"/>
          <w:color w:val="auto"/>
          <w:sz w:val="20"/>
          <w:szCs w:val="20"/>
        </w:rPr>
        <w:t>, de modo que, apresentam-se sugestões básicas sobre os procedimentos administrativos mais comuns nas licitações públicas municipais. O atendimento aos requisitos estabelecidos evitará equívocos nas compras e contrações a serem realizadas, em decorrência da presente demanda.</w:t>
      </w:r>
    </w:p>
    <w:p>
      <w:pPr>
        <w:pStyle w:val="NormalWeb"/>
        <w:keepNext w:val="false"/>
        <w:keepLines w:val="false"/>
        <w:pageBreakBefore w:val="false"/>
        <w:widowControl/>
        <w:numPr>
          <w:ilvl w:val="0"/>
          <w:numId w:val="2"/>
        </w:numPr>
        <w:shd w:fill="D8D8D8" w:val="clear"/>
        <w:tabs>
          <w:tab w:val="clear" w:pos="708"/>
          <w:tab w:val="left" w:pos="0" w:leader="none"/>
          <w:tab w:val="left" w:pos="220" w:leader="none"/>
        </w:tabs>
        <w:overflowPunct w:val="false"/>
        <w:bidi w:val="0"/>
        <w:snapToGrid w:val="true"/>
        <w:spacing w:lineRule="auto" w:line="240" w:before="0" w:after="0"/>
        <w:ind w:hanging="5" w:left="5"/>
        <w:jc w:val="both"/>
        <w:textAlignment w:val="auto"/>
        <w:rPr>
          <w:rFonts w:ascii="Arial" w:hAnsi="Arial"/>
          <w:sz w:val="20"/>
          <w:szCs w:val="20"/>
        </w:rPr>
      </w:pPr>
      <w:r>
        <w:rPr>
          <w:rFonts w:cs="Times New Roman" w:ascii="Arial" w:hAnsi="Arial"/>
          <w:b/>
          <w:bCs/>
          <w:color w:val="000000"/>
          <w:sz w:val="20"/>
          <w:szCs w:val="20"/>
        </w:rPr>
        <w:t xml:space="preserve">FORMALIZAÇÃO </w:t>
      </w:r>
      <w:r>
        <w:rPr>
          <w:rFonts w:cs="Times New Roman" w:ascii="Arial" w:hAnsi="Arial"/>
          <w:b/>
          <w:color w:val="000000"/>
          <w:sz w:val="20"/>
          <w:szCs w:val="20"/>
        </w:rPr>
        <w:t xml:space="preserve">DA ATA DE REGISTRO DE PREÇOS, DOS USUÁRIOS DO REGISTRO DE PREÇOS E DO </w:t>
      </w:r>
      <w:r>
        <w:rPr>
          <w:rFonts w:cs="Times New Roman" w:ascii="Arial" w:hAnsi="Arial"/>
          <w:b/>
          <w:bCs/>
          <w:color w:val="000000"/>
          <w:sz w:val="20"/>
          <w:szCs w:val="20"/>
        </w:rPr>
        <w:t>FORNECIMENTO</w:t>
      </w:r>
    </w:p>
    <w:p>
      <w:pPr>
        <w:pStyle w:val="Normal"/>
        <w:numPr>
          <w:ilvl w:val="1"/>
          <w:numId w:val="2"/>
        </w:numPr>
        <w:shd w:fill="FFFFFF" w:val="clear"/>
        <w:spacing w:lineRule="auto" w:line="360" w:before="60" w:after="20"/>
        <w:jc w:val="both"/>
        <w:rPr>
          <w:rFonts w:ascii="Arial" w:hAnsi="Arial"/>
          <w:sz w:val="20"/>
          <w:szCs w:val="20"/>
        </w:rPr>
      </w:pPr>
      <w:r>
        <w:rPr>
          <w:rFonts w:cs="Times New Roman" w:ascii="Arial" w:hAnsi="Arial"/>
          <w:bCs/>
          <w:i/>
          <w:color w:val="000000"/>
          <w:sz w:val="20"/>
          <w:szCs w:val="20"/>
        </w:rPr>
        <w:t>Não se aplica a presente contratação.</w:t>
      </w:r>
    </w:p>
    <w:p>
      <w:pPr>
        <w:pStyle w:val="NormalWeb"/>
        <w:keepNext w:val="false"/>
        <w:keepLines w:val="false"/>
        <w:pageBreakBefore w:val="false"/>
        <w:widowControl/>
        <w:numPr>
          <w:ilvl w:val="0"/>
          <w:numId w:val="2"/>
        </w:numPr>
        <w:shd w:fill="D8D8D8" w:val="clear"/>
        <w:tabs>
          <w:tab w:val="clear" w:pos="708"/>
          <w:tab w:val="left" w:pos="220" w:leader="none"/>
        </w:tabs>
        <w:overflowPunct w:val="false"/>
        <w:bidi w:val="0"/>
        <w:snapToGrid w:val="true"/>
        <w:spacing w:lineRule="auto" w:line="240" w:before="0" w:after="0"/>
        <w:ind w:hanging="425" w:left="425"/>
        <w:jc w:val="both"/>
        <w:textAlignment w:val="auto"/>
        <w:rPr>
          <w:rFonts w:ascii="Arial" w:hAnsi="Arial"/>
          <w:sz w:val="20"/>
          <w:szCs w:val="20"/>
        </w:rPr>
      </w:pPr>
      <w:r>
        <w:rPr>
          <w:rFonts w:cs="Times New Roman" w:ascii="Arial" w:hAnsi="Arial"/>
          <w:b/>
          <w:bCs/>
          <w:color w:val="000000"/>
          <w:sz w:val="20"/>
          <w:szCs w:val="20"/>
        </w:rPr>
        <w:t xml:space="preserve">DO </w:t>
      </w:r>
      <w:r>
        <w:rPr>
          <w:rFonts w:cs="Times New Roman" w:ascii="Arial" w:hAnsi="Arial"/>
          <w:b/>
          <w:color w:val="000000"/>
          <w:sz w:val="20"/>
          <w:szCs w:val="20"/>
        </w:rPr>
        <w:t xml:space="preserve">OBJETO </w:t>
      </w:r>
      <w:r>
        <w:rPr>
          <w:rFonts w:cs="Times New Roman" w:ascii="Arial" w:hAnsi="Arial"/>
          <w:b/>
          <w:bCs/>
          <w:color w:val="000000"/>
          <w:sz w:val="20"/>
          <w:szCs w:val="20"/>
        </w:rPr>
        <w:t>LICITADO</w:t>
      </w:r>
    </w:p>
    <w:p>
      <w:pPr>
        <w:pStyle w:val="NormalWeb"/>
        <w:numPr>
          <w:ilvl w:val="1"/>
          <w:numId w:val="2"/>
        </w:numPr>
        <w:shd w:fill="F1F1F1" w:val="clear"/>
        <w:spacing w:lineRule="auto" w:line="240" w:before="0" w:after="0"/>
        <w:jc w:val="both"/>
        <w:rPr>
          <w:rFonts w:ascii="Arial" w:hAnsi="Arial"/>
          <w:sz w:val="20"/>
          <w:szCs w:val="20"/>
        </w:rPr>
      </w:pPr>
      <w:r>
        <w:rPr>
          <w:rFonts w:cs="Times New Roman" w:ascii="Arial" w:hAnsi="Arial"/>
          <w:b/>
          <w:color w:val="000000"/>
          <w:sz w:val="20"/>
          <w:szCs w:val="20"/>
        </w:rPr>
        <w:t>DA SOLUÇÃO E DO CICLO DE VIDA DO OBJETO:</w:t>
      </w:r>
    </w:p>
    <w:p>
      <w:pPr>
        <w:pStyle w:val="NormalWeb"/>
        <w:keepNext w:val="false"/>
        <w:keepLines w:val="false"/>
        <w:pageBreakBefore w:val="false"/>
        <w:widowControl/>
        <w:numPr>
          <w:ilvl w:val="2"/>
          <w:numId w:val="2"/>
        </w:numPr>
        <w:suppressLineNumbers w:val="0"/>
        <w:overflowPunct w:val="false"/>
        <w:bidi w:val="0"/>
        <w:snapToGrid w:val="true"/>
        <w:spacing w:lineRule="auto" w:line="360" w:before="0" w:after="0"/>
        <w:ind w:hanging="0" w:left="0"/>
        <w:textAlignment w:val="auto"/>
        <w:rPr/>
      </w:pPr>
      <w:r>
        <w:rPr>
          <w:rFonts w:ascii="Arial" w:hAnsi="Arial"/>
          <w:sz w:val="20"/>
          <w:szCs w:val="20"/>
        </w:rPr>
        <w:t xml:space="preserve">A descrição da solução como um todo encontra-se pormenorizada na própria Lei Federal n.º 14.133/2021, a qual estabelece as hipóteses em que é </w:t>
      </w:r>
      <w:r>
        <w:rPr>
          <w:rStyle w:val="Strong"/>
          <w:rFonts w:ascii="Arial" w:hAnsi="Arial"/>
          <w:sz w:val="20"/>
          <w:szCs w:val="20"/>
        </w:rPr>
        <w:t>dispensável a realização de licitação</w:t>
      </w:r>
      <w:r>
        <w:rPr>
          <w:rFonts w:ascii="Arial" w:hAnsi="Arial"/>
          <w:sz w:val="20"/>
          <w:szCs w:val="20"/>
        </w:rPr>
        <w:t>, notadamente nos casos em que o valor da contratação se enquadra nos limites legalmente definidos.</w:t>
      </w:r>
    </w:p>
    <w:p>
      <w:pPr>
        <w:pStyle w:val="NormalWeb"/>
        <w:keepNext w:val="false"/>
        <w:keepLines w:val="false"/>
        <w:pageBreakBefore w:val="false"/>
        <w:widowControl/>
        <w:numPr>
          <w:ilvl w:val="2"/>
          <w:numId w:val="2"/>
        </w:numPr>
        <w:suppressLineNumbers w:val="0"/>
        <w:overflowPunct w:val="false"/>
        <w:bidi w:val="0"/>
        <w:snapToGrid w:val="true"/>
        <w:spacing w:lineRule="auto" w:line="360" w:before="0" w:after="0"/>
        <w:ind w:hanging="0" w:left="0"/>
        <w:jc w:val="both"/>
        <w:textAlignment w:val="auto"/>
        <w:rPr/>
      </w:pPr>
      <w:r>
        <w:rPr>
          <w:rFonts w:ascii="Arial" w:hAnsi="Arial"/>
          <w:sz w:val="20"/>
          <w:szCs w:val="20"/>
        </w:rPr>
        <w:t>Nesse sentido,</w:t>
      </w:r>
      <w:r>
        <w:rPr>
          <w:rFonts w:ascii="Arial" w:hAnsi="Arial"/>
          <w:b w:val="false"/>
          <w:bCs w:val="false"/>
          <w:sz w:val="20"/>
          <w:szCs w:val="20"/>
        </w:rPr>
        <w:t xml:space="preserve"> os </w:t>
      </w:r>
      <w:r>
        <w:rPr>
          <w:rStyle w:val="Strong"/>
          <w:rFonts w:ascii="Arial" w:hAnsi="Arial"/>
          <w:b w:val="false"/>
          <w:bCs w:val="false"/>
          <w:sz w:val="20"/>
          <w:szCs w:val="20"/>
        </w:rPr>
        <w:t>valores atualizados para dispensa de licitação, vigentes a partir de 1º de janeiro de 2026</w:t>
      </w:r>
      <w:r>
        <w:rPr>
          <w:rFonts w:ascii="Arial" w:hAnsi="Arial"/>
          <w:b w:val="false"/>
          <w:bCs w:val="false"/>
          <w:sz w:val="20"/>
          <w:szCs w:val="20"/>
        </w:rPr>
        <w:t>, conforme atualização promovida pelo Decreto n.º 12.807/2025, são os seguintes:</w:t>
      </w:r>
      <w:r>
        <w:rPr>
          <w:rFonts w:ascii="Arial" w:hAnsi="Arial"/>
          <w:b w:val="false"/>
          <w:bCs w:val="false"/>
          <w:sz w:val="20"/>
          <w:szCs w:val="20"/>
          <w:lang w:val="pt-BR"/>
        </w:rPr>
        <w:t xml:space="preserve"> </w:t>
      </w:r>
      <w:r>
        <w:rPr>
          <w:rFonts w:ascii="Arial" w:hAnsi="Arial"/>
          <w:b w:val="false"/>
          <w:bCs w:val="false"/>
          <w:sz w:val="20"/>
          <w:szCs w:val="20"/>
        </w:rPr>
        <w:t>R$130.984,20 (cento e trinta mil, novecentos e oitenta e quatro reais e vinte centavos), para obras e serviços de engenharia ou manutenção de veículos;</w:t>
      </w:r>
      <w:r>
        <w:rPr>
          <w:rFonts w:ascii="Arial" w:hAnsi="Arial"/>
          <w:b w:val="false"/>
          <w:bCs w:val="false"/>
          <w:sz w:val="20"/>
          <w:szCs w:val="20"/>
          <w:lang w:val="pt-BR"/>
        </w:rPr>
        <w:t xml:space="preserve"> </w:t>
      </w:r>
      <w:r>
        <w:rPr>
          <w:rFonts w:ascii="Arial" w:hAnsi="Arial"/>
          <w:b w:val="false"/>
          <w:bCs w:val="false"/>
          <w:sz w:val="20"/>
          <w:szCs w:val="20"/>
        </w:rPr>
        <w:t>R$65.492,11 (sessenta e cinco mil, quatrocentos e noventa e dois reais e onze centavos), para compras e outros serviços.</w:t>
      </w:r>
      <w:r>
        <w:rPr>
          <w:rFonts w:ascii="Arial" w:hAnsi="Arial"/>
          <w:b w:val="false"/>
          <w:bCs w:val="false"/>
          <w:sz w:val="20"/>
          <w:szCs w:val="20"/>
          <w:lang w:val="pt-BR"/>
        </w:rPr>
        <w:t xml:space="preserve"> </w:t>
      </w:r>
      <w:r>
        <w:rPr>
          <w:rFonts w:ascii="Arial" w:hAnsi="Arial"/>
          <w:sz w:val="20"/>
          <w:szCs w:val="20"/>
        </w:rPr>
        <w:t>Referidos limites têm por objetivo conferir maior celeridade às contratações de pequeno vulto, observados os princípios que regem a Administração Pública.</w:t>
      </w:r>
    </w:p>
    <w:p>
      <w:pPr>
        <w:pStyle w:val="NormalWeb"/>
        <w:keepNext w:val="false"/>
        <w:keepLines w:val="false"/>
        <w:pageBreakBefore w:val="false"/>
        <w:widowControl/>
        <w:numPr>
          <w:ilvl w:val="2"/>
          <w:numId w:val="2"/>
        </w:numPr>
        <w:suppressLineNumbers w:val="0"/>
        <w:overflowPunct w:val="false"/>
        <w:bidi w:val="0"/>
        <w:snapToGrid w:val="true"/>
        <w:spacing w:lineRule="auto" w:line="360" w:before="0" w:after="0"/>
        <w:ind w:hanging="0" w:left="0"/>
        <w:jc w:val="both"/>
        <w:textAlignment w:val="auto"/>
        <w:rPr/>
      </w:pPr>
      <w:r>
        <w:rPr>
          <w:rFonts w:ascii="Arial" w:hAnsi="Arial"/>
          <w:sz w:val="20"/>
          <w:szCs w:val="20"/>
        </w:rPr>
        <w:t xml:space="preserve">Dessa forma, a contratação pretendida </w:t>
      </w:r>
      <w:r>
        <w:rPr>
          <w:rStyle w:val="Strong"/>
          <w:rFonts w:ascii="Arial" w:hAnsi="Arial"/>
          <w:sz w:val="20"/>
          <w:szCs w:val="20"/>
        </w:rPr>
        <w:t>enquadra-se na hipótese de dispensa de licitação</w:t>
      </w:r>
      <w:r>
        <w:rPr>
          <w:rFonts w:ascii="Arial" w:hAnsi="Arial"/>
          <w:sz w:val="20"/>
          <w:szCs w:val="20"/>
        </w:rPr>
        <w:t xml:space="preserve">, nos termos do </w:t>
      </w:r>
      <w:r>
        <w:rPr>
          <w:rStyle w:val="Strong"/>
          <w:rFonts w:ascii="Arial" w:hAnsi="Arial"/>
          <w:sz w:val="20"/>
          <w:szCs w:val="20"/>
        </w:rPr>
        <w:t>art. 75, inciso II, alínea “a”, da Lei Federal n.º 14.133/2021</w:t>
      </w:r>
      <w:r>
        <w:rPr>
          <w:rFonts w:ascii="Arial" w:hAnsi="Arial"/>
          <w:sz w:val="20"/>
          <w:szCs w:val="20"/>
        </w:rPr>
        <w:t>.</w:t>
      </w:r>
    </w:p>
    <w:p>
      <w:pPr>
        <w:pStyle w:val="ListParagraph"/>
        <w:keepNext w:val="false"/>
        <w:keepLines w:val="false"/>
        <w:pageBreakBefore w:val="false"/>
        <w:widowControl/>
        <w:numPr>
          <w:ilvl w:val="2"/>
          <w:numId w:val="2"/>
        </w:numPr>
        <w:suppressAutoHyphens w:val="false"/>
        <w:overflowPunct w:val="false"/>
        <w:bidi w:val="0"/>
        <w:snapToGrid w:val="true"/>
        <w:spacing w:lineRule="auto" w:line="360"/>
        <w:jc w:val="both"/>
        <w:textAlignment w:val="auto"/>
        <w:rPr>
          <w:rFonts w:ascii="Arial" w:hAnsi="Arial"/>
          <w:sz w:val="20"/>
          <w:szCs w:val="20"/>
        </w:rPr>
      </w:pPr>
      <w:r>
        <w:rPr>
          <w:rFonts w:cs="Times New Roman" w:ascii="Arial" w:hAnsi="Arial"/>
          <w:sz w:val="20"/>
          <w:szCs w:val="20"/>
        </w:rPr>
        <w:t>Na presente contratação será admitida, apenas, a oferta do objeto em consonância com as características e justificativas contidas neste instrumento referencial.</w:t>
      </w:r>
    </w:p>
    <w:p>
      <w:pPr>
        <w:pStyle w:val="ListParagraph"/>
        <w:keepNext w:val="false"/>
        <w:keepLines w:val="false"/>
        <w:pageBreakBefore w:val="false"/>
        <w:widowControl/>
        <w:suppressAutoHyphens w:val="false"/>
        <w:overflowPunct w:val="false"/>
        <w:bidi w:val="0"/>
        <w:snapToGrid w:val="true"/>
        <w:spacing w:lineRule="auto" w:line="240" w:before="0" w:after="0"/>
        <w:ind w:left="0"/>
        <w:contextualSpacing/>
        <w:jc w:val="both"/>
        <w:textAlignment w:val="auto"/>
        <w:rPr>
          <w:rFonts w:ascii="Arial" w:hAnsi="Arial" w:cs="Times New Roman"/>
          <w:sz w:val="20"/>
          <w:szCs w:val="20"/>
          <w:shd w:fill="FFFF00" w:val="clear"/>
        </w:rPr>
      </w:pPr>
      <w:r>
        <w:rPr>
          <w:rFonts w:cs="Times New Roman" w:ascii="Arial" w:hAnsi="Arial"/>
          <w:sz w:val="20"/>
          <w:szCs w:val="20"/>
          <w:shd w:fill="FFFF00" w:val="clear"/>
        </w:rPr>
      </w:r>
    </w:p>
    <w:p>
      <w:pPr>
        <w:pStyle w:val="NormalWeb"/>
        <w:keepNext w:val="false"/>
        <w:keepLines w:val="false"/>
        <w:pageBreakBefore w:val="false"/>
        <w:widowControl/>
        <w:numPr>
          <w:ilvl w:val="1"/>
          <w:numId w:val="2"/>
        </w:numPr>
        <w:shd w:fill="F2F2F2" w:val="clear"/>
        <w:overflowPunct w:val="false"/>
        <w:bidi w:val="0"/>
        <w:snapToGrid w:val="true"/>
        <w:spacing w:lineRule="auto" w:line="240" w:before="0" w:after="0"/>
        <w:jc w:val="both"/>
        <w:textAlignment w:val="auto"/>
        <w:rPr>
          <w:rFonts w:ascii="Arial" w:hAnsi="Arial"/>
          <w:sz w:val="20"/>
          <w:szCs w:val="20"/>
        </w:rPr>
      </w:pPr>
      <w:r>
        <w:rPr>
          <w:rFonts w:cs="Times New Roman" w:ascii="Arial" w:hAnsi="Arial"/>
          <w:b/>
          <w:bCs/>
          <w:color w:val="000000"/>
          <w:sz w:val="20"/>
          <w:szCs w:val="20"/>
        </w:rPr>
        <w:t>DOS REQUISITOS DA CONTRATAÇÃO:</w:t>
      </w:r>
    </w:p>
    <w:p>
      <w:pPr>
        <w:pStyle w:val="ListParagraph"/>
        <w:pageBreakBefore w:val="false"/>
        <w:spacing w:lineRule="auto" w:line="240" w:before="0" w:after="0"/>
        <w:ind w:hanging="0" w:left="0"/>
        <w:contextualSpacing/>
        <w:jc w:val="both"/>
        <w:rPr>
          <w:rFonts w:ascii="Arial" w:hAnsi="Arial" w:cs="Arial"/>
          <w:sz w:val="20"/>
          <w:szCs w:val="20"/>
        </w:rPr>
      </w:pPr>
      <w:r>
        <w:rPr>
          <w:rFonts w:cs="Arial" w:ascii="Arial" w:hAnsi="Arial"/>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sz w:val="20"/>
          <w:szCs w:val="20"/>
        </w:rPr>
        <w:t>4.2.1 A contratação em comento leva em conta a necessidade da Secretaria para o exercício financeiro, sendo que tal contratação faz parte do planejamento estabelecido pela equipe técnica do setor, estando contemplado, ainda, no Plano Anual de Contratações. Assim, demonstra-se que a pretensão se encontra plenamente alinhada com o planejamento realizado pela requerente.</w:t>
      </w:r>
    </w:p>
    <w:p>
      <w:pPr>
        <w:pStyle w:val="ListParagraph"/>
        <w:spacing w:lineRule="auto" w:line="240" w:before="0" w:after="0"/>
        <w:ind w:hanging="0" w:left="0"/>
        <w:contextualSpacing/>
        <w:jc w:val="both"/>
        <w:rPr>
          <w:rFonts w:ascii="Arial" w:hAnsi="Arial" w:cs="Arial"/>
          <w:sz w:val="20"/>
          <w:szCs w:val="20"/>
        </w:rPr>
      </w:pPr>
      <w:r>
        <w:rPr>
          <w:rFonts w:cs="Arial" w:ascii="Arial" w:hAnsi="Arial"/>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bCs/>
          <w:color w:val="000000"/>
          <w:sz w:val="20"/>
          <w:szCs w:val="20"/>
        </w:rPr>
        <w:t>3.2.2. Para a contratação será aferida a verificação da habilitação social, fiscal, trabalhista e técnica dos fornecedores potencialmente interessados de acordo com as premissas da Lei Federal nº 14.133/2021, em seu Capítulo VI.</w:t>
      </w:r>
    </w:p>
    <w:p>
      <w:pPr>
        <w:pStyle w:val="NormalWeb"/>
        <w:spacing w:lineRule="auto" w:line="360" w:before="0" w:after="0"/>
        <w:jc w:val="both"/>
        <w:rPr>
          <w:rFonts w:ascii="Arial" w:hAnsi="Arial" w:cs="Times New Roman"/>
          <w:sz w:val="20"/>
          <w:szCs w:val="20"/>
        </w:rPr>
      </w:pPr>
      <w:r>
        <w:rPr>
          <w:rFonts w:cs="Times New Roman" w:ascii="Arial" w:hAnsi="Arial"/>
          <w:sz w:val="20"/>
          <w:szCs w:val="20"/>
        </w:rPr>
      </w:r>
    </w:p>
    <w:p>
      <w:pPr>
        <w:pStyle w:val="NormalWeb"/>
        <w:numPr>
          <w:ilvl w:val="1"/>
          <w:numId w:val="2"/>
        </w:numPr>
        <w:shd w:fill="F2F2F2" w:val="clear"/>
        <w:spacing w:lineRule="auto" w:line="240" w:before="0" w:after="0"/>
        <w:jc w:val="both"/>
        <w:rPr>
          <w:rFonts w:ascii="Arial" w:hAnsi="Arial"/>
          <w:sz w:val="20"/>
          <w:szCs w:val="20"/>
        </w:rPr>
      </w:pPr>
      <w:r>
        <w:rPr>
          <w:rFonts w:cs="Times New Roman" w:ascii="Arial" w:hAnsi="Arial"/>
          <w:b/>
          <w:bCs/>
          <w:color w:val="000000"/>
          <w:sz w:val="20"/>
          <w:szCs w:val="20"/>
        </w:rPr>
        <w:t>DO FORNECIMENTO E RECEBIMENTO</w:t>
      </w:r>
    </w:p>
    <w:p>
      <w:pPr>
        <w:pStyle w:val="ListParagraph"/>
        <w:pageBreakBefore w:val="false"/>
        <w:spacing w:lineRule="auto" w:line="240" w:before="0" w:after="0"/>
        <w:ind w:hanging="0" w:left="0"/>
        <w:contextualSpacing/>
        <w:jc w:val="both"/>
        <w:rPr>
          <w:rFonts w:ascii="Arial" w:hAnsi="Arial"/>
          <w:sz w:val="20"/>
          <w:szCs w:val="20"/>
        </w:rPr>
      </w:pPr>
      <w:r>
        <w:rPr>
          <w:rFonts w:cs="Arial" w:ascii="Arial" w:hAnsi="Arial"/>
          <w:color w:val="000000"/>
          <w:sz w:val="20"/>
          <w:szCs w:val="20"/>
        </w:rPr>
        <w:t xml:space="preserve">4.3.1. O objeto da presente contratação </w:t>
      </w:r>
      <w:r>
        <w:rPr>
          <w:rFonts w:eastAsia="Calibri" w:cs="Arial" w:ascii="Arial" w:hAnsi="Arial"/>
          <w:b/>
          <w:color w:val="000000"/>
          <w:sz w:val="20"/>
          <w:szCs w:val="20"/>
        </w:rPr>
        <w:t>será entregue parceladamente de acordo com a solicitação</w:t>
      </w:r>
      <w:r>
        <w:rPr>
          <w:rFonts w:eastAsia="Calibri" w:cs="Arial" w:ascii="Arial" w:hAnsi="Arial"/>
          <w:color w:val="000000"/>
          <w:sz w:val="20"/>
          <w:szCs w:val="20"/>
        </w:rPr>
        <w:t>, sendo que será emitido um atestado – “Termo de Recebimento”, apurando a qualidade dos produtos e serviços fornecidos, informando a quantidade recebida e os descritivos dos mesmos constantes no contrato, obrigando-se a proponente a substituir, as suas expensas, aqueles que vierem a ser recusados.</w:t>
      </w:r>
    </w:p>
    <w:p>
      <w:pPr>
        <w:pStyle w:val="ListParagraph"/>
        <w:spacing w:lineRule="auto" w:line="240" w:before="0" w:after="0"/>
        <w:ind w:hanging="0" w:left="0"/>
        <w:contextualSpacing/>
        <w:jc w:val="both"/>
        <w:rPr>
          <w:rFonts w:ascii="Arial" w:hAnsi="Arial" w:cs="Arial"/>
          <w:sz w:val="20"/>
          <w:szCs w:val="20"/>
        </w:rPr>
      </w:pPr>
      <w:r>
        <w:rPr>
          <w:rFonts w:cs="Arial" w:ascii="Arial" w:hAnsi="Arial"/>
          <w:sz w:val="20"/>
          <w:szCs w:val="20"/>
        </w:rPr>
      </w:r>
    </w:p>
    <w:p>
      <w:pPr>
        <w:pStyle w:val="NormalWeb"/>
        <w:spacing w:before="0" w:after="0"/>
        <w:jc w:val="both"/>
        <w:rPr>
          <w:rFonts w:ascii="Arial" w:hAnsi="Arial"/>
          <w:sz w:val="20"/>
          <w:szCs w:val="20"/>
        </w:rPr>
      </w:pPr>
      <w:r>
        <w:rPr>
          <w:rFonts w:eastAsia="Calibri" w:cs="Arial" w:ascii="Arial" w:hAnsi="Arial"/>
          <w:color w:val="000000"/>
          <w:sz w:val="20"/>
          <w:szCs w:val="20"/>
          <w:lang w:eastAsia="en-US"/>
        </w:rPr>
        <w:t xml:space="preserve">4.3.2 O Benefício Eventual auxílio-funeral será provido mediante atendimento e avaliação técnica realizada pelas equipes dos serviços socioassistenciais vinculadas ao Centro de Referência de Assistência Social - CRAS e ao Centro de Referência Especializado de Assistência Social - CREAS. </w:t>
      </w:r>
    </w:p>
    <w:p>
      <w:pPr>
        <w:pStyle w:val="NormalWeb"/>
        <w:spacing w:before="0" w:after="0"/>
        <w:jc w:val="both"/>
        <w:rPr>
          <w:rFonts w:ascii="Arial" w:hAnsi="Arial"/>
          <w:sz w:val="20"/>
          <w:szCs w:val="20"/>
        </w:rPr>
      </w:pPr>
      <w:r>
        <w:rPr>
          <w:rFonts w:ascii="Arial" w:hAnsi="Arial"/>
          <w:sz w:val="20"/>
          <w:szCs w:val="20"/>
        </w:rPr>
      </w:r>
    </w:p>
    <w:p>
      <w:pPr>
        <w:pStyle w:val="NormalWeb"/>
        <w:spacing w:before="0" w:after="0"/>
        <w:jc w:val="both"/>
        <w:rPr>
          <w:rFonts w:ascii="Arial" w:hAnsi="Arial"/>
          <w:sz w:val="20"/>
          <w:szCs w:val="20"/>
        </w:rPr>
      </w:pPr>
      <w:r>
        <w:rPr>
          <w:rFonts w:eastAsia="Calibri" w:ascii="Arial" w:hAnsi="Arial"/>
          <w:color w:val="000000"/>
          <w:sz w:val="20"/>
          <w:szCs w:val="20"/>
          <w:lang w:eastAsia="en-US"/>
        </w:rPr>
        <w:t xml:space="preserve">4.3.3 Posteriormente, a secretaria requisitante solicita à empresa o fornecimento do auxílio-funeral, informando o local e o horário da prestação do serviço. Os serviços devem ser realizados de forma imediata a partir da solicitação da Secretária Municipal de Assistência Social. </w:t>
      </w:r>
    </w:p>
    <w:p>
      <w:pPr>
        <w:pStyle w:val="NormalWeb"/>
        <w:spacing w:before="0" w:after="0"/>
        <w:jc w:val="both"/>
        <w:rPr>
          <w:rFonts w:ascii="Arial" w:hAnsi="Arial"/>
          <w:sz w:val="20"/>
          <w:szCs w:val="20"/>
        </w:rPr>
      </w:pPr>
      <w:r>
        <w:rPr>
          <w:rFonts w:ascii="Arial" w:hAnsi="Arial"/>
          <w:sz w:val="20"/>
          <w:szCs w:val="20"/>
        </w:rPr>
      </w:r>
    </w:p>
    <w:p>
      <w:pPr>
        <w:pStyle w:val="NormalWeb"/>
        <w:spacing w:before="0" w:after="0"/>
        <w:jc w:val="both"/>
        <w:rPr>
          <w:rFonts w:ascii="Arial" w:hAnsi="Arial"/>
          <w:sz w:val="20"/>
          <w:szCs w:val="20"/>
        </w:rPr>
      </w:pPr>
      <w:r>
        <w:rPr>
          <w:rFonts w:eastAsia="Calibri" w:ascii="Arial" w:hAnsi="Arial"/>
          <w:color w:val="000000"/>
          <w:sz w:val="20"/>
          <w:szCs w:val="20"/>
          <w:lang w:eastAsia="en-US"/>
        </w:rPr>
        <w:t xml:space="preserve">4.3.4. Os itens deverão atender as normas e regulamentações técnicas exigidos por lei, e por este Termo de Referência, sendo que os itens considerados inadequados, de inferior qualidade ou não atender às exigibilidades, serão recusados, devolvidos e o pagamento cancelado </w:t>
      </w:r>
    </w:p>
    <w:p>
      <w:pPr>
        <w:pStyle w:val="NormalWeb"/>
        <w:spacing w:before="0" w:after="0"/>
        <w:jc w:val="both"/>
        <w:rPr>
          <w:rFonts w:ascii="Arial" w:hAnsi="Arial"/>
          <w:sz w:val="20"/>
          <w:szCs w:val="20"/>
        </w:rPr>
      </w:pPr>
      <w:r>
        <w:rPr>
          <w:rFonts w:ascii="Arial" w:hAnsi="Arial"/>
          <w:sz w:val="20"/>
          <w:szCs w:val="20"/>
        </w:rPr>
      </w:r>
    </w:p>
    <w:p>
      <w:pPr>
        <w:pStyle w:val="NormalWeb"/>
        <w:spacing w:before="0" w:after="0"/>
        <w:jc w:val="both"/>
        <w:rPr>
          <w:rFonts w:ascii="Arial" w:hAnsi="Arial"/>
          <w:sz w:val="20"/>
          <w:szCs w:val="20"/>
        </w:rPr>
      </w:pPr>
      <w:r>
        <w:rPr>
          <w:rFonts w:eastAsia="Calibri" w:ascii="Arial" w:hAnsi="Arial"/>
          <w:color w:val="000000"/>
          <w:sz w:val="20"/>
          <w:szCs w:val="20"/>
          <w:lang w:eastAsia="en-US"/>
        </w:rPr>
        <w:t>4.3.5. A empresa deverá informar o número de telefone, com plantão de 24 (vinte e quatro) horas, inclusive aos sábados, domingos e feriados, que ficará à disposição do responsável na respectiva unidade, para fins de chamada de atendimento.</w:t>
      </w:r>
    </w:p>
    <w:p>
      <w:pPr>
        <w:pStyle w:val="ListParagraph"/>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sz w:val="20"/>
          <w:szCs w:val="20"/>
        </w:rPr>
      </w:pPr>
      <w:r>
        <w:rPr>
          <w:rFonts w:cs="Arial" w:ascii="Arial" w:hAnsi="Arial"/>
          <w:color w:val="000000"/>
          <w:sz w:val="20"/>
          <w:szCs w:val="20"/>
        </w:rPr>
        <w:t xml:space="preserve"> </w:t>
      </w:r>
    </w:p>
    <w:p>
      <w:pPr>
        <w:pStyle w:val="ListParagraph"/>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sz w:val="20"/>
          <w:szCs w:val="20"/>
        </w:rPr>
      </w:pPr>
      <w:r>
        <w:rPr>
          <w:rFonts w:cs="Arial" w:ascii="Arial" w:hAnsi="Arial"/>
          <w:color w:val="000000"/>
          <w:sz w:val="20"/>
          <w:szCs w:val="20"/>
        </w:rPr>
        <w:t xml:space="preserve">4.3.6. Os objetos deverão conter, quando for o caso, todos os dados, como determina o </w:t>
      </w:r>
      <w:r>
        <w:rPr>
          <w:rFonts w:cs="Arial" w:ascii="Arial" w:hAnsi="Arial"/>
          <w:b/>
          <w:color w:val="000000"/>
          <w:sz w:val="20"/>
          <w:szCs w:val="20"/>
        </w:rPr>
        <w:t>Código de Defesa do Consumidor (CDC</w:t>
      </w:r>
      <w:r>
        <w:rPr>
          <w:rFonts w:cs="Arial" w:ascii="Arial" w:hAnsi="Arial"/>
          <w:color w:val="000000"/>
          <w:sz w:val="20"/>
          <w:szCs w:val="20"/>
        </w:rPr>
        <w:t>), como data de fabricação, lote, prazo de validade e advertências etc.</w:t>
      </w:r>
    </w:p>
    <w:p>
      <w:pPr>
        <w:pStyle w:val="Normal"/>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jc w:val="both"/>
        <w:rPr>
          <w:rFonts w:ascii="Arial" w:hAnsi="Arial" w:cs="Arial"/>
          <w:sz w:val="20"/>
          <w:szCs w:val="20"/>
        </w:rPr>
      </w:pPr>
      <w:r>
        <w:rPr>
          <w:rFonts w:cs="Arial" w:ascii="Arial" w:hAnsi="Arial"/>
          <w:sz w:val="20"/>
          <w:szCs w:val="20"/>
        </w:rPr>
      </w:r>
    </w:p>
    <w:p>
      <w:pPr>
        <w:pStyle w:val="ListParagraph"/>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sz w:val="20"/>
          <w:szCs w:val="20"/>
        </w:rPr>
      </w:pPr>
      <w:r>
        <w:rPr>
          <w:rFonts w:cs="Arial" w:ascii="Arial" w:hAnsi="Arial"/>
          <w:color w:val="000000"/>
          <w:sz w:val="20"/>
          <w:szCs w:val="20"/>
        </w:rPr>
        <w:t>4.3.7 Os produtos a serem entregues devem ser novos, não se admitindo em hipótese alguma o fornecimento alternativo. Devem, ainda, estar adequadamente embalados de forma a preservar suas características originais, atender às especificações técnicas exigidas e obedecer rigorosamente:</w:t>
      </w:r>
    </w:p>
    <w:p>
      <w:pPr>
        <w:pStyle w:val="Normal"/>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jc w:val="both"/>
        <w:rPr>
          <w:rFonts w:ascii="Arial" w:hAnsi="Arial" w:cs="Arial"/>
          <w:sz w:val="20"/>
          <w:szCs w:val="20"/>
        </w:rPr>
      </w:pPr>
      <w:r>
        <w:rPr>
          <w:rFonts w:cs="Arial" w:ascii="Arial" w:hAnsi="Arial"/>
          <w:sz w:val="20"/>
          <w:szCs w:val="20"/>
        </w:rPr>
      </w:r>
    </w:p>
    <w:p>
      <w:pPr>
        <w:pStyle w:val="ListParagraph"/>
        <w:numPr>
          <w:ilvl w:val="0"/>
          <w:numId w:val="4"/>
        </w:numPr>
        <w:tabs>
          <w:tab w:val="clear" w:pos="708"/>
          <w:tab w:val="left" w:pos="-414"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sz w:val="20"/>
          <w:szCs w:val="20"/>
        </w:rPr>
      </w:pPr>
      <w:r>
        <w:rPr>
          <w:rFonts w:cs="Arial" w:ascii="Arial" w:hAnsi="Arial"/>
          <w:color w:val="000000"/>
          <w:sz w:val="20"/>
          <w:szCs w:val="20"/>
        </w:rPr>
        <w:t>às normas e especificações constantes neste Termo de Referência;</w:t>
      </w:r>
    </w:p>
    <w:p>
      <w:pPr>
        <w:pStyle w:val="ListParagraph"/>
        <w:numPr>
          <w:ilvl w:val="0"/>
          <w:numId w:val="4"/>
        </w:numPr>
        <w:tabs>
          <w:tab w:val="clear" w:pos="708"/>
          <w:tab w:val="left" w:pos="-414"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sz w:val="20"/>
          <w:szCs w:val="20"/>
        </w:rPr>
      </w:pPr>
      <w:r>
        <w:rPr>
          <w:rFonts w:cs="Arial" w:ascii="Arial" w:hAnsi="Arial"/>
          <w:bCs/>
          <w:color w:val="000000"/>
          <w:sz w:val="20"/>
          <w:szCs w:val="20"/>
        </w:rPr>
        <w:t>às prescrições e recomendações dos fabricantes.</w:t>
      </w:r>
    </w:p>
    <w:p>
      <w:pPr>
        <w:pStyle w:val="ListParagraph"/>
        <w:tabs>
          <w:tab w:val="clear" w:pos="708"/>
          <w:tab w:val="left" w:pos="-414"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cs="Arial"/>
          <w:bCs/>
          <w:color w:val="000000"/>
          <w:sz w:val="20"/>
          <w:szCs w:val="20"/>
        </w:rPr>
      </w:pPr>
      <w:r>
        <w:rPr>
          <w:rFonts w:cs="Arial" w:ascii="Arial" w:hAnsi="Arial"/>
          <w:bCs/>
          <w:color w:val="000000"/>
          <w:sz w:val="20"/>
          <w:szCs w:val="20"/>
        </w:rPr>
      </w:r>
    </w:p>
    <w:p>
      <w:pPr>
        <w:pStyle w:val="NormalWeb"/>
        <w:keepNext w:val="false"/>
        <w:keepLines w:val="false"/>
        <w:pageBreakBefore w:val="false"/>
        <w:widowControl/>
        <w:numPr>
          <w:ilvl w:val="1"/>
          <w:numId w:val="2"/>
        </w:numPr>
        <w:overflowPunct w:val="false"/>
        <w:bidi w:val="0"/>
        <w:snapToGrid w:val="true"/>
        <w:spacing w:lineRule="auto" w:line="360" w:before="0" w:after="0"/>
        <w:jc w:val="both"/>
        <w:rPr>
          <w:rFonts w:ascii="Arial" w:hAnsi="Arial"/>
          <w:sz w:val="20"/>
          <w:szCs w:val="20"/>
        </w:rPr>
      </w:pPr>
      <w:r>
        <w:rPr>
          <w:rFonts w:cs="Times New Roman" w:ascii="Arial" w:hAnsi="Arial"/>
          <w:b/>
          <w:bCs/>
          <w:color w:val="000000"/>
          <w:sz w:val="20"/>
          <w:szCs w:val="20"/>
        </w:rPr>
        <w:t>DAS CONDIÇÕES DE RECEBIMENTO DO OBJETO:</w:t>
      </w:r>
    </w:p>
    <w:p>
      <w:pPr>
        <w:pStyle w:val="ListParagraph"/>
        <w:pageBreakBefore w:val="false"/>
        <w:spacing w:lineRule="auto" w:line="240" w:before="0" w:after="0"/>
        <w:ind w:hanging="0" w:left="0"/>
        <w:contextualSpacing/>
        <w:jc w:val="both"/>
        <w:rPr>
          <w:rFonts w:ascii="Arial" w:hAnsi="Arial"/>
          <w:sz w:val="20"/>
          <w:szCs w:val="20"/>
        </w:rPr>
      </w:pPr>
      <w:r>
        <w:rPr>
          <w:rFonts w:cs="Arial" w:ascii="Arial" w:hAnsi="Arial"/>
          <w:color w:val="000000"/>
          <w:sz w:val="20"/>
          <w:szCs w:val="20"/>
        </w:rPr>
        <w:t>4.4.1. No recebimento e aceitação do objeto deste Termo de Referência serão observados, no que couberem, as disposições contidas no artigo 140 da Lei Federal nº 14.133/2021.</w:t>
      </w:r>
    </w:p>
    <w:p>
      <w:pPr>
        <w:pStyle w:val="Corpodetexto23"/>
        <w:rPr>
          <w:rFonts w:ascii="Arial" w:hAnsi="Arial" w:cs="Arial"/>
          <w:sz w:val="20"/>
          <w:szCs w:val="20"/>
        </w:rPr>
      </w:pPr>
      <w:r>
        <w:rPr>
          <w:rFonts w:cs="Arial" w:ascii="Arial" w:hAnsi="Arial"/>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4.4.2. O fornecimento será recebido:</w:t>
      </w:r>
    </w:p>
    <w:p>
      <w:pPr>
        <w:pStyle w:val="Corpodetexto23"/>
        <w:rPr>
          <w:rFonts w:ascii="Arial" w:hAnsi="Arial" w:cs="Arial"/>
          <w:sz w:val="20"/>
          <w:szCs w:val="20"/>
        </w:rPr>
      </w:pPr>
      <w:r>
        <w:rPr>
          <w:rFonts w:cs="Arial" w:ascii="Arial" w:hAnsi="Arial"/>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 xml:space="preserve">4.4.3 </w:t>
      </w:r>
      <w:r>
        <w:rPr>
          <w:rFonts w:cs="Arial" w:ascii="Arial" w:hAnsi="Arial"/>
          <w:b/>
          <w:color w:val="000000"/>
          <w:sz w:val="20"/>
          <w:szCs w:val="20"/>
        </w:rPr>
        <w:t>P</w:t>
      </w:r>
      <w:r>
        <w:rPr>
          <w:rFonts w:cs="Arial" w:ascii="Arial" w:hAnsi="Arial"/>
          <w:b/>
          <w:bCs/>
          <w:color w:val="000000"/>
          <w:sz w:val="20"/>
          <w:szCs w:val="20"/>
        </w:rPr>
        <w:t>rovisoriamente</w:t>
      </w:r>
      <w:r>
        <w:rPr>
          <w:rFonts w:cs="Arial" w:ascii="Arial" w:hAnsi="Arial"/>
          <w:bCs/>
          <w:color w:val="000000"/>
          <w:sz w:val="20"/>
          <w:szCs w:val="20"/>
        </w:rPr>
        <w:t>, pelo responsável por seu acompanhamento e fiscalização, mediante termo detalhado, quando verificado o cumprimento das exigências de caráter técnico</w:t>
      </w:r>
      <w:r>
        <w:rPr>
          <w:rFonts w:cs="Arial" w:ascii="Arial" w:hAnsi="Arial"/>
          <w:color w:val="000000"/>
          <w:sz w:val="20"/>
          <w:szCs w:val="20"/>
        </w:rPr>
        <w:t>, em até 05 (cinco) dias; e,</w:t>
      </w:r>
    </w:p>
    <w:p>
      <w:pPr>
        <w:pStyle w:val="Corpodetexto23"/>
        <w:rPr>
          <w:rFonts w:ascii="Arial" w:hAnsi="Arial" w:cs="Arial"/>
          <w:sz w:val="20"/>
          <w:szCs w:val="20"/>
        </w:rPr>
      </w:pPr>
      <w:r>
        <w:rPr>
          <w:rFonts w:cs="Arial" w:ascii="Arial" w:hAnsi="Arial"/>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4.4.4.</w:t>
      </w:r>
      <w:r>
        <w:rPr>
          <w:rFonts w:cs="Arial" w:ascii="Arial" w:hAnsi="Arial"/>
          <w:b/>
          <w:bCs/>
          <w:color w:val="000000"/>
          <w:sz w:val="20"/>
          <w:szCs w:val="20"/>
        </w:rPr>
        <w:t xml:space="preserve"> Definitivamente</w:t>
      </w:r>
      <w:r>
        <w:rPr>
          <w:rFonts w:cs="Arial" w:ascii="Arial" w:hAnsi="Arial"/>
          <w:color w:val="000000"/>
          <w:sz w:val="20"/>
          <w:szCs w:val="20"/>
        </w:rPr>
        <w:t xml:space="preserve">, </w:t>
      </w:r>
      <w:r>
        <w:rPr>
          <w:rFonts w:eastAsia="SimSun" w:cs="Arial" w:ascii="Arial" w:hAnsi="Arial"/>
          <w:color w:val="000000"/>
          <w:sz w:val="20"/>
          <w:szCs w:val="20"/>
        </w:rPr>
        <w:t>por servidor ou comissão designada pela autoridade competente, mediante termo detalhado que comprove o atendimento das exigências contratuais</w:t>
      </w:r>
      <w:r>
        <w:rPr>
          <w:rFonts w:cs="Arial" w:ascii="Arial" w:hAnsi="Arial"/>
          <w:color w:val="000000"/>
          <w:sz w:val="20"/>
          <w:szCs w:val="20"/>
        </w:rPr>
        <w:t>.</w:t>
      </w:r>
    </w:p>
    <w:p>
      <w:pPr>
        <w:pStyle w:val="Normal"/>
        <w:spacing w:lineRule="auto" w:line="240" w:before="0" w:after="0"/>
        <w:jc w:val="both"/>
        <w:rPr>
          <w:rFonts w:ascii="Arial" w:hAnsi="Arial" w:cs="Arial"/>
          <w:sz w:val="20"/>
          <w:szCs w:val="20"/>
        </w:rPr>
      </w:pPr>
      <w:r>
        <w:rPr>
          <w:rFonts w:cs="Arial" w:ascii="Arial" w:hAnsi="Arial"/>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 xml:space="preserve">4.4.5 Será rejeitado no recebimento, o objeto fornecido com especificações e marcas (quando for o caso) diferentes das constantes da proposta comercial apresentada pela </w:t>
      </w:r>
      <w:r>
        <w:rPr>
          <w:rFonts w:cs="Arial" w:ascii="Arial" w:hAnsi="Arial"/>
          <w:b/>
          <w:color w:val="000000"/>
          <w:sz w:val="20"/>
          <w:szCs w:val="20"/>
        </w:rPr>
        <w:t>CONTRATADA</w:t>
      </w:r>
      <w:r>
        <w:rPr>
          <w:rFonts w:cs="Arial" w:ascii="Arial" w:hAnsi="Arial"/>
          <w:color w:val="000000"/>
          <w:sz w:val="20"/>
          <w:szCs w:val="20"/>
        </w:rPr>
        <w:t xml:space="preserve"> devendo a sua substituição ocorrer na forma e prazo definidos a seguir.</w:t>
      </w:r>
    </w:p>
    <w:p>
      <w:pPr>
        <w:pStyle w:val="ListParagraph"/>
        <w:spacing w:lineRule="auto" w:line="240" w:before="0" w:after="0"/>
        <w:ind w:hanging="0" w:left="0"/>
        <w:contextualSpacing/>
        <w:jc w:val="both"/>
        <w:rPr>
          <w:rFonts w:ascii="Arial" w:hAnsi="Arial" w:cs="Arial"/>
          <w:color w:val="000000"/>
          <w:sz w:val="20"/>
          <w:szCs w:val="20"/>
        </w:rPr>
      </w:pPr>
      <w:r>
        <w:rPr>
          <w:rFonts w:cs="Arial" w:ascii="Arial" w:hAnsi="Arial"/>
          <w:color w:val="000000"/>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 xml:space="preserve">4.4.5 Constatadas irregularidades no fornecimento, o </w:t>
      </w:r>
      <w:r>
        <w:rPr>
          <w:rFonts w:cs="Arial" w:ascii="Arial" w:hAnsi="Arial"/>
          <w:b/>
          <w:color w:val="000000"/>
          <w:sz w:val="20"/>
          <w:szCs w:val="20"/>
        </w:rPr>
        <w:t>CONTRATANTE,</w:t>
      </w:r>
      <w:r>
        <w:rPr>
          <w:rFonts w:cs="Arial" w:ascii="Arial" w:hAnsi="Arial"/>
          <w:color w:val="000000"/>
          <w:sz w:val="20"/>
          <w:szCs w:val="20"/>
        </w:rPr>
        <w:t xml:space="preserve"> através do representante da Secretaria Requerente, poderá:</w:t>
      </w:r>
    </w:p>
    <w:p>
      <w:pPr>
        <w:pStyle w:val="Corpodetexto23"/>
        <w:rPr>
          <w:rFonts w:ascii="Arial" w:hAnsi="Arial" w:cs="Arial"/>
          <w:sz w:val="20"/>
          <w:szCs w:val="20"/>
        </w:rPr>
      </w:pPr>
      <w:r>
        <w:rPr>
          <w:rFonts w:cs="Arial" w:ascii="Arial" w:hAnsi="Arial"/>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4.4.6  Se disser respeito à especificação do fornecimento, ou qualquer dos demais motivos elencados neste item, rejeitá-lo em parte ou no todo, determinando sua substituição ou rescindindo a aquisição, sem prejuízo das penalidades cabíveis;</w:t>
      </w:r>
    </w:p>
    <w:p>
      <w:pPr>
        <w:pStyle w:val="Corpodetexto23"/>
        <w:rPr>
          <w:rFonts w:ascii="Arial" w:hAnsi="Arial" w:cs="Arial"/>
          <w:sz w:val="20"/>
          <w:szCs w:val="20"/>
        </w:rPr>
      </w:pPr>
      <w:r>
        <w:rPr>
          <w:rFonts w:cs="Arial" w:ascii="Arial" w:hAnsi="Arial"/>
          <w:sz w:val="20"/>
          <w:szCs w:val="20"/>
        </w:rPr>
      </w:r>
    </w:p>
    <w:p>
      <w:pPr>
        <w:pStyle w:val="Corpodetexto23"/>
        <w:rPr>
          <w:rFonts w:ascii="Arial" w:hAnsi="Arial"/>
          <w:sz w:val="20"/>
          <w:szCs w:val="20"/>
        </w:rPr>
      </w:pPr>
      <w:r>
        <w:rPr>
          <w:rFonts w:cs="Arial" w:ascii="Arial" w:hAnsi="Arial"/>
          <w:color w:val="000000"/>
          <w:sz w:val="20"/>
          <w:szCs w:val="20"/>
        </w:rPr>
        <w:t xml:space="preserve">a) Na hipótese de substituição, a </w:t>
      </w:r>
      <w:r>
        <w:rPr>
          <w:rFonts w:cs="Arial" w:ascii="Arial" w:hAnsi="Arial"/>
          <w:b/>
          <w:color w:val="000000"/>
          <w:sz w:val="20"/>
          <w:szCs w:val="20"/>
        </w:rPr>
        <w:t>CONTRATADA</w:t>
      </w:r>
      <w:r>
        <w:rPr>
          <w:rFonts w:cs="Arial" w:ascii="Arial" w:hAnsi="Arial"/>
          <w:color w:val="000000"/>
          <w:sz w:val="20"/>
          <w:szCs w:val="20"/>
        </w:rPr>
        <w:t xml:space="preserve"> deverá fazê-la em conformidade com a indicação da Administração, de imediato, contados da notificação por escrito, mantida o preço inicialmente adquirido.</w:t>
      </w:r>
    </w:p>
    <w:p>
      <w:pPr>
        <w:pStyle w:val="Corpodetexto23"/>
        <w:rPr>
          <w:rFonts w:ascii="Arial" w:hAnsi="Arial" w:cs="Arial"/>
          <w:sz w:val="20"/>
          <w:szCs w:val="20"/>
        </w:rPr>
      </w:pPr>
      <w:r>
        <w:rPr>
          <w:rFonts w:cs="Arial" w:ascii="Arial" w:hAnsi="Arial"/>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4.4.7 Se disser respeito à diferença de quantidade ou de partes, determinar a sua complementação ou rescindir a aquisição, sem prejuízo das penalidades cabíveis;</w:t>
      </w:r>
    </w:p>
    <w:p>
      <w:pPr>
        <w:pStyle w:val="Corpodetexto23"/>
        <w:rPr>
          <w:rFonts w:ascii="Arial" w:hAnsi="Arial" w:cs="Arial"/>
          <w:sz w:val="20"/>
          <w:szCs w:val="20"/>
        </w:rPr>
      </w:pPr>
      <w:r>
        <w:rPr>
          <w:rFonts w:cs="Arial" w:ascii="Arial" w:hAnsi="Arial"/>
          <w:sz w:val="20"/>
          <w:szCs w:val="20"/>
        </w:rPr>
      </w:r>
    </w:p>
    <w:p>
      <w:pPr>
        <w:pStyle w:val="Corpodetexto23"/>
        <w:rPr>
          <w:rFonts w:ascii="Arial" w:hAnsi="Arial"/>
          <w:sz w:val="20"/>
          <w:szCs w:val="20"/>
        </w:rPr>
      </w:pPr>
      <w:r>
        <w:rPr>
          <w:rFonts w:cs="Arial" w:ascii="Arial" w:hAnsi="Arial"/>
          <w:color w:val="000000"/>
          <w:sz w:val="20"/>
          <w:szCs w:val="20"/>
        </w:rPr>
        <w:t xml:space="preserve">a) Na hipótese de complementação, a </w:t>
      </w:r>
      <w:r>
        <w:rPr>
          <w:rFonts w:cs="Arial" w:ascii="Arial" w:hAnsi="Arial"/>
          <w:b/>
          <w:color w:val="000000"/>
          <w:sz w:val="20"/>
          <w:szCs w:val="20"/>
        </w:rPr>
        <w:t>CONTRATADA</w:t>
      </w:r>
      <w:r>
        <w:rPr>
          <w:rFonts w:cs="Arial" w:ascii="Arial" w:hAnsi="Arial"/>
          <w:color w:val="000000"/>
          <w:sz w:val="20"/>
          <w:szCs w:val="20"/>
        </w:rPr>
        <w:t xml:space="preserve"> deverá fazê-la em conformidade com a indicação do </w:t>
      </w:r>
      <w:r>
        <w:rPr>
          <w:rFonts w:cs="Arial" w:ascii="Arial" w:hAnsi="Arial"/>
          <w:b/>
          <w:color w:val="000000"/>
          <w:sz w:val="20"/>
          <w:szCs w:val="20"/>
        </w:rPr>
        <w:t>CONTRATANTE</w:t>
      </w:r>
      <w:r>
        <w:rPr>
          <w:rFonts w:cs="Arial" w:ascii="Arial" w:hAnsi="Arial"/>
          <w:color w:val="000000"/>
          <w:sz w:val="20"/>
          <w:szCs w:val="20"/>
        </w:rPr>
        <w:t>, imediatamente após receber a Notificação por escrito, mantido o preço inicialmente adquirido.</w:t>
      </w:r>
    </w:p>
    <w:p>
      <w:pPr>
        <w:pStyle w:val="Corpodetexto23"/>
        <w:rPr>
          <w:rFonts w:ascii="Arial" w:hAnsi="Arial" w:cs="Arial"/>
          <w:sz w:val="20"/>
          <w:szCs w:val="20"/>
        </w:rPr>
      </w:pPr>
      <w:r>
        <w:rPr>
          <w:rFonts w:cs="Arial" w:ascii="Arial" w:hAnsi="Arial"/>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4.4.8 O recebimento do objeto compreenderá, dentre outras, as seguintes verificações:</w:t>
      </w:r>
    </w:p>
    <w:p>
      <w:pPr>
        <w:pStyle w:val="Corpodetexto23"/>
        <w:rPr>
          <w:rFonts w:ascii="Arial" w:hAnsi="Arial" w:cs="Arial"/>
          <w:sz w:val="20"/>
          <w:szCs w:val="20"/>
        </w:rPr>
      </w:pPr>
      <w:r>
        <w:rPr>
          <w:rFonts w:cs="Arial" w:ascii="Arial" w:hAnsi="Arial"/>
          <w:sz w:val="20"/>
          <w:szCs w:val="20"/>
        </w:rPr>
      </w:r>
    </w:p>
    <w:p>
      <w:pPr>
        <w:pStyle w:val="ListParagraph"/>
        <w:numPr>
          <w:ilvl w:val="0"/>
          <w:numId w:val="5"/>
        </w:numPr>
        <w:spacing w:lineRule="auto" w:line="240" w:before="0" w:after="0"/>
        <w:ind w:hanging="0" w:left="0"/>
        <w:contextualSpacing/>
        <w:jc w:val="both"/>
        <w:rPr>
          <w:rFonts w:ascii="Arial" w:hAnsi="Arial"/>
          <w:sz w:val="20"/>
          <w:szCs w:val="20"/>
        </w:rPr>
      </w:pPr>
      <w:r>
        <w:rPr>
          <w:rFonts w:cs="Arial" w:ascii="Arial" w:hAnsi="Arial"/>
          <w:color w:val="000000"/>
          <w:sz w:val="20"/>
          <w:szCs w:val="20"/>
        </w:rPr>
        <w:t>Os produtos deverão estar em suas respectivas embalagens originais, se cabível, com a indicação da marca/modelo na embalagem, e/ou no próprio material, bem como das demais características que possibilitem a correta identificação do material;</w:t>
      </w:r>
    </w:p>
    <w:p>
      <w:pPr>
        <w:pStyle w:val="ListParagraph"/>
        <w:spacing w:lineRule="auto" w:line="240" w:before="0" w:after="0"/>
        <w:ind w:hanging="0" w:left="0"/>
        <w:contextualSpacing/>
        <w:jc w:val="both"/>
        <w:rPr>
          <w:rFonts w:ascii="Arial" w:hAnsi="Arial" w:cs="Arial"/>
          <w:sz w:val="20"/>
          <w:szCs w:val="20"/>
        </w:rPr>
      </w:pPr>
      <w:r>
        <w:rPr>
          <w:rFonts w:cs="Arial" w:ascii="Arial" w:hAnsi="Arial"/>
          <w:sz w:val="20"/>
          <w:szCs w:val="20"/>
        </w:rPr>
      </w:r>
    </w:p>
    <w:p>
      <w:pPr>
        <w:pStyle w:val="ListParagraph"/>
        <w:numPr>
          <w:ilvl w:val="0"/>
          <w:numId w:val="5"/>
        </w:numPr>
        <w:spacing w:lineRule="auto" w:line="240" w:before="0" w:after="0"/>
        <w:ind w:hanging="0" w:left="0"/>
        <w:contextualSpacing/>
        <w:jc w:val="both"/>
        <w:rPr>
          <w:rFonts w:ascii="Arial" w:hAnsi="Arial"/>
          <w:sz w:val="20"/>
          <w:szCs w:val="20"/>
        </w:rPr>
      </w:pPr>
      <w:r>
        <w:rPr>
          <w:rFonts w:cs="Arial" w:ascii="Arial" w:hAnsi="Arial"/>
          <w:color w:val="000000"/>
          <w:sz w:val="20"/>
          <w:szCs w:val="20"/>
        </w:rPr>
        <w:t>Condições da embalagem e/ou do material;</w:t>
      </w:r>
    </w:p>
    <w:p>
      <w:pPr>
        <w:pStyle w:val="Normal"/>
        <w:spacing w:lineRule="auto" w:line="240" w:before="0" w:after="0"/>
        <w:rPr>
          <w:rFonts w:ascii="Arial" w:hAnsi="Arial" w:cs="Arial"/>
          <w:sz w:val="20"/>
          <w:szCs w:val="20"/>
        </w:rPr>
      </w:pPr>
      <w:r>
        <w:rPr>
          <w:rFonts w:cs="Arial" w:ascii="Arial" w:hAnsi="Arial"/>
          <w:sz w:val="20"/>
          <w:szCs w:val="20"/>
        </w:rPr>
      </w:r>
    </w:p>
    <w:p>
      <w:pPr>
        <w:pStyle w:val="ListParagraph"/>
        <w:numPr>
          <w:ilvl w:val="0"/>
          <w:numId w:val="5"/>
        </w:numPr>
        <w:spacing w:lineRule="auto" w:line="240" w:before="0" w:after="0"/>
        <w:ind w:hanging="0" w:left="0"/>
        <w:contextualSpacing/>
        <w:jc w:val="both"/>
        <w:rPr>
          <w:rFonts w:ascii="Arial" w:hAnsi="Arial"/>
          <w:sz w:val="20"/>
          <w:szCs w:val="20"/>
        </w:rPr>
      </w:pPr>
      <w:r>
        <w:rPr>
          <w:rFonts w:cs="Arial" w:ascii="Arial" w:hAnsi="Arial"/>
          <w:color w:val="000000"/>
          <w:sz w:val="20"/>
          <w:szCs w:val="20"/>
        </w:rPr>
        <w:t>Quantidade entregue;</w:t>
      </w:r>
    </w:p>
    <w:p>
      <w:pPr>
        <w:pStyle w:val="Normal"/>
        <w:spacing w:lineRule="auto" w:line="240" w:before="0" w:after="0"/>
        <w:jc w:val="both"/>
        <w:rPr>
          <w:rFonts w:ascii="Arial" w:hAnsi="Arial" w:cs="Arial"/>
          <w:sz w:val="20"/>
          <w:szCs w:val="20"/>
        </w:rPr>
      </w:pPr>
      <w:r>
        <w:rPr>
          <w:rFonts w:cs="Arial" w:ascii="Arial" w:hAnsi="Arial"/>
          <w:sz w:val="20"/>
          <w:szCs w:val="20"/>
        </w:rPr>
      </w:r>
    </w:p>
    <w:p>
      <w:pPr>
        <w:pStyle w:val="ListParagraph"/>
        <w:numPr>
          <w:ilvl w:val="0"/>
          <w:numId w:val="5"/>
        </w:numPr>
        <w:spacing w:lineRule="auto" w:line="240" w:before="0" w:after="0"/>
        <w:ind w:hanging="0" w:left="0"/>
        <w:contextualSpacing/>
        <w:jc w:val="both"/>
        <w:rPr>
          <w:rFonts w:ascii="Arial" w:hAnsi="Arial"/>
          <w:sz w:val="20"/>
          <w:szCs w:val="20"/>
        </w:rPr>
      </w:pPr>
      <w:r>
        <w:rPr>
          <w:rFonts w:cs="Arial" w:ascii="Arial" w:hAnsi="Arial"/>
          <w:color w:val="000000"/>
          <w:sz w:val="20"/>
          <w:szCs w:val="20"/>
        </w:rPr>
        <w:t>Apresentação do documento fiscal, com identificação do fornecedor e do comprador, descrição do material entregue, quantidade, preços unitário e total.</w:t>
      </w:r>
    </w:p>
    <w:p>
      <w:pPr>
        <w:pStyle w:val="Corpodetexto23"/>
        <w:spacing w:lineRule="auto" w:line="240"/>
        <w:rPr>
          <w:rFonts w:ascii="Arial" w:hAnsi="Arial" w:cs="Arial"/>
          <w:sz w:val="20"/>
          <w:szCs w:val="20"/>
        </w:rPr>
      </w:pPr>
      <w:r>
        <w:rPr>
          <w:rFonts w:cs="Arial" w:ascii="Arial" w:hAnsi="Arial"/>
          <w:sz w:val="20"/>
          <w:szCs w:val="20"/>
        </w:rPr>
      </w:r>
    </w:p>
    <w:p>
      <w:pPr>
        <w:pStyle w:val="ListParagraph"/>
        <w:numPr>
          <w:ilvl w:val="0"/>
          <w:numId w:val="5"/>
        </w:numPr>
        <w:spacing w:lineRule="auto" w:line="240" w:before="0" w:after="0"/>
        <w:ind w:hanging="0" w:left="0"/>
        <w:contextualSpacing/>
        <w:jc w:val="both"/>
        <w:rPr>
          <w:rFonts w:ascii="Arial" w:hAnsi="Arial"/>
          <w:sz w:val="20"/>
          <w:szCs w:val="20"/>
        </w:rPr>
      </w:pPr>
      <w:r>
        <w:rPr>
          <w:rFonts w:cs="Arial" w:ascii="Arial" w:hAnsi="Arial"/>
          <w:color w:val="000000"/>
          <w:sz w:val="20"/>
          <w:szCs w:val="20"/>
        </w:rPr>
        <w:t xml:space="preserve">Compatibilidade do produto entregue com as especificações exigidas no Termo de Referência e constantes na proposta da </w:t>
      </w:r>
      <w:r>
        <w:rPr>
          <w:rFonts w:cs="Arial" w:ascii="Arial" w:hAnsi="Arial"/>
          <w:b/>
          <w:color w:val="000000"/>
          <w:sz w:val="20"/>
          <w:szCs w:val="20"/>
        </w:rPr>
        <w:t>CONTRATADA</w:t>
      </w:r>
      <w:r>
        <w:rPr>
          <w:rFonts w:cs="Arial" w:ascii="Arial" w:hAnsi="Arial"/>
          <w:color w:val="000000"/>
          <w:sz w:val="20"/>
          <w:szCs w:val="20"/>
        </w:rPr>
        <w:t>, devendo os produtos serem entregues nas mesmas marcas indicadas nas propostas de preços e ainda, com prazo de validade exigido.</w:t>
      </w:r>
    </w:p>
    <w:p>
      <w:pPr>
        <w:pStyle w:val="Corpodetexto23"/>
        <w:rPr>
          <w:rFonts w:ascii="Arial" w:hAnsi="Arial" w:cs="Arial"/>
          <w:sz w:val="20"/>
          <w:szCs w:val="20"/>
        </w:rPr>
      </w:pPr>
      <w:r>
        <w:rPr>
          <w:rFonts w:cs="Arial" w:ascii="Arial" w:hAnsi="Arial"/>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 xml:space="preserve">4.4.9 Reserva-se o </w:t>
      </w:r>
      <w:r>
        <w:rPr>
          <w:rFonts w:cs="Arial" w:ascii="Arial" w:hAnsi="Arial"/>
          <w:b/>
          <w:color w:val="000000"/>
          <w:sz w:val="20"/>
          <w:szCs w:val="20"/>
        </w:rPr>
        <w:t>CONTRATANTE</w:t>
      </w:r>
      <w:r>
        <w:rPr>
          <w:rFonts w:cs="Arial" w:ascii="Arial" w:hAnsi="Arial"/>
          <w:color w:val="000000"/>
          <w:sz w:val="20"/>
          <w:szCs w:val="20"/>
        </w:rPr>
        <w:t xml:space="preserve"> o direito de não aceitar o fornecimento cuja qualidade seja comprovadamente baixa.</w:t>
      </w:r>
    </w:p>
    <w:p>
      <w:pPr>
        <w:pStyle w:val="ListParagraph"/>
        <w:spacing w:lineRule="auto" w:line="240" w:before="0" w:after="0"/>
        <w:ind w:hanging="0" w:left="0"/>
        <w:contextualSpacing/>
        <w:jc w:val="both"/>
        <w:rPr>
          <w:rFonts w:ascii="Arial" w:hAnsi="Arial"/>
          <w:sz w:val="20"/>
          <w:szCs w:val="20"/>
        </w:rPr>
      </w:pPr>
      <w:r>
        <w:rPr>
          <w:rFonts w:ascii="Arial" w:hAnsi="Arial"/>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 xml:space="preserve">4.5.0 Somente será aceito pelo </w:t>
      </w:r>
      <w:r>
        <w:rPr>
          <w:rFonts w:cs="Arial" w:ascii="Arial" w:hAnsi="Arial"/>
          <w:b/>
          <w:color w:val="000000"/>
          <w:sz w:val="20"/>
          <w:szCs w:val="20"/>
        </w:rPr>
        <w:t>CONTRATANTE</w:t>
      </w:r>
      <w:r>
        <w:rPr>
          <w:rFonts w:cs="Arial" w:ascii="Arial" w:hAnsi="Arial"/>
          <w:color w:val="000000"/>
          <w:sz w:val="20"/>
          <w:szCs w:val="20"/>
        </w:rPr>
        <w:t xml:space="preserve">, o fornecimento integral de acordo com o quantitativo total e especificações constantes das Autorizações de Fornecimento (AFs) e, caso seja rejeitado, o objeto do presente instrumento ficará disponível para retirada pela </w:t>
      </w:r>
      <w:r>
        <w:rPr>
          <w:rFonts w:cs="Arial" w:ascii="Arial" w:hAnsi="Arial"/>
          <w:b/>
          <w:color w:val="000000"/>
          <w:sz w:val="20"/>
          <w:szCs w:val="20"/>
        </w:rPr>
        <w:t>CONTRATADA</w:t>
      </w:r>
      <w:r>
        <w:rPr>
          <w:rFonts w:cs="Arial" w:ascii="Arial" w:hAnsi="Arial"/>
          <w:color w:val="000000"/>
          <w:sz w:val="20"/>
          <w:szCs w:val="20"/>
        </w:rPr>
        <w:t>, sob pena de sofrer as sanções previstas na Lei Federal nº 14.133/2021.</w:t>
      </w:r>
    </w:p>
    <w:p>
      <w:pPr>
        <w:pStyle w:val="ListParagraph"/>
        <w:spacing w:lineRule="auto" w:line="240" w:before="0" w:after="0"/>
        <w:ind w:hanging="0" w:left="0"/>
        <w:contextualSpacing/>
        <w:jc w:val="both"/>
        <w:rPr>
          <w:rFonts w:ascii="Arial" w:hAnsi="Arial"/>
          <w:sz w:val="20"/>
          <w:szCs w:val="20"/>
        </w:rPr>
      </w:pPr>
      <w:r>
        <w:rPr>
          <w:rFonts w:ascii="Arial" w:hAnsi="Arial"/>
          <w:sz w:val="20"/>
          <w:szCs w:val="20"/>
        </w:rPr>
      </w:r>
    </w:p>
    <w:p>
      <w:pPr>
        <w:pStyle w:val="NormalWeb"/>
        <w:spacing w:before="0" w:after="0"/>
        <w:jc w:val="both"/>
        <w:rPr>
          <w:rFonts w:ascii="Arial" w:hAnsi="Arial"/>
          <w:sz w:val="20"/>
          <w:szCs w:val="20"/>
        </w:rPr>
      </w:pPr>
      <w:r>
        <w:rPr>
          <w:rFonts w:eastAsia="Calibri" w:cs="Arial" w:ascii="Arial" w:hAnsi="Arial"/>
          <w:color w:val="000000"/>
          <w:sz w:val="20"/>
          <w:szCs w:val="20"/>
          <w:lang w:eastAsia="en-US"/>
        </w:rPr>
        <w:t xml:space="preserve">4.5.1 Poderão ser convidados a colaborar com o responsável pelo recebimento dos materiais e materiais permanentes, assessorando-o, quando necessário, profissionais de reconhecida competência técnica, não vinculados direta ou indiretamente com o </w:t>
      </w:r>
      <w:r>
        <w:rPr>
          <w:rFonts w:eastAsia="Calibri" w:cs="Arial" w:ascii="Arial" w:hAnsi="Arial"/>
          <w:b/>
          <w:color w:val="000000"/>
          <w:sz w:val="20"/>
          <w:szCs w:val="20"/>
          <w:lang w:eastAsia="en-US"/>
        </w:rPr>
        <w:t>CONTRATADO</w:t>
      </w:r>
      <w:r>
        <w:rPr>
          <w:rFonts w:eastAsia="Calibri" w:cs="Arial" w:ascii="Arial" w:hAnsi="Arial"/>
          <w:color w:val="000000"/>
          <w:sz w:val="20"/>
          <w:szCs w:val="20"/>
          <w:lang w:eastAsia="en-US"/>
        </w:rPr>
        <w:t>, quanto a análise do atendimento das especificações técnicas dos materiais.</w:t>
      </w:r>
    </w:p>
    <w:p>
      <w:pPr>
        <w:pStyle w:val="NormalWeb"/>
        <w:spacing w:before="0" w:after="0"/>
        <w:jc w:val="both"/>
        <w:rPr>
          <w:rFonts w:ascii="Arial" w:hAnsi="Arial" w:eastAsia="Calibri" w:cs="Arial"/>
          <w:color w:val="000000"/>
          <w:sz w:val="20"/>
          <w:szCs w:val="20"/>
          <w:lang w:eastAsia="en-US"/>
        </w:rPr>
      </w:pPr>
      <w:r>
        <w:rPr>
          <w:rFonts w:eastAsia="Calibri" w:cs="Arial" w:ascii="Arial" w:hAnsi="Arial"/>
          <w:color w:val="000000"/>
          <w:sz w:val="20"/>
          <w:szCs w:val="20"/>
          <w:lang w:eastAsia="en-US"/>
        </w:rPr>
      </w:r>
    </w:p>
    <w:p>
      <w:pPr>
        <w:pStyle w:val="NormalWeb"/>
        <w:spacing w:before="0" w:after="0"/>
        <w:jc w:val="both"/>
        <w:rPr>
          <w:rFonts w:ascii="Arial" w:hAnsi="Arial"/>
          <w:sz w:val="20"/>
          <w:szCs w:val="20"/>
        </w:rPr>
      </w:pPr>
      <w:r>
        <w:rPr>
          <w:rFonts w:eastAsia="Calibri" w:cs="Arial" w:ascii="Arial" w:hAnsi="Arial"/>
          <w:color w:val="000000"/>
          <w:sz w:val="20"/>
          <w:szCs w:val="20"/>
          <w:lang w:eastAsia="en-US"/>
        </w:rPr>
        <w:t xml:space="preserve">4.5.2 No caso de inadimplência do </w:t>
      </w:r>
      <w:r>
        <w:rPr>
          <w:rFonts w:eastAsia="Calibri" w:cs="Arial" w:ascii="Arial" w:hAnsi="Arial"/>
          <w:b/>
          <w:color w:val="000000"/>
          <w:sz w:val="20"/>
          <w:szCs w:val="20"/>
          <w:lang w:eastAsia="en-US"/>
        </w:rPr>
        <w:t>CONTRATADO</w:t>
      </w:r>
      <w:r>
        <w:rPr>
          <w:rFonts w:eastAsia="Calibri" w:cs="Arial" w:ascii="Arial" w:hAnsi="Arial"/>
          <w:color w:val="000000"/>
          <w:sz w:val="20"/>
          <w:szCs w:val="20"/>
          <w:lang w:eastAsia="en-US"/>
        </w:rPr>
        <w:t xml:space="preserve"> (entrega dos bens com especificações diferentes, ou ainda com imperfeições, quantidade inferior e etc.), considerar-se-á o recebimento após a composição dos bens tal qual solicitado.</w:t>
      </w:r>
    </w:p>
    <w:p>
      <w:pPr>
        <w:pStyle w:val="NormalWeb"/>
        <w:spacing w:before="0" w:after="0"/>
        <w:jc w:val="both"/>
        <w:rPr>
          <w:rFonts w:ascii="Arial" w:hAnsi="Arial" w:eastAsia="Calibri" w:cs="Arial"/>
          <w:color w:val="000000"/>
          <w:sz w:val="20"/>
          <w:szCs w:val="20"/>
          <w:shd w:fill="00A933" w:val="clear"/>
          <w:lang w:eastAsia="en-US"/>
        </w:rPr>
      </w:pPr>
      <w:r>
        <w:rPr>
          <w:rFonts w:eastAsia="Calibri" w:cs="Arial" w:ascii="Arial" w:hAnsi="Arial"/>
          <w:color w:val="000000"/>
          <w:sz w:val="20"/>
          <w:szCs w:val="20"/>
          <w:shd w:fill="00A933" w:val="clear"/>
          <w:lang w:eastAsia="en-US"/>
        </w:rPr>
      </w:r>
    </w:p>
    <w:p>
      <w:pPr>
        <w:pStyle w:val="NormalWeb"/>
        <w:spacing w:before="0" w:after="0"/>
        <w:jc w:val="both"/>
        <w:rPr>
          <w:rFonts w:ascii="Arial" w:hAnsi="Arial"/>
          <w:sz w:val="20"/>
          <w:szCs w:val="20"/>
        </w:rPr>
      </w:pPr>
      <w:r>
        <w:rPr>
          <w:rFonts w:eastAsia="Calibri" w:cs="Arial" w:ascii="Arial" w:hAnsi="Arial"/>
          <w:color w:val="000000"/>
          <w:sz w:val="20"/>
          <w:szCs w:val="20"/>
          <w:lang w:eastAsia="en-US"/>
        </w:rPr>
        <w:t xml:space="preserve">4.5.3 Excepcionalmente, o </w:t>
      </w:r>
      <w:r>
        <w:rPr>
          <w:rFonts w:eastAsia="Calibri" w:cs="Arial" w:ascii="Arial" w:hAnsi="Arial"/>
          <w:b/>
          <w:color w:val="000000"/>
          <w:sz w:val="20"/>
          <w:szCs w:val="20"/>
          <w:lang w:eastAsia="en-US"/>
        </w:rPr>
        <w:t>CONTRATADO</w:t>
      </w:r>
      <w:r>
        <w:rPr>
          <w:rFonts w:eastAsia="Calibri" w:cs="Arial" w:ascii="Arial" w:hAnsi="Arial"/>
          <w:color w:val="000000"/>
          <w:sz w:val="20"/>
          <w:szCs w:val="20"/>
          <w:lang w:eastAsia="en-US"/>
        </w:rPr>
        <w:t xml:space="preserve"> poderá requerer, por motivo justificado e comprovado, a substituição da marca no momento da entrega dos materiais. Tal requisição será analisada pelo gestor/fiscal do contrato/instrumento, podendo ou não ser aceita, inclusive quanto à qualidade da marca a ser substituída, devendo esta ser igual ou superior a licitada.</w:t>
      </w:r>
    </w:p>
    <w:p>
      <w:pPr>
        <w:pStyle w:val="ListParagraph"/>
        <w:spacing w:lineRule="auto" w:line="240" w:before="0" w:after="0"/>
        <w:ind w:hanging="0" w:left="0"/>
        <w:contextualSpacing/>
        <w:jc w:val="both"/>
        <w:rPr>
          <w:rFonts w:ascii="Arial" w:hAnsi="Arial"/>
          <w:sz w:val="20"/>
          <w:szCs w:val="20"/>
        </w:rPr>
      </w:pPr>
      <w:r>
        <w:rPr>
          <w:rFonts w:ascii="Arial" w:hAnsi="Arial"/>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 xml:space="preserve">4.5.4. Todas as despesas de recolhimento e transporte, quando houver, ficarão a cargo da </w:t>
      </w:r>
      <w:r>
        <w:rPr>
          <w:rFonts w:cs="Arial" w:ascii="Arial" w:hAnsi="Arial"/>
          <w:b/>
          <w:color w:val="000000"/>
          <w:sz w:val="20"/>
          <w:szCs w:val="20"/>
        </w:rPr>
        <w:t>CONTRATADA.</w:t>
      </w:r>
    </w:p>
    <w:p>
      <w:pPr>
        <w:pStyle w:val="NormalWeb"/>
        <w:keepNext w:val="false"/>
        <w:keepLines w:val="false"/>
        <w:pageBreakBefore w:val="false"/>
        <w:widowControl/>
        <w:overflowPunct w:val="false"/>
        <w:bidi w:val="0"/>
        <w:snapToGrid w:val="true"/>
        <w:spacing w:lineRule="auto" w:line="360" w:before="0" w:after="0"/>
        <w:jc w:val="both"/>
        <w:textAlignment w:val="auto"/>
        <w:rPr>
          <w:rFonts w:ascii="Arial" w:hAnsi="Arial" w:cs="Times New Roman"/>
          <w:color w:val="auto"/>
          <w:sz w:val="20"/>
          <w:szCs w:val="20"/>
          <w:shd w:fill="FFFF00" w:val="clear"/>
        </w:rPr>
      </w:pPr>
      <w:r>
        <w:rPr>
          <w:rFonts w:cs="Times New Roman" w:ascii="Arial" w:hAnsi="Arial"/>
          <w:color w:val="000000"/>
          <w:sz w:val="20"/>
          <w:szCs w:val="20"/>
          <w:shd w:fill="FFFF00" w:val="clear"/>
        </w:rPr>
      </w:r>
    </w:p>
    <w:p>
      <w:pPr>
        <w:pStyle w:val="NormalWeb"/>
        <w:keepNext w:val="false"/>
        <w:keepLines w:val="false"/>
        <w:pageBreakBefore w:val="false"/>
        <w:widowControl/>
        <w:numPr>
          <w:ilvl w:val="0"/>
          <w:numId w:val="2"/>
        </w:numPr>
        <w:shd w:fill="D8D8D8" w:val="clear"/>
        <w:tabs>
          <w:tab w:val="clear" w:pos="708"/>
          <w:tab w:val="left" w:pos="220" w:leader="none"/>
        </w:tabs>
        <w:overflowPunct w:val="false"/>
        <w:bidi w:val="0"/>
        <w:snapToGrid w:val="true"/>
        <w:spacing w:lineRule="auto" w:line="240" w:before="0" w:after="0"/>
        <w:ind w:hanging="425" w:left="425"/>
        <w:jc w:val="both"/>
        <w:textAlignment w:val="auto"/>
        <w:rPr>
          <w:rFonts w:ascii="Arial" w:hAnsi="Arial"/>
          <w:sz w:val="20"/>
          <w:szCs w:val="20"/>
        </w:rPr>
      </w:pPr>
      <w:r>
        <w:rPr>
          <w:rFonts w:cs="Times New Roman" w:ascii="Arial" w:hAnsi="Arial"/>
          <w:b/>
          <w:bCs/>
          <w:color w:val="000000"/>
          <w:sz w:val="20"/>
          <w:szCs w:val="20"/>
        </w:rPr>
        <w:t>DAS OBRIGAÇÕES E RESPONSABILIDADES</w:t>
      </w:r>
    </w:p>
    <w:p>
      <w:pPr>
        <w:pStyle w:val="ListParagraph"/>
        <w:pageBreakBefore w:val="false"/>
        <w:shd w:fill="F2F2F2" w:val="clear"/>
        <w:spacing w:lineRule="auto" w:line="240" w:before="0" w:after="0"/>
        <w:ind w:hanging="0" w:left="0"/>
        <w:contextualSpacing/>
        <w:jc w:val="both"/>
        <w:rPr>
          <w:rFonts w:ascii="Arial" w:hAnsi="Arial"/>
          <w:sz w:val="20"/>
          <w:szCs w:val="20"/>
        </w:rPr>
      </w:pPr>
      <w:r>
        <w:rPr>
          <w:rFonts w:cs="Arial" w:ascii="Arial" w:hAnsi="Arial"/>
          <w:b/>
          <w:sz w:val="20"/>
          <w:szCs w:val="20"/>
        </w:rPr>
        <w:t>4.1. DAS OBRIGAÇÕES E RESPONSABILIDADES DA CONTRATADA</w:t>
      </w:r>
    </w:p>
    <w:p>
      <w:pPr>
        <w:pStyle w:val="Normal"/>
        <w:spacing w:lineRule="auto" w:line="240" w:before="0" w:after="0"/>
        <w:jc w:val="both"/>
        <w:rPr>
          <w:rFonts w:ascii="Arial" w:hAnsi="Arial" w:cs="Arial"/>
          <w:sz w:val="20"/>
          <w:szCs w:val="20"/>
        </w:rPr>
      </w:pPr>
      <w:r>
        <w:rPr>
          <w:rFonts w:cs="Arial" w:ascii="Arial" w:hAnsi="Arial"/>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 xml:space="preserve">5.5.1. Além das obrigações resultantes da observância da Lei Federal nº 14.133/2021, em atendimento ao seu art. 89, §2º, são obrigações da </w:t>
      </w:r>
      <w:r>
        <w:rPr>
          <w:rFonts w:cs="Arial" w:ascii="Arial" w:hAnsi="Arial"/>
          <w:b/>
          <w:color w:val="000000"/>
          <w:sz w:val="20"/>
          <w:szCs w:val="20"/>
        </w:rPr>
        <w:t>CONTRATADA</w:t>
      </w:r>
      <w:r>
        <w:rPr>
          <w:rFonts w:cs="Arial" w:ascii="Arial" w:hAnsi="Arial"/>
          <w:color w:val="000000"/>
          <w:sz w:val="20"/>
          <w:szCs w:val="20"/>
        </w:rPr>
        <w:t>:</w:t>
      </w:r>
    </w:p>
    <w:p>
      <w:pPr>
        <w:pStyle w:val="Corpodetexto23"/>
        <w:rPr>
          <w:rFonts w:ascii="Arial" w:hAnsi="Arial" w:cs="Arial"/>
          <w:color w:val="000000"/>
          <w:sz w:val="20"/>
          <w:szCs w:val="20"/>
          <w:shd w:fill="FFFF00" w:val="clear"/>
        </w:rPr>
      </w:pPr>
      <w:r>
        <w:rPr>
          <w:rFonts w:cs="Arial" w:ascii="Arial" w:hAnsi="Arial"/>
          <w:color w:val="000000"/>
          <w:sz w:val="20"/>
          <w:szCs w:val="20"/>
          <w:shd w:fill="FFFF00" w:val="clear"/>
        </w:rPr>
      </w:r>
    </w:p>
    <w:p>
      <w:pPr>
        <w:pStyle w:val="ListParagraph"/>
        <w:numPr>
          <w:ilvl w:val="0"/>
          <w:numId w:val="6"/>
        </w:numPr>
        <w:spacing w:lineRule="auto" w:line="240" w:before="0" w:after="0"/>
        <w:ind w:hanging="0" w:left="0"/>
        <w:contextualSpacing/>
        <w:jc w:val="both"/>
        <w:rPr>
          <w:rFonts w:ascii="Arial" w:hAnsi="Arial"/>
          <w:sz w:val="20"/>
          <w:szCs w:val="20"/>
        </w:rPr>
      </w:pPr>
      <w:r>
        <w:rPr>
          <w:rFonts w:cs="Arial" w:ascii="Arial" w:hAnsi="Arial"/>
          <w:color w:val="000000"/>
          <w:sz w:val="20"/>
          <w:szCs w:val="20"/>
        </w:rPr>
        <w:t>Cumprir fielmente, os compromissos avençados de forma que o fornecimento seja efetuado com pontualidade, dentro do prazo estipulado, bem como seja feita com esmero e perfeição e devendo ainda solucionar os problemas que porventura venham a surgir;</w:t>
      </w:r>
    </w:p>
    <w:p>
      <w:pPr>
        <w:pStyle w:val="Corpodetexto23"/>
        <w:rPr>
          <w:rFonts w:ascii="Arial" w:hAnsi="Arial" w:cs="Arial"/>
          <w:color w:val="000000"/>
          <w:sz w:val="20"/>
          <w:szCs w:val="20"/>
          <w:shd w:fill="FFFF00" w:val="clear"/>
        </w:rPr>
      </w:pPr>
      <w:r>
        <w:rPr>
          <w:rFonts w:cs="Arial" w:ascii="Arial" w:hAnsi="Arial"/>
          <w:color w:val="000000"/>
          <w:sz w:val="20"/>
          <w:szCs w:val="20"/>
          <w:shd w:fill="FFFF00" w:val="clear"/>
        </w:rPr>
      </w:r>
    </w:p>
    <w:p>
      <w:pPr>
        <w:pStyle w:val="ListParagraph"/>
        <w:numPr>
          <w:ilvl w:val="0"/>
          <w:numId w:val="6"/>
        </w:numPr>
        <w:spacing w:lineRule="auto" w:line="240" w:before="0" w:after="0"/>
        <w:ind w:hanging="0" w:left="0"/>
        <w:contextualSpacing/>
        <w:jc w:val="both"/>
        <w:rPr>
          <w:rFonts w:ascii="Arial" w:hAnsi="Arial"/>
          <w:sz w:val="20"/>
          <w:szCs w:val="20"/>
        </w:rPr>
      </w:pPr>
      <w:r>
        <w:rPr>
          <w:rFonts w:cs="Arial" w:ascii="Arial" w:hAnsi="Arial"/>
          <w:color w:val="000000"/>
          <w:sz w:val="20"/>
          <w:szCs w:val="20"/>
        </w:rPr>
        <w:t>Comunicar imediatamente e por escrito a Administração Municipal, através da Fiscalização, qualquer anormalidade verificada, para que sejam adotadas as providências de regularização necessárias;</w:t>
      </w:r>
    </w:p>
    <w:p>
      <w:pPr>
        <w:pStyle w:val="Corpodetexto23"/>
        <w:rPr>
          <w:rFonts w:ascii="Arial" w:hAnsi="Arial" w:cs="Arial"/>
          <w:color w:val="000000"/>
          <w:sz w:val="20"/>
          <w:szCs w:val="20"/>
          <w:shd w:fill="FFFF00" w:val="clear"/>
        </w:rPr>
      </w:pPr>
      <w:r>
        <w:rPr>
          <w:rFonts w:cs="Arial" w:ascii="Arial" w:hAnsi="Arial"/>
          <w:color w:val="000000"/>
          <w:sz w:val="20"/>
          <w:szCs w:val="20"/>
          <w:shd w:fill="FFFF00" w:val="clear"/>
        </w:rPr>
      </w:r>
    </w:p>
    <w:p>
      <w:pPr>
        <w:pStyle w:val="ListParagraph"/>
        <w:numPr>
          <w:ilvl w:val="0"/>
          <w:numId w:val="6"/>
        </w:numPr>
        <w:spacing w:lineRule="auto" w:line="240" w:before="0" w:after="0"/>
        <w:ind w:hanging="0" w:left="0"/>
        <w:contextualSpacing/>
        <w:jc w:val="both"/>
        <w:rPr>
          <w:rFonts w:ascii="Arial" w:hAnsi="Arial"/>
          <w:sz w:val="20"/>
          <w:szCs w:val="20"/>
        </w:rPr>
      </w:pPr>
      <w:r>
        <w:rPr>
          <w:rFonts w:cs="Arial" w:ascii="Arial" w:hAnsi="Arial"/>
          <w:color w:val="000000"/>
          <w:sz w:val="20"/>
          <w:szCs w:val="20"/>
        </w:rPr>
        <w:t>Atender com prontidão as reclamações por parte do recebedor do fornecimento, objeto da presente aquisição;</w:t>
      </w:r>
    </w:p>
    <w:p>
      <w:pPr>
        <w:pStyle w:val="Corpodetexto23"/>
        <w:rPr>
          <w:rFonts w:ascii="Arial" w:hAnsi="Arial" w:cs="Arial"/>
          <w:color w:val="000000"/>
          <w:sz w:val="20"/>
          <w:szCs w:val="20"/>
          <w:shd w:fill="FFFF00" w:val="clear"/>
        </w:rPr>
      </w:pPr>
      <w:r>
        <w:rPr>
          <w:rFonts w:cs="Arial" w:ascii="Arial" w:hAnsi="Arial"/>
          <w:color w:val="000000"/>
          <w:sz w:val="20"/>
          <w:szCs w:val="20"/>
          <w:shd w:fill="FFFF00" w:val="clear"/>
        </w:rPr>
      </w:r>
    </w:p>
    <w:p>
      <w:pPr>
        <w:pStyle w:val="ListParagraph"/>
        <w:numPr>
          <w:ilvl w:val="0"/>
          <w:numId w:val="6"/>
        </w:numPr>
        <w:spacing w:lineRule="auto" w:line="240" w:before="0" w:after="0"/>
        <w:ind w:hanging="0" w:left="0"/>
        <w:contextualSpacing/>
        <w:jc w:val="both"/>
        <w:rPr>
          <w:rFonts w:ascii="Arial" w:hAnsi="Arial"/>
          <w:sz w:val="20"/>
          <w:szCs w:val="20"/>
        </w:rPr>
      </w:pPr>
      <w:r>
        <w:rPr>
          <w:rFonts w:cs="Arial" w:ascii="Arial" w:hAnsi="Arial"/>
          <w:sz w:val="20"/>
          <w:szCs w:val="20"/>
        </w:rPr>
        <w:t xml:space="preserve">Manter, durante a vigência da contratação, em compatibilidade com as obrigações </w:t>
      </w:r>
      <w:r>
        <w:rPr>
          <w:rFonts w:cs="Arial" w:ascii="Arial" w:hAnsi="Arial"/>
          <w:color w:val="000000"/>
          <w:sz w:val="20"/>
          <w:szCs w:val="20"/>
        </w:rPr>
        <w:t>assumidas</w:t>
      </w:r>
      <w:r>
        <w:rPr>
          <w:rFonts w:cs="Arial" w:ascii="Arial" w:hAnsi="Arial"/>
          <w:sz w:val="20"/>
          <w:szCs w:val="20"/>
        </w:rPr>
        <w:t xml:space="preserve">, todas as condições de habilitação ou de qualificação exigidas pelo </w:t>
      </w:r>
      <w:r>
        <w:rPr>
          <w:rFonts w:cs="Arial" w:ascii="Arial" w:hAnsi="Arial"/>
          <w:b/>
          <w:sz w:val="20"/>
          <w:szCs w:val="20"/>
        </w:rPr>
        <w:t>CONTRATANTE</w:t>
      </w:r>
      <w:r>
        <w:rPr>
          <w:rFonts w:cs="Arial" w:ascii="Arial" w:hAnsi="Arial"/>
          <w:sz w:val="20"/>
          <w:szCs w:val="20"/>
        </w:rPr>
        <w:t xml:space="preserve"> que possa comprometer a continuidade do fornecimento, bem como substituir os documentos com prazo de validade expirado;</w:t>
      </w:r>
    </w:p>
    <w:p>
      <w:pPr>
        <w:pStyle w:val="Corpodetexto23"/>
        <w:rPr>
          <w:rFonts w:ascii="Arial" w:hAnsi="Arial" w:cs="Arial"/>
          <w:color w:val="000000"/>
          <w:sz w:val="20"/>
          <w:szCs w:val="20"/>
          <w:shd w:fill="FFFF00" w:val="clear"/>
        </w:rPr>
      </w:pPr>
      <w:r>
        <w:rPr>
          <w:rFonts w:cs="Arial" w:ascii="Arial" w:hAnsi="Arial"/>
          <w:color w:val="000000"/>
          <w:sz w:val="20"/>
          <w:szCs w:val="20"/>
          <w:shd w:fill="FFFF00" w:val="clear"/>
        </w:rPr>
      </w:r>
    </w:p>
    <w:p>
      <w:pPr>
        <w:pStyle w:val="ListParagraph"/>
        <w:numPr>
          <w:ilvl w:val="0"/>
          <w:numId w:val="6"/>
        </w:numPr>
        <w:spacing w:lineRule="auto" w:line="240" w:before="0" w:after="0"/>
        <w:ind w:hanging="0" w:left="0"/>
        <w:contextualSpacing/>
        <w:jc w:val="both"/>
        <w:rPr>
          <w:rFonts w:ascii="Arial" w:hAnsi="Arial"/>
          <w:sz w:val="20"/>
          <w:szCs w:val="20"/>
        </w:rPr>
      </w:pPr>
      <w:r>
        <w:rPr>
          <w:rFonts w:cs="Arial" w:ascii="Arial" w:hAnsi="Arial"/>
          <w:color w:val="000000"/>
          <w:sz w:val="20"/>
          <w:szCs w:val="20"/>
        </w:rPr>
        <w:t>Suportar todas as despesas com deslocamento, encargos fiscais, previdenciários e trabalhistas, além de quaisquer outras que se fizerem necessários ao cumprimento da presente contratação;</w:t>
      </w:r>
    </w:p>
    <w:p>
      <w:pPr>
        <w:pStyle w:val="Corpodetexto23"/>
        <w:rPr>
          <w:rFonts w:ascii="Arial" w:hAnsi="Arial" w:cs="Arial"/>
          <w:color w:val="000000"/>
          <w:sz w:val="20"/>
          <w:szCs w:val="20"/>
          <w:shd w:fill="FFFF00" w:val="clear"/>
        </w:rPr>
      </w:pPr>
      <w:r>
        <w:rPr>
          <w:rFonts w:cs="Arial" w:ascii="Arial" w:hAnsi="Arial"/>
          <w:color w:val="000000"/>
          <w:sz w:val="20"/>
          <w:szCs w:val="20"/>
          <w:shd w:fill="FFFF00" w:val="clear"/>
        </w:rPr>
      </w:r>
    </w:p>
    <w:p>
      <w:pPr>
        <w:pStyle w:val="ListParagraph"/>
        <w:numPr>
          <w:ilvl w:val="0"/>
          <w:numId w:val="6"/>
        </w:numPr>
        <w:spacing w:lineRule="auto" w:line="240" w:before="0" w:after="0"/>
        <w:ind w:hanging="0" w:left="0"/>
        <w:contextualSpacing/>
        <w:jc w:val="both"/>
        <w:rPr>
          <w:rFonts w:ascii="Arial" w:hAnsi="Arial"/>
          <w:sz w:val="20"/>
          <w:szCs w:val="20"/>
        </w:rPr>
      </w:pPr>
      <w:r>
        <w:rPr>
          <w:rFonts w:cs="Arial" w:ascii="Arial" w:hAnsi="Arial"/>
          <w:color w:val="000000"/>
          <w:sz w:val="20"/>
          <w:szCs w:val="20"/>
        </w:rPr>
        <w:t xml:space="preserve">Trocar às suas expensas, todo o objeto comprovadamente fornecido de forma inadequada, a critério da fiscalização do </w:t>
      </w:r>
      <w:r>
        <w:rPr>
          <w:rFonts w:cs="Arial" w:ascii="Arial" w:hAnsi="Arial"/>
          <w:b/>
          <w:color w:val="000000"/>
          <w:sz w:val="20"/>
          <w:szCs w:val="20"/>
        </w:rPr>
        <w:t>CONTRATANTE</w:t>
      </w:r>
      <w:r>
        <w:rPr>
          <w:rFonts w:cs="Arial" w:ascii="Arial" w:hAnsi="Arial"/>
          <w:color w:val="000000"/>
          <w:sz w:val="20"/>
          <w:szCs w:val="20"/>
        </w:rPr>
        <w:t>;</w:t>
      </w:r>
    </w:p>
    <w:p>
      <w:pPr>
        <w:pStyle w:val="Corpodetexto23"/>
        <w:rPr>
          <w:rFonts w:ascii="Arial" w:hAnsi="Arial" w:cs="Arial"/>
          <w:color w:val="000000"/>
          <w:sz w:val="20"/>
          <w:szCs w:val="20"/>
          <w:shd w:fill="FFFF00" w:val="clear"/>
        </w:rPr>
      </w:pPr>
      <w:r>
        <w:rPr>
          <w:rFonts w:cs="Arial" w:ascii="Arial" w:hAnsi="Arial"/>
          <w:color w:val="000000"/>
          <w:sz w:val="20"/>
          <w:szCs w:val="20"/>
          <w:shd w:fill="FFFF00" w:val="clear"/>
        </w:rPr>
      </w:r>
    </w:p>
    <w:p>
      <w:pPr>
        <w:pStyle w:val="ListParagraph"/>
        <w:numPr>
          <w:ilvl w:val="0"/>
          <w:numId w:val="6"/>
        </w:numPr>
        <w:spacing w:lineRule="auto" w:line="240" w:before="0" w:after="0"/>
        <w:ind w:hanging="0" w:left="0"/>
        <w:contextualSpacing/>
        <w:jc w:val="both"/>
        <w:rPr>
          <w:rFonts w:ascii="Arial" w:hAnsi="Arial"/>
          <w:sz w:val="20"/>
          <w:szCs w:val="20"/>
        </w:rPr>
      </w:pPr>
      <w:r>
        <w:rPr>
          <w:rFonts w:cs="Arial" w:ascii="Arial" w:hAnsi="Arial"/>
          <w:color w:val="000000"/>
          <w:sz w:val="20"/>
          <w:szCs w:val="20"/>
        </w:rPr>
        <w:t>Assumir a responsabilidade, presente e futura, de qualquer compromisso ou ônus decorrentes do inadimplemento relativos às obrigações aqui assumidas, ficando essas ao seu encargo, exclusivamente, em qualquer momento que vierem a ocorrer;</w:t>
      </w:r>
    </w:p>
    <w:p>
      <w:pPr>
        <w:pStyle w:val="Corpodetexto23"/>
        <w:rPr>
          <w:rFonts w:ascii="Arial" w:hAnsi="Arial" w:cs="Arial"/>
          <w:color w:val="000000"/>
          <w:sz w:val="20"/>
          <w:szCs w:val="20"/>
          <w:shd w:fill="FFFF00" w:val="clear"/>
        </w:rPr>
      </w:pPr>
      <w:r>
        <w:rPr>
          <w:rFonts w:cs="Arial" w:ascii="Arial" w:hAnsi="Arial"/>
          <w:color w:val="000000"/>
          <w:sz w:val="20"/>
          <w:szCs w:val="20"/>
          <w:shd w:fill="FFFF00" w:val="clear"/>
        </w:rPr>
      </w:r>
    </w:p>
    <w:p>
      <w:pPr>
        <w:pStyle w:val="ListParagraph"/>
        <w:numPr>
          <w:ilvl w:val="0"/>
          <w:numId w:val="6"/>
        </w:numPr>
        <w:spacing w:lineRule="auto" w:line="240" w:before="0" w:after="0"/>
        <w:ind w:hanging="0" w:left="0"/>
        <w:contextualSpacing/>
        <w:jc w:val="both"/>
        <w:rPr>
          <w:rFonts w:ascii="Arial" w:hAnsi="Arial"/>
          <w:sz w:val="20"/>
          <w:szCs w:val="20"/>
        </w:rPr>
      </w:pPr>
      <w:r>
        <w:rPr>
          <w:rFonts w:cs="Arial" w:ascii="Arial" w:hAnsi="Arial"/>
          <w:sz w:val="20"/>
          <w:szCs w:val="20"/>
        </w:rPr>
        <w:t>Dispor de equipamento, material, peças e pessoal especializado no quantitativo necessário ao cumprimento do objeto adquirido, respeitando as normas de higiene e segurança no trabalho;</w:t>
      </w:r>
    </w:p>
    <w:p>
      <w:pPr>
        <w:pStyle w:val="Corpodetexto23"/>
        <w:rPr>
          <w:rFonts w:ascii="Arial" w:hAnsi="Arial" w:cs="Arial"/>
          <w:color w:val="000000"/>
          <w:sz w:val="20"/>
          <w:szCs w:val="20"/>
          <w:shd w:fill="FFFF00" w:val="clear"/>
        </w:rPr>
      </w:pPr>
      <w:r>
        <w:rPr>
          <w:rFonts w:cs="Arial" w:ascii="Arial" w:hAnsi="Arial"/>
          <w:color w:val="000000"/>
          <w:sz w:val="20"/>
          <w:szCs w:val="20"/>
          <w:shd w:fill="FFFF00" w:val="clear"/>
        </w:rPr>
      </w:r>
    </w:p>
    <w:p>
      <w:pPr>
        <w:pStyle w:val="ListParagraph"/>
        <w:numPr>
          <w:ilvl w:val="0"/>
          <w:numId w:val="6"/>
        </w:numPr>
        <w:spacing w:lineRule="auto" w:line="240" w:before="0" w:after="0"/>
        <w:ind w:hanging="0" w:left="0"/>
        <w:contextualSpacing/>
        <w:jc w:val="both"/>
        <w:rPr>
          <w:rFonts w:ascii="Arial" w:hAnsi="Arial"/>
          <w:sz w:val="20"/>
          <w:szCs w:val="20"/>
        </w:rPr>
      </w:pPr>
      <w:r>
        <w:rPr>
          <w:rFonts w:cs="Arial" w:ascii="Arial" w:hAnsi="Arial"/>
          <w:sz w:val="20"/>
          <w:szCs w:val="20"/>
        </w:rPr>
        <w:t>Entregar o objeto de primeira qualidade, dentro do prazo de validade exigido pela legislação vigente;</w:t>
      </w:r>
    </w:p>
    <w:p>
      <w:pPr>
        <w:pStyle w:val="Corpodetexto23"/>
        <w:rPr>
          <w:rFonts w:ascii="Arial" w:hAnsi="Arial" w:cs="Arial"/>
          <w:color w:val="000000"/>
          <w:sz w:val="20"/>
          <w:szCs w:val="20"/>
          <w:shd w:fill="FFFF00" w:val="clear"/>
        </w:rPr>
      </w:pPr>
      <w:r>
        <w:rPr>
          <w:rFonts w:cs="Arial" w:ascii="Arial" w:hAnsi="Arial"/>
          <w:color w:val="000000"/>
          <w:sz w:val="20"/>
          <w:szCs w:val="20"/>
          <w:shd w:fill="FFFF00" w:val="clear"/>
        </w:rPr>
      </w:r>
    </w:p>
    <w:p>
      <w:pPr>
        <w:pStyle w:val="ListParagraph"/>
        <w:numPr>
          <w:ilvl w:val="0"/>
          <w:numId w:val="6"/>
        </w:numPr>
        <w:spacing w:lineRule="auto" w:line="240" w:before="0" w:after="0"/>
        <w:ind w:hanging="0" w:left="0"/>
        <w:contextualSpacing/>
        <w:jc w:val="both"/>
        <w:rPr>
          <w:rFonts w:ascii="Arial" w:hAnsi="Arial"/>
          <w:sz w:val="20"/>
          <w:szCs w:val="20"/>
        </w:rPr>
      </w:pPr>
      <w:r>
        <w:rPr>
          <w:rFonts w:cs="Arial" w:ascii="Arial" w:hAnsi="Arial"/>
          <w:color w:val="000000"/>
          <w:sz w:val="20"/>
          <w:szCs w:val="20"/>
        </w:rPr>
        <w:t xml:space="preserve">Responsabilizar-se pelos danos que causar ao </w:t>
      </w:r>
      <w:r>
        <w:rPr>
          <w:rFonts w:cs="Arial" w:ascii="Arial" w:hAnsi="Arial"/>
          <w:b/>
          <w:color w:val="000000"/>
          <w:sz w:val="20"/>
          <w:szCs w:val="20"/>
        </w:rPr>
        <w:t>CONTRATANTE</w:t>
      </w:r>
      <w:r>
        <w:rPr>
          <w:rFonts w:cs="Arial" w:ascii="Arial" w:hAnsi="Arial"/>
          <w:color w:val="000000"/>
          <w:sz w:val="20"/>
          <w:szCs w:val="20"/>
        </w:rPr>
        <w:t xml:space="preserve"> ou a terceiros, decorrentes de culpa ou dolo, durante a execução;</w:t>
      </w:r>
    </w:p>
    <w:p>
      <w:pPr>
        <w:pStyle w:val="Corpodetexto23"/>
        <w:rPr>
          <w:rFonts w:ascii="Arial" w:hAnsi="Arial" w:cs="Arial"/>
          <w:color w:val="000000"/>
          <w:sz w:val="20"/>
          <w:szCs w:val="20"/>
          <w:shd w:fill="FFFF00" w:val="clear"/>
        </w:rPr>
      </w:pPr>
      <w:r>
        <w:rPr>
          <w:rFonts w:cs="Arial" w:ascii="Arial" w:hAnsi="Arial"/>
          <w:color w:val="000000"/>
          <w:sz w:val="20"/>
          <w:szCs w:val="20"/>
          <w:shd w:fill="FFFF00" w:val="clear"/>
        </w:rPr>
      </w:r>
    </w:p>
    <w:p>
      <w:pPr>
        <w:pStyle w:val="ListParagraph"/>
        <w:numPr>
          <w:ilvl w:val="0"/>
          <w:numId w:val="6"/>
        </w:numPr>
        <w:spacing w:lineRule="auto" w:line="240" w:before="0" w:after="0"/>
        <w:ind w:hanging="0" w:left="0"/>
        <w:contextualSpacing/>
        <w:jc w:val="both"/>
        <w:rPr>
          <w:rFonts w:ascii="Arial" w:hAnsi="Arial"/>
          <w:sz w:val="20"/>
          <w:szCs w:val="20"/>
        </w:rPr>
      </w:pPr>
      <w:r>
        <w:rPr>
          <w:rFonts w:cs="Arial" w:ascii="Arial" w:hAnsi="Arial"/>
          <w:sz w:val="20"/>
          <w:szCs w:val="20"/>
        </w:rPr>
        <w:t xml:space="preserve">A inadimplência da </w:t>
      </w:r>
      <w:r>
        <w:rPr>
          <w:rFonts w:cs="Arial" w:ascii="Arial" w:hAnsi="Arial"/>
          <w:b/>
          <w:sz w:val="20"/>
          <w:szCs w:val="20"/>
        </w:rPr>
        <w:t>CONTRATADA</w:t>
      </w:r>
      <w:r>
        <w:rPr>
          <w:rFonts w:cs="Arial" w:ascii="Arial" w:hAnsi="Arial"/>
          <w:sz w:val="20"/>
          <w:szCs w:val="20"/>
        </w:rPr>
        <w:t xml:space="preserve">, com referência aos encargos trabalhistas, fiscais e comerciais, não transfere ao </w:t>
      </w:r>
      <w:r>
        <w:rPr>
          <w:rFonts w:cs="Arial" w:ascii="Arial" w:hAnsi="Arial"/>
          <w:b/>
          <w:sz w:val="20"/>
          <w:szCs w:val="20"/>
        </w:rPr>
        <w:t>CONTRATANTE</w:t>
      </w:r>
      <w:r>
        <w:rPr>
          <w:rFonts w:cs="Arial" w:ascii="Arial" w:hAnsi="Arial"/>
          <w:sz w:val="20"/>
          <w:szCs w:val="20"/>
        </w:rPr>
        <w:t xml:space="preserve"> ou a terceiros a responsabilidade por seu pagamento;</w:t>
      </w:r>
    </w:p>
    <w:p>
      <w:pPr>
        <w:pStyle w:val="Corpodetexto23"/>
        <w:rPr>
          <w:rFonts w:ascii="Arial" w:hAnsi="Arial" w:cs="Arial"/>
          <w:color w:val="000000"/>
          <w:sz w:val="20"/>
          <w:szCs w:val="20"/>
          <w:shd w:fill="FFFF00" w:val="clear"/>
        </w:rPr>
      </w:pPr>
      <w:r>
        <w:rPr>
          <w:rFonts w:cs="Arial" w:ascii="Arial" w:hAnsi="Arial"/>
          <w:color w:val="000000"/>
          <w:sz w:val="20"/>
          <w:szCs w:val="20"/>
          <w:shd w:fill="FFFF00" w:val="clear"/>
        </w:rPr>
      </w:r>
    </w:p>
    <w:p>
      <w:pPr>
        <w:pStyle w:val="ListParagraph"/>
        <w:numPr>
          <w:ilvl w:val="0"/>
          <w:numId w:val="6"/>
        </w:numPr>
        <w:spacing w:lineRule="auto" w:line="240" w:before="0" w:after="0"/>
        <w:ind w:hanging="0" w:left="0"/>
        <w:contextualSpacing/>
        <w:jc w:val="both"/>
        <w:rPr>
          <w:rFonts w:ascii="Arial" w:hAnsi="Arial"/>
          <w:sz w:val="20"/>
          <w:szCs w:val="20"/>
        </w:rPr>
      </w:pPr>
      <w:r>
        <w:rPr>
          <w:rFonts w:cs="Arial" w:ascii="Arial" w:hAnsi="Arial"/>
          <w:sz w:val="20"/>
          <w:szCs w:val="20"/>
        </w:rPr>
        <w:t xml:space="preserve">Responder, integralmente, por perdas e danos que vier a causar ao </w:t>
      </w:r>
      <w:r>
        <w:rPr>
          <w:rFonts w:cs="Arial" w:ascii="Arial" w:hAnsi="Arial"/>
          <w:b/>
          <w:sz w:val="20"/>
          <w:szCs w:val="20"/>
        </w:rPr>
        <w:t>CONTRATANTE</w:t>
      </w:r>
      <w:r>
        <w:rPr>
          <w:rFonts w:cs="Arial" w:ascii="Arial" w:hAnsi="Arial"/>
          <w:sz w:val="20"/>
          <w:szCs w:val="20"/>
        </w:rPr>
        <w:t xml:space="preserve"> ou a terceiros em razão de ação ou omissão, dolosa ou culposa, sua ou dos seus prepostos, independentemente de outras cominações contratuais ou legais a que estiver sujeita;</w:t>
      </w:r>
    </w:p>
    <w:p>
      <w:pPr>
        <w:pStyle w:val="Corpodetexto23"/>
        <w:rPr>
          <w:rFonts w:ascii="Arial" w:hAnsi="Arial" w:cs="Arial"/>
          <w:color w:val="000000"/>
          <w:sz w:val="20"/>
          <w:szCs w:val="20"/>
          <w:shd w:fill="FFFF00" w:val="clear"/>
        </w:rPr>
      </w:pPr>
      <w:r>
        <w:rPr>
          <w:rFonts w:cs="Arial" w:ascii="Arial" w:hAnsi="Arial"/>
          <w:color w:val="000000"/>
          <w:sz w:val="20"/>
          <w:szCs w:val="20"/>
          <w:shd w:fill="FFFF00" w:val="clear"/>
        </w:rPr>
      </w:r>
    </w:p>
    <w:p>
      <w:pPr>
        <w:pStyle w:val="ListParagraph"/>
        <w:numPr>
          <w:ilvl w:val="0"/>
          <w:numId w:val="6"/>
        </w:numPr>
        <w:spacing w:lineRule="auto" w:line="240" w:before="0" w:after="0"/>
        <w:ind w:hanging="0" w:left="0"/>
        <w:contextualSpacing/>
        <w:jc w:val="both"/>
        <w:rPr>
          <w:rFonts w:ascii="Arial" w:hAnsi="Arial"/>
          <w:sz w:val="20"/>
          <w:szCs w:val="20"/>
        </w:rPr>
      </w:pPr>
      <w:r>
        <w:rPr>
          <w:rFonts w:cs="Arial" w:ascii="Arial" w:hAnsi="Arial"/>
          <w:sz w:val="20"/>
          <w:szCs w:val="20"/>
        </w:rPr>
        <w:t xml:space="preserve">O </w:t>
      </w:r>
      <w:r>
        <w:rPr>
          <w:rFonts w:cs="Arial" w:ascii="Arial" w:hAnsi="Arial"/>
          <w:b/>
          <w:sz w:val="20"/>
          <w:szCs w:val="20"/>
        </w:rPr>
        <w:t xml:space="preserve">CONTRATANTE </w:t>
      </w:r>
      <w:r>
        <w:rPr>
          <w:rFonts w:cs="Arial" w:ascii="Arial" w:hAnsi="Arial"/>
          <w:sz w:val="20"/>
          <w:szCs w:val="20"/>
        </w:rPr>
        <w:t xml:space="preserve">não aceitará, sob nenhum pretexto, a transferência de responsabilidade da </w:t>
      </w:r>
      <w:r>
        <w:rPr>
          <w:rFonts w:cs="Arial" w:ascii="Arial" w:hAnsi="Arial"/>
          <w:b/>
          <w:sz w:val="20"/>
          <w:szCs w:val="20"/>
        </w:rPr>
        <w:t>CONTRATADA</w:t>
      </w:r>
      <w:r>
        <w:rPr>
          <w:rFonts w:cs="Arial" w:ascii="Arial" w:hAnsi="Arial"/>
          <w:sz w:val="20"/>
          <w:szCs w:val="20"/>
        </w:rPr>
        <w:t xml:space="preserve"> para outras entidades, sejam fabricantes, técnicos ou quaisquer outros;</w:t>
      </w:r>
    </w:p>
    <w:p>
      <w:pPr>
        <w:pStyle w:val="Corpodetexto23"/>
        <w:rPr>
          <w:rFonts w:ascii="Arial" w:hAnsi="Arial" w:cs="Arial"/>
          <w:color w:val="000000"/>
          <w:sz w:val="20"/>
          <w:szCs w:val="20"/>
          <w:shd w:fill="FFFF00" w:val="clear"/>
        </w:rPr>
      </w:pPr>
      <w:r>
        <w:rPr>
          <w:rFonts w:cs="Arial" w:ascii="Arial" w:hAnsi="Arial"/>
          <w:color w:val="000000"/>
          <w:sz w:val="20"/>
          <w:szCs w:val="20"/>
          <w:shd w:fill="FFFF00" w:val="clear"/>
        </w:rPr>
      </w:r>
    </w:p>
    <w:p>
      <w:pPr>
        <w:pStyle w:val="ListParagraph"/>
        <w:numPr>
          <w:ilvl w:val="0"/>
          <w:numId w:val="6"/>
        </w:numPr>
        <w:spacing w:lineRule="auto" w:line="240" w:before="0" w:after="0"/>
        <w:ind w:hanging="0" w:left="0"/>
        <w:contextualSpacing/>
        <w:jc w:val="both"/>
        <w:rPr>
          <w:rFonts w:ascii="Arial" w:hAnsi="Arial"/>
          <w:sz w:val="20"/>
          <w:szCs w:val="20"/>
        </w:rPr>
      </w:pPr>
      <w:r>
        <w:rPr>
          <w:rFonts w:cs="Arial" w:ascii="Arial" w:hAnsi="Arial"/>
          <w:color w:val="000000"/>
          <w:sz w:val="20"/>
          <w:szCs w:val="20"/>
        </w:rPr>
        <w:t>O cumprimento dos prazos de entrega, nas datas, condições e locais definidos, nas quantidades adquiridas, acrescidas se necessário;</w:t>
      </w:r>
    </w:p>
    <w:p>
      <w:pPr>
        <w:pStyle w:val="Corpodetexto23"/>
        <w:rPr>
          <w:rFonts w:ascii="Arial" w:hAnsi="Arial" w:cs="Arial"/>
          <w:color w:val="000000"/>
          <w:sz w:val="20"/>
          <w:szCs w:val="20"/>
          <w:shd w:fill="FFFF00" w:val="clear"/>
        </w:rPr>
      </w:pPr>
      <w:r>
        <w:rPr>
          <w:rFonts w:cs="Arial" w:ascii="Arial" w:hAnsi="Arial"/>
          <w:color w:val="000000"/>
          <w:sz w:val="20"/>
          <w:szCs w:val="20"/>
          <w:shd w:fill="FFFF00" w:val="clear"/>
        </w:rPr>
      </w:r>
    </w:p>
    <w:p>
      <w:pPr>
        <w:pStyle w:val="ListParagraph"/>
        <w:numPr>
          <w:ilvl w:val="0"/>
          <w:numId w:val="6"/>
        </w:numPr>
        <w:spacing w:lineRule="auto" w:line="240" w:before="0" w:after="0"/>
        <w:ind w:hanging="0" w:left="0"/>
        <w:contextualSpacing/>
        <w:jc w:val="both"/>
        <w:rPr>
          <w:rFonts w:ascii="Arial" w:hAnsi="Arial"/>
          <w:sz w:val="20"/>
          <w:szCs w:val="20"/>
        </w:rPr>
      </w:pPr>
      <w:r>
        <w:rPr>
          <w:rFonts w:cs="Arial" w:ascii="Arial" w:hAnsi="Arial"/>
          <w:color w:val="000000"/>
          <w:sz w:val="20"/>
          <w:szCs w:val="20"/>
          <w:shd w:fill="auto" w:val="clear"/>
        </w:rPr>
        <w:t>Promover o fornecimento</w:t>
      </w:r>
      <w:r>
        <w:rPr>
          <w:rFonts w:cs="Arial" w:ascii="Arial" w:hAnsi="Arial"/>
          <w:sz w:val="20"/>
          <w:szCs w:val="20"/>
          <w:shd w:fill="auto" w:val="clear"/>
        </w:rPr>
        <w:t xml:space="preserve"> de acordo às especificações constantes neste Termo de Referência.</w:t>
      </w:r>
    </w:p>
    <w:p>
      <w:pPr>
        <w:pStyle w:val="ListParagraph"/>
        <w:spacing w:lineRule="auto" w:line="240" w:before="0" w:after="0"/>
        <w:ind w:hanging="0" w:left="0"/>
        <w:contextualSpacing w:val="false"/>
        <w:jc w:val="both"/>
        <w:rPr>
          <w:rFonts w:ascii="Arial" w:hAnsi="Arial" w:cs="Times New Roman"/>
          <w:sz w:val="20"/>
          <w:szCs w:val="20"/>
          <w:shd w:fill="auto" w:val="clear"/>
        </w:rPr>
      </w:pPr>
      <w:r>
        <w:rPr>
          <w:rFonts w:cs="Times New Roman" w:ascii="Arial" w:hAnsi="Arial"/>
          <w:sz w:val="20"/>
          <w:szCs w:val="20"/>
          <w:shd w:fill="auto" w:val="clear"/>
        </w:rPr>
      </w:r>
    </w:p>
    <w:p>
      <w:pPr>
        <w:pStyle w:val="ListParagraph"/>
        <w:numPr>
          <w:ilvl w:val="0"/>
          <w:numId w:val="6"/>
        </w:numPr>
        <w:spacing w:lineRule="auto" w:line="240" w:before="0" w:after="0"/>
        <w:ind w:hanging="0" w:left="0"/>
        <w:contextualSpacing w:val="false"/>
        <w:jc w:val="both"/>
        <w:rPr>
          <w:rFonts w:ascii="Arial" w:hAnsi="Arial"/>
          <w:sz w:val="20"/>
          <w:szCs w:val="20"/>
        </w:rPr>
      </w:pPr>
      <w:r>
        <w:rPr>
          <w:rFonts w:eastAsia="SimSun" w:cs="Times New Roman" w:ascii="Arial" w:hAnsi="Arial"/>
          <w:sz w:val="20"/>
          <w:szCs w:val="20"/>
          <w:shd w:fill="auto" w:val="clear"/>
          <w:lang w:eastAsia="zh-CN" w:bidi="ar-SA"/>
        </w:rPr>
        <w:t xml:space="preserve">A </w:t>
      </w:r>
      <w:r>
        <w:rPr>
          <w:rFonts w:eastAsia="SimSun" w:cs="Times New Roman" w:ascii="Arial" w:hAnsi="Arial"/>
          <w:b/>
          <w:sz w:val="20"/>
          <w:szCs w:val="20"/>
          <w:shd w:fill="auto" w:val="clear"/>
          <w:lang w:eastAsia="zh-CN" w:bidi="ar-SA"/>
        </w:rPr>
        <w:t xml:space="preserve">CONTRATADA </w:t>
      </w:r>
      <w:r>
        <w:rPr>
          <w:rFonts w:eastAsia="SimSun" w:cs="Times New Roman" w:ascii="Arial" w:hAnsi="Arial"/>
          <w:sz w:val="20"/>
          <w:szCs w:val="20"/>
          <w:shd w:fill="auto" w:val="clear"/>
          <w:lang w:eastAsia="zh-CN" w:bidi="ar-SA"/>
        </w:rPr>
        <w:t>não poderá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pStyle w:val="ListParagraph"/>
        <w:spacing w:lineRule="auto" w:line="240" w:before="0" w:after="0"/>
        <w:ind w:hanging="0" w:left="0"/>
        <w:contextualSpacing w:val="false"/>
        <w:jc w:val="both"/>
        <w:rPr>
          <w:rFonts w:ascii="Arial" w:hAnsi="Arial" w:eastAsia="SimSun" w:cs="Times New Roman"/>
          <w:sz w:val="20"/>
          <w:szCs w:val="20"/>
          <w:shd w:fill="auto" w:val="clear"/>
          <w:lang w:eastAsia="zh-CN" w:bidi="ar-SA"/>
        </w:rPr>
      </w:pPr>
      <w:r>
        <w:rPr>
          <w:rFonts w:eastAsia="SimSun" w:cs="Times New Roman" w:ascii="Arial" w:hAnsi="Arial"/>
          <w:sz w:val="20"/>
          <w:szCs w:val="20"/>
          <w:shd w:fill="auto" w:val="clear"/>
          <w:lang w:eastAsia="zh-CN" w:bidi="ar-SA"/>
        </w:rPr>
      </w:r>
    </w:p>
    <w:p>
      <w:pPr>
        <w:pStyle w:val="ListParagraph"/>
        <w:numPr>
          <w:ilvl w:val="0"/>
          <w:numId w:val="6"/>
        </w:numPr>
        <w:spacing w:lineRule="auto" w:line="240" w:before="0" w:after="0"/>
        <w:ind w:hanging="0" w:left="0"/>
        <w:contextualSpacing w:val="false"/>
        <w:jc w:val="both"/>
        <w:rPr>
          <w:rFonts w:ascii="Arial" w:hAnsi="Arial"/>
          <w:sz w:val="20"/>
          <w:szCs w:val="20"/>
        </w:rPr>
      </w:pPr>
      <w:r>
        <w:rPr>
          <w:rFonts w:cs="Arial" w:ascii="Arial" w:hAnsi="Arial"/>
          <w:iCs/>
          <w:color w:val="000000"/>
          <w:sz w:val="20"/>
          <w:szCs w:val="20"/>
          <w:shd w:fill="auto" w:val="clear"/>
        </w:rPr>
        <w:t>Atender, através de seus responsáveis técnicos e/ou administrativos, conforme o caso, eventuais convocações do MUNICÍPIO, bem como as determinações regulares emitidas pelo fiscal do contrato ou autoridade superior (art. 137, II, da Lei Federal nº 14.133/20201) e prestar todo esclarecimento ou informação por eles solicitados;</w:t>
      </w:r>
    </w:p>
    <w:p>
      <w:pPr>
        <w:pStyle w:val="ListParagraph"/>
        <w:rPr>
          <w:rFonts w:ascii="Arial" w:hAnsi="Arial" w:cs="Arial"/>
          <w:iCs/>
          <w:color w:val="000000"/>
          <w:sz w:val="20"/>
          <w:szCs w:val="20"/>
          <w:shd w:fill="auto" w:val="clear"/>
        </w:rPr>
      </w:pPr>
      <w:r>
        <w:rPr>
          <w:rFonts w:cs="Arial" w:ascii="Arial" w:hAnsi="Arial"/>
          <w:iCs/>
          <w:color w:val="000000"/>
          <w:sz w:val="20"/>
          <w:szCs w:val="20"/>
          <w:shd w:fill="auto" w:val="clear"/>
        </w:rPr>
      </w:r>
    </w:p>
    <w:p>
      <w:pPr>
        <w:pStyle w:val="ListParagraph"/>
        <w:numPr>
          <w:ilvl w:val="0"/>
          <w:numId w:val="6"/>
        </w:numPr>
        <w:spacing w:lineRule="auto" w:line="240" w:before="0" w:after="0"/>
        <w:ind w:hanging="0" w:left="0"/>
        <w:contextualSpacing w:val="false"/>
        <w:jc w:val="both"/>
        <w:rPr>
          <w:rFonts w:ascii="Arial" w:hAnsi="Arial"/>
          <w:sz w:val="20"/>
          <w:szCs w:val="20"/>
        </w:rPr>
      </w:pPr>
      <w:r>
        <w:rPr>
          <w:rFonts w:cs="Arial" w:ascii="Arial" w:hAnsi="Arial"/>
          <w:iCs/>
          <w:color w:val="000000"/>
          <w:sz w:val="20"/>
          <w:szCs w:val="20"/>
          <w:shd w:fill="auto" w:val="clear"/>
        </w:rPr>
        <w:t>Atender às determinações regulares emitidas pelo fiscal do contrato ou autoridade superior (art. 137, II) e prestar todo esclarecimento ou informação por eles solicitados;</w:t>
      </w:r>
    </w:p>
    <w:p>
      <w:pPr>
        <w:pStyle w:val="ListParagraph"/>
        <w:rPr>
          <w:rFonts w:ascii="Arial" w:hAnsi="Arial" w:cs="Arial"/>
          <w:iCs/>
          <w:color w:val="000000"/>
          <w:sz w:val="20"/>
          <w:szCs w:val="20"/>
          <w:shd w:fill="auto" w:val="clear"/>
        </w:rPr>
      </w:pPr>
      <w:r>
        <w:rPr>
          <w:rFonts w:cs="Arial" w:ascii="Arial" w:hAnsi="Arial"/>
          <w:iCs/>
          <w:color w:val="000000"/>
          <w:sz w:val="20"/>
          <w:szCs w:val="20"/>
          <w:shd w:fill="auto" w:val="clear"/>
        </w:rPr>
      </w:r>
    </w:p>
    <w:p>
      <w:pPr>
        <w:pStyle w:val="ListParagraph"/>
        <w:numPr>
          <w:ilvl w:val="0"/>
          <w:numId w:val="6"/>
        </w:numPr>
        <w:spacing w:lineRule="auto" w:line="240" w:before="0" w:after="0"/>
        <w:ind w:hanging="0" w:left="0"/>
        <w:contextualSpacing w:val="false"/>
        <w:jc w:val="both"/>
        <w:rPr>
          <w:rFonts w:ascii="Arial" w:hAnsi="Arial"/>
          <w:sz w:val="20"/>
          <w:szCs w:val="20"/>
        </w:rPr>
      </w:pPr>
      <w:r>
        <w:rPr>
          <w:rFonts w:cs="Arial" w:ascii="Arial" w:hAnsi="Arial"/>
          <w:iCs/>
          <w:color w:val="000000"/>
          <w:sz w:val="20"/>
          <w:szCs w:val="20"/>
          <w:shd w:fill="auto" w:val="clear"/>
        </w:rPr>
        <w:t>Cumprir, durante todo o período de execução do contrato, a reserva de cargos prevista em lei para pessoa com deficiência, para reabilitado da Previdência Social ou para aprendiz, bem como as reservas de cargos previstas na legislação (art. 116);</w:t>
      </w:r>
    </w:p>
    <w:p>
      <w:pPr>
        <w:pStyle w:val="ListParagraph"/>
        <w:rPr>
          <w:rFonts w:ascii="Arial" w:hAnsi="Arial" w:cs="Arial"/>
          <w:iCs/>
          <w:color w:val="000000"/>
          <w:sz w:val="20"/>
          <w:szCs w:val="20"/>
          <w:shd w:fill="auto" w:val="clear"/>
        </w:rPr>
      </w:pPr>
      <w:r>
        <w:rPr>
          <w:rFonts w:cs="Arial" w:ascii="Arial" w:hAnsi="Arial"/>
          <w:iCs/>
          <w:color w:val="000000"/>
          <w:sz w:val="20"/>
          <w:szCs w:val="20"/>
          <w:shd w:fill="auto" w:val="clear"/>
        </w:rPr>
      </w:r>
    </w:p>
    <w:p>
      <w:pPr>
        <w:pStyle w:val="ListParagraph"/>
        <w:numPr>
          <w:ilvl w:val="0"/>
          <w:numId w:val="6"/>
        </w:numPr>
        <w:spacing w:lineRule="auto" w:line="240" w:before="0" w:after="0"/>
        <w:ind w:hanging="0" w:left="0"/>
        <w:contextualSpacing w:val="false"/>
        <w:jc w:val="both"/>
        <w:rPr>
          <w:rFonts w:ascii="Arial" w:hAnsi="Arial"/>
          <w:sz w:val="20"/>
          <w:szCs w:val="20"/>
        </w:rPr>
      </w:pPr>
      <w:r>
        <w:rPr>
          <w:rFonts w:cs="Arial" w:ascii="Arial" w:hAnsi="Arial"/>
          <w:iCs/>
          <w:color w:val="000000"/>
          <w:sz w:val="20"/>
          <w:szCs w:val="20"/>
          <w:shd w:fill="auto" w:val="clea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pPr>
        <w:pStyle w:val="Normal"/>
        <w:spacing w:lineRule="auto" w:line="240" w:before="0" w:after="0"/>
        <w:rPr>
          <w:rFonts w:ascii="Arial" w:hAnsi="Arial" w:cs="Arial"/>
          <w:sz w:val="20"/>
          <w:szCs w:val="20"/>
          <w:shd w:fill="auto" w:val="clear"/>
        </w:rPr>
      </w:pPr>
      <w:r>
        <w:rPr>
          <w:rFonts w:cs="Arial" w:ascii="Arial" w:hAnsi="Arial"/>
          <w:sz w:val="20"/>
          <w:szCs w:val="20"/>
          <w:shd w:fill="auto" w:val="clear"/>
        </w:rPr>
      </w:r>
    </w:p>
    <w:p>
      <w:pPr>
        <w:pStyle w:val="ListParagraph"/>
        <w:shd w:fill="F2F2F2" w:val="clear"/>
        <w:spacing w:lineRule="auto" w:line="240" w:before="0" w:after="0"/>
        <w:ind w:hanging="0" w:left="0"/>
        <w:contextualSpacing/>
        <w:jc w:val="both"/>
        <w:rPr>
          <w:rFonts w:ascii="Arial" w:hAnsi="Arial"/>
          <w:sz w:val="20"/>
          <w:szCs w:val="20"/>
        </w:rPr>
      </w:pPr>
      <w:r>
        <w:rPr>
          <w:rFonts w:cs="Arial" w:ascii="Arial" w:hAnsi="Arial"/>
          <w:b/>
          <w:sz w:val="20"/>
          <w:szCs w:val="20"/>
        </w:rPr>
        <w:t xml:space="preserve">6. DAS OBRIGAÇÕES E RESPONSABILIDADES DA </w:t>
      </w:r>
      <w:r>
        <w:rPr>
          <w:rFonts w:cs="Arial" w:ascii="Arial" w:hAnsi="Arial"/>
          <w:b/>
          <w:sz w:val="20"/>
          <w:szCs w:val="20"/>
          <w:shd w:fill="auto" w:val="clear"/>
        </w:rPr>
        <w:t>CONTRATANTE</w:t>
      </w:r>
    </w:p>
    <w:p>
      <w:pPr>
        <w:pStyle w:val="Normal"/>
        <w:spacing w:lineRule="auto" w:line="240" w:before="0" w:after="0"/>
        <w:rPr>
          <w:rFonts w:ascii="Arial" w:hAnsi="Arial" w:cs="Arial"/>
          <w:sz w:val="20"/>
          <w:szCs w:val="20"/>
          <w:shd w:fill="auto" w:val="clear"/>
        </w:rPr>
      </w:pPr>
      <w:r>
        <w:rPr>
          <w:rFonts w:cs="Arial" w:ascii="Arial" w:hAnsi="Arial"/>
          <w:sz w:val="20"/>
          <w:szCs w:val="20"/>
          <w:shd w:fill="auto" w:val="clear"/>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shd w:fill="auto" w:val="clear"/>
        </w:rPr>
        <w:t xml:space="preserve">6.1.1. Além das obrigações resultantes da observância da Lei Federal nº 14.133/2021, em atendimento ao seu art. 89, §2º, são obrigações do </w:t>
      </w:r>
      <w:r>
        <w:rPr>
          <w:rFonts w:cs="Arial" w:ascii="Arial" w:hAnsi="Arial"/>
          <w:b/>
          <w:color w:val="000000"/>
          <w:sz w:val="20"/>
          <w:szCs w:val="20"/>
          <w:shd w:fill="auto" w:val="clear"/>
        </w:rPr>
        <w:t>CONTRATANTE</w:t>
      </w:r>
      <w:r>
        <w:rPr>
          <w:rFonts w:cs="Arial" w:ascii="Arial" w:hAnsi="Arial"/>
          <w:color w:val="000000"/>
          <w:sz w:val="20"/>
          <w:szCs w:val="20"/>
          <w:shd w:fill="auto" w:val="clear"/>
        </w:rPr>
        <w:t>:</w:t>
      </w:r>
    </w:p>
    <w:p>
      <w:pPr>
        <w:pStyle w:val="ListParagraph"/>
        <w:spacing w:lineRule="auto" w:line="240" w:before="0" w:after="0"/>
        <w:ind w:hanging="0" w:left="0"/>
        <w:contextualSpacing/>
        <w:jc w:val="both"/>
        <w:rPr>
          <w:rFonts w:ascii="Arial" w:hAnsi="Arial" w:cs="Arial"/>
          <w:color w:val="000000"/>
          <w:sz w:val="20"/>
          <w:szCs w:val="20"/>
          <w:shd w:fill="auto" w:val="clear"/>
        </w:rPr>
      </w:pPr>
      <w:r>
        <w:rPr>
          <w:rFonts w:cs="Arial" w:ascii="Arial" w:hAnsi="Arial"/>
          <w:color w:val="000000"/>
          <w:sz w:val="20"/>
          <w:szCs w:val="20"/>
          <w:shd w:fill="auto" w:val="clear"/>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shd w:fill="auto" w:val="clear"/>
        </w:rPr>
        <w:t>a) Fornecer e colocar à disposição da CONTRATADA todos os elementos e informações que se fizerem necessários ao cumprimento do Contrato;</w:t>
      </w:r>
    </w:p>
    <w:p>
      <w:pPr>
        <w:pStyle w:val="ListParagraph"/>
        <w:spacing w:lineRule="auto" w:line="240" w:before="0" w:after="0"/>
        <w:ind w:hanging="0" w:left="0"/>
        <w:contextualSpacing/>
        <w:jc w:val="both"/>
        <w:rPr>
          <w:rFonts w:ascii="Arial" w:hAnsi="Arial" w:cs="Arial"/>
          <w:color w:val="000000"/>
          <w:sz w:val="20"/>
          <w:szCs w:val="20"/>
          <w:shd w:fill="auto" w:val="clear"/>
        </w:rPr>
      </w:pPr>
      <w:r>
        <w:rPr>
          <w:rFonts w:cs="Arial" w:ascii="Arial" w:hAnsi="Arial"/>
          <w:color w:val="000000"/>
          <w:sz w:val="20"/>
          <w:szCs w:val="20"/>
          <w:shd w:fill="auto" w:val="clear"/>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shd w:fill="auto" w:val="clear"/>
        </w:rPr>
        <w:t>b) Disponibilizar os locais onde serão executados os serviços, bem como, as condições necessárias para a sua execução;</w:t>
      </w:r>
    </w:p>
    <w:p>
      <w:pPr>
        <w:pStyle w:val="ListParagraph"/>
        <w:spacing w:lineRule="auto" w:line="240" w:before="0" w:after="0"/>
        <w:ind w:hanging="0" w:left="0"/>
        <w:contextualSpacing/>
        <w:jc w:val="both"/>
        <w:rPr>
          <w:rFonts w:ascii="Arial" w:hAnsi="Arial" w:cs="Arial"/>
          <w:color w:val="000000"/>
          <w:sz w:val="20"/>
          <w:szCs w:val="20"/>
          <w:shd w:fill="auto" w:val="clear"/>
        </w:rPr>
      </w:pPr>
      <w:r>
        <w:rPr>
          <w:rFonts w:cs="Arial" w:ascii="Arial" w:hAnsi="Arial"/>
          <w:color w:val="000000"/>
          <w:sz w:val="20"/>
          <w:szCs w:val="20"/>
          <w:shd w:fill="auto" w:val="clear"/>
        </w:rPr>
      </w:r>
    </w:p>
    <w:p>
      <w:pPr>
        <w:pStyle w:val="Normal"/>
        <w:spacing w:lineRule="auto" w:line="240" w:before="0" w:after="0"/>
        <w:jc w:val="both"/>
        <w:rPr>
          <w:rFonts w:ascii="Arial" w:hAnsi="Arial"/>
          <w:sz w:val="20"/>
          <w:szCs w:val="20"/>
        </w:rPr>
      </w:pPr>
      <w:r>
        <w:rPr>
          <w:rFonts w:cs="Arial" w:ascii="Arial" w:hAnsi="Arial"/>
          <w:color w:val="000000"/>
          <w:sz w:val="20"/>
          <w:szCs w:val="20"/>
          <w:shd w:fill="auto" w:val="clear"/>
        </w:rPr>
        <w:t>c) Notificar, formal e tempestivamente, a CONTRATADA sobre as irregularidades observadas no cumprimento do contrato;</w:t>
      </w:r>
    </w:p>
    <w:p>
      <w:pPr>
        <w:pStyle w:val="ListParagraph"/>
        <w:spacing w:lineRule="auto" w:line="240" w:before="0" w:after="0"/>
        <w:ind w:hanging="0" w:left="0"/>
        <w:contextualSpacing/>
        <w:jc w:val="both"/>
        <w:rPr>
          <w:rFonts w:ascii="Arial" w:hAnsi="Arial" w:cs="Arial"/>
          <w:color w:val="000000"/>
          <w:sz w:val="20"/>
          <w:szCs w:val="20"/>
          <w:shd w:fill="auto" w:val="clear"/>
        </w:rPr>
      </w:pPr>
      <w:r>
        <w:rPr>
          <w:rFonts w:cs="Arial" w:ascii="Arial" w:hAnsi="Arial"/>
          <w:color w:val="000000"/>
          <w:sz w:val="20"/>
          <w:szCs w:val="20"/>
          <w:shd w:fill="auto" w:val="clear"/>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shd w:fill="auto" w:val="clear"/>
        </w:rPr>
        <w:t>d) Designar servidores para fiscalizar e acompanhar os serviços constantes do objeto contratual;</w:t>
      </w:r>
    </w:p>
    <w:p>
      <w:pPr>
        <w:pStyle w:val="ListParagraph"/>
        <w:spacing w:lineRule="auto" w:line="240" w:before="0" w:after="0"/>
        <w:ind w:hanging="0" w:left="0"/>
        <w:contextualSpacing/>
        <w:jc w:val="both"/>
        <w:rPr>
          <w:rFonts w:ascii="Arial" w:hAnsi="Arial" w:cs="Arial"/>
          <w:color w:val="000000"/>
          <w:sz w:val="20"/>
          <w:szCs w:val="20"/>
          <w:shd w:fill="auto" w:val="clear"/>
        </w:rPr>
      </w:pPr>
      <w:r>
        <w:rPr>
          <w:rFonts w:cs="Arial" w:ascii="Arial" w:hAnsi="Arial"/>
          <w:color w:val="000000"/>
          <w:sz w:val="20"/>
          <w:szCs w:val="20"/>
          <w:shd w:fill="auto" w:val="clear"/>
        </w:rPr>
      </w:r>
    </w:p>
    <w:p>
      <w:pPr>
        <w:pStyle w:val="Normal"/>
        <w:spacing w:lineRule="auto" w:line="240" w:before="0" w:after="0"/>
        <w:jc w:val="both"/>
        <w:rPr>
          <w:rFonts w:ascii="Arial" w:hAnsi="Arial"/>
          <w:sz w:val="20"/>
          <w:szCs w:val="20"/>
        </w:rPr>
      </w:pPr>
      <w:r>
        <w:rPr>
          <w:rFonts w:cs="Arial" w:ascii="Arial" w:hAnsi="Arial"/>
          <w:sz w:val="20"/>
          <w:szCs w:val="20"/>
          <w:shd w:fill="auto" w:val="clear"/>
        </w:rPr>
        <w:t>e) Cumprir pontualmente todos os compromissos financeiros assumidos com a CONTRATADA;</w:t>
      </w:r>
    </w:p>
    <w:p>
      <w:pPr>
        <w:pStyle w:val="Normal"/>
        <w:spacing w:lineRule="auto" w:line="240" w:before="0" w:after="0"/>
        <w:jc w:val="both"/>
        <w:rPr>
          <w:rFonts w:ascii="Arial" w:hAnsi="Arial" w:cs="Arial"/>
          <w:sz w:val="20"/>
          <w:szCs w:val="20"/>
          <w:shd w:fill="auto" w:val="clear"/>
        </w:rPr>
      </w:pPr>
      <w:r>
        <w:rPr>
          <w:rFonts w:cs="Arial" w:ascii="Arial" w:hAnsi="Arial"/>
          <w:sz w:val="20"/>
          <w:szCs w:val="20"/>
          <w:shd w:fill="auto" w:val="clear"/>
        </w:rPr>
      </w:r>
    </w:p>
    <w:p>
      <w:pPr>
        <w:pStyle w:val="Normal"/>
        <w:spacing w:lineRule="auto" w:line="240" w:before="0" w:after="0"/>
        <w:jc w:val="both"/>
        <w:rPr>
          <w:rFonts w:ascii="Arial" w:hAnsi="Arial"/>
          <w:sz w:val="20"/>
          <w:szCs w:val="20"/>
        </w:rPr>
      </w:pPr>
      <w:r>
        <w:rPr>
          <w:rFonts w:cs="Arial" w:ascii="Arial" w:hAnsi="Arial"/>
          <w:sz w:val="20"/>
          <w:szCs w:val="20"/>
          <w:shd w:fill="auto" w:val="clear"/>
        </w:rPr>
        <w:t>f) Assegurar o livre acesso dos empregados da CONTRATADA, quando devidamente uniformizados e identificados, aos locais de prestação dos serviços;</w:t>
      </w:r>
    </w:p>
    <w:p>
      <w:pPr>
        <w:pStyle w:val="Normal"/>
        <w:spacing w:lineRule="auto" w:line="240" w:before="0" w:after="0"/>
        <w:jc w:val="both"/>
        <w:rPr>
          <w:rFonts w:ascii="Arial" w:hAnsi="Arial" w:cs="Arial"/>
          <w:sz w:val="20"/>
          <w:szCs w:val="20"/>
          <w:shd w:fill="auto" w:val="clear"/>
        </w:rPr>
      </w:pPr>
      <w:r>
        <w:rPr>
          <w:rFonts w:cs="Arial" w:ascii="Arial" w:hAnsi="Arial"/>
          <w:sz w:val="20"/>
          <w:szCs w:val="20"/>
          <w:shd w:fill="auto" w:val="clear"/>
        </w:rPr>
      </w:r>
    </w:p>
    <w:p>
      <w:pPr>
        <w:pStyle w:val="Normal"/>
        <w:spacing w:lineRule="auto" w:line="240" w:before="0" w:after="0"/>
        <w:jc w:val="both"/>
        <w:rPr>
          <w:rFonts w:ascii="Arial" w:hAnsi="Arial"/>
          <w:sz w:val="20"/>
          <w:szCs w:val="20"/>
        </w:rPr>
      </w:pPr>
      <w:r>
        <w:rPr>
          <w:rFonts w:cs="Arial" w:ascii="Arial" w:hAnsi="Arial"/>
          <w:sz w:val="20"/>
          <w:szCs w:val="20"/>
          <w:shd w:fill="auto" w:val="clear"/>
        </w:rPr>
        <w:t>g) Rejeitar os serviços em desacordo com as obrigações assumidas pela CONTRATADA, estabelecendo sua correção;</w:t>
      </w:r>
    </w:p>
    <w:p>
      <w:pPr>
        <w:pStyle w:val="Normal"/>
        <w:spacing w:lineRule="auto" w:line="240" w:before="0" w:after="0"/>
        <w:jc w:val="both"/>
        <w:rPr>
          <w:rFonts w:ascii="Arial" w:hAnsi="Arial" w:cs="Arial"/>
          <w:sz w:val="20"/>
          <w:szCs w:val="20"/>
          <w:shd w:fill="auto" w:val="clear"/>
        </w:rPr>
      </w:pPr>
      <w:r>
        <w:rPr>
          <w:rFonts w:cs="Arial" w:ascii="Arial" w:hAnsi="Arial"/>
          <w:sz w:val="20"/>
          <w:szCs w:val="20"/>
          <w:shd w:fill="auto" w:val="clear"/>
        </w:rPr>
      </w:r>
    </w:p>
    <w:p>
      <w:pPr>
        <w:pStyle w:val="Normal"/>
        <w:spacing w:lineRule="auto" w:line="240" w:before="0" w:after="0"/>
        <w:jc w:val="both"/>
        <w:rPr>
          <w:rFonts w:ascii="Arial" w:hAnsi="Arial"/>
          <w:sz w:val="20"/>
          <w:szCs w:val="20"/>
        </w:rPr>
      </w:pPr>
      <w:r>
        <w:rPr>
          <w:rFonts w:cs="Arial" w:ascii="Arial" w:hAnsi="Arial"/>
          <w:sz w:val="20"/>
          <w:szCs w:val="20"/>
          <w:shd w:fill="auto" w:val="clear"/>
        </w:rPr>
        <w:t>h) Fornecer a qualquer tempo e com presteza, mediante solicitação da CONTRATADA, informações adicionais, dirimir dúvidas e orientá-la em todos os casos omissos;</w:t>
      </w:r>
    </w:p>
    <w:p>
      <w:pPr>
        <w:pStyle w:val="Normal"/>
        <w:spacing w:lineRule="auto" w:line="240" w:before="0" w:after="0"/>
        <w:jc w:val="both"/>
        <w:rPr>
          <w:rFonts w:ascii="Arial" w:hAnsi="Arial" w:cs="Arial"/>
          <w:sz w:val="20"/>
          <w:szCs w:val="20"/>
          <w:shd w:fill="auto" w:val="clear"/>
        </w:rPr>
      </w:pPr>
      <w:r>
        <w:rPr>
          <w:rFonts w:cs="Arial" w:ascii="Arial" w:hAnsi="Arial"/>
          <w:sz w:val="20"/>
          <w:szCs w:val="20"/>
          <w:shd w:fill="auto" w:val="clear"/>
        </w:rPr>
      </w:r>
    </w:p>
    <w:p>
      <w:pPr>
        <w:pStyle w:val="Normal"/>
        <w:spacing w:lineRule="auto" w:line="240" w:before="0" w:after="0"/>
        <w:jc w:val="both"/>
        <w:rPr>
          <w:rFonts w:ascii="Arial" w:hAnsi="Arial"/>
          <w:sz w:val="20"/>
          <w:szCs w:val="20"/>
        </w:rPr>
      </w:pPr>
      <w:r>
        <w:rPr>
          <w:rFonts w:cs="Arial" w:ascii="Arial" w:hAnsi="Arial"/>
          <w:sz w:val="20"/>
          <w:szCs w:val="20"/>
          <w:shd w:fill="auto" w:val="clear"/>
        </w:rPr>
        <w:t>i) Aplicar as sanções e penalidades previstas neste instrumento, em caso de inadimplemento;</w:t>
      </w:r>
    </w:p>
    <w:p>
      <w:pPr>
        <w:pStyle w:val="Normal"/>
        <w:spacing w:lineRule="auto" w:line="240" w:before="0" w:after="0"/>
        <w:jc w:val="both"/>
        <w:rPr>
          <w:rFonts w:ascii="Arial" w:hAnsi="Arial" w:cs="Arial"/>
          <w:sz w:val="20"/>
          <w:szCs w:val="20"/>
          <w:shd w:fill="auto" w:val="clear"/>
        </w:rPr>
      </w:pPr>
      <w:r>
        <w:rPr>
          <w:rFonts w:cs="Arial" w:ascii="Arial" w:hAnsi="Arial"/>
          <w:sz w:val="20"/>
          <w:szCs w:val="20"/>
          <w:shd w:fill="auto" w:val="clear"/>
        </w:rPr>
      </w:r>
    </w:p>
    <w:p>
      <w:pPr>
        <w:pStyle w:val="Normal"/>
        <w:spacing w:lineRule="auto" w:line="240" w:before="0" w:after="0"/>
        <w:jc w:val="both"/>
        <w:rPr>
          <w:rFonts w:ascii="Arial" w:hAnsi="Arial"/>
          <w:sz w:val="20"/>
          <w:szCs w:val="20"/>
        </w:rPr>
      </w:pPr>
      <w:r>
        <w:rPr>
          <w:rFonts w:cs="Arial" w:ascii="Arial" w:hAnsi="Arial"/>
          <w:sz w:val="20"/>
          <w:szCs w:val="20"/>
          <w:shd w:fill="auto" w:val="clear"/>
        </w:rPr>
        <w:t>j) Comunicar a CONTRATADA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pPr>
        <w:pStyle w:val="Normal"/>
        <w:spacing w:lineRule="auto" w:line="240" w:before="0" w:after="0"/>
        <w:jc w:val="both"/>
        <w:rPr>
          <w:rFonts w:ascii="Arial" w:hAnsi="Arial" w:cs="Arial"/>
          <w:sz w:val="20"/>
          <w:szCs w:val="20"/>
          <w:shd w:fill="auto" w:val="clear"/>
        </w:rPr>
      </w:pPr>
      <w:r>
        <w:rPr>
          <w:rFonts w:cs="Arial" w:ascii="Arial" w:hAnsi="Arial"/>
          <w:sz w:val="20"/>
          <w:szCs w:val="20"/>
          <w:shd w:fill="auto" w:val="clear"/>
        </w:rPr>
      </w:r>
    </w:p>
    <w:p>
      <w:pPr>
        <w:pStyle w:val="Normal"/>
        <w:spacing w:lineRule="auto" w:line="240" w:before="0" w:after="0"/>
        <w:jc w:val="both"/>
        <w:rPr>
          <w:rFonts w:ascii="Arial" w:hAnsi="Arial"/>
          <w:sz w:val="20"/>
          <w:szCs w:val="20"/>
        </w:rPr>
      </w:pPr>
      <w:r>
        <w:rPr>
          <w:rFonts w:cs="Arial" w:ascii="Arial" w:hAnsi="Arial"/>
          <w:sz w:val="20"/>
          <w:szCs w:val="20"/>
          <w:shd w:fill="auto" w:val="clear"/>
        </w:rPr>
        <w:t>k) Responder eventuais pedidos de reestabelecimento do equilíbrio econômico-financeiro e repactuação de preços feitos pelo contratado no prazo máximo de 1 (um) mês para decidir, a contar da data do protocolo do requerimento, admitida a prorrogação motivada por igual período.</w:t>
      </w:r>
    </w:p>
    <w:p>
      <w:pPr>
        <w:pStyle w:val="Normal"/>
        <w:spacing w:lineRule="auto" w:line="240" w:before="0" w:after="0"/>
        <w:jc w:val="both"/>
        <w:rPr>
          <w:rFonts w:ascii="Arial" w:hAnsi="Arial" w:cs="Arial"/>
          <w:sz w:val="20"/>
          <w:szCs w:val="20"/>
          <w:shd w:fill="auto" w:val="clear"/>
        </w:rPr>
      </w:pPr>
      <w:r>
        <w:rPr>
          <w:rFonts w:cs="Arial" w:ascii="Arial" w:hAnsi="Arial"/>
          <w:sz w:val="20"/>
          <w:szCs w:val="20"/>
          <w:shd w:fill="auto" w:val="clear"/>
        </w:rPr>
      </w:r>
    </w:p>
    <w:p>
      <w:pPr>
        <w:pStyle w:val="Normal"/>
        <w:spacing w:lineRule="auto" w:line="240" w:before="0" w:after="0"/>
        <w:jc w:val="both"/>
        <w:rPr>
          <w:rFonts w:ascii="Arial" w:hAnsi="Arial"/>
          <w:sz w:val="20"/>
          <w:szCs w:val="20"/>
        </w:rPr>
      </w:pPr>
      <w:r>
        <w:rPr>
          <w:rFonts w:cs="Arial" w:ascii="Arial" w:hAnsi="Arial"/>
          <w:sz w:val="20"/>
          <w:szCs w:val="20"/>
          <w:shd w:fill="auto" w:val="clear"/>
        </w:rPr>
        <w:t>l) Explicitamente emitir decisão sobre todas as solicitações e reclamações relacionadas à execução do Contrato, ressalvados os requerimentos manifestamente impertinentes, meramente protelatórios ou de nenhum interesse para a boa execução do ajuste, no prazo máximo de 1 (um) mês para decidir, a contar da data do protocolo do requerimento, admitida a prorrogação motivada, por igual período.</w:t>
      </w:r>
    </w:p>
    <w:p>
      <w:pPr>
        <w:pStyle w:val="Normal"/>
        <w:spacing w:lineRule="auto" w:line="240" w:before="0" w:after="0"/>
        <w:jc w:val="both"/>
        <w:rPr>
          <w:rFonts w:ascii="Arial" w:hAnsi="Arial" w:cs="Arial"/>
          <w:sz w:val="20"/>
          <w:szCs w:val="20"/>
          <w:shd w:fill="auto" w:val="clear"/>
        </w:rPr>
      </w:pPr>
      <w:r>
        <w:rPr>
          <w:rFonts w:cs="Arial" w:ascii="Arial" w:hAnsi="Arial"/>
          <w:sz w:val="20"/>
          <w:szCs w:val="20"/>
          <w:shd w:fill="auto" w:val="clear"/>
        </w:rPr>
      </w:r>
    </w:p>
    <w:p>
      <w:pPr>
        <w:pStyle w:val="Normal"/>
        <w:spacing w:lineRule="auto" w:line="240" w:before="0" w:after="0"/>
        <w:jc w:val="both"/>
        <w:rPr>
          <w:rFonts w:ascii="Arial" w:hAnsi="Arial" w:cs="Arial"/>
          <w:b w:val="false"/>
          <w:bCs w:val="false"/>
          <w:color w:val="000000"/>
          <w:sz w:val="20"/>
          <w:szCs w:val="20"/>
          <w:u w:val="none"/>
          <w:shd w:fill="auto" w:val="clear"/>
        </w:rPr>
      </w:pPr>
      <w:r>
        <w:rPr>
          <w:rFonts w:cs="Arial" w:ascii="Arial" w:hAnsi="Arial"/>
          <w:b w:val="false"/>
          <w:bCs w:val="false"/>
          <w:color w:val="000000"/>
          <w:sz w:val="20"/>
          <w:szCs w:val="20"/>
          <w:u w:val="none"/>
          <w:shd w:fill="auto" w:val="clear"/>
        </w:rPr>
        <w:t>m) O Município de São Roque do Canaã, não assumirá em nenhuma hipótese, a responsabilidade, presente ou futura, de qualquer compromisso ou ônus decorrentes do inadimplemento da CONTRATADA, relativas às obrigações aqui assumidas, ficando essas a seu encargo, exclusivamente, em qualquer momento que vierem a ocorrer.</w:t>
      </w:r>
    </w:p>
    <w:p>
      <w:pPr>
        <w:pStyle w:val="Normal"/>
        <w:spacing w:lineRule="auto" w:line="240" w:before="0" w:after="0"/>
        <w:jc w:val="both"/>
        <w:rPr>
          <w:rFonts w:ascii="Arial" w:hAnsi="Arial" w:cs="Arial"/>
          <w:b/>
          <w:bCs/>
          <w:color w:val="000000"/>
          <w:sz w:val="20"/>
          <w:szCs w:val="20"/>
          <w:u w:val="none"/>
          <w:shd w:fill="auto" w:val="clear"/>
        </w:rPr>
      </w:pPr>
      <w:r>
        <w:rPr>
          <w:rFonts w:cs="Arial" w:ascii="Arial" w:hAnsi="Arial"/>
          <w:b/>
          <w:bCs/>
          <w:color w:val="000000"/>
          <w:sz w:val="20"/>
          <w:szCs w:val="20"/>
          <w:u w:val="none"/>
          <w:shd w:fill="auto" w:val="clear"/>
        </w:rPr>
      </w:r>
    </w:p>
    <w:p>
      <w:pPr>
        <w:pStyle w:val="NormalWeb"/>
        <w:keepNext w:val="false"/>
        <w:keepLines w:val="false"/>
        <w:pageBreakBefore w:val="false"/>
        <w:widowControl/>
        <w:shd w:fill="D8D8D8" w:val="clear"/>
        <w:tabs>
          <w:tab w:val="clear" w:pos="708"/>
          <w:tab w:val="left" w:pos="220" w:leader="none"/>
        </w:tabs>
        <w:overflowPunct w:val="false"/>
        <w:bidi w:val="0"/>
        <w:snapToGrid w:val="true"/>
        <w:spacing w:lineRule="auto" w:line="240" w:before="0" w:after="0"/>
        <w:ind w:hanging="0" w:left="0"/>
        <w:jc w:val="both"/>
        <w:textAlignment w:val="auto"/>
        <w:rPr>
          <w:rFonts w:ascii="Arial" w:hAnsi="Arial"/>
          <w:sz w:val="20"/>
          <w:szCs w:val="20"/>
        </w:rPr>
      </w:pPr>
      <w:r>
        <w:rPr>
          <w:rFonts w:cs="Times New Roman" w:ascii="Arial" w:hAnsi="Arial"/>
          <w:b/>
          <w:color w:val="000000"/>
          <w:sz w:val="20"/>
          <w:szCs w:val="20"/>
        </w:rPr>
        <w:t xml:space="preserve">7.DA FISCALIZAÇÃO </w:t>
      </w:r>
      <w:r>
        <w:rPr>
          <w:rFonts w:cs="Times New Roman" w:ascii="Arial" w:hAnsi="Arial"/>
          <w:b/>
          <w:bCs/>
          <w:color w:val="000000"/>
          <w:sz w:val="20"/>
          <w:szCs w:val="20"/>
        </w:rPr>
        <w:t>E ACOMPANHAMENTO</w:t>
      </w:r>
    </w:p>
    <w:p>
      <w:pPr>
        <w:pStyle w:val="Normal"/>
        <w:pageBreakBefore w:val="false"/>
        <w:spacing w:lineRule="auto" w:line="240" w:before="0" w:after="0"/>
        <w:ind w:hanging="0" w:left="0"/>
        <w:contextualSpacing/>
        <w:jc w:val="both"/>
        <w:rPr>
          <w:rFonts w:ascii="Arial" w:hAnsi="Arial"/>
          <w:sz w:val="20"/>
          <w:szCs w:val="20"/>
        </w:rPr>
      </w:pPr>
      <w:r>
        <w:rPr>
          <w:rFonts w:cs="Arial" w:ascii="Arial" w:hAnsi="Arial"/>
          <w:color w:val="000000"/>
          <w:sz w:val="20"/>
          <w:szCs w:val="20"/>
        </w:rPr>
        <w:t xml:space="preserve">7.1 A fiscalização de todas as fases, será feita pelo </w:t>
      </w:r>
      <w:r>
        <w:rPr>
          <w:rFonts w:cs="Arial" w:ascii="Arial" w:hAnsi="Arial"/>
          <w:b/>
          <w:color w:val="000000"/>
          <w:sz w:val="20"/>
          <w:szCs w:val="20"/>
        </w:rPr>
        <w:t>CONTRATANTE</w:t>
      </w:r>
      <w:r>
        <w:rPr>
          <w:rFonts w:cs="Arial" w:ascii="Arial" w:hAnsi="Arial"/>
          <w:color w:val="000000"/>
          <w:sz w:val="20"/>
          <w:szCs w:val="20"/>
        </w:rPr>
        <w:t xml:space="preserve">, por intermédio da(o) Gestor(a) Fiscal do Contrato, de acordo com o estabelecido no art. 117 da Lei Federal nº 14.133/2021, com autoridade para exercer em nome do </w:t>
      </w:r>
      <w:r>
        <w:rPr>
          <w:rFonts w:cs="Arial" w:ascii="Arial" w:hAnsi="Arial"/>
          <w:b/>
          <w:color w:val="000000"/>
          <w:sz w:val="20"/>
          <w:szCs w:val="20"/>
        </w:rPr>
        <w:t>CONTRATANTE</w:t>
      </w:r>
      <w:r>
        <w:rPr>
          <w:rFonts w:cs="Arial" w:ascii="Arial" w:hAnsi="Arial"/>
          <w:color w:val="000000"/>
          <w:sz w:val="20"/>
          <w:szCs w:val="20"/>
        </w:rPr>
        <w:t xml:space="preserve">, a fiscalização do objeto </w:t>
      </w:r>
      <w:r>
        <w:rPr>
          <w:rFonts w:cs="Arial" w:ascii="Arial" w:hAnsi="Arial"/>
          <w:b/>
          <w:color w:val="000000"/>
          <w:sz w:val="20"/>
          <w:szCs w:val="20"/>
        </w:rPr>
        <w:t>CONTRATADA</w:t>
      </w:r>
      <w:r>
        <w:rPr>
          <w:rFonts w:cs="Arial" w:ascii="Arial" w:hAnsi="Arial"/>
          <w:color w:val="000000"/>
          <w:sz w:val="20"/>
          <w:szCs w:val="20"/>
        </w:rPr>
        <w:t xml:space="preserve"> e toda e qualquer ação de orientação geral, controle e fiscalização, obrigando-se a </w:t>
      </w:r>
      <w:r>
        <w:rPr>
          <w:rFonts w:cs="Arial" w:ascii="Arial" w:hAnsi="Arial"/>
          <w:b/>
          <w:color w:val="000000"/>
          <w:sz w:val="20"/>
          <w:szCs w:val="20"/>
        </w:rPr>
        <w:t>CONTRATADA</w:t>
      </w:r>
      <w:r>
        <w:rPr>
          <w:rFonts w:cs="Arial" w:ascii="Arial" w:hAnsi="Arial"/>
          <w:color w:val="000000"/>
          <w:sz w:val="20"/>
          <w:szCs w:val="20"/>
        </w:rPr>
        <w:t xml:space="preserve"> a facilitar, de modo amplo e completo, a ação do fiscal.</w:t>
      </w:r>
    </w:p>
    <w:p>
      <w:pPr>
        <w:pStyle w:val="ListParagraph"/>
        <w:spacing w:lineRule="auto" w:line="240" w:before="0" w:after="0"/>
        <w:ind w:hanging="0" w:left="0"/>
        <w:contextualSpacing/>
        <w:jc w:val="both"/>
        <w:rPr>
          <w:rFonts w:ascii="Arial" w:hAnsi="Arial" w:cs="Arial"/>
          <w:color w:val="000000"/>
          <w:sz w:val="20"/>
          <w:szCs w:val="20"/>
          <w:shd w:fill="FFFF00" w:val="clear"/>
        </w:rPr>
      </w:pPr>
      <w:r>
        <w:rPr>
          <w:rFonts w:cs="Arial" w:ascii="Arial" w:hAnsi="Arial"/>
          <w:color w:val="000000"/>
          <w:sz w:val="20"/>
          <w:szCs w:val="20"/>
          <w:shd w:fill="FFFF00" w:val="clear"/>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7.2 O gestor/fiscal deverá fiscalizar e acompanhar a execução da referida contratação, com poderes amplos e irrestritos para receber provisoriamente o fornecimento, conforme local indicado pela unidade requisitante, procedendo com a verificação das especificações, prazos e demais condições, e após realizar o recebimento definitivo dos mesmos, e bem como propor penalidades e analisar documentos.</w:t>
      </w:r>
    </w:p>
    <w:p>
      <w:pPr>
        <w:pStyle w:val="ListParagraph"/>
        <w:rPr>
          <w:rFonts w:ascii="Arial" w:hAnsi="Arial" w:cs="Arial"/>
          <w:color w:val="000000"/>
          <w:sz w:val="20"/>
          <w:szCs w:val="20"/>
        </w:rPr>
      </w:pPr>
      <w:r>
        <w:rPr>
          <w:rFonts w:cs="Arial" w:ascii="Arial" w:hAnsi="Arial"/>
          <w:color w:val="000000"/>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7.3. A contratação terá como gestor/fiscal, o servidor Patrick Totola</w:t>
      </w:r>
      <w:r>
        <w:rPr>
          <w:rFonts w:cs="Arial" w:ascii="Arial" w:hAnsi="Arial"/>
          <w:sz w:val="20"/>
          <w:szCs w:val="20"/>
        </w:rPr>
        <w:t xml:space="preserve"> </w:t>
      </w:r>
      <w:r>
        <w:rPr>
          <w:rFonts w:cs="Arial" w:ascii="Arial" w:hAnsi="Arial"/>
          <w:color w:val="000000"/>
          <w:sz w:val="20"/>
          <w:szCs w:val="20"/>
        </w:rPr>
        <w:t>que será designado, oficialmente, por meio de ato próprio da Secretária Municipal de Assistência Social, numerado, datado e publicado no Diário Oficial dos Municípios do Estado do Espírito Santo – DOM/ES.</w:t>
      </w:r>
    </w:p>
    <w:p>
      <w:pPr>
        <w:pStyle w:val="Corpodetexto23"/>
        <w:rPr>
          <w:rFonts w:ascii="Arial" w:hAnsi="Arial" w:cs="Arial"/>
          <w:color w:val="000000"/>
          <w:sz w:val="20"/>
          <w:szCs w:val="20"/>
          <w:shd w:fill="FFFF00" w:val="clear"/>
        </w:rPr>
      </w:pPr>
      <w:r>
        <w:rPr>
          <w:rFonts w:cs="Arial" w:ascii="Arial" w:hAnsi="Arial"/>
          <w:color w:val="000000"/>
          <w:sz w:val="20"/>
          <w:szCs w:val="20"/>
          <w:shd w:fill="FFFF00" w:val="clear"/>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 xml:space="preserve">7.4 A fiscalização será exercida no interesse do </w:t>
      </w:r>
      <w:r>
        <w:rPr>
          <w:rFonts w:cs="Arial" w:ascii="Arial" w:hAnsi="Arial"/>
          <w:b/>
          <w:color w:val="000000"/>
          <w:sz w:val="20"/>
          <w:szCs w:val="20"/>
        </w:rPr>
        <w:t>CONTRATANTE</w:t>
      </w:r>
      <w:r>
        <w:rPr>
          <w:rFonts w:cs="Arial" w:ascii="Arial" w:hAnsi="Arial"/>
          <w:color w:val="000000"/>
          <w:sz w:val="20"/>
          <w:szCs w:val="20"/>
        </w:rPr>
        <w:t xml:space="preserve">, e não exclui e nem reduz a responsabilidade da </w:t>
      </w:r>
      <w:r>
        <w:rPr>
          <w:rFonts w:cs="Arial" w:ascii="Arial" w:hAnsi="Arial"/>
          <w:b/>
          <w:color w:val="000000"/>
          <w:sz w:val="20"/>
          <w:szCs w:val="20"/>
        </w:rPr>
        <w:t>CONTRATADA</w:t>
      </w:r>
      <w:r>
        <w:rPr>
          <w:rFonts w:cs="Arial" w:ascii="Arial" w:hAnsi="Arial"/>
          <w:color w:val="000000"/>
          <w:sz w:val="20"/>
          <w:szCs w:val="20"/>
        </w:rPr>
        <w:t>, inclusive perante terceiros, por quaisquer irregularidades, e, na sua ocorrência, não implica corresponsabilidade do Poder Público ou de seus agentes e prepostos.</w:t>
      </w:r>
    </w:p>
    <w:p>
      <w:pPr>
        <w:pStyle w:val="Corpodetexto23"/>
        <w:rPr>
          <w:rFonts w:ascii="Arial" w:hAnsi="Arial" w:cs="Arial"/>
          <w:color w:val="000000"/>
          <w:sz w:val="20"/>
          <w:szCs w:val="20"/>
          <w:shd w:fill="FFFF00" w:val="clear"/>
        </w:rPr>
      </w:pPr>
      <w:r>
        <w:rPr>
          <w:rFonts w:cs="Arial" w:ascii="Arial" w:hAnsi="Arial"/>
          <w:color w:val="000000"/>
          <w:sz w:val="20"/>
          <w:szCs w:val="20"/>
          <w:shd w:fill="FFFF00" w:val="clear"/>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 xml:space="preserve">7.5. A Fiscalização poderá determinar, a ônus da </w:t>
      </w:r>
      <w:r>
        <w:rPr>
          <w:rFonts w:cs="Arial" w:ascii="Arial" w:hAnsi="Arial"/>
          <w:b/>
          <w:color w:val="000000"/>
          <w:sz w:val="20"/>
          <w:szCs w:val="20"/>
        </w:rPr>
        <w:t>CONTRATADA</w:t>
      </w:r>
      <w:r>
        <w:rPr>
          <w:rFonts w:cs="Arial" w:ascii="Arial" w:hAnsi="Arial"/>
          <w:color w:val="000000"/>
          <w:sz w:val="20"/>
          <w:szCs w:val="20"/>
        </w:rPr>
        <w:t xml:space="preserve"> a substituição do fornecimento julgado deficiente ou não-conforme com as especificações definidas, cabendo a </w:t>
      </w:r>
      <w:r>
        <w:rPr>
          <w:rFonts w:cs="Arial" w:ascii="Arial" w:hAnsi="Arial"/>
          <w:b/>
          <w:color w:val="000000"/>
          <w:sz w:val="20"/>
          <w:szCs w:val="20"/>
        </w:rPr>
        <w:t>CONTRATADA</w:t>
      </w:r>
      <w:r>
        <w:rPr>
          <w:rFonts w:cs="Arial" w:ascii="Arial" w:hAnsi="Arial"/>
          <w:color w:val="000000"/>
          <w:sz w:val="20"/>
          <w:szCs w:val="20"/>
        </w:rPr>
        <w:t>, providenciar a troca dos mesmos no prazo máximo definido pela fiscalização, sem direito à extensão do prazo final de fornecimento.</w:t>
      </w:r>
    </w:p>
    <w:p>
      <w:pPr>
        <w:pStyle w:val="ListParagraph"/>
        <w:spacing w:lineRule="auto" w:line="240" w:before="0" w:after="0"/>
        <w:ind w:hanging="0" w:left="0"/>
        <w:contextualSpacing/>
        <w:jc w:val="both"/>
        <w:rPr>
          <w:rFonts w:ascii="Arial" w:hAnsi="Arial" w:cs="Arial"/>
          <w:color w:val="000000"/>
          <w:sz w:val="20"/>
          <w:szCs w:val="20"/>
        </w:rPr>
      </w:pPr>
      <w:r>
        <w:rPr>
          <w:rFonts w:cs="Arial" w:ascii="Arial" w:hAnsi="Arial"/>
          <w:color w:val="000000"/>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7.6 Caso o Secretário Municipal Requerente não designe nenhum servidor para acompanhar o fornecimento e fiscalização, o mesmo assumirá tal responsabilidade.</w:t>
      </w:r>
    </w:p>
    <w:p>
      <w:pPr>
        <w:pStyle w:val="Corpodetexto23"/>
        <w:rPr>
          <w:rFonts w:ascii="Arial" w:hAnsi="Arial" w:cs="Arial"/>
          <w:color w:val="000000"/>
          <w:sz w:val="20"/>
          <w:szCs w:val="20"/>
        </w:rPr>
      </w:pPr>
      <w:r>
        <w:rPr>
          <w:rFonts w:cs="Arial" w:ascii="Arial" w:hAnsi="Arial"/>
          <w:color w:val="000000"/>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 xml:space="preserve">7.7 O </w:t>
      </w:r>
      <w:r>
        <w:rPr>
          <w:rFonts w:cs="Arial" w:ascii="Arial" w:hAnsi="Arial"/>
          <w:b/>
          <w:color w:val="000000"/>
          <w:sz w:val="20"/>
          <w:szCs w:val="20"/>
        </w:rPr>
        <w:t>CONTRATANTE</w:t>
      </w:r>
      <w:r>
        <w:rPr>
          <w:rFonts w:cs="Arial" w:ascii="Arial" w:hAnsi="Arial"/>
          <w:color w:val="000000"/>
          <w:sz w:val="20"/>
          <w:szCs w:val="20"/>
        </w:rPr>
        <w:t xml:space="preserve">, através do fiscal do contrato comunicará a </w:t>
      </w:r>
      <w:r>
        <w:rPr>
          <w:rFonts w:cs="Arial" w:ascii="Arial" w:hAnsi="Arial"/>
          <w:b/>
          <w:color w:val="000000"/>
          <w:sz w:val="20"/>
          <w:szCs w:val="20"/>
        </w:rPr>
        <w:t>CONTRATADA</w:t>
      </w:r>
      <w:r>
        <w:rPr>
          <w:rFonts w:cs="Arial" w:ascii="Arial" w:hAnsi="Arial"/>
          <w:color w:val="000000"/>
          <w:sz w:val="20"/>
          <w:szCs w:val="20"/>
        </w:rPr>
        <w:t>, por escrito, as deficiências porventura verificadas no fornecimento, para imediata correção.</w:t>
      </w:r>
    </w:p>
    <w:p>
      <w:pPr>
        <w:pStyle w:val="Corpodetexto23"/>
        <w:rPr>
          <w:rFonts w:ascii="Arial" w:hAnsi="Arial" w:cs="Arial"/>
          <w:color w:val="000000"/>
          <w:sz w:val="20"/>
          <w:szCs w:val="20"/>
        </w:rPr>
      </w:pPr>
      <w:r>
        <w:rPr>
          <w:rFonts w:cs="Arial" w:ascii="Arial" w:hAnsi="Arial"/>
          <w:color w:val="000000"/>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 xml:space="preserve">7.8 A presença da fiscalização do </w:t>
      </w:r>
      <w:r>
        <w:rPr>
          <w:rFonts w:cs="Arial" w:ascii="Arial" w:hAnsi="Arial"/>
          <w:b/>
          <w:color w:val="000000"/>
          <w:sz w:val="20"/>
          <w:szCs w:val="20"/>
        </w:rPr>
        <w:t>CONTRATANTE</w:t>
      </w:r>
      <w:r>
        <w:rPr>
          <w:rFonts w:cs="Arial" w:ascii="Arial" w:hAnsi="Arial"/>
          <w:color w:val="000000"/>
          <w:sz w:val="20"/>
          <w:szCs w:val="20"/>
        </w:rPr>
        <w:t xml:space="preserve">, não elide nem diminui a responsabilidade da </w:t>
      </w:r>
      <w:r>
        <w:rPr>
          <w:rFonts w:cs="Arial" w:ascii="Arial" w:hAnsi="Arial"/>
          <w:b/>
          <w:color w:val="000000"/>
          <w:sz w:val="20"/>
          <w:szCs w:val="20"/>
        </w:rPr>
        <w:t>CONTRATADA.</w:t>
      </w:r>
    </w:p>
    <w:p>
      <w:pPr>
        <w:pStyle w:val="Corpodetexto23"/>
        <w:rPr>
          <w:rFonts w:ascii="Arial" w:hAnsi="Arial" w:cs="Arial"/>
          <w:color w:val="000000"/>
          <w:sz w:val="20"/>
          <w:szCs w:val="20"/>
        </w:rPr>
      </w:pPr>
      <w:r>
        <w:rPr>
          <w:rFonts w:cs="Arial" w:ascii="Arial" w:hAnsi="Arial"/>
          <w:color w:val="000000"/>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7.9 O Gestor/Fiscal do Contrato indicado anotará em registro próprio todas as ocorrências relacionadas com o fornecimento, determinando o que for necessário à regularização das faltas ou defeitos observados.</w:t>
      </w:r>
    </w:p>
    <w:p>
      <w:pPr>
        <w:pStyle w:val="ListParagraph"/>
        <w:spacing w:lineRule="auto" w:line="240" w:before="0" w:after="0"/>
        <w:ind w:hanging="0" w:left="0"/>
        <w:contextualSpacing/>
        <w:jc w:val="both"/>
        <w:rPr>
          <w:rFonts w:ascii="Arial" w:hAnsi="Arial" w:cs="Arial"/>
          <w:color w:val="000000"/>
          <w:sz w:val="20"/>
          <w:szCs w:val="20"/>
        </w:rPr>
      </w:pPr>
      <w:r>
        <w:rPr>
          <w:rFonts w:cs="Arial" w:ascii="Arial" w:hAnsi="Arial"/>
          <w:color w:val="000000"/>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7.</w:t>
      </w:r>
      <w:r>
        <w:rPr>
          <w:rFonts w:cs="Arial" w:ascii="Arial" w:hAnsi="Arial"/>
          <w:b/>
          <w:color w:val="000000"/>
          <w:sz w:val="20"/>
          <w:szCs w:val="20"/>
        </w:rPr>
        <w:t>CONTRATADA</w:t>
      </w:r>
      <w:r>
        <w:rPr>
          <w:rFonts w:cs="Arial" w:ascii="Arial" w:hAnsi="Arial"/>
          <w:color w:val="000000"/>
          <w:sz w:val="20"/>
          <w:szCs w:val="20"/>
        </w:rPr>
        <w:t xml:space="preserve"> é obrigada a reparar, corrigir ou substituir, às suas expensas, no total ou em parte, o objeto em que se verificarem vícios, defeitos ou incorreções resultantes da execução. </w:t>
        <w:tab/>
      </w:r>
    </w:p>
    <w:p>
      <w:pPr>
        <w:pStyle w:val="ListParagraph"/>
        <w:spacing w:lineRule="auto" w:line="240" w:before="0" w:after="0"/>
        <w:ind w:hanging="0" w:left="0"/>
        <w:contextualSpacing/>
        <w:jc w:val="both"/>
        <w:rPr>
          <w:rFonts w:ascii="Arial" w:hAnsi="Arial" w:cs="Arial"/>
          <w:color w:val="000000"/>
          <w:sz w:val="20"/>
          <w:szCs w:val="20"/>
        </w:rPr>
      </w:pPr>
      <w:r>
        <w:rPr>
          <w:rFonts w:cs="Arial" w:ascii="Arial" w:hAnsi="Arial"/>
          <w:color w:val="000000"/>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color w:val="000000"/>
          <w:sz w:val="20"/>
          <w:szCs w:val="20"/>
        </w:rPr>
        <w:t xml:space="preserve">7.10 decisões e providências que ultrapassarem a competência do Gestor/Fiscal do Contrato deverão ser solicitadas ao Secretário Municipal Requisitante do </w:t>
      </w:r>
      <w:r>
        <w:rPr>
          <w:rFonts w:cs="Arial" w:ascii="Arial" w:hAnsi="Arial"/>
          <w:b/>
          <w:color w:val="000000"/>
          <w:sz w:val="20"/>
          <w:szCs w:val="20"/>
        </w:rPr>
        <w:t>CONTRATANTE</w:t>
      </w:r>
      <w:r>
        <w:rPr>
          <w:rFonts w:cs="Arial" w:ascii="Arial" w:hAnsi="Arial"/>
          <w:color w:val="000000"/>
          <w:sz w:val="20"/>
          <w:szCs w:val="20"/>
        </w:rPr>
        <w:t>, em tempo hábil, para a adoção das medidas convenientes.   312’</w:t>
      </w:r>
    </w:p>
    <w:p>
      <w:pPr>
        <w:pStyle w:val="Corpodetexto23"/>
        <w:rPr>
          <w:rFonts w:ascii="Arial" w:hAnsi="Arial" w:cs="Times New Roman"/>
          <w:color w:val="000000"/>
          <w:sz w:val="20"/>
          <w:szCs w:val="20"/>
          <w:shd w:fill="FFFF00" w:val="clear"/>
        </w:rPr>
      </w:pPr>
      <w:r>
        <w:rPr>
          <w:rFonts w:cs="Times New Roman" w:ascii="Arial" w:hAnsi="Arial"/>
          <w:color w:val="000000"/>
          <w:sz w:val="20"/>
          <w:szCs w:val="20"/>
          <w:shd w:fill="FFFF00" w:val="clear"/>
        </w:rPr>
      </w:r>
    </w:p>
    <w:p>
      <w:pPr>
        <w:pStyle w:val="NormalWeb"/>
        <w:keepNext w:val="false"/>
        <w:keepLines w:val="false"/>
        <w:pageBreakBefore w:val="false"/>
        <w:widowControl/>
        <w:shd w:fill="D8D8D8" w:val="clear"/>
        <w:tabs>
          <w:tab w:val="clear" w:pos="708"/>
          <w:tab w:val="left" w:pos="220" w:leader="none"/>
        </w:tabs>
        <w:overflowPunct w:val="false"/>
        <w:bidi w:val="0"/>
        <w:snapToGrid w:val="true"/>
        <w:spacing w:lineRule="auto" w:line="240" w:before="0" w:after="0"/>
        <w:ind w:hanging="0" w:left="0"/>
        <w:jc w:val="both"/>
        <w:textAlignment w:val="auto"/>
        <w:rPr>
          <w:rFonts w:ascii="Arial" w:hAnsi="Arial"/>
          <w:sz w:val="20"/>
          <w:szCs w:val="20"/>
        </w:rPr>
      </w:pPr>
      <w:r>
        <w:rPr>
          <w:rFonts w:cs="Times New Roman" w:ascii="Arial" w:hAnsi="Arial"/>
          <w:b/>
          <w:bCs/>
          <w:color w:val="000000"/>
          <w:sz w:val="20"/>
          <w:szCs w:val="20"/>
        </w:rPr>
        <w:t>8 DA GARANTIA PELO FORNECIMENTO</w:t>
      </w:r>
    </w:p>
    <w:p>
      <w:pPr>
        <w:pStyle w:val="ListParagraph"/>
        <w:pageBreakBefore w:val="false"/>
        <w:spacing w:lineRule="auto" w:line="240" w:before="0" w:after="0"/>
        <w:ind w:hanging="0" w:left="0"/>
        <w:contextualSpacing/>
        <w:jc w:val="both"/>
        <w:rPr>
          <w:rFonts w:ascii="Arial" w:hAnsi="Arial"/>
          <w:sz w:val="20"/>
          <w:szCs w:val="20"/>
        </w:rPr>
      </w:pPr>
      <w:r>
        <w:rPr>
          <w:rFonts w:cs="Arial" w:ascii="Arial" w:hAnsi="Arial"/>
          <w:sz w:val="20"/>
          <w:szCs w:val="20"/>
        </w:rPr>
        <w:t xml:space="preserve">8.1. A </w:t>
      </w:r>
      <w:r>
        <w:rPr>
          <w:rFonts w:cs="Arial" w:ascii="Arial" w:hAnsi="Arial"/>
          <w:b/>
          <w:sz w:val="20"/>
          <w:szCs w:val="20"/>
        </w:rPr>
        <w:t>CONTRATADA</w:t>
      </w:r>
      <w:r>
        <w:rPr>
          <w:rFonts w:cs="Arial" w:ascii="Arial" w:hAnsi="Arial"/>
          <w:sz w:val="20"/>
          <w:szCs w:val="20"/>
        </w:rPr>
        <w:t xml:space="preserve"> deverá garantir, pelo prazo legal, sem prejuízo das garantias fornecidas por ela, fabricantes ou qualquer outro, a aquisição em comento.</w:t>
      </w:r>
    </w:p>
    <w:p>
      <w:pPr>
        <w:pStyle w:val="Normal"/>
        <w:spacing w:lineRule="auto" w:line="240" w:before="0" w:after="0"/>
        <w:rPr>
          <w:rFonts w:ascii="Arial" w:hAnsi="Arial" w:cs="Arial"/>
          <w:sz w:val="20"/>
          <w:szCs w:val="20"/>
          <w:shd w:fill="FFFF00" w:val="clear"/>
        </w:rPr>
      </w:pPr>
      <w:r>
        <w:rPr>
          <w:rFonts w:cs="Arial" w:ascii="Arial" w:hAnsi="Arial"/>
          <w:sz w:val="20"/>
          <w:szCs w:val="20"/>
          <w:shd w:fill="FFFF00" w:val="clear"/>
        </w:rPr>
      </w:r>
    </w:p>
    <w:p>
      <w:pPr>
        <w:pStyle w:val="ListParagraph"/>
        <w:spacing w:lineRule="auto" w:line="240" w:before="0" w:after="0"/>
        <w:ind w:hanging="0" w:left="0"/>
        <w:contextualSpacing/>
        <w:jc w:val="both"/>
        <w:rPr>
          <w:rFonts w:ascii="Arial" w:hAnsi="Arial"/>
          <w:sz w:val="20"/>
          <w:szCs w:val="20"/>
        </w:rPr>
      </w:pPr>
      <w:r>
        <w:rPr>
          <w:rFonts w:cs="Arial" w:ascii="Arial" w:hAnsi="Arial"/>
          <w:sz w:val="20"/>
          <w:szCs w:val="20"/>
        </w:rPr>
        <w:t xml:space="preserve">8.2. Durante o prazo de garantia do fornecimento, a </w:t>
      </w:r>
      <w:r>
        <w:rPr>
          <w:rFonts w:cs="Arial" w:ascii="Arial" w:hAnsi="Arial"/>
          <w:b/>
          <w:sz w:val="20"/>
          <w:szCs w:val="20"/>
        </w:rPr>
        <w:t>CONTRATADA</w:t>
      </w:r>
      <w:r>
        <w:rPr>
          <w:rFonts w:cs="Arial" w:ascii="Arial" w:hAnsi="Arial"/>
          <w:sz w:val="20"/>
          <w:szCs w:val="20"/>
        </w:rPr>
        <w:t xml:space="preserve"> fica obrigada a substituir os bens e/ou serviços que houver vícios imediatamente a contar da data de recebimento da notificação do problema, sem ônus para o </w:t>
      </w:r>
      <w:r>
        <w:rPr>
          <w:rFonts w:cs="Arial" w:ascii="Arial" w:hAnsi="Arial"/>
          <w:b/>
          <w:sz w:val="20"/>
          <w:szCs w:val="20"/>
        </w:rPr>
        <w:t>CONTRATANTE</w:t>
      </w:r>
      <w:r>
        <w:rPr>
          <w:rFonts w:cs="Arial" w:ascii="Arial" w:hAnsi="Arial"/>
          <w:sz w:val="20"/>
          <w:szCs w:val="20"/>
        </w:rPr>
        <w:t>.</w:t>
      </w:r>
    </w:p>
    <w:p>
      <w:pPr>
        <w:pStyle w:val="Normal"/>
        <w:spacing w:lineRule="auto" w:line="240" w:before="0" w:after="0"/>
        <w:rPr>
          <w:rFonts w:ascii="Arial" w:hAnsi="Arial" w:cs="Arial"/>
          <w:sz w:val="20"/>
          <w:szCs w:val="20"/>
          <w:shd w:fill="FFFF00" w:val="clear"/>
        </w:rPr>
      </w:pPr>
      <w:r>
        <w:rPr>
          <w:rFonts w:cs="Arial" w:ascii="Arial" w:hAnsi="Arial"/>
          <w:sz w:val="20"/>
          <w:szCs w:val="20"/>
          <w:shd w:fill="FFFF00" w:val="clear"/>
        </w:rPr>
      </w:r>
    </w:p>
    <w:p>
      <w:pPr>
        <w:pStyle w:val="ListParagraph"/>
        <w:spacing w:lineRule="auto" w:line="240" w:before="0" w:after="0"/>
        <w:ind w:hanging="0" w:left="0"/>
        <w:contextualSpacing/>
        <w:jc w:val="both"/>
        <w:rPr>
          <w:rFonts w:ascii="Arial" w:hAnsi="Arial"/>
          <w:sz w:val="20"/>
          <w:szCs w:val="20"/>
        </w:rPr>
      </w:pPr>
      <w:r>
        <w:rPr>
          <w:rFonts w:cs="Arial" w:ascii="Arial" w:hAnsi="Arial"/>
          <w:sz w:val="20"/>
          <w:szCs w:val="20"/>
        </w:rPr>
        <w:t xml:space="preserve">8.3. A </w:t>
      </w:r>
      <w:r>
        <w:rPr>
          <w:rFonts w:cs="Arial" w:ascii="Arial" w:hAnsi="Arial"/>
          <w:b/>
          <w:sz w:val="20"/>
          <w:szCs w:val="20"/>
        </w:rPr>
        <w:t>CONTRATADA</w:t>
      </w:r>
      <w:r>
        <w:rPr>
          <w:rFonts w:cs="Arial" w:ascii="Arial" w:hAnsi="Arial"/>
          <w:sz w:val="20"/>
          <w:szCs w:val="20"/>
        </w:rPr>
        <w:t>, ainda, deverá assumir, durante a vigência da garantia, os custos de devolução, frete e outros que por ventura decorrerem dessas situações.</w:t>
      </w:r>
    </w:p>
    <w:p>
      <w:pPr>
        <w:pStyle w:val="Normal"/>
        <w:spacing w:lineRule="auto" w:line="240" w:before="0" w:after="0"/>
        <w:rPr>
          <w:rFonts w:ascii="Arial" w:hAnsi="Arial" w:cs="Arial"/>
          <w:sz w:val="20"/>
          <w:szCs w:val="20"/>
          <w:shd w:fill="FFFF00" w:val="clear"/>
        </w:rPr>
      </w:pPr>
      <w:r>
        <w:rPr>
          <w:rFonts w:cs="Arial" w:ascii="Arial" w:hAnsi="Arial"/>
          <w:sz w:val="20"/>
          <w:szCs w:val="20"/>
          <w:shd w:fill="FFFF00" w:val="clear"/>
        </w:rPr>
      </w:r>
    </w:p>
    <w:p>
      <w:pPr>
        <w:pStyle w:val="ListParagraph"/>
        <w:spacing w:lineRule="auto" w:line="240" w:before="0" w:after="0"/>
        <w:ind w:hanging="0" w:left="0"/>
        <w:contextualSpacing/>
        <w:jc w:val="both"/>
        <w:rPr>
          <w:rFonts w:ascii="Arial" w:hAnsi="Arial"/>
          <w:sz w:val="20"/>
          <w:szCs w:val="20"/>
        </w:rPr>
      </w:pPr>
      <w:r>
        <w:rPr>
          <w:rFonts w:cs="Arial" w:ascii="Arial" w:hAnsi="Arial"/>
          <w:sz w:val="20"/>
          <w:szCs w:val="20"/>
        </w:rPr>
        <w:t xml:space="preserve">8.4. Se os produtos se deteriorarem e/ou perderem suas características, no prazo de validade ou tempo de vida útil e/ou em condições normais de estocagem e usabilidade, deverão ser trocados, pela </w:t>
      </w:r>
      <w:r>
        <w:rPr>
          <w:rFonts w:cs="Arial" w:ascii="Arial" w:hAnsi="Arial"/>
          <w:b/>
          <w:sz w:val="20"/>
          <w:szCs w:val="20"/>
        </w:rPr>
        <w:t>CONTRATADA</w:t>
      </w:r>
      <w:r>
        <w:rPr>
          <w:rFonts w:cs="Arial" w:ascii="Arial" w:hAnsi="Arial"/>
          <w:sz w:val="20"/>
          <w:szCs w:val="20"/>
        </w:rPr>
        <w:t xml:space="preserve">, no prazo máximo de </w:t>
      </w:r>
      <w:r>
        <w:rPr>
          <w:rFonts w:cs="Arial" w:ascii="Arial" w:hAnsi="Arial"/>
          <w:sz w:val="20"/>
          <w:szCs w:val="20"/>
          <w:shd w:fill="auto" w:val="clear"/>
        </w:rPr>
        <w:t>03 (três) horas,</w:t>
      </w:r>
      <w:r>
        <w:rPr>
          <w:rFonts w:cs="Arial" w:ascii="Arial" w:hAnsi="Arial"/>
          <w:sz w:val="20"/>
          <w:szCs w:val="20"/>
        </w:rPr>
        <w:t xml:space="preserve"> contados da comunicação, por conta e ônus da </w:t>
      </w:r>
      <w:r>
        <w:rPr>
          <w:rFonts w:cs="Arial" w:ascii="Arial" w:hAnsi="Arial"/>
          <w:b/>
          <w:sz w:val="20"/>
          <w:szCs w:val="20"/>
        </w:rPr>
        <w:t>CONTRATADA</w:t>
      </w:r>
      <w:r>
        <w:rPr>
          <w:rFonts w:cs="Arial" w:ascii="Arial" w:hAnsi="Arial"/>
          <w:sz w:val="20"/>
          <w:szCs w:val="20"/>
        </w:rPr>
        <w:t>.</w:t>
      </w:r>
    </w:p>
    <w:p>
      <w:pPr>
        <w:pStyle w:val="ListParagraph"/>
        <w:spacing w:lineRule="auto" w:line="240" w:before="0" w:after="0"/>
        <w:ind w:hanging="0" w:left="0"/>
        <w:contextualSpacing/>
        <w:jc w:val="both"/>
        <w:rPr>
          <w:rFonts w:ascii="Arial" w:hAnsi="Arial" w:cs="Arial"/>
          <w:sz w:val="20"/>
          <w:szCs w:val="20"/>
        </w:rPr>
      </w:pPr>
      <w:r>
        <w:rPr>
          <w:rFonts w:cs="Arial" w:ascii="Arial" w:hAnsi="Arial"/>
          <w:sz w:val="20"/>
          <w:szCs w:val="20"/>
        </w:rPr>
      </w:r>
    </w:p>
    <w:p>
      <w:pPr>
        <w:pStyle w:val="ListParagraph"/>
        <w:spacing w:lineRule="auto" w:line="240" w:before="0" w:after="0"/>
        <w:ind w:hanging="0" w:left="0"/>
        <w:contextualSpacing/>
        <w:jc w:val="both"/>
        <w:rPr>
          <w:rFonts w:ascii="Arial" w:hAnsi="Arial"/>
          <w:sz w:val="20"/>
          <w:szCs w:val="20"/>
        </w:rPr>
      </w:pPr>
      <w:r>
        <w:rPr>
          <w:rFonts w:cs="Arial" w:ascii="Arial" w:hAnsi="Arial"/>
          <w:sz w:val="20"/>
          <w:szCs w:val="20"/>
        </w:rPr>
        <w:t xml:space="preserve">8.5. A garantia aqui requerida não trará prejuízos a eventuais garantias adicionais fornecidas pela </w:t>
      </w:r>
      <w:r>
        <w:rPr>
          <w:rFonts w:cs="Arial" w:ascii="Arial" w:hAnsi="Arial"/>
          <w:b/>
          <w:sz w:val="20"/>
          <w:szCs w:val="20"/>
        </w:rPr>
        <w:t>CONTRATADA</w:t>
      </w:r>
      <w:r>
        <w:rPr>
          <w:rFonts w:cs="Arial" w:ascii="Arial" w:hAnsi="Arial"/>
          <w:sz w:val="20"/>
          <w:szCs w:val="20"/>
        </w:rPr>
        <w:t>.</w:t>
      </w:r>
    </w:p>
    <w:p>
      <w:pPr>
        <w:pStyle w:val="NormalWeb"/>
        <w:keepNext w:val="false"/>
        <w:keepLines w:val="false"/>
        <w:pageBreakBefore w:val="false"/>
        <w:widowControl/>
        <w:overflowPunct w:val="false"/>
        <w:bidi w:val="0"/>
        <w:snapToGrid w:val="true"/>
        <w:spacing w:lineRule="auto" w:line="240" w:before="0" w:after="0"/>
        <w:jc w:val="both"/>
        <w:textAlignment w:val="auto"/>
        <w:rPr>
          <w:rFonts w:ascii="Arial" w:hAnsi="Arial" w:cs="Times New Roman"/>
          <w:iCs/>
          <w:sz w:val="20"/>
          <w:szCs w:val="20"/>
          <w:shd w:fill="FFFF00" w:val="clear"/>
        </w:rPr>
      </w:pPr>
      <w:r>
        <w:rPr>
          <w:rFonts w:cs="Times New Roman" w:ascii="Arial" w:hAnsi="Arial"/>
          <w:iCs/>
          <w:sz w:val="20"/>
          <w:szCs w:val="20"/>
          <w:shd w:fill="FFFF00" w:val="clear"/>
        </w:rPr>
      </w:r>
    </w:p>
    <w:p>
      <w:pPr>
        <w:pStyle w:val="NormalWeb"/>
        <w:keepNext w:val="false"/>
        <w:keepLines w:val="false"/>
        <w:pageBreakBefore w:val="false"/>
        <w:widowControl/>
        <w:shd w:fill="D8D8D8" w:val="clear"/>
        <w:tabs>
          <w:tab w:val="clear" w:pos="708"/>
          <w:tab w:val="left" w:pos="220" w:leader="none"/>
        </w:tabs>
        <w:overflowPunct w:val="false"/>
        <w:bidi w:val="0"/>
        <w:snapToGrid w:val="true"/>
        <w:spacing w:lineRule="auto" w:line="240" w:before="0" w:after="0"/>
        <w:ind w:hanging="0" w:left="0"/>
        <w:jc w:val="both"/>
        <w:textAlignment w:val="auto"/>
        <w:rPr>
          <w:rFonts w:ascii="Arial" w:hAnsi="Arial"/>
          <w:sz w:val="20"/>
          <w:szCs w:val="20"/>
        </w:rPr>
      </w:pPr>
      <w:r>
        <w:rPr>
          <w:rFonts w:cs="Times New Roman" w:ascii="Arial" w:hAnsi="Arial"/>
          <w:b/>
          <w:bCs/>
          <w:color w:val="000000"/>
          <w:sz w:val="20"/>
          <w:szCs w:val="20"/>
        </w:rPr>
        <w:t xml:space="preserve">9 DAS </w:t>
      </w:r>
      <w:r>
        <w:rPr>
          <w:rFonts w:cs="Times New Roman" w:ascii="Arial" w:hAnsi="Arial"/>
          <w:b/>
          <w:bCs/>
          <w:sz w:val="20"/>
          <w:szCs w:val="20"/>
        </w:rPr>
        <w:t>AMOSTRAS</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i/>
          <w:iCs/>
          <w:sz w:val="20"/>
          <w:szCs w:val="20"/>
        </w:rPr>
        <w:t xml:space="preserve">9.1 Não se </w:t>
      </w:r>
      <w:r>
        <w:rPr>
          <w:rFonts w:cs="Times New Roman" w:ascii="Arial" w:hAnsi="Arial"/>
          <w:bCs/>
          <w:i/>
          <w:color w:val="000000"/>
          <w:sz w:val="20"/>
          <w:szCs w:val="20"/>
        </w:rPr>
        <w:t xml:space="preserve">aplica </w:t>
      </w:r>
      <w:r>
        <w:rPr>
          <w:rFonts w:cs="Times New Roman" w:ascii="Arial" w:hAnsi="Arial"/>
          <w:i/>
          <w:iCs/>
          <w:sz w:val="20"/>
          <w:szCs w:val="20"/>
        </w:rPr>
        <w:t>a presente contratação.</w:t>
      </w:r>
    </w:p>
    <w:p>
      <w:pPr>
        <w:pStyle w:val="NormalWeb"/>
        <w:keepNext w:val="false"/>
        <w:keepLines w:val="false"/>
        <w:pageBreakBefore w:val="false"/>
        <w:widowControl/>
        <w:overflowPunct w:val="false"/>
        <w:bidi w:val="0"/>
        <w:snapToGrid w:val="true"/>
        <w:spacing w:lineRule="auto" w:line="240" w:before="0" w:after="0"/>
        <w:jc w:val="both"/>
        <w:textAlignment w:val="auto"/>
        <w:rPr>
          <w:rFonts w:ascii="Arial" w:hAnsi="Arial" w:cs="Times New Roman"/>
          <w:i/>
          <w:i/>
          <w:iCs/>
          <w:sz w:val="20"/>
          <w:szCs w:val="20"/>
        </w:rPr>
      </w:pPr>
      <w:r>
        <w:rPr>
          <w:rFonts w:cs="Times New Roman" w:ascii="Arial" w:hAnsi="Arial"/>
          <w:i/>
          <w:iCs/>
          <w:sz w:val="20"/>
          <w:szCs w:val="20"/>
        </w:rPr>
      </w:r>
    </w:p>
    <w:p>
      <w:pPr>
        <w:pStyle w:val="NormalWeb"/>
        <w:keepNext w:val="false"/>
        <w:keepLines w:val="false"/>
        <w:pageBreakBefore w:val="false"/>
        <w:widowControl/>
        <w:shd w:fill="D8D8D8" w:val="clear"/>
        <w:tabs>
          <w:tab w:val="clear" w:pos="708"/>
          <w:tab w:val="left" w:pos="220" w:leader="none"/>
        </w:tabs>
        <w:overflowPunct w:val="false"/>
        <w:bidi w:val="0"/>
        <w:snapToGrid w:val="true"/>
        <w:spacing w:lineRule="auto" w:line="240" w:before="0" w:after="0"/>
        <w:ind w:hanging="0" w:left="0"/>
        <w:jc w:val="both"/>
        <w:textAlignment w:val="auto"/>
        <w:rPr>
          <w:rFonts w:ascii="Arial" w:hAnsi="Arial"/>
          <w:sz w:val="20"/>
          <w:szCs w:val="20"/>
        </w:rPr>
      </w:pPr>
      <w:r>
        <w:rPr>
          <w:rFonts w:cs="Times New Roman" w:ascii="Arial" w:hAnsi="Arial"/>
          <w:b/>
          <w:bCs/>
          <w:color w:val="000000"/>
          <w:sz w:val="20"/>
          <w:szCs w:val="20"/>
        </w:rPr>
        <w:t xml:space="preserve">10. DA </w:t>
      </w:r>
      <w:r>
        <w:rPr>
          <w:rFonts w:cs="Times New Roman" w:ascii="Arial" w:hAnsi="Arial"/>
          <w:b/>
          <w:bCs/>
          <w:sz w:val="20"/>
          <w:szCs w:val="20"/>
        </w:rPr>
        <w:t xml:space="preserve">GESTÃO </w:t>
      </w:r>
      <w:r>
        <w:rPr>
          <w:rFonts w:cs="Times New Roman" w:ascii="Arial" w:hAnsi="Arial"/>
          <w:b/>
          <w:bCs/>
          <w:color w:val="000000"/>
          <w:sz w:val="20"/>
          <w:szCs w:val="20"/>
        </w:rPr>
        <w:t>DO CONTRATO</w:t>
      </w:r>
    </w:p>
    <w:p>
      <w:pPr>
        <w:pStyle w:val="ListParagraph"/>
        <w:pageBreakBefore w:val="false"/>
        <w:numPr>
          <w:ilvl w:val="1"/>
          <w:numId w:val="7"/>
        </w:numPr>
        <w:shd w:val="clear" w:color="auto" w:fill="F2F2F2" w:themeFill="background1" w:themeFillShade="f2"/>
        <w:spacing w:lineRule="auto" w:line="276" w:before="0" w:after="0"/>
        <w:ind w:hanging="0" w:left="0"/>
        <w:contextualSpacing/>
        <w:jc w:val="both"/>
        <w:rPr>
          <w:rFonts w:ascii="Arial" w:hAnsi="Arial"/>
          <w:sz w:val="20"/>
          <w:szCs w:val="20"/>
        </w:rPr>
      </w:pPr>
      <w:r>
        <w:rPr>
          <w:rFonts w:cs="Arial" w:ascii="Arial" w:hAnsi="Arial"/>
          <w:b/>
          <w:sz w:val="20"/>
          <w:szCs w:val="20"/>
        </w:rPr>
        <w:t>DA GESTÃO DO CONTRATO ADMINISTRATIVO.</w:t>
      </w:r>
    </w:p>
    <w:p>
      <w:pPr>
        <w:pStyle w:val="Normal"/>
        <w:spacing w:lineRule="auto" w:line="276" w:before="0" w:after="0"/>
        <w:rPr>
          <w:rFonts w:ascii="Arial" w:hAnsi="Arial" w:cs="Arial"/>
          <w:sz w:val="20"/>
          <w:szCs w:val="20"/>
        </w:rPr>
      </w:pPr>
      <w:r>
        <w:rPr>
          <w:rFonts w:cs="Arial" w:ascii="Arial" w:hAnsi="Arial"/>
          <w:sz w:val="20"/>
          <w:szCs w:val="20"/>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O contrato deverá ser executado fielmente pelas partes, de acordo com as cláusulas avençadas e as normas da Lei Federal nº 14.133, de 2021, e cada parte responderá pelas consequências de sua inexecução total ou parcial.</w:t>
      </w:r>
    </w:p>
    <w:p>
      <w:pPr>
        <w:pStyle w:val="NormalWeb"/>
        <w:spacing w:lineRule="auto" w:line="276" w:beforeAutospacing="0" w:before="0" w:afterAutospacing="0" w:after="0"/>
        <w:jc w:val="both"/>
        <w:rPr>
          <w:rFonts w:ascii="Arial" w:hAnsi="Arial" w:eastAsia="Calibri" w:cs="Arial" w:eastAsiaTheme="minorHAnsi"/>
          <w:sz w:val="20"/>
          <w:szCs w:val="20"/>
          <w:lang w:eastAsia="en-US"/>
        </w:rPr>
      </w:pPr>
      <w:r>
        <w:rPr>
          <w:rFonts w:eastAsia="Calibri" w:cs="Arial" w:eastAsiaTheme="minorHAnsi" w:ascii="Arial" w:hAnsi="Arial"/>
          <w:sz w:val="20"/>
          <w:szCs w:val="20"/>
          <w:lang w:eastAsia="en-US"/>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b/>
          <w:sz w:val="20"/>
          <w:szCs w:val="20"/>
        </w:rPr>
        <w:t>As comunicações entre o contratante e o fornecedor devem ser realizadas por escrito</w:t>
      </w:r>
      <w:r>
        <w:rPr>
          <w:rFonts w:cs="Arial" w:ascii="Arial" w:hAnsi="Arial"/>
          <w:sz w:val="20"/>
          <w:szCs w:val="20"/>
        </w:rPr>
        <w:t xml:space="preserve"> sempre que o ato exigir tal formalidade, admitindo-se o uso de mensagem eletrônica para esse fim.</w:t>
      </w:r>
    </w:p>
    <w:p>
      <w:pPr>
        <w:pStyle w:val="NormalWeb"/>
        <w:spacing w:lineRule="auto" w:line="276" w:beforeAutospacing="0" w:before="0" w:afterAutospacing="0" w:after="0"/>
        <w:jc w:val="both"/>
        <w:rPr>
          <w:rFonts w:ascii="Arial" w:hAnsi="Arial" w:eastAsia="Calibri" w:cs="Arial" w:eastAsiaTheme="minorHAnsi"/>
          <w:sz w:val="20"/>
          <w:szCs w:val="20"/>
          <w:lang w:eastAsia="en-US"/>
        </w:rPr>
      </w:pPr>
      <w:r>
        <w:rPr>
          <w:rFonts w:eastAsia="Calibri" w:cs="Arial" w:eastAsiaTheme="minorHAnsi" w:ascii="Arial" w:hAnsi="Arial"/>
          <w:sz w:val="20"/>
          <w:szCs w:val="20"/>
          <w:lang w:eastAsia="en-US"/>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O contratante poderá convocar representante do fornecedor para adoção de providências que devam ser cumpridas de imediato.</w:t>
      </w:r>
    </w:p>
    <w:p>
      <w:pPr>
        <w:pStyle w:val="NormalWeb"/>
        <w:spacing w:lineRule="auto" w:line="276" w:beforeAutospacing="0" w:before="0" w:afterAutospacing="0" w:after="0"/>
        <w:jc w:val="both"/>
        <w:rPr>
          <w:rFonts w:ascii="Arial" w:hAnsi="Arial" w:eastAsia="Calibri" w:cs="Arial" w:eastAsiaTheme="minorHAnsi"/>
          <w:sz w:val="20"/>
          <w:szCs w:val="20"/>
          <w:lang w:eastAsia="en-US"/>
        </w:rPr>
      </w:pPr>
      <w:r>
        <w:rPr>
          <w:rFonts w:eastAsia="Calibri" w:cs="Arial" w:eastAsiaTheme="minorHAnsi" w:ascii="Arial" w:hAnsi="Arial"/>
          <w:sz w:val="20"/>
          <w:szCs w:val="20"/>
          <w:lang w:eastAsia="en-US"/>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Após a assinatura do contrato ou instrumento equivalente, o contratante poderá convocar o representante do fornecedor para reunião inicial, para apresentação do plano de fiscalização, que conterá informações acerca das obrigações contratuais, dos mecanismos de fiscalização, das estratégias para execução do objeto, do plano complementar de execução do fornecedor, quando houver, do método de aferição dos resultados e das sanções aplicáveis, dentre outros.</w:t>
      </w:r>
    </w:p>
    <w:p>
      <w:pPr>
        <w:pStyle w:val="NormalWeb"/>
        <w:spacing w:lineRule="auto" w:line="276" w:beforeAutospacing="0" w:before="0" w:afterAutospacing="0" w:after="0"/>
        <w:jc w:val="both"/>
        <w:rPr>
          <w:rFonts w:ascii="Arial" w:hAnsi="Arial" w:eastAsia="Calibri" w:cs="Arial" w:eastAsiaTheme="minorHAnsi"/>
          <w:sz w:val="20"/>
          <w:szCs w:val="20"/>
          <w:lang w:eastAsia="en-US"/>
        </w:rPr>
      </w:pPr>
      <w:r>
        <w:rPr>
          <w:rFonts w:eastAsia="Calibri" w:cs="Arial" w:eastAsiaTheme="minorHAnsi" w:ascii="Arial" w:hAnsi="Arial"/>
          <w:sz w:val="20"/>
          <w:szCs w:val="20"/>
          <w:lang w:eastAsia="en-US"/>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A execução do contrato deverá ser acompanhada e fiscalizada pelo(s) fiscal(is) do contrato, ou pelos respectivos substitutos (Lei nº 14.133/2021, art. 117, caput c/c IN SCL nº 005/2023, art. 7º, caput).</w:t>
      </w:r>
    </w:p>
    <w:p>
      <w:pPr>
        <w:pStyle w:val="NormalWeb"/>
        <w:spacing w:lineRule="auto" w:line="276" w:beforeAutospacing="0" w:before="0" w:afterAutospacing="0" w:after="0"/>
        <w:jc w:val="both"/>
        <w:rPr>
          <w:rFonts w:ascii="Arial" w:hAnsi="Arial" w:eastAsia="Calibri" w:cs="Arial" w:eastAsiaTheme="minorHAnsi"/>
          <w:sz w:val="20"/>
          <w:szCs w:val="20"/>
          <w:lang w:eastAsia="en-US"/>
        </w:rPr>
      </w:pPr>
      <w:r>
        <w:rPr>
          <w:rFonts w:eastAsia="Calibri" w:cs="Arial" w:eastAsiaTheme="minorHAnsi" w:ascii="Arial" w:hAnsi="Arial"/>
          <w:sz w:val="20"/>
          <w:szCs w:val="20"/>
          <w:lang w:eastAsia="en-US"/>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Os Gestores e os Fiscais de Contratos e os respectivos substitutos serão representantes da administração designados pela autoridade competente, formalizado por ato oficial com a devida publicação, para exercer as funções estabelecidas pela IN SCL nº 005/2023.</w:t>
      </w:r>
    </w:p>
    <w:p>
      <w:pPr>
        <w:pStyle w:val="NormalWeb"/>
        <w:spacing w:lineRule="auto" w:line="276" w:beforeAutospacing="0" w:before="0" w:afterAutospacing="0" w:after="0"/>
        <w:jc w:val="both"/>
        <w:rPr>
          <w:rFonts w:ascii="Arial" w:hAnsi="Arial" w:eastAsia="Calibri" w:cs="Arial" w:eastAsiaTheme="minorHAnsi"/>
          <w:sz w:val="20"/>
          <w:szCs w:val="20"/>
          <w:lang w:eastAsia="en-US"/>
        </w:rPr>
      </w:pPr>
      <w:r>
        <w:rPr>
          <w:rFonts w:eastAsia="Calibri" w:cs="Arial" w:eastAsiaTheme="minorHAnsi" w:ascii="Arial" w:hAnsi="Arial"/>
          <w:sz w:val="20"/>
          <w:szCs w:val="20"/>
          <w:lang w:eastAsia="en-US"/>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Os Fiscais de contratos poderão ser assistidos e subsidiados por terceiros compromissários fornecedores pela administração, observado o disposto no art. 22 da IN SCL nº 005/2023.</w:t>
      </w:r>
    </w:p>
    <w:p>
      <w:pPr>
        <w:pStyle w:val="NormalWeb"/>
        <w:spacing w:lineRule="auto" w:line="276" w:beforeAutospacing="0" w:before="0" w:afterAutospacing="0" w:after="0"/>
        <w:jc w:val="both"/>
        <w:rPr>
          <w:rFonts w:ascii="Arial" w:hAnsi="Arial" w:eastAsia="Calibri" w:cs="Arial" w:eastAsiaTheme="minorHAnsi"/>
          <w:sz w:val="20"/>
          <w:szCs w:val="20"/>
          <w:lang w:eastAsia="en-US"/>
        </w:rPr>
      </w:pPr>
      <w:r>
        <w:rPr>
          <w:rFonts w:eastAsia="Calibri" w:cs="Arial" w:eastAsiaTheme="minorHAnsi" w:ascii="Arial" w:hAnsi="Arial"/>
          <w:sz w:val="20"/>
          <w:szCs w:val="20"/>
          <w:lang w:eastAsia="en-US"/>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A fiscalização não exclui nem reduz a responsabilidade do fornecedor, inclusive perante terceiros, por qualquer irregularidade, ainda que resultante de imperfeições técnicas ou vícios redibitórios, e, na ocorrência desta, não implica em corresponsabilidade da administração pública municipal ou de seus Agentes e prepostos, de conformidade com o art. 119 e 120 da Lei Federal nº 14.133, de 2021.</w:t>
      </w:r>
    </w:p>
    <w:p>
      <w:pPr>
        <w:pStyle w:val="NormalWeb"/>
        <w:spacing w:lineRule="auto" w:line="276" w:beforeAutospacing="0" w:before="0" w:afterAutospacing="0" w:after="0"/>
        <w:jc w:val="both"/>
        <w:rPr>
          <w:rFonts w:ascii="Arial" w:hAnsi="Arial" w:eastAsia="Calibri" w:cs="Arial" w:eastAsiaTheme="minorHAnsi"/>
          <w:sz w:val="20"/>
          <w:szCs w:val="20"/>
          <w:lang w:eastAsia="en-US"/>
        </w:rPr>
      </w:pPr>
      <w:r>
        <w:rPr>
          <w:rFonts w:eastAsia="Calibri" w:cs="Arial" w:eastAsiaTheme="minorHAnsi" w:ascii="Arial" w:hAnsi="Arial"/>
          <w:sz w:val="20"/>
          <w:szCs w:val="20"/>
          <w:lang w:eastAsia="en-US"/>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O Fiscal do Contrato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pPr>
        <w:pStyle w:val="NormalWeb"/>
        <w:spacing w:lineRule="auto" w:line="276" w:beforeAutospacing="0" w:before="0" w:afterAutospacing="0" w:after="0"/>
        <w:jc w:val="both"/>
        <w:rPr>
          <w:rFonts w:ascii="Arial" w:hAnsi="Arial" w:eastAsia="Calibri" w:cs="Arial" w:eastAsiaTheme="minorHAnsi"/>
          <w:sz w:val="20"/>
          <w:szCs w:val="20"/>
          <w:lang w:eastAsia="en-US"/>
        </w:rPr>
      </w:pPr>
      <w:r>
        <w:rPr>
          <w:rFonts w:eastAsia="Calibri" w:cs="Arial" w:eastAsiaTheme="minorHAnsi" w:ascii="Arial" w:hAnsi="Arial"/>
          <w:sz w:val="20"/>
          <w:szCs w:val="20"/>
          <w:lang w:eastAsia="en-US"/>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p>
      <w:pPr>
        <w:pStyle w:val="NormalWeb"/>
        <w:spacing w:lineRule="auto" w:line="276" w:beforeAutospacing="0" w:before="0" w:afterAutospacing="0" w:after="0"/>
        <w:jc w:val="both"/>
        <w:rPr>
          <w:rFonts w:ascii="Arial" w:hAnsi="Arial" w:eastAsia="Calibri" w:cs="Arial" w:eastAsiaTheme="minorHAnsi"/>
          <w:sz w:val="20"/>
          <w:szCs w:val="20"/>
          <w:lang w:eastAsia="en-US"/>
        </w:rPr>
      </w:pPr>
      <w:r>
        <w:rPr>
          <w:rFonts w:eastAsia="Calibri" w:cs="Arial" w:eastAsiaTheme="minorHAnsi" w:ascii="Arial" w:hAnsi="Arial"/>
          <w:sz w:val="20"/>
          <w:szCs w:val="20"/>
          <w:lang w:eastAsia="en-US"/>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As notificações emitidas pelo Fiscal de Contrato ou Gestor do Contrato, deverão ser enviadas ao Notificado, única e exclusivamente, por e-mail a fim de preservar os dados da empresa e seus proprietários, de acordo com a Lei Federal nº 13.709, de 14 de Agosto de 2018 (Lei Geral de Proteção de Dados).</w:t>
      </w:r>
    </w:p>
    <w:p>
      <w:pPr>
        <w:pStyle w:val="NormalWeb"/>
        <w:spacing w:lineRule="auto" w:line="276" w:beforeAutospacing="0" w:before="0" w:afterAutospacing="0" w:after="0"/>
        <w:jc w:val="both"/>
        <w:rPr>
          <w:rFonts w:ascii="Arial" w:hAnsi="Arial" w:eastAsia="Calibri" w:cs="Arial" w:eastAsiaTheme="minorHAnsi"/>
          <w:sz w:val="20"/>
          <w:szCs w:val="20"/>
          <w:lang w:eastAsia="en-US"/>
        </w:rPr>
      </w:pPr>
      <w:r>
        <w:rPr>
          <w:rFonts w:eastAsia="Calibri" w:cs="Arial" w:eastAsiaTheme="minorHAnsi" w:ascii="Arial" w:hAnsi="Arial"/>
          <w:sz w:val="20"/>
          <w:szCs w:val="20"/>
          <w:lang w:eastAsia="en-US"/>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O fiscal do contrato acompanhará a execução, para que sejam cumpridas todas as condições estabelecidas no contrato, de modo a assegurar os melhores resultados para a Administração.</w:t>
      </w:r>
    </w:p>
    <w:p>
      <w:pPr>
        <w:pStyle w:val="Corpodetexto23"/>
        <w:spacing w:lineRule="auto" w:line="276"/>
        <w:rPr>
          <w:rFonts w:ascii="Arial" w:hAnsi="Arial" w:cs="Arial"/>
          <w:sz w:val="20"/>
          <w:szCs w:val="20"/>
        </w:rPr>
      </w:pPr>
      <w:r>
        <w:rPr>
          <w:rFonts w:cs="Arial" w:ascii="Arial" w:hAnsi="Arial"/>
          <w:sz w:val="20"/>
          <w:szCs w:val="20"/>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pPr>
        <w:pStyle w:val="Corpodetexto23"/>
        <w:spacing w:lineRule="auto" w:line="276"/>
        <w:rPr>
          <w:rFonts w:ascii="Arial" w:hAnsi="Arial" w:cs="Arial"/>
          <w:sz w:val="20"/>
          <w:szCs w:val="20"/>
        </w:rPr>
      </w:pPr>
      <w:r>
        <w:rPr>
          <w:rFonts w:cs="Arial" w:ascii="Arial" w:hAnsi="Arial"/>
          <w:sz w:val="20"/>
          <w:szCs w:val="20"/>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Identificada qualquer inexatidão ou irregularidade, o fiscal técnico do contrato emitirá notificações para a correção da execução do contrato, determinando prazo para a correção.</w:t>
      </w:r>
    </w:p>
    <w:p>
      <w:pPr>
        <w:pStyle w:val="Corpodetexto23"/>
        <w:spacing w:lineRule="auto" w:line="276"/>
        <w:rPr>
          <w:rFonts w:ascii="Arial" w:hAnsi="Arial" w:cs="Arial"/>
          <w:sz w:val="20"/>
          <w:szCs w:val="20"/>
        </w:rPr>
      </w:pPr>
      <w:r>
        <w:rPr>
          <w:rFonts w:cs="Arial" w:ascii="Arial" w:hAnsi="Arial"/>
          <w:sz w:val="20"/>
          <w:szCs w:val="20"/>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O gestor do contrato informará ao fiscal técnico, em tempo hábil, a situação que demandar decisão ou adoção de medidas que ultrapassem sua competência, para que adote as medidas necessárias e saneadoras, se for o caso.</w:t>
      </w:r>
    </w:p>
    <w:p>
      <w:pPr>
        <w:pStyle w:val="Corpodetexto23"/>
        <w:spacing w:lineRule="auto" w:line="276"/>
        <w:rPr>
          <w:rFonts w:ascii="Arial" w:hAnsi="Arial" w:cs="Arial"/>
          <w:sz w:val="20"/>
          <w:szCs w:val="20"/>
        </w:rPr>
      </w:pPr>
      <w:r>
        <w:rPr>
          <w:rFonts w:cs="Arial" w:ascii="Arial" w:hAnsi="Arial"/>
          <w:sz w:val="20"/>
          <w:szCs w:val="20"/>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O fiscal técnico do contrato comunicará ao gestor do contrato, em tempo hábil, o término do contrato sob sua responsabilidade, com vistas à renovação tempestiva ou à prorrogação contratual.</w:t>
      </w:r>
    </w:p>
    <w:p>
      <w:pPr>
        <w:pStyle w:val="Corpodetexto23"/>
        <w:spacing w:lineRule="auto" w:line="276"/>
        <w:rPr>
          <w:rFonts w:ascii="Arial" w:hAnsi="Arial" w:cs="Arial"/>
          <w:sz w:val="20"/>
          <w:szCs w:val="20"/>
        </w:rPr>
      </w:pPr>
      <w:r>
        <w:rPr>
          <w:rFonts w:cs="Arial" w:ascii="Arial" w:hAnsi="Arial"/>
          <w:sz w:val="20"/>
          <w:szCs w:val="20"/>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O fiscal do contrato verificará a manutenção das condições de habilitação do fornecedor, acompanhará o empenho, o pagamento, as garantias, as glosas e a formalização de apostilamento e termos aditivos, solicitando quaisquer documentos comprobatórios pertinentes, caso necessário.</w:t>
      </w:r>
    </w:p>
    <w:p>
      <w:pPr>
        <w:pStyle w:val="Corpodetexto23"/>
        <w:spacing w:lineRule="auto" w:line="276"/>
        <w:rPr>
          <w:rFonts w:ascii="Arial" w:hAnsi="Arial" w:cs="Arial"/>
          <w:sz w:val="20"/>
          <w:szCs w:val="20"/>
        </w:rPr>
      </w:pPr>
      <w:r>
        <w:rPr>
          <w:rFonts w:cs="Arial" w:ascii="Arial" w:hAnsi="Arial"/>
          <w:sz w:val="20"/>
          <w:szCs w:val="20"/>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Caso ocorram descumprimentos das obrigações contratuais, o fiscal do contrato atuará tempestivamente na solução do problema, reportando ao gestor do contrato, se for o caso, para que tome as providências cabíveis, quando ultrapassar a sua competência.</w:t>
      </w:r>
    </w:p>
    <w:p>
      <w:pPr>
        <w:pStyle w:val="Corpodetexto23"/>
        <w:spacing w:lineRule="auto" w:line="276"/>
        <w:rPr>
          <w:rFonts w:ascii="Arial" w:hAnsi="Arial" w:cs="Arial"/>
          <w:sz w:val="20"/>
          <w:szCs w:val="20"/>
        </w:rPr>
      </w:pPr>
      <w:r>
        <w:rPr>
          <w:rFonts w:cs="Arial" w:ascii="Arial" w:hAnsi="Arial"/>
          <w:sz w:val="20"/>
          <w:szCs w:val="20"/>
        </w:rPr>
      </w:r>
    </w:p>
    <w:p>
      <w:pPr>
        <w:pStyle w:val="ListParagraph"/>
        <w:numPr>
          <w:ilvl w:val="2"/>
          <w:numId w:val="7"/>
        </w:numPr>
        <w:spacing w:lineRule="auto" w:line="276" w:before="0" w:after="0"/>
        <w:ind w:hanging="0" w:left="0"/>
        <w:contextualSpacing/>
        <w:jc w:val="both"/>
        <w:rPr>
          <w:rFonts w:ascii="Arial" w:hAnsi="Arial" w:cs="Arial"/>
          <w:sz w:val="20"/>
          <w:szCs w:val="20"/>
        </w:rPr>
      </w:pPr>
      <w:r>
        <w:rPr>
          <w:rFonts w:cs="Arial" w:ascii="Arial" w:hAnsi="Arial"/>
          <w:sz w:val="20"/>
          <w:szCs w:val="20"/>
        </w:rPr>
        <w:t>O gestor do contrato acompanhará a manutenção das condições de habilitação do fornecedor, para fins de empenho de despesa e pagamento, e anotará os problemas que obstem o fluxo normal da liquidação e do pagamento da despesa no relatório de riscos eventuais.</w:t>
      </w:r>
    </w:p>
    <w:p>
      <w:pPr>
        <w:pStyle w:val="ListParagraph"/>
        <w:numPr>
          <w:ilvl w:val="0"/>
          <w:numId w:val="0"/>
        </w:numPr>
        <w:spacing w:lineRule="auto" w:line="276" w:before="0" w:after="0"/>
        <w:ind w:hanging="0" w:left="0"/>
        <w:contextualSpacing/>
        <w:jc w:val="both"/>
        <w:rPr>
          <w:rFonts w:ascii="Arial" w:hAnsi="Arial" w:cs="Arial"/>
          <w:sz w:val="20"/>
          <w:szCs w:val="20"/>
        </w:rPr>
      </w:pPr>
      <w:r>
        <w:rPr>
          <w:rFonts w:cs="Arial" w:ascii="Arial" w:hAnsi="Arial"/>
          <w:sz w:val="20"/>
          <w:szCs w:val="20"/>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pPr>
        <w:pStyle w:val="Corpodetexto23"/>
        <w:spacing w:lineRule="auto" w:line="276"/>
        <w:rPr>
          <w:rFonts w:ascii="Arial" w:hAnsi="Arial" w:cs="Arial"/>
          <w:sz w:val="20"/>
          <w:szCs w:val="20"/>
        </w:rPr>
      </w:pPr>
      <w:r>
        <w:rPr>
          <w:rFonts w:cs="Arial" w:ascii="Arial" w:hAnsi="Arial"/>
          <w:sz w:val="20"/>
          <w:szCs w:val="20"/>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pPr>
        <w:pStyle w:val="Corpodetexto23"/>
        <w:spacing w:lineRule="auto" w:line="276"/>
        <w:rPr>
          <w:rFonts w:ascii="Arial" w:hAnsi="Arial" w:cs="Arial"/>
          <w:sz w:val="20"/>
          <w:szCs w:val="20"/>
        </w:rPr>
      </w:pPr>
      <w:r>
        <w:rPr>
          <w:rFonts w:cs="Arial" w:ascii="Arial" w:hAnsi="Arial"/>
          <w:sz w:val="20"/>
          <w:szCs w:val="20"/>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O gestor do contrato emitirá documento comprobatório da avaliação realizada pelos fiscais técnico, administrativo e setorial quanto ao cumprimento de obrigações assumidas pelo fornecedor, com menção ao seu desempenho na execução contratual, baseado nos indicadores objetivamente definidos e aferidos, e a eventuais penalidades aplicadas, devendo constar do cadastro de atesto de cumprimento de obrigações.</w:t>
      </w:r>
    </w:p>
    <w:p>
      <w:pPr>
        <w:pStyle w:val="Corpodetexto23"/>
        <w:spacing w:lineRule="auto" w:line="276"/>
        <w:rPr>
          <w:rFonts w:ascii="Arial" w:hAnsi="Arial" w:cs="Arial"/>
          <w:sz w:val="20"/>
          <w:szCs w:val="20"/>
        </w:rPr>
      </w:pPr>
      <w:r>
        <w:rPr>
          <w:rFonts w:cs="Arial" w:ascii="Arial" w:hAnsi="Arial"/>
          <w:sz w:val="20"/>
          <w:szCs w:val="20"/>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sz w:val="20"/>
          <w:szCs w:val="2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Corpodetexto23"/>
        <w:spacing w:lineRule="auto" w:line="276"/>
        <w:rPr>
          <w:rFonts w:ascii="Arial" w:hAnsi="Arial" w:cs="Arial"/>
          <w:sz w:val="20"/>
          <w:szCs w:val="20"/>
        </w:rPr>
      </w:pPr>
      <w:r>
        <w:rPr>
          <w:rFonts w:cs="Arial" w:ascii="Arial" w:hAnsi="Arial"/>
          <w:sz w:val="20"/>
          <w:szCs w:val="20"/>
        </w:rPr>
      </w:r>
    </w:p>
    <w:p>
      <w:pPr>
        <w:pStyle w:val="ListParagraph"/>
        <w:numPr>
          <w:ilvl w:val="2"/>
          <w:numId w:val="7"/>
        </w:numPr>
        <w:spacing w:lineRule="auto" w:line="276" w:before="0" w:after="0"/>
        <w:ind w:hanging="0" w:left="0"/>
        <w:contextualSpacing/>
        <w:jc w:val="both"/>
        <w:rPr>
          <w:rFonts w:ascii="Arial" w:hAnsi="Arial"/>
          <w:sz w:val="20"/>
          <w:szCs w:val="20"/>
        </w:rPr>
      </w:pPr>
      <w:r>
        <w:rPr>
          <w:rFonts w:cs="Arial" w:ascii="Arial" w:hAnsi="Arial"/>
          <w:i/>
          <w:iCs/>
          <w:sz w:val="20"/>
          <w:szCs w:val="20"/>
        </w:rPr>
        <w:t xml:space="preserve">O gestor do contrato deverá elaborará relatório final com informações sobre a consecução dos objetivos que tenham justificado a contratação e eventuais condutas a serem adotadas para o aprimoramento das atividades da Administração. </w:t>
      </w:r>
    </w:p>
    <w:p>
      <w:pPr>
        <w:pStyle w:val="NormalWeb"/>
        <w:keepNext w:val="false"/>
        <w:keepLines w:val="false"/>
        <w:pageBreakBefore w:val="false"/>
        <w:widowControl/>
        <w:overflowPunct w:val="false"/>
        <w:bidi w:val="0"/>
        <w:snapToGrid w:val="true"/>
        <w:spacing w:lineRule="auto" w:line="240" w:before="0" w:after="0"/>
        <w:jc w:val="both"/>
        <w:textAlignment w:val="auto"/>
        <w:rPr>
          <w:rFonts w:ascii="Arial" w:hAnsi="Arial" w:cs="Times New Roman"/>
          <w:i/>
          <w:i/>
          <w:iCs/>
          <w:sz w:val="20"/>
          <w:szCs w:val="20"/>
        </w:rPr>
      </w:pPr>
      <w:r>
        <w:rPr>
          <w:rFonts w:cs="Times New Roman" w:ascii="Arial" w:hAnsi="Arial"/>
          <w:i/>
          <w:iCs/>
          <w:sz w:val="20"/>
          <w:szCs w:val="20"/>
        </w:rPr>
      </w:r>
    </w:p>
    <w:p>
      <w:pPr>
        <w:pStyle w:val="NormalWeb"/>
        <w:keepNext w:val="false"/>
        <w:keepLines w:val="false"/>
        <w:pageBreakBefore w:val="false"/>
        <w:widowControl/>
        <w:shd w:fill="D8D8D8" w:val="clear"/>
        <w:tabs>
          <w:tab w:val="clear" w:pos="708"/>
          <w:tab w:val="left" w:pos="220" w:leader="none"/>
        </w:tabs>
        <w:overflowPunct w:val="false"/>
        <w:bidi w:val="0"/>
        <w:snapToGrid w:val="true"/>
        <w:spacing w:lineRule="auto" w:line="240" w:before="0" w:after="0"/>
        <w:ind w:hanging="0" w:left="0"/>
        <w:jc w:val="both"/>
        <w:textAlignment w:val="auto"/>
        <w:rPr>
          <w:rFonts w:ascii="Arial" w:hAnsi="Arial"/>
          <w:sz w:val="20"/>
          <w:szCs w:val="20"/>
        </w:rPr>
      </w:pPr>
      <w:r>
        <w:rPr>
          <w:rFonts w:cs="Times New Roman" w:ascii="Arial" w:hAnsi="Arial"/>
          <w:b/>
          <w:bCs/>
          <w:color w:val="000000"/>
          <w:sz w:val="20"/>
          <w:szCs w:val="20"/>
        </w:rPr>
        <w:t xml:space="preserve">11.DO </w:t>
      </w:r>
      <w:r>
        <w:rPr>
          <w:rFonts w:cs="Times New Roman" w:ascii="Arial" w:hAnsi="Arial"/>
          <w:b/>
          <w:bCs/>
          <w:sz w:val="20"/>
          <w:szCs w:val="20"/>
        </w:rPr>
        <w:t>FATURAMENTO</w:t>
      </w:r>
      <w:r>
        <w:rPr>
          <w:rFonts w:cs="Times New Roman" w:ascii="Arial" w:hAnsi="Arial"/>
          <w:sz w:val="20"/>
          <w:szCs w:val="20"/>
        </w:rPr>
        <w:t xml:space="preserve"> </w:t>
      </w:r>
      <w:r>
        <w:rPr>
          <w:rFonts w:cs="Times New Roman" w:ascii="Arial" w:hAnsi="Arial"/>
          <w:b/>
          <w:bCs/>
          <w:color w:val="000000"/>
          <w:sz w:val="20"/>
          <w:szCs w:val="20"/>
        </w:rPr>
        <w:t>E DO PAGAMENTO</w:t>
      </w:r>
    </w:p>
    <w:p>
      <w:pPr>
        <w:pStyle w:val="NormalWeb"/>
        <w:pageBreakBefore w:val="false"/>
        <w:widowControl/>
        <w:overflowPunct w:val="false"/>
        <w:bidi w:val="0"/>
        <w:snapToGrid w:val="true"/>
        <w:spacing w:lineRule="auto" w:line="360" w:before="91" w:after="0"/>
        <w:ind w:hanging="0" w:left="0"/>
        <w:jc w:val="both"/>
        <w:textAlignment w:val="auto"/>
        <w:rPr>
          <w:rFonts w:ascii="Arial" w:hAnsi="Arial"/>
          <w:sz w:val="20"/>
          <w:szCs w:val="20"/>
        </w:rPr>
      </w:pPr>
      <w:r>
        <w:rPr>
          <w:rFonts w:cs="Times New Roman" w:ascii="Arial" w:hAnsi="Arial"/>
          <w:color w:val="000000"/>
          <w:sz w:val="20"/>
          <w:szCs w:val="20"/>
        </w:rPr>
        <w:t xml:space="preserve">11.1O </w:t>
      </w:r>
      <w:r>
        <w:rPr>
          <w:rFonts w:cs="Times New Roman" w:ascii="Arial" w:hAnsi="Arial"/>
          <w:iCs/>
          <w:sz w:val="20"/>
          <w:szCs w:val="20"/>
        </w:rPr>
        <w:t xml:space="preserve">faturamento </w:t>
      </w:r>
      <w:r>
        <w:rPr>
          <w:rFonts w:cs="Times New Roman" w:ascii="Arial" w:hAnsi="Arial"/>
          <w:color w:val="000000"/>
          <w:sz w:val="20"/>
          <w:szCs w:val="20"/>
        </w:rPr>
        <w:t>do</w:t>
      </w:r>
      <w:r>
        <w:rPr>
          <w:rFonts w:cs="Times New Roman" w:ascii="Arial" w:hAnsi="Arial"/>
          <w:color w:val="000000"/>
          <w:sz w:val="20"/>
          <w:szCs w:val="20"/>
          <w:lang w:val="pt-BR"/>
        </w:rPr>
        <w:t>s</w:t>
      </w:r>
      <w:r>
        <w:rPr>
          <w:rFonts w:cs="Times New Roman" w:ascii="Arial" w:hAnsi="Arial"/>
          <w:color w:val="000000"/>
          <w:sz w:val="20"/>
          <w:szCs w:val="20"/>
        </w:rPr>
        <w:t xml:space="preserve"> objeto</w:t>
      </w:r>
      <w:r>
        <w:rPr>
          <w:rFonts w:cs="Times New Roman" w:ascii="Arial" w:hAnsi="Arial"/>
          <w:color w:val="000000"/>
          <w:sz w:val="20"/>
          <w:szCs w:val="20"/>
          <w:lang w:val="pt-BR"/>
        </w:rPr>
        <w:t>s</w:t>
      </w:r>
      <w:r>
        <w:rPr>
          <w:rFonts w:cs="Times New Roman" w:ascii="Arial" w:hAnsi="Arial"/>
          <w:color w:val="000000"/>
          <w:sz w:val="20"/>
          <w:szCs w:val="20"/>
        </w:rPr>
        <w:t xml:space="preserve"> ocorrer</w:t>
      </w:r>
      <w:r>
        <w:rPr>
          <w:rFonts w:cs="Times New Roman" w:ascii="Arial" w:hAnsi="Arial"/>
          <w:color w:val="000000"/>
          <w:sz w:val="20"/>
          <w:szCs w:val="20"/>
          <w:lang w:val="pt-BR"/>
        </w:rPr>
        <w:t>ão</w:t>
      </w:r>
      <w:r>
        <w:rPr>
          <w:rFonts w:cs="Times New Roman" w:ascii="Arial" w:hAnsi="Arial"/>
          <w:color w:val="000000"/>
          <w:sz w:val="20"/>
          <w:szCs w:val="20"/>
        </w:rPr>
        <w:t xml:space="preserve"> no ato da entrega, conforme a Autorização de fornecimento e nota de empenho, mediante apresentação do(s) documento(s) fiscal(is) hábil(eis) de fornecimento, sem emendas ou rasuras, e dos documentos de regularidade fiscal exigidos pelo art. 68 da Lei Federal n.º 14.133/2021.</w:t>
      </w:r>
    </w:p>
    <w:p>
      <w:pPr>
        <w:pStyle w:val="NormalWeb"/>
        <w:widowControl/>
        <w:overflowPunct w:val="false"/>
        <w:bidi w:val="0"/>
        <w:snapToGrid w:val="true"/>
        <w:spacing w:lineRule="auto" w:line="360" w:before="91" w:after="0"/>
        <w:ind w:hanging="0" w:left="0"/>
        <w:jc w:val="both"/>
        <w:textAlignment w:val="auto"/>
        <w:rPr>
          <w:rFonts w:ascii="Arial" w:hAnsi="Arial"/>
          <w:sz w:val="20"/>
          <w:szCs w:val="20"/>
        </w:rPr>
      </w:pPr>
      <w:r>
        <w:rPr>
          <w:rFonts w:cs="Times New Roman" w:ascii="Arial" w:hAnsi="Arial"/>
          <w:color w:val="000000"/>
          <w:sz w:val="20"/>
          <w:szCs w:val="20"/>
        </w:rPr>
        <w:t>11.2Recebida a Nota Fiscal ou documento de cobrança equivalente, correrá o prazo de 10 (dez) dias úteis para fins de liquidação, prorrogáveis por igual período.</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color w:val="000000"/>
          <w:sz w:val="20"/>
          <w:szCs w:val="20"/>
        </w:rPr>
        <w:t>11.3 Para fins de liquidação, o setor competente deverá verificar se a nota fiscal ou instrumento de cobrança equivalente apresentado expressa os elementos necessários e essenciais do documento, tais como:</w:t>
      </w:r>
    </w:p>
    <w:p>
      <w:pPr>
        <w:pStyle w:val="Corpodetexto23"/>
        <w:keepNext w:val="false"/>
        <w:keepLines w:val="false"/>
        <w:pageBreakBefore w:val="false"/>
        <w:widowControl/>
        <w:tabs>
          <w:tab w:val="clear" w:pos="563"/>
          <w:tab w:val="left" w:pos="220" w:leader="none"/>
        </w:tabs>
        <w:overflowPunct w:val="false"/>
        <w:bidi w:val="0"/>
        <w:snapToGrid w:val="true"/>
        <w:spacing w:lineRule="auto" w:line="360" w:before="0" w:after="0"/>
        <w:textAlignment w:val="auto"/>
        <w:rPr>
          <w:rFonts w:ascii="Arial" w:hAnsi="Arial"/>
          <w:sz w:val="20"/>
          <w:szCs w:val="20"/>
        </w:rPr>
      </w:pPr>
      <w:r>
        <w:rPr>
          <w:rFonts w:cs="Times New Roman" w:ascii="Arial" w:hAnsi="Arial"/>
          <w:color w:val="000000"/>
          <w:sz w:val="20"/>
          <w:szCs w:val="20"/>
        </w:rPr>
        <w:t>a) o prazo de validade;</w:t>
      </w:r>
    </w:p>
    <w:p>
      <w:pPr>
        <w:pStyle w:val="Corpodetexto23"/>
        <w:keepNext w:val="false"/>
        <w:keepLines w:val="false"/>
        <w:pageBreakBefore w:val="false"/>
        <w:widowControl/>
        <w:tabs>
          <w:tab w:val="clear" w:pos="563"/>
          <w:tab w:val="left" w:pos="220" w:leader="none"/>
        </w:tabs>
        <w:overflowPunct w:val="false"/>
        <w:bidi w:val="0"/>
        <w:snapToGrid w:val="true"/>
        <w:spacing w:lineRule="auto" w:line="360" w:before="0" w:after="0"/>
        <w:textAlignment w:val="auto"/>
        <w:rPr>
          <w:rFonts w:ascii="Arial" w:hAnsi="Arial"/>
          <w:sz w:val="20"/>
          <w:szCs w:val="20"/>
        </w:rPr>
      </w:pPr>
      <w:r>
        <w:rPr>
          <w:rFonts w:cs="Times New Roman" w:ascii="Arial" w:hAnsi="Arial"/>
          <w:color w:val="000000"/>
          <w:sz w:val="20"/>
          <w:szCs w:val="20"/>
        </w:rPr>
        <w:t xml:space="preserve">b) a data da emissão; </w:t>
      </w:r>
    </w:p>
    <w:p>
      <w:pPr>
        <w:pStyle w:val="Corpodetexto23"/>
        <w:keepNext w:val="false"/>
        <w:keepLines w:val="false"/>
        <w:pageBreakBefore w:val="false"/>
        <w:widowControl/>
        <w:tabs>
          <w:tab w:val="clear" w:pos="563"/>
          <w:tab w:val="left" w:pos="220" w:leader="none"/>
        </w:tabs>
        <w:overflowPunct w:val="false"/>
        <w:bidi w:val="0"/>
        <w:snapToGrid w:val="true"/>
        <w:spacing w:lineRule="auto" w:line="360" w:before="0" w:after="0"/>
        <w:textAlignment w:val="auto"/>
        <w:rPr>
          <w:rFonts w:ascii="Arial" w:hAnsi="Arial"/>
          <w:sz w:val="20"/>
          <w:szCs w:val="20"/>
        </w:rPr>
      </w:pPr>
      <w:r>
        <w:rPr>
          <w:rFonts w:cs="Times New Roman" w:ascii="Arial" w:hAnsi="Arial"/>
          <w:color w:val="000000"/>
          <w:sz w:val="20"/>
          <w:szCs w:val="20"/>
        </w:rPr>
        <w:t>c) os dados do contrato e do órgão contratante;</w:t>
      </w:r>
    </w:p>
    <w:p>
      <w:pPr>
        <w:pStyle w:val="Corpodetexto23"/>
        <w:keepNext w:val="false"/>
        <w:keepLines w:val="false"/>
        <w:pageBreakBefore w:val="false"/>
        <w:widowControl/>
        <w:tabs>
          <w:tab w:val="clear" w:pos="563"/>
          <w:tab w:val="left" w:pos="220" w:leader="none"/>
        </w:tabs>
        <w:overflowPunct w:val="false"/>
        <w:bidi w:val="0"/>
        <w:snapToGrid w:val="true"/>
        <w:spacing w:lineRule="auto" w:line="360" w:before="0" w:after="0"/>
        <w:textAlignment w:val="auto"/>
        <w:rPr>
          <w:rFonts w:ascii="Arial" w:hAnsi="Arial"/>
          <w:sz w:val="20"/>
          <w:szCs w:val="20"/>
        </w:rPr>
      </w:pPr>
      <w:r>
        <w:rPr>
          <w:rFonts w:cs="Times New Roman" w:ascii="Arial" w:hAnsi="Arial"/>
          <w:color w:val="000000"/>
          <w:sz w:val="20"/>
          <w:szCs w:val="20"/>
        </w:rPr>
        <w:t>d) o período respectivo de execução do contrato;</w:t>
      </w:r>
    </w:p>
    <w:p>
      <w:pPr>
        <w:pStyle w:val="Corpodetexto23"/>
        <w:keepNext w:val="false"/>
        <w:keepLines w:val="false"/>
        <w:pageBreakBefore w:val="false"/>
        <w:widowControl/>
        <w:tabs>
          <w:tab w:val="clear" w:pos="563"/>
          <w:tab w:val="left" w:pos="220" w:leader="none"/>
        </w:tabs>
        <w:overflowPunct w:val="false"/>
        <w:bidi w:val="0"/>
        <w:snapToGrid w:val="true"/>
        <w:spacing w:lineRule="auto" w:line="360" w:before="0" w:after="0"/>
        <w:textAlignment w:val="auto"/>
        <w:rPr>
          <w:rFonts w:ascii="Arial" w:hAnsi="Arial"/>
          <w:sz w:val="20"/>
          <w:szCs w:val="20"/>
        </w:rPr>
      </w:pPr>
      <w:r>
        <w:rPr>
          <w:rFonts w:cs="Times New Roman" w:ascii="Arial" w:hAnsi="Arial"/>
          <w:color w:val="000000"/>
          <w:sz w:val="20"/>
          <w:szCs w:val="20"/>
        </w:rPr>
        <w:t xml:space="preserve">e) o valor a pagar; e </w:t>
      </w:r>
    </w:p>
    <w:p>
      <w:pPr>
        <w:pStyle w:val="Corpodetexto23"/>
        <w:keepNext w:val="false"/>
        <w:keepLines w:val="false"/>
        <w:pageBreakBefore w:val="false"/>
        <w:widowControl/>
        <w:tabs>
          <w:tab w:val="clear" w:pos="563"/>
          <w:tab w:val="left" w:pos="220" w:leader="none"/>
        </w:tabs>
        <w:overflowPunct w:val="false"/>
        <w:bidi w:val="0"/>
        <w:snapToGrid w:val="true"/>
        <w:spacing w:lineRule="auto" w:line="360" w:before="0" w:after="0"/>
        <w:textAlignment w:val="auto"/>
        <w:rPr>
          <w:rFonts w:ascii="Arial" w:hAnsi="Arial"/>
          <w:sz w:val="20"/>
          <w:szCs w:val="20"/>
        </w:rPr>
      </w:pPr>
      <w:r>
        <w:rPr>
          <w:rFonts w:cs="Times New Roman" w:ascii="Arial" w:hAnsi="Arial"/>
          <w:color w:val="000000"/>
          <w:sz w:val="20"/>
          <w:szCs w:val="20"/>
        </w:rPr>
        <w:t>f) eventual destaque do valor de retenções tributárias cabíveis.</w:t>
      </w:r>
    </w:p>
    <w:p>
      <w:pPr>
        <w:pStyle w:val="Corpodetexto23"/>
        <w:widowControl/>
        <w:tabs>
          <w:tab w:val="clear" w:pos="563"/>
          <w:tab w:val="left" w:pos="220" w:leader="none"/>
        </w:tabs>
        <w:overflowPunct w:val="false"/>
        <w:bidi w:val="0"/>
        <w:snapToGrid w:val="true"/>
        <w:spacing w:lineRule="auto" w:line="360" w:before="0" w:after="0"/>
        <w:textAlignment w:val="auto"/>
        <w:rPr>
          <w:rFonts w:ascii="Arial" w:hAnsi="Arial"/>
          <w:sz w:val="20"/>
          <w:szCs w:val="20"/>
        </w:rPr>
      </w:pPr>
      <w:r>
        <w:rPr>
          <w:rFonts w:cs="Times New Roman" w:ascii="Arial" w:hAnsi="Arial"/>
          <w:color w:val="000000"/>
          <w:sz w:val="20"/>
          <w:szCs w:val="20"/>
        </w:rPr>
        <w:t>11.4 Havendo erro na apresentação da nota fiscal ou instrumento de cobrança equivalente, ou circunstância que impeça a liquidação da despesa, esta ficará sobrestada até que o Prestador de Serviços providencie as medidas saneadoras, reiniciando-se o prazo após a comprovação da regularização da situação, sem ônus ao Contratante;</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color w:val="000000"/>
          <w:sz w:val="20"/>
          <w:szCs w:val="20"/>
        </w:rPr>
        <w:t>11.5 Os documentos fiscais, após conferidos e visados, serão encaminhados para processamento e pagamento após o recebimento dos mesmos;</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color w:val="000000"/>
          <w:sz w:val="20"/>
          <w:szCs w:val="20"/>
        </w:rPr>
        <w:t>11.6 Constatando-se, junto ao SICAF ou cadastro próprio do Município, a situação de irregularidade do Prestador de Serviços, será providenciada sua notificação, por escrito, para que, no prazo de 05 (cinco) dias úteis, regularize sua situação ou, no mesmo prazo, apresente sua defesa. O prazo poderá ser prorrogado uma vez, por igual período, a critério do contratante.</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color w:val="000000"/>
          <w:sz w:val="20"/>
          <w:szCs w:val="20"/>
        </w:rPr>
        <w:t>11.7 Persistindo a irregularidade, o contratante deverá adotar as medidas necessárias à rescisão contratual nos autos do processo administrativo correspondente, assegurada ao contratado a ampla defesa.</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color w:val="000000"/>
          <w:sz w:val="20"/>
          <w:szCs w:val="20"/>
        </w:rPr>
        <w:t>11.8 Havendo a efetiva execução do objeto, os pagamentos serão realizados normalmente, até que se decida pela rescisão do contrato, caso o contratado não regularize sua situação junto ao SICAF ou cadastro próprio do Município.</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color w:val="000000"/>
          <w:sz w:val="20"/>
          <w:szCs w:val="20"/>
        </w:rPr>
        <w:t>11.9 O pagamento dar-se-á à vista até o 5º (quinto) dia útil contados da finalização da liquidação da despesa, em favor do COMPROMISSÁRIO FORNECEDOR, mediante ordem bancária em conta corrente em nome do mesmo, desde que não haja fator impeditivo provocado pelo COMPROMISSÁRIO FORNECEDOR.</w:t>
      </w:r>
    </w:p>
    <w:p>
      <w:pPr>
        <w:pStyle w:val="NormalWeb"/>
        <w:keepNext w:val="false"/>
        <w:keepLines w:val="false"/>
        <w:pageBreakBefore w:val="false"/>
        <w:widowControl/>
        <w:numPr>
          <w:ilvl w:val="1"/>
          <w:numId w:val="2"/>
        </w:numPr>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Após o prazo acima referenciado será paga multa financeira nos seguintes termos:</w:t>
      </w:r>
    </w:p>
    <w:p>
      <w:pPr>
        <w:pStyle w:val="Corpodetexto23"/>
        <w:keepNext w:val="false"/>
        <w:keepLines w:val="false"/>
        <w:pageBreakBefore w:val="false"/>
        <w:widowControl/>
        <w:overflowPunct w:val="false"/>
        <w:bidi w:val="0"/>
        <w:snapToGrid w:val="true"/>
        <w:spacing w:lineRule="auto" w:line="360" w:before="0" w:after="0"/>
        <w:textAlignment w:val="auto"/>
        <w:rPr>
          <w:rFonts w:ascii="Arial" w:hAnsi="Arial"/>
          <w:sz w:val="20"/>
          <w:szCs w:val="20"/>
        </w:rPr>
      </w:pPr>
      <w:r>
        <w:rPr>
          <w:rFonts w:cs="Times New Roman" w:ascii="Arial" w:hAnsi="Arial"/>
          <w:color w:val="000000"/>
          <w:sz w:val="20"/>
          <w:szCs w:val="20"/>
        </w:rPr>
        <w:t xml:space="preserve">VM = </w:t>
      </w:r>
      <w:r>
        <w:rPr>
          <w:rFonts w:cs="Times New Roman" w:ascii="Arial" w:hAnsi="Arial"/>
          <w:color w:val="000000"/>
          <w:sz w:val="20"/>
          <w:szCs w:val="20"/>
          <w:u w:val="single"/>
        </w:rPr>
        <w:t xml:space="preserve">VF x 0,067 x ND </w:t>
      </w:r>
    </w:p>
    <w:p>
      <w:pPr>
        <w:pStyle w:val="Corpodetexto23"/>
        <w:keepNext w:val="false"/>
        <w:keepLines w:val="false"/>
        <w:pageBreakBefore w:val="false"/>
        <w:widowControl/>
        <w:overflowPunct w:val="false"/>
        <w:bidi w:val="0"/>
        <w:snapToGrid w:val="true"/>
        <w:spacing w:lineRule="auto" w:line="360" w:before="0" w:after="0"/>
        <w:textAlignment w:val="auto"/>
        <w:rPr>
          <w:rFonts w:ascii="Arial" w:hAnsi="Arial"/>
          <w:sz w:val="20"/>
          <w:szCs w:val="20"/>
        </w:rPr>
      </w:pPr>
      <w:r>
        <w:rPr>
          <w:rFonts w:cs="Times New Roman" w:ascii="Arial" w:hAnsi="Arial"/>
          <w:color w:val="000000"/>
          <w:sz w:val="20"/>
          <w:szCs w:val="20"/>
        </w:rPr>
        <w:t xml:space="preserve">                    </w:t>
      </w:r>
      <w:r>
        <w:rPr>
          <w:rFonts w:cs="Times New Roman" w:ascii="Arial" w:hAnsi="Arial"/>
          <w:color w:val="000000"/>
          <w:sz w:val="20"/>
          <w:szCs w:val="20"/>
        </w:rPr>
        <w:t xml:space="preserve">100       </w:t>
      </w:r>
    </w:p>
    <w:p>
      <w:pPr>
        <w:pStyle w:val="Corpodetexto23"/>
        <w:keepNext w:val="false"/>
        <w:keepLines w:val="false"/>
        <w:pageBreakBefore w:val="false"/>
        <w:widowControl/>
        <w:overflowPunct w:val="false"/>
        <w:bidi w:val="0"/>
        <w:snapToGrid w:val="true"/>
        <w:spacing w:lineRule="auto" w:line="360" w:before="0" w:after="0"/>
        <w:textAlignment w:val="auto"/>
        <w:rPr>
          <w:rFonts w:ascii="Arial" w:hAnsi="Arial"/>
          <w:sz w:val="20"/>
          <w:szCs w:val="20"/>
        </w:rPr>
      </w:pPr>
      <w:r>
        <w:rPr>
          <w:rFonts w:cs="Times New Roman" w:ascii="Arial" w:hAnsi="Arial"/>
          <w:color w:val="000000"/>
          <w:sz w:val="20"/>
          <w:szCs w:val="20"/>
        </w:rPr>
        <w:t xml:space="preserve">VM = Valor da Multa Financeira. </w:t>
      </w:r>
    </w:p>
    <w:p>
      <w:pPr>
        <w:pStyle w:val="Corpodetexto23"/>
        <w:keepNext w:val="false"/>
        <w:keepLines w:val="false"/>
        <w:pageBreakBefore w:val="false"/>
        <w:widowControl/>
        <w:overflowPunct w:val="false"/>
        <w:bidi w:val="0"/>
        <w:snapToGrid w:val="true"/>
        <w:spacing w:lineRule="auto" w:line="360" w:before="0" w:after="0"/>
        <w:textAlignment w:val="auto"/>
        <w:rPr>
          <w:rFonts w:ascii="Arial" w:hAnsi="Arial"/>
          <w:sz w:val="20"/>
          <w:szCs w:val="20"/>
        </w:rPr>
      </w:pPr>
      <w:r>
        <w:rPr>
          <w:rFonts w:cs="Times New Roman" w:ascii="Arial" w:hAnsi="Arial"/>
          <w:color w:val="000000"/>
          <w:sz w:val="20"/>
          <w:szCs w:val="20"/>
        </w:rPr>
        <w:t xml:space="preserve">VF = Valor da Nota Fiscal referente ao mês em atraso. </w:t>
      </w:r>
    </w:p>
    <w:p>
      <w:pPr>
        <w:pStyle w:val="Corpodetexto23"/>
        <w:keepNext w:val="false"/>
        <w:keepLines w:val="false"/>
        <w:pageBreakBefore w:val="false"/>
        <w:widowControl/>
        <w:overflowPunct w:val="false"/>
        <w:bidi w:val="0"/>
        <w:snapToGrid w:val="true"/>
        <w:spacing w:lineRule="auto" w:line="360" w:before="0" w:after="0"/>
        <w:textAlignment w:val="auto"/>
        <w:rPr>
          <w:rFonts w:ascii="Arial" w:hAnsi="Arial"/>
          <w:sz w:val="20"/>
          <w:szCs w:val="20"/>
        </w:rPr>
      </w:pPr>
      <w:r>
        <w:rPr>
          <w:rFonts w:cs="Times New Roman" w:ascii="Arial" w:hAnsi="Arial"/>
          <w:color w:val="000000"/>
          <w:sz w:val="20"/>
          <w:szCs w:val="20"/>
        </w:rPr>
        <w:t>ND = Número de dias em atraso</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color w:val="000000"/>
          <w:sz w:val="20"/>
          <w:szCs w:val="20"/>
        </w:rPr>
        <w:t>11.10Incumbirá ao COMPROMISSÁRIO FORNECEDOR a iniciativa e o encargo do cálculo minucioso de cada fatura devida, a ser revisto e aprovado pelo MUNICÍPIO, juntando-se à respectiva discriminação do fornecimento efetuado, e o memorial de cálculo da fatura.</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color w:val="000000"/>
          <w:sz w:val="20"/>
          <w:szCs w:val="20"/>
        </w:rPr>
        <w:t>11.11 Nenhum pagamento será efetuado enquanto pendente de liquidação qualquer obrigação financeira que lhe foi imposta, em virtude de penalidade ou inadimplência, sem que gere direito de acréscimos de qualquer natureza.</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color w:val="000000"/>
          <w:sz w:val="20"/>
          <w:szCs w:val="20"/>
        </w:rPr>
        <w:t>11.12 Serão retidos na fonte, os tributos e contribuições sobre os pagamentos mensalmente efetuados, utilizando-se as alíquotas previstas para cada tipo de serviço, exceto se o COMPROMISSÁRIO FORNECEDOR for optante do SIMPLES NACIONAL, que obedecer a legislação específica.</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color w:val="000000"/>
          <w:sz w:val="20"/>
          <w:szCs w:val="20"/>
        </w:rPr>
        <w:t>11.13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color w:val="000000"/>
          <w:sz w:val="20"/>
          <w:szCs w:val="20"/>
        </w:rPr>
        <w:t>11.14 Fica o COMPROMISSÁRIO FORNECEDOR obrigado a informar qualquer alteração de sua condição de optante pelo SIMPLES NACIONAL, sob pena de aplicação das sanções contratuais e legais cabíveis.</w:t>
      </w:r>
    </w:p>
    <w:p>
      <w:pPr>
        <w:pStyle w:val="NormalWeb"/>
        <w:keepNext w:val="false"/>
        <w:keepLines w:val="false"/>
        <w:pageBreakBefore w:val="false"/>
        <w:widowControl/>
        <w:shd w:fill="D8D8D8" w:val="clear"/>
        <w:overflowPunct w:val="false"/>
        <w:bidi w:val="0"/>
        <w:snapToGrid w:val="true"/>
        <w:spacing w:lineRule="auto" w:line="240" w:before="0" w:after="0"/>
        <w:ind w:hanging="0" w:left="0"/>
        <w:jc w:val="both"/>
        <w:textAlignment w:val="auto"/>
        <w:rPr>
          <w:rFonts w:ascii="Arial" w:hAnsi="Arial"/>
          <w:sz w:val="20"/>
          <w:szCs w:val="20"/>
        </w:rPr>
      </w:pPr>
      <w:r>
        <w:rPr>
          <w:rFonts w:cs="Times New Roman" w:ascii="Arial" w:hAnsi="Arial"/>
          <w:b/>
          <w:bCs/>
          <w:color w:val="000000"/>
          <w:sz w:val="20"/>
          <w:szCs w:val="20"/>
        </w:rPr>
        <w:t xml:space="preserve">12 DA </w:t>
      </w:r>
      <w:r>
        <w:rPr>
          <w:rFonts w:cs="Times New Roman" w:ascii="Arial" w:hAnsi="Arial"/>
          <w:b/>
          <w:sz w:val="20"/>
          <w:szCs w:val="20"/>
        </w:rPr>
        <w:t xml:space="preserve">ANTECIPAÇÃO </w:t>
      </w:r>
      <w:r>
        <w:rPr>
          <w:rFonts w:cs="Times New Roman" w:ascii="Arial" w:hAnsi="Arial"/>
          <w:b/>
          <w:bCs/>
          <w:color w:val="000000"/>
          <w:sz w:val="20"/>
          <w:szCs w:val="20"/>
        </w:rPr>
        <w:t>DE PAGAMENTO</w:t>
      </w:r>
    </w:p>
    <w:p>
      <w:pPr>
        <w:pStyle w:val="NormalWeb"/>
        <w:spacing w:lineRule="auto" w:line="360" w:before="0" w:after="0"/>
        <w:ind w:hanging="0" w:left="0"/>
        <w:jc w:val="both"/>
        <w:rPr>
          <w:rFonts w:ascii="Arial" w:hAnsi="Arial"/>
          <w:sz w:val="20"/>
          <w:szCs w:val="20"/>
        </w:rPr>
      </w:pPr>
      <w:r>
        <w:rPr>
          <w:rFonts w:cs="Times New Roman" w:ascii="Arial" w:hAnsi="Arial"/>
          <w:i/>
          <w:iCs/>
          <w:color w:val="000000"/>
          <w:sz w:val="20"/>
          <w:szCs w:val="20"/>
        </w:rPr>
        <w:t xml:space="preserve">12.1 Não se </w:t>
      </w:r>
      <w:r>
        <w:rPr>
          <w:rFonts w:cs="Times New Roman" w:ascii="Arial" w:hAnsi="Arial"/>
          <w:bCs/>
          <w:i/>
          <w:color w:val="000000"/>
          <w:sz w:val="20"/>
          <w:szCs w:val="20"/>
        </w:rPr>
        <w:t xml:space="preserve">aplica </w:t>
      </w:r>
      <w:r>
        <w:rPr>
          <w:rFonts w:cs="Times New Roman" w:ascii="Arial" w:hAnsi="Arial"/>
          <w:i/>
          <w:iCs/>
          <w:color w:val="000000"/>
          <w:sz w:val="20"/>
          <w:szCs w:val="20"/>
        </w:rPr>
        <w:t>a presente contratação.</w:t>
      </w:r>
    </w:p>
    <w:p>
      <w:pPr>
        <w:pStyle w:val="NormalWeb"/>
        <w:keepNext w:val="false"/>
        <w:keepLines w:val="false"/>
        <w:pageBreakBefore w:val="false"/>
        <w:widowControl/>
        <w:shd w:fill="D8D8D8" w:val="clear"/>
        <w:overflowPunct w:val="false"/>
        <w:bidi w:val="0"/>
        <w:snapToGrid w:val="true"/>
        <w:spacing w:lineRule="auto" w:line="240" w:before="0" w:after="0"/>
        <w:ind w:hanging="0" w:left="0"/>
        <w:jc w:val="both"/>
        <w:textAlignment w:val="auto"/>
        <w:rPr>
          <w:rFonts w:ascii="Arial" w:hAnsi="Arial"/>
          <w:sz w:val="20"/>
          <w:szCs w:val="20"/>
        </w:rPr>
      </w:pPr>
      <w:r>
        <w:rPr>
          <w:rFonts w:cs="Times New Roman" w:ascii="Arial" w:hAnsi="Arial"/>
          <w:b/>
          <w:bCs/>
          <w:color w:val="000000"/>
          <w:sz w:val="20"/>
          <w:szCs w:val="20"/>
        </w:rPr>
        <w:t xml:space="preserve">13 DA FORMA E </w:t>
      </w:r>
      <w:r>
        <w:rPr>
          <w:rFonts w:cs="Times New Roman" w:ascii="Arial" w:hAnsi="Arial"/>
          <w:b/>
          <w:sz w:val="20"/>
          <w:szCs w:val="20"/>
        </w:rPr>
        <w:t xml:space="preserve">CRITÉRIOS </w:t>
      </w:r>
      <w:r>
        <w:rPr>
          <w:rFonts w:cs="Times New Roman" w:ascii="Arial" w:hAnsi="Arial"/>
          <w:b/>
          <w:bCs/>
          <w:color w:val="000000"/>
          <w:sz w:val="20"/>
          <w:szCs w:val="20"/>
        </w:rPr>
        <w:t>DE SELEÇÃO DO FORNECEDOR</w:t>
      </w:r>
    </w:p>
    <w:p>
      <w:pPr>
        <w:pStyle w:val="NormalWeb"/>
        <w:spacing w:lineRule="auto" w:line="360" w:before="0" w:after="0"/>
        <w:ind w:hanging="0" w:left="0"/>
        <w:jc w:val="both"/>
        <w:rPr>
          <w:rFonts w:ascii="Arial" w:hAnsi="Arial"/>
          <w:sz w:val="20"/>
          <w:szCs w:val="20"/>
        </w:rPr>
      </w:pPr>
      <w:r>
        <w:rPr>
          <w:rFonts w:cs="Times New Roman" w:ascii="Arial" w:hAnsi="Arial"/>
          <w:i/>
          <w:sz w:val="20"/>
          <w:szCs w:val="20"/>
        </w:rPr>
        <w:t>13.1Não se aplica a presente contratação.</w:t>
      </w:r>
    </w:p>
    <w:p>
      <w:pPr>
        <w:pStyle w:val="NormalWeb"/>
        <w:keepNext w:val="false"/>
        <w:keepLines w:val="false"/>
        <w:pageBreakBefore w:val="false"/>
        <w:widowControl/>
        <w:shd w:fill="D8D8D8" w:val="clear"/>
        <w:overflowPunct w:val="false"/>
        <w:bidi w:val="0"/>
        <w:snapToGrid w:val="true"/>
        <w:spacing w:lineRule="auto" w:line="240" w:before="0" w:after="0"/>
        <w:ind w:hanging="0" w:left="0"/>
        <w:jc w:val="both"/>
        <w:textAlignment w:val="auto"/>
        <w:rPr>
          <w:rFonts w:ascii="Arial" w:hAnsi="Arial"/>
          <w:sz w:val="20"/>
          <w:szCs w:val="20"/>
        </w:rPr>
      </w:pPr>
      <w:r>
        <w:rPr>
          <w:rFonts w:cs="Times New Roman" w:ascii="Arial" w:hAnsi="Arial"/>
          <w:b/>
          <w:color w:val="auto"/>
          <w:sz w:val="20"/>
          <w:szCs w:val="20"/>
        </w:rPr>
        <w:t xml:space="preserve">14 DO VALOR </w:t>
      </w:r>
      <w:r>
        <w:rPr>
          <w:rFonts w:cs="Times New Roman" w:ascii="Arial" w:hAnsi="Arial"/>
          <w:b/>
          <w:sz w:val="20"/>
          <w:szCs w:val="20"/>
        </w:rPr>
        <w:t xml:space="preserve">MÁXIMO </w:t>
      </w:r>
      <w:r>
        <w:rPr>
          <w:rFonts w:cs="Times New Roman" w:ascii="Arial" w:hAnsi="Arial"/>
          <w:b/>
          <w:color w:val="auto"/>
          <w:sz w:val="20"/>
          <w:szCs w:val="20"/>
        </w:rPr>
        <w:t>E DOS RECURSOS ORÇAMENTÁRIOS</w:t>
      </w:r>
    </w:p>
    <w:p>
      <w:pPr>
        <w:pStyle w:val="NormalWeb"/>
        <w:keepNext w:val="false"/>
        <w:keepLines w:val="false"/>
        <w:pageBreakBefore w:val="false"/>
        <w:widowControl/>
        <w:overflowPunct w:val="false"/>
        <w:bidi w:val="0"/>
        <w:snapToGrid w:val="true"/>
        <w:spacing w:lineRule="auto" w:line="360" w:before="73" w:after="0"/>
        <w:ind w:hanging="0" w:left="0"/>
        <w:jc w:val="both"/>
        <w:textAlignment w:val="auto"/>
        <w:rPr/>
      </w:pPr>
      <w:r>
        <w:rPr>
          <w:rFonts w:ascii="Arial" w:hAnsi="Arial"/>
          <w:b w:val="false"/>
          <w:bCs w:val="false"/>
          <w:color w:val="000000"/>
          <w:sz w:val="20"/>
          <w:szCs w:val="20"/>
        </w:rPr>
        <w:t xml:space="preserve">14.1 O valor estimado da contratação é de </w:t>
      </w:r>
      <w:r>
        <w:rPr>
          <w:rStyle w:val="Strong"/>
          <w:rFonts w:ascii="Arial" w:hAnsi="Arial"/>
          <w:b w:val="false"/>
          <w:bCs w:val="false"/>
          <w:color w:val="000000"/>
          <w:sz w:val="20"/>
          <w:szCs w:val="20"/>
        </w:rPr>
        <w:t xml:space="preserve">R$ </w:t>
      </w:r>
      <w:r>
        <w:rPr>
          <w:rStyle w:val="Strong"/>
          <w:rFonts w:ascii="Arial" w:hAnsi="Arial"/>
          <w:b w:val="false"/>
          <w:bCs w:val="false"/>
          <w:color w:val="000000"/>
          <w:sz w:val="20"/>
          <w:szCs w:val="20"/>
        </w:rPr>
        <w:t>49</w:t>
      </w:r>
      <w:r>
        <w:rPr>
          <w:rStyle w:val="Strong"/>
          <w:rFonts w:ascii="Arial" w:hAnsi="Arial"/>
          <w:b w:val="false"/>
          <w:bCs w:val="false"/>
          <w:color w:val="000000"/>
          <w:sz w:val="20"/>
          <w:szCs w:val="20"/>
        </w:rPr>
        <w:t>.</w:t>
      </w:r>
      <w:r>
        <w:rPr>
          <w:rStyle w:val="Strong"/>
          <w:rFonts w:ascii="Arial" w:hAnsi="Arial"/>
          <w:b w:val="false"/>
          <w:bCs w:val="false"/>
          <w:color w:val="000000"/>
          <w:sz w:val="20"/>
          <w:szCs w:val="20"/>
        </w:rPr>
        <w:t>622,77</w:t>
      </w:r>
      <w:r>
        <w:rPr>
          <w:rStyle w:val="Strong"/>
          <w:rFonts w:ascii="Arial" w:hAnsi="Arial"/>
          <w:b w:val="false"/>
          <w:bCs w:val="false"/>
          <w:color w:val="000000"/>
          <w:sz w:val="20"/>
          <w:szCs w:val="20"/>
        </w:rPr>
        <w:t xml:space="preserve"> (</w:t>
      </w:r>
      <w:r>
        <w:rPr>
          <w:rStyle w:val="Strong"/>
          <w:rFonts w:ascii="Arial" w:hAnsi="Arial"/>
          <w:b w:val="false"/>
          <w:bCs w:val="false"/>
          <w:color w:val="000000"/>
          <w:sz w:val="20"/>
          <w:szCs w:val="20"/>
        </w:rPr>
        <w:t>Quarenta e Nove mil Seisssentos e vinte e dois reais esetenta e sete centavos</w:t>
      </w:r>
      <w:r>
        <w:rPr>
          <w:rStyle w:val="Strong"/>
          <w:rFonts w:ascii="Arial" w:hAnsi="Arial"/>
          <w:b w:val="false"/>
          <w:bCs w:val="false"/>
          <w:color w:val="000000"/>
          <w:sz w:val="20"/>
          <w:szCs w:val="20"/>
        </w:rPr>
        <w:t>)</w:t>
      </w:r>
      <w:r>
        <w:rPr>
          <w:rFonts w:ascii="Arial" w:hAnsi="Arial"/>
          <w:b w:val="false"/>
          <w:bCs w:val="false"/>
          <w:color w:val="000000"/>
          <w:sz w:val="20"/>
          <w:szCs w:val="20"/>
        </w:rPr>
        <w:t xml:space="preserve">, </w:t>
      </w:r>
      <w:r>
        <w:rPr>
          <w:rFonts w:ascii="Arial" w:hAnsi="Arial"/>
          <w:b w:val="false"/>
          <w:bCs w:val="false"/>
          <w:color w:val="000000"/>
          <w:sz w:val="20"/>
          <w:szCs w:val="20"/>
          <w:lang w:val="pt-BR"/>
        </w:rPr>
        <w:t>cujo</w:t>
      </w:r>
      <w:r>
        <w:rPr>
          <w:rFonts w:ascii="Arial" w:hAnsi="Arial"/>
          <w:b w:val="false"/>
          <w:bCs w:val="false"/>
          <w:color w:val="000000"/>
          <w:sz w:val="20"/>
          <w:szCs w:val="20"/>
        </w:rPr>
        <w:t xml:space="preserve"> </w:t>
      </w:r>
      <w:r>
        <w:rPr>
          <w:rStyle w:val="Strong"/>
          <w:rFonts w:ascii="Arial" w:hAnsi="Arial"/>
          <w:b w:val="false"/>
          <w:bCs w:val="false"/>
          <w:color w:val="000000"/>
          <w:sz w:val="20"/>
          <w:szCs w:val="20"/>
        </w:rPr>
        <w:t>enquadra-se dentro do limite legal para dispensa de licitação</w:t>
      </w:r>
      <w:r>
        <w:rPr>
          <w:rFonts w:ascii="Arial" w:hAnsi="Arial"/>
          <w:b w:val="false"/>
          <w:bCs w:val="false"/>
          <w:color w:val="000000"/>
          <w:sz w:val="20"/>
          <w:szCs w:val="20"/>
        </w:rPr>
        <w:t>, previsto no art. 75, inciso II, alínea “a”, da Lei Federal n.º 14.133/2021, considerando os valores atualizados e vigentes a partir de 1º de janeiro de 2026.</w:t>
      </w:r>
    </w:p>
    <w:p>
      <w:pPr>
        <w:pStyle w:val="NormalWeb"/>
        <w:widowControl/>
        <w:overflowPunct w:val="false"/>
        <w:bidi w:val="0"/>
        <w:snapToGrid w:val="true"/>
        <w:spacing w:lineRule="auto" w:line="360" w:before="73" w:after="0"/>
        <w:ind w:hanging="0" w:left="0"/>
        <w:jc w:val="both"/>
        <w:textAlignment w:val="auto"/>
        <w:rPr>
          <w:rFonts w:ascii="Arial" w:hAnsi="Arial"/>
          <w:sz w:val="20"/>
          <w:szCs w:val="20"/>
        </w:rPr>
      </w:pPr>
      <w:r>
        <w:rPr>
          <w:rFonts w:cs="Times New Roman" w:ascii="Arial" w:hAnsi="Arial"/>
          <w:b w:val="false"/>
          <w:bCs w:val="false"/>
          <w:color w:val="000000"/>
          <w:sz w:val="20"/>
          <w:szCs w:val="20"/>
          <w:lang w:val="pt-BR"/>
        </w:rPr>
        <w:t>14.2 A despesa</w:t>
      </w:r>
      <w:r>
        <w:rPr>
          <w:rFonts w:cs="Times New Roman" w:ascii="Arial" w:hAnsi="Arial"/>
          <w:b w:val="false"/>
          <w:bCs w:val="false"/>
          <w:color w:val="000000"/>
          <w:sz w:val="20"/>
          <w:szCs w:val="20"/>
        </w:rPr>
        <w:t xml:space="preserve"> correrá por conta de do</w:t>
      </w:r>
      <w:bookmarkStart w:id="0" w:name="_GoBack"/>
      <w:bookmarkEnd w:id="0"/>
      <w:r>
        <w:rPr>
          <w:rFonts w:cs="Times New Roman" w:ascii="Arial" w:hAnsi="Arial"/>
          <w:b w:val="false"/>
          <w:bCs w:val="false"/>
          <w:color w:val="000000"/>
          <w:sz w:val="20"/>
          <w:szCs w:val="20"/>
        </w:rPr>
        <w:t xml:space="preserve">tação orçamentária abaixo indicada, constante no orçamento do Município, prevista na Lei Orçamentária Anual </w:t>
      </w:r>
      <w:r>
        <w:rPr>
          <w:rFonts w:cs="Times New Roman" w:ascii="Arial" w:hAnsi="Arial"/>
          <w:b w:val="false"/>
          <w:bCs w:val="false"/>
          <w:color w:val="000000"/>
          <w:sz w:val="20"/>
          <w:szCs w:val="20"/>
          <w:lang w:val="pt-BR"/>
        </w:rPr>
        <w:t>-</w:t>
      </w:r>
      <w:r>
        <w:rPr>
          <w:rFonts w:cs="Times New Roman" w:ascii="Arial" w:hAnsi="Arial"/>
          <w:b w:val="false"/>
          <w:bCs w:val="false"/>
          <w:color w:val="000000"/>
          <w:sz w:val="20"/>
          <w:szCs w:val="20"/>
        </w:rPr>
        <w:t xml:space="preserve"> LOA de 202</w:t>
      </w:r>
      <w:r>
        <w:rPr>
          <w:rFonts w:cs="Times New Roman" w:ascii="Arial" w:hAnsi="Arial"/>
          <w:b w:val="false"/>
          <w:bCs w:val="false"/>
          <w:color w:val="000000"/>
          <w:sz w:val="20"/>
          <w:szCs w:val="20"/>
          <w:lang w:val="pt-BR"/>
        </w:rPr>
        <w:t>6</w:t>
      </w:r>
      <w:r>
        <w:rPr>
          <w:rFonts w:cs="Times New Roman" w:ascii="Arial" w:hAnsi="Arial"/>
          <w:b w:val="false"/>
          <w:bCs w:val="false"/>
          <w:color w:val="000000"/>
          <w:sz w:val="20"/>
          <w:szCs w:val="20"/>
        </w:rPr>
        <w:t>, a saber.</w:t>
      </w:r>
    </w:p>
    <w:tbl>
      <w:tblPr>
        <w:tblW w:w="9075" w:type="dxa"/>
        <w:jc w:val="center"/>
        <w:tblInd w:w="0" w:type="dxa"/>
        <w:tblLayout w:type="fixed"/>
        <w:tblCellMar>
          <w:top w:w="0" w:type="dxa"/>
          <w:left w:w="108" w:type="dxa"/>
          <w:bottom w:w="0" w:type="dxa"/>
          <w:right w:w="108" w:type="dxa"/>
        </w:tblCellMar>
      </w:tblPr>
      <w:tblGrid>
        <w:gridCol w:w="9075"/>
      </w:tblGrid>
      <w:tr>
        <w:trPr>
          <w:trHeight w:val="331" w:hRule="atLeast"/>
        </w:trPr>
        <w:tc>
          <w:tcPr>
            <w:tcW w:w="9075" w:type="dxa"/>
            <w:tcBorders>
              <w:top w:val="single" w:sz="4" w:space="0" w:color="000000"/>
              <w:left w:val="single" w:sz="4" w:space="0" w:color="000000"/>
              <w:bottom w:val="single" w:sz="4" w:space="0" w:color="000000"/>
              <w:right w:val="single" w:sz="4" w:space="0" w:color="000000"/>
            </w:tcBorders>
            <w:shd w:fill="D8D8D8" w:val="clear"/>
            <w:vAlign w:val="center"/>
          </w:tcPr>
          <w:p>
            <w:pPr>
              <w:pStyle w:val="NormalWeb"/>
              <w:keepNext w:val="false"/>
              <w:keepLines w:val="false"/>
              <w:widowControl/>
              <w:tabs>
                <w:tab w:val="clear" w:pos="708"/>
                <w:tab w:val="left" w:pos="0" w:leader="none"/>
              </w:tabs>
              <w:overflowPunct w:val="false"/>
              <w:bidi w:val="0"/>
              <w:snapToGrid w:val="true"/>
              <w:spacing w:lineRule="auto" w:line="240" w:before="0" w:after="0"/>
              <w:ind w:hanging="0" w:left="0"/>
              <w:jc w:val="center"/>
              <w:textAlignment w:val="auto"/>
              <w:rPr>
                <w:rFonts w:ascii="Arial" w:hAnsi="Arial"/>
                <w:sz w:val="20"/>
                <w:szCs w:val="20"/>
              </w:rPr>
            </w:pPr>
            <w:r>
              <w:rPr>
                <w:rFonts w:cs="Times New Roman" w:ascii="Arial" w:hAnsi="Arial"/>
                <w:b/>
                <w:bCs/>
                <w:i/>
                <w:iCs/>
                <w:color w:val="000000"/>
                <w:kern w:val="0"/>
                <w:sz w:val="20"/>
                <w:szCs w:val="20"/>
                <w:lang w:val="pt-BR"/>
              </w:rPr>
              <w:t>DOTAÇÃO ORÇAMENTÁRIA</w:t>
            </w:r>
          </w:p>
        </w:tc>
      </w:tr>
      <w:tr>
        <w:trPr>
          <w:trHeight w:val="792" w:hRule="atLeast"/>
        </w:trPr>
        <w:tc>
          <w:tcPr>
            <w:tcW w:w="9075" w:type="dxa"/>
            <w:tcBorders>
              <w:top w:val="single" w:sz="4" w:space="0" w:color="000000"/>
              <w:left w:val="single" w:sz="4" w:space="0" w:color="000000"/>
              <w:bottom w:val="single" w:sz="4" w:space="0" w:color="000000"/>
              <w:right w:val="single" w:sz="4" w:space="0" w:color="000000"/>
            </w:tcBorders>
            <w:vAlign w:val="center"/>
          </w:tcPr>
          <w:p>
            <w:pPr>
              <w:pStyle w:val="NormalWeb"/>
              <w:keepNext w:val="false"/>
              <w:keepLines w:val="false"/>
              <w:widowControl/>
              <w:tabs>
                <w:tab w:val="clear" w:pos="708"/>
                <w:tab w:val="left" w:pos="0" w:leader="none"/>
              </w:tabs>
              <w:overflowPunct w:val="false"/>
              <w:bidi w:val="0"/>
              <w:snapToGrid w:val="true"/>
              <w:spacing w:lineRule="auto" w:line="288" w:before="37" w:after="0"/>
              <w:ind w:hanging="0" w:left="0"/>
              <w:jc w:val="center"/>
              <w:textAlignment w:val="auto"/>
              <w:rPr>
                <w:rFonts w:ascii="Arial" w:hAnsi="Arial"/>
                <w:sz w:val="20"/>
                <w:szCs w:val="20"/>
              </w:rPr>
            </w:pPr>
            <w:r>
              <w:rPr>
                <w:rFonts w:cs="Times New Roman" w:ascii="Arial" w:hAnsi="Arial"/>
                <w:b w:val="false"/>
                <w:bCs w:val="false"/>
                <w:i w:val="false"/>
                <w:iCs w:val="false"/>
                <w:color w:val="000000"/>
                <w:kern w:val="0"/>
                <w:sz w:val="20"/>
                <w:szCs w:val="20"/>
                <w:lang w:val="en-US" w:eastAsia="zh-CN"/>
              </w:rPr>
              <w:t xml:space="preserve"> </w:t>
            </w:r>
            <w:r>
              <w:rPr>
                <w:rFonts w:cs="Times New Roman" w:ascii="Arial" w:hAnsi="Arial"/>
                <w:b w:val="false"/>
                <w:bCs w:val="false"/>
                <w:i w:val="false"/>
                <w:iCs w:val="false"/>
                <w:color w:val="000000"/>
                <w:kern w:val="0"/>
                <w:sz w:val="20"/>
                <w:szCs w:val="20"/>
                <w:lang w:val="en-US" w:eastAsia="zh-CN"/>
              </w:rPr>
              <w:t>Gestão de Benefícios de Política Assistencial 0901.0824400122.024- 33903200000-266100000002-118</w:t>
            </w:r>
          </w:p>
        </w:tc>
      </w:tr>
    </w:tbl>
    <w:p>
      <w:pPr>
        <w:pStyle w:val="Normal"/>
        <w:spacing w:lineRule="auto" w:line="240" w:before="0" w:after="113"/>
        <w:jc w:val="both"/>
        <w:rPr>
          <w:rFonts w:ascii="Arial" w:hAnsi="Arial" w:cs="Times New Roman"/>
          <w:color w:val="FF4000"/>
          <w:sz w:val="20"/>
          <w:szCs w:val="20"/>
          <w:shd w:fill="FFFF00" w:val="clear"/>
        </w:rPr>
      </w:pPr>
      <w:r>
        <w:rPr>
          <w:rFonts w:cs="Times New Roman" w:ascii="Arial" w:hAnsi="Arial"/>
          <w:color w:val="FF4000"/>
          <w:sz w:val="20"/>
          <w:szCs w:val="20"/>
          <w:shd w:fill="FFFF00" w:val="clear"/>
        </w:rPr>
      </w:r>
    </w:p>
    <w:p>
      <w:pPr>
        <w:pStyle w:val="NormalWeb"/>
        <w:keepNext w:val="false"/>
        <w:keepLines w:val="false"/>
        <w:pageBreakBefore w:val="false"/>
        <w:widowControl/>
        <w:shd w:fill="D8D8D8" w:val="clear"/>
        <w:overflowPunct w:val="false"/>
        <w:bidi w:val="0"/>
        <w:snapToGrid w:val="true"/>
        <w:spacing w:lineRule="auto" w:line="240" w:before="0" w:after="0"/>
        <w:ind w:hanging="0" w:left="0"/>
        <w:jc w:val="both"/>
        <w:textAlignment w:val="auto"/>
        <w:rPr>
          <w:rFonts w:ascii="Arial" w:hAnsi="Arial"/>
          <w:sz w:val="20"/>
          <w:szCs w:val="20"/>
        </w:rPr>
      </w:pPr>
      <w:r>
        <w:rPr>
          <w:rFonts w:cs="Times New Roman" w:ascii="Arial" w:hAnsi="Arial"/>
          <w:b/>
          <w:color w:val="000000"/>
          <w:sz w:val="20"/>
          <w:szCs w:val="20"/>
        </w:rPr>
        <w:t xml:space="preserve">15 DAS </w:t>
      </w:r>
      <w:r>
        <w:rPr>
          <w:rFonts w:cs="Times New Roman" w:ascii="Arial" w:hAnsi="Arial"/>
          <w:b/>
          <w:sz w:val="20"/>
          <w:szCs w:val="20"/>
        </w:rPr>
        <w:t xml:space="preserve">SANÇÕES </w:t>
      </w:r>
      <w:r>
        <w:rPr>
          <w:rFonts w:cs="Times New Roman" w:ascii="Arial" w:hAnsi="Arial"/>
          <w:b/>
          <w:color w:val="000000"/>
          <w:sz w:val="20"/>
          <w:szCs w:val="20"/>
        </w:rPr>
        <w:t>E PENALIDADES</w:t>
      </w:r>
    </w:p>
    <w:p>
      <w:pPr>
        <w:pStyle w:val="NormalWeb"/>
        <w:keepNext w:val="false"/>
        <w:keepLines w:val="false"/>
        <w:pageBreakBefore w:val="false"/>
        <w:widowControl/>
        <w:overflowPunct w:val="false"/>
        <w:bidi w:val="0"/>
        <w:snapToGrid w:val="true"/>
        <w:spacing w:lineRule="auto" w:line="360" w:before="91" w:after="0"/>
        <w:ind w:hanging="0" w:left="0"/>
        <w:jc w:val="both"/>
        <w:textAlignment w:val="auto"/>
        <w:rPr>
          <w:rFonts w:ascii="Arial" w:hAnsi="Arial"/>
          <w:sz w:val="20"/>
          <w:szCs w:val="20"/>
        </w:rPr>
      </w:pPr>
      <w:r>
        <w:rPr>
          <w:rFonts w:cs="Times New Roman" w:ascii="Arial" w:hAnsi="Arial"/>
          <w:bCs/>
          <w:color w:val="000000"/>
          <w:sz w:val="20"/>
          <w:szCs w:val="20"/>
        </w:rPr>
        <w:t>15.1 Comete infração administrativa, nos termos do art. 155, da Lei Federal n.º 14.133/2021, o Contratado que:</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b w:val="false"/>
          <w:bCs w:val="false"/>
          <w:color w:val="000000"/>
          <w:sz w:val="20"/>
          <w:szCs w:val="20"/>
        </w:rPr>
        <w:t xml:space="preserve">a) </w:t>
      </w:r>
      <w:r>
        <w:rPr>
          <w:rFonts w:cs="Times New Roman" w:ascii="Arial" w:hAnsi="Arial"/>
          <w:color w:val="000000"/>
          <w:sz w:val="20"/>
          <w:szCs w:val="20"/>
        </w:rPr>
        <w:t>der causa à inexecução parcial do contrato;</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b) der causa à inexecução parcial do contrato que cause grave dano à Administração ou ao funcionamento dos serviços públicos ou ao interesse coletivo;</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c) der causa à inexecução total do contrato;</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d) deixar de entregar a documentação exigida para o certame;</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e) não manter a proposta, salvo em decorrência de fato superveniente devidamente justificado;</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f) não celebrar o contrato ou não entregar a documentação exigida para a contratação, quando convocado dentro do prazo de validade de sua proposta;</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g) ensejar o retardamento da execução ou da entrega do objeto da contratação sem motivo justificado;</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 xml:space="preserve">h) apresentar declaração ou documentação falsa exigida para o certame ou prestar declaração falsa durante </w:t>
      </w:r>
      <w:r>
        <w:rPr>
          <w:rFonts w:cs="Times New Roman" w:ascii="Arial" w:hAnsi="Arial"/>
          <w:color w:val="000000"/>
          <w:sz w:val="20"/>
          <w:szCs w:val="20"/>
          <w:lang w:val="pt-BR"/>
        </w:rPr>
        <w:t>a</w:t>
      </w:r>
      <w:r>
        <w:rPr>
          <w:rFonts w:cs="Times New Roman" w:ascii="Arial" w:hAnsi="Arial"/>
          <w:color w:val="000000"/>
          <w:sz w:val="20"/>
          <w:szCs w:val="20"/>
        </w:rPr>
        <w:t xml:space="preserve"> execução do contrato;</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i) fraudar a contratação ou praticar ato fraudulento na execução do contrato;</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j) comportar-se de modo inidôneo ou cometer fraude de qualquer natureza;</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k) praticar atos ilícitos com vistas a frustrar os objetivos da contratação;</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l) praticar ato lesiv</w:t>
      </w:r>
      <w:r>
        <w:rPr>
          <w:rFonts w:cs="Times New Roman" w:ascii="Arial" w:hAnsi="Arial"/>
          <w:bCs/>
          <w:color w:val="000000"/>
          <w:sz w:val="20"/>
          <w:szCs w:val="20"/>
        </w:rPr>
        <w:t>o previsto no art. 5º da Lei nº 12.846, de 1º de agosto de 2013;</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 xml:space="preserve">m) </w:t>
      </w:r>
      <w:r>
        <w:rPr>
          <w:rFonts w:cs="Times New Roman" w:ascii="Arial" w:hAnsi="Arial"/>
          <w:bCs/>
          <w:color w:val="000000"/>
          <w:sz w:val="20"/>
          <w:szCs w:val="20"/>
        </w:rPr>
        <w:t>praticar demais atos não previstos no presente tópico, mas apurados na execução do contrato.</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bCs/>
          <w:color w:val="000000"/>
          <w:sz w:val="20"/>
          <w:szCs w:val="20"/>
        </w:rPr>
        <w:t>15.2 Serão aplicadas ao responsável pelas infrações administrativas previstas no item 13.1, as seguintes sanções e penalidades:</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 xml:space="preserve">a) </w:t>
      </w:r>
      <w:r>
        <w:rPr>
          <w:rFonts w:cs="Times New Roman" w:ascii="Arial" w:hAnsi="Arial"/>
          <w:b/>
          <w:color w:val="000000"/>
          <w:sz w:val="20"/>
          <w:szCs w:val="20"/>
          <w:u w:val="single"/>
        </w:rPr>
        <w:t>Advertência:</w:t>
      </w:r>
      <w:r>
        <w:rPr>
          <w:rFonts w:cs="Times New Roman" w:ascii="Arial" w:hAnsi="Arial"/>
          <w:bCs/>
          <w:color w:val="000000"/>
          <w:sz w:val="20"/>
          <w:szCs w:val="20"/>
        </w:rPr>
        <w:t xml:space="preserve"> quanto o Contratado der causa à inexecução parcial do contrato, sempre que não se justificar a imposição de penalidade mais grave, nos termos do art. 156, §2º, da NLLC;</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 xml:space="preserve">b) </w:t>
      </w:r>
      <w:r>
        <w:rPr>
          <w:rFonts w:cs="Times New Roman" w:ascii="Arial" w:hAnsi="Arial"/>
          <w:b/>
          <w:color w:val="000000"/>
          <w:sz w:val="20"/>
          <w:szCs w:val="20"/>
          <w:u w:val="single"/>
        </w:rPr>
        <w:t>Impedimento de licitar e contratar</w:t>
      </w:r>
      <w:r>
        <w:rPr>
          <w:rFonts w:cs="Times New Roman" w:ascii="Arial" w:hAnsi="Arial"/>
          <w:bCs/>
          <w:color w:val="000000"/>
          <w:sz w:val="20"/>
          <w:szCs w:val="20"/>
        </w:rPr>
        <w:t>: quando praticadas as condutas descritas nas alíneas b, c, d, e, f e g do subitem 12.1, sempre que não se justificar a imposição de penalidade mais grave, nos termos do art. 156, §4º, da NLLC;</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 xml:space="preserve">c) </w:t>
      </w:r>
      <w:r>
        <w:rPr>
          <w:rFonts w:cs="Times New Roman" w:ascii="Arial" w:hAnsi="Arial"/>
          <w:b/>
          <w:color w:val="000000"/>
          <w:sz w:val="20"/>
          <w:szCs w:val="20"/>
          <w:u w:val="single"/>
        </w:rPr>
        <w:t>Declaração de inidoneidade para licitar e contratar</w:t>
      </w:r>
      <w:r>
        <w:rPr>
          <w:rFonts w:cs="Times New Roman" w:ascii="Arial" w:hAnsi="Arial"/>
          <w:bCs/>
          <w:color w:val="000000"/>
          <w:sz w:val="20"/>
          <w:szCs w:val="20"/>
        </w:rPr>
        <w:t>: quando praticadas as condutas descritas nas alíneas h, i, j, k e l do subitem 12.1, bem como nas alíneas b, c, d, e, f e g, que justifiquem a imposição de penalidade mais grave, nos termos do art. 156, §5º, da NLLC;</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b/>
          <w:bCs/>
          <w:color w:val="000000"/>
          <w:sz w:val="20"/>
          <w:szCs w:val="20"/>
        </w:rPr>
        <w:t>d)</w:t>
      </w:r>
      <w:r>
        <w:rPr>
          <w:rFonts w:cs="Times New Roman" w:ascii="Arial" w:hAnsi="Arial"/>
          <w:bCs/>
          <w:color w:val="000000"/>
          <w:sz w:val="20"/>
          <w:szCs w:val="20"/>
        </w:rPr>
        <w:t xml:space="preserve"> </w:t>
      </w:r>
      <w:r>
        <w:rPr>
          <w:rFonts w:cs="Times New Roman" w:ascii="Arial" w:hAnsi="Arial"/>
          <w:b/>
          <w:color w:val="000000"/>
          <w:sz w:val="20"/>
          <w:szCs w:val="20"/>
          <w:u w:val="single"/>
        </w:rPr>
        <w:t>Multa:</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b/>
          <w:bCs/>
          <w:color w:val="000000"/>
          <w:sz w:val="20"/>
          <w:szCs w:val="20"/>
        </w:rPr>
        <w:t>I.</w:t>
      </w:r>
      <w:r>
        <w:rPr>
          <w:rFonts w:cs="Times New Roman" w:ascii="Arial" w:hAnsi="Arial"/>
          <w:bCs/>
          <w:color w:val="000000"/>
          <w:sz w:val="20"/>
          <w:szCs w:val="20"/>
        </w:rPr>
        <w:t xml:space="preserve"> Moratória de 1 % (um por cento) por dia de atraso injustificado sobre o valor da parcela</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bCs/>
          <w:color w:val="000000"/>
          <w:sz w:val="20"/>
          <w:szCs w:val="20"/>
        </w:rPr>
        <w:t>inadimplida, até o limite de 30 (trinta) dias;</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b/>
          <w:bCs/>
          <w:color w:val="000000"/>
          <w:sz w:val="20"/>
          <w:szCs w:val="20"/>
        </w:rPr>
        <w:t>II.</w:t>
      </w:r>
      <w:r>
        <w:rPr>
          <w:rFonts w:cs="Times New Roman" w:ascii="Arial" w:hAnsi="Arial"/>
          <w:bCs/>
          <w:color w:val="000000"/>
          <w:sz w:val="20"/>
          <w:szCs w:val="20"/>
        </w:rPr>
        <w:t xml:space="preserve"> Compensatória de 10% (dez por cento) sobre o valor total do contrato, no caso de inexecução total do objeto ou sobre o valor da parcela inadimplida, no caso de inexecução parcial;</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bCs/>
          <w:color w:val="000000"/>
          <w:sz w:val="20"/>
          <w:szCs w:val="20"/>
        </w:rPr>
        <w:t>15.1 A aplicação das sanções previstas neste Termo não exclui, em hipótese alguma, a obrigação de reparação integral do dano causado à Contratante, consoante o disposto no art. 156, §9º, da NLLC;</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bCs/>
          <w:color w:val="000000"/>
          <w:sz w:val="20"/>
          <w:szCs w:val="20"/>
        </w:rPr>
        <w:t>15.2 Todas as sanções previstas neste tópico poderão ser aplicadas cumulativamente com a multa, consoante o disposto no art. 156, §7º, da NLLC;</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bCs/>
          <w:color w:val="000000"/>
          <w:sz w:val="20"/>
          <w:szCs w:val="20"/>
        </w:rPr>
        <w:t>15.2 Antes da aplicação da multa será facultada a defesa do interessado no prazo de 15 (quinze) dias úteis, contado da data de sua intimação, nos termos do art. 157, da NLLC;</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bCs/>
          <w:color w:val="000000"/>
          <w:sz w:val="20"/>
          <w:szCs w:val="20"/>
        </w:rPr>
        <w:t>15.3 Se a multa aplicada e as indenizações cabíveis forem superiores ao valor do pagamento eventualmente devido pela Contratante ao Contratado, além da perda dessa.</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bCs/>
          <w:color w:val="000000"/>
          <w:sz w:val="20"/>
          <w:szCs w:val="20"/>
        </w:rPr>
        <w:t>15.4 valor, a diferença será descontada da garantia prestada ou será cobrada judicialmente, conforme o disposto no art. 156, §8º, da NLLC;</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bCs/>
          <w:color w:val="000000"/>
          <w:sz w:val="20"/>
          <w:szCs w:val="20"/>
        </w:rPr>
        <w:t>15.5 Previamente ao encaminhamento à cobrança judicial, a multa poderá ser recolhida administrativamente no prazo máximo de 30 (trinta) dias, a contar da data do recebimento da comunicação enviada pela autoridade competente.</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bCs/>
          <w:color w:val="000000"/>
          <w:sz w:val="20"/>
          <w:szCs w:val="20"/>
        </w:rPr>
        <w:t>15.6 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bCs/>
          <w:color w:val="000000"/>
          <w:sz w:val="20"/>
          <w:szCs w:val="20"/>
        </w:rPr>
        <w:t>15.7.Na aplicação das sanções serão considerados:</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a) a natureza e a gravidade da infração cometida;</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b) as peculiaridades do caso concreto;</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c) as circunstâncias agravantes ou atenuantes;</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color w:val="000000"/>
          <w:sz w:val="20"/>
          <w:szCs w:val="20"/>
        </w:rPr>
        <w:t>d) os danos que dela provierem para a Contratante;</w:t>
      </w:r>
    </w:p>
    <w:p>
      <w:pPr>
        <w:pStyle w:val="Normal"/>
        <w:keepNext w:val="false"/>
        <w:keepLines w:val="false"/>
        <w:pageBreakBefore w:val="false"/>
        <w:widowControl/>
        <w:overflowPunct w:val="false"/>
        <w:bidi w:val="0"/>
        <w:snapToGrid w:val="true"/>
        <w:spacing w:lineRule="auto" w:line="360" w:before="0" w:after="0"/>
        <w:jc w:val="both"/>
        <w:textAlignment w:val="auto"/>
        <w:rPr>
          <w:rFonts w:ascii="Arial" w:hAnsi="Arial"/>
          <w:sz w:val="20"/>
          <w:szCs w:val="20"/>
        </w:rPr>
      </w:pPr>
      <w:r>
        <w:rPr>
          <w:rFonts w:cs="Times New Roman" w:ascii="Arial" w:hAnsi="Arial"/>
          <w:bCs/>
          <w:color w:val="000000"/>
          <w:sz w:val="20"/>
          <w:szCs w:val="20"/>
        </w:rPr>
        <w:t>e) a implantação ou o aperfeiçoamento de programa de integridade, conforme normas e orientações dos órgãos de controle.</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bCs/>
          <w:color w:val="000000"/>
          <w:sz w:val="20"/>
          <w:szCs w:val="20"/>
        </w:rPr>
        <w:t>15.8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Federal nº 14.133/2021, em seu art. 159;</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bCs/>
          <w:color w:val="000000"/>
          <w:sz w:val="20"/>
          <w:szCs w:val="20"/>
        </w:rPr>
        <w:t>15.9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consoante o disposto no art. 160, da NLLC;</w:t>
      </w:r>
    </w:p>
    <w:p>
      <w:pPr>
        <w:pStyle w:val="NormalWeb"/>
        <w:keepNext w:val="false"/>
        <w:keepLines w:val="false"/>
        <w:pageBreakBefore w:val="false"/>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bCs/>
          <w:color w:val="000000"/>
          <w:sz w:val="20"/>
          <w:szCs w:val="20"/>
        </w:rPr>
        <w:t>15.10 A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conforme disposição do art. 161, da NLLC;</w:t>
      </w:r>
    </w:p>
    <w:p>
      <w:pPr>
        <w:pStyle w:val="NormalWeb"/>
        <w:widowControl/>
        <w:overflowPunct w:val="false"/>
        <w:bidi w:val="0"/>
        <w:snapToGrid w:val="true"/>
        <w:spacing w:lineRule="auto" w:line="360" w:before="0" w:after="0"/>
        <w:ind w:hanging="0" w:left="0"/>
        <w:jc w:val="both"/>
        <w:textAlignment w:val="auto"/>
        <w:rPr>
          <w:rFonts w:ascii="Arial" w:hAnsi="Arial"/>
          <w:sz w:val="20"/>
          <w:szCs w:val="20"/>
        </w:rPr>
      </w:pPr>
      <w:r>
        <w:rPr>
          <w:rFonts w:cs="Times New Roman" w:ascii="Arial" w:hAnsi="Arial"/>
          <w:bCs/>
          <w:color w:val="000000"/>
          <w:sz w:val="20"/>
          <w:szCs w:val="20"/>
        </w:rPr>
        <w:t>15.11As sanções de impedimento de licitar e contratar e declaração de inidoneidade para licitar ou contratar são passíveis de reabilitação na forma do art. 163 da Lei Federal n.º 14.133/21.</w:t>
      </w:r>
    </w:p>
    <w:p>
      <w:pPr>
        <w:pStyle w:val="NormalWeb"/>
        <w:keepNext w:val="false"/>
        <w:keepLines w:val="false"/>
        <w:pageBreakBefore w:val="false"/>
        <w:widowControl/>
        <w:shd w:fill="D8D8D8" w:val="clear"/>
        <w:overflowPunct w:val="false"/>
        <w:bidi w:val="0"/>
        <w:snapToGrid w:val="true"/>
        <w:spacing w:lineRule="auto" w:line="240" w:before="0" w:after="0"/>
        <w:ind w:hanging="0" w:left="0"/>
        <w:jc w:val="both"/>
        <w:textAlignment w:val="auto"/>
        <w:rPr>
          <w:rFonts w:ascii="Arial" w:hAnsi="Arial"/>
          <w:sz w:val="20"/>
          <w:szCs w:val="20"/>
        </w:rPr>
      </w:pPr>
      <w:r>
        <w:rPr>
          <w:rFonts w:cs="Times New Roman" w:ascii="Arial" w:hAnsi="Arial"/>
          <w:b/>
          <w:color w:val="000000"/>
          <w:sz w:val="20"/>
          <w:szCs w:val="20"/>
        </w:rPr>
        <w:t>16 UNID</w:t>
      </w:r>
      <w:r>
        <w:rPr>
          <w:rFonts w:cs="Times New Roman" w:ascii="Arial" w:hAnsi="Arial"/>
          <w:b/>
          <w:bCs w:val="false"/>
          <w:color w:val="000000"/>
          <w:sz w:val="20"/>
          <w:szCs w:val="20"/>
        </w:rPr>
        <w:t xml:space="preserve">ADE </w:t>
      </w:r>
      <w:r>
        <w:rPr>
          <w:rFonts w:cs="Times New Roman" w:ascii="Arial" w:hAnsi="Arial"/>
          <w:b/>
          <w:bCs w:val="false"/>
          <w:sz w:val="20"/>
          <w:szCs w:val="20"/>
        </w:rPr>
        <w:t>REQUISITANTE</w:t>
      </w:r>
    </w:p>
    <w:p>
      <w:pPr>
        <w:pStyle w:val="NormalWeb"/>
        <w:keepNext w:val="false"/>
        <w:keepLines w:val="false"/>
        <w:pageBreakBefore w:val="false"/>
        <w:widowControl/>
        <w:overflowPunct w:val="false"/>
        <w:bidi w:val="0"/>
        <w:snapToGrid w:val="true"/>
        <w:spacing w:lineRule="auto" w:line="360" w:before="55" w:after="0"/>
        <w:ind w:hanging="0" w:left="0"/>
        <w:jc w:val="both"/>
        <w:textAlignment w:val="auto"/>
        <w:rPr>
          <w:rFonts w:ascii="Arial" w:hAnsi="Arial"/>
          <w:sz w:val="20"/>
          <w:szCs w:val="20"/>
        </w:rPr>
      </w:pPr>
      <w:r>
        <w:rPr>
          <w:rFonts w:cs="Times New Roman" w:ascii="Arial" w:hAnsi="Arial"/>
          <w:color w:val="000000"/>
          <w:sz w:val="20"/>
          <w:szCs w:val="20"/>
        </w:rPr>
        <w:t>16.1Secretaria Municipal de Assistência Social</w:t>
      </w:r>
    </w:p>
    <w:p>
      <w:pPr>
        <w:pStyle w:val="NormalWeb"/>
        <w:keepNext w:val="false"/>
        <w:keepLines w:val="false"/>
        <w:pageBreakBefore w:val="false"/>
        <w:widowControl/>
        <w:shd w:fill="D8D8D8" w:val="clear"/>
        <w:overflowPunct w:val="false"/>
        <w:bidi w:val="0"/>
        <w:snapToGrid w:val="true"/>
        <w:spacing w:lineRule="auto" w:line="240" w:before="0" w:after="0"/>
        <w:ind w:hanging="0" w:left="0"/>
        <w:jc w:val="both"/>
        <w:textAlignment w:val="auto"/>
        <w:rPr>
          <w:rFonts w:ascii="Arial" w:hAnsi="Arial"/>
          <w:sz w:val="20"/>
          <w:szCs w:val="20"/>
        </w:rPr>
      </w:pPr>
      <w:r>
        <w:rPr>
          <w:rFonts w:cs="Times New Roman" w:ascii="Arial" w:hAnsi="Arial"/>
          <w:b/>
          <w:sz w:val="20"/>
          <w:szCs w:val="20"/>
        </w:rPr>
        <w:t xml:space="preserve">17 DOS </w:t>
      </w:r>
      <w:r>
        <w:rPr>
          <w:rFonts w:cs="Times New Roman" w:ascii="Arial" w:hAnsi="Arial"/>
          <w:b/>
          <w:color w:val="000000"/>
          <w:sz w:val="20"/>
          <w:szCs w:val="20"/>
        </w:rPr>
        <w:t>RESPONSÁVEIS</w:t>
      </w:r>
    </w:p>
    <w:p>
      <w:pPr>
        <w:pStyle w:val="NormalWeb"/>
        <w:keepNext w:val="false"/>
        <w:keepLines w:val="false"/>
        <w:pageBreakBefore w:val="false"/>
        <w:widowControl/>
        <w:overflowPunct w:val="false"/>
        <w:bidi w:val="0"/>
        <w:snapToGrid w:val="true"/>
        <w:spacing w:lineRule="auto" w:line="360" w:before="55" w:after="0"/>
        <w:ind w:hanging="0" w:left="0"/>
        <w:jc w:val="both"/>
        <w:textAlignment w:val="auto"/>
        <w:rPr>
          <w:rFonts w:ascii="Arial" w:hAnsi="Arial"/>
          <w:sz w:val="20"/>
          <w:szCs w:val="20"/>
        </w:rPr>
      </w:pPr>
      <w:r>
        <w:rPr>
          <w:rFonts w:cs="Times New Roman" w:ascii="Arial" w:hAnsi="Arial"/>
          <w:color w:val="000000"/>
          <w:sz w:val="20"/>
          <w:szCs w:val="20"/>
        </w:rPr>
        <w:t xml:space="preserve">17.1Responsável </w:t>
      </w:r>
      <w:r>
        <w:rPr>
          <w:rFonts w:cs="Times New Roman" w:ascii="Arial" w:hAnsi="Arial"/>
          <w:color w:val="auto"/>
          <w:sz w:val="20"/>
          <w:szCs w:val="20"/>
        </w:rPr>
        <w:t>pela Elaboração do Termo de Referência: Patrick Totola</w:t>
      </w:r>
    </w:p>
    <w:p>
      <w:pPr>
        <w:pStyle w:val="NormalWeb"/>
        <w:spacing w:lineRule="auto" w:line="360" w:before="0" w:after="57"/>
        <w:ind w:hanging="0" w:left="0"/>
        <w:jc w:val="both"/>
        <w:rPr>
          <w:sz w:val="20"/>
          <w:szCs w:val="20"/>
        </w:rPr>
      </w:pPr>
      <w:r>
        <w:rPr>
          <w:rFonts w:cs="Times New Roman" w:ascii="Arial" w:hAnsi="Arial"/>
          <w:color w:val="auto"/>
          <w:sz w:val="20"/>
          <w:szCs w:val="20"/>
        </w:rPr>
        <w:t>17.2Gestor da Unidade Requisitante: Fernanda Alves da Silva Ferrar</w:t>
      </w:r>
      <w:r>
        <w:rPr>
          <w:rFonts w:cs="Times New Roman" w:ascii="Arial" w:hAnsi="Arial"/>
          <w:color w:val="auto"/>
          <w:sz w:val="20"/>
          <w:szCs w:val="20"/>
        </w:rPr>
        <w:t>i</w:t>
      </w:r>
    </w:p>
    <w:tbl>
      <w:tblPr>
        <w:tblW w:w="10092" w:type="dxa"/>
        <w:jc w:val="left"/>
        <w:tblInd w:w="0" w:type="dxa"/>
        <w:tblLayout w:type="fixed"/>
        <w:tblCellMar>
          <w:top w:w="0" w:type="dxa"/>
          <w:left w:w="108" w:type="dxa"/>
          <w:bottom w:w="0" w:type="dxa"/>
          <w:right w:w="108" w:type="dxa"/>
        </w:tblCellMar>
      </w:tblPr>
      <w:tblGrid>
        <w:gridCol w:w="5003"/>
        <w:gridCol w:w="5089"/>
      </w:tblGrid>
      <w:tr>
        <w:trPr>
          <w:trHeight w:val="1137" w:hRule="atLeast"/>
        </w:trPr>
        <w:tc>
          <w:tcPr>
            <w:tcW w:w="5003" w:type="dxa"/>
            <w:tcBorders/>
          </w:tcPr>
          <w:p>
            <w:pPr>
              <w:pStyle w:val="NormalWeb"/>
              <w:keepNext w:val="false"/>
              <w:keepLines w:val="false"/>
              <w:widowControl w:val="false"/>
              <w:suppressAutoHyphens w:val="true"/>
              <w:overflowPunct w:val="false"/>
              <w:bidi w:val="0"/>
              <w:snapToGrid w:val="true"/>
              <w:spacing w:lineRule="auto" w:line="240" w:before="0" w:after="0"/>
              <w:jc w:val="both"/>
              <w:textAlignment w:val="auto"/>
              <w:rPr>
                <w:rFonts w:ascii="Arial" w:hAnsi="Arial" w:cs="Times New Roman"/>
                <w:b/>
                <w:bCs/>
                <w:kern w:val="0"/>
                <w:sz w:val="20"/>
                <w:szCs w:val="20"/>
              </w:rPr>
            </w:pPr>
            <w:r>
              <w:rPr>
                <w:rFonts w:cs="Times New Roman" w:ascii="Arial" w:hAnsi="Arial"/>
                <w:b/>
                <w:bCs/>
                <w:kern w:val="0"/>
                <w:sz w:val="20"/>
                <w:szCs w:val="20"/>
              </w:rPr>
            </w:r>
          </w:p>
          <w:p>
            <w:pPr>
              <w:pStyle w:val="NormalWeb"/>
              <w:keepNext w:val="false"/>
              <w:keepLines w:val="false"/>
              <w:widowControl w:val="false"/>
              <w:suppressAutoHyphens w:val="true"/>
              <w:overflowPunct w:val="false"/>
              <w:bidi w:val="0"/>
              <w:snapToGrid w:val="true"/>
              <w:spacing w:lineRule="auto" w:line="240" w:before="0" w:after="0"/>
              <w:jc w:val="center"/>
              <w:textAlignment w:val="auto"/>
              <w:rPr>
                <w:sz w:val="20"/>
                <w:szCs w:val="20"/>
              </w:rPr>
            </w:pPr>
            <w:r>
              <w:rPr>
                <w:rFonts w:cs="Times New Roman" w:ascii="Arial" w:hAnsi="Arial"/>
                <w:b/>
                <w:bCs/>
                <w:color w:themeColor="dark1" w:val="000000"/>
                <w:kern w:val="0"/>
                <w:sz w:val="20"/>
                <w:szCs w:val="20"/>
                <w:lang w:val="pt-BR"/>
              </w:rPr>
              <w:t>Patrick Totola</w:t>
            </w:r>
          </w:p>
          <w:p>
            <w:pPr>
              <w:pStyle w:val="NormalWeb"/>
              <w:widowControl w:val="false"/>
              <w:suppressAutoHyphens w:val="true"/>
              <w:overflowPunct w:val="false"/>
              <w:bidi w:val="0"/>
              <w:snapToGrid w:val="true"/>
              <w:spacing w:lineRule="auto" w:line="240" w:before="0" w:after="0"/>
              <w:jc w:val="center"/>
              <w:textAlignment w:val="auto"/>
              <w:rPr>
                <w:sz w:val="20"/>
                <w:szCs w:val="20"/>
              </w:rPr>
            </w:pPr>
            <w:r>
              <w:rPr>
                <w:rFonts w:cs="Times New Roman" w:ascii="Arial" w:hAnsi="Arial"/>
                <w:b w:val="false"/>
                <w:bCs w:val="false"/>
                <w:color w:themeColor="dark1" w:val="000000"/>
                <w:kern w:val="0"/>
                <w:sz w:val="20"/>
                <w:szCs w:val="20"/>
                <w:lang w:val="pt-BR"/>
              </w:rPr>
              <w:t>Subsecretário Municipal de Assistência Social</w:t>
            </w:r>
          </w:p>
        </w:tc>
        <w:tc>
          <w:tcPr>
            <w:tcW w:w="5089" w:type="dxa"/>
            <w:tcBorders/>
          </w:tcPr>
          <w:p>
            <w:pPr>
              <w:pStyle w:val="NormalWeb"/>
              <w:keepNext w:val="false"/>
              <w:keepLines w:val="false"/>
              <w:widowControl w:val="false"/>
              <w:suppressAutoHyphens w:val="true"/>
              <w:overflowPunct w:val="false"/>
              <w:bidi w:val="0"/>
              <w:snapToGrid w:val="true"/>
              <w:spacing w:lineRule="auto" w:line="240" w:before="0" w:after="0"/>
              <w:jc w:val="both"/>
              <w:textAlignment w:val="auto"/>
              <w:rPr>
                <w:rFonts w:ascii="Arial" w:hAnsi="Arial" w:cs="Times New Roman"/>
                <w:kern w:val="0"/>
                <w:sz w:val="20"/>
                <w:szCs w:val="20"/>
              </w:rPr>
            </w:pPr>
            <w:r>
              <w:rPr>
                <w:rFonts w:cs="Times New Roman" w:ascii="Arial" w:hAnsi="Arial"/>
                <w:kern w:val="0"/>
                <w:sz w:val="20"/>
                <w:szCs w:val="20"/>
              </w:rPr>
            </w:r>
          </w:p>
          <w:p>
            <w:pPr>
              <w:pStyle w:val="Normal"/>
              <w:keepNext w:val="false"/>
              <w:keepLines w:val="false"/>
              <w:widowControl/>
              <w:overflowPunct w:val="false"/>
              <w:bidi w:val="0"/>
              <w:snapToGrid w:val="true"/>
              <w:spacing w:lineRule="auto" w:line="240" w:before="0" w:after="0"/>
              <w:jc w:val="center"/>
              <w:textAlignment w:val="auto"/>
              <w:rPr>
                <w:sz w:val="20"/>
                <w:szCs w:val="20"/>
              </w:rPr>
            </w:pPr>
            <w:r>
              <w:rPr>
                <w:rFonts w:cs="Times New Roman" w:ascii="Arial" w:hAnsi="Arial"/>
                <w:b/>
                <w:kern w:val="0"/>
                <w:sz w:val="20"/>
                <w:szCs w:val="20"/>
              </w:rPr>
              <w:t>Fernanda Alves da Silva Ferrari</w:t>
            </w:r>
          </w:p>
          <w:p>
            <w:pPr>
              <w:pStyle w:val="Normal"/>
              <w:keepNext w:val="false"/>
              <w:keepLines w:val="false"/>
              <w:widowControl/>
              <w:overflowPunct w:val="false"/>
              <w:bidi w:val="0"/>
              <w:snapToGrid w:val="true"/>
              <w:spacing w:lineRule="auto" w:line="240" w:before="0" w:after="0"/>
              <w:jc w:val="center"/>
              <w:textAlignment w:val="auto"/>
              <w:rPr>
                <w:sz w:val="20"/>
                <w:szCs w:val="20"/>
              </w:rPr>
            </w:pPr>
            <w:r>
              <w:rPr>
                <w:rFonts w:cs="Times New Roman" w:ascii="Arial" w:hAnsi="Arial"/>
                <w:kern w:val="0"/>
                <w:sz w:val="20"/>
                <w:szCs w:val="20"/>
              </w:rPr>
              <w:t>Secretária Municipal de Assistência Social</w:t>
            </w:r>
          </w:p>
          <w:p>
            <w:pPr>
              <w:pStyle w:val="NormalWeb"/>
              <w:keepNext w:val="false"/>
              <w:keepLines w:val="false"/>
              <w:widowControl w:val="false"/>
              <w:suppressAutoHyphens w:val="true"/>
              <w:overflowPunct w:val="false"/>
              <w:bidi w:val="0"/>
              <w:snapToGrid w:val="true"/>
              <w:spacing w:lineRule="auto" w:line="240" w:before="0" w:after="0"/>
              <w:jc w:val="center"/>
              <w:textAlignment w:val="auto"/>
              <w:rPr>
                <w:rFonts w:ascii="Arial" w:hAnsi="Arial"/>
                <w:kern w:val="0"/>
                <w:sz w:val="20"/>
                <w:szCs w:val="20"/>
              </w:rPr>
            </w:pPr>
            <w:r>
              <w:rPr>
                <w:rFonts w:ascii="Arial" w:hAnsi="Arial"/>
                <w:kern w:val="0"/>
                <w:sz w:val="20"/>
                <w:szCs w:val="20"/>
              </w:rPr>
            </w:r>
          </w:p>
        </w:tc>
      </w:tr>
    </w:tbl>
    <w:p>
      <w:pPr>
        <w:pStyle w:val="NormalWeb"/>
        <w:spacing w:lineRule="auto" w:line="360" w:before="280" w:after="0"/>
        <w:jc w:val="center"/>
        <w:rPr>
          <w:rFonts w:cs="Times New Roman"/>
          <w:bCs/>
          <w:color w:themeColor="dark1" w:val="000000"/>
          <w:lang w:val="pt-BR"/>
        </w:rPr>
      </w:pPr>
      <w:r>
        <w:rPr>
          <w:rFonts w:ascii="Arial" w:hAnsi="Arial"/>
          <w:sz w:val="20"/>
          <w:szCs w:val="20"/>
        </w:rPr>
      </w:r>
    </w:p>
    <w:p>
      <w:pPr>
        <w:pStyle w:val="Normal"/>
        <w:jc w:val="center"/>
        <w:rPr>
          <w:rFonts w:ascii="Arial" w:hAnsi="Arial"/>
          <w:sz w:val="18"/>
          <w:szCs w:val="18"/>
        </w:rPr>
      </w:pPr>
      <w:r>
        <w:rPr>
          <w:rFonts w:ascii="Arial" w:hAnsi="Arial"/>
          <w:b/>
          <w:bCs/>
          <w:sz w:val="18"/>
          <w:szCs w:val="18"/>
        </w:rPr>
        <w:t>RELAÇÃO QUANTITATIVA E QUALITATIVA DOS ITENS</w:t>
      </w:r>
    </w:p>
    <w:tbl>
      <w:tblPr>
        <w:tblW w:w="9886" w:type="dxa"/>
        <w:jc w:val="center"/>
        <w:tblInd w:w="0" w:type="dxa"/>
        <w:tblLayout w:type="fixed"/>
        <w:tblCellMar>
          <w:top w:w="0" w:type="dxa"/>
          <w:left w:w="108" w:type="dxa"/>
          <w:bottom w:w="0" w:type="dxa"/>
          <w:right w:w="108" w:type="dxa"/>
        </w:tblCellMar>
      </w:tblPr>
      <w:tblGrid>
        <w:gridCol w:w="683"/>
        <w:gridCol w:w="950"/>
        <w:gridCol w:w="730"/>
        <w:gridCol w:w="1762"/>
        <w:gridCol w:w="5730"/>
        <w:gridCol w:w="31"/>
      </w:tblGrid>
      <w:tr>
        <w:trPr>
          <w:trHeight w:val="767" w:hRule="atLeast"/>
        </w:trPr>
        <w:tc>
          <w:tcPr>
            <w:tcW w:w="9855" w:type="dxa"/>
            <w:gridSpan w:val="5"/>
            <w:tcBorders>
              <w:top w:val="single" w:sz="4" w:space="0" w:color="000000"/>
              <w:left w:val="single" w:sz="4" w:space="0" w:color="000000"/>
              <w:bottom w:val="single" w:sz="4" w:space="0" w:color="000000"/>
            </w:tcBorders>
            <w:shd w:fill="808080" w:val="clear"/>
          </w:tcPr>
          <w:p>
            <w:pPr>
              <w:pStyle w:val="Normal"/>
              <w:widowControl w:val="false"/>
              <w:tabs>
                <w:tab w:val="clear" w:pos="708"/>
                <w:tab w:val="left" w:pos="993" w:leader="none"/>
              </w:tabs>
              <w:spacing w:lineRule="auto" w:line="240" w:before="120" w:after="120"/>
              <w:ind w:hanging="0" w:left="-97"/>
              <w:jc w:val="center"/>
              <w:rPr>
                <w:rFonts w:ascii="Arial" w:hAnsi="Arial"/>
                <w:b w:val="false"/>
                <w:bCs w:val="false"/>
                <w:color w:val="000000"/>
                <w:sz w:val="18"/>
                <w:szCs w:val="18"/>
              </w:rPr>
            </w:pPr>
            <w:r>
              <w:rPr>
                <w:rFonts w:eastAsia="Times New Roman" w:cs="Arial" w:ascii="Arial" w:hAnsi="Arial"/>
                <w:b w:val="false"/>
                <w:bCs w:val="false"/>
                <w:color w:val="000000"/>
                <w:sz w:val="18"/>
                <w:szCs w:val="18"/>
              </w:rPr>
              <w:t>URNAS MORTUÁRIAS, TRANSLADO E ORNAMENTAÇÃO DO CORPO</w:t>
            </w:r>
          </w:p>
        </w:tc>
        <w:tc>
          <w:tcPr>
            <w:tcW w:w="31" w:type="dxa"/>
            <w:tcBorders>
              <w:top w:val="single" w:sz="4" w:space="0" w:color="000000"/>
              <w:left w:val="single" w:sz="4" w:space="0" w:color="000000"/>
              <w:bottom w:val="single" w:sz="4" w:space="0" w:color="000000"/>
              <w:right w:val="single" w:sz="4" w:space="0" w:color="000000"/>
            </w:tcBorders>
            <w:shd w:fill="808080" w:val="clea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r>
          </w:p>
        </w:tc>
      </w:tr>
      <w:tr>
        <w:trPr>
          <w:trHeight w:val="667" w:hRule="atLeast"/>
        </w:trPr>
        <w:tc>
          <w:tcPr>
            <w:tcW w:w="6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Item</w:t>
            </w:r>
          </w:p>
        </w:tc>
        <w:tc>
          <w:tcPr>
            <w:tcW w:w="9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Quant.</w:t>
            </w:r>
          </w:p>
        </w:tc>
        <w:tc>
          <w:tcPr>
            <w:tcW w:w="730" w:type="dxa"/>
            <w:tcBorders>
              <w:top w:val="single" w:sz="4" w:space="0" w:color="000000"/>
              <w:left w:val="single" w:sz="4" w:space="0" w:color="000000"/>
              <w:bottom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Unid.</w:t>
            </w:r>
          </w:p>
        </w:tc>
        <w:tc>
          <w:tcPr>
            <w:tcW w:w="17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Código</w:t>
            </w:r>
          </w:p>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Catmat/Catser</w:t>
            </w:r>
          </w:p>
        </w:tc>
        <w:tc>
          <w:tcPr>
            <w:tcW w:w="576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Especificação</w:t>
            </w:r>
          </w:p>
        </w:tc>
      </w:tr>
      <w:tr>
        <w:trPr>
          <w:trHeight w:val="1275" w:hRule="atLeast"/>
        </w:trPr>
        <w:tc>
          <w:tcPr>
            <w:tcW w:w="6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01</w:t>
            </w:r>
          </w:p>
        </w:tc>
        <w:tc>
          <w:tcPr>
            <w:tcW w:w="9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1</w:t>
            </w:r>
            <w:r>
              <w:rPr>
                <w:rFonts w:eastAsia="Times New Roman" w:cs="Arial" w:ascii="Arial" w:hAnsi="Arial"/>
                <w:b w:val="false"/>
                <w:bCs w:val="false"/>
                <w:color w:val="000000"/>
                <w:sz w:val="18"/>
                <w:szCs w:val="18"/>
              </w:rPr>
              <w:t>3</w:t>
            </w:r>
          </w:p>
        </w:tc>
        <w:tc>
          <w:tcPr>
            <w:tcW w:w="730" w:type="dxa"/>
            <w:tcBorders>
              <w:top w:val="single" w:sz="4" w:space="0" w:color="000000"/>
              <w:left w:val="single" w:sz="4" w:space="0" w:color="000000"/>
              <w:bottom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Unid.</w:t>
            </w:r>
          </w:p>
        </w:tc>
        <w:tc>
          <w:tcPr>
            <w:tcW w:w="17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617784</w:t>
            </w:r>
          </w:p>
        </w:tc>
        <w:tc>
          <w:tcPr>
            <w:tcW w:w="576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120"/>
              <w:ind w:hanging="0" w:left="-97"/>
              <w:jc w:val="both"/>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URNA MORTUÁRIA ADULTA: Confeccionada em madeira de pinus com 15 mm de espessura; forro interior em tecido TNT na cor branca, com travesseiro fixo; visor no tampo; acabamento em verniz de alto brilho; tampa com 04 chavetas; com 06 alças articuladas tipo parreira; dimensões: 1,84 CM.</w:t>
            </w:r>
          </w:p>
        </w:tc>
      </w:tr>
      <w:tr>
        <w:trPr>
          <w:trHeight w:val="1123" w:hRule="atLeast"/>
        </w:trPr>
        <w:tc>
          <w:tcPr>
            <w:tcW w:w="6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02</w:t>
            </w:r>
          </w:p>
        </w:tc>
        <w:tc>
          <w:tcPr>
            <w:tcW w:w="9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1</w:t>
            </w:r>
            <w:r>
              <w:rPr>
                <w:rFonts w:eastAsia="Times New Roman" w:cs="Arial" w:ascii="Arial" w:hAnsi="Arial"/>
                <w:b w:val="false"/>
                <w:bCs w:val="false"/>
                <w:color w:val="000000"/>
                <w:sz w:val="18"/>
                <w:szCs w:val="18"/>
              </w:rPr>
              <w:t>0</w:t>
            </w:r>
          </w:p>
        </w:tc>
        <w:tc>
          <w:tcPr>
            <w:tcW w:w="730" w:type="dxa"/>
            <w:tcBorders>
              <w:top w:val="single" w:sz="4" w:space="0" w:color="000000"/>
              <w:left w:val="single" w:sz="4" w:space="0" w:color="000000"/>
              <w:bottom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Unid.</w:t>
            </w:r>
          </w:p>
        </w:tc>
        <w:tc>
          <w:tcPr>
            <w:tcW w:w="17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616821</w:t>
            </w:r>
          </w:p>
        </w:tc>
        <w:tc>
          <w:tcPr>
            <w:tcW w:w="576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120"/>
              <w:ind w:hanging="0" w:left="-97"/>
              <w:jc w:val="both"/>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URNA MORTUÁRIA ADULTA: Confeccionada em madeira de pinus com 15 mm de espessura; forro interior em tecido TNT na cor branca, com travesseiro fixo; visor no tampo; acabamento em verniz de alto brilho; tampa com 04 chavetas; com 06 alças articuladas tipo parreira; dimensões: (ACIMA DE 100 KG) E COMPRIDA (2,10M).</w:t>
            </w:r>
          </w:p>
        </w:tc>
      </w:tr>
      <w:tr>
        <w:trPr>
          <w:trHeight w:val="1130" w:hRule="atLeast"/>
        </w:trPr>
        <w:tc>
          <w:tcPr>
            <w:tcW w:w="6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03</w:t>
            </w:r>
          </w:p>
        </w:tc>
        <w:tc>
          <w:tcPr>
            <w:tcW w:w="9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0</w:t>
            </w:r>
            <w:r>
              <w:rPr>
                <w:rFonts w:eastAsia="Times New Roman" w:cs="Arial" w:ascii="Arial" w:hAnsi="Arial"/>
                <w:b w:val="false"/>
                <w:bCs w:val="false"/>
                <w:color w:val="000000"/>
                <w:sz w:val="18"/>
                <w:szCs w:val="18"/>
              </w:rPr>
              <w:t>2</w:t>
            </w:r>
          </w:p>
        </w:tc>
        <w:tc>
          <w:tcPr>
            <w:tcW w:w="730" w:type="dxa"/>
            <w:tcBorders>
              <w:top w:val="single" w:sz="4" w:space="0" w:color="000000"/>
              <w:left w:val="single" w:sz="4" w:space="0" w:color="000000"/>
              <w:bottom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Unid.</w:t>
            </w:r>
          </w:p>
        </w:tc>
        <w:tc>
          <w:tcPr>
            <w:tcW w:w="17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616817</w:t>
            </w:r>
          </w:p>
        </w:tc>
        <w:tc>
          <w:tcPr>
            <w:tcW w:w="576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120"/>
              <w:ind w:hanging="0" w:left="-97"/>
              <w:jc w:val="both"/>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URNA MORTUÁRIA NATI/MORTO: Confeccionada em madeira de pinus com 15 mm de espessura; forro interior em tecido TNT na cor branca, com travesseiro fixo; acabamento em verniz de alto brilho; tampa com 04 chavetas; com 04 alças articuladas tipo parreira; dimensões: COM 60CM.</w:t>
            </w:r>
          </w:p>
        </w:tc>
      </w:tr>
      <w:tr>
        <w:trPr>
          <w:trHeight w:val="1114" w:hRule="atLeast"/>
        </w:trPr>
        <w:tc>
          <w:tcPr>
            <w:tcW w:w="6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04</w:t>
            </w:r>
          </w:p>
        </w:tc>
        <w:tc>
          <w:tcPr>
            <w:tcW w:w="9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0</w:t>
            </w:r>
            <w:r>
              <w:rPr>
                <w:rFonts w:eastAsia="Times New Roman" w:cs="Arial" w:ascii="Arial" w:hAnsi="Arial"/>
                <w:b w:val="false"/>
                <w:bCs w:val="false"/>
                <w:color w:val="000000"/>
                <w:sz w:val="18"/>
                <w:szCs w:val="18"/>
              </w:rPr>
              <w:t>2</w:t>
            </w:r>
          </w:p>
        </w:tc>
        <w:tc>
          <w:tcPr>
            <w:tcW w:w="730" w:type="dxa"/>
            <w:tcBorders>
              <w:top w:val="single" w:sz="4" w:space="0" w:color="000000"/>
              <w:left w:val="single" w:sz="4" w:space="0" w:color="000000"/>
              <w:bottom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Unid.</w:t>
            </w:r>
          </w:p>
        </w:tc>
        <w:tc>
          <w:tcPr>
            <w:tcW w:w="17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616818</w:t>
            </w:r>
          </w:p>
        </w:tc>
        <w:tc>
          <w:tcPr>
            <w:tcW w:w="576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120"/>
              <w:ind w:hanging="0" w:left="-97"/>
              <w:jc w:val="both"/>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URNA MORTUÁRIA CRIANÇA/ADOLESCENTE: Confeccionada em madeira de pinus com 15 mm de espessura; forro interior em tecido TNT na cor branca, com travesseiro fixo; acabamento em verniz de alto brilho; tampa com 04 chavetas; com 04 alças articuladas tipo parreira; dimensões: 60CM a 1,60.</w:t>
            </w:r>
          </w:p>
        </w:tc>
      </w:tr>
      <w:tr>
        <w:trPr>
          <w:trHeight w:val="608" w:hRule="atLeast"/>
        </w:trPr>
        <w:tc>
          <w:tcPr>
            <w:tcW w:w="9855" w:type="dxa"/>
            <w:gridSpan w:val="5"/>
            <w:tcBorders>
              <w:top w:val="single" w:sz="4" w:space="0" w:color="000000"/>
              <w:left w:val="single" w:sz="4" w:space="0" w:color="000000"/>
              <w:bottom w:val="single" w:sz="4" w:space="0" w:color="000000"/>
            </w:tcBorders>
            <w:vAlign w:val="center"/>
          </w:tcPr>
          <w:p>
            <w:pPr>
              <w:pStyle w:val="Normal"/>
              <w:widowControl w:val="false"/>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SERVIÇO DE TRANSLADO FÚNEBRE</w:t>
            </w:r>
          </w:p>
        </w:tc>
        <w:tc>
          <w:tcPr>
            <w:tcW w:w="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r>
          </w:p>
        </w:tc>
      </w:tr>
      <w:tr>
        <w:trPr>
          <w:trHeight w:val="397" w:hRule="atLeast"/>
        </w:trPr>
        <w:tc>
          <w:tcPr>
            <w:tcW w:w="6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05</w:t>
            </w:r>
          </w:p>
        </w:tc>
        <w:tc>
          <w:tcPr>
            <w:tcW w:w="9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2.</w:t>
            </w:r>
            <w:r>
              <w:rPr>
                <w:rFonts w:eastAsia="Times New Roman" w:cs="Arial" w:ascii="Arial" w:hAnsi="Arial"/>
                <w:b w:val="false"/>
                <w:bCs w:val="false"/>
                <w:color w:val="000000"/>
                <w:sz w:val="18"/>
                <w:szCs w:val="18"/>
              </w:rPr>
              <w:t>500</w:t>
            </w:r>
          </w:p>
        </w:tc>
        <w:tc>
          <w:tcPr>
            <w:tcW w:w="730" w:type="dxa"/>
            <w:tcBorders>
              <w:top w:val="single" w:sz="4" w:space="0" w:color="000000"/>
              <w:left w:val="single" w:sz="4" w:space="0" w:color="000000"/>
              <w:bottom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Km</w:t>
            </w:r>
          </w:p>
        </w:tc>
        <w:tc>
          <w:tcPr>
            <w:tcW w:w="17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4170</w:t>
            </w:r>
          </w:p>
        </w:tc>
        <w:tc>
          <w:tcPr>
            <w:tcW w:w="576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120"/>
              <w:ind w:hanging="0" w:left="-97"/>
              <w:jc w:val="both"/>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TRANSLADO FÚNEBRE: Trajeto a ser definido no momento do serviço.</w:t>
            </w:r>
          </w:p>
          <w:p>
            <w:pPr>
              <w:pStyle w:val="Normal"/>
              <w:widowControl w:val="false"/>
              <w:spacing w:lineRule="auto" w:line="240" w:before="120" w:after="120"/>
              <w:ind w:hanging="0" w:left="-97"/>
              <w:jc w:val="both"/>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TRAJETO: buscar o corpo no local que vier a óbito, fazer a remoção até a funerária para realizar os procedimentos de preparação e ornamentação do corpo. Levar ao local do velório e transladar até o cemitério que será sepultado.</w:t>
            </w:r>
          </w:p>
        </w:tc>
      </w:tr>
      <w:tr>
        <w:trPr>
          <w:trHeight w:val="397" w:hRule="atLeast"/>
        </w:trPr>
        <w:tc>
          <w:tcPr>
            <w:tcW w:w="9855" w:type="dxa"/>
            <w:gridSpan w:val="5"/>
            <w:tcBorders>
              <w:top w:val="single" w:sz="4" w:space="0" w:color="000000"/>
              <w:left w:val="single" w:sz="4" w:space="0" w:color="000000"/>
              <w:bottom w:val="single" w:sz="4" w:space="0" w:color="000000"/>
            </w:tcBorders>
            <w:vAlign w:val="center"/>
          </w:tcPr>
          <w:p>
            <w:pPr>
              <w:pStyle w:val="Normal"/>
              <w:widowControl w:val="false"/>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r>
          </w:p>
          <w:p>
            <w:pPr>
              <w:pStyle w:val="Normal"/>
              <w:widowControl w:val="false"/>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ORNAMENTAÇÃO DO CORPO</w:t>
            </w:r>
          </w:p>
        </w:tc>
        <w:tc>
          <w:tcPr>
            <w:tcW w:w="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r>
          </w:p>
        </w:tc>
      </w:tr>
      <w:tr>
        <w:trPr>
          <w:trHeight w:val="397" w:hRule="atLeast"/>
        </w:trPr>
        <w:tc>
          <w:tcPr>
            <w:tcW w:w="6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06</w:t>
            </w:r>
          </w:p>
        </w:tc>
        <w:tc>
          <w:tcPr>
            <w:tcW w:w="9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27</w:t>
            </w:r>
          </w:p>
        </w:tc>
        <w:tc>
          <w:tcPr>
            <w:tcW w:w="730" w:type="dxa"/>
            <w:tcBorders>
              <w:top w:val="single" w:sz="4" w:space="0" w:color="000000"/>
              <w:left w:val="single" w:sz="4" w:space="0" w:color="000000"/>
              <w:bottom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Unid.</w:t>
            </w:r>
          </w:p>
        </w:tc>
        <w:tc>
          <w:tcPr>
            <w:tcW w:w="17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93" w:leader="none"/>
              </w:tabs>
              <w:spacing w:lineRule="auto" w:line="240" w:before="120" w:after="120"/>
              <w:ind w:hanging="0" w:left="-97"/>
              <w:jc w:val="center"/>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22624</w:t>
            </w:r>
          </w:p>
        </w:tc>
        <w:tc>
          <w:tcPr>
            <w:tcW w:w="576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120" w:after="120"/>
              <w:ind w:hanging="0" w:left="-97"/>
              <w:jc w:val="both"/>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ORNAMENTAÇÃO DO CORPO: Algodão para enchimento da urna; papelão agregado com o manto de cetim; flores naturais (gérbera, rosa, entre outras).</w:t>
            </w:r>
          </w:p>
          <w:p>
            <w:pPr>
              <w:pStyle w:val="Normal"/>
              <w:widowControl w:val="false"/>
              <w:spacing w:lineRule="auto" w:line="240" w:before="120" w:after="120"/>
              <w:ind w:hanging="0" w:left="-97"/>
              <w:jc w:val="both"/>
              <w:rPr>
                <w:rFonts w:ascii="Arial" w:hAnsi="Arial" w:eastAsia="Times New Roman" w:cs="Arial"/>
                <w:b w:val="false"/>
                <w:bCs w:val="false"/>
                <w:color w:val="000000"/>
                <w:sz w:val="18"/>
                <w:szCs w:val="18"/>
              </w:rPr>
            </w:pPr>
            <w:r>
              <w:rPr>
                <w:rFonts w:eastAsia="Times New Roman" w:cs="Arial" w:ascii="Arial" w:hAnsi="Arial"/>
                <w:b w:val="false"/>
                <w:bCs w:val="false"/>
                <w:color w:val="000000"/>
                <w:sz w:val="18"/>
                <w:szCs w:val="18"/>
              </w:rPr>
              <w:t>Necromaquiagem, que consiste na execução de maquiagem de cadáveres, com aplicação de cosméticos específicos.</w:t>
            </w:r>
          </w:p>
        </w:tc>
      </w:tr>
    </w:tbl>
    <w:p>
      <w:pPr>
        <w:pStyle w:val="Normal"/>
        <w:widowControl/>
        <w:suppressAutoHyphens w:val="true"/>
        <w:bidi w:val="0"/>
        <w:spacing w:lineRule="auto" w:line="259" w:before="0" w:after="160"/>
        <w:jc w:val="left"/>
        <w:rPr>
          <w:rFonts w:ascii="Arial" w:hAnsi="Arial"/>
          <w:b/>
          <w:bCs/>
          <w:sz w:val="18"/>
          <w:szCs w:val="18"/>
        </w:rPr>
      </w:pPr>
      <w:r>
        <w:rPr>
          <w:rFonts w:ascii="Arial" w:hAnsi="Arial"/>
          <w:b/>
          <w:bCs/>
          <w:sz w:val="18"/>
          <w:szCs w:val="18"/>
        </w:rPr>
      </w:r>
    </w:p>
    <w:sectPr>
      <w:headerReference w:type="default" r:id="rId2"/>
      <w:footerReference w:type="default" r:id="rId3"/>
      <w:type w:val="nextPage"/>
      <w:pgSz w:w="11906" w:h="16838"/>
      <w:pgMar w:left="1701" w:right="1134" w:gutter="0" w:header="737" w:top="1457" w:footer="461" w:bottom="965"/>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swiss"/>
    <w:pitch w:val="variable"/>
  </w:font>
  <w:font w:name="Calibri Light">
    <w:charset w:val="00"/>
    <w:family w:val="swiss"/>
    <w:pitch w:val="variable"/>
  </w:font>
  <w:font w:name="SimSun">
    <w:charset w:val="00"/>
    <w:family w:val="roman"/>
    <w:pitch w:val="variable"/>
  </w:font>
  <w:font w:name="Cambria">
    <w:charset w:val="00"/>
    <w:family w:val="roman"/>
    <w:pitch w:val="variable"/>
  </w:font>
  <w:font w:name="Segoe UI">
    <w:charset w:val="00"/>
    <w:family w:val="swiss"/>
    <w:pitch w:val="variable"/>
  </w:font>
  <w:font w:name="Liberation Sans">
    <w:altName w:val="Arial"/>
    <w:charset w:val="00"/>
    <w:family w:val="swiss"/>
    <w:pitch w:val="variable"/>
  </w:font>
  <w:font w:name="Berlin Sans FB">
    <w:charset w:val="00"/>
    <w:family w:val="swiss"/>
    <w:pitch w:val="variable"/>
  </w:font>
  <w:font w:name="Footlight MT Light">
    <w:charset w:val="00"/>
    <w:family w:val="roman"/>
    <w:pitch w:val="variable"/>
  </w:font>
  <w:font w:name="Berlin Sans FB Demi">
    <w:charset w:val="00"/>
    <w:family w:val="swiss"/>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spacing w:before="0" w:after="0"/>
      <w:ind w:right="363"/>
      <w:jc w:val="center"/>
      <w:rPr>
        <w:rFonts w:ascii="Times New Roman" w:hAnsi="Times New Roman"/>
        <w:i/>
        <w:i/>
        <w:sz w:val="16"/>
      </w:rPr>
    </w:pPr>
    <w:r>
      <w:rPr>
        <w:rFonts w:ascii="Times New Roman" w:hAnsi="Times New Roman"/>
        <w:i/>
        <w:sz w:val="16"/>
      </w:rPr>
      <w:t>RUA JOÃO VAGO, N.º 137 - CENTRO - SÃO ROQUE DO CANAÃ - ES - CEP: 29.665-000</w:t>
      <w:br/>
      <w:t>E-MAIL: EDUCACAO@SAOROQUEDOCANAA.ES.GOV.BR - TEL: (27) 3729-1997</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4252" w:leader="none"/>
        <w:tab w:val="right" w:pos="8504" w:leader="none"/>
      </w:tabs>
      <w:spacing w:lineRule="auto" w:line="240" w:before="0" w:after="0"/>
      <w:jc w:val="center"/>
      <w:rPr>
        <w:rFonts w:ascii="Times New Roman" w:hAnsi="Times New Roman"/>
        <w:sz w:val="32"/>
        <w:szCs w:val="32"/>
      </w:rPr>
    </w:pPr>
    <w:r>
      <w:rPr>
        <w:rFonts w:ascii="Times New Roman" w:hAnsi="Times New Roman"/>
        <w:sz w:val="32"/>
        <w:szCs w:val="32"/>
      </w:rPr>
      <w:drawing>
        <wp:anchor behindDoc="1" distT="0" distB="0" distL="0" distR="0" simplePos="0" locked="0" layoutInCell="1" allowOverlap="1" relativeHeight="16">
          <wp:simplePos x="0" y="0"/>
          <wp:positionH relativeFrom="column">
            <wp:posOffset>2499360</wp:posOffset>
          </wp:positionH>
          <wp:positionV relativeFrom="paragraph">
            <wp:posOffset>-213360</wp:posOffset>
          </wp:positionV>
          <wp:extent cx="704850" cy="707390"/>
          <wp:effectExtent l="0" t="0" r="0" b="0"/>
          <wp:wrapNone/>
          <wp:docPr id="1"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
                  <pic:cNvPicPr>
                    <a:picLocks noChangeAspect="1" noChangeArrowheads="1"/>
                  </pic:cNvPicPr>
                </pic:nvPicPr>
                <pic:blipFill>
                  <a:blip r:embed="rId1"/>
                  <a:stretch>
                    <a:fillRect/>
                  </a:stretch>
                </pic:blipFill>
                <pic:spPr bwMode="auto">
                  <a:xfrm>
                    <a:off x="0" y="0"/>
                    <a:ext cx="704850" cy="707390"/>
                  </a:xfrm>
                  <a:prstGeom prst="rect">
                    <a:avLst/>
                  </a:prstGeom>
                  <a:noFill/>
                </pic:spPr>
              </pic:pic>
            </a:graphicData>
          </a:graphic>
        </wp:anchor>
      </w:drawing>
    </w:r>
  </w:p>
  <w:p>
    <w:pPr>
      <w:pStyle w:val="Normal"/>
      <w:tabs>
        <w:tab w:val="clear" w:pos="708"/>
        <w:tab w:val="center" w:pos="4252" w:leader="none"/>
        <w:tab w:val="right" w:pos="8504" w:leader="none"/>
      </w:tabs>
      <w:spacing w:lineRule="auto" w:line="240" w:before="0" w:after="0"/>
      <w:jc w:val="center"/>
      <w:rPr>
        <w:rFonts w:ascii="Times New Roman" w:hAnsi="Times New Roman"/>
        <w:sz w:val="32"/>
        <w:szCs w:val="32"/>
      </w:rPr>
    </w:pPr>
    <w:r>
      <w:rPr>
        <w:rFonts w:ascii="Times New Roman" w:hAnsi="Times New Roman"/>
        <w:sz w:val="32"/>
        <w:szCs w:val="32"/>
      </w:rPr>
    </w:r>
  </w:p>
  <w:p>
    <w:pPr>
      <w:pStyle w:val="Normal"/>
      <w:tabs>
        <w:tab w:val="clear" w:pos="708"/>
        <w:tab w:val="center" w:pos="4252" w:leader="none"/>
        <w:tab w:val="right" w:pos="8504" w:leader="none"/>
      </w:tabs>
      <w:spacing w:lineRule="auto" w:line="240" w:before="0" w:after="0"/>
      <w:jc w:val="center"/>
      <w:rPr>
        <w:rFonts w:ascii="Times New Roman" w:hAnsi="Times New Roman"/>
        <w:sz w:val="2"/>
        <w:szCs w:val="2"/>
      </w:rPr>
    </w:pPr>
    <w:r>
      <w:rPr>
        <w:rFonts w:ascii="Times New Roman" w:hAnsi="Times New Roman"/>
        <w:sz w:val="2"/>
        <w:szCs w:val="2"/>
      </w:rPr>
    </w:r>
  </w:p>
  <w:p>
    <w:pPr>
      <w:pStyle w:val="Normal"/>
      <w:tabs>
        <w:tab w:val="clear" w:pos="708"/>
        <w:tab w:val="center" w:pos="4252" w:leader="none"/>
        <w:tab w:val="right" w:pos="8504" w:leader="none"/>
      </w:tabs>
      <w:spacing w:lineRule="auto" w:line="240" w:before="0" w:after="0"/>
      <w:jc w:val="center"/>
      <w:rPr>
        <w:rFonts w:ascii="Times New Roman" w:hAnsi="Times New Roman"/>
        <w:sz w:val="10"/>
        <w:szCs w:val="10"/>
      </w:rPr>
    </w:pPr>
    <w:r>
      <w:rPr>
        <w:rFonts w:ascii="Times New Roman" w:hAnsi="Times New Roman"/>
        <w:sz w:val="10"/>
        <w:szCs w:val="10"/>
      </w:rPr>
    </w:r>
  </w:p>
  <w:p>
    <w:pPr>
      <w:pStyle w:val="Normal"/>
      <w:tabs>
        <w:tab w:val="clear" w:pos="708"/>
        <w:tab w:val="center" w:pos="4252" w:leader="none"/>
        <w:tab w:val="right" w:pos="8504" w:leader="none"/>
      </w:tabs>
      <w:spacing w:lineRule="auto" w:line="240" w:before="0" w:after="0"/>
      <w:jc w:val="center"/>
      <w:rPr>
        <w:b/>
        <w:bCs/>
        <w:szCs w:val="20"/>
      </w:rPr>
    </w:pPr>
    <w:r>
      <w:rPr>
        <w:rFonts w:ascii="Times New Roman" w:hAnsi="Times New Roman"/>
        <w:b/>
        <w:bCs/>
        <w:szCs w:val="20"/>
      </w:rPr>
      <w:t>PREFEITURA MUNICIPAL DE SÃO ROQUE DO CANAÃ</w:t>
    </w:r>
  </w:p>
  <w:p>
    <w:pPr>
      <w:pStyle w:val="Normal"/>
      <w:tabs>
        <w:tab w:val="clear" w:pos="708"/>
        <w:tab w:val="center" w:pos="4252" w:leader="none"/>
        <w:tab w:val="right" w:pos="8504" w:leader="none"/>
      </w:tabs>
      <w:spacing w:lineRule="auto" w:line="240" w:before="0" w:after="0"/>
      <w:jc w:val="center"/>
      <w:rPr>
        <w:rFonts w:ascii="Times New Roman" w:hAnsi="Times New Roman"/>
        <w:szCs w:val="20"/>
      </w:rPr>
    </w:pPr>
    <w:r>
      <w:rPr>
        <w:rFonts w:ascii="Times New Roman" w:hAnsi="Times New Roman"/>
        <w:szCs w:val="20"/>
      </w:rPr>
      <w:t>SECRETARIA MUNICIPAL DE ASSISTÊNCIA SOCIAL</w:t>
    </w:r>
  </w:p>
  <w:p>
    <w:pPr>
      <w:pStyle w:val="Normal"/>
      <w:tabs>
        <w:tab w:val="clear" w:pos="708"/>
        <w:tab w:val="center" w:pos="4252" w:leader="none"/>
        <w:tab w:val="right" w:pos="8504" w:leader="none"/>
      </w:tabs>
      <w:spacing w:lineRule="auto" w:line="240" w:before="0" w:after="0"/>
      <w:jc w:val="center"/>
      <w:rPr>
        <w:rFonts w:ascii="Times New Roman" w:hAnsi="Times New Roman"/>
        <w:szCs w:val="20"/>
      </w:rPr>
    </w:pPr>
    <w:r>
      <w:rPr>
        <w:rFonts w:ascii="Times New Roman" w:hAnsi="Times New Roman"/>
        <w:szCs w:val="20"/>
      </w:rPr>
      <w:t>ESTADO DO ESPÍRITO SANTO</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425"/>
        </w:tabs>
        <w:ind w:left="425" w:hanging="425"/>
      </w:pPr>
      <w:rPr>
        <w:sz w:val="22"/>
        <w:b/>
        <w:szCs w:val="22"/>
        <w:bCs/>
      </w:rPr>
    </w:lvl>
    <w:lvl w:ilvl="1">
      <w:start w:val="1"/>
      <w:numFmt w:val="decimal"/>
      <w:suff w:val="space"/>
      <w:lvlText w:val="%1.%2."/>
      <w:lvlJc w:val="left"/>
      <w:pPr>
        <w:tabs>
          <w:tab w:val="num" w:pos="0"/>
        </w:tabs>
        <w:ind w:left="0" w:hanging="0"/>
      </w:pPr>
      <w:rPr>
        <w:sz w:val="24"/>
        <w:b w:val="false"/>
        <w:szCs w:val="24"/>
        <w:bCs w:val="false"/>
        <w:rFonts w:ascii="Times New Roman" w:hAnsi="Times New Roman" w:cs="Times New Roman"/>
      </w:rPr>
    </w:lvl>
    <w:lvl w:ilvl="2">
      <w:start w:val="1"/>
      <w:numFmt w:val="decimal"/>
      <w:suff w:val="space"/>
      <w:lvlText w:val="%1.%2.%3."/>
      <w:lvlJc w:val="left"/>
      <w:pPr>
        <w:tabs>
          <w:tab w:val="num" w:pos="0"/>
        </w:tabs>
        <w:ind w:left="0" w:hanging="0"/>
      </w:pPr>
      <w:rPr>
        <w:sz w:val="24"/>
        <w:b w:val="false"/>
        <w:szCs w:val="24"/>
        <w:bCs w:val="false"/>
      </w:rPr>
    </w:lvl>
    <w:lvl w:ilvl="3">
      <w:start w:val="1"/>
      <w:numFmt w:val="decimal"/>
      <w:suff w:val="space"/>
      <w:lvlText w:val="%1.%2.%3.%4."/>
      <w:lvlJc w:val="left"/>
      <w:pPr>
        <w:tabs>
          <w:tab w:val="num" w:pos="0"/>
        </w:tabs>
        <w:ind w:left="0" w:hanging="0"/>
      </w:pPr>
      <w:rPr/>
    </w:lvl>
    <w:lvl w:ilvl="4">
      <w:start w:val="1"/>
      <w:numFmt w:val="decimal"/>
      <w:suff w:val="space"/>
      <w:lvlText w:val="%1.%2.%3.%4.%5."/>
      <w:lvlJc w:val="left"/>
      <w:pPr>
        <w:tabs>
          <w:tab w:val="num" w:pos="0"/>
        </w:tabs>
        <w:ind w:left="0" w:hanging="0"/>
      </w:pPr>
      <w:rPr/>
    </w:lvl>
    <w:lvl w:ilvl="5">
      <w:start w:val="1"/>
      <w:numFmt w:val="decimal"/>
      <w:suff w:val="space"/>
      <w:lvlText w:val="%1.%2.%3.%4.%5.%6."/>
      <w:lvlJc w:val="left"/>
      <w:pPr>
        <w:tabs>
          <w:tab w:val="num" w:pos="0"/>
        </w:tabs>
        <w:ind w:left="0" w:hanging="0"/>
      </w:pPr>
      <w:rPr/>
    </w:lvl>
    <w:lvl w:ilvl="6">
      <w:start w:val="1"/>
      <w:numFmt w:val="decimal"/>
      <w:suff w:val="space"/>
      <w:lvlText w:val="%1.%2.%3.%4.%5.%6.%7."/>
      <w:lvlJc w:val="left"/>
      <w:pPr>
        <w:tabs>
          <w:tab w:val="num" w:pos="0"/>
        </w:tabs>
        <w:ind w:left="0" w:hanging="0"/>
      </w:pPr>
      <w:rPr/>
    </w:lvl>
    <w:lvl w:ilvl="7">
      <w:start w:val="1"/>
      <w:numFmt w:val="decimal"/>
      <w:suff w:val="space"/>
      <w:lvlText w:val="%1.%2.%3.%4.%5.%6.%7.%8."/>
      <w:lvlJc w:val="left"/>
      <w:pPr>
        <w:tabs>
          <w:tab w:val="num" w:pos="0"/>
        </w:tabs>
        <w:ind w:left="0" w:hanging="0"/>
      </w:pPr>
      <w:rPr/>
    </w:lvl>
    <w:lvl w:ilvl="8">
      <w:start w:val="1"/>
      <w:numFmt w:val="decimal"/>
      <w:suff w:val="space"/>
      <w:lvlText w:val="%1.%2.%3.%4.%5.%6.%7.%8.%9."/>
      <w:lvlJc w:val="left"/>
      <w:pPr>
        <w:tabs>
          <w:tab w:val="num" w:pos="0"/>
        </w:tabs>
        <w:ind w:left="0" w:hanging="0"/>
      </w:pPr>
      <w:rPr/>
    </w:lvl>
  </w:abstractNum>
  <w:abstractNum w:abstractNumId="3">
    <w:lvl w:ilvl="0">
      <w:start w:val="1"/>
      <w:numFmt w:val="decimal"/>
      <w:suff w:val="space"/>
      <w:lvlText w:val="%1"/>
      <w:lvlJc w:val="left"/>
      <w:pPr>
        <w:tabs>
          <w:tab w:val="num" w:pos="0"/>
        </w:tabs>
        <w:ind w:left="0" w:hanging="0"/>
      </w:pPr>
      <w:rPr/>
    </w:lvl>
    <w:lvl w:ilvl="1">
      <w:start w:val="1"/>
      <w:numFmt w:val="decimal"/>
      <w:suff w:val="space"/>
      <w:lvlText w:val="%1.%2"/>
      <w:lvlJc w:val="left"/>
      <w:pPr>
        <w:tabs>
          <w:tab w:val="num" w:pos="0"/>
        </w:tabs>
        <w:ind w:left="0" w:hanging="0"/>
      </w:pPr>
      <w:rPr/>
    </w:lvl>
    <w:lvl w:ilvl="2">
      <w:start w:val="1"/>
      <w:numFmt w:val="decimal"/>
      <w:suff w:val="space"/>
      <w:lvlText w:val="%1.%2.%3"/>
      <w:lvlJc w:val="left"/>
      <w:pPr>
        <w:tabs>
          <w:tab w:val="num" w:pos="0"/>
        </w:tabs>
        <w:ind w:left="0" w:hanging="0"/>
      </w:pPr>
      <w:rPr/>
    </w:lvl>
    <w:lvl w:ilvl="3">
      <w:start w:val="1"/>
      <w:numFmt w:val="decimal"/>
      <w:suff w:val="space"/>
      <w:lvlText w:val="%1.%2.%3.%4"/>
      <w:lvlJc w:val="left"/>
      <w:pPr>
        <w:tabs>
          <w:tab w:val="num" w:pos="0"/>
        </w:tabs>
        <w:ind w:left="0" w:hanging="0"/>
      </w:pPr>
      <w:rPr/>
    </w:lvl>
    <w:lvl w:ilvl="4">
      <w:start w:val="1"/>
      <w:numFmt w:val="decimal"/>
      <w:suff w:val="space"/>
      <w:lvlText w:val="%1.%2.%3.%4.%5"/>
      <w:lvlJc w:val="left"/>
      <w:pPr>
        <w:tabs>
          <w:tab w:val="num" w:pos="0"/>
        </w:tabs>
        <w:ind w:left="0" w:hanging="0"/>
      </w:pPr>
      <w:rPr/>
    </w:lvl>
    <w:lvl w:ilvl="5">
      <w:start w:val="1"/>
      <w:numFmt w:val="decimal"/>
      <w:suff w:val="space"/>
      <w:lvlText w:val="%1.%2.%3.%4.%5.%6"/>
      <w:lvlJc w:val="left"/>
      <w:pPr>
        <w:tabs>
          <w:tab w:val="num" w:pos="0"/>
        </w:tabs>
        <w:ind w:left="0" w:hanging="0"/>
      </w:pPr>
      <w:rPr/>
    </w:lvl>
    <w:lvl w:ilvl="6">
      <w:start w:val="1"/>
      <w:numFmt w:val="decimal"/>
      <w:suff w:val="space"/>
      <w:lvlText w:val="%1.%2.%3.%4.%5.%6.%7"/>
      <w:lvlJc w:val="left"/>
      <w:pPr>
        <w:tabs>
          <w:tab w:val="num" w:pos="0"/>
        </w:tabs>
        <w:ind w:left="0" w:hanging="0"/>
      </w:pPr>
      <w:rPr/>
    </w:lvl>
    <w:lvl w:ilvl="7">
      <w:start w:val="1"/>
      <w:numFmt w:val="decimal"/>
      <w:suff w:val="space"/>
      <w:lvlText w:val="%1.%2.%3.%4.%5.%6.%7.%8"/>
      <w:lvlJc w:val="left"/>
      <w:pPr>
        <w:tabs>
          <w:tab w:val="num" w:pos="0"/>
        </w:tabs>
        <w:ind w:left="0" w:hanging="0"/>
      </w:pPr>
      <w:rPr/>
    </w:lvl>
    <w:lvl w:ilvl="8">
      <w:start w:val="1"/>
      <w:numFmt w:val="decimal"/>
      <w:suff w:val="space"/>
      <w:lvlText w:val="%1.%2.%3.%4.%5.%6.%7.%8.%9"/>
      <w:lvlJc w:val="left"/>
      <w:pPr>
        <w:tabs>
          <w:tab w:val="num" w:pos="0"/>
        </w:tabs>
        <w:ind w:left="0" w:hanging="0"/>
      </w:pPr>
      <w:rPr/>
    </w:lvl>
  </w:abstractNum>
  <w:abstractNum w:abstractNumId="4">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b/>
      </w:rPr>
    </w:lvl>
    <w:lvl w:ilvl="2">
      <w:start w:val="1"/>
      <w:numFmt w:val="decimal"/>
      <w:lvlText w:val="%1.%2.%3."/>
      <w:lvlJc w:val="left"/>
      <w:pPr>
        <w:tabs>
          <w:tab w:val="num" w:pos="0"/>
        </w:tabs>
        <w:ind w:left="1224" w:hanging="504"/>
      </w:pPr>
      <w:rPr>
        <w:b/>
      </w:rPr>
    </w:lvl>
    <w:lvl w:ilvl="3">
      <w:start w:val="1"/>
      <w:numFmt w:val="decimal"/>
      <w:lvlText w:val="%1.%2.%3.%4."/>
      <w:lvlJc w:val="left"/>
      <w:pPr>
        <w:tabs>
          <w:tab w:val="num" w:pos="0"/>
        </w:tabs>
        <w:ind w:left="1728" w:hanging="648"/>
      </w:pPr>
      <w:rPr>
        <w:b/>
      </w:rPr>
    </w:lvl>
    <w:lvl w:ilvl="4">
      <w:start w:val="1"/>
      <w:numFmt w:val="decimal"/>
      <w:lvlText w:val="%1.%2.%3.%4.%5."/>
      <w:lvlJc w:val="left"/>
      <w:pPr>
        <w:tabs>
          <w:tab w:val="num" w:pos="0"/>
        </w:tabs>
        <w:ind w:left="2232" w:hanging="792"/>
      </w:pPr>
      <w:rPr>
        <w:b/>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90"/>
  <w:defaultTabStop w:val="708"/>
  <w:autoHyphenation w:val="true"/>
  <w:hyphenationZone w:val="425"/>
  <w:compat>
    <w:doNotExpandShiftReturn/>
    <w:compatSetting w:name="compatibilityMode" w:uri="http://schemas.microsoft.com/office/word" w:val="12"/>
    <w:compatSetting w:name="useWord2013TrackBottomHyphenation"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zh-CN" w:bidi="hi-IN"/>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spacing w:lineRule="auto" w:line="252" w:before="0" w:after="160"/>
      <w:jc w:val="left"/>
    </w:pPr>
    <w:rPr>
      <w:rFonts w:ascii="Calibri" w:hAnsi="Calibri" w:eastAsia="DengXian" w:cs="Calibri"/>
      <w:color w:val="auto"/>
      <w:kern w:val="0"/>
      <w:sz w:val="22"/>
      <w:szCs w:val="22"/>
      <w:lang w:val="pt-BR" w:eastAsia="zh-CN" w:bidi="ar-SA"/>
    </w:rPr>
  </w:style>
  <w:style w:type="paragraph" w:styleId="Heading1">
    <w:name w:val="heading 1"/>
    <w:basedOn w:val="Normal"/>
    <w:next w:val="Normal"/>
    <w:link w:val="Ttulo1Char"/>
    <w:qFormat/>
    <w:pPr>
      <w:keepNext w:val="true"/>
      <w:keepLines/>
      <w:numPr>
        <w:ilvl w:val="0"/>
        <w:numId w:val="0"/>
      </w:numPr>
      <w:suppressAutoHyphens w:val="false"/>
      <w:spacing w:lineRule="auto" w:line="259" w:before="360" w:after="80"/>
      <w:outlineLvl w:val="0"/>
    </w:pPr>
    <w:rPr>
      <w:rFonts w:ascii="Calibri Light" w:hAnsi="Calibri Light" w:eastAsia="SimSun" w:cs="Times New Roman"/>
      <w:color w:themeColor="accent1" w:themeShade="bf" w:val="2E75B5"/>
      <w:kern w:val="2"/>
      <w:sz w:val="40"/>
      <w:szCs w:val="40"/>
      <w:lang w:eastAsia="en-US"/>
    </w:rPr>
  </w:style>
  <w:style w:type="paragraph" w:styleId="Heading2">
    <w:name w:val="heading 2"/>
    <w:basedOn w:val="Normal"/>
    <w:next w:val="Normal"/>
    <w:link w:val="Ttulo2Char"/>
    <w:qFormat/>
    <w:pPr>
      <w:keepNext w:val="true"/>
      <w:keepLines/>
      <w:numPr>
        <w:ilvl w:val="0"/>
        <w:numId w:val="0"/>
      </w:numPr>
      <w:suppressAutoHyphens w:val="false"/>
      <w:spacing w:lineRule="auto" w:line="259" w:before="160" w:after="80"/>
      <w:outlineLvl w:val="1"/>
    </w:pPr>
    <w:rPr>
      <w:rFonts w:ascii="Calibri Light" w:hAnsi="Calibri Light" w:eastAsia="SimSun" w:cs="Times New Roman"/>
      <w:color w:themeColor="accent1" w:themeShade="bf" w:val="2E75B5"/>
      <w:kern w:val="2"/>
      <w:sz w:val="32"/>
      <w:szCs w:val="32"/>
      <w:lang w:eastAsia="en-US"/>
    </w:rPr>
  </w:style>
  <w:style w:type="paragraph" w:styleId="Heading3">
    <w:name w:val="heading 3"/>
    <w:next w:val="Normal"/>
    <w:link w:val="Ttulo3Char"/>
    <w:qFormat/>
    <w:pPr>
      <w:widowControl/>
      <w:numPr>
        <w:ilvl w:val="0"/>
        <w:numId w:val="0"/>
      </w:numPr>
      <w:suppressAutoHyphens w:val="true"/>
      <w:kinsoku w:val="true"/>
      <w:overflowPunct w:val="true"/>
      <w:autoSpaceDE w:val="true"/>
      <w:bidi w:val="0"/>
      <w:spacing w:before="280" w:after="280"/>
      <w:jc w:val="left"/>
      <w:outlineLvl w:val="2"/>
    </w:pPr>
    <w:rPr>
      <w:rFonts w:ascii="SimSun" w:hAnsi="SimSun" w:eastAsia="SimSun" w:cs="Times New Roman"/>
      <w:b/>
      <w:bCs/>
      <w:color w:val="auto"/>
      <w:kern w:val="0"/>
      <w:sz w:val="26"/>
      <w:szCs w:val="26"/>
      <w:lang w:val="pt-BR" w:eastAsia="zh-CN" w:bidi="ar-SA"/>
    </w:rPr>
  </w:style>
  <w:style w:type="paragraph" w:styleId="Heading4">
    <w:name w:val="heading 4"/>
    <w:basedOn w:val="Normal"/>
    <w:next w:val="Normal"/>
    <w:link w:val="Ttulo4Char"/>
    <w:qFormat/>
    <w:pPr>
      <w:keepNext w:val="true"/>
      <w:keepLines/>
      <w:numPr>
        <w:ilvl w:val="0"/>
        <w:numId w:val="0"/>
      </w:numPr>
      <w:suppressAutoHyphens w:val="false"/>
      <w:spacing w:lineRule="auto" w:line="259" w:before="80" w:after="40"/>
      <w:outlineLvl w:val="3"/>
    </w:pPr>
    <w:rPr>
      <w:rFonts w:ascii="Calibri" w:hAnsi="Calibri" w:eastAsia="SimSun" w:cs="Times New Roman"/>
      <w:i/>
      <w:iCs/>
      <w:color w:themeColor="accent1" w:themeShade="bf" w:val="2E75B5"/>
      <w:kern w:val="2"/>
      <w:lang w:eastAsia="en-US"/>
    </w:rPr>
  </w:style>
  <w:style w:type="paragraph" w:styleId="Heading5">
    <w:name w:val="heading 5"/>
    <w:basedOn w:val="Normal"/>
    <w:next w:val="Normal"/>
    <w:link w:val="Ttulo5Char"/>
    <w:qFormat/>
    <w:pPr>
      <w:keepNext w:val="true"/>
      <w:keepLines/>
      <w:numPr>
        <w:ilvl w:val="0"/>
        <w:numId w:val="0"/>
      </w:numPr>
      <w:suppressAutoHyphens w:val="false"/>
      <w:spacing w:lineRule="auto" w:line="259" w:before="80" w:after="40"/>
      <w:outlineLvl w:val="4"/>
    </w:pPr>
    <w:rPr>
      <w:rFonts w:ascii="Calibri" w:hAnsi="Calibri" w:eastAsia="SimSun" w:cs="Times New Roman"/>
      <w:color w:themeColor="accent1" w:themeShade="bf" w:val="2E75B5"/>
      <w:kern w:val="2"/>
      <w:lang w:eastAsia="en-US"/>
    </w:rPr>
  </w:style>
  <w:style w:type="paragraph" w:styleId="Heading6">
    <w:name w:val="heading 6"/>
    <w:basedOn w:val="Normal"/>
    <w:next w:val="Normal"/>
    <w:link w:val="Ttulo6Char"/>
    <w:qFormat/>
    <w:pPr>
      <w:keepNext w:val="true"/>
      <w:keepLines/>
      <w:numPr>
        <w:ilvl w:val="0"/>
        <w:numId w:val="0"/>
      </w:numPr>
      <w:suppressAutoHyphens w:val="false"/>
      <w:spacing w:lineRule="auto" w:line="259" w:before="40" w:after="0"/>
      <w:outlineLvl w:val="5"/>
    </w:pPr>
    <w:rPr>
      <w:rFonts w:ascii="Calibri" w:hAnsi="Calibri" w:eastAsia="SimSun" w:cs="Times New Roman"/>
      <w:i/>
      <w:iCs/>
      <w:color w:themeColor="dark1" w:themeTint="a6" w:val="585858"/>
      <w:kern w:val="2"/>
      <w:lang w:eastAsia="en-US"/>
    </w:rPr>
  </w:style>
  <w:style w:type="paragraph" w:styleId="Heading7">
    <w:name w:val="heading 7"/>
    <w:basedOn w:val="Normal"/>
    <w:next w:val="Normal"/>
    <w:link w:val="Ttulo7Char"/>
    <w:qFormat/>
    <w:pPr>
      <w:keepNext w:val="true"/>
      <w:keepLines/>
      <w:numPr>
        <w:ilvl w:val="0"/>
        <w:numId w:val="0"/>
      </w:numPr>
      <w:suppressAutoHyphens w:val="false"/>
      <w:spacing w:lineRule="auto" w:line="259" w:before="40" w:after="0"/>
      <w:outlineLvl w:val="6"/>
    </w:pPr>
    <w:rPr>
      <w:rFonts w:ascii="Calibri" w:hAnsi="Calibri" w:eastAsia="SimSun" w:cs="Times New Roman"/>
      <w:color w:themeColor="dark1" w:themeTint="a6" w:val="585858"/>
      <w:kern w:val="2"/>
      <w:lang w:eastAsia="en-US"/>
    </w:rPr>
  </w:style>
  <w:style w:type="paragraph" w:styleId="Heading8">
    <w:name w:val="heading 8"/>
    <w:basedOn w:val="Normal"/>
    <w:next w:val="Normal"/>
    <w:link w:val="Ttulo8Char"/>
    <w:qFormat/>
    <w:pPr>
      <w:keepNext w:val="true"/>
      <w:keepLines/>
      <w:numPr>
        <w:ilvl w:val="0"/>
        <w:numId w:val="0"/>
      </w:numPr>
      <w:suppressAutoHyphens w:val="false"/>
      <w:spacing w:lineRule="auto" w:line="259" w:before="0" w:after="0"/>
      <w:outlineLvl w:val="7"/>
    </w:pPr>
    <w:rPr>
      <w:rFonts w:ascii="Calibri" w:hAnsi="Calibri" w:eastAsia="SimSun" w:cs="Times New Roman"/>
      <w:i/>
      <w:iCs/>
      <w:color w:themeColor="dark1" w:themeTint="d8" w:val="262626"/>
      <w:kern w:val="2"/>
      <w:lang w:eastAsia="en-US"/>
    </w:rPr>
  </w:style>
  <w:style w:type="paragraph" w:styleId="Heading9">
    <w:name w:val="heading 9"/>
    <w:basedOn w:val="Normal"/>
    <w:next w:val="Normal"/>
    <w:link w:val="Ttulo9Char"/>
    <w:qFormat/>
    <w:pPr>
      <w:keepNext w:val="true"/>
      <w:keepLines/>
      <w:numPr>
        <w:ilvl w:val="0"/>
        <w:numId w:val="0"/>
      </w:numPr>
      <w:suppressAutoHyphens w:val="false"/>
      <w:spacing w:lineRule="auto" w:line="259" w:before="0" w:after="0"/>
      <w:outlineLvl w:val="8"/>
    </w:pPr>
    <w:rPr>
      <w:rFonts w:ascii="Calibri" w:hAnsi="Calibri" w:eastAsia="SimSun" w:cs="Times New Roman"/>
      <w:color w:themeColor="dark1" w:themeTint="d8" w:val="262626"/>
      <w:kern w:val="2"/>
      <w:lang w:eastAsia="en-US"/>
    </w:rPr>
  </w:style>
  <w:style w:type="character" w:styleId="DefaultParagraphFont">
    <w:name w:val="Default Paragraph Font"/>
    <w:qFormat/>
    <w:rPr/>
  </w:style>
  <w:style w:type="character" w:styleId="Strong">
    <w:name w:val="Strong"/>
    <w:basedOn w:val="DefaultParagraphFont"/>
    <w:qFormat/>
    <w:rPr>
      <w:b/>
      <w:bCs/>
    </w:rPr>
  </w:style>
  <w:style w:type="character" w:styleId="CommentReference">
    <w:name w:val="annotation reference"/>
    <w:qFormat/>
    <w:rPr>
      <w:sz w:val="16"/>
      <w:szCs w:val="16"/>
    </w:rPr>
  </w:style>
  <w:style w:type="character" w:styleId="FollowedHyperlink">
    <w:name w:val="FollowedHyperlink"/>
    <w:basedOn w:val="DefaultParagraphFont"/>
    <w:rPr>
      <w:color w:val="954F72"/>
      <w:u w:val="single"/>
    </w:rPr>
  </w:style>
  <w:style w:type="character" w:styleId="Hyperlink">
    <w:name w:val="Hyperlink"/>
    <w:rPr>
      <w:color w:val="0563C1"/>
      <w:u w:val="single"/>
    </w:rPr>
  </w:style>
  <w:style w:type="character" w:styleId="Smbolosdenumeraouser">
    <w:name w:val="Símbolos de numeração (user)"/>
    <w:qFormat/>
    <w:rPr>
      <w:rFonts w:ascii="Times New Roman" w:hAnsi="Times New Roman"/>
      <w:b/>
      <w:bCs/>
      <w:sz w:val="22"/>
      <w:szCs w:val="22"/>
    </w:rPr>
  </w:style>
  <w:style w:type="character" w:styleId="Ttulo1Char">
    <w:name w:val="Título 1 Char"/>
    <w:basedOn w:val="DefaultParagraphFont"/>
    <w:qFormat/>
    <w:rPr>
      <w:rFonts w:ascii="Calibri Light" w:hAnsi="Calibri Light" w:eastAsia="SimSun" w:cs="Times New Roman"/>
      <w:color w:themeColor="accent1" w:themeShade="bf" w:val="2E75B5"/>
      <w:kern w:val="2"/>
      <w:sz w:val="40"/>
      <w:szCs w:val="40"/>
      <w:lang w:eastAsia="en-US"/>
    </w:rPr>
  </w:style>
  <w:style w:type="character" w:styleId="Ttulo2Char">
    <w:name w:val="Título 2 Char"/>
    <w:basedOn w:val="DefaultParagraphFont"/>
    <w:qFormat/>
    <w:rPr>
      <w:rFonts w:ascii="Calibri Light" w:hAnsi="Calibri Light" w:eastAsia="SimSun" w:cs="Times New Roman"/>
      <w:color w:themeColor="accent1" w:themeShade="bf" w:val="2E75B5"/>
      <w:kern w:val="2"/>
      <w:sz w:val="32"/>
      <w:szCs w:val="32"/>
      <w:lang w:eastAsia="en-US"/>
    </w:rPr>
  </w:style>
  <w:style w:type="character" w:styleId="Ttulo4Char">
    <w:name w:val="Título 4 Char"/>
    <w:basedOn w:val="DefaultParagraphFont"/>
    <w:qFormat/>
    <w:rPr>
      <w:rFonts w:ascii="Calibri" w:hAnsi="Calibri" w:eastAsia="SimSun" w:cs="Times New Roman"/>
      <w:i/>
      <w:iCs/>
      <w:color w:themeColor="accent1" w:themeShade="bf" w:val="2E75B5"/>
      <w:kern w:val="2"/>
      <w:sz w:val="22"/>
      <w:szCs w:val="22"/>
      <w:lang w:eastAsia="en-US"/>
    </w:rPr>
  </w:style>
  <w:style w:type="character" w:styleId="Ttulo5Char">
    <w:name w:val="Título 5 Char"/>
    <w:basedOn w:val="DefaultParagraphFont"/>
    <w:qFormat/>
    <w:rPr>
      <w:rFonts w:ascii="Calibri" w:hAnsi="Calibri" w:eastAsia="SimSun" w:cs="Times New Roman"/>
      <w:color w:themeColor="accent1" w:themeShade="bf" w:val="2E75B5"/>
      <w:kern w:val="2"/>
      <w:sz w:val="22"/>
      <w:szCs w:val="22"/>
      <w:lang w:eastAsia="en-US"/>
    </w:rPr>
  </w:style>
  <w:style w:type="character" w:styleId="Ttulo6Char">
    <w:name w:val="Título 6 Char"/>
    <w:basedOn w:val="DefaultParagraphFont"/>
    <w:qFormat/>
    <w:rPr>
      <w:rFonts w:ascii="Calibri" w:hAnsi="Calibri" w:eastAsia="SimSun" w:cs="Times New Roman"/>
      <w:i/>
      <w:iCs/>
      <w:color w:themeColor="dark1" w:themeTint="a6" w:val="585858"/>
      <w:kern w:val="2"/>
      <w:sz w:val="22"/>
      <w:szCs w:val="22"/>
      <w:lang w:eastAsia="en-US"/>
    </w:rPr>
  </w:style>
  <w:style w:type="character" w:styleId="Ttulo7Char">
    <w:name w:val="Título 7 Char"/>
    <w:basedOn w:val="DefaultParagraphFont"/>
    <w:qFormat/>
    <w:rPr>
      <w:rFonts w:ascii="Calibri" w:hAnsi="Calibri" w:eastAsia="SimSun" w:cs="Times New Roman"/>
      <w:color w:themeColor="dark1" w:themeTint="a6" w:val="585858"/>
      <w:kern w:val="2"/>
      <w:sz w:val="22"/>
      <w:szCs w:val="22"/>
      <w:lang w:eastAsia="en-US"/>
    </w:rPr>
  </w:style>
  <w:style w:type="character" w:styleId="Ttulo8Char">
    <w:name w:val="Título 8 Char"/>
    <w:basedOn w:val="DefaultParagraphFont"/>
    <w:qFormat/>
    <w:rPr>
      <w:rFonts w:ascii="Calibri" w:hAnsi="Calibri" w:eastAsia="SimSun" w:cs="Times New Roman"/>
      <w:i/>
      <w:iCs/>
      <w:color w:themeColor="dark1" w:themeTint="d8" w:val="262626"/>
      <w:kern w:val="2"/>
      <w:sz w:val="22"/>
      <w:szCs w:val="22"/>
      <w:lang w:eastAsia="en-US"/>
    </w:rPr>
  </w:style>
  <w:style w:type="character" w:styleId="Ttulo9Char">
    <w:name w:val="Título 9 Char"/>
    <w:basedOn w:val="DefaultParagraphFont"/>
    <w:qFormat/>
    <w:rPr>
      <w:rFonts w:ascii="Calibri" w:hAnsi="Calibri" w:eastAsia="SimSun" w:cs="Times New Roman"/>
      <w:color w:themeColor="dark1" w:themeTint="d8" w:val="262626"/>
      <w:kern w:val="2"/>
      <w:sz w:val="22"/>
      <w:szCs w:val="22"/>
      <w:lang w:eastAsia="en-US"/>
    </w:rPr>
  </w:style>
  <w:style w:type="character" w:styleId="Ttulo3Char">
    <w:name w:val="Título 3 Char"/>
    <w:basedOn w:val="DefaultParagraphFont"/>
    <w:qFormat/>
    <w:rPr>
      <w:rFonts w:ascii="SimSun" w:hAnsi="SimSun"/>
      <w:b/>
      <w:bCs/>
      <w:sz w:val="26"/>
      <w:szCs w:val="26"/>
      <w:lang w:eastAsia="zh-CN"/>
    </w:rPr>
  </w:style>
  <w:style w:type="character" w:styleId="TtuloChar">
    <w:name w:val="Título Char"/>
    <w:basedOn w:val="DefaultParagraphFont"/>
    <w:qFormat/>
    <w:rPr>
      <w:rFonts w:ascii="Calibri" w:hAnsi="Calibri" w:eastAsia="DengXian" w:cs="Calibri"/>
      <w:b/>
      <w:bCs/>
      <w:sz w:val="56"/>
      <w:szCs w:val="56"/>
      <w:lang w:eastAsia="zh-CN"/>
    </w:rPr>
  </w:style>
  <w:style w:type="character" w:styleId="SubttuloChar">
    <w:name w:val="Subtítulo Char"/>
    <w:basedOn w:val="DefaultParagraphFont"/>
    <w:qFormat/>
    <w:rPr>
      <w:rFonts w:ascii="Cambria" w:hAnsi="Cambria" w:eastAsia="Times New Roman"/>
      <w:sz w:val="24"/>
    </w:rPr>
  </w:style>
  <w:style w:type="character" w:styleId="CitaoChar">
    <w:name w:val="Citação Char"/>
    <w:basedOn w:val="DefaultParagraphFont"/>
    <w:link w:val="Quote"/>
    <w:qFormat/>
    <w:rPr>
      <w:rFonts w:ascii="Calibri" w:hAnsi="Calibri" w:eastAsia="Calibri" w:cs="Times New Roman"/>
      <w:i/>
      <w:iCs/>
      <w:color w:themeColor="dark1" w:themeTint="bf" w:val="3F3F3F"/>
      <w:kern w:val="2"/>
      <w:sz w:val="22"/>
      <w:szCs w:val="22"/>
      <w:lang w:eastAsia="en-US"/>
    </w:rPr>
  </w:style>
  <w:style w:type="character" w:styleId="nfaseIntensa1">
    <w:name w:val="Ênfase Intensa1"/>
    <w:basedOn w:val="DefaultParagraphFont"/>
    <w:qFormat/>
    <w:rPr>
      <w:i/>
      <w:iCs/>
      <w:color w:themeColor="accent1" w:themeShade="bf" w:val="2E75B5"/>
    </w:rPr>
  </w:style>
  <w:style w:type="character" w:styleId="CitaoIntensaChar">
    <w:name w:val="Citação Intensa Char"/>
    <w:basedOn w:val="DefaultParagraphFont"/>
    <w:link w:val="IntenseQuote"/>
    <w:qFormat/>
    <w:rPr>
      <w:rFonts w:ascii="Calibri" w:hAnsi="Calibri" w:eastAsia="Calibri" w:cs="Times New Roman"/>
      <w:i/>
      <w:iCs/>
      <w:color w:themeColor="accent1" w:themeShade="bf" w:val="2E75B5"/>
      <w:kern w:val="2"/>
      <w:sz w:val="22"/>
      <w:szCs w:val="22"/>
      <w:lang w:eastAsia="en-US"/>
    </w:rPr>
  </w:style>
  <w:style w:type="character" w:styleId="RefernciaIntensa1">
    <w:name w:val="Referência Intensa1"/>
    <w:basedOn w:val="DefaultParagraphFont"/>
    <w:qFormat/>
    <w:rPr>
      <w:b/>
      <w:bCs/>
      <w:smallCaps/>
      <w:color w:themeColor="accent1" w:themeShade="bf" w:val="2E75B5"/>
      <w:spacing w:val="5"/>
    </w:rPr>
  </w:style>
  <w:style w:type="character" w:styleId="TextodebaloChar">
    <w:name w:val="Texto de balão Char"/>
    <w:basedOn w:val="DefaultParagraphFont"/>
    <w:link w:val="BalloonText"/>
    <w:qFormat/>
    <w:rPr>
      <w:rFonts w:ascii="Segoe UI" w:hAnsi="Segoe UI" w:eastAsia="DengXian" w:cs="Segoe UI"/>
      <w:sz w:val="18"/>
      <w:szCs w:val="18"/>
      <w:lang w:eastAsia="zh-CN"/>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widowControl w:val="false"/>
      <w:spacing w:lineRule="auto" w:line="240" w:before="0" w:after="0"/>
    </w:pPr>
    <w:rPr>
      <w:rFonts w:ascii="Arial" w:hAnsi="Arial" w:eastAsia="Times New Roman" w:cs="Arial"/>
      <w:sz w:val="20"/>
      <w:szCs w:val="20"/>
    </w:rPr>
  </w:style>
  <w:style w:type="paragraph" w:styleId="List">
    <w:name w:val="List"/>
    <w:basedOn w:val="BodyText"/>
    <w:pPr/>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Arial"/>
    </w:rPr>
  </w:style>
  <w:style w:type="paragraph" w:styleId="CommentText">
    <w:name w:val="annotation text"/>
    <w:basedOn w:val="Normal"/>
    <w:pPr/>
    <w:rPr>
      <w:sz w:val="20"/>
      <w:szCs w:val="20"/>
    </w:rPr>
  </w:style>
  <w:style w:type="paragraph" w:styleId="Title">
    <w:name w:val="Title"/>
    <w:basedOn w:val="Normal"/>
    <w:next w:val="BodyText"/>
    <w:link w:val="TtuloChar"/>
    <w:qFormat/>
    <w:pPr>
      <w:jc w:val="center"/>
    </w:pPr>
    <w:rPr>
      <w:b/>
      <w:bCs/>
      <w:sz w:val="56"/>
      <w:szCs w:val="56"/>
    </w:rPr>
  </w:style>
  <w:style w:type="paragraph" w:styleId="NormalWeb">
    <w:name w:val="Normal (Web)"/>
    <w:basedOn w:val="Normal"/>
    <w:qFormat/>
    <w:pPr>
      <w:spacing w:lineRule="auto" w:line="240" w:before="280" w:after="280"/>
    </w:pPr>
    <w:rPr>
      <w:rFonts w:ascii="Times New Roman" w:hAnsi="Times New Roman" w:eastAsia="Times New Roman" w:cs="Times New Roman"/>
      <w:sz w:val="24"/>
      <w:szCs w:val="24"/>
    </w:rPr>
  </w:style>
  <w:style w:type="paragraph" w:styleId="Cabealhoerodap">
    <w:name w:val="Cabeçalho e rodapé"/>
    <w:basedOn w:val="Normal"/>
    <w:qFormat/>
    <w:pPr/>
    <w:rPr/>
  </w:style>
  <w:style w:type="paragraph" w:styleId="Cabealhoerodapuser">
    <w:name w:val="Cabeçalho e rodapé (user)"/>
    <w:basedOn w:val="Normal"/>
    <w:qFormat/>
    <w:pPr/>
    <w:rPr/>
  </w:style>
  <w:style w:type="paragraph" w:styleId="Header">
    <w:name w:val="header"/>
    <w:basedOn w:val="Normal"/>
    <w:pPr>
      <w:tabs>
        <w:tab w:val="clear" w:pos="708"/>
        <w:tab w:val="center" w:pos="4252" w:leader="none"/>
        <w:tab w:val="right" w:pos="8504" w:leader="none"/>
      </w:tabs>
    </w:pPr>
    <w:rPr/>
  </w:style>
  <w:style w:type="paragraph" w:styleId="Footer">
    <w:name w:val="footer"/>
    <w:basedOn w:val="Normal"/>
    <w:pPr>
      <w:tabs>
        <w:tab w:val="clear" w:pos="708"/>
        <w:tab w:val="center" w:pos="4252" w:leader="none"/>
        <w:tab w:val="right" w:pos="8504" w:leader="none"/>
      </w:tabs>
    </w:pPr>
    <w:rPr/>
  </w:style>
  <w:style w:type="paragraph" w:styleId="BalloonText">
    <w:name w:val="Balloon Text"/>
    <w:basedOn w:val="Normal"/>
    <w:link w:val="TextodebaloChar"/>
    <w:qFormat/>
    <w:pPr>
      <w:spacing w:lineRule="auto" w:line="240" w:before="0" w:after="0"/>
    </w:pPr>
    <w:rPr>
      <w:rFonts w:ascii="Segoe UI" w:hAnsi="Segoe UI" w:cs="Segoe UI"/>
      <w:sz w:val="18"/>
      <w:szCs w:val="18"/>
    </w:rPr>
  </w:style>
  <w:style w:type="paragraph" w:styleId="Subtitle">
    <w:name w:val="Subtitle"/>
    <w:basedOn w:val="Normal"/>
    <w:link w:val="SubttuloChar"/>
    <w:qFormat/>
    <w:pPr>
      <w:spacing w:lineRule="auto" w:line="240" w:before="0" w:after="0"/>
      <w:jc w:val="center"/>
    </w:pPr>
    <w:rPr>
      <w:rFonts w:ascii="Cambria" w:hAnsi="Cambria" w:eastAsia="Times New Roman" w:cs="Times New Roman"/>
      <w:sz w:val="24"/>
      <w:szCs w:val="20"/>
      <w:lang w:eastAsia="pt-BR"/>
    </w:rPr>
  </w:style>
  <w:style w:type="paragraph" w:styleId="BodyTextIndent">
    <w:name w:val="Body Text Indent"/>
    <w:basedOn w:val="Normal"/>
    <w:pPr>
      <w:widowControl w:val="false"/>
      <w:tabs>
        <w:tab w:val="clear" w:pos="708"/>
        <w:tab w:val="left" w:pos="1703" w:leader="none"/>
      </w:tabs>
      <w:ind w:left="2"/>
      <w:jc w:val="both"/>
    </w:pPr>
    <w:rPr/>
  </w:style>
  <w:style w:type="paragraph" w:styleId="CabealhoeRodap1">
    <w:name w:val="Cabeçalho e Rodapé1"/>
    <w:basedOn w:val="Normal"/>
    <w:qFormat/>
    <w:pPr/>
    <w:rPr/>
  </w:style>
  <w:style w:type="paragraph" w:styleId="Ttulo5">
    <w:name w:val="Título5"/>
    <w:basedOn w:val="Normal"/>
    <w:next w:val="BodyText"/>
    <w:qFormat/>
    <w:pPr>
      <w:suppressAutoHyphens w:val="false"/>
      <w:spacing w:lineRule="auto" w:line="240" w:before="0" w:after="0"/>
      <w:jc w:val="center"/>
    </w:pPr>
    <w:rPr>
      <w:rFonts w:ascii="Arial" w:hAnsi="Arial" w:eastAsia="Times New Roman" w:cs="Arial"/>
      <w:b/>
      <w:bCs/>
      <w:sz w:val="20"/>
      <w:szCs w:val="24"/>
      <w:u w:val="single"/>
    </w:rPr>
  </w:style>
  <w:style w:type="paragraph" w:styleId="NoSpacing">
    <w:name w:val="No Spacing"/>
    <w:qFormat/>
    <w:pPr>
      <w:widowControl/>
      <w:suppressAutoHyphens w:val="true"/>
      <w:kinsoku w:val="true"/>
      <w:overflowPunct w:val="true"/>
      <w:autoSpaceDE w:val="true"/>
      <w:bidi w:val="0"/>
      <w:spacing w:before="0" w:after="0"/>
      <w:jc w:val="left"/>
    </w:pPr>
    <w:rPr>
      <w:rFonts w:ascii="Times New Roman" w:hAnsi="Times New Roman" w:eastAsia="SimSun" w:cs="Times New Roman"/>
      <w:color w:val="auto"/>
      <w:kern w:val="0"/>
      <w:sz w:val="24"/>
      <w:szCs w:val="24"/>
      <w:lang w:val="pt-BR" w:eastAsia="zh-CN" w:bidi="ar-SA"/>
    </w:rPr>
  </w:style>
  <w:style w:type="paragraph" w:styleId="Corpodetexto23">
    <w:name w:val="Corpo de texto 23"/>
    <w:basedOn w:val="Normal"/>
    <w:qFormat/>
    <w:pPr>
      <w:tabs>
        <w:tab w:val="clear" w:pos="708"/>
        <w:tab w:val="left" w:pos="563" w:leader="none"/>
      </w:tabs>
      <w:spacing w:lineRule="auto" w:line="276" w:before="0" w:after="113"/>
      <w:jc w:val="both"/>
    </w:pPr>
    <w:rPr>
      <w:rFonts w:ascii="Times New Roman" w:hAnsi="Times New Roman" w:eastAsia="SimSun" w:cs="Times New Roman"/>
      <w:sz w:val="20"/>
      <w:szCs w:val="20"/>
    </w:rPr>
  </w:style>
  <w:style w:type="paragraph" w:styleId="ListParagraph">
    <w:name w:val="List Paragraph"/>
    <w:basedOn w:val="Standard"/>
    <w:qFormat/>
    <w:pPr>
      <w:spacing w:before="0" w:after="0"/>
      <w:ind w:left="720"/>
      <w:contextualSpacing/>
    </w:pPr>
    <w:rPr/>
  </w:style>
  <w:style w:type="paragraph" w:styleId="Standard">
    <w:name w:val="Standard"/>
    <w:qFormat/>
    <w:pPr>
      <w:widowControl/>
      <w:suppressAutoHyphens w:val="true"/>
      <w:kinsoku w:val="true"/>
      <w:overflowPunct w:val="true"/>
      <w:autoSpaceDE w:val="true"/>
      <w:bidi w:val="0"/>
      <w:spacing w:before="0" w:after="0"/>
      <w:jc w:val="left"/>
      <w:textAlignment w:val="baseline"/>
    </w:pPr>
    <w:rPr>
      <w:rFonts w:ascii="Times New Roman" w:hAnsi="Times New Roman" w:eastAsia="SimSun" w:cs="Times New Roman"/>
      <w:color w:val="auto"/>
      <w:kern w:val="0"/>
      <w:sz w:val="20"/>
      <w:szCs w:val="20"/>
      <w:lang w:val="pt-BR" w:eastAsia="zh-CN" w:bidi="ar-SA"/>
    </w:rPr>
  </w:style>
  <w:style w:type="paragraph" w:styleId="Contedodoquadrouser">
    <w:name w:val="Conteúdo do quadro (user)"/>
    <w:basedOn w:val="Normal"/>
    <w:qFormat/>
    <w:pPr/>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jc w:val="center"/>
    </w:pPr>
    <w:rPr>
      <w:b/>
      <w:bCs/>
    </w:rPr>
  </w:style>
  <w:style w:type="paragraph" w:styleId="Quote">
    <w:name w:val="Quote"/>
    <w:basedOn w:val="Normal"/>
    <w:next w:val="Normal"/>
    <w:link w:val="CitaoChar"/>
    <w:qFormat/>
    <w:pPr>
      <w:suppressAutoHyphens w:val="false"/>
      <w:spacing w:lineRule="auto" w:line="259" w:before="160" w:after="160"/>
      <w:jc w:val="center"/>
    </w:pPr>
    <w:rPr>
      <w:rFonts w:ascii="Calibri" w:hAnsi="Calibri" w:eastAsia="Calibri" w:cs="Times New Roman"/>
      <w:i/>
      <w:iCs/>
      <w:color w:themeColor="dark1" w:themeTint="bf" w:val="3F3F3F"/>
      <w:kern w:val="2"/>
      <w:lang w:eastAsia="en-US"/>
    </w:rPr>
  </w:style>
  <w:style w:type="paragraph" w:styleId="IntenseQuote">
    <w:name w:val="Intense Quote"/>
    <w:basedOn w:val="Normal"/>
    <w:next w:val="Normal"/>
    <w:link w:val="CitaoIntensaChar"/>
    <w:qFormat/>
    <w:pPr>
      <w:pBdr>
        <w:top w:val="single" w:sz="4" w:space="10" w:color="2E75B5"/>
        <w:bottom w:val="single" w:sz="4" w:space="10" w:color="2E75B5"/>
      </w:pBdr>
      <w:suppressAutoHyphens w:val="false"/>
      <w:spacing w:lineRule="auto" w:line="259" w:before="360" w:after="360"/>
      <w:ind w:left="864" w:right="864"/>
      <w:jc w:val="center"/>
    </w:pPr>
    <w:rPr>
      <w:rFonts w:ascii="Calibri" w:hAnsi="Calibri" w:eastAsia="Calibri" w:cs="Times New Roman"/>
      <w:i/>
      <w:iCs/>
      <w:color w:themeColor="accent1" w:themeShade="bf" w:val="2E75B5"/>
      <w:kern w:val="2"/>
      <w:lang w:eastAsia="en-US"/>
    </w:rPr>
  </w:style>
  <w:style w:type="paragraph" w:styleId="msonormal">
    <w:name w:val="msonormal"/>
    <w:basedOn w:val="Normal"/>
    <w:qFormat/>
    <w:pPr>
      <w:suppressAutoHyphens w:val="false"/>
      <w:spacing w:lineRule="auto" w:line="240" w:before="280" w:after="280"/>
    </w:pPr>
    <w:rPr>
      <w:rFonts w:ascii="Times New Roman" w:hAnsi="Times New Roman" w:eastAsia="Times New Roman" w:cs="Times New Roman"/>
      <w:sz w:val="24"/>
      <w:szCs w:val="24"/>
      <w:lang w:eastAsia="pt-BR"/>
    </w:rPr>
  </w:style>
  <w:style w:type="paragraph" w:styleId="xl84">
    <w:name w:val="xl84"/>
    <w:basedOn w:val="Normal"/>
    <w:qFormat/>
    <w:pPr>
      <w:suppressAutoHyphens w:val="false"/>
      <w:spacing w:lineRule="auto" w:line="240" w:before="280" w:after="280"/>
    </w:pPr>
    <w:rPr>
      <w:rFonts w:ascii="Times New Roman" w:hAnsi="Times New Roman" w:eastAsia="Times New Roman" w:cs="Times New Roman"/>
      <w:sz w:val="24"/>
      <w:szCs w:val="24"/>
      <w:lang w:eastAsia="pt-BR"/>
    </w:rPr>
  </w:style>
  <w:style w:type="paragraph" w:styleId="xl85">
    <w:name w:val="xl85"/>
    <w:basedOn w:val="Normal"/>
    <w:qFormat/>
    <w:pPr>
      <w:suppressAutoHyphens w:val="false"/>
      <w:spacing w:lineRule="auto" w:line="240" w:before="280" w:after="280"/>
      <w:jc w:val="center"/>
      <w:textAlignment w:val="center"/>
    </w:pPr>
    <w:rPr>
      <w:rFonts w:ascii="Times New Roman" w:hAnsi="Times New Roman" w:eastAsia="Times New Roman" w:cs="Times New Roman"/>
      <w:sz w:val="24"/>
      <w:szCs w:val="24"/>
      <w:lang w:eastAsia="pt-BR"/>
    </w:rPr>
  </w:style>
  <w:style w:type="paragraph" w:styleId="xl86">
    <w:name w:val="xl86"/>
    <w:basedOn w:val="Normal"/>
    <w:qFormat/>
    <w:pPr>
      <w:suppressAutoHyphens w:val="false"/>
      <w:spacing w:lineRule="auto" w:line="240" w:before="280" w:after="280"/>
    </w:pPr>
    <w:rPr>
      <w:rFonts w:ascii="Berlin Sans FB" w:hAnsi="Berlin Sans FB" w:eastAsia="Times New Roman" w:cs="Times New Roman"/>
      <w:sz w:val="24"/>
      <w:szCs w:val="24"/>
      <w:lang w:eastAsia="pt-BR"/>
    </w:rPr>
  </w:style>
  <w:style w:type="paragraph" w:styleId="xl87">
    <w:name w:val="xl87"/>
    <w:basedOn w:val="Normal"/>
    <w:qFormat/>
    <w:pPr>
      <w:suppressAutoHyphens w:val="false"/>
      <w:spacing w:lineRule="auto" w:line="240" w:before="280" w:after="280"/>
    </w:pPr>
    <w:rPr>
      <w:rFonts w:ascii="Berlin Sans FB" w:hAnsi="Berlin Sans FB" w:eastAsia="Times New Roman" w:cs="Times New Roman"/>
      <w:sz w:val="24"/>
      <w:szCs w:val="24"/>
      <w:lang w:eastAsia="pt-BR"/>
    </w:rPr>
  </w:style>
  <w:style w:type="paragraph" w:styleId="xl88">
    <w:name w:val="xl88"/>
    <w:basedOn w:val="Normal"/>
    <w:qFormat/>
    <w:pPr>
      <w:suppressAutoHyphens w:val="false"/>
      <w:spacing w:lineRule="auto" w:line="240" w:before="280" w:after="280"/>
      <w:jc w:val="right"/>
    </w:pPr>
    <w:rPr>
      <w:rFonts w:ascii="Berlin Sans FB" w:hAnsi="Berlin Sans FB" w:eastAsia="Times New Roman" w:cs="Times New Roman"/>
      <w:sz w:val="24"/>
      <w:szCs w:val="24"/>
      <w:lang w:eastAsia="pt-BR"/>
    </w:rPr>
  </w:style>
  <w:style w:type="paragraph" w:styleId="xl89">
    <w:name w:val="xl89"/>
    <w:basedOn w:val="Normal"/>
    <w:qFormat/>
    <w:pPr>
      <w:suppressAutoHyphens w:val="false"/>
      <w:spacing w:lineRule="auto" w:line="240" w:before="280" w:after="280"/>
    </w:pPr>
    <w:rPr>
      <w:rFonts w:ascii="Berlin Sans FB" w:hAnsi="Berlin Sans FB" w:eastAsia="Times New Roman" w:cs="Times New Roman"/>
      <w:sz w:val="24"/>
      <w:szCs w:val="24"/>
      <w:lang w:eastAsia="pt-BR"/>
    </w:rPr>
  </w:style>
  <w:style w:type="paragraph" w:styleId="xl90">
    <w:name w:val="xl90"/>
    <w:basedOn w:val="Normal"/>
    <w:qFormat/>
    <w:pPr>
      <w:suppressAutoHyphens w:val="false"/>
      <w:spacing w:lineRule="auto" w:line="240" w:before="280" w:after="280"/>
    </w:pPr>
    <w:rPr>
      <w:rFonts w:ascii="Footlight MT Light" w:hAnsi="Footlight MT Light" w:eastAsia="Times New Roman" w:cs="Times New Roman"/>
      <w:sz w:val="32"/>
      <w:szCs w:val="32"/>
      <w:lang w:eastAsia="pt-BR"/>
    </w:rPr>
  </w:style>
  <w:style w:type="paragraph" w:styleId="xl91">
    <w:name w:val="xl91"/>
    <w:basedOn w:val="Normal"/>
    <w:qFormat/>
    <w:pPr>
      <w:suppressAutoHyphens w:val="false"/>
      <w:spacing w:lineRule="auto" w:line="240" w:before="280" w:after="280"/>
    </w:pPr>
    <w:rPr>
      <w:rFonts w:ascii="Footlight MT Light" w:hAnsi="Footlight MT Light" w:eastAsia="Times New Roman" w:cs="Times New Roman"/>
      <w:sz w:val="32"/>
      <w:szCs w:val="32"/>
      <w:lang w:eastAsia="pt-BR"/>
    </w:rPr>
  </w:style>
  <w:style w:type="paragraph" w:styleId="xl92">
    <w:name w:val="xl92"/>
    <w:basedOn w:val="Normal"/>
    <w:qFormat/>
    <w:pPr>
      <w:suppressAutoHyphens w:val="false"/>
      <w:spacing w:lineRule="auto" w:line="240" w:before="280" w:after="280"/>
      <w:jc w:val="center"/>
    </w:pPr>
    <w:rPr>
      <w:rFonts w:ascii="Footlight MT Light" w:hAnsi="Footlight MT Light" w:eastAsia="Times New Roman" w:cs="Times New Roman"/>
      <w:b/>
      <w:bCs/>
      <w:sz w:val="32"/>
      <w:szCs w:val="32"/>
      <w:lang w:eastAsia="pt-BR"/>
    </w:rPr>
  </w:style>
  <w:style w:type="paragraph" w:styleId="xl93">
    <w:name w:val="xl93"/>
    <w:basedOn w:val="Normal"/>
    <w:qFormat/>
    <w:pPr>
      <w:suppressAutoHyphens w:val="false"/>
      <w:spacing w:lineRule="auto" w:line="240" w:before="280" w:after="280"/>
    </w:pPr>
    <w:rPr>
      <w:rFonts w:ascii="Footlight MT Light" w:hAnsi="Footlight MT Light" w:eastAsia="Times New Roman" w:cs="Times New Roman"/>
      <w:sz w:val="40"/>
      <w:szCs w:val="40"/>
      <w:lang w:eastAsia="pt-BR"/>
    </w:rPr>
  </w:style>
  <w:style w:type="paragraph" w:styleId="xl94">
    <w:name w:val="xl94"/>
    <w:basedOn w:val="Normal"/>
    <w:qFormat/>
    <w:pPr>
      <w:suppressAutoHyphens w:val="false"/>
      <w:spacing w:lineRule="auto" w:line="240" w:before="280" w:after="280"/>
    </w:pPr>
    <w:rPr>
      <w:rFonts w:ascii="Berlin Sans FB" w:hAnsi="Berlin Sans FB" w:eastAsia="Times New Roman" w:cs="Times New Roman"/>
      <w:sz w:val="24"/>
      <w:szCs w:val="24"/>
      <w:lang w:eastAsia="pt-BR"/>
    </w:rPr>
  </w:style>
  <w:style w:type="paragraph" w:styleId="xl95">
    <w:name w:val="xl95"/>
    <w:basedOn w:val="Normal"/>
    <w:qFormat/>
    <w:pPr>
      <w:suppressAutoHyphens w:val="false"/>
      <w:spacing w:lineRule="auto" w:line="240" w:before="280" w:after="280"/>
    </w:pPr>
    <w:rPr>
      <w:rFonts w:ascii="Footlight MT Light" w:hAnsi="Footlight MT Light" w:eastAsia="Times New Roman" w:cs="Times New Roman"/>
      <w:b/>
      <w:bCs/>
      <w:sz w:val="32"/>
      <w:szCs w:val="32"/>
      <w:lang w:eastAsia="pt-BR"/>
    </w:rPr>
  </w:style>
  <w:style w:type="paragraph" w:styleId="xl96">
    <w:name w:val="xl96"/>
    <w:basedOn w:val="Normal"/>
    <w:qFormat/>
    <w:pPr>
      <w:suppressAutoHyphens w:val="false"/>
      <w:spacing w:lineRule="auto" w:line="240" w:before="280" w:after="280"/>
    </w:pPr>
    <w:rPr>
      <w:rFonts w:ascii="Footlight MT Light" w:hAnsi="Footlight MT Light" w:eastAsia="Times New Roman" w:cs="Times New Roman"/>
      <w:sz w:val="24"/>
      <w:szCs w:val="24"/>
      <w:lang w:eastAsia="pt-BR"/>
    </w:rPr>
  </w:style>
  <w:style w:type="paragraph" w:styleId="xl97">
    <w:name w:val="xl97"/>
    <w:basedOn w:val="Normal"/>
    <w:qFormat/>
    <w:pPr>
      <w:suppressAutoHyphens w:val="false"/>
      <w:spacing w:lineRule="auto" w:line="240" w:before="280" w:after="280"/>
      <w:jc w:val="center"/>
      <w:textAlignment w:val="center"/>
    </w:pPr>
    <w:rPr>
      <w:rFonts w:ascii="Footlight MT Light" w:hAnsi="Footlight MT Light" w:eastAsia="Times New Roman" w:cs="Times New Roman"/>
      <w:sz w:val="24"/>
      <w:szCs w:val="24"/>
      <w:lang w:eastAsia="pt-BR"/>
    </w:rPr>
  </w:style>
  <w:style w:type="paragraph" w:styleId="xl98">
    <w:name w:val="xl98"/>
    <w:basedOn w:val="Normal"/>
    <w:qFormat/>
    <w:pPr>
      <w:suppressAutoHyphens w:val="false"/>
      <w:spacing w:lineRule="auto" w:line="240" w:before="280" w:after="280"/>
      <w:jc w:val="right"/>
      <w:textAlignment w:val="center"/>
    </w:pPr>
    <w:rPr>
      <w:rFonts w:ascii="Footlight MT Light" w:hAnsi="Footlight MT Light" w:eastAsia="Times New Roman" w:cs="Times New Roman"/>
      <w:sz w:val="32"/>
      <w:szCs w:val="32"/>
      <w:lang w:eastAsia="pt-BR"/>
    </w:rPr>
  </w:style>
  <w:style w:type="paragraph" w:styleId="xl99">
    <w:name w:val="xl99"/>
    <w:basedOn w:val="Normal"/>
    <w:qFormat/>
    <w:pPr>
      <w:pBdr>
        <w:left w:val="single" w:sz="8" w:space="0" w:color="FFFFFF"/>
      </w:pBdr>
      <w:suppressAutoHyphens w:val="false"/>
      <w:spacing w:lineRule="auto" w:line="240" w:before="280" w:after="280"/>
      <w:textAlignment w:val="center"/>
    </w:pPr>
    <w:rPr>
      <w:rFonts w:ascii="Footlight MT Light" w:hAnsi="Footlight MT Light" w:eastAsia="Times New Roman" w:cs="Times New Roman"/>
      <w:sz w:val="32"/>
      <w:szCs w:val="32"/>
      <w:lang w:eastAsia="pt-BR"/>
    </w:rPr>
  </w:style>
  <w:style w:type="paragraph" w:styleId="xl100">
    <w:name w:val="xl100"/>
    <w:basedOn w:val="Normal"/>
    <w:qFormat/>
    <w:pPr>
      <w:pBdr>
        <w:top w:val="single" w:sz="4" w:space="0" w:color="4472C4"/>
        <w:bottom w:val="single" w:sz="4" w:space="0" w:color="4472C4"/>
      </w:pBdr>
      <w:suppressAutoHyphens w:val="false"/>
      <w:spacing w:lineRule="auto" w:line="240" w:before="280" w:after="280"/>
      <w:jc w:val="center"/>
      <w:textAlignment w:val="center"/>
    </w:pPr>
    <w:rPr>
      <w:rFonts w:ascii="Footlight MT Light" w:hAnsi="Footlight MT Light" w:eastAsia="Times New Roman" w:cs="Times New Roman"/>
      <w:sz w:val="28"/>
      <w:szCs w:val="28"/>
      <w:lang w:eastAsia="pt-BR"/>
    </w:rPr>
  </w:style>
  <w:style w:type="paragraph" w:styleId="xl101">
    <w:name w:val="xl101"/>
    <w:basedOn w:val="Normal"/>
    <w:qFormat/>
    <w:pPr>
      <w:suppressAutoHyphens w:val="false"/>
      <w:spacing w:lineRule="auto" w:line="240" w:before="280" w:after="280"/>
      <w:jc w:val="center"/>
      <w:textAlignment w:val="center"/>
    </w:pPr>
    <w:rPr>
      <w:rFonts w:ascii="Footlight MT Light" w:hAnsi="Footlight MT Light" w:eastAsia="Times New Roman" w:cs="Times New Roman"/>
      <w:b/>
      <w:bCs/>
      <w:sz w:val="36"/>
      <w:szCs w:val="36"/>
      <w:lang w:eastAsia="pt-BR"/>
    </w:rPr>
  </w:style>
  <w:style w:type="paragraph" w:styleId="xl102">
    <w:name w:val="xl102"/>
    <w:basedOn w:val="Normal"/>
    <w:qFormat/>
    <w:pPr>
      <w:pBdr>
        <w:top w:val="single" w:sz="4" w:space="0" w:color="4472C4"/>
        <w:bottom w:val="single" w:sz="4" w:space="0" w:color="4472C4"/>
      </w:pBdr>
      <w:suppressAutoHyphens w:val="false"/>
      <w:spacing w:lineRule="auto" w:line="240" w:before="280" w:after="280"/>
      <w:jc w:val="center"/>
      <w:textAlignment w:val="center"/>
    </w:pPr>
    <w:rPr>
      <w:rFonts w:ascii="Footlight MT Light" w:hAnsi="Footlight MT Light" w:eastAsia="Times New Roman" w:cs="Times New Roman"/>
      <w:sz w:val="28"/>
      <w:szCs w:val="28"/>
      <w:lang w:eastAsia="pt-BR"/>
    </w:rPr>
  </w:style>
  <w:style w:type="paragraph" w:styleId="xl103">
    <w:name w:val="xl103"/>
    <w:basedOn w:val="Normal"/>
    <w:qFormat/>
    <w:pPr>
      <w:pBdr>
        <w:top w:val="single" w:sz="4" w:space="0" w:color="4472C4"/>
        <w:bottom w:val="single" w:sz="4" w:space="0" w:color="4472C4"/>
        <w:right w:val="single" w:sz="4" w:space="0" w:color="4472C4"/>
      </w:pBdr>
      <w:suppressAutoHyphens w:val="false"/>
      <w:spacing w:lineRule="auto" w:line="240" w:before="280" w:after="280"/>
      <w:jc w:val="center"/>
      <w:textAlignment w:val="center"/>
    </w:pPr>
    <w:rPr>
      <w:rFonts w:ascii="Footlight MT Light" w:hAnsi="Footlight MT Light" w:eastAsia="Times New Roman" w:cs="Times New Roman"/>
      <w:sz w:val="28"/>
      <w:szCs w:val="28"/>
      <w:lang w:eastAsia="pt-BR"/>
    </w:rPr>
  </w:style>
  <w:style w:type="paragraph" w:styleId="xl104">
    <w:name w:val="xl104"/>
    <w:basedOn w:val="Normal"/>
    <w:qFormat/>
    <w:pPr>
      <w:pBdr>
        <w:top w:val="single" w:sz="4" w:space="0" w:color="4472C4"/>
        <w:left w:val="single" w:sz="4" w:space="0" w:color="4472C4"/>
      </w:pBdr>
      <w:suppressAutoHyphens w:val="false"/>
      <w:spacing w:lineRule="auto" w:line="240" w:before="280" w:after="280"/>
      <w:jc w:val="center"/>
      <w:textAlignment w:val="center"/>
    </w:pPr>
    <w:rPr>
      <w:rFonts w:ascii="Footlight MT Light" w:hAnsi="Footlight MT Light" w:eastAsia="Times New Roman" w:cs="Times New Roman"/>
      <w:b/>
      <w:bCs/>
      <w:sz w:val="24"/>
      <w:szCs w:val="24"/>
      <w:lang w:eastAsia="pt-BR"/>
    </w:rPr>
  </w:style>
  <w:style w:type="paragraph" w:styleId="xl105">
    <w:name w:val="xl105"/>
    <w:basedOn w:val="Normal"/>
    <w:qFormat/>
    <w:pPr>
      <w:pBdr>
        <w:top w:val="single" w:sz="4" w:space="0" w:color="4472C4"/>
      </w:pBdr>
      <w:suppressAutoHyphens w:val="false"/>
      <w:spacing w:lineRule="auto" w:line="240" w:before="280" w:after="280"/>
      <w:jc w:val="center"/>
      <w:textAlignment w:val="center"/>
    </w:pPr>
    <w:rPr>
      <w:rFonts w:ascii="Footlight MT Light" w:hAnsi="Footlight MT Light" w:eastAsia="Times New Roman" w:cs="Times New Roman"/>
      <w:b/>
      <w:bCs/>
      <w:sz w:val="24"/>
      <w:szCs w:val="24"/>
      <w:lang w:eastAsia="pt-BR"/>
    </w:rPr>
  </w:style>
  <w:style w:type="paragraph" w:styleId="xl106">
    <w:name w:val="xl106"/>
    <w:basedOn w:val="Normal"/>
    <w:qFormat/>
    <w:pPr>
      <w:pBdr>
        <w:top w:val="single" w:sz="4" w:space="0" w:color="4472C4"/>
        <w:bottom w:val="single" w:sz="4" w:space="0" w:color="4472C4"/>
        <w:right w:val="single" w:sz="4" w:space="0" w:color="4472C4"/>
      </w:pBdr>
      <w:suppressAutoHyphens w:val="false"/>
      <w:spacing w:lineRule="auto" w:line="240" w:before="280" w:after="280"/>
      <w:jc w:val="center"/>
      <w:textAlignment w:val="center"/>
    </w:pPr>
    <w:rPr>
      <w:rFonts w:ascii="Footlight MT Light" w:hAnsi="Footlight MT Light" w:eastAsia="Times New Roman" w:cs="Times New Roman"/>
      <w:b/>
      <w:bCs/>
      <w:sz w:val="24"/>
      <w:szCs w:val="24"/>
      <w:lang w:eastAsia="pt-BR"/>
    </w:rPr>
  </w:style>
  <w:style w:type="paragraph" w:styleId="xl107">
    <w:name w:val="xl107"/>
    <w:basedOn w:val="Normal"/>
    <w:qFormat/>
    <w:pPr>
      <w:pBdr>
        <w:top w:val="single" w:sz="4" w:space="0" w:color="4472C4"/>
        <w:bottom w:val="single" w:sz="4" w:space="0" w:color="4472C4"/>
        <w:right w:val="single" w:sz="4" w:space="0" w:color="4472C4"/>
      </w:pBdr>
      <w:suppressAutoHyphens w:val="false"/>
      <w:spacing w:lineRule="auto" w:line="240" w:before="280" w:after="280"/>
      <w:jc w:val="center"/>
      <w:textAlignment w:val="center"/>
    </w:pPr>
    <w:rPr>
      <w:rFonts w:ascii="Footlight MT Light" w:hAnsi="Footlight MT Light" w:eastAsia="Times New Roman" w:cs="Times New Roman"/>
      <w:b/>
      <w:bCs/>
      <w:sz w:val="32"/>
      <w:szCs w:val="32"/>
      <w:lang w:eastAsia="pt-BR"/>
    </w:rPr>
  </w:style>
  <w:style w:type="paragraph" w:styleId="xl108">
    <w:name w:val="xl108"/>
    <w:basedOn w:val="Normal"/>
    <w:qFormat/>
    <w:pPr>
      <w:pBdr>
        <w:left w:val="single" w:sz="4" w:space="0" w:color="4472C4"/>
        <w:bottom w:val="single" w:sz="4" w:space="0" w:color="4472C4"/>
      </w:pBdr>
      <w:suppressAutoHyphens w:val="false"/>
      <w:spacing w:lineRule="auto" w:line="240" w:before="280" w:after="280"/>
      <w:jc w:val="right"/>
      <w:textAlignment w:val="center"/>
    </w:pPr>
    <w:rPr>
      <w:rFonts w:ascii="Footlight MT Light" w:hAnsi="Footlight MT Light" w:eastAsia="Times New Roman" w:cs="Times New Roman"/>
      <w:b/>
      <w:bCs/>
      <w:sz w:val="36"/>
      <w:szCs w:val="36"/>
      <w:lang w:eastAsia="pt-BR"/>
    </w:rPr>
  </w:style>
  <w:style w:type="paragraph" w:styleId="xl109">
    <w:name w:val="xl109"/>
    <w:basedOn w:val="Normal"/>
    <w:qFormat/>
    <w:pPr>
      <w:pBdr>
        <w:top w:val="single" w:sz="4" w:space="0" w:color="4472C4"/>
        <w:left w:val="single" w:sz="4" w:space="0" w:color="4472C4"/>
        <w:bottom w:val="single" w:sz="4" w:space="0" w:color="4472C4"/>
        <w:right w:val="single" w:sz="4" w:space="0" w:color="4472C4"/>
      </w:pBdr>
      <w:suppressAutoHyphens w:val="false"/>
      <w:spacing w:lineRule="auto" w:line="240" w:before="280" w:after="280"/>
      <w:jc w:val="center"/>
      <w:textAlignment w:val="center"/>
    </w:pPr>
    <w:rPr>
      <w:rFonts w:ascii="Footlight MT Light" w:hAnsi="Footlight MT Light" w:eastAsia="Times New Roman" w:cs="Times New Roman"/>
      <w:b/>
      <w:bCs/>
      <w:sz w:val="24"/>
      <w:szCs w:val="24"/>
      <w:lang w:eastAsia="pt-BR"/>
    </w:rPr>
  </w:style>
  <w:style w:type="paragraph" w:styleId="xl110">
    <w:name w:val="xl110"/>
    <w:basedOn w:val="Normal"/>
    <w:qFormat/>
    <w:pPr>
      <w:pBdr>
        <w:top w:val="single" w:sz="4" w:space="0" w:color="4472C4"/>
        <w:left w:val="single" w:sz="4" w:space="0" w:color="4472C4"/>
        <w:bottom w:val="single" w:sz="4" w:space="0" w:color="4472C4"/>
        <w:right w:val="single" w:sz="4" w:space="0" w:color="4472C4"/>
      </w:pBdr>
      <w:suppressAutoHyphens w:val="false"/>
      <w:spacing w:lineRule="auto" w:line="240" w:before="280" w:after="280"/>
      <w:jc w:val="center"/>
      <w:textAlignment w:val="center"/>
    </w:pPr>
    <w:rPr>
      <w:rFonts w:ascii="Times New Roman" w:hAnsi="Times New Roman" w:eastAsia="Times New Roman" w:cs="Times New Roman"/>
      <w:sz w:val="24"/>
      <w:szCs w:val="24"/>
      <w:lang w:eastAsia="pt-BR"/>
    </w:rPr>
  </w:style>
  <w:style w:type="paragraph" w:styleId="xl111">
    <w:name w:val="xl111"/>
    <w:basedOn w:val="Normal"/>
    <w:qFormat/>
    <w:pPr>
      <w:pBdr>
        <w:top w:val="single" w:sz="4" w:space="0" w:color="4472C4"/>
        <w:left w:val="single" w:sz="4" w:space="0" w:color="4472C4"/>
        <w:bottom w:val="single" w:sz="4" w:space="0" w:color="4472C4"/>
        <w:right w:val="single" w:sz="4" w:space="0" w:color="4472C4"/>
      </w:pBdr>
      <w:suppressAutoHyphens w:val="false"/>
      <w:spacing w:lineRule="auto" w:line="240" w:before="280" w:after="280"/>
      <w:jc w:val="center"/>
      <w:textAlignment w:val="center"/>
    </w:pPr>
    <w:rPr>
      <w:rFonts w:ascii="Times New Roman" w:hAnsi="Times New Roman" w:eastAsia="Times New Roman" w:cs="Times New Roman"/>
      <w:sz w:val="24"/>
      <w:szCs w:val="24"/>
      <w:lang w:eastAsia="pt-BR"/>
    </w:rPr>
  </w:style>
  <w:style w:type="paragraph" w:styleId="xl112">
    <w:name w:val="xl112"/>
    <w:basedOn w:val="Normal"/>
    <w:qFormat/>
    <w:pPr>
      <w:pBdr>
        <w:top w:val="single" w:sz="4" w:space="0" w:color="4472C4"/>
        <w:left w:val="single" w:sz="4" w:space="0" w:color="4472C4"/>
        <w:bottom w:val="single" w:sz="4" w:space="0" w:color="4472C4"/>
        <w:right w:val="single" w:sz="4" w:space="0" w:color="4472C4"/>
      </w:pBdr>
      <w:suppressAutoHyphens w:val="false"/>
      <w:spacing w:lineRule="auto" w:line="240" w:before="280" w:after="280"/>
      <w:jc w:val="center"/>
      <w:textAlignment w:val="center"/>
    </w:pPr>
    <w:rPr>
      <w:rFonts w:ascii="Footlight MT Light" w:hAnsi="Footlight MT Light" w:eastAsia="Times New Roman" w:cs="Times New Roman"/>
      <w:b/>
      <w:bCs/>
      <w:sz w:val="24"/>
      <w:szCs w:val="24"/>
      <w:lang w:eastAsia="pt-BR"/>
    </w:rPr>
  </w:style>
  <w:style w:type="paragraph" w:styleId="xl113">
    <w:name w:val="xl113"/>
    <w:basedOn w:val="Normal"/>
    <w:qFormat/>
    <w:pPr>
      <w:pBdr>
        <w:top w:val="single" w:sz="4" w:space="0" w:color="4472C4"/>
        <w:left w:val="single" w:sz="4" w:space="0" w:color="4472C4"/>
        <w:bottom w:val="single" w:sz="4" w:space="0" w:color="4472C4"/>
      </w:pBdr>
      <w:suppressAutoHyphens w:val="false"/>
      <w:spacing w:lineRule="auto" w:line="240" w:before="280" w:after="280"/>
      <w:jc w:val="center"/>
      <w:textAlignment w:val="center"/>
    </w:pPr>
    <w:rPr>
      <w:rFonts w:ascii="Footlight MT Light" w:hAnsi="Footlight MT Light" w:eastAsia="Times New Roman" w:cs="Times New Roman"/>
      <w:sz w:val="28"/>
      <w:szCs w:val="28"/>
      <w:lang w:eastAsia="pt-BR"/>
    </w:rPr>
  </w:style>
  <w:style w:type="paragraph" w:styleId="xl114">
    <w:name w:val="xl114"/>
    <w:basedOn w:val="Normal"/>
    <w:qFormat/>
    <w:pPr>
      <w:suppressAutoHyphens w:val="false"/>
      <w:spacing w:lineRule="auto" w:line="240" w:before="280" w:after="280"/>
      <w:jc w:val="right"/>
    </w:pPr>
    <w:rPr>
      <w:rFonts w:ascii="Berlin Sans FB" w:hAnsi="Berlin Sans FB" w:eastAsia="Times New Roman" w:cs="Times New Roman"/>
      <w:sz w:val="24"/>
      <w:szCs w:val="24"/>
      <w:lang w:eastAsia="pt-BR"/>
    </w:rPr>
  </w:style>
  <w:style w:type="paragraph" w:styleId="xl115">
    <w:name w:val="xl115"/>
    <w:basedOn w:val="Normal"/>
    <w:qFormat/>
    <w:pPr>
      <w:suppressAutoHyphens w:val="false"/>
      <w:spacing w:lineRule="auto" w:line="240" w:before="280" w:after="280"/>
      <w:jc w:val="center"/>
    </w:pPr>
    <w:rPr>
      <w:rFonts w:ascii="Berlin Sans FB Demi" w:hAnsi="Berlin Sans FB Demi" w:eastAsia="Times New Roman" w:cs="Times New Roman"/>
      <w:b/>
      <w:bCs/>
      <w:sz w:val="32"/>
      <w:szCs w:val="32"/>
      <w:lang w:eastAsia="pt-BR"/>
    </w:rPr>
  </w:style>
  <w:style w:type="paragraph" w:styleId="Contedodoquadro">
    <w:name w:val="Conteúdo do quadro"/>
    <w:basedOn w:val="Normal"/>
    <w:qFormat/>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主题">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4165</TotalTime>
  <Application>LibreOffice/25.2.7.2$Windows_X86_64 LibreOffice_project/5cbfd1ab6520636bb5f7b99185aa69bd7456825d</Application>
  <AppVersion>15.0000</AppVersion>
  <Pages>15</Pages>
  <Words>6328</Words>
  <Characters>36211</Characters>
  <CharactersWithSpaces>42240</CharactersWithSpaces>
  <Paragraphs>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2024-03-18T18:15:00Z</dcterms:created>
  <dc:creator>Processo Seletivo</dc:creator>
  <dc:description/>
  <dc:language>pt-BR</dc:language>
  <cp:lastModifiedBy/>
  <cp:lastPrinted>2026-09-25T13:20:11Z</cp:lastPrinted>
  <dcterms:modified xsi:type="dcterms:W3CDTF">2026-09-28T10:12:08Z</dcterms:modified>
  <cp:revision>64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06AFC54D028B4971B79D357323536A0F_12</vt:lpwstr>
  </property>
  <property fmtid="{D5CDD505-2E9C-101B-9397-08002B2CF9AE}" pid="3" name="KSOProductBuildVer">
    <vt:lpwstr>1046-12.2.0.23196</vt:lpwstr>
  </property>
  <property fmtid="{D5CDD505-2E9C-101B-9397-08002B2CF9AE}" pid="4" name="MSIP_Label_defa4170-0d19-0005-0004-bc88714345d2_ActionId">
    <vt:lpwstr>a1553c3c-6ea7-4f03-9bf6-1b1e6739e1d9</vt:lpwstr>
  </property>
  <property fmtid="{D5CDD505-2E9C-101B-9397-08002B2CF9AE}" pid="5" name="MSIP_Label_defa4170-0d19-0005-0004-bc88714345d2_ContentBits">
    <vt:lpwstr>0</vt:lpwstr>
  </property>
  <property fmtid="{D5CDD505-2E9C-101B-9397-08002B2CF9AE}" pid="6" name="MSIP_Label_defa4170-0d19-0005-0004-bc88714345d2_Enabled">
    <vt:lpwstr>true</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etDate">
    <vt:lpwstr>2024-08-06T18:49:14Z</vt:lpwstr>
  </property>
  <property fmtid="{D5CDD505-2E9C-101B-9397-08002B2CF9AE}" pid="10" name="MSIP_Label_defa4170-0d19-0005-0004-bc88714345d2_SiteId">
    <vt:lpwstr>b470564d-8cad-4bcd-8666-94a71f2af7ce</vt:lpwstr>
  </property>
</Properties>
</file>