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CB9D5" w14:textId="77777777" w:rsidR="00AA07D1" w:rsidRPr="00E5632C" w:rsidRDefault="00AA07D1" w:rsidP="00AA07D1">
      <w:pPr>
        <w:widowControl w:val="0"/>
        <w:suppressAutoHyphens/>
        <w:overflowPunct/>
        <w:autoSpaceDE/>
        <w:adjustRightInd/>
        <w:rPr>
          <w:rFonts w:ascii="Calibri" w:eastAsia="SimSun" w:hAnsi="Calibri" w:cs="Calibri"/>
          <w:vanish/>
          <w:kern w:val="3"/>
          <w:sz w:val="40"/>
          <w:szCs w:val="40"/>
          <w:lang w:eastAsia="zh-CN" w:bidi="hi-IN"/>
        </w:rPr>
      </w:pPr>
    </w:p>
    <w:p w14:paraId="18E18E39" w14:textId="77777777" w:rsidR="00E5632C" w:rsidRPr="00E5632C" w:rsidRDefault="00E5632C" w:rsidP="00E5632C">
      <w:pPr>
        <w:overflowPunct/>
        <w:autoSpaceDE/>
        <w:adjustRightInd/>
        <w:jc w:val="center"/>
        <w:textAlignment w:val="auto"/>
        <w:rPr>
          <w:rFonts w:ascii="Calibri" w:eastAsia="Tahoma" w:hAnsi="Calibri" w:cs="Calibri"/>
          <w:b/>
          <w:bCs/>
          <w:sz w:val="40"/>
          <w:szCs w:val="40"/>
          <w:lang w:eastAsia="en-US"/>
        </w:rPr>
      </w:pPr>
      <w:r w:rsidRPr="00E5632C">
        <w:rPr>
          <w:rFonts w:ascii="Calibri" w:eastAsia="Tahoma" w:hAnsi="Calibri" w:cs="Calibri"/>
          <w:b/>
          <w:bCs/>
          <w:sz w:val="40"/>
          <w:szCs w:val="40"/>
          <w:lang w:eastAsia="en-US"/>
        </w:rPr>
        <w:t>ESTUDO TECNICO PRELIMINAR (ETP)</w:t>
      </w:r>
    </w:p>
    <w:p w14:paraId="2019D05D" w14:textId="77777777" w:rsidR="00E5632C" w:rsidRPr="00E5632C" w:rsidRDefault="00E5632C" w:rsidP="00E5632C">
      <w:pPr>
        <w:overflowPunct/>
        <w:autoSpaceDE/>
        <w:adjustRightInd/>
        <w:jc w:val="center"/>
        <w:textAlignment w:val="auto"/>
        <w:rPr>
          <w:rFonts w:ascii="Calibri" w:eastAsia="Tahoma" w:hAnsi="Calibri" w:cs="Calibri"/>
          <w:b/>
          <w:bCs/>
          <w:sz w:val="28"/>
          <w:szCs w:val="28"/>
          <w:lang w:eastAsia="en-US"/>
        </w:rPr>
      </w:pPr>
      <w:r w:rsidRPr="00E5632C">
        <w:rPr>
          <w:rFonts w:ascii="Calibri" w:eastAsia="Tahoma" w:hAnsi="Calibri" w:cs="Calibri"/>
          <w:b/>
          <w:bCs/>
          <w:sz w:val="28"/>
          <w:szCs w:val="28"/>
          <w:lang w:eastAsia="en-US"/>
        </w:rPr>
        <w:t>Processo Adm. N° 047/2026</w:t>
      </w:r>
    </w:p>
    <w:p w14:paraId="195B5500"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b/>
          <w:bCs/>
          <w:color w:val="000000"/>
          <w:kern w:val="3"/>
          <w:lang w:eastAsia="zh-CN" w:bidi="hi-IN"/>
          <w14:ligatures w14:val="standardContextual"/>
        </w:rPr>
      </w:pPr>
      <w:r w:rsidRPr="00E5632C">
        <w:rPr>
          <w:rFonts w:ascii="Calibri" w:eastAsia="SimSun" w:hAnsi="Calibri" w:cs="Calibri"/>
          <w:b/>
          <w:bCs/>
          <w:color w:val="000000"/>
          <w:kern w:val="3"/>
          <w:lang w:eastAsia="zh-CN" w:bidi="hi-IN"/>
          <w14:ligatures w14:val="standardContextual"/>
        </w:rPr>
        <w:t>FUNDAMENTAÇÃO E CONSTITUIÇÃO DA COMISSÃO</w:t>
      </w:r>
    </w:p>
    <w:p w14:paraId="5FD8A0C3"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color w:val="000000"/>
          <w:kern w:val="3"/>
          <w:lang w:eastAsia="zh-CN" w:bidi="hi-IN"/>
          <w14:ligatures w14:val="standardContextual"/>
        </w:rPr>
      </w:pPr>
    </w:p>
    <w:p w14:paraId="149C48C9"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O presente Estudo Técnico Preliminar (ETP) foi elaborado pela Comissão Especial instituída pelo Decreto Municipal nº 404/2026, que designou servidores representantes de diversas Secretarias Municipais para condução dos estudos técnicos necessários à contratação de solução integrada de software de gestão pública.</w:t>
      </w:r>
    </w:p>
    <w:p w14:paraId="4AA108B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 referida Comissão foi constituída com a finalidade de:</w:t>
      </w:r>
    </w:p>
    <w:p w14:paraId="1ED8D33D"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I - Realizar os estudos técnicos necessários à contratação;</w:t>
      </w:r>
    </w:p>
    <w:p w14:paraId="7F2C94D0"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II - Avaliar as alternativas disponíveis no mercado;</w:t>
      </w:r>
    </w:p>
    <w:p w14:paraId="6C55DE9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III - Definir os requisitos técnicos e funcionais da solução;</w:t>
      </w:r>
    </w:p>
    <w:p w14:paraId="3549C1A4"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IV - Elaborar o Estudo Técnico Preliminar (ETP);</w:t>
      </w:r>
    </w:p>
    <w:p w14:paraId="6996889E"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V - Elaborar o Termo de Referência (TR);</w:t>
      </w:r>
    </w:p>
    <w:p w14:paraId="4F03FFA5"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VI - Subsidiar tecnicamente os demais atos da fase preparatória do processo de contratação.</w:t>
      </w:r>
    </w:p>
    <w:p w14:paraId="67734C8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 composição da Comissão contemplou representantes de múltiplas áreas da Administração Municipal, garantindo abordagem multidisciplinar e aderência às necessidades reais dos diversos setores da Prefeitura.</w:t>
      </w:r>
    </w:p>
    <w:p w14:paraId="4D4B02D3"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O presente estudo encontra-se alinhado às disposições da Lei Federal nº 14.133/2021, especialmente no que se refere à fase preparatória das contratações públicas, bem como às boas práticas de governança e planejamento em Tecnologia da Informação.</w:t>
      </w:r>
    </w:p>
    <w:p w14:paraId="51B82C3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b/>
          <w:bCs/>
          <w:color w:val="000000"/>
          <w:kern w:val="3"/>
          <w:lang w:eastAsia="zh-CN" w:bidi="hi-IN"/>
          <w14:ligatures w14:val="standardContextual"/>
        </w:rPr>
      </w:pPr>
    </w:p>
    <w:p w14:paraId="21846850"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b/>
          <w:bCs/>
          <w:color w:val="000000"/>
          <w:kern w:val="3"/>
          <w:lang w:eastAsia="zh-CN" w:bidi="hi-IN"/>
          <w14:ligatures w14:val="standardContextual"/>
        </w:rPr>
      </w:pPr>
      <w:r w:rsidRPr="00E5632C">
        <w:rPr>
          <w:rFonts w:ascii="Calibri" w:eastAsia="SimSun" w:hAnsi="Calibri" w:cs="Calibri"/>
          <w:b/>
          <w:bCs/>
          <w:color w:val="000000"/>
          <w:kern w:val="3"/>
          <w:lang w:eastAsia="zh-CN" w:bidi="hi-IN"/>
          <w14:ligatures w14:val="standardContextual"/>
        </w:rPr>
        <w:t>INTRODUÇÃO</w:t>
      </w:r>
    </w:p>
    <w:p w14:paraId="6FA278FC"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O presente Estudo Técnico Preliminar tem por finalidade identificar e analisar a melhor solução tecnológica para atendimento das demandas da Administração Pública Municipal de Araricá, no que se refere à implantação de sistema integrado de gestão pública.</w:t>
      </w:r>
    </w:p>
    <w:p w14:paraId="47085707"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A elaboração deste estudo fundamenta-se na necessidade de modernização dos processos administrativos, integração das informações, aumento da eficiência operacional e melhoria na prestação de serviços ao cidadão.</w:t>
      </w:r>
    </w:p>
    <w:p w14:paraId="25FF8E9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Considerando a complexidade e relevância da contratação, o presente ETP foi desenvolvido com base em levantamento técnico realizado junto às Secretarias Municipais, por meio de reunião formal da Comissão instituída, cujas contribuições foram devidamente registradas em ata.</w:t>
      </w:r>
    </w:p>
    <w:p w14:paraId="580D4783"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b/>
          <w:bCs/>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O estudo segue as orientações dos órgãos de controle, especialmente do Tribunal de Contas do Estado do Rio Grande do Sul, e tem como finalidade subsidiar a elaboração do Termo de Referência e a futura contratação.</w:t>
      </w:r>
    </w:p>
    <w:p w14:paraId="107D4994" w14:textId="77777777" w:rsidR="00E5632C" w:rsidRPr="00E5632C" w:rsidRDefault="00E5632C" w:rsidP="00E5632C">
      <w:pPr>
        <w:widowControl w:val="0"/>
        <w:numPr>
          <w:ilvl w:val="0"/>
          <w:numId w:val="46"/>
        </w:numPr>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Calibri" w:hAnsi="Calibri" w:cs="Calibri"/>
          <w:b/>
          <w:color w:val="000000"/>
          <w:kern w:val="3"/>
          <w:shd w:val="clear" w:color="auto" w:fill="FFFFFF"/>
          <w:lang w:eastAsia="hi-IN" w:bidi="hi-IN"/>
          <w14:ligatures w14:val="standardContextual"/>
        </w:rPr>
      </w:pPr>
      <w:r w:rsidRPr="00E5632C">
        <w:rPr>
          <w:rFonts w:ascii="Calibri" w:eastAsia="Calibri" w:hAnsi="Calibri" w:cs="Calibri"/>
          <w:b/>
          <w:color w:val="000000"/>
          <w:kern w:val="3"/>
          <w:shd w:val="clear" w:color="auto" w:fill="FFFFFF"/>
          <w:lang w:eastAsia="hi-IN" w:bidi="hi-IN"/>
          <w14:ligatures w14:val="standardContextual"/>
        </w:rPr>
        <w:t>NECESSIDADES E JUSTIFICATIVAS TÉCNICAS:</w:t>
      </w:r>
    </w:p>
    <w:p w14:paraId="317C7634" w14:textId="77777777" w:rsidR="00E5632C" w:rsidRPr="00E5632C" w:rsidRDefault="00E5632C" w:rsidP="00E5632C">
      <w:pPr>
        <w:widowControl w:val="0"/>
        <w:tabs>
          <w:tab w:val="left" w:pos="498"/>
          <w:tab w:val="left" w:pos="783"/>
          <w:tab w:val="left" w:pos="1083"/>
          <w:tab w:val="left" w:pos="1338"/>
          <w:tab w:val="left" w:pos="1593"/>
          <w:tab w:val="left" w:pos="1908"/>
          <w:tab w:val="left" w:pos="2163"/>
          <w:tab w:val="left" w:pos="7279"/>
        </w:tabs>
        <w:suppressAutoHyphens/>
        <w:overflowPunct/>
        <w:autoSpaceDE/>
        <w:autoSpaceDN/>
        <w:adjustRightInd/>
        <w:spacing w:before="120" w:after="120" w:line="256" w:lineRule="auto"/>
        <w:ind w:left="-57"/>
        <w:jc w:val="both"/>
        <w:textAlignment w:val="auto"/>
        <w:rPr>
          <w:rFonts w:ascii="Calibri" w:eastAsia="Calibri" w:hAnsi="Calibri" w:cs="Calibri"/>
          <w:b/>
          <w:color w:val="000000"/>
          <w:kern w:val="3"/>
          <w:shd w:val="clear" w:color="auto" w:fill="FFFFFF"/>
          <w:lang w:eastAsia="hi-IN" w:bidi="hi-IN"/>
          <w14:ligatures w14:val="standardContextual"/>
        </w:rPr>
      </w:pPr>
      <w:r w:rsidRPr="00E5632C">
        <w:rPr>
          <w:rFonts w:ascii="Calibri" w:eastAsia="Calibri" w:hAnsi="Calibri" w:cs="Calibri"/>
          <w:b/>
          <w:color w:val="000000"/>
          <w:kern w:val="3"/>
          <w:shd w:val="clear" w:color="auto" w:fill="FFFFFF"/>
          <w:lang w:eastAsia="hi-IN" w:bidi="hi-IN"/>
          <w14:ligatures w14:val="standardContextual"/>
        </w:rPr>
        <w:tab/>
      </w:r>
      <w:r w:rsidRPr="00E5632C">
        <w:rPr>
          <w:rFonts w:ascii="Calibri" w:eastAsia="Calibri" w:hAnsi="Calibri" w:cs="Calibri"/>
          <w:color w:val="000000"/>
          <w:kern w:val="3"/>
          <w:shd w:val="clear" w:color="auto" w:fill="FFFFFF"/>
          <w:lang w:eastAsia="hi-IN" w:bidi="hi-IN"/>
          <w14:ligatures w14:val="standardContextual"/>
        </w:rPr>
        <w:t xml:space="preserve">Esta comissão constituída concorda plenamente com as necessidades descritas no Documento de Formalização da </w:t>
      </w:r>
      <w:proofErr w:type="spellStart"/>
      <w:proofErr w:type="gramStart"/>
      <w:r w:rsidRPr="00E5632C">
        <w:rPr>
          <w:rFonts w:ascii="Calibri" w:eastAsia="Calibri" w:hAnsi="Calibri" w:cs="Calibri"/>
          <w:color w:val="000000"/>
          <w:kern w:val="3"/>
          <w:shd w:val="clear" w:color="auto" w:fill="FFFFFF"/>
          <w:lang w:eastAsia="hi-IN" w:bidi="hi-IN"/>
          <w14:ligatures w14:val="standardContextual"/>
        </w:rPr>
        <w:t>Demanda,elaborou</w:t>
      </w:r>
      <w:proofErr w:type="spellEnd"/>
      <w:proofErr w:type="gramEnd"/>
      <w:r w:rsidRPr="00E5632C">
        <w:rPr>
          <w:rFonts w:ascii="Calibri" w:eastAsia="Calibri" w:hAnsi="Calibri" w:cs="Calibri"/>
          <w:color w:val="000000"/>
          <w:kern w:val="3"/>
          <w:shd w:val="clear" w:color="auto" w:fill="FFFFFF"/>
          <w:lang w:eastAsia="hi-IN" w:bidi="hi-IN"/>
          <w14:ligatures w14:val="standardContextual"/>
        </w:rPr>
        <w:t xml:space="preserve"> o presente Estudo buscando atender com o maior nível de assertividade possível a contratação do Sistema de Gestão Municipal,</w:t>
      </w:r>
      <w:r w:rsidRPr="00E5632C">
        <w:rPr>
          <w:rFonts w:ascii="Calibri" w:eastAsia="Calibri" w:hAnsi="Calibri" w:cs="Calibri"/>
          <w:b/>
          <w:bCs/>
          <w:color w:val="000000"/>
          <w:kern w:val="3"/>
          <w:shd w:val="clear" w:color="auto" w:fill="FFFFFF"/>
          <w:lang w:eastAsia="hi-IN" w:bidi="hi-IN"/>
          <w14:ligatures w14:val="standardContextual"/>
        </w:rPr>
        <w:t xml:space="preserve"> como descrito no próprio Manual do TCE-RS (pag. 5) “Em virtude de sua alta relevância, o sucesso na contratação de um sistema de gestão municipal é condição </w:t>
      </w:r>
      <w:r w:rsidRPr="00E5632C">
        <w:rPr>
          <w:rFonts w:ascii="Calibri" w:eastAsia="Calibri" w:hAnsi="Calibri" w:cs="Calibri"/>
          <w:b/>
          <w:bCs/>
          <w:color w:val="000000"/>
          <w:kern w:val="3"/>
          <w:shd w:val="clear" w:color="auto" w:fill="FFFFFF"/>
          <w:lang w:eastAsia="hi-IN" w:bidi="hi-IN"/>
          <w14:ligatures w14:val="standardContextual"/>
        </w:rPr>
        <w:lastRenderedPageBreak/>
        <w:t>fundamental para que os municípios prestem bons serviços aos seus cidadãos”</w:t>
      </w:r>
    </w:p>
    <w:p w14:paraId="0ECF6EA7"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 xml:space="preserve">Este estudo também revelou a necessidade </w:t>
      </w:r>
      <w:r w:rsidRPr="00E5632C">
        <w:rPr>
          <w:rFonts w:ascii="Calibri" w:eastAsia="SimSun" w:hAnsi="Calibri" w:cs="Calibri"/>
          <w:b/>
          <w:bCs/>
          <w:color w:val="000000"/>
          <w:kern w:val="3"/>
          <w:lang w:eastAsia="zh-CN" w:bidi="hi-IN"/>
          <w14:ligatures w14:val="standardContextual"/>
        </w:rPr>
        <w:t>URGENTE</w:t>
      </w:r>
      <w:r w:rsidRPr="00E5632C">
        <w:rPr>
          <w:rFonts w:ascii="Calibri" w:eastAsia="SimSun" w:hAnsi="Calibri" w:cs="Calibri"/>
          <w:color w:val="000000"/>
          <w:kern w:val="3"/>
          <w:lang w:eastAsia="zh-CN" w:bidi="hi-IN"/>
          <w14:ligatures w14:val="standardContextual"/>
        </w:rPr>
        <w:t xml:space="preserve"> de buscar uma solução que provoque melhorias significativas em todas as secretarias, racionalizando tarefas, centralizando informações, facilitando o acesso ao serviço público e a informação pelo cidadão e principalmente auxiliar os Gestores de forma, não somente em relação ao atendimento das obrigações legais, mas também gerenciais sendo fundamental na tomada de decisões administrativas.</w:t>
      </w:r>
    </w:p>
    <w:p w14:paraId="46D4B444"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leader="underscore" w:pos="7336"/>
        </w:tabs>
        <w:suppressAutoHyphens/>
        <w:overflowPunct/>
        <w:autoSpaceDE/>
        <w:autoSpaceDN/>
        <w:adjustRightInd/>
        <w:spacing w:after="16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Concluiu-se que o Município se encontra desatualizado em relação a outros municípios, inclusive do mesmo porte, e, portanto, faz-se necessário tal contratação.</w:t>
      </w:r>
    </w:p>
    <w:p w14:paraId="69146600"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ab/>
        <w:t>Os princípios da publicidade e eficiência, previstos constitucionalmente, impõem que a gestão pública seja guiada por uma solução de sistemas de informação cuidadosamente concebidos de modo não apenas a viabilizar a tomada de decisões pelo Ente Público, mas que estas se projetam ao tão celebrado e largamente preconizado “Modelo Integrado de Gestão Pública” tem como foco o gestor público, propiciando a este, ferramentas de gerenciamento edificadas em fatos e dados, permitindo a tomada de decisões e planejamento de ações eficientes e céleres.</w:t>
      </w:r>
    </w:p>
    <w:p w14:paraId="4E99EAE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ab/>
      </w:r>
      <w:proofErr w:type="gramStart"/>
      <w:r w:rsidRPr="00E5632C">
        <w:rPr>
          <w:rFonts w:ascii="Calibri" w:eastAsia="SimSun" w:hAnsi="Calibri" w:cs="Calibri"/>
          <w:kern w:val="3"/>
          <w:lang w:eastAsia="hi-IN" w:bidi="hi-IN"/>
          <w14:ligatures w14:val="standardContextual"/>
        </w:rPr>
        <w:t>Este modelo objetiva</w:t>
      </w:r>
      <w:proofErr w:type="gramEnd"/>
      <w:r w:rsidRPr="00E5632C">
        <w:rPr>
          <w:rFonts w:ascii="Calibri" w:eastAsia="SimSun" w:hAnsi="Calibri" w:cs="Calibri"/>
          <w:kern w:val="3"/>
          <w:lang w:eastAsia="hi-IN" w:bidi="hi-IN"/>
          <w14:ligatures w14:val="standardContextual"/>
        </w:rPr>
        <w:t xml:space="preserve"> reorganizar, modernizar, inovar e integrar as gestões dos Poderes Executivo e Legislativo aplicando soluções de Tecnologia da Informação e comunicação (TIC) com vista à eficácia e efetividade dos procedimentos administrativos e a facilitação do acesso às informações sobre os préstimos ocorridos, inclusive em atenção ao princípio da publicidade, também de origem constitucional.</w:t>
      </w:r>
    </w:p>
    <w:p w14:paraId="01D5CF7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p>
    <w:p w14:paraId="02854534"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Conceitos considerados neste estudo:</w:t>
      </w:r>
    </w:p>
    <w:p w14:paraId="4DBC931D"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a) </w:t>
      </w:r>
      <w:r w:rsidRPr="00E5632C">
        <w:rPr>
          <w:rFonts w:ascii="Calibri" w:eastAsia="SimSun" w:hAnsi="Calibri" w:cs="Calibri"/>
          <w:kern w:val="3"/>
          <w:lang w:eastAsia="hi-IN" w:bidi="hi-IN"/>
          <w14:ligatures w14:val="standardContextual"/>
        </w:rPr>
        <w:t>atendimento legal às demandas dos órgãos fiscalizadores e todas exigências legais nas esferas Federal, Estadual e Municipal;</w:t>
      </w:r>
    </w:p>
    <w:p w14:paraId="5664AB5A"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b) </w:t>
      </w:r>
      <w:r w:rsidRPr="00E5632C">
        <w:rPr>
          <w:rFonts w:ascii="Calibri" w:eastAsia="SimSun" w:hAnsi="Calibri" w:cs="Calibri"/>
          <w:kern w:val="3"/>
          <w:lang w:eastAsia="hi-IN" w:bidi="hi-IN"/>
          <w14:ligatures w14:val="standardContextual"/>
        </w:rPr>
        <w:t>transformação digital da gestão, eliminado “papel” e qualificando os processos internos e serviços ao cidadão;</w:t>
      </w:r>
    </w:p>
    <w:p w14:paraId="6F0E7C80"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c) </w:t>
      </w:r>
      <w:r w:rsidRPr="00E5632C">
        <w:rPr>
          <w:rFonts w:ascii="Calibri" w:eastAsia="SimSun" w:hAnsi="Calibri" w:cs="Calibri"/>
          <w:kern w:val="3"/>
          <w:lang w:eastAsia="hi-IN" w:bidi="hi-IN"/>
          <w14:ligatures w14:val="standardContextual"/>
        </w:rPr>
        <w:t>melhorar a eficiência na tomada de decisão através de ferramenta de gestão com dados gerenciais, análises de cenários, gráficos demonstrativos com informações pormenorizadas proativas e tempestivas, com indicadores de gestão;</w:t>
      </w:r>
    </w:p>
    <w:p w14:paraId="19CB2E6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d) </w:t>
      </w:r>
      <w:r w:rsidRPr="00E5632C">
        <w:rPr>
          <w:rFonts w:ascii="Calibri" w:eastAsia="SimSun" w:hAnsi="Calibri" w:cs="Calibri"/>
          <w:kern w:val="3"/>
          <w:lang w:eastAsia="hi-IN" w:bidi="hi-IN"/>
          <w14:ligatures w14:val="standardContextual"/>
        </w:rPr>
        <w:t>melhorar a eficiência no processo de gestão das receitas municipais;</w:t>
      </w:r>
    </w:p>
    <w:p w14:paraId="22C0725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e) </w:t>
      </w:r>
      <w:r w:rsidRPr="00E5632C">
        <w:rPr>
          <w:rFonts w:ascii="Calibri" w:eastAsia="SimSun" w:hAnsi="Calibri" w:cs="Calibri"/>
          <w:kern w:val="3"/>
          <w:lang w:eastAsia="hi-IN" w:bidi="hi-IN"/>
          <w14:ligatures w14:val="standardContextual"/>
        </w:rPr>
        <w:t>estratégias de redimensionamento de recursos internos;</w:t>
      </w:r>
    </w:p>
    <w:p w14:paraId="4BEF9201"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f) </w:t>
      </w:r>
      <w:r w:rsidRPr="00E5632C">
        <w:rPr>
          <w:rFonts w:ascii="Calibri" w:eastAsia="SimSun" w:hAnsi="Calibri" w:cs="Calibri"/>
          <w:kern w:val="3"/>
          <w:lang w:eastAsia="hi-IN" w:bidi="hi-IN"/>
          <w14:ligatures w14:val="standardContextual"/>
        </w:rPr>
        <w:t>otimização de processos visando redundâncias, reprocesso e retrabalhos;</w:t>
      </w:r>
    </w:p>
    <w:p w14:paraId="40C109C1"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g) </w:t>
      </w:r>
      <w:r w:rsidRPr="00E5632C">
        <w:rPr>
          <w:rFonts w:ascii="Calibri" w:eastAsia="SimSun" w:hAnsi="Calibri" w:cs="Calibri"/>
          <w:kern w:val="3"/>
          <w:lang w:eastAsia="hi-IN" w:bidi="hi-IN"/>
          <w14:ligatures w14:val="standardContextual"/>
        </w:rPr>
        <w:t>otimização de despesas através de ferramentas que auxiliam no fluxo e planejamento de compras;</w:t>
      </w:r>
    </w:p>
    <w:p w14:paraId="489FFF57"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h) </w:t>
      </w:r>
      <w:r w:rsidRPr="00E5632C">
        <w:rPr>
          <w:rFonts w:ascii="Calibri" w:eastAsia="SimSun" w:hAnsi="Calibri" w:cs="Calibri"/>
          <w:kern w:val="3"/>
          <w:lang w:eastAsia="hi-IN" w:bidi="hi-IN"/>
          <w14:ligatures w14:val="standardContextual"/>
        </w:rPr>
        <w:t>melhoria da qualidade dos serviços prestados aos cidadãos, disponibilizando acesso estruturado aos serviços através de portais de serviços, com aplicativos e soluções de mobilidade;</w:t>
      </w:r>
    </w:p>
    <w:p w14:paraId="3D13785C"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i) </w:t>
      </w:r>
      <w:r w:rsidRPr="00E5632C">
        <w:rPr>
          <w:rFonts w:ascii="Calibri" w:eastAsia="SimSun" w:hAnsi="Calibri" w:cs="Calibri"/>
          <w:kern w:val="3"/>
          <w:lang w:eastAsia="hi-IN" w:bidi="hi-IN"/>
          <w14:ligatures w14:val="standardContextual"/>
        </w:rPr>
        <w:t>segurança e contingência da informação com alocação de toda solução em Datacenter, minimizando investimentos em infraestrutura de TI (Tecnologia da Informação), mitigando os riscos de gestão, considerando:</w:t>
      </w:r>
    </w:p>
    <w:p w14:paraId="2EFD2D67" w14:textId="77777777" w:rsidR="00E5632C" w:rsidRPr="00E5632C" w:rsidRDefault="00E5632C" w:rsidP="00E5632C">
      <w:pPr>
        <w:widowControl w:val="0"/>
        <w:suppressAutoHyphens/>
        <w:overflowPunct/>
        <w:autoSpaceDE/>
        <w:autoSpaceDN/>
        <w:adjustRightInd/>
        <w:spacing w:after="160" w:line="256" w:lineRule="auto"/>
        <w:ind w:left="709"/>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1.</w:t>
      </w:r>
      <w:r w:rsidRPr="00E5632C">
        <w:rPr>
          <w:rFonts w:ascii="Calibri" w:eastAsia="SimSun" w:hAnsi="Calibri" w:cs="Calibri"/>
          <w:b/>
          <w:bCs/>
          <w:kern w:val="3"/>
          <w:lang w:eastAsia="hi-IN" w:bidi="hi-IN"/>
          <w14:ligatures w14:val="standardContextual"/>
        </w:rPr>
        <w:t xml:space="preserve"> Desoneração com Hardware e Software/Aplicativos e Sistemas Operacionais para Servidores: </w:t>
      </w:r>
      <w:r w:rsidRPr="00E5632C">
        <w:rPr>
          <w:rFonts w:ascii="Calibri" w:eastAsia="SimSun" w:hAnsi="Calibri" w:cs="Calibri"/>
          <w:kern w:val="3"/>
          <w:lang w:eastAsia="hi-IN" w:bidi="hi-IN"/>
          <w14:ligatures w14:val="standardContextual"/>
        </w:rPr>
        <w:t>desoneração do orçamento com a manutenção e aquisição de hardware, como servidores locais de bancos de dados, servidores de aplicativos, servidores de firewall, servidores de sistemas básicos e estruturas redundantes de segurança, Sistemas Operacionais e Aplicativos para estes servidores; Estruturas essas com vida útil muitas vezes inferiores a 5 (cinco) anos mas imprescindíveis para a operação de sistemas e programas baseados em arquitetura desktop;</w:t>
      </w:r>
    </w:p>
    <w:p w14:paraId="41C382F0" w14:textId="77777777" w:rsidR="00E5632C" w:rsidRPr="00E5632C" w:rsidRDefault="00E5632C" w:rsidP="00E5632C">
      <w:pPr>
        <w:widowControl w:val="0"/>
        <w:suppressAutoHyphens/>
        <w:overflowPunct/>
        <w:autoSpaceDE/>
        <w:autoSpaceDN/>
        <w:adjustRightInd/>
        <w:spacing w:after="160" w:line="256" w:lineRule="auto"/>
        <w:ind w:left="709"/>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lastRenderedPageBreak/>
        <w:t>2. Desoneração do Infraestrutura e Custos de Manutenção</w:t>
      </w:r>
      <w:r w:rsidRPr="00E5632C">
        <w:rPr>
          <w:rFonts w:ascii="Calibri" w:eastAsia="SimSun" w:hAnsi="Calibri" w:cs="Calibri"/>
          <w:kern w:val="3"/>
          <w:lang w:eastAsia="hi-IN" w:bidi="hi-IN"/>
          <w14:ligatures w14:val="standardContextual"/>
        </w:rPr>
        <w:t>: desoneração do orçamento com a cara infraestrutura local de CPDs e sua manutenção, como salas protegidas contra acesso não autorizado (cofres), com sistemas de prevenção e combate a incêndio, com sistemas de refrigeração e controle da umidade do ar, isolamento magnético, custos com energia elétrica, entre outros;</w:t>
      </w:r>
    </w:p>
    <w:p w14:paraId="048305B6" w14:textId="77777777" w:rsidR="00E5632C" w:rsidRPr="00E5632C" w:rsidRDefault="00E5632C" w:rsidP="00E5632C">
      <w:pPr>
        <w:widowControl w:val="0"/>
        <w:suppressAutoHyphens/>
        <w:overflowPunct/>
        <w:autoSpaceDE/>
        <w:autoSpaceDN/>
        <w:adjustRightInd/>
        <w:spacing w:after="160" w:line="256" w:lineRule="auto"/>
        <w:ind w:left="709"/>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3. Segurança e Economia de Escala</w:t>
      </w:r>
      <w:r w:rsidRPr="00E5632C">
        <w:rPr>
          <w:rFonts w:ascii="Calibri" w:eastAsia="SimSun" w:hAnsi="Calibri" w:cs="Calibri"/>
          <w:kern w:val="3"/>
          <w:lang w:eastAsia="hi-IN" w:bidi="hi-IN"/>
          <w14:ligatures w14:val="standardContextual"/>
        </w:rPr>
        <w:t>: datacenters são ambientes equiparados a um grande cofre, com centenas ou milhares de servidores, redundâncias de hardware, links de alta capacidade, backup, tecnologias avançadas contra incêndios, ataques virtuais, monitoramento 24h/dia 7dias/semana, sendo os racks instalados nessa infraestrutura física de modo a poder ser compartilhada (cada cliente com seu rack com hardwares e softwares), reduzindo custos por economia de escala;</w:t>
      </w:r>
    </w:p>
    <w:p w14:paraId="317EC666" w14:textId="77777777" w:rsidR="00E5632C" w:rsidRPr="00E5632C" w:rsidRDefault="00E5632C" w:rsidP="00E5632C">
      <w:pPr>
        <w:widowControl w:val="0"/>
        <w:suppressAutoHyphens/>
        <w:overflowPunct/>
        <w:autoSpaceDE/>
        <w:autoSpaceDN/>
        <w:adjustRightInd/>
        <w:spacing w:after="160" w:line="256" w:lineRule="auto"/>
        <w:ind w:left="709"/>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4. Aproveitamento Racional</w:t>
      </w:r>
      <w:r w:rsidRPr="00E5632C">
        <w:rPr>
          <w:rFonts w:ascii="Calibri" w:eastAsia="SimSun" w:hAnsi="Calibri" w:cs="Calibri"/>
          <w:kern w:val="3"/>
          <w:lang w:eastAsia="hi-IN" w:bidi="hi-IN"/>
          <w14:ligatures w14:val="standardContextual"/>
        </w:rPr>
        <w:t>: da atual estrutura lógica e de hardware sem a necessidade de investimentos em aumento da capacidade de processamento, memória, etc.</w:t>
      </w:r>
    </w:p>
    <w:p w14:paraId="678E0221"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j) Quanto a indivisibilidade dos módulos e fornecedor único: </w:t>
      </w:r>
      <w:r w:rsidRPr="00E5632C">
        <w:rPr>
          <w:rFonts w:ascii="Calibri" w:eastAsia="SimSun" w:hAnsi="Calibri" w:cs="Calibri"/>
          <w:kern w:val="3"/>
          <w:lang w:eastAsia="hi-IN" w:bidi="hi-IN"/>
          <w14:ligatures w14:val="standardContextual"/>
        </w:rPr>
        <w:t>Sempre almejando a preservação dos princípios constitucionais da legalidade, publicidade, eficiência e economicidade é que se conclui sobre a indivisibilidade dos módulos e que a proposta</w:t>
      </w:r>
    </w:p>
    <w:p w14:paraId="4DF4AC57"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seja de um único fornecedor, pois diferente disso, trazendo exemplo de outros modelos de projeto e processos, o fracionamento do objeto do presente certamente implicaria em dificuldade na divulgação e utilização de dados e informações, morosidade, além de indiscutível aumento de custo para o Ente Público.</w:t>
      </w:r>
    </w:p>
    <w:p w14:paraId="3E846537"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ab/>
      </w:r>
      <w:r w:rsidRPr="00E5632C">
        <w:rPr>
          <w:rFonts w:ascii="Calibri" w:eastAsia="SimSun" w:hAnsi="Calibri" w:cs="Calibri"/>
          <w:kern w:val="3"/>
          <w:lang w:eastAsia="hi-IN" w:bidi="hi-IN"/>
          <w14:ligatures w14:val="standardContextual"/>
        </w:rPr>
        <w:t>Sob todos os ângulos que se analise, o processo de integração de desenvolvedores distintos caberia ao Ente Público, implicando mais uma vez em emprego de efetivo para assegurar a consecução da tarefa, ou seja, gerando maior dispêndio aos cofres públicos, bem como o risco de solução de continuidade da funcionalidade dos sistemas.</w:t>
      </w:r>
    </w:p>
    <w:p w14:paraId="782BC020"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ab/>
      </w:r>
      <w:r w:rsidRPr="00E5632C">
        <w:rPr>
          <w:rFonts w:ascii="Calibri" w:eastAsia="SimSun" w:hAnsi="Calibri" w:cs="Calibri"/>
          <w:kern w:val="3"/>
          <w:lang w:eastAsia="hi-IN" w:bidi="hi-IN"/>
          <w14:ligatures w14:val="standardContextual"/>
        </w:rPr>
        <w:t>Quanto ao aspecto legal: A adoção de uma solução única, de um único fornecedor, além de simplificar a gestão, colabora com a própria tempestividade na prestação de contas. Cite-se, para ilustrar, a própria Lei complementar 101/00, que estabelece normas de finanças públicas voltadas para a responsabilidade na gestão fiscal e dá outras providências, a fim de determinar a disponibilização, em tempo real, de informações pormenorizadas sobre a execução orçamentária e financeira da União, dos Estados, do Distrito Federal e dos Municípios. Senão, veja-se o que dispõe o Diploma:</w:t>
      </w:r>
      <w:r w:rsidRPr="00E5632C">
        <w:rPr>
          <w:rFonts w:ascii="Calibri" w:eastAsia="SimSun" w:hAnsi="Calibri" w:cs="Calibri"/>
          <w:kern w:val="3"/>
          <w:lang w:eastAsia="hi-IN" w:bidi="hi-IN"/>
          <w14:ligatures w14:val="standardContextual"/>
        </w:rPr>
        <w:br/>
      </w:r>
      <w:r w:rsidRPr="00E5632C">
        <w:rPr>
          <w:rFonts w:ascii="Calibri" w:eastAsia="SimSun" w:hAnsi="Calibri" w:cs="Calibri"/>
          <w:kern w:val="3"/>
          <w:lang w:eastAsia="hi-IN" w:bidi="hi-IN"/>
          <w14:ligatures w14:val="standardContextual"/>
        </w:rPr>
        <w:br/>
      </w:r>
      <w:r w:rsidRPr="00E5632C">
        <w:rPr>
          <w:rFonts w:ascii="Calibri" w:eastAsia="SimSun" w:hAnsi="Calibri" w:cs="Calibri"/>
          <w:b/>
          <w:bCs/>
          <w:kern w:val="3"/>
          <w:lang w:eastAsia="hi-IN" w:bidi="hi-IN"/>
          <w14:ligatures w14:val="standardContextual"/>
        </w:rPr>
        <w:t>Art. 48.</w:t>
      </w:r>
      <w:r w:rsidRPr="00E5632C">
        <w:rPr>
          <w:rFonts w:ascii="Calibri" w:eastAsia="SimSun" w:hAnsi="Calibri" w:cs="Calibri"/>
          <w:kern w:val="3"/>
          <w:lang w:eastAsia="hi-IN" w:bidi="hi-IN"/>
          <w14:ligatures w14:val="standardContextual"/>
        </w:rPr>
        <w:t xml:space="preserve"> São instrumentos de transparência da gestão fiscal, aos quais será dada ampla divulgação, inclusive em meios eletrônicos de acesso público: os planos, orçamentos e leis de diretrizes orçamentárias; as prestações de contas e o respectivo parecer prévio; o Relatório Resumido da Execução Orçamentária e o Relatório de Gestão Fiscal; e as versões simplificadas desses documentos.</w:t>
      </w:r>
    </w:p>
    <w:p w14:paraId="417680F7"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Parágrafo único</w:t>
      </w:r>
      <w:r w:rsidRPr="00E5632C">
        <w:rPr>
          <w:rFonts w:ascii="Calibri" w:eastAsia="SimSun" w:hAnsi="Calibri" w:cs="Calibri"/>
          <w:kern w:val="3"/>
          <w:lang w:eastAsia="hi-IN" w:bidi="hi-IN"/>
          <w14:ligatures w14:val="standardContextual"/>
        </w:rPr>
        <w:t>. A transparência será assegurada também mediante:</w:t>
      </w:r>
    </w:p>
    <w:p w14:paraId="7A3E4896"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I – Incentivo à participação popular e realização de audiências públicas, durante os processos de elaboração e discussão dos planos, lei de diretrizes orçamentárias e orçamentos;</w:t>
      </w:r>
    </w:p>
    <w:p w14:paraId="42739FEC"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II – Liberação ao pleno conhecimento e acompanhamento da sociedade, em tempo real, de informações pormenorizadas sobre a execução orçamentária e financeira, em meios eletrônicos de acesso público;</w:t>
      </w:r>
    </w:p>
    <w:p w14:paraId="68CAFD45"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III – Adoção de sistema integrado de administração financeira e controle, que atenda a padrão mínimo de qualidade estabelecido pelo Poder Executivo da União e ao disposto no art. 48-A.</w:t>
      </w:r>
    </w:p>
    <w:p w14:paraId="4E63266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ab/>
      </w:r>
      <w:r w:rsidRPr="00E5632C">
        <w:rPr>
          <w:rFonts w:ascii="Calibri" w:eastAsia="SimSun" w:hAnsi="Calibri" w:cs="Calibri"/>
          <w:b/>
          <w:kern w:val="3"/>
          <w:lang w:eastAsia="hi-IN" w:bidi="hi-IN"/>
          <w14:ligatures w14:val="standardContextual"/>
        </w:rPr>
        <w:tab/>
      </w:r>
      <w:r w:rsidRPr="00E5632C">
        <w:rPr>
          <w:rFonts w:ascii="Calibri" w:eastAsia="SimSun" w:hAnsi="Calibri" w:cs="Calibri"/>
          <w:kern w:val="3"/>
          <w:lang w:eastAsia="hi-IN" w:bidi="hi-IN"/>
          <w14:ligatures w14:val="standardContextual"/>
        </w:rPr>
        <w:t xml:space="preserve">Além do acima exposto, seguindo na esfera do aspecto Legal, é de extrema relevância que a solução requerida atenda plenamente ao PCASP (Plano de Contas Aplicado ao Setor Público), NBCASP (Novas normas de Contabilidade Aplicada ao Setor Público) com todas suas regras e regramentos. Com base na necessidade de convergência do padrão brasileiro de CASP aos padrões internacionais em 2008 foram publicadas </w:t>
      </w:r>
      <w:r w:rsidRPr="00E5632C">
        <w:rPr>
          <w:rFonts w:ascii="Calibri" w:eastAsia="SimSun" w:hAnsi="Calibri" w:cs="Calibri"/>
          <w:kern w:val="3"/>
          <w:lang w:eastAsia="hi-IN" w:bidi="hi-IN"/>
          <w14:ligatures w14:val="standardContextual"/>
        </w:rPr>
        <w:lastRenderedPageBreak/>
        <w:t>as NBCASP pelo CFC. Foram estabelecidas as dez NBCASP, identificadas através da nomenclatura e representadas pela sigla NBC T, sendo elas as NBC T 16.1 a 16.11.</w:t>
      </w:r>
    </w:p>
    <w:p w14:paraId="4CC5B55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kern w:val="3"/>
          <w:lang w:eastAsia="hi-IN" w:bidi="hi-IN"/>
          <w14:ligatures w14:val="standardContextual"/>
        </w:rPr>
        <w:tab/>
      </w:r>
      <w:r w:rsidRPr="00E5632C">
        <w:rPr>
          <w:rFonts w:ascii="Calibri" w:eastAsia="SimSun" w:hAnsi="Calibri" w:cs="Calibri"/>
          <w:b/>
          <w:kern w:val="3"/>
          <w:lang w:eastAsia="hi-IN" w:bidi="hi-IN"/>
          <w14:ligatures w14:val="standardContextual"/>
        </w:rPr>
        <w:tab/>
      </w:r>
      <w:r w:rsidRPr="00E5632C">
        <w:rPr>
          <w:rFonts w:ascii="Calibri" w:eastAsia="SimSun" w:hAnsi="Calibri" w:cs="Calibri"/>
          <w:kern w:val="3"/>
          <w:lang w:eastAsia="hi-IN" w:bidi="hi-IN"/>
          <w14:ligatures w14:val="standardContextual"/>
        </w:rPr>
        <w:t>Também no âmbito legal, requer-se que a solução deva estar preparada para atendimento ao SIAFIC (Sistema Único e Integrado de Execução Orçamentária, Administração Financeira e Controle), que, determina um software único que deve ser utilizado pelos Poderes Executivo, Legislativo e Judiciário (quando houver) e órgãos de cada ente, com base de dados compartilhada e integrado aos sistemas estruturantes (contabilidade, gestão de pessoas, patrimônio, controle etc.).</w:t>
      </w:r>
    </w:p>
    <w:p w14:paraId="57CB3FC5"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Complementarmente às justificativas gerais acima expostas, destaca-se que a definição da presente demanda foi construída a partir de levantamento técnico realizado junto às diversas Secretarias Municipais, por meio de reunião formal da Comissão de Estudo Técnico Preliminar, conforme ata anexa.</w:t>
      </w:r>
    </w:p>
    <w:p w14:paraId="2B5A4EFF"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Durante este levantamento, foram identificadas necessidades operacionais específicas, comuns e recorrentes entre os setores da Administração, destacando-se:</w:t>
      </w:r>
    </w:p>
    <w:p w14:paraId="42954BBA"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Deficiência na integração entre sistemas atualmente utilizados, resultando em retrabalho e inconsistência de dados;</w:t>
      </w:r>
    </w:p>
    <w:p w14:paraId="7486F62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Ausência de um sistema unificado de comunicação interna entre secretarias;</w:t>
      </w:r>
    </w:p>
    <w:p w14:paraId="789E69B1"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Inexistência de central de notificações automatizadas para servidores e cidadãos;</w:t>
      </w:r>
    </w:p>
    <w:p w14:paraId="7049B398"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Dificuldades operacionais nos processos de protocolo e tramitação de documentos;</w:t>
      </w:r>
    </w:p>
    <w:p w14:paraId="567BB7A4"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Limitação na automatização de fluxos administrativos;</w:t>
      </w:r>
    </w:p>
    <w:p w14:paraId="6340FE4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Fragilidade no controle de acesso a informações sensíveis, em desacordo com boas práticas de segurança da informação e LGPD;</w:t>
      </w:r>
    </w:p>
    <w:p w14:paraId="4F687CC7"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Necessidade de integração com sistemas externos e bases de dados já existentes;</w:t>
      </w:r>
    </w:p>
    <w:p w14:paraId="7687CFF5"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Dificuldades no atendimento ao cidadão em razão da baixa digitalização e automatização dos serviços públicos;</w:t>
      </w:r>
    </w:p>
    <w:p w14:paraId="5341D8E6"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 Limitações nos sistemas atuais quanto à geração de relatórios gerenciais e apoio à tomada de decisão.</w:t>
      </w:r>
    </w:p>
    <w:p w14:paraId="202AC2CD"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Dessa forma, resta evidenciada a necessidade de contratação de solução integrada de gestão pública, que contemple não apenas o atendimento às exigências legais, mas também a modernização administrativa, a integração entre setores e a melhoria na prestação de serviços ao cidadão.</w:t>
      </w:r>
    </w:p>
    <w:p w14:paraId="238004BF"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p>
    <w:p w14:paraId="0142D7CD"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OBJETIVOS DA CONTRATAÇÃO</w:t>
      </w:r>
    </w:p>
    <w:p w14:paraId="7C5D80BA"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 presente contratação tem como objetivo principal a implantação de uma solução integrada de sistema de gestão pública, visando:</w:t>
      </w:r>
    </w:p>
    <w:p w14:paraId="2A2054B0"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Promover a integração entre todas as secretarias e setores da Administração Municipal;</w:t>
      </w:r>
    </w:p>
    <w:p w14:paraId="355D9F5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Eliminar redundâncias e retrabalho decorrentes da utilização de sistemas não integrados;</w:t>
      </w:r>
    </w:p>
    <w:p w14:paraId="63B74178"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Possibilitar a tramitação digital de processos administrativos;</w:t>
      </w:r>
    </w:p>
    <w:p w14:paraId="08578984"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Implementar mecanismos de comunicação interna institucional dentro do próprio sistema;</w:t>
      </w:r>
    </w:p>
    <w:p w14:paraId="2143362A"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Disponibilizar central de notificações automatizadas para comunicação com servidores e cidadãos;</w:t>
      </w:r>
    </w:p>
    <w:p w14:paraId="2A81BF5A"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Garantir maior controle, rastreabilidade e transparência das informações;</w:t>
      </w:r>
    </w:p>
    <w:p w14:paraId="4E96AE38"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lastRenderedPageBreak/>
        <w:t>- Assegurar conformidade com a legislação vigente, especialmente Lei de Responsabilidade Fiscal, Lei nº 4.320/64 e Lei Geral de Proteção de Dados (LGPD);</w:t>
      </w:r>
    </w:p>
    <w:p w14:paraId="05A681F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Ampliar a oferta de serviços digitais ao cidadão;</w:t>
      </w:r>
    </w:p>
    <w:p w14:paraId="5FD4E8F3"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Fornece ferramentas gerenciais que auxiliem na tomada de decisão pelos gestores públicos;</w:t>
      </w:r>
    </w:p>
    <w:p w14:paraId="05F994A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Garantir segurança da informação e controle de acesso por perfil de usuário.</w:t>
      </w:r>
    </w:p>
    <w:p w14:paraId="52C8DDD4"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 solução deverá ser capaz de atender de forma integrada, padronizada e escalável todas as áreas da Administração Pública Municipal.</w:t>
      </w:r>
    </w:p>
    <w:p w14:paraId="7EF2DDF6"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p>
    <w:p w14:paraId="463A1F4D"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DESCRIÇÃO DA SOLUÇÃO</w:t>
      </w:r>
    </w:p>
    <w:p w14:paraId="3ECFAD68"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 solução a ser contratada deverá consistir em sistema informatizado integrado de gestão pública municipal, em ambiente web, com acesso simultâneo de usuários, contemplando módulos interligados entre si, incluindo, mas não se limitando a:</w:t>
      </w:r>
    </w:p>
    <w:p w14:paraId="403C3FD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Planejamento, orçamento e contabilidade;</w:t>
      </w:r>
    </w:p>
    <w:p w14:paraId="626A7C90"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Arrecadação e gestão tributária;</w:t>
      </w:r>
    </w:p>
    <w:p w14:paraId="2A398F82"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Recursos humanos e folha de pagamento;</w:t>
      </w:r>
    </w:p>
    <w:p w14:paraId="7D4336F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Compras, licitações e contratos;</w:t>
      </w:r>
    </w:p>
    <w:p w14:paraId="16A12356"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Patrimônio e almoxarifado;</w:t>
      </w:r>
    </w:p>
    <w:p w14:paraId="3ED5604D"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Protocolo e processos digitais;</w:t>
      </w:r>
    </w:p>
    <w:p w14:paraId="1ADC3D72"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Atendimento ao cidadão;</w:t>
      </w:r>
    </w:p>
    <w:p w14:paraId="0E2DFF3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Portal da transparência;</w:t>
      </w:r>
    </w:p>
    <w:p w14:paraId="15A5327C"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Controle de frotas;</w:t>
      </w:r>
    </w:p>
    <w:p w14:paraId="7D8E6D6D"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Saúde, educação e assistência social (quando aplicável);</w:t>
      </w:r>
    </w:p>
    <w:p w14:paraId="5C08D925"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Ferramentas de BI e indicadores de gestão.</w:t>
      </w:r>
    </w:p>
    <w:p w14:paraId="5A7F45A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 solução deverá contemplar, obrigatoriamente:</w:t>
      </w:r>
    </w:p>
    <w:p w14:paraId="5FA09A2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Migração, conversão e validação dos dados existentes;</w:t>
      </w:r>
    </w:p>
    <w:p w14:paraId="2F4756CA"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Implantação assistida;</w:t>
      </w:r>
    </w:p>
    <w:p w14:paraId="5ED93DD3"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Treinamento dos usuários;</w:t>
      </w:r>
    </w:p>
    <w:p w14:paraId="4F25BB91"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Suporte técnico contínuo;</w:t>
      </w:r>
    </w:p>
    <w:p w14:paraId="75998370"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Manutenção corretiva, evolutiva e adaptativa;</w:t>
      </w:r>
    </w:p>
    <w:p w14:paraId="1D5450C2"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Hospedagem em ambiente seguro (datacenter ou cloud).</w:t>
      </w:r>
    </w:p>
    <w:p w14:paraId="46AAD9B3"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Deverá ainda permitir integração com sistemas externos e oferecer mecanismos de interoperabilidade por meio de APIs.</w:t>
      </w:r>
    </w:p>
    <w:p w14:paraId="236E7CD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p>
    <w:p w14:paraId="60B85BFC"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lastRenderedPageBreak/>
        <w:t>JUSTIFICATIVA DA SOLUÇÃO ESCOLHIDA</w:t>
      </w:r>
    </w:p>
    <w:p w14:paraId="1BADB382"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 escolha pela contratação de solução integrada de sistema de gestão pública fundamenta-se na necessidade de modernização administrativa, aumento da eficiência operacional e melhoria da prestação de serviços ao cidadão.</w:t>
      </w:r>
    </w:p>
    <w:p w14:paraId="71CC3759"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xml:space="preserve">A utilização de sistemas fragmentados ou não integrados acarreta prejuízos à Administração, tais como retrabalho, inconsistência de dados, dificuldades de comunicação entre setores e limitação na geração de informações gerenciais. De acordo com a Cartilha de Contratação de Sistema de Gestão Municipal, do TCE, cabe as administrações avaliarem a viabilidade técnica de aglutinar objetos. Desta forma conclui-se a opção da administração de aglutinar, levando em consideração integração de sistemas e melhor eficiência técnica e facilidade de suporte. </w:t>
      </w:r>
    </w:p>
    <w:p w14:paraId="42744938"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 solução integrada permite:</w:t>
      </w:r>
    </w:p>
    <w:p w14:paraId="0229B4CD"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Centralização das informações;</w:t>
      </w:r>
    </w:p>
    <w:p w14:paraId="1509CC94"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Padronização dos processos;</w:t>
      </w:r>
    </w:p>
    <w:p w14:paraId="33FA14C6"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Maior controle e transparência;</w:t>
      </w:r>
    </w:p>
    <w:p w14:paraId="1BFBB398"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Redução de erros operacionais;</w:t>
      </w:r>
    </w:p>
    <w:p w14:paraId="22258285"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Melhoria na comunicação interna;</w:t>
      </w:r>
    </w:p>
    <w:p w14:paraId="140CF9E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Ampliação dos serviços digitais.</w:t>
      </w:r>
    </w:p>
    <w:p w14:paraId="50DC586E"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Ademais, a contratação está alinhada aos princípios da eficiência, economicidade e interesse público, previstos na Constituição Federal, bem como às diretrizes dos órgãos de controle, em especial o Tribunal de Contas do Estado do Rio Grande do Sul.</w:t>
      </w:r>
    </w:p>
    <w:p w14:paraId="3039464F"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p>
    <w:p w14:paraId="204B1014"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LEVANTAMENTO DAS NECESSIDADES</w:t>
      </w:r>
    </w:p>
    <w:p w14:paraId="7AB49EC3"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O levantamento das necessidades foi realizado por meio de reunião da Comissão Especial instituída pelo Decreto Municipal nº 404/2026, com a participação de representantes das diversas Secretarias Municipais.</w:t>
      </w:r>
    </w:p>
    <w:p w14:paraId="7E3B9453"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Durante a reunião, foram identificadas as principais demandas operacionais, administrativas e tecnológicas, destacando-se:</w:t>
      </w:r>
    </w:p>
    <w:p w14:paraId="4EB62D2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I - Necessidade de integração entre os sistemas atualmente utilizados;</w:t>
      </w:r>
    </w:p>
    <w:p w14:paraId="3DEF653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II - Melhoria nos processos de protocolo e tramitação de documentos;</w:t>
      </w:r>
    </w:p>
    <w:p w14:paraId="240B01B1"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III - Implementação de comunicação interna entre secretarias dentro do sistema;</w:t>
      </w:r>
    </w:p>
    <w:p w14:paraId="554CAFCD"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IV - Criação de central de notificações para servidores e cidadãos;</w:t>
      </w:r>
    </w:p>
    <w:p w14:paraId="7A0136C4"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V - Automatização de fluxos administrativos;</w:t>
      </w:r>
    </w:p>
    <w:p w14:paraId="1B9F019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VI - Redução da burocracia em processos internos;</w:t>
      </w:r>
    </w:p>
    <w:p w14:paraId="3E0D494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VII - Melhoria no atendimento ao cidadão;</w:t>
      </w:r>
    </w:p>
    <w:p w14:paraId="1EC15548"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VIII - Integração com sistemas externos e bases de dados existentes;</w:t>
      </w:r>
    </w:p>
    <w:p w14:paraId="79F163E0"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IX - Necessidade de maior controle de acesso e segurança da informação;</w:t>
      </w:r>
    </w:p>
    <w:p w14:paraId="3C917579"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lastRenderedPageBreak/>
        <w:t>X - Facilitação de cadastros e rotinas operacionais, especialmente em áreas críticas como saúde;</w:t>
      </w:r>
    </w:p>
    <w:p w14:paraId="3354686B"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XI - Digitalização de processos e documentos.</w:t>
      </w:r>
    </w:p>
    <w:p w14:paraId="483692F5"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As demandas levantadas refletem necessidades reais e atuais da Administração, sendo fundamentais para a definição da solução a ser contratada. Desta forma, contemplam-se esses itens citados acima no anexo III, de requisitos técnicos.</w:t>
      </w:r>
    </w:p>
    <w:p w14:paraId="70B0A2C8"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b/>
          <w:bCs/>
          <w:color w:val="000000"/>
          <w:kern w:val="3"/>
          <w:lang w:eastAsia="hi-IN" w:bidi="hi-IN"/>
          <w14:ligatures w14:val="standardContextual"/>
        </w:rPr>
      </w:pPr>
    </w:p>
    <w:p w14:paraId="4361D46F"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REGISTRO FORMAL DAS DEMANDAS</w:t>
      </w:r>
    </w:p>
    <w:p w14:paraId="1B1F70E1"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As informações levantadas encontram-se formalmente registradas em ata de reunião da Comissão, devidamente assinada pelos participantes, a qual integra o presente processo administrativo como documento comprobatório das necessidades identificadas.</w:t>
      </w:r>
    </w:p>
    <w:p w14:paraId="203A3750"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Tal registro garante a rastreabilidade das decisões e a transparência na definição dos requisitos da contratação.</w:t>
      </w:r>
    </w:p>
    <w:p w14:paraId="7468CE27"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b/>
          <w:bCs/>
          <w:color w:val="000000"/>
          <w:kern w:val="3"/>
          <w:lang w:eastAsia="hi-IN" w:bidi="hi-IN"/>
          <w14:ligatures w14:val="standardContextual"/>
        </w:rPr>
      </w:pPr>
    </w:p>
    <w:p w14:paraId="73B9A30E"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CONCLUSÃO DO ESTUDO</w:t>
      </w:r>
    </w:p>
    <w:p w14:paraId="33B137B6"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Diante das análises realizadas, conclui-se que a contratação de solução integrada de sistema de gestão pública é a alternativa mais adequada para atendimento das necessidades da Administração Municipal.</w:t>
      </w:r>
    </w:p>
    <w:p w14:paraId="30B3230D" w14:textId="77777777" w:rsidR="00E5632C" w:rsidRPr="00E5632C" w:rsidRDefault="00E5632C" w:rsidP="00E5632C">
      <w:pPr>
        <w:widowControl w:val="0"/>
        <w:suppressAutoHyphens/>
        <w:overflowPunct/>
        <w:autoSpaceDE/>
        <w:autoSpaceDN/>
        <w:adjustRightInd/>
        <w:spacing w:after="160" w:line="256" w:lineRule="auto"/>
        <w:ind w:firstLine="709"/>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As informações levantadas por meio da Comissão Especial, aliadas às análises técnicas realizadas, servirão de base para a elaboração do Termo de Referência, no qual serão detalhados os requisitos técnicos, operacionais e funcionais da solução a ser contratada.</w:t>
      </w:r>
    </w:p>
    <w:p w14:paraId="63546CB5" w14:textId="77777777" w:rsidR="00E5632C" w:rsidRPr="00E5632C" w:rsidRDefault="00E5632C" w:rsidP="00E5632C">
      <w:pPr>
        <w:widowControl w:val="0"/>
        <w:suppressAutoHyphens/>
        <w:overflowPunct/>
        <w:autoSpaceDE/>
        <w:autoSpaceDN/>
        <w:adjustRightInd/>
        <w:spacing w:after="160" w:line="256" w:lineRule="auto"/>
        <w:ind w:firstLine="357"/>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O presente Estudo Técnico Preliminar atende aos princípios da eficiência, economicidade, transparência e interesse público, estando apto a subsidiar a continuidade do processo de contratação.</w:t>
      </w:r>
    </w:p>
    <w:p w14:paraId="38DB446E" w14:textId="77777777" w:rsidR="00E5632C" w:rsidRPr="00E5632C" w:rsidRDefault="00E5632C" w:rsidP="00E5632C">
      <w:pPr>
        <w:widowControl w:val="0"/>
        <w:suppressAutoHyphens/>
        <w:overflowPunct/>
        <w:autoSpaceDE/>
        <w:autoSpaceDN/>
        <w:adjustRightInd/>
        <w:spacing w:after="160" w:line="256" w:lineRule="auto"/>
        <w:ind w:firstLine="357"/>
        <w:jc w:val="both"/>
        <w:textAlignment w:val="auto"/>
        <w:rPr>
          <w:rFonts w:ascii="Calibri" w:eastAsia="SimSun" w:hAnsi="Calibri" w:cs="Calibri"/>
          <w:color w:val="000000"/>
          <w:kern w:val="3"/>
          <w:lang w:eastAsia="hi-IN" w:bidi="hi-IN"/>
          <w14:ligatures w14:val="standardContextual"/>
        </w:rPr>
      </w:pPr>
    </w:p>
    <w:p w14:paraId="4EDD0049" w14:textId="77777777" w:rsidR="00E5632C" w:rsidRPr="00E5632C" w:rsidRDefault="00E5632C" w:rsidP="00E5632C">
      <w:pPr>
        <w:widowControl w:val="0"/>
        <w:suppressAutoHyphens/>
        <w:overflowPunct/>
        <w:autoSpaceDE/>
        <w:autoSpaceDN/>
        <w:adjustRightInd/>
        <w:spacing w:after="160" w:line="256" w:lineRule="auto"/>
        <w:ind w:firstLine="357"/>
        <w:jc w:val="both"/>
        <w:textAlignment w:val="auto"/>
        <w:rPr>
          <w:rFonts w:ascii="Calibri" w:eastAsia="SimSun" w:hAnsi="Calibri" w:cs="Calibri"/>
          <w:kern w:val="3"/>
          <w:lang w:eastAsia="hi-IN" w:bidi="hi-IN"/>
          <w14:ligatures w14:val="standardContextual"/>
        </w:rPr>
      </w:pPr>
      <w:r w:rsidRPr="00E5632C">
        <w:rPr>
          <w:rFonts w:ascii="Calibri" w:eastAsia="Calibri" w:hAnsi="Calibri" w:cs="Calibri"/>
          <w:b/>
          <w:kern w:val="3"/>
          <w:shd w:val="clear" w:color="auto" w:fill="FFFFFF"/>
          <w:lang w:eastAsia="zh-CN" w:bidi="hi-IN"/>
          <w14:ligatures w14:val="standardContextual"/>
        </w:rPr>
        <w:t>ALTERNATIVAS DO MERCADO:</w:t>
      </w:r>
    </w:p>
    <w:p w14:paraId="0F60BF9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Calibri" w:hAnsi="Calibri" w:cs="Calibri"/>
          <w:kern w:val="3"/>
          <w:shd w:val="clear" w:color="auto" w:fill="FFFFFF"/>
          <w:lang w:eastAsia="zh-CN" w:bidi="hi-IN"/>
          <w14:ligatures w14:val="standardContextual"/>
        </w:rPr>
      </w:pPr>
      <w:r w:rsidRPr="00E5632C">
        <w:rPr>
          <w:rFonts w:ascii="Calibri" w:eastAsia="Calibri" w:hAnsi="Calibri" w:cs="Calibri"/>
          <w:b/>
          <w:kern w:val="3"/>
          <w:shd w:val="clear" w:color="auto" w:fill="FFFFFF"/>
          <w:lang w:eastAsia="zh-CN" w:bidi="hi-IN"/>
          <w14:ligatures w14:val="standardContextual"/>
        </w:rPr>
        <w:tab/>
      </w:r>
      <w:r w:rsidRPr="00E5632C">
        <w:rPr>
          <w:rFonts w:ascii="Calibri" w:eastAsia="Calibri" w:hAnsi="Calibri" w:cs="Calibri"/>
          <w:kern w:val="3"/>
          <w:shd w:val="clear" w:color="auto" w:fill="FFFFFF"/>
          <w:lang w:eastAsia="zh-CN" w:bidi="hi-IN"/>
          <w14:ligatures w14:val="standardContextual"/>
        </w:rPr>
        <w:t>Considerando as necessidades, buscou-se no mercado as empresas que fornecem Sistema de Gestão Municipal para no mínimo 10 prefeituras no Estado do Rio Grande do Sul, principalmente considerando que estão, no mínimo, adequadas para o atendimento das obrigações legais a nível estadual como por exemplo o LICITACON, MSC (Matriz de Saldos Contábeis), SIAPC, MGS e Auditoria além das obrigações legais a nível nacional.</w:t>
      </w:r>
    </w:p>
    <w:p w14:paraId="0DA20FB8"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Calibri" w:hAnsi="Calibri" w:cs="Calibri"/>
          <w:kern w:val="3"/>
          <w:shd w:val="clear" w:color="auto" w:fill="FFFFFF"/>
          <w:lang w:eastAsia="zh-CN" w:bidi="hi-IN"/>
          <w14:ligatures w14:val="standardContextual"/>
        </w:rPr>
      </w:pPr>
      <w:r w:rsidRPr="00E5632C">
        <w:rPr>
          <w:rFonts w:ascii="Calibri" w:eastAsia="Calibri" w:hAnsi="Calibri" w:cs="Calibri"/>
          <w:kern w:val="3"/>
          <w:shd w:val="clear" w:color="auto" w:fill="FFFFFF"/>
          <w:lang w:eastAsia="zh-CN" w:bidi="hi-IN"/>
          <w14:ligatures w14:val="standardContextual"/>
        </w:rPr>
        <w:tab/>
        <w:t>Através de pesquisa via internet e contatos com vários municípios, optou-se em solicitar via e-mail para as empresas abaixo descritas, uma relação dos módulos que cada uma oferece por área funcional da Prefeitura Municipal.</w:t>
      </w:r>
    </w:p>
    <w:p w14:paraId="1D41CAD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Calibri" w:hAnsi="Calibri" w:cs="Calibri"/>
          <w:kern w:val="3"/>
          <w:shd w:val="clear" w:color="auto" w:fill="FFFFFF"/>
          <w:lang w:eastAsia="zh-CN" w:bidi="hi-IN"/>
          <w14:ligatures w14:val="standardContextual"/>
        </w:rPr>
      </w:pPr>
      <w:r w:rsidRPr="00E5632C">
        <w:rPr>
          <w:rFonts w:ascii="Calibri" w:eastAsia="Calibri" w:hAnsi="Calibri" w:cs="Calibri"/>
          <w:kern w:val="3"/>
          <w:shd w:val="clear" w:color="auto" w:fill="FFFFFF"/>
          <w:lang w:eastAsia="zh-CN" w:bidi="hi-IN"/>
          <w14:ligatures w14:val="standardContextual"/>
        </w:rPr>
        <w:tab/>
        <w:t>Buscando atender a necessidade descrita na solicitação da demanda no que tange à “</w:t>
      </w:r>
      <w:r w:rsidRPr="00E5632C">
        <w:rPr>
          <w:rFonts w:ascii="Calibri" w:eastAsia="Calibri" w:hAnsi="Calibri" w:cs="Calibri"/>
          <w:b/>
          <w:bCs/>
          <w:kern w:val="3"/>
          <w:shd w:val="clear" w:color="auto" w:fill="FFFFFF"/>
          <w:lang w:eastAsia="zh-CN" w:bidi="hi-IN"/>
          <w14:ligatures w14:val="standardContextual"/>
        </w:rPr>
        <w:t xml:space="preserve">integração total entre as secretarias através de um sistema único”, </w:t>
      </w:r>
      <w:r w:rsidRPr="00E5632C">
        <w:rPr>
          <w:rFonts w:ascii="Calibri" w:eastAsia="Calibri" w:hAnsi="Calibri" w:cs="Calibri"/>
          <w:kern w:val="3"/>
          <w:shd w:val="clear" w:color="auto" w:fill="FFFFFF"/>
          <w:lang w:eastAsia="zh-CN" w:bidi="hi-IN"/>
          <w14:ligatures w14:val="standardContextual"/>
        </w:rPr>
        <w:t xml:space="preserve">constou-se no e-mail que não seria permitido elencar módulos que são comercializados pela empresa, mas de propriedade de terceiros. </w:t>
      </w:r>
      <w:r w:rsidRPr="00E5632C">
        <w:rPr>
          <w:rFonts w:ascii="Calibri" w:eastAsia="Calibri" w:hAnsi="Calibri" w:cs="Calibri"/>
          <w:kern w:val="3"/>
          <w:shd w:val="clear" w:color="auto" w:fill="FFFFFF"/>
          <w:lang w:eastAsia="zh-CN" w:bidi="hi-IN"/>
          <w14:ligatures w14:val="standardContextual"/>
        </w:rPr>
        <w:tab/>
      </w:r>
    </w:p>
    <w:p w14:paraId="000FF234"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Calibri" w:hAnsi="Calibri" w:cs="Calibri"/>
          <w:kern w:val="3"/>
          <w:shd w:val="clear" w:color="auto" w:fill="FFFFFF"/>
          <w:lang w:eastAsia="zh-CN" w:bidi="hi-IN"/>
          <w14:ligatures w14:val="standardContextual"/>
        </w:rPr>
      </w:pPr>
    </w:p>
    <w:tbl>
      <w:tblPr>
        <w:tblW w:w="8790" w:type="dxa"/>
        <w:tblLayout w:type="fixed"/>
        <w:tblCellMar>
          <w:left w:w="10" w:type="dxa"/>
          <w:right w:w="10" w:type="dxa"/>
        </w:tblCellMar>
        <w:tblLook w:val="04A0" w:firstRow="1" w:lastRow="0" w:firstColumn="1" w:lastColumn="0" w:noHBand="0" w:noVBand="1"/>
      </w:tblPr>
      <w:tblGrid>
        <w:gridCol w:w="5446"/>
        <w:gridCol w:w="3344"/>
      </w:tblGrid>
      <w:tr w:rsidR="00E5632C" w:rsidRPr="00E5632C" w14:paraId="06D182C7" w14:textId="77777777">
        <w:tc>
          <w:tcPr>
            <w:tcW w:w="5445" w:type="dxa"/>
            <w:tcBorders>
              <w:top w:val="single" w:sz="4" w:space="0" w:color="000000"/>
              <w:left w:val="single" w:sz="4" w:space="0" w:color="000000"/>
              <w:bottom w:val="single" w:sz="4" w:space="0" w:color="000000"/>
              <w:right w:val="nil"/>
            </w:tcBorders>
            <w:shd w:val="clear" w:color="auto" w:fill="C0C0C0"/>
            <w:tcMar>
              <w:top w:w="55" w:type="dxa"/>
              <w:left w:w="55" w:type="dxa"/>
              <w:bottom w:w="55" w:type="dxa"/>
              <w:right w:w="55" w:type="dxa"/>
            </w:tcMar>
            <w:hideMark/>
          </w:tcPr>
          <w:p w14:paraId="7ECB62AB"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Empresas</w:t>
            </w:r>
          </w:p>
        </w:tc>
        <w:tc>
          <w:tcPr>
            <w:tcW w:w="3343" w:type="dxa"/>
            <w:tcBorders>
              <w:top w:val="single" w:sz="4" w:space="0" w:color="000000"/>
              <w:left w:val="single" w:sz="4" w:space="0" w:color="000000"/>
              <w:bottom w:val="single" w:sz="4" w:space="0" w:color="000000"/>
              <w:right w:val="single" w:sz="4" w:space="0" w:color="000000"/>
            </w:tcBorders>
            <w:shd w:val="clear" w:color="auto" w:fill="C0C0C0"/>
            <w:tcMar>
              <w:top w:w="55" w:type="dxa"/>
              <w:left w:w="55" w:type="dxa"/>
              <w:bottom w:w="55" w:type="dxa"/>
              <w:right w:w="55" w:type="dxa"/>
            </w:tcMar>
            <w:hideMark/>
          </w:tcPr>
          <w:p w14:paraId="5B9539A6"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E-mail do Comercial</w:t>
            </w:r>
          </w:p>
        </w:tc>
      </w:tr>
      <w:tr w:rsidR="00E5632C" w:rsidRPr="00E5632C" w14:paraId="4EB26472"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2E92CE3B" w14:textId="77777777" w:rsidR="00E5632C" w:rsidRPr="00E5632C" w:rsidRDefault="00E5632C" w:rsidP="00E5632C">
            <w:pPr>
              <w:widowControl w:val="0"/>
              <w:tabs>
                <w:tab w:val="left" w:pos="498"/>
                <w:tab w:val="left" w:pos="783"/>
                <w:tab w:val="left" w:pos="1083"/>
                <w:tab w:val="left" w:pos="1338"/>
                <w:tab w:val="left" w:pos="1593"/>
                <w:tab w:val="left" w:pos="1908"/>
                <w:tab w:val="left" w:pos="2163"/>
                <w:tab w:val="left" w:pos="7279"/>
              </w:tabs>
              <w:suppressAutoHyphens/>
              <w:overflowPunct/>
              <w:autoSpaceDE/>
              <w:autoSpaceDN/>
              <w:adjustRightInd/>
              <w:spacing w:before="120" w:after="120" w:line="256" w:lineRule="auto"/>
              <w:ind w:left="-57"/>
              <w:jc w:val="both"/>
              <w:textAlignment w:val="auto"/>
              <w:rPr>
                <w:rFonts w:ascii="Calibri" w:eastAsia="SimSun" w:hAnsi="Calibri" w:cs="Calibri"/>
                <w:kern w:val="3"/>
                <w:lang w:eastAsia="hi-IN" w:bidi="hi-IN"/>
                <w14:ligatures w14:val="standardContextual"/>
              </w:rPr>
            </w:pPr>
            <w:proofErr w:type="spellStart"/>
            <w:r w:rsidRPr="00E5632C">
              <w:rPr>
                <w:rFonts w:ascii="Calibri" w:eastAsia="SimSun" w:hAnsi="Calibri" w:cs="Calibri"/>
                <w:kern w:val="3"/>
                <w:lang w:eastAsia="hi-IN" w:bidi="hi-IN"/>
                <w14:ligatures w14:val="standardContextual"/>
              </w:rPr>
              <w:t>Abase</w:t>
            </w:r>
            <w:proofErr w:type="spellEnd"/>
            <w:r w:rsidRPr="00E5632C">
              <w:rPr>
                <w:rFonts w:ascii="Calibri" w:eastAsia="SimSun" w:hAnsi="Calibri" w:cs="Calibri"/>
                <w:kern w:val="3"/>
                <w:lang w:eastAsia="hi-IN" w:bidi="hi-IN"/>
                <w14:ligatures w14:val="standardContextual"/>
              </w:rPr>
              <w:t xml:space="preserve"> Sistemas</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50FE8147"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8" w:history="1">
              <w:r w:rsidRPr="00E5632C">
                <w:rPr>
                  <w:rFonts w:ascii="Calibri" w:eastAsia="SimSun" w:hAnsi="Calibri" w:cs="Calibri"/>
                  <w:kern w:val="3"/>
                  <w:lang w:eastAsia="zh-CN" w:bidi="hi-IN"/>
                  <w14:ligatures w14:val="standardContextual"/>
                </w:rPr>
                <w:t>comercial@abase.com.br</w:t>
              </w:r>
            </w:hyperlink>
          </w:p>
        </w:tc>
      </w:tr>
      <w:tr w:rsidR="00E5632C" w:rsidRPr="00E5632C" w14:paraId="320A9B54"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2CC45995"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kern w:val="3"/>
                <w:lang w:eastAsia="hi-IN" w:bidi="hi-IN"/>
                <w14:ligatures w14:val="standardContextual"/>
              </w:rPr>
            </w:pPr>
            <w:proofErr w:type="spellStart"/>
            <w:r w:rsidRPr="00E5632C">
              <w:rPr>
                <w:rFonts w:ascii="Calibri" w:eastAsia="SimSun" w:hAnsi="Calibri" w:cs="Calibri"/>
                <w:kern w:val="3"/>
                <w:lang w:eastAsia="hi-IN" w:bidi="hi-IN"/>
                <w14:ligatures w14:val="standardContextual"/>
              </w:rPr>
              <w:lastRenderedPageBreak/>
              <w:t>Betha</w:t>
            </w:r>
            <w:proofErr w:type="spellEnd"/>
            <w:r w:rsidRPr="00E5632C">
              <w:rPr>
                <w:rFonts w:ascii="Calibri" w:eastAsia="SimSun" w:hAnsi="Calibri" w:cs="Calibri"/>
                <w:kern w:val="3"/>
                <w:lang w:eastAsia="hi-IN" w:bidi="hi-IN"/>
                <w14:ligatures w14:val="standardContextual"/>
              </w:rPr>
              <w:t xml:space="preserve"> Sistemas</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03AD7FC0"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9" w:history="1">
              <w:r w:rsidRPr="00E5632C">
                <w:rPr>
                  <w:rFonts w:ascii="Calibri" w:eastAsia="SimSun" w:hAnsi="Calibri" w:cs="Calibri"/>
                  <w:kern w:val="3"/>
                  <w:lang w:eastAsia="zh-CN" w:bidi="hi-IN"/>
                  <w14:ligatures w14:val="standardContextual"/>
                </w:rPr>
                <w:t>comercial@betha.com.br</w:t>
              </w:r>
            </w:hyperlink>
          </w:p>
        </w:tc>
      </w:tr>
      <w:tr w:rsidR="00E5632C" w:rsidRPr="00E5632C" w14:paraId="6EA9D64C"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5BF5B04B"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Calibri" w:hAnsi="Calibri" w:cs="Calibri"/>
                <w:kern w:val="3"/>
                <w:shd w:val="clear" w:color="auto" w:fill="FFFFFF"/>
                <w:lang w:eastAsia="zh-CN" w:bidi="hi-IN"/>
                <w14:ligatures w14:val="standardContextual"/>
              </w:rPr>
            </w:pPr>
            <w:r w:rsidRPr="00E5632C">
              <w:rPr>
                <w:rFonts w:ascii="Calibri" w:eastAsia="Calibri" w:hAnsi="Calibri" w:cs="Calibri"/>
                <w:kern w:val="3"/>
                <w:shd w:val="clear" w:color="auto" w:fill="FFFFFF"/>
                <w:lang w:eastAsia="zh-CN" w:bidi="hi-IN"/>
                <w14:ligatures w14:val="standardContextual"/>
              </w:rPr>
              <w:t xml:space="preserve">DB </w:t>
            </w:r>
            <w:proofErr w:type="spellStart"/>
            <w:r w:rsidRPr="00E5632C">
              <w:rPr>
                <w:rFonts w:ascii="Calibri" w:eastAsia="Calibri" w:hAnsi="Calibri" w:cs="Calibri"/>
                <w:kern w:val="3"/>
                <w:shd w:val="clear" w:color="auto" w:fill="FFFFFF"/>
                <w:lang w:eastAsia="zh-CN" w:bidi="hi-IN"/>
                <w14:ligatures w14:val="standardContextual"/>
              </w:rPr>
              <w:t>Seller</w:t>
            </w:r>
            <w:proofErr w:type="spellEnd"/>
            <w:r w:rsidRPr="00E5632C">
              <w:rPr>
                <w:rFonts w:ascii="Calibri" w:eastAsia="Calibri" w:hAnsi="Calibri" w:cs="Calibri"/>
                <w:kern w:val="3"/>
                <w:shd w:val="clear" w:color="auto" w:fill="FFFFFF"/>
                <w:lang w:eastAsia="zh-CN" w:bidi="hi-IN"/>
                <w14:ligatures w14:val="standardContextual"/>
              </w:rPr>
              <w:t xml:space="preserve"> Sistemas Integrados</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7B7911B9"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10" w:history="1">
              <w:r w:rsidRPr="00E5632C">
                <w:rPr>
                  <w:rFonts w:ascii="Calibri" w:eastAsia="SimSun" w:hAnsi="Calibri" w:cs="Calibri"/>
                  <w:kern w:val="3"/>
                  <w:lang w:eastAsia="zh-CN" w:bidi="hi-IN"/>
                  <w14:ligatures w14:val="standardContextual"/>
                </w:rPr>
                <w:t>comercial@dbseller.com.br</w:t>
              </w:r>
            </w:hyperlink>
          </w:p>
        </w:tc>
      </w:tr>
      <w:tr w:rsidR="00E5632C" w:rsidRPr="00E5632C" w14:paraId="4AF747ED"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048F17A0"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Delta Gestão Pública</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008A0BE7"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11" w:history="1">
              <w:r w:rsidRPr="00E5632C">
                <w:rPr>
                  <w:rFonts w:ascii="Calibri" w:eastAsia="SimSun" w:hAnsi="Calibri" w:cs="Calibri"/>
                  <w:kern w:val="3"/>
                  <w:lang w:eastAsia="zh-CN" w:bidi="hi-IN"/>
                  <w14:ligatures w14:val="standardContextual"/>
                </w:rPr>
                <w:t>delta@deltainf.com.br</w:t>
              </w:r>
            </w:hyperlink>
          </w:p>
        </w:tc>
      </w:tr>
      <w:tr w:rsidR="00E5632C" w:rsidRPr="00E5632C" w14:paraId="10181AE0"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0B8F32FB" w14:textId="77777777" w:rsidR="00E5632C" w:rsidRPr="00E5632C" w:rsidRDefault="00E5632C" w:rsidP="00E5632C">
            <w:pPr>
              <w:widowControl w:val="0"/>
              <w:tabs>
                <w:tab w:val="left" w:pos="498"/>
                <w:tab w:val="left" w:pos="783"/>
                <w:tab w:val="left" w:pos="1083"/>
                <w:tab w:val="left" w:pos="1338"/>
                <w:tab w:val="left" w:pos="1593"/>
                <w:tab w:val="left" w:pos="1908"/>
                <w:tab w:val="left" w:pos="2163"/>
                <w:tab w:val="left" w:pos="7279"/>
              </w:tabs>
              <w:suppressAutoHyphens/>
              <w:overflowPunct/>
              <w:autoSpaceDE/>
              <w:autoSpaceDN/>
              <w:adjustRightInd/>
              <w:spacing w:before="120" w:after="120" w:line="256" w:lineRule="auto"/>
              <w:ind w:left="-57"/>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Digifred Soluções em Tecnologia para Gestão Pública</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0FA38AFF"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12" w:history="1">
              <w:r w:rsidRPr="00E5632C">
                <w:rPr>
                  <w:rFonts w:ascii="Calibri" w:eastAsia="SimSun" w:hAnsi="Calibri" w:cs="Calibri"/>
                  <w:kern w:val="3"/>
                  <w:lang w:eastAsia="zh-CN" w:bidi="hi-IN"/>
                  <w14:ligatures w14:val="standardContextual"/>
                </w:rPr>
                <w:t>vendas@digifred.com.br</w:t>
              </w:r>
            </w:hyperlink>
          </w:p>
        </w:tc>
      </w:tr>
      <w:tr w:rsidR="00E5632C" w:rsidRPr="00E5632C" w14:paraId="51BCD81C"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07CBCCBC"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Governança Brasil</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3079F51B"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13" w:history="1">
              <w:r w:rsidRPr="00E5632C">
                <w:rPr>
                  <w:rFonts w:ascii="Calibri" w:eastAsia="SimSun" w:hAnsi="Calibri" w:cs="Calibri"/>
                  <w:kern w:val="3"/>
                  <w:lang w:eastAsia="zh-CN" w:bidi="hi-IN"/>
                  <w14:ligatures w14:val="standardContextual"/>
                </w:rPr>
                <w:t>comercial@govbr.com.br</w:t>
              </w:r>
            </w:hyperlink>
          </w:p>
        </w:tc>
      </w:tr>
      <w:tr w:rsidR="00E5632C" w:rsidRPr="00E5632C" w14:paraId="660CA581"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54BB9911" w14:textId="77777777" w:rsidR="00E5632C" w:rsidRPr="00E5632C" w:rsidRDefault="00E5632C" w:rsidP="00E5632C">
            <w:pPr>
              <w:widowControl w:val="0"/>
              <w:tabs>
                <w:tab w:val="left" w:pos="498"/>
                <w:tab w:val="left" w:pos="783"/>
                <w:tab w:val="left" w:pos="1083"/>
                <w:tab w:val="left" w:pos="1338"/>
                <w:tab w:val="left" w:pos="1593"/>
                <w:tab w:val="left" w:pos="1908"/>
                <w:tab w:val="left" w:pos="2163"/>
                <w:tab w:val="left" w:pos="7279"/>
              </w:tabs>
              <w:suppressAutoHyphens/>
              <w:overflowPunct/>
              <w:autoSpaceDE/>
              <w:autoSpaceDN/>
              <w:adjustRightInd/>
              <w:spacing w:before="120" w:after="120" w:line="256" w:lineRule="auto"/>
              <w:ind w:left="-57"/>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IPM Sistemas</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3BEBF46C"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14" w:history="1">
              <w:r w:rsidRPr="00E5632C">
                <w:rPr>
                  <w:rFonts w:ascii="Calibri" w:eastAsia="SimSun" w:hAnsi="Calibri" w:cs="Calibri"/>
                  <w:kern w:val="3"/>
                  <w:lang w:eastAsia="zh-CN" w:bidi="hi-IN"/>
                  <w14:ligatures w14:val="standardContextual"/>
                </w:rPr>
                <w:t>comercial@ipm.com.br</w:t>
              </w:r>
            </w:hyperlink>
          </w:p>
        </w:tc>
      </w:tr>
      <w:tr w:rsidR="00E5632C" w:rsidRPr="00E5632C" w14:paraId="60BB47F0"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0E3630A4"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kern w:val="3"/>
                <w:lang w:eastAsia="hi-IN" w:bidi="hi-IN"/>
                <w14:ligatures w14:val="standardContextual"/>
              </w:rPr>
            </w:pPr>
            <w:proofErr w:type="spellStart"/>
            <w:r w:rsidRPr="00E5632C">
              <w:rPr>
                <w:rFonts w:ascii="Calibri" w:eastAsia="SimSun" w:hAnsi="Calibri" w:cs="Calibri"/>
                <w:kern w:val="3"/>
                <w:lang w:eastAsia="hi-IN" w:bidi="hi-IN"/>
                <w14:ligatures w14:val="standardContextual"/>
              </w:rPr>
              <w:t>Multi</w:t>
            </w:r>
            <w:proofErr w:type="spellEnd"/>
            <w:r w:rsidRPr="00E5632C">
              <w:rPr>
                <w:rFonts w:ascii="Calibri" w:eastAsia="SimSun" w:hAnsi="Calibri" w:cs="Calibri"/>
                <w:kern w:val="3"/>
                <w:lang w:eastAsia="hi-IN" w:bidi="hi-IN"/>
                <w14:ligatures w14:val="standardContextual"/>
              </w:rPr>
              <w:t xml:space="preserve"> 24h Tecnologia em Gestão Pública</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FF4B0D6"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15" w:history="1">
              <w:r w:rsidRPr="00E5632C">
                <w:rPr>
                  <w:rFonts w:ascii="Calibri" w:eastAsia="SimSun" w:hAnsi="Calibri" w:cs="Calibri"/>
                  <w:kern w:val="3"/>
                  <w:lang w:eastAsia="zh-CN" w:bidi="hi-IN"/>
                  <w14:ligatures w14:val="standardContextual"/>
                </w:rPr>
                <w:t>comercial@multi24h.com.br</w:t>
              </w:r>
            </w:hyperlink>
          </w:p>
          <w:p w14:paraId="7930D07D"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p>
        </w:tc>
      </w:tr>
      <w:tr w:rsidR="00E5632C" w:rsidRPr="00E5632C" w14:paraId="7640D782"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0BC3BE33" w14:textId="77777777" w:rsidR="00E5632C" w:rsidRPr="00E5632C" w:rsidRDefault="00E5632C" w:rsidP="00E5632C">
            <w:pPr>
              <w:widowControl w:val="0"/>
              <w:tabs>
                <w:tab w:val="left" w:pos="498"/>
                <w:tab w:val="left" w:pos="783"/>
                <w:tab w:val="left" w:pos="1083"/>
                <w:tab w:val="left" w:pos="1338"/>
                <w:tab w:val="left" w:pos="1593"/>
                <w:tab w:val="left" w:pos="1908"/>
                <w:tab w:val="left" w:pos="2163"/>
                <w:tab w:val="left" w:pos="7279"/>
              </w:tabs>
              <w:suppressAutoHyphens/>
              <w:overflowPunct/>
              <w:autoSpaceDE/>
              <w:autoSpaceDN/>
              <w:adjustRightInd/>
              <w:spacing w:before="120" w:after="120" w:line="256" w:lineRule="auto"/>
              <w:ind w:left="-57"/>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System – Sistemas de Gestão</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6F644F3D"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16" w:history="1">
              <w:r w:rsidRPr="00E5632C">
                <w:rPr>
                  <w:rFonts w:ascii="Calibri" w:eastAsia="SimSun" w:hAnsi="Calibri" w:cs="Calibri"/>
                  <w:kern w:val="3"/>
                  <w:lang w:eastAsia="zh-CN" w:bidi="hi-IN"/>
                  <w14:ligatures w14:val="standardContextual"/>
                </w:rPr>
                <w:t>comercial@systempro.com.br</w:t>
              </w:r>
            </w:hyperlink>
          </w:p>
        </w:tc>
      </w:tr>
      <w:tr w:rsidR="00E5632C" w:rsidRPr="00E5632C" w14:paraId="203B0296" w14:textId="77777777">
        <w:tc>
          <w:tcPr>
            <w:tcW w:w="5445" w:type="dxa"/>
            <w:tcBorders>
              <w:top w:val="nil"/>
              <w:left w:val="single" w:sz="4" w:space="0" w:color="000000"/>
              <w:bottom w:val="single" w:sz="4" w:space="0" w:color="000000"/>
              <w:right w:val="nil"/>
            </w:tcBorders>
            <w:tcMar>
              <w:top w:w="55" w:type="dxa"/>
              <w:left w:w="55" w:type="dxa"/>
              <w:bottom w:w="55" w:type="dxa"/>
              <w:right w:w="55" w:type="dxa"/>
            </w:tcMar>
            <w:hideMark/>
          </w:tcPr>
          <w:p w14:paraId="30989C46" w14:textId="77777777" w:rsidR="00E5632C" w:rsidRPr="00E5632C" w:rsidRDefault="00E5632C" w:rsidP="00E5632C">
            <w:pPr>
              <w:widowControl w:val="0"/>
              <w:tabs>
                <w:tab w:val="left" w:pos="498"/>
                <w:tab w:val="left" w:pos="783"/>
                <w:tab w:val="left" w:pos="1083"/>
                <w:tab w:val="left" w:pos="1338"/>
                <w:tab w:val="left" w:pos="1593"/>
                <w:tab w:val="left" w:pos="1908"/>
                <w:tab w:val="left" w:pos="2163"/>
                <w:tab w:val="left" w:pos="7279"/>
              </w:tabs>
              <w:suppressAutoHyphens/>
              <w:overflowPunct/>
              <w:autoSpaceDE/>
              <w:autoSpaceDN/>
              <w:adjustRightInd/>
              <w:spacing w:before="120" w:after="120" w:line="256" w:lineRule="auto"/>
              <w:ind w:left="-57"/>
              <w:jc w:val="both"/>
              <w:textAlignment w:val="auto"/>
              <w:rPr>
                <w:rFonts w:ascii="Calibri" w:eastAsia="SimSun" w:hAnsi="Calibri" w:cs="Calibri"/>
                <w:kern w:val="3"/>
                <w:lang w:eastAsia="hi-IN" w:bidi="hi-IN"/>
                <w14:ligatures w14:val="standardContextual"/>
              </w:rPr>
            </w:pPr>
            <w:proofErr w:type="spellStart"/>
            <w:r w:rsidRPr="00E5632C">
              <w:rPr>
                <w:rFonts w:ascii="Calibri" w:eastAsia="SimSun" w:hAnsi="Calibri" w:cs="Calibri"/>
                <w:kern w:val="3"/>
                <w:lang w:eastAsia="hi-IN" w:bidi="hi-IN"/>
                <w14:ligatures w14:val="standardContextual"/>
              </w:rPr>
              <w:t>Thema</w:t>
            </w:r>
            <w:proofErr w:type="spellEnd"/>
            <w:r w:rsidRPr="00E5632C">
              <w:rPr>
                <w:rFonts w:ascii="Calibri" w:eastAsia="SimSun" w:hAnsi="Calibri" w:cs="Calibri"/>
                <w:kern w:val="3"/>
                <w:lang w:eastAsia="hi-IN" w:bidi="hi-IN"/>
                <w14:ligatures w14:val="standardContextual"/>
              </w:rPr>
              <w:t xml:space="preserve"> Sistemas</w:t>
            </w:r>
          </w:p>
        </w:tc>
        <w:tc>
          <w:tcPr>
            <w:tcW w:w="334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69B0019E"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hyperlink r:id="rId17" w:history="1">
              <w:r w:rsidRPr="00E5632C">
                <w:rPr>
                  <w:rFonts w:ascii="Calibri" w:eastAsia="SimSun" w:hAnsi="Calibri" w:cs="Calibri"/>
                  <w:kern w:val="3"/>
                  <w:lang w:eastAsia="zh-CN" w:bidi="hi-IN"/>
                  <w14:ligatures w14:val="standardContextual"/>
                </w:rPr>
                <w:t>comercial@thema.inf.br</w:t>
              </w:r>
            </w:hyperlink>
          </w:p>
        </w:tc>
      </w:tr>
    </w:tbl>
    <w:p w14:paraId="12DEF575"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color w:val="DC143C"/>
          <w:kern w:val="3"/>
          <w:lang w:eastAsia="zh-CN" w:bidi="hi-IN"/>
          <w14:ligatures w14:val="standardContextual"/>
        </w:rPr>
      </w:pPr>
    </w:p>
    <w:p w14:paraId="0E7B4F7E"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zh-CN" w:bidi="hi-IN"/>
          <w14:ligatures w14:val="standardContextual"/>
        </w:rPr>
        <w:tab/>
        <w:t xml:space="preserve">Em anexo </w:t>
      </w:r>
      <w:r w:rsidRPr="00E5632C">
        <w:rPr>
          <w:rFonts w:ascii="Calibri" w:eastAsia="SimSun" w:hAnsi="Calibri" w:cs="Calibri"/>
          <w:b/>
          <w:bCs/>
          <w:color w:val="000000"/>
          <w:kern w:val="3"/>
          <w:lang w:eastAsia="zh-CN" w:bidi="hi-IN"/>
          <w14:ligatures w14:val="standardContextual"/>
        </w:rPr>
        <w:t>(Anexo VI)</w:t>
      </w:r>
      <w:r w:rsidRPr="00E5632C">
        <w:rPr>
          <w:rFonts w:ascii="Calibri" w:eastAsia="SimSun" w:hAnsi="Calibri" w:cs="Calibri"/>
          <w:color w:val="000000"/>
          <w:kern w:val="3"/>
          <w:lang w:eastAsia="zh-CN" w:bidi="hi-IN"/>
          <w14:ligatures w14:val="standardContextual"/>
        </w:rPr>
        <w:t xml:space="preserve"> a este ETP encontra-se apenas 3 retornos recebidos entre as 10 solicitadas. Estes serviram de base para a elaboração do Termo de Referência bem como pesquisa de preço de mercado.</w:t>
      </w:r>
    </w:p>
    <w:p w14:paraId="2BA53AEA" w14:textId="77777777" w:rsidR="00E5632C" w:rsidRPr="00E5632C" w:rsidRDefault="00E5632C" w:rsidP="00E5632C">
      <w:pPr>
        <w:widowControl w:val="0"/>
        <w:numPr>
          <w:ilvl w:val="0"/>
          <w:numId w:val="46"/>
        </w:numPr>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Calibri" w:hAnsi="Calibri" w:cs="Calibri"/>
          <w:b/>
          <w:bCs/>
          <w:kern w:val="3"/>
          <w:shd w:val="clear" w:color="auto" w:fill="FFFFFF"/>
          <w:lang w:eastAsia="hi-IN" w:bidi="hi-IN"/>
          <w14:ligatures w14:val="standardContextual"/>
        </w:rPr>
      </w:pPr>
    </w:p>
    <w:p w14:paraId="7CD1E7F0" w14:textId="77777777" w:rsidR="00E5632C" w:rsidRPr="00E5632C" w:rsidRDefault="00E5632C" w:rsidP="00E5632C">
      <w:pPr>
        <w:widowControl w:val="0"/>
        <w:numPr>
          <w:ilvl w:val="0"/>
          <w:numId w:val="46"/>
        </w:numPr>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Calibri" w:hAnsi="Calibri" w:cs="Calibri"/>
          <w:b/>
          <w:bCs/>
          <w:kern w:val="3"/>
          <w:shd w:val="clear" w:color="auto" w:fill="FFFFFF"/>
          <w:lang w:eastAsia="hi-IN" w:bidi="hi-IN"/>
          <w14:ligatures w14:val="standardContextual"/>
        </w:rPr>
      </w:pPr>
      <w:r w:rsidRPr="00E5632C">
        <w:rPr>
          <w:rFonts w:ascii="Calibri" w:eastAsia="Calibri" w:hAnsi="Calibri" w:cs="Calibri"/>
          <w:b/>
          <w:bCs/>
          <w:kern w:val="3"/>
          <w:shd w:val="clear" w:color="auto" w:fill="FFFFFF"/>
          <w:lang w:eastAsia="hi-IN" w:bidi="hi-IN"/>
          <w14:ligatures w14:val="standardContextual"/>
        </w:rPr>
        <w:t>AVALIAÇÃO DE SOFTWARE PÚBLICO:</w:t>
      </w:r>
    </w:p>
    <w:p w14:paraId="1BBBE697"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ind w:hanging="340"/>
        <w:jc w:val="both"/>
        <w:textAlignment w:val="auto"/>
        <w:rPr>
          <w:rFonts w:ascii="Calibri" w:eastAsia="Calibri" w:hAnsi="Calibri" w:cs="Calibri"/>
          <w:b/>
          <w:kern w:val="3"/>
          <w:shd w:val="clear" w:color="auto" w:fill="FFFFFF"/>
          <w:lang w:eastAsia="hi-IN" w:bidi="hi-IN"/>
          <w14:ligatures w14:val="standardContextual"/>
        </w:rPr>
      </w:pPr>
      <w:r w:rsidRPr="00E5632C">
        <w:rPr>
          <w:rFonts w:ascii="Calibri" w:eastAsia="Calibri" w:hAnsi="Calibri" w:cs="Calibri"/>
          <w:b/>
          <w:kern w:val="3"/>
          <w:shd w:val="clear" w:color="auto" w:fill="FFFFFF"/>
          <w:lang w:eastAsia="hi-IN" w:bidi="hi-IN"/>
          <w14:ligatures w14:val="standardContextual"/>
        </w:rPr>
        <w:tab/>
      </w:r>
      <w:r w:rsidRPr="00E5632C">
        <w:rPr>
          <w:rFonts w:ascii="Calibri" w:eastAsia="Calibri" w:hAnsi="Calibri" w:cs="Calibri"/>
          <w:b/>
          <w:kern w:val="3"/>
          <w:shd w:val="clear" w:color="auto" w:fill="FFFFFF"/>
          <w:lang w:eastAsia="hi-IN" w:bidi="hi-IN"/>
          <w14:ligatures w14:val="standardContextual"/>
        </w:rPr>
        <w:tab/>
      </w:r>
      <w:r w:rsidRPr="00E5632C">
        <w:rPr>
          <w:rFonts w:ascii="Calibri" w:eastAsia="Calibri" w:hAnsi="Calibri" w:cs="Calibri"/>
          <w:b/>
          <w:kern w:val="3"/>
          <w:shd w:val="clear" w:color="auto" w:fill="FFFFFF"/>
          <w:lang w:eastAsia="hi-IN" w:bidi="hi-IN"/>
          <w14:ligatures w14:val="standardContextual"/>
        </w:rPr>
        <w:tab/>
      </w:r>
      <w:r w:rsidRPr="00E5632C">
        <w:rPr>
          <w:rFonts w:ascii="Calibri" w:eastAsia="Calibri" w:hAnsi="Calibri" w:cs="Calibri"/>
          <w:kern w:val="3"/>
          <w:shd w:val="clear" w:color="auto" w:fill="FFFFFF"/>
          <w:lang w:eastAsia="hi-IN" w:bidi="hi-IN"/>
          <w14:ligatures w14:val="standardContextual"/>
        </w:rPr>
        <w:t xml:space="preserve">Esta comissão também buscou alternativas para atendimento a demanda no portal de Software Público Brasileiro ( </w:t>
      </w:r>
      <w:hyperlink r:id="rId18" w:history="1">
        <w:r w:rsidRPr="00E5632C">
          <w:rPr>
            <w:rFonts w:ascii="Calibri" w:eastAsia="Calibri" w:hAnsi="Calibri" w:cs="Calibri"/>
            <w:kern w:val="3"/>
            <w:shd w:val="clear" w:color="auto" w:fill="FFFFFF"/>
            <w:lang w:eastAsia="hi-IN" w:bidi="hi-IN"/>
            <w14:ligatures w14:val="standardContextual"/>
          </w:rPr>
          <w:t>https://softwarepublico.gov.br/</w:t>
        </w:r>
      </w:hyperlink>
      <w:r w:rsidRPr="00E5632C">
        <w:rPr>
          <w:rFonts w:ascii="Calibri" w:eastAsia="Calibri" w:hAnsi="Calibri" w:cs="Calibri"/>
          <w:kern w:val="3"/>
          <w:shd w:val="clear" w:color="auto" w:fill="FFFFFF"/>
          <w:lang w:eastAsia="hi-IN" w:bidi="hi-IN"/>
          <w14:ligatures w14:val="standardContextual"/>
        </w:rPr>
        <w:t>)  que foi criado com Portaria STI/MP no. 46 de 28/09/</w:t>
      </w:r>
      <w:proofErr w:type="gramStart"/>
      <w:r w:rsidRPr="00E5632C">
        <w:rPr>
          <w:rFonts w:ascii="Calibri" w:eastAsia="Calibri" w:hAnsi="Calibri" w:cs="Calibri"/>
          <w:kern w:val="3"/>
          <w:shd w:val="clear" w:color="auto" w:fill="FFFFFF"/>
          <w:lang w:eastAsia="hi-IN" w:bidi="hi-IN"/>
          <w14:ligatures w14:val="standardContextual"/>
        </w:rPr>
        <w:t>2016 ,</w:t>
      </w:r>
      <w:proofErr w:type="gramEnd"/>
      <w:r w:rsidRPr="00E5632C">
        <w:rPr>
          <w:rFonts w:ascii="Calibri" w:eastAsia="Calibri" w:hAnsi="Calibri" w:cs="Calibri"/>
          <w:kern w:val="3"/>
          <w:shd w:val="clear" w:color="auto" w:fill="FFFFFF"/>
          <w:lang w:eastAsia="hi-IN" w:bidi="hi-IN"/>
          <w14:ligatures w14:val="standardContextual"/>
        </w:rPr>
        <w:t xml:space="preserve"> entretanto notou-se que as soluções oferecidas não são completas ao nível de atuação em todas as secretarias, não atendem as exigências do TCE-RS e principalmente não oferecem suporte necessário tanto no processo de migração, atualizações e assessoria.</w:t>
      </w:r>
    </w:p>
    <w:p w14:paraId="1289E0D6"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ind w:hanging="340"/>
        <w:jc w:val="both"/>
        <w:textAlignment w:val="auto"/>
        <w:rPr>
          <w:rFonts w:ascii="Calibri" w:eastAsia="Calibri" w:hAnsi="Calibri" w:cs="Calibri"/>
          <w:kern w:val="3"/>
          <w:shd w:val="clear" w:color="auto" w:fill="FFFFFF"/>
          <w:lang w:eastAsia="hi-IN" w:bidi="hi-IN"/>
          <w14:ligatures w14:val="standardContextual"/>
        </w:rPr>
      </w:pPr>
      <w:r w:rsidRPr="00E5632C">
        <w:rPr>
          <w:rFonts w:ascii="Calibri" w:eastAsia="Calibri" w:hAnsi="Calibri" w:cs="Calibri"/>
          <w:kern w:val="3"/>
          <w:shd w:val="clear" w:color="auto" w:fill="FFFFFF"/>
          <w:lang w:eastAsia="hi-IN" w:bidi="hi-IN"/>
          <w14:ligatures w14:val="standardContextual"/>
        </w:rPr>
        <w:tab/>
      </w:r>
      <w:r w:rsidRPr="00E5632C">
        <w:rPr>
          <w:rFonts w:ascii="Calibri" w:eastAsia="Calibri" w:hAnsi="Calibri" w:cs="Calibri"/>
          <w:kern w:val="3"/>
          <w:shd w:val="clear" w:color="auto" w:fill="FFFFFF"/>
          <w:lang w:eastAsia="hi-IN" w:bidi="hi-IN"/>
          <w14:ligatures w14:val="standardContextual"/>
        </w:rPr>
        <w:tab/>
      </w:r>
      <w:r w:rsidRPr="00E5632C">
        <w:rPr>
          <w:rFonts w:ascii="Calibri" w:eastAsia="Calibri" w:hAnsi="Calibri" w:cs="Calibri"/>
          <w:kern w:val="3"/>
          <w:shd w:val="clear" w:color="auto" w:fill="FFFFFF"/>
          <w:lang w:eastAsia="hi-IN" w:bidi="hi-IN"/>
          <w14:ligatures w14:val="standardContextual"/>
        </w:rPr>
        <w:tab/>
        <w:t>Esta opção foi totalmente descartada pela insegurança que traria a Prefeitura Municipal.</w:t>
      </w:r>
    </w:p>
    <w:p w14:paraId="4E832B23"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ind w:hanging="340"/>
        <w:jc w:val="both"/>
        <w:textAlignment w:val="auto"/>
        <w:rPr>
          <w:rFonts w:ascii="Calibri" w:eastAsia="Calibri" w:hAnsi="Calibri" w:cs="Calibri"/>
          <w:kern w:val="3"/>
          <w:shd w:val="clear" w:color="auto" w:fill="FFFFFF"/>
          <w:lang w:eastAsia="hi-IN" w:bidi="hi-IN"/>
          <w14:ligatures w14:val="standardContextual"/>
        </w:rPr>
      </w:pPr>
    </w:p>
    <w:p w14:paraId="191ABCCD"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Calibri" w:hAnsi="Calibri" w:cs="Calibri"/>
          <w:b/>
          <w:bCs/>
          <w:kern w:val="3"/>
          <w:shd w:val="clear" w:color="auto" w:fill="FFFFFF"/>
          <w:lang w:eastAsia="hi-IN" w:bidi="hi-IN"/>
          <w14:ligatures w14:val="standardContextual"/>
        </w:rPr>
      </w:pPr>
      <w:r w:rsidRPr="00E5632C">
        <w:rPr>
          <w:rFonts w:ascii="Calibri" w:eastAsia="Calibri" w:hAnsi="Calibri" w:cs="Calibri"/>
          <w:b/>
          <w:bCs/>
          <w:kern w:val="3"/>
          <w:shd w:val="clear" w:color="auto" w:fill="FFFFFF"/>
          <w:lang w:eastAsia="hi-IN" w:bidi="hi-IN"/>
          <w14:ligatures w14:val="standardContextual"/>
        </w:rPr>
        <w:t>4. CATEGORIAS DE CONTRAÇÃO:</w:t>
      </w:r>
    </w:p>
    <w:p w14:paraId="31C9CB35" w14:textId="77777777" w:rsidR="00E5632C" w:rsidRPr="00E5632C" w:rsidRDefault="00E5632C" w:rsidP="00E5632C">
      <w:pPr>
        <w:widowControl w:val="0"/>
        <w:suppressAutoHyphens/>
        <w:overflowPunct/>
        <w:autoSpaceDE/>
        <w:autoSpaceDN/>
        <w:adjustRightInd/>
        <w:spacing w:after="160" w:line="256" w:lineRule="auto"/>
        <w:jc w:val="both"/>
        <w:textAlignment w:val="auto"/>
        <w:rPr>
          <w:rFonts w:ascii="Calibri" w:eastAsia="Calibri" w:hAnsi="Calibri" w:cs="Calibri"/>
          <w:kern w:val="3"/>
          <w:shd w:val="clear" w:color="auto" w:fill="FFFFFF"/>
          <w:lang w:eastAsia="hi-IN" w:bidi="hi-IN"/>
          <w14:ligatures w14:val="standardContextual"/>
        </w:rPr>
      </w:pPr>
      <w:r w:rsidRPr="00E5632C">
        <w:rPr>
          <w:rFonts w:ascii="Calibri" w:eastAsia="Calibri" w:hAnsi="Calibri" w:cs="Calibri"/>
          <w:kern w:val="3"/>
          <w:shd w:val="clear" w:color="auto" w:fill="FFFFFF"/>
          <w:lang w:eastAsia="hi-IN" w:bidi="hi-IN"/>
          <w14:ligatures w14:val="standardContextual"/>
        </w:rPr>
        <w:tab/>
        <w:t>Considerando as formas de atuação das empresas de software fornecedores de Sistemas de Gestão Municipal optou-se em classificar os serviços a serem contratados nas seguintes categorias:</w:t>
      </w:r>
    </w:p>
    <w:p w14:paraId="258575B7" w14:textId="77777777" w:rsidR="00E5632C" w:rsidRPr="00E5632C" w:rsidRDefault="00E5632C" w:rsidP="00E5632C">
      <w:pPr>
        <w:widowControl w:val="0"/>
        <w:numPr>
          <w:ilvl w:val="0"/>
          <w:numId w:val="47"/>
        </w:numPr>
        <w:suppressAutoHyphens/>
        <w:overflowPunct/>
        <w:autoSpaceDE/>
        <w:autoSpaceDN/>
        <w:adjustRightInd/>
        <w:spacing w:after="16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zh-CN" w:bidi="hi-IN"/>
          <w14:ligatures w14:val="standardContextual"/>
        </w:rPr>
        <w:t>Licença de uso por prazo determinado do Sistema de Gestão Municipal composto pelos módulos/recursos elencados no TR incluindo os serviços de assessoria, suporte técnico, atualização de sistema, adaptações corretivas e evolutivas</w:t>
      </w:r>
      <w:r w:rsidRPr="00E5632C">
        <w:rPr>
          <w:rFonts w:ascii="Calibri" w:eastAsia="SimSun" w:hAnsi="Calibri" w:cs="Calibri"/>
          <w:b/>
          <w:bCs/>
          <w:color w:val="000000"/>
          <w:kern w:val="3"/>
          <w:lang w:eastAsia="zh-CN" w:bidi="hi-IN"/>
          <w14:ligatures w14:val="standardContextual"/>
        </w:rPr>
        <w:t xml:space="preserve"> (Valor Mensal</w:t>
      </w:r>
      <w:r w:rsidRPr="00E5632C">
        <w:rPr>
          <w:rFonts w:ascii="Calibri" w:eastAsia="SimSun" w:hAnsi="Calibri" w:cs="Calibri"/>
          <w:color w:val="000000"/>
          <w:kern w:val="3"/>
          <w:lang w:eastAsia="zh-CN" w:bidi="hi-IN"/>
          <w14:ligatures w14:val="standardContextual"/>
        </w:rPr>
        <w:t>);</w:t>
      </w:r>
    </w:p>
    <w:p w14:paraId="0C01AF92" w14:textId="77777777" w:rsidR="00E5632C" w:rsidRPr="00E5632C" w:rsidRDefault="00E5632C" w:rsidP="00E5632C">
      <w:pPr>
        <w:widowControl w:val="0"/>
        <w:numPr>
          <w:ilvl w:val="0"/>
          <w:numId w:val="47"/>
        </w:numPr>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color w:val="000000"/>
          <w:kern w:val="3"/>
          <w:lang w:eastAsia="zh-CN" w:bidi="hi-IN"/>
          <w14:ligatures w14:val="standardContextual"/>
        </w:rPr>
        <w:t xml:space="preserve">Serviços de Migração de Dados </w:t>
      </w:r>
      <w:r w:rsidRPr="00E5632C">
        <w:rPr>
          <w:rFonts w:ascii="Calibri" w:eastAsia="SimSun" w:hAnsi="Calibri" w:cs="Calibri"/>
          <w:b/>
          <w:bCs/>
          <w:color w:val="000000"/>
          <w:kern w:val="3"/>
          <w:lang w:eastAsia="zh-CN" w:bidi="hi-IN"/>
          <w14:ligatures w14:val="standardContextual"/>
        </w:rPr>
        <w:t>(Valor Unitário Único)</w:t>
      </w:r>
    </w:p>
    <w:p w14:paraId="37B92F75" w14:textId="77777777" w:rsidR="00E5632C" w:rsidRPr="00E5632C" w:rsidRDefault="00E5632C" w:rsidP="00E5632C">
      <w:pPr>
        <w:widowControl w:val="0"/>
        <w:numPr>
          <w:ilvl w:val="0"/>
          <w:numId w:val="47"/>
        </w:numPr>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color w:val="000000"/>
          <w:kern w:val="3"/>
          <w:lang w:eastAsia="zh-CN" w:bidi="hi-IN"/>
          <w14:ligatures w14:val="standardContextual"/>
        </w:rPr>
        <w:t xml:space="preserve">Serviços de demanda variável </w:t>
      </w:r>
      <w:r w:rsidRPr="00E5632C">
        <w:rPr>
          <w:rFonts w:ascii="Calibri" w:eastAsia="SimSun" w:hAnsi="Calibri" w:cs="Calibri"/>
          <w:b/>
          <w:bCs/>
          <w:color w:val="000000"/>
          <w:kern w:val="3"/>
          <w:lang w:eastAsia="zh-CN" w:bidi="hi-IN"/>
          <w14:ligatures w14:val="standardContextual"/>
        </w:rPr>
        <w:t>(hora técnica)</w:t>
      </w:r>
      <w:r w:rsidRPr="00E5632C">
        <w:rPr>
          <w:rFonts w:ascii="Calibri" w:eastAsia="SimSun" w:hAnsi="Calibri" w:cs="Calibri"/>
          <w:color w:val="000000"/>
          <w:kern w:val="3"/>
          <w:lang w:eastAsia="zh-CN" w:bidi="hi-IN"/>
          <w14:ligatures w14:val="standardContextual"/>
        </w:rPr>
        <w:t xml:space="preserve"> para Treinamentos de Capacitação;</w:t>
      </w:r>
    </w:p>
    <w:p w14:paraId="565E76EA" w14:textId="77777777" w:rsidR="00E5632C" w:rsidRPr="00E5632C" w:rsidRDefault="00E5632C" w:rsidP="00E5632C">
      <w:pPr>
        <w:widowControl w:val="0"/>
        <w:numPr>
          <w:ilvl w:val="0"/>
          <w:numId w:val="47"/>
        </w:numPr>
        <w:suppressAutoHyphens/>
        <w:overflowPunct/>
        <w:autoSpaceDE/>
        <w:autoSpaceDN/>
        <w:adjustRightInd/>
        <w:spacing w:after="160" w:line="256" w:lineRule="auto"/>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color w:val="000000"/>
          <w:kern w:val="3"/>
          <w:lang w:eastAsia="zh-CN" w:bidi="hi-IN"/>
          <w14:ligatures w14:val="standardContextual"/>
        </w:rPr>
        <w:lastRenderedPageBreak/>
        <w:t xml:space="preserve">Serviços de Hospedagem em Data-Center </w:t>
      </w:r>
      <w:r w:rsidRPr="00E5632C">
        <w:rPr>
          <w:rFonts w:ascii="Calibri" w:eastAsia="SimSun" w:hAnsi="Calibri" w:cs="Calibri"/>
          <w:b/>
          <w:bCs/>
          <w:color w:val="000000"/>
          <w:kern w:val="3"/>
          <w:lang w:eastAsia="zh-CN" w:bidi="hi-IN"/>
          <w14:ligatures w14:val="standardContextual"/>
        </w:rPr>
        <w:t>(Valor Mensal).</w:t>
      </w:r>
    </w:p>
    <w:p w14:paraId="0104DFEE"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Calibri" w:hAnsi="Calibri" w:cs="Calibri"/>
          <w:color w:val="000000"/>
          <w:kern w:val="3"/>
          <w:lang w:eastAsia="hi-IN" w:bidi="hi-IN"/>
          <w14:ligatures w14:val="standardContextual"/>
        </w:rPr>
      </w:pPr>
    </w:p>
    <w:p w14:paraId="330F56AC"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5. AGLUTINAÇÃO DO OBJETO</w:t>
      </w:r>
    </w:p>
    <w:p w14:paraId="6E7CDA93"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jc w:val="both"/>
        <w:textAlignment w:val="auto"/>
        <w:rPr>
          <w:rFonts w:ascii="Calibri" w:eastAsia="SimSun" w:hAnsi="Calibri" w:cs="Calibri"/>
          <w:color w:val="000000"/>
          <w:kern w:val="3"/>
          <w:lang w:eastAsia="zh-CN" w:bidi="hi-IN"/>
          <w14:ligatures w14:val="standardContextual"/>
        </w:rPr>
      </w:pPr>
    </w:p>
    <w:p w14:paraId="46DA39C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 xml:space="preserve"> Conforme Manual de Contratação de Sistema de Gestão Municipal na página 27 trata do Particionamento ou Aglutinação do objeto esclarecendo que: “De acordo com a Lei Federal no. 14.133/2021, as licitações devem atender ao princípio do parcelamento do objeto, quando for tecnicamente viável e economicamente vantajoso.”</w:t>
      </w:r>
    </w:p>
    <w:p w14:paraId="3CE7F0B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Esta comissão concluí que, a Aglutinação do Objeto será a melhor opção de contratação pois os pontos citados no manual do TCE são perfeitamente prudentes e verídicos nos inúmeros caso ocorridos em outros entes.</w:t>
      </w:r>
    </w:p>
    <w:p w14:paraId="2909AF3D"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Pontos considerados como risco no particionamento e o fato de existir viabilidade técnica não garante o sucesso na execução contratual.</w:t>
      </w:r>
    </w:p>
    <w:p w14:paraId="73947114"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 Serviços de integração entre sistemas de fornecedores diferentes geram custos, não compatíveis com o porte da Prefeitura Municipal.</w:t>
      </w:r>
    </w:p>
    <w:p w14:paraId="20C2F5C4"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b) Conflito de responsabilidades entre os fornecedores, levando ao fracasso do projeto de integração.</w:t>
      </w:r>
    </w:p>
    <w:p w14:paraId="725B3073"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c) Perda de economia de escala, pois os serviços de suporte, implantação e treinamento geram economia sendo um único fornecedor.</w:t>
      </w:r>
    </w:p>
    <w:p w14:paraId="2F5E9A39"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d) Inexistência de padrão no ambiente operacional por se tratar de softwares de fornecedores diferentes, causando impacto direto no aprendizado e na rotatividade de funções de servidores.</w:t>
      </w:r>
    </w:p>
    <w:p w14:paraId="5B4F4CA7"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e) O próprio Decreto Federal No. 10540/2020 que institui o SIAFIC, traz esse conceito de unificação de base de dados e integração on-line nos sistemas estruturantes.</w:t>
      </w:r>
    </w:p>
    <w:p w14:paraId="0C3C9B9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p>
    <w:p w14:paraId="0C2A433B"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jc w:val="both"/>
        <w:textAlignment w:val="auto"/>
        <w:rPr>
          <w:rFonts w:ascii="Calibri" w:eastAsia="SimSun" w:hAnsi="Calibri" w:cs="Calibri"/>
          <w:b/>
          <w:bCs/>
          <w:color w:val="000000"/>
          <w:kern w:val="3"/>
          <w:lang w:eastAsia="hi-IN" w:bidi="hi-IN"/>
          <w14:ligatures w14:val="standardContextual"/>
        </w:rPr>
      </w:pPr>
    </w:p>
    <w:p w14:paraId="4C61F192" w14:textId="77777777" w:rsidR="00E5632C" w:rsidRPr="00E5632C" w:rsidRDefault="00E5632C" w:rsidP="00E5632C">
      <w:pPr>
        <w:widowControl w:val="0"/>
        <w:numPr>
          <w:ilvl w:val="0"/>
          <w:numId w:val="46"/>
        </w:numPr>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ELABORAÇÃO DO TERMO DE REFERÊNCIA</w:t>
      </w:r>
    </w:p>
    <w:p w14:paraId="647D3E49"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ab/>
      </w:r>
      <w:r w:rsidRPr="00E5632C">
        <w:rPr>
          <w:rFonts w:ascii="Calibri" w:eastAsia="SimSun" w:hAnsi="Calibri" w:cs="Calibri"/>
          <w:b/>
          <w:bCs/>
          <w:color w:val="000000"/>
          <w:kern w:val="3"/>
          <w:lang w:eastAsia="hi-IN" w:bidi="hi-IN"/>
          <w14:ligatures w14:val="standardContextual"/>
        </w:rPr>
        <w:tab/>
      </w:r>
      <w:r w:rsidRPr="00E5632C">
        <w:rPr>
          <w:rFonts w:ascii="Calibri" w:eastAsia="SimSun" w:hAnsi="Calibri" w:cs="Calibri"/>
          <w:color w:val="000000"/>
          <w:kern w:val="3"/>
          <w:lang w:eastAsia="hi-IN" w:bidi="hi-IN"/>
          <w14:ligatures w14:val="standardContextual"/>
        </w:rPr>
        <w:t xml:space="preserve">Baseado nas necessidades em cada área funcional do Município, contatos realizados com outros entes, solicitação de soluções para fornecedores, análise de editais já concluídos em outras Prefeituras que já atingiram um nível de evolução no objeto desse estudo, </w:t>
      </w:r>
      <w:r w:rsidRPr="00E5632C">
        <w:rPr>
          <w:rFonts w:ascii="Calibri" w:eastAsia="SimSun" w:hAnsi="Calibri" w:cs="Calibri"/>
          <w:b/>
          <w:bCs/>
          <w:color w:val="000000"/>
          <w:kern w:val="3"/>
          <w:lang w:eastAsia="hi-IN" w:bidi="hi-IN"/>
          <w14:ligatures w14:val="standardContextual"/>
        </w:rPr>
        <w:t xml:space="preserve">elaborou-se o Termo de Referência (Anexo II) bem como os Requisitos Técnicos (Anexo III) </w:t>
      </w:r>
      <w:r w:rsidRPr="00E5632C">
        <w:rPr>
          <w:rFonts w:ascii="Calibri" w:eastAsia="SimSun" w:hAnsi="Calibri" w:cs="Calibri"/>
          <w:color w:val="000000"/>
          <w:kern w:val="3"/>
          <w:lang w:eastAsia="hi-IN" w:bidi="hi-IN"/>
          <w14:ligatures w14:val="standardContextual"/>
        </w:rPr>
        <w:t>em cada área/agrupamento, os quais deverão compor o Edital de Contratação.</w:t>
      </w:r>
    </w:p>
    <w:p w14:paraId="33CB64F7"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Considerando as diversas nomenclaturas de softwares utilizadas pelas empresas pesquisadas, buscou-se classificar, em cada área funcional, agrupamentos que atendam cada setor com foco mais específico em cada processo, conforme abaixo demonstrado.</w:t>
      </w:r>
    </w:p>
    <w:p w14:paraId="1CED2788"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Este conceito de classificação também foi utilizado para a Pesquisa de Mercado e definição dos Requisitos Técnicos.</w:t>
      </w:r>
    </w:p>
    <w:p w14:paraId="5112510A"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p w14:paraId="46BBD528"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tbl>
      <w:tblPr>
        <w:tblW w:w="8850" w:type="dxa"/>
        <w:tblInd w:w="3" w:type="dxa"/>
        <w:tblLayout w:type="fixed"/>
        <w:tblCellMar>
          <w:left w:w="10" w:type="dxa"/>
          <w:right w:w="10" w:type="dxa"/>
        </w:tblCellMar>
        <w:tblLook w:val="04A0" w:firstRow="1" w:lastRow="0" w:firstColumn="1" w:lastColumn="0" w:noHBand="0" w:noVBand="1"/>
      </w:tblPr>
      <w:tblGrid>
        <w:gridCol w:w="4598"/>
        <w:gridCol w:w="4252"/>
      </w:tblGrid>
      <w:tr w:rsidR="00E5632C" w:rsidRPr="00E5632C" w14:paraId="330F0BB5" w14:textId="77777777">
        <w:trPr>
          <w:trHeight w:val="256"/>
        </w:trPr>
        <w:tc>
          <w:tcPr>
            <w:tcW w:w="4596" w:type="dxa"/>
            <w:tcBorders>
              <w:top w:val="single" w:sz="2" w:space="0" w:color="000000"/>
              <w:left w:val="single" w:sz="2" w:space="0" w:color="000000"/>
              <w:bottom w:val="single" w:sz="2" w:space="0" w:color="000000"/>
              <w:right w:val="single" w:sz="2" w:space="0" w:color="000000"/>
            </w:tcBorders>
            <w:shd w:val="clear" w:color="auto" w:fill="A9A9A9"/>
            <w:tcMar>
              <w:top w:w="0" w:type="dxa"/>
              <w:left w:w="28" w:type="dxa"/>
              <w:bottom w:w="0" w:type="dxa"/>
              <w:right w:w="28" w:type="dxa"/>
            </w:tcMar>
            <w:vAlign w:val="bottom"/>
            <w:hideMark/>
          </w:tcPr>
          <w:p w14:paraId="2EED4848"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b/>
                <w:kern w:val="3"/>
                <w:lang w:eastAsia="hi-IN" w:bidi="hi-IN"/>
                <w14:ligatures w14:val="standardContextual"/>
              </w:rPr>
            </w:pPr>
            <w:r w:rsidRPr="00E5632C">
              <w:rPr>
                <w:rFonts w:ascii="Calibri" w:eastAsia="SimSun" w:hAnsi="Calibri" w:cs="Calibri"/>
                <w:b/>
                <w:kern w:val="3"/>
                <w:lang w:eastAsia="hi-IN" w:bidi="hi-IN"/>
                <w14:ligatures w14:val="standardContextual"/>
              </w:rPr>
              <w:t>Área Funcional</w:t>
            </w:r>
          </w:p>
        </w:tc>
        <w:tc>
          <w:tcPr>
            <w:tcW w:w="4251" w:type="dxa"/>
            <w:tcBorders>
              <w:top w:val="single" w:sz="2" w:space="0" w:color="000000"/>
              <w:left w:val="single" w:sz="2" w:space="0" w:color="000000"/>
              <w:bottom w:val="single" w:sz="2" w:space="0" w:color="000000"/>
              <w:right w:val="single" w:sz="2" w:space="0" w:color="000000"/>
            </w:tcBorders>
            <w:shd w:val="clear" w:color="auto" w:fill="A9A9A9"/>
            <w:tcMar>
              <w:top w:w="0" w:type="dxa"/>
              <w:left w:w="28" w:type="dxa"/>
              <w:bottom w:w="0" w:type="dxa"/>
              <w:right w:w="28" w:type="dxa"/>
            </w:tcMar>
            <w:vAlign w:val="bottom"/>
            <w:hideMark/>
          </w:tcPr>
          <w:p w14:paraId="5FFAC972"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b/>
                <w:kern w:val="3"/>
                <w:lang w:eastAsia="hi-IN" w:bidi="hi-IN"/>
                <w14:ligatures w14:val="standardContextual"/>
              </w:rPr>
            </w:pPr>
            <w:r w:rsidRPr="00E5632C">
              <w:rPr>
                <w:rFonts w:ascii="Calibri" w:eastAsia="SimSun" w:hAnsi="Calibri" w:cs="Calibri"/>
                <w:b/>
                <w:kern w:val="3"/>
                <w:lang w:eastAsia="hi-IN" w:bidi="hi-IN"/>
                <w14:ligatures w14:val="standardContextual"/>
              </w:rPr>
              <w:t>Agrupamento</w:t>
            </w:r>
          </w:p>
        </w:tc>
      </w:tr>
      <w:tr w:rsidR="00E5632C" w:rsidRPr="00E5632C" w14:paraId="6A2BD855" w14:textId="77777777">
        <w:trPr>
          <w:trHeight w:val="256"/>
        </w:trPr>
        <w:tc>
          <w:tcPr>
            <w:tcW w:w="4596"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bottom"/>
          </w:tcPr>
          <w:p w14:paraId="6340EACE" w14:textId="77777777" w:rsidR="00E5632C" w:rsidRPr="00E5632C" w:rsidRDefault="00E5632C" w:rsidP="00E5632C">
            <w:pPr>
              <w:widowControl w:val="0"/>
              <w:suppressAutoHyphens/>
              <w:overflowPunct/>
              <w:autoSpaceDE/>
              <w:autoSpaceDN/>
              <w:adjustRightInd/>
              <w:spacing w:after="160" w:line="256" w:lineRule="auto"/>
              <w:textAlignment w:val="auto"/>
              <w:rPr>
                <w:rFonts w:ascii="Calibri" w:eastAsia="SimSun" w:hAnsi="Calibri" w:cs="Calibri"/>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bottom"/>
          </w:tcPr>
          <w:p w14:paraId="4C7CC8B0" w14:textId="77777777" w:rsidR="00E5632C" w:rsidRPr="00E5632C" w:rsidRDefault="00E5632C" w:rsidP="00E5632C">
            <w:pPr>
              <w:widowControl w:val="0"/>
              <w:suppressAutoHyphens/>
              <w:overflowPunct/>
              <w:autoSpaceDE/>
              <w:autoSpaceDN/>
              <w:adjustRightInd/>
              <w:spacing w:after="160" w:line="256" w:lineRule="auto"/>
              <w:textAlignment w:val="auto"/>
              <w:rPr>
                <w:rFonts w:ascii="Calibri" w:eastAsia="SimSun" w:hAnsi="Calibri" w:cs="Calibri"/>
                <w:kern w:val="3"/>
                <w:lang w:eastAsia="hi-IN" w:bidi="hi-IN"/>
                <w14:ligatures w14:val="standardContextual"/>
              </w:rPr>
            </w:pPr>
          </w:p>
        </w:tc>
      </w:tr>
      <w:tr w:rsidR="00E5632C" w:rsidRPr="00E5632C" w14:paraId="7CE1A2EF" w14:textId="77777777">
        <w:trPr>
          <w:trHeight w:val="255"/>
        </w:trPr>
        <w:tc>
          <w:tcPr>
            <w:tcW w:w="4596" w:type="dxa"/>
            <w:vMerge w:val="restart"/>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2F173143" w14:textId="77777777" w:rsidR="00E5632C" w:rsidRPr="00E5632C" w:rsidRDefault="00E5632C" w:rsidP="00E5632C">
            <w:pPr>
              <w:widowControl w:val="0"/>
              <w:suppressAutoHyphens/>
              <w:overflowPunct/>
              <w:autoSpaceDE/>
              <w:autoSpaceDN/>
              <w:adjustRightInd/>
              <w:spacing w:after="160" w:line="256" w:lineRule="auto"/>
              <w:textAlignment w:val="auto"/>
              <w:rPr>
                <w:rFonts w:ascii="Calibri" w:eastAsia="SimSun" w:hAnsi="Calibri" w:cs="Calibri"/>
                <w:b/>
                <w:kern w:val="3"/>
                <w:lang w:eastAsia="hi-IN" w:bidi="hi-IN"/>
                <w14:ligatures w14:val="standardContextual"/>
              </w:rPr>
            </w:pPr>
            <w:r w:rsidRPr="00E5632C">
              <w:rPr>
                <w:rFonts w:ascii="Calibri" w:eastAsia="SimSun" w:hAnsi="Calibri" w:cs="Calibri"/>
                <w:b/>
                <w:kern w:val="3"/>
                <w:lang w:eastAsia="hi-IN" w:bidi="hi-IN"/>
                <w14:ligatures w14:val="standardContextual"/>
              </w:rPr>
              <w:t>1)  Estratégicas e de Gestão</w:t>
            </w:r>
            <w:r w:rsidRPr="00E5632C">
              <w:rPr>
                <w:rFonts w:ascii="Calibri" w:eastAsia="SimSun" w:hAnsi="Calibri" w:cs="Calibri"/>
                <w:b/>
                <w:kern w:val="3"/>
                <w:lang w:eastAsia="hi-IN" w:bidi="hi-IN"/>
                <w14:ligatures w14:val="standardContextual"/>
              </w:rPr>
              <w:br/>
            </w:r>
            <w:r w:rsidRPr="00E5632C">
              <w:rPr>
                <w:rFonts w:ascii="Calibri" w:eastAsia="SimSun" w:hAnsi="Calibri" w:cs="Calibri"/>
                <w:b/>
                <w:kern w:val="3"/>
                <w:lang w:eastAsia="hi-IN" w:bidi="hi-IN"/>
                <w14:ligatures w14:val="standardContextual"/>
              </w:rPr>
              <w:lastRenderedPageBreak/>
              <w:t xml:space="preserve"> a) Gabinete do Prefeito</w:t>
            </w:r>
            <w:r w:rsidRPr="00E5632C">
              <w:rPr>
                <w:rFonts w:ascii="Calibri" w:eastAsia="SimSun" w:hAnsi="Calibri" w:cs="Calibri"/>
                <w:b/>
                <w:kern w:val="3"/>
                <w:lang w:eastAsia="hi-IN" w:bidi="hi-IN"/>
                <w14:ligatures w14:val="standardContextual"/>
              </w:rPr>
              <w:br/>
              <w:t xml:space="preserve"> b) Secretaria de Administração</w:t>
            </w:r>
            <w:r w:rsidRPr="00E5632C">
              <w:rPr>
                <w:rFonts w:ascii="Calibri" w:eastAsia="SimSun" w:hAnsi="Calibri" w:cs="Calibri"/>
                <w:b/>
                <w:kern w:val="3"/>
                <w:lang w:eastAsia="hi-IN" w:bidi="hi-IN"/>
                <w14:ligatures w14:val="standardContextual"/>
              </w:rPr>
              <w:br/>
              <w:t xml:space="preserve"> c) Secretaria de Fazenda e Finanças </w:t>
            </w:r>
            <w:r w:rsidRPr="00E5632C">
              <w:rPr>
                <w:rFonts w:ascii="Calibri" w:eastAsia="SimSun" w:hAnsi="Calibri" w:cs="Calibri"/>
                <w:b/>
                <w:kern w:val="3"/>
                <w:lang w:eastAsia="hi-IN" w:bidi="hi-IN"/>
                <w14:ligatures w14:val="standardContextual"/>
              </w:rPr>
              <w:br/>
              <w:t xml:space="preserve"> d) Procuradoria Geral do Município</w:t>
            </w:r>
            <w:r w:rsidRPr="00E5632C">
              <w:rPr>
                <w:rFonts w:ascii="Calibri" w:eastAsia="SimSun" w:hAnsi="Calibri" w:cs="Calibri"/>
                <w:b/>
                <w:kern w:val="3"/>
                <w:lang w:eastAsia="hi-IN" w:bidi="hi-IN"/>
                <w14:ligatures w14:val="standardContextual"/>
              </w:rPr>
              <w:br/>
              <w:t xml:space="preserve"> e) Controladoria Geral do Município</w:t>
            </w:r>
            <w:r w:rsidRPr="00E5632C">
              <w:rPr>
                <w:rFonts w:ascii="Calibri" w:eastAsia="SimSun" w:hAnsi="Calibri" w:cs="Calibri"/>
                <w:b/>
                <w:kern w:val="3"/>
                <w:lang w:eastAsia="hi-IN" w:bidi="hi-IN"/>
                <w14:ligatures w14:val="standardContextual"/>
              </w:rPr>
              <w:br/>
              <w:t xml:space="preserve"> f) Planejamento e Desenvolvimento</w:t>
            </w: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27C99EE6"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lastRenderedPageBreak/>
              <w:t xml:space="preserve">1 – Planejamento, Orçamento, Contabilidade e </w:t>
            </w:r>
            <w:r w:rsidRPr="00E5632C">
              <w:rPr>
                <w:rFonts w:ascii="Calibri" w:eastAsia="SimSun" w:hAnsi="Calibri" w:cs="Calibri"/>
                <w:kern w:val="3"/>
                <w:lang w:eastAsia="hi-IN" w:bidi="hi-IN"/>
                <w14:ligatures w14:val="standardContextual"/>
              </w:rPr>
              <w:lastRenderedPageBreak/>
              <w:t>Prestação de Contas</w:t>
            </w:r>
          </w:p>
        </w:tc>
      </w:tr>
      <w:tr w:rsidR="00E5632C" w:rsidRPr="00E5632C" w14:paraId="7DBD1129"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7734B2AB"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3BB73019"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2 – Arrecadação e Finanças</w:t>
            </w:r>
          </w:p>
        </w:tc>
      </w:tr>
      <w:tr w:rsidR="00E5632C" w:rsidRPr="00E5632C" w14:paraId="4F253E83"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5948492E"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452C4A25"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3 – Compras e Patrimônio</w:t>
            </w:r>
          </w:p>
        </w:tc>
      </w:tr>
      <w:tr w:rsidR="00E5632C" w:rsidRPr="00E5632C" w14:paraId="200F3849" w14:textId="77777777">
        <w:trPr>
          <w:trHeight w:val="477"/>
        </w:trPr>
        <w:tc>
          <w:tcPr>
            <w:tcW w:w="4596" w:type="dxa"/>
            <w:vMerge/>
            <w:tcBorders>
              <w:top w:val="nil"/>
              <w:left w:val="single" w:sz="2" w:space="0" w:color="000000"/>
              <w:bottom w:val="single" w:sz="2" w:space="0" w:color="000000"/>
              <w:right w:val="single" w:sz="2" w:space="0" w:color="000000"/>
            </w:tcBorders>
            <w:vAlign w:val="center"/>
            <w:hideMark/>
          </w:tcPr>
          <w:p w14:paraId="62DC15F5"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30434733"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4 – Recursos Humanos</w:t>
            </w:r>
          </w:p>
        </w:tc>
      </w:tr>
      <w:tr w:rsidR="00E5632C" w:rsidRPr="00E5632C" w14:paraId="584DAC35" w14:textId="77777777">
        <w:trPr>
          <w:trHeight w:val="477"/>
        </w:trPr>
        <w:tc>
          <w:tcPr>
            <w:tcW w:w="4596" w:type="dxa"/>
            <w:vMerge/>
            <w:tcBorders>
              <w:top w:val="nil"/>
              <w:left w:val="single" w:sz="2" w:space="0" w:color="000000"/>
              <w:bottom w:val="single" w:sz="2" w:space="0" w:color="000000"/>
              <w:right w:val="single" w:sz="2" w:space="0" w:color="000000"/>
            </w:tcBorders>
            <w:vAlign w:val="center"/>
            <w:hideMark/>
          </w:tcPr>
          <w:p w14:paraId="02EF0A50"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276B3E9C"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5 – Indicadores de Gestão</w:t>
            </w:r>
          </w:p>
        </w:tc>
      </w:tr>
      <w:tr w:rsidR="00E5632C" w:rsidRPr="00E5632C" w14:paraId="5EB96BA4"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36D44D50"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09A6CAA9"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6 – Transparência e Atendimento Ao Cidadão</w:t>
            </w:r>
          </w:p>
        </w:tc>
      </w:tr>
      <w:tr w:rsidR="00E5632C" w:rsidRPr="00E5632C" w14:paraId="678F1775" w14:textId="77777777">
        <w:trPr>
          <w:trHeight w:val="481"/>
        </w:trPr>
        <w:tc>
          <w:tcPr>
            <w:tcW w:w="4596" w:type="dxa"/>
            <w:vMerge/>
            <w:tcBorders>
              <w:top w:val="nil"/>
              <w:left w:val="single" w:sz="2" w:space="0" w:color="000000"/>
              <w:bottom w:val="single" w:sz="2" w:space="0" w:color="000000"/>
              <w:right w:val="single" w:sz="2" w:space="0" w:color="000000"/>
            </w:tcBorders>
            <w:vAlign w:val="center"/>
            <w:hideMark/>
          </w:tcPr>
          <w:p w14:paraId="0A635FE7"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2162D4EC"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7 – Processos e Legislação</w:t>
            </w:r>
          </w:p>
        </w:tc>
      </w:tr>
      <w:tr w:rsidR="00E5632C" w:rsidRPr="00E5632C" w14:paraId="0AFE3BD1" w14:textId="77777777">
        <w:trPr>
          <w:trHeight w:val="481"/>
        </w:trPr>
        <w:tc>
          <w:tcPr>
            <w:tcW w:w="4596" w:type="dxa"/>
            <w:vMerge/>
            <w:tcBorders>
              <w:top w:val="nil"/>
              <w:left w:val="single" w:sz="2" w:space="0" w:color="000000"/>
              <w:bottom w:val="single" w:sz="2" w:space="0" w:color="000000"/>
              <w:right w:val="single" w:sz="2" w:space="0" w:color="000000"/>
            </w:tcBorders>
            <w:vAlign w:val="center"/>
            <w:hideMark/>
          </w:tcPr>
          <w:p w14:paraId="7783C668"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155F7AFF"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8 – Segurança e Monitoramento</w:t>
            </w:r>
          </w:p>
        </w:tc>
      </w:tr>
      <w:tr w:rsidR="00E5632C" w:rsidRPr="00E5632C" w14:paraId="06D0CF5C" w14:textId="77777777">
        <w:trPr>
          <w:trHeight w:val="256"/>
        </w:trPr>
        <w:tc>
          <w:tcPr>
            <w:tcW w:w="4596" w:type="dxa"/>
            <w:vMerge w:val="restart"/>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564976B9" w14:textId="77777777" w:rsidR="00E5632C" w:rsidRPr="00E5632C" w:rsidRDefault="00E5632C" w:rsidP="00E5632C">
            <w:pPr>
              <w:widowControl w:val="0"/>
              <w:suppressAutoHyphens/>
              <w:overflowPunct/>
              <w:autoSpaceDE/>
              <w:autoSpaceDN/>
              <w:adjustRightInd/>
              <w:spacing w:after="160" w:line="256" w:lineRule="auto"/>
              <w:textAlignment w:val="auto"/>
              <w:rPr>
                <w:rFonts w:ascii="Calibri" w:eastAsia="SimSun" w:hAnsi="Calibri" w:cs="Calibri"/>
                <w:b/>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2) Áreas de Serviços Sociais e Cidadania </w:t>
            </w:r>
            <w:r w:rsidRPr="00E5632C">
              <w:rPr>
                <w:rFonts w:ascii="Calibri" w:eastAsia="SimSun" w:hAnsi="Calibri" w:cs="Calibri"/>
                <w:b/>
                <w:kern w:val="3"/>
                <w:lang w:eastAsia="hi-IN" w:bidi="hi-IN"/>
                <w14:ligatures w14:val="standardContextual"/>
              </w:rPr>
              <w:br/>
              <w:t xml:space="preserve">a) Secretaria da Educação </w:t>
            </w:r>
            <w:r w:rsidRPr="00E5632C">
              <w:rPr>
                <w:rFonts w:ascii="Calibri" w:eastAsia="SimSun" w:hAnsi="Calibri" w:cs="Calibri"/>
                <w:b/>
                <w:kern w:val="3"/>
                <w:lang w:eastAsia="hi-IN" w:bidi="hi-IN"/>
                <w14:ligatures w14:val="standardContextual"/>
              </w:rPr>
              <w:br/>
              <w:t>b) Secretaria da Saúde</w:t>
            </w:r>
            <w:r w:rsidRPr="00E5632C">
              <w:rPr>
                <w:rFonts w:ascii="Calibri" w:eastAsia="SimSun" w:hAnsi="Calibri" w:cs="Calibri"/>
                <w:b/>
                <w:kern w:val="3"/>
                <w:lang w:eastAsia="hi-IN" w:bidi="hi-IN"/>
                <w14:ligatures w14:val="standardContextual"/>
              </w:rPr>
              <w:br/>
              <w:t xml:space="preserve">c) Secretaria da Assistência e Desenvolvimento Social </w:t>
            </w:r>
            <w:r w:rsidRPr="00E5632C">
              <w:rPr>
                <w:rFonts w:ascii="Calibri" w:eastAsia="SimSun" w:hAnsi="Calibri" w:cs="Calibri"/>
                <w:b/>
                <w:kern w:val="3"/>
                <w:lang w:eastAsia="hi-IN" w:bidi="hi-IN"/>
                <w14:ligatures w14:val="standardContextual"/>
              </w:rPr>
              <w:br/>
              <w:t>d) Secretaria de Cultura Esporte e Lazer</w:t>
            </w: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5B5C8114"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9 – Saúde</w:t>
            </w:r>
          </w:p>
        </w:tc>
      </w:tr>
      <w:tr w:rsidR="00E5632C" w:rsidRPr="00E5632C" w14:paraId="3A3C7676"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13AFAFE7"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55FBDC3A"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10 – Educação</w:t>
            </w:r>
          </w:p>
        </w:tc>
      </w:tr>
      <w:tr w:rsidR="00E5632C" w:rsidRPr="00E5632C" w14:paraId="1082B4F0"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3C995B18"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62487378"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11 – Assistência Social</w:t>
            </w:r>
          </w:p>
        </w:tc>
      </w:tr>
      <w:tr w:rsidR="00E5632C" w:rsidRPr="00E5632C" w14:paraId="0CE87414" w14:textId="77777777">
        <w:trPr>
          <w:trHeight w:val="256"/>
        </w:trPr>
        <w:tc>
          <w:tcPr>
            <w:tcW w:w="4596" w:type="dxa"/>
            <w:vMerge w:val="restart"/>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016415B6" w14:textId="77777777" w:rsidR="00E5632C" w:rsidRPr="00E5632C" w:rsidRDefault="00E5632C" w:rsidP="00E5632C">
            <w:pPr>
              <w:widowControl w:val="0"/>
              <w:suppressAutoHyphens/>
              <w:overflowPunct/>
              <w:autoSpaceDE/>
              <w:autoSpaceDN/>
              <w:adjustRightInd/>
              <w:spacing w:after="160" w:line="256" w:lineRule="auto"/>
              <w:textAlignment w:val="auto"/>
              <w:rPr>
                <w:rFonts w:ascii="Calibri" w:eastAsia="SimSun" w:hAnsi="Calibri" w:cs="Calibri"/>
                <w:b/>
                <w:kern w:val="3"/>
                <w:lang w:eastAsia="hi-IN" w:bidi="hi-IN"/>
                <w14:ligatures w14:val="standardContextual"/>
              </w:rPr>
            </w:pPr>
            <w:r w:rsidRPr="00E5632C">
              <w:rPr>
                <w:rFonts w:ascii="Calibri" w:eastAsia="SimSun" w:hAnsi="Calibri" w:cs="Calibri"/>
                <w:b/>
                <w:kern w:val="3"/>
                <w:lang w:eastAsia="hi-IN" w:bidi="hi-IN"/>
                <w14:ligatures w14:val="standardContextual"/>
              </w:rPr>
              <w:t xml:space="preserve">3) Áreas de Infraestrutura e Desenvolvimento </w:t>
            </w:r>
            <w:r w:rsidRPr="00E5632C">
              <w:rPr>
                <w:rFonts w:ascii="Calibri" w:eastAsia="SimSun" w:hAnsi="Calibri" w:cs="Calibri"/>
                <w:b/>
                <w:kern w:val="3"/>
                <w:lang w:eastAsia="hi-IN" w:bidi="hi-IN"/>
                <w14:ligatures w14:val="standardContextual"/>
              </w:rPr>
              <w:br/>
              <w:t xml:space="preserve">a) Secretaria de Obras e Infraestrutura </w:t>
            </w:r>
            <w:r w:rsidRPr="00E5632C">
              <w:rPr>
                <w:rFonts w:ascii="Calibri" w:eastAsia="SimSun" w:hAnsi="Calibri" w:cs="Calibri"/>
                <w:b/>
                <w:kern w:val="3"/>
                <w:lang w:eastAsia="hi-IN" w:bidi="hi-IN"/>
                <w14:ligatures w14:val="standardContextual"/>
              </w:rPr>
              <w:br/>
              <w:t>b) Secretaria de Serviços Urbanos</w:t>
            </w:r>
            <w:r w:rsidRPr="00E5632C">
              <w:rPr>
                <w:rFonts w:ascii="Calibri" w:eastAsia="SimSun" w:hAnsi="Calibri" w:cs="Calibri"/>
                <w:b/>
                <w:kern w:val="3"/>
                <w:lang w:eastAsia="hi-IN" w:bidi="hi-IN"/>
                <w14:ligatures w14:val="standardContextual"/>
              </w:rPr>
              <w:br/>
              <w:t>c) Secretaria do Meio Ambiente</w:t>
            </w:r>
            <w:r w:rsidRPr="00E5632C">
              <w:rPr>
                <w:rFonts w:ascii="Calibri" w:eastAsia="SimSun" w:hAnsi="Calibri" w:cs="Calibri"/>
                <w:b/>
                <w:kern w:val="3"/>
                <w:lang w:eastAsia="hi-IN" w:bidi="hi-IN"/>
                <w14:ligatures w14:val="standardContextual"/>
              </w:rPr>
              <w:br/>
              <w:t>d) Secretaria de Desenvolvimento Econômico/Agricultura</w:t>
            </w: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77A19545"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12 – Obras e Infraestrutura</w:t>
            </w:r>
          </w:p>
        </w:tc>
      </w:tr>
      <w:tr w:rsidR="00E5632C" w:rsidRPr="00E5632C" w14:paraId="1D7D0EA6"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4CB9D398"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bottom"/>
            <w:hideMark/>
          </w:tcPr>
          <w:p w14:paraId="0FF74E21"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13 – Controle de Frotas</w:t>
            </w:r>
          </w:p>
        </w:tc>
      </w:tr>
      <w:tr w:rsidR="00E5632C" w:rsidRPr="00E5632C" w14:paraId="317850D5"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61A7B4CB"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79CFBC50"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14 – Serviços Urbanos</w:t>
            </w:r>
          </w:p>
        </w:tc>
      </w:tr>
      <w:tr w:rsidR="00E5632C" w:rsidRPr="00E5632C" w14:paraId="26EB6E8F"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6FC1DA4F"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7AE10E38"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15 – Cemitério Municipal</w:t>
            </w:r>
          </w:p>
        </w:tc>
      </w:tr>
      <w:tr w:rsidR="00E5632C" w:rsidRPr="00E5632C" w14:paraId="007C49C9"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30FD334D"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7CA5D228"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16 – Meio Ambiente</w:t>
            </w:r>
          </w:p>
        </w:tc>
      </w:tr>
      <w:tr w:rsidR="00E5632C" w:rsidRPr="00E5632C" w14:paraId="50D45F77" w14:textId="77777777">
        <w:trPr>
          <w:trHeight w:val="256"/>
        </w:trPr>
        <w:tc>
          <w:tcPr>
            <w:tcW w:w="4596" w:type="dxa"/>
            <w:vMerge/>
            <w:tcBorders>
              <w:top w:val="nil"/>
              <w:left w:val="single" w:sz="2" w:space="0" w:color="000000"/>
              <w:bottom w:val="single" w:sz="2" w:space="0" w:color="000000"/>
              <w:right w:val="single" w:sz="2" w:space="0" w:color="000000"/>
            </w:tcBorders>
            <w:vAlign w:val="center"/>
            <w:hideMark/>
          </w:tcPr>
          <w:p w14:paraId="3B27643C" w14:textId="77777777" w:rsidR="00E5632C" w:rsidRPr="00E5632C" w:rsidRDefault="00E5632C" w:rsidP="00E5632C">
            <w:pPr>
              <w:overflowPunct/>
              <w:autoSpaceDE/>
              <w:autoSpaceDN/>
              <w:adjustRightInd/>
              <w:spacing w:line="256" w:lineRule="auto"/>
              <w:textAlignment w:val="auto"/>
              <w:rPr>
                <w:rFonts w:ascii="Calibri" w:eastAsia="SimSun" w:hAnsi="Calibri" w:cs="Calibri"/>
                <w:b/>
                <w:kern w:val="3"/>
                <w:lang w:eastAsia="hi-IN" w:bidi="hi-IN"/>
                <w14:ligatures w14:val="standardContextual"/>
              </w:rPr>
            </w:pPr>
          </w:p>
        </w:tc>
        <w:tc>
          <w:tcPr>
            <w:tcW w:w="4251" w:type="dxa"/>
            <w:tcBorders>
              <w:top w:val="nil"/>
              <w:left w:val="single" w:sz="2" w:space="0" w:color="000000"/>
              <w:bottom w:val="single" w:sz="2" w:space="0" w:color="000000"/>
              <w:right w:val="single" w:sz="2" w:space="0" w:color="000000"/>
            </w:tcBorders>
            <w:tcMar>
              <w:top w:w="0" w:type="dxa"/>
              <w:left w:w="28" w:type="dxa"/>
              <w:bottom w:w="0" w:type="dxa"/>
              <w:right w:w="28" w:type="dxa"/>
            </w:tcMar>
            <w:vAlign w:val="center"/>
            <w:hideMark/>
          </w:tcPr>
          <w:p w14:paraId="713D1ED2" w14:textId="77777777" w:rsidR="00E5632C" w:rsidRPr="00E5632C" w:rsidRDefault="00E5632C" w:rsidP="00E5632C">
            <w:pPr>
              <w:widowControl w:val="0"/>
              <w:suppressAutoHyphens/>
              <w:overflowPunct/>
              <w:autoSpaceDE/>
              <w:autoSpaceDN/>
              <w:adjustRightInd/>
              <w:spacing w:after="160" w:line="256" w:lineRule="auto"/>
              <w:jc w:val="center"/>
              <w:textAlignment w:val="auto"/>
              <w:rPr>
                <w:rFonts w:ascii="Calibri" w:eastAsia="SimSun" w:hAnsi="Calibri" w:cs="Calibri"/>
                <w:kern w:val="3"/>
                <w:lang w:eastAsia="hi-IN" w:bidi="hi-IN"/>
                <w14:ligatures w14:val="standardContextual"/>
              </w:rPr>
            </w:pPr>
            <w:r w:rsidRPr="00E5632C">
              <w:rPr>
                <w:rFonts w:ascii="Calibri" w:eastAsia="SimSun" w:hAnsi="Calibri" w:cs="Calibri"/>
                <w:kern w:val="3"/>
                <w:lang w:eastAsia="hi-IN" w:bidi="hi-IN"/>
                <w14:ligatures w14:val="standardContextual"/>
              </w:rPr>
              <w:t>17 – Agricultura</w:t>
            </w:r>
          </w:p>
        </w:tc>
      </w:tr>
    </w:tbl>
    <w:p w14:paraId="7E5F37C3" w14:textId="77777777" w:rsidR="00E5632C" w:rsidRPr="00E5632C" w:rsidRDefault="00E5632C" w:rsidP="00E5632C">
      <w:pPr>
        <w:widowControl w:val="0"/>
        <w:suppressAutoHyphens/>
        <w:overflowPunct/>
        <w:autoSpaceDE/>
        <w:autoSpaceDN/>
        <w:adjustRightInd/>
        <w:spacing w:after="160" w:line="256" w:lineRule="auto"/>
        <w:textAlignment w:val="auto"/>
        <w:rPr>
          <w:rFonts w:ascii="Calibri" w:eastAsia="SimSun" w:hAnsi="Calibri" w:cs="Calibri"/>
          <w:kern w:val="3"/>
          <w:lang w:eastAsia="hi-IN" w:bidi="hi-IN"/>
          <w14:ligatures w14:val="standardContextual"/>
        </w:rPr>
      </w:pPr>
    </w:p>
    <w:p w14:paraId="25EB246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p w14:paraId="48DF96D9" w14:textId="77777777" w:rsidR="00E5632C" w:rsidRPr="00E5632C" w:rsidRDefault="00E5632C" w:rsidP="00E5632C">
      <w:pPr>
        <w:widowControl w:val="0"/>
        <w:numPr>
          <w:ilvl w:val="0"/>
          <w:numId w:val="46"/>
        </w:numPr>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PESQUISA DE MERCADO E QUADRO COMPARATIVO DE VALORES</w:t>
      </w:r>
    </w:p>
    <w:p w14:paraId="44AAD51A"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jc w:val="both"/>
        <w:textAlignment w:val="auto"/>
        <w:rPr>
          <w:rFonts w:ascii="Calibri" w:eastAsia="Calibri" w:hAnsi="Calibri" w:cs="Calibri"/>
          <w:color w:val="000000"/>
          <w:lang w:eastAsia="en-US"/>
          <w14:ligatures w14:val="standardContextual"/>
        </w:rPr>
      </w:pPr>
      <w:r w:rsidRPr="00E5632C">
        <w:rPr>
          <w:rFonts w:ascii="Calibri" w:eastAsia="Calibri" w:hAnsi="Calibri" w:cs="Calibri"/>
          <w:color w:val="000000"/>
          <w:kern w:val="2"/>
          <w:lang w:eastAsia="en-US"/>
          <w14:ligatures w14:val="standardContextual"/>
        </w:rPr>
        <w:tab/>
        <w:t xml:space="preserve">A fonte de pesquisa foi basicamente o </w:t>
      </w:r>
      <w:r w:rsidRPr="00E5632C">
        <w:rPr>
          <w:rFonts w:ascii="Calibri" w:eastAsia="Calibri" w:hAnsi="Calibri" w:cs="Calibri"/>
          <w:b/>
          <w:bCs/>
          <w:color w:val="000000"/>
          <w:kern w:val="2"/>
          <w:lang w:eastAsia="en-US"/>
          <w14:ligatures w14:val="standardContextual"/>
        </w:rPr>
        <w:t xml:space="preserve">Portal do TCE-RS </w:t>
      </w:r>
      <w:proofErr w:type="spellStart"/>
      <w:r w:rsidRPr="00E5632C">
        <w:rPr>
          <w:rFonts w:ascii="Calibri" w:eastAsia="Calibri" w:hAnsi="Calibri" w:cs="Calibri"/>
          <w:b/>
          <w:bCs/>
          <w:color w:val="000000"/>
          <w:kern w:val="2"/>
          <w:lang w:eastAsia="en-US"/>
          <w14:ligatures w14:val="standardContextual"/>
        </w:rPr>
        <w:t>LicitaCon</w:t>
      </w:r>
      <w:proofErr w:type="spellEnd"/>
      <w:r w:rsidRPr="00E5632C">
        <w:rPr>
          <w:rFonts w:ascii="Calibri" w:eastAsia="Calibri" w:hAnsi="Calibri" w:cs="Calibri"/>
          <w:color w:val="000000"/>
          <w:kern w:val="2"/>
          <w:lang w:eastAsia="en-US"/>
          <w14:ligatures w14:val="standardContextual"/>
        </w:rPr>
        <w:t xml:space="preserve"> buscando maior veracidade possível da informação. </w:t>
      </w:r>
    </w:p>
    <w:p w14:paraId="68BE3137"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jc w:val="both"/>
        <w:textAlignment w:val="auto"/>
        <w:rPr>
          <w:rFonts w:ascii="Calibri" w:eastAsia="Calibri" w:hAnsi="Calibri" w:cs="Calibri"/>
          <w:color w:val="000000"/>
          <w:kern w:val="2"/>
          <w:lang w:eastAsia="en-US"/>
          <w14:ligatures w14:val="standardContextual"/>
        </w:rPr>
      </w:pPr>
      <w:r w:rsidRPr="00E5632C">
        <w:rPr>
          <w:rFonts w:ascii="Calibri" w:eastAsia="Calibri" w:hAnsi="Calibri" w:cs="Calibri"/>
          <w:color w:val="000000"/>
          <w:kern w:val="2"/>
          <w:lang w:eastAsia="en-US"/>
          <w14:ligatures w14:val="standardContextual"/>
        </w:rPr>
        <w:tab/>
        <w:t>Para o cálculo do valor de referência desta possível contratação, optou-se pela Média de Preços (conforme Instruções do TCU abaixo descrita) em cada Agrupamento, considerando inclusive que em algumas soluções não se obteve 3 preços para cálculo da média em virtude das peculiaridades do objeto.</w:t>
      </w:r>
    </w:p>
    <w:p w14:paraId="637304F6"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jc w:val="both"/>
        <w:textAlignment w:val="auto"/>
        <w:rPr>
          <w:rFonts w:ascii="Calibri" w:eastAsia="Calibri" w:hAnsi="Calibri" w:cs="Calibri"/>
          <w:i/>
          <w:iCs/>
          <w:color w:val="000000"/>
          <w:kern w:val="2"/>
          <w:lang w:eastAsia="en-US"/>
          <w14:ligatures w14:val="standardContextual"/>
        </w:rPr>
      </w:pPr>
      <w:r w:rsidRPr="00E5632C">
        <w:rPr>
          <w:rFonts w:ascii="Calibri" w:eastAsia="Calibri" w:hAnsi="Calibri" w:cs="Calibri"/>
          <w:i/>
          <w:iCs/>
          <w:color w:val="000000"/>
          <w:kern w:val="2"/>
          <w:lang w:eastAsia="en-US"/>
          <w14:ligatures w14:val="standardContextual"/>
        </w:rPr>
        <w:t>“O art. 6º da IN – Seges/ME 65/2021 trata da forma de cálculo da estimativa do preço da seguinte maneira:</w:t>
      </w:r>
    </w:p>
    <w:p w14:paraId="4E92467B" w14:textId="77777777" w:rsidR="00E5632C" w:rsidRPr="00E5632C" w:rsidRDefault="00E5632C" w:rsidP="00E5632C">
      <w:pPr>
        <w:widowControl w:val="0"/>
        <w:suppressAutoHyphens/>
        <w:overflowPunct/>
        <w:autoSpaceDE/>
        <w:autoSpaceDN/>
        <w:adjustRightInd/>
        <w:spacing w:after="140" w:line="256" w:lineRule="auto"/>
        <w:textAlignment w:val="auto"/>
        <w:rPr>
          <w:rFonts w:ascii="Calibri" w:eastAsia="SimSun" w:hAnsi="Calibri" w:cs="Calibri"/>
          <w:i/>
          <w:iCs/>
          <w:kern w:val="3"/>
          <w:lang w:eastAsia="hi-IN" w:bidi="hi-IN"/>
          <w14:ligatures w14:val="standardContextual"/>
        </w:rPr>
      </w:pPr>
      <w:r w:rsidRPr="00E5632C">
        <w:rPr>
          <w:rFonts w:ascii="Calibri" w:eastAsia="SimSun" w:hAnsi="Calibri" w:cs="Calibri"/>
          <w:i/>
          <w:iCs/>
          <w:kern w:val="3"/>
          <w:lang w:eastAsia="hi-IN" w:bidi="hi-IN"/>
          <w14:ligatures w14:val="standardContextual"/>
        </w:rPr>
        <w:t>Art. 6º Serão utilizados, como métodos para obtenção do preço estimado, a média, a mediana ou o menor dos valores obtidos na pesquisa de preços, desde que o cálculo incida sobre um conjunto de três ou mais preços, oriundos de um ou mais dos parâmetros de que trata o art. 5º, desconsiderados os valores inexequíveis, inconsistentes e os excessivamente elevados.”</w:t>
      </w:r>
    </w:p>
    <w:p w14:paraId="5CA6B2DA"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p>
    <w:p w14:paraId="02282AB1"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p>
    <w:p w14:paraId="59FA8571"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p>
    <w:p w14:paraId="7ADE2248"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p>
    <w:p w14:paraId="36D61A05"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5.1 - Categoria de Serviço 1</w:t>
      </w:r>
    </w:p>
    <w:p w14:paraId="4EB10104"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r>
      <w:r w:rsidRPr="00E5632C">
        <w:rPr>
          <w:rFonts w:ascii="Calibri" w:eastAsia="SimSun" w:hAnsi="Calibri" w:cs="Calibri"/>
          <w:b/>
          <w:bCs/>
          <w:color w:val="000000"/>
          <w:kern w:val="3"/>
          <w:lang w:eastAsia="hi-IN" w:bidi="hi-IN"/>
          <w14:ligatures w14:val="standardContextual"/>
        </w:rPr>
        <w:t>Licença de uso por prazo determinado do Sistema de Gestão Municipal composto pelos módulos/recursos elencados no TR incluindo os serviços de assessoria, suporte técnico, atualização de sistema, adaptações corretivas e evolutivas (Valor Mensal)</w:t>
      </w:r>
    </w:p>
    <w:p w14:paraId="7780D010"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 xml:space="preserve">Optou-se em realizar o quadro comparativo de valores com base nas empresas que retornaram </w:t>
      </w:r>
      <w:proofErr w:type="gramStart"/>
      <w:r w:rsidRPr="00E5632C">
        <w:rPr>
          <w:rFonts w:ascii="Calibri" w:eastAsia="SimSun" w:hAnsi="Calibri" w:cs="Calibri"/>
          <w:color w:val="000000"/>
          <w:kern w:val="3"/>
          <w:lang w:eastAsia="hi-IN" w:bidi="hi-IN"/>
          <w14:ligatures w14:val="standardContextual"/>
        </w:rPr>
        <w:t>a</w:t>
      </w:r>
      <w:proofErr w:type="gramEnd"/>
      <w:r w:rsidRPr="00E5632C">
        <w:rPr>
          <w:rFonts w:ascii="Calibri" w:eastAsia="SimSun" w:hAnsi="Calibri" w:cs="Calibri"/>
          <w:color w:val="000000"/>
          <w:kern w:val="3"/>
          <w:lang w:eastAsia="hi-IN" w:bidi="hi-IN"/>
          <w14:ligatures w14:val="standardContextual"/>
        </w:rPr>
        <w:t xml:space="preserve"> solicitação de soluções disponíveis.</w:t>
      </w:r>
    </w:p>
    <w:p w14:paraId="23BAFF4F"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Para a empresa atual, tomou-se como base os valores do contrato em vigor dos módulos em uso e com base em pesquisa, os valores cobrados em outro município de porte relativamente semelhante dos módulos não contratos neste Município.</w:t>
      </w:r>
    </w:p>
    <w:p w14:paraId="57E1392A"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Das outras 2 empresas buscou-se valores de referência em municípios de porte semelhante.</w:t>
      </w:r>
    </w:p>
    <w:p w14:paraId="765AD453"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As soluções estão aglutinadas por Área Funcional e sub Agrupamento, considerando as mais variadas nomenclaturas em cada fornecedor.</w:t>
      </w:r>
    </w:p>
    <w:p w14:paraId="15906CB7"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r>
      <w:r w:rsidRPr="00E5632C">
        <w:rPr>
          <w:rFonts w:ascii="Calibri" w:eastAsia="SimSun" w:hAnsi="Calibri" w:cs="Calibri"/>
          <w:b/>
          <w:bCs/>
          <w:color w:val="000000"/>
          <w:kern w:val="3"/>
          <w:lang w:eastAsia="hi-IN" w:bidi="hi-IN"/>
          <w14:ligatures w14:val="standardContextual"/>
        </w:rPr>
        <w:t>Cabe ressaltar que o comparativo apenas de VALOR CONTRATUAL x HABITANTES não é o conceito correto, pois deve-se observar O QUE ESTÁ CONTRATADO, ou seja, os recursos disponíveis em cada Agrupamento, por isso do ETP ter como base esse conceito.</w:t>
      </w:r>
    </w:p>
    <w:p w14:paraId="60A765FF"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ab/>
      </w:r>
      <w:r w:rsidRPr="00E5632C">
        <w:rPr>
          <w:rFonts w:ascii="Calibri" w:eastAsia="SimSun" w:hAnsi="Calibri" w:cs="Calibri"/>
          <w:color w:val="000000"/>
          <w:kern w:val="3"/>
          <w:lang w:eastAsia="hi-IN" w:bidi="hi-IN"/>
          <w14:ligatures w14:val="standardContextual"/>
        </w:rPr>
        <w:t xml:space="preserve">Inclusive o próprio </w:t>
      </w:r>
      <w:r w:rsidRPr="00E5632C">
        <w:rPr>
          <w:rFonts w:ascii="Calibri" w:eastAsia="SimSun" w:hAnsi="Calibri" w:cs="Calibri"/>
          <w:b/>
          <w:bCs/>
          <w:color w:val="000000"/>
          <w:kern w:val="3"/>
          <w:lang w:eastAsia="hi-IN" w:bidi="hi-IN"/>
          <w14:ligatures w14:val="standardContextual"/>
        </w:rPr>
        <w:t xml:space="preserve">TCE-RS </w:t>
      </w:r>
      <w:r w:rsidRPr="00E5632C">
        <w:rPr>
          <w:rFonts w:ascii="Calibri" w:eastAsia="SimSun" w:hAnsi="Calibri" w:cs="Calibri"/>
          <w:color w:val="000000"/>
          <w:kern w:val="3"/>
          <w:lang w:eastAsia="hi-IN" w:bidi="hi-IN"/>
          <w14:ligatures w14:val="standardContextual"/>
        </w:rPr>
        <w:t>aponta na</w:t>
      </w:r>
      <w:r w:rsidRPr="00E5632C">
        <w:rPr>
          <w:rFonts w:ascii="Calibri" w:eastAsia="SimSun" w:hAnsi="Calibri" w:cs="Calibri"/>
          <w:b/>
          <w:bCs/>
          <w:color w:val="000000"/>
          <w:kern w:val="3"/>
          <w:lang w:eastAsia="hi-IN" w:bidi="hi-IN"/>
          <w14:ligatures w14:val="standardContextual"/>
        </w:rPr>
        <w:t xml:space="preserve"> página 80</w:t>
      </w:r>
      <w:r w:rsidRPr="00E5632C">
        <w:rPr>
          <w:rFonts w:ascii="Calibri" w:eastAsia="SimSun" w:hAnsi="Calibri" w:cs="Calibri"/>
          <w:color w:val="000000"/>
          <w:kern w:val="3"/>
          <w:lang w:eastAsia="hi-IN" w:bidi="hi-IN"/>
          <w14:ligatures w14:val="standardContextual"/>
        </w:rPr>
        <w:t xml:space="preserve"> na Cartilha de Orientações Técnicas do TCE para Contração de Sistema de Gestão como sendo “</w:t>
      </w:r>
      <w:r w:rsidRPr="00E5632C">
        <w:rPr>
          <w:rFonts w:ascii="Calibri" w:eastAsia="SimSun" w:hAnsi="Calibri" w:cs="Calibri"/>
          <w:b/>
          <w:bCs/>
          <w:color w:val="000000"/>
          <w:kern w:val="3"/>
          <w:lang w:eastAsia="hi-IN" w:bidi="hi-IN"/>
          <w14:ligatures w14:val="standardContextual"/>
        </w:rPr>
        <w:t>Dificuldade em comparar propostas de diferentes empresas, devido à falta de padronização na apresentação das informações</w:t>
      </w:r>
      <w:r w:rsidRPr="00E5632C">
        <w:rPr>
          <w:rFonts w:ascii="Calibri" w:eastAsia="SimSun" w:hAnsi="Calibri" w:cs="Calibri"/>
          <w:color w:val="000000"/>
          <w:kern w:val="3"/>
          <w:lang w:eastAsia="hi-IN" w:bidi="hi-IN"/>
          <w14:ligatures w14:val="standardContextual"/>
        </w:rPr>
        <w:t>”, citando que “</w:t>
      </w:r>
      <w:r w:rsidRPr="00E5632C">
        <w:rPr>
          <w:rFonts w:ascii="Calibri" w:eastAsia="SimSun" w:hAnsi="Calibri" w:cs="Calibri"/>
          <w:b/>
          <w:bCs/>
          <w:color w:val="000000"/>
          <w:kern w:val="3"/>
          <w:lang w:eastAsia="hi-IN" w:bidi="hi-IN"/>
          <w14:ligatures w14:val="standardContextual"/>
        </w:rPr>
        <w:t xml:space="preserve">isso pode levar à escolha da proposta mais barata, mesmo que não seja a melhor solução </w:t>
      </w:r>
      <w:proofErr w:type="spellStart"/>
      <w:r w:rsidRPr="00E5632C">
        <w:rPr>
          <w:rFonts w:ascii="Calibri" w:eastAsia="SimSun" w:hAnsi="Calibri" w:cs="Calibri"/>
          <w:b/>
          <w:bCs/>
          <w:color w:val="000000"/>
          <w:kern w:val="3"/>
          <w:lang w:eastAsia="hi-IN" w:bidi="hi-IN"/>
          <w14:ligatures w14:val="standardContextual"/>
        </w:rPr>
        <w:t>técnica</w:t>
      </w:r>
      <w:proofErr w:type="gramStart"/>
      <w:r w:rsidRPr="00E5632C">
        <w:rPr>
          <w:rFonts w:ascii="Calibri" w:eastAsia="SimSun" w:hAnsi="Calibri" w:cs="Calibri"/>
          <w:color w:val="000000"/>
          <w:kern w:val="3"/>
          <w:lang w:eastAsia="hi-IN" w:bidi="hi-IN"/>
          <w14:ligatures w14:val="standardContextual"/>
        </w:rPr>
        <w:t>”.Esta</w:t>
      </w:r>
      <w:proofErr w:type="spellEnd"/>
      <w:proofErr w:type="gramEnd"/>
      <w:r w:rsidRPr="00E5632C">
        <w:rPr>
          <w:rFonts w:ascii="Calibri" w:eastAsia="SimSun" w:hAnsi="Calibri" w:cs="Calibri"/>
          <w:color w:val="000000"/>
          <w:kern w:val="3"/>
          <w:lang w:eastAsia="hi-IN" w:bidi="hi-IN"/>
          <w14:ligatures w14:val="standardContextual"/>
        </w:rPr>
        <w:t xml:space="preserve"> pesquisa de valores gerou o quadro em anexo.</w:t>
      </w:r>
    </w:p>
    <w:p w14:paraId="1100C659"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b/>
          <w:bCs/>
          <w:color w:val="000000"/>
          <w:kern w:val="3"/>
          <w:lang w:eastAsia="hi-IN" w:bidi="hi-IN"/>
          <w14:ligatures w14:val="standardContextual"/>
        </w:rPr>
      </w:pPr>
    </w:p>
    <w:p w14:paraId="65C60E96"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ANEXO VII</w:t>
      </w:r>
      <w:r w:rsidRPr="00E5632C">
        <w:rPr>
          <w:rFonts w:ascii="Calibri" w:eastAsia="SimSun" w:hAnsi="Calibri" w:cs="Calibri"/>
          <w:color w:val="000000"/>
          <w:kern w:val="3"/>
          <w:lang w:eastAsia="hi-IN" w:bidi="hi-IN"/>
          <w14:ligatures w14:val="standardContextual"/>
        </w:rPr>
        <w:t xml:space="preserve"> – QUADRO DE COMPOSIÇÃO DE VALORES E MÉDIAS – CATEGORIA 1</w:t>
      </w:r>
    </w:p>
    <w:p w14:paraId="7A2A6A8E"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5.2 - Categoria de Serviço 2</w:t>
      </w:r>
    </w:p>
    <w:p w14:paraId="4846B02A"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bCs/>
          <w:kern w:val="3"/>
          <w:lang w:eastAsia="zh-CN" w:bidi="hi-IN"/>
          <w14:ligatures w14:val="standardContextual"/>
        </w:rPr>
        <w:t>Serviços de Migração de Dados (Valor Único)</w:t>
      </w:r>
    </w:p>
    <w:p w14:paraId="5AE1085C"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r>
    </w:p>
    <w:p w14:paraId="060A87BE"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 xml:space="preserve">Foi realizada pesquisa com empresas que realizaram processo de migração de dados em vários municípios do Estado, pois nessa categoria de serviço entende-se que o tamanho do banco de dados </w:t>
      </w:r>
      <w:r w:rsidRPr="00E5632C">
        <w:rPr>
          <w:rFonts w:ascii="Calibri" w:eastAsia="SimSun" w:hAnsi="Calibri" w:cs="Calibri"/>
          <w:b/>
          <w:bCs/>
          <w:color w:val="000000"/>
          <w:kern w:val="3"/>
          <w:lang w:eastAsia="hi-IN" w:bidi="hi-IN"/>
          <w14:ligatures w14:val="standardContextual"/>
        </w:rPr>
        <w:t>não é o fator predominante</w:t>
      </w:r>
      <w:r w:rsidRPr="00E5632C">
        <w:rPr>
          <w:rFonts w:ascii="Calibri" w:eastAsia="SimSun" w:hAnsi="Calibri" w:cs="Calibri"/>
          <w:color w:val="000000"/>
          <w:kern w:val="3"/>
          <w:lang w:eastAsia="hi-IN" w:bidi="hi-IN"/>
          <w14:ligatures w14:val="standardContextual"/>
        </w:rPr>
        <w:t xml:space="preserve"> na precificação dos serviços e sim as soluções em uso em cada prefeitura. Desta forma optou-se um realizar uma pesquisa com uma quantidade maior como amostragem.</w:t>
      </w:r>
    </w:p>
    <w:p w14:paraId="5D064117"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p w14:paraId="53FBEA9E"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p w14:paraId="0264926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p w14:paraId="67506B0D"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ANEXO VIII</w:t>
      </w:r>
      <w:r w:rsidRPr="00E5632C">
        <w:rPr>
          <w:rFonts w:ascii="Calibri" w:eastAsia="SimSun" w:hAnsi="Calibri" w:cs="Calibri"/>
          <w:color w:val="000000"/>
          <w:kern w:val="3"/>
          <w:lang w:eastAsia="hi-IN" w:bidi="hi-IN"/>
          <w14:ligatures w14:val="standardContextual"/>
        </w:rPr>
        <w:t xml:space="preserve"> – QUADRO DE COMPOSIÇÃO DE VALORES E MÉDIA – CATEGORIA 2</w:t>
      </w:r>
    </w:p>
    <w:p w14:paraId="1327CD6F"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kern w:val="3"/>
          <w:lang w:eastAsia="hi-IN" w:bidi="hi-IN"/>
          <w14:ligatures w14:val="standardContextual"/>
        </w:rPr>
      </w:pPr>
      <w:r w:rsidRPr="00E5632C">
        <w:rPr>
          <w:rFonts w:ascii="Calibri" w:eastAsia="SimSun" w:hAnsi="Calibri" w:cs="Calibri"/>
          <w:b/>
          <w:bCs/>
          <w:kern w:val="3"/>
          <w:lang w:eastAsia="hi-IN" w:bidi="hi-IN"/>
          <w14:ligatures w14:val="standardContextual"/>
        </w:rPr>
        <w:t>5.3 - Categoria de Serviço 3</w:t>
      </w:r>
    </w:p>
    <w:p w14:paraId="7900E187"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bCs/>
          <w:color w:val="000000"/>
          <w:kern w:val="3"/>
          <w:lang w:eastAsia="zh-CN" w:bidi="hi-IN"/>
          <w14:ligatures w14:val="standardContextual"/>
        </w:rPr>
        <w:t>Serviços de demanda variável (hora técnica) para Treinamentos de Capacitação</w:t>
      </w:r>
    </w:p>
    <w:p w14:paraId="31D8FFD0"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r>
    </w:p>
    <w:p w14:paraId="6CDAAD7F"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 xml:space="preserve">Nesta categoria teve como base de pesquisa o Valor da Hora Técnica considerando que se trata de uma demanda variável com uma previsão de horas de Treinamento de Capacitação a serem executadas podendo ou não atingir o limite máximo previsto pelo Município. Desta forma também pode-se ter uma previsão </w:t>
      </w:r>
      <w:r w:rsidRPr="00E5632C">
        <w:rPr>
          <w:rFonts w:ascii="Calibri" w:eastAsia="SimSun" w:hAnsi="Calibri" w:cs="Calibri"/>
          <w:color w:val="000000"/>
          <w:kern w:val="3"/>
          <w:lang w:eastAsia="hi-IN" w:bidi="hi-IN"/>
          <w14:ligatures w14:val="standardContextual"/>
        </w:rPr>
        <w:lastRenderedPageBreak/>
        <w:t xml:space="preserve">orçamentária para a execução do serviço, atendendo o </w:t>
      </w:r>
      <w:r w:rsidRPr="00E5632C">
        <w:rPr>
          <w:rFonts w:ascii="Calibri" w:eastAsia="SimSun" w:hAnsi="Calibri" w:cs="Calibri"/>
          <w:b/>
          <w:bCs/>
          <w:color w:val="000000"/>
          <w:kern w:val="3"/>
          <w:lang w:eastAsia="hi-IN" w:bidi="hi-IN"/>
          <w14:ligatures w14:val="standardContextual"/>
        </w:rPr>
        <w:t>conceito de previsibilidade orçamentária</w:t>
      </w:r>
      <w:r w:rsidRPr="00E5632C">
        <w:rPr>
          <w:rFonts w:ascii="Calibri" w:eastAsia="SimSun" w:hAnsi="Calibri" w:cs="Calibri"/>
          <w:color w:val="000000"/>
          <w:kern w:val="3"/>
          <w:lang w:eastAsia="hi-IN" w:bidi="hi-IN"/>
          <w14:ligatures w14:val="standardContextual"/>
        </w:rPr>
        <w:t xml:space="preserve"> prevista em legislação. Também nesta categoria não se deve considerar o porte do Município, obviamente.</w:t>
      </w:r>
    </w:p>
    <w:p w14:paraId="1C3EC04C"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Cabe salientar que o Gestor do Contrato deverá acompanhar a execução das horas desses serviços e assinar documento de comprovação de horas executadas.</w:t>
      </w:r>
    </w:p>
    <w:p w14:paraId="2E63F176"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p w14:paraId="4B330B24"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 xml:space="preserve">ANEXO IX </w:t>
      </w:r>
      <w:r w:rsidRPr="00E5632C">
        <w:rPr>
          <w:rFonts w:ascii="Calibri" w:eastAsia="SimSun" w:hAnsi="Calibri" w:cs="Calibri"/>
          <w:color w:val="000000"/>
          <w:kern w:val="3"/>
          <w:lang w:eastAsia="hi-IN" w:bidi="hi-IN"/>
          <w14:ligatures w14:val="standardContextual"/>
        </w:rPr>
        <w:t>– QUADRO DE COMPOSIÇÃO DE VALORES E MÉDIA – CATEGORIA 3</w:t>
      </w:r>
    </w:p>
    <w:p w14:paraId="003F44AA"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p w14:paraId="1639E668"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kern w:val="3"/>
          <w:lang w:eastAsia="hi-IN" w:bidi="hi-IN"/>
          <w14:ligatures w14:val="standardContextual"/>
        </w:rPr>
      </w:pPr>
      <w:r w:rsidRPr="00E5632C">
        <w:rPr>
          <w:rFonts w:ascii="Calibri" w:eastAsia="SimSun" w:hAnsi="Calibri" w:cs="Calibri"/>
          <w:b/>
          <w:bCs/>
          <w:kern w:val="3"/>
          <w:lang w:eastAsia="hi-IN" w:bidi="hi-IN"/>
          <w14:ligatures w14:val="standardContextual"/>
        </w:rPr>
        <w:t>5.4 - Categoria de Serviço 4</w:t>
      </w:r>
    </w:p>
    <w:p w14:paraId="4648E38C"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kern w:val="3"/>
          <w:lang w:eastAsia="hi-IN" w:bidi="hi-IN"/>
          <w14:ligatures w14:val="standardContextual"/>
        </w:rPr>
      </w:pPr>
      <w:r w:rsidRPr="00E5632C">
        <w:rPr>
          <w:rFonts w:ascii="Calibri" w:eastAsia="SimSun" w:hAnsi="Calibri" w:cs="Calibri"/>
          <w:b/>
          <w:bCs/>
          <w:color w:val="000000"/>
          <w:kern w:val="3"/>
          <w:lang w:eastAsia="zh-CN" w:bidi="hi-IN"/>
          <w14:ligatures w14:val="standardContextual"/>
        </w:rPr>
        <w:t>Serviços de Hospedagem em Data-Center (Valor Mensal).</w:t>
      </w:r>
    </w:p>
    <w:p w14:paraId="754E49CE"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kern w:val="3"/>
          <w:lang w:eastAsia="hi-IN" w:bidi="hi-IN"/>
          <w14:ligatures w14:val="standardContextual"/>
        </w:rPr>
      </w:pPr>
    </w:p>
    <w:p w14:paraId="57724EF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Para a categoria de serviço 4 foi realizada pesquisa com empresas que realizam hospedagem em Data-Center de suas soluções.</w:t>
      </w:r>
    </w:p>
    <w:p w14:paraId="574CE9C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Conforme contatos realizados com alguns diretores técnicos de Prefeituras, contatou-se que algumas empresas, compartilham a mesma estrutura de Data-Center para inúmeras entidades, o que pode resultar em baixa performance na utilização do sistema bem como alto risco com relação a segurança, motivo pelo qual há grande diferenças entre os valores pesquisados.</w:t>
      </w:r>
    </w:p>
    <w:p w14:paraId="3CB1FF31"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 xml:space="preserve">Com base neste cenário, optou-se por buscar uma estrutura de hospedagem que atenda apenas a Prefeitura de Araricá, ou seja, </w:t>
      </w:r>
      <w:r w:rsidRPr="00E5632C">
        <w:rPr>
          <w:rFonts w:ascii="Calibri" w:eastAsia="SimSun" w:hAnsi="Calibri" w:cs="Calibri"/>
          <w:b/>
          <w:bCs/>
          <w:color w:val="000000"/>
          <w:kern w:val="3"/>
          <w:lang w:eastAsia="hi-IN" w:bidi="hi-IN"/>
          <w14:ligatures w14:val="standardContextual"/>
        </w:rPr>
        <w:t>não compartilhada</w:t>
      </w:r>
      <w:r w:rsidRPr="00E5632C">
        <w:rPr>
          <w:rFonts w:ascii="Calibri" w:eastAsia="SimSun" w:hAnsi="Calibri" w:cs="Calibri"/>
          <w:color w:val="000000"/>
          <w:kern w:val="3"/>
          <w:lang w:eastAsia="hi-IN" w:bidi="hi-IN"/>
          <w14:ligatures w14:val="standardContextual"/>
        </w:rPr>
        <w:t>, conforme descrito no Termo de Referência no item específico e adicionado 20% sobre a média apurada considerando tal exigência.</w:t>
      </w:r>
    </w:p>
    <w:p w14:paraId="1397CA9A"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r>
    </w:p>
    <w:p w14:paraId="41443A94"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 xml:space="preserve">ANEXO X </w:t>
      </w:r>
      <w:r w:rsidRPr="00E5632C">
        <w:rPr>
          <w:rFonts w:ascii="Calibri" w:eastAsia="SimSun" w:hAnsi="Calibri" w:cs="Calibri"/>
          <w:color w:val="000000"/>
          <w:kern w:val="3"/>
          <w:lang w:eastAsia="hi-IN" w:bidi="hi-IN"/>
          <w14:ligatures w14:val="standardContextual"/>
        </w:rPr>
        <w:t>– QUADRO DE COMPOSIÇÃO DE VALORES E MÉDIAS – CATEGORIA 4</w:t>
      </w:r>
    </w:p>
    <w:p w14:paraId="7188284A"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p>
    <w:p w14:paraId="0F7E87A3" w14:textId="77777777" w:rsidR="00E5632C" w:rsidRPr="00E5632C" w:rsidRDefault="00E5632C" w:rsidP="00E5632C">
      <w:pPr>
        <w:widowControl w:val="0"/>
        <w:numPr>
          <w:ilvl w:val="0"/>
          <w:numId w:val="46"/>
        </w:numPr>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ESTIMATIVA DE PREÇO DE CONTRATAÇÃO</w:t>
      </w:r>
    </w:p>
    <w:p w14:paraId="0426294C"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6.1 PREFEITURA MUNICIPAL</w:t>
      </w:r>
    </w:p>
    <w:p w14:paraId="470AFB1C" w14:textId="77777777" w:rsidR="00E5632C" w:rsidRPr="00E5632C" w:rsidRDefault="00E5632C" w:rsidP="00E5632C">
      <w:pPr>
        <w:widowControl w:val="0"/>
        <w:tabs>
          <w:tab w:val="left" w:pos="912"/>
          <w:tab w:val="left" w:pos="1197"/>
          <w:tab w:val="left" w:pos="1497"/>
          <w:tab w:val="left" w:pos="1752"/>
          <w:tab w:val="left" w:pos="2007"/>
          <w:tab w:val="left" w:pos="2322"/>
          <w:tab w:val="left" w:pos="2577"/>
          <w:tab w:val="left" w:pos="7693"/>
        </w:tabs>
        <w:suppressAutoHyphens/>
        <w:overflowPunct/>
        <w:autoSpaceDE/>
        <w:autoSpaceDN/>
        <w:adjustRightInd/>
        <w:spacing w:before="120" w:after="120" w:line="256" w:lineRule="auto"/>
        <w:ind w:left="357" w:hanging="357"/>
        <w:jc w:val="both"/>
        <w:textAlignment w:val="auto"/>
        <w:rPr>
          <w:rFonts w:ascii="Calibri" w:eastAsia="SimSun" w:hAnsi="Calibri" w:cs="Calibri"/>
          <w:b/>
          <w:bCs/>
          <w:color w:val="000000"/>
          <w:kern w:val="3"/>
          <w:lang w:eastAsia="hi-IN" w:bidi="hi-IN"/>
          <w14:ligatures w14:val="standardContextual"/>
        </w:rPr>
      </w:pPr>
    </w:p>
    <w:p w14:paraId="0B504B59"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center"/>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Quadro Resumo das Médias por Categoria de Serviços</w:t>
      </w:r>
    </w:p>
    <w:tbl>
      <w:tblPr>
        <w:tblW w:w="8790" w:type="dxa"/>
        <w:tblLayout w:type="fixed"/>
        <w:tblCellMar>
          <w:left w:w="10" w:type="dxa"/>
          <w:right w:w="10" w:type="dxa"/>
        </w:tblCellMar>
        <w:tblLook w:val="04A0" w:firstRow="1" w:lastRow="0" w:firstColumn="1" w:lastColumn="0" w:noHBand="0" w:noVBand="1"/>
      </w:tblPr>
      <w:tblGrid>
        <w:gridCol w:w="1201"/>
        <w:gridCol w:w="5896"/>
        <w:gridCol w:w="1693"/>
      </w:tblGrid>
      <w:tr w:rsidR="00E5632C" w:rsidRPr="00E5632C" w14:paraId="736A17BC" w14:textId="77777777">
        <w:tc>
          <w:tcPr>
            <w:tcW w:w="1200" w:type="dxa"/>
            <w:tcBorders>
              <w:top w:val="single" w:sz="4" w:space="0" w:color="000000"/>
              <w:left w:val="single" w:sz="4" w:space="0" w:color="000000"/>
              <w:bottom w:val="single" w:sz="4" w:space="0" w:color="000000"/>
              <w:right w:val="nil"/>
            </w:tcBorders>
            <w:shd w:val="clear" w:color="auto" w:fill="C0C0C0"/>
            <w:tcMar>
              <w:top w:w="55" w:type="dxa"/>
              <w:left w:w="55" w:type="dxa"/>
              <w:bottom w:w="55" w:type="dxa"/>
              <w:right w:w="55" w:type="dxa"/>
            </w:tcMar>
            <w:hideMark/>
          </w:tcPr>
          <w:p w14:paraId="22675792"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Categoria de Serviço</w:t>
            </w:r>
          </w:p>
        </w:tc>
        <w:tc>
          <w:tcPr>
            <w:tcW w:w="5895" w:type="dxa"/>
            <w:tcBorders>
              <w:top w:val="single" w:sz="4" w:space="0" w:color="000000"/>
              <w:left w:val="single" w:sz="4" w:space="0" w:color="000000"/>
              <w:bottom w:val="single" w:sz="4" w:space="0" w:color="000000"/>
              <w:right w:val="nil"/>
            </w:tcBorders>
            <w:shd w:val="clear" w:color="auto" w:fill="C0C0C0"/>
            <w:tcMar>
              <w:top w:w="55" w:type="dxa"/>
              <w:left w:w="55" w:type="dxa"/>
              <w:bottom w:w="55" w:type="dxa"/>
              <w:right w:w="55" w:type="dxa"/>
            </w:tcMar>
            <w:hideMark/>
          </w:tcPr>
          <w:p w14:paraId="71974564"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Descrição</w:t>
            </w:r>
          </w:p>
        </w:tc>
        <w:tc>
          <w:tcPr>
            <w:tcW w:w="1693" w:type="dxa"/>
            <w:tcBorders>
              <w:top w:val="single" w:sz="4" w:space="0" w:color="000000"/>
              <w:left w:val="single" w:sz="4" w:space="0" w:color="000000"/>
              <w:bottom w:val="single" w:sz="4" w:space="0" w:color="000000"/>
              <w:right w:val="single" w:sz="4" w:space="0" w:color="000000"/>
            </w:tcBorders>
            <w:shd w:val="clear" w:color="auto" w:fill="C0C0C0"/>
            <w:tcMar>
              <w:top w:w="55" w:type="dxa"/>
              <w:left w:w="55" w:type="dxa"/>
              <w:bottom w:w="55" w:type="dxa"/>
              <w:right w:w="55" w:type="dxa"/>
            </w:tcMar>
            <w:hideMark/>
          </w:tcPr>
          <w:p w14:paraId="534E06DC"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Valor Médio</w:t>
            </w:r>
          </w:p>
        </w:tc>
      </w:tr>
      <w:tr w:rsidR="00E5632C" w:rsidRPr="00E5632C" w14:paraId="3C7F3253" w14:textId="77777777">
        <w:tc>
          <w:tcPr>
            <w:tcW w:w="1200" w:type="dxa"/>
            <w:tcBorders>
              <w:top w:val="nil"/>
              <w:left w:val="single" w:sz="4" w:space="0" w:color="000000"/>
              <w:bottom w:val="single" w:sz="4" w:space="0" w:color="000000"/>
              <w:right w:val="nil"/>
            </w:tcBorders>
            <w:tcMar>
              <w:top w:w="55" w:type="dxa"/>
              <w:left w:w="55" w:type="dxa"/>
              <w:bottom w:w="55" w:type="dxa"/>
              <w:right w:w="55" w:type="dxa"/>
            </w:tcMar>
            <w:hideMark/>
          </w:tcPr>
          <w:p w14:paraId="481D8421"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1</w:t>
            </w:r>
          </w:p>
        </w:tc>
        <w:tc>
          <w:tcPr>
            <w:tcW w:w="5895" w:type="dxa"/>
            <w:tcBorders>
              <w:top w:val="nil"/>
              <w:left w:val="single" w:sz="4" w:space="0" w:color="000000"/>
              <w:bottom w:val="single" w:sz="4" w:space="0" w:color="000000"/>
              <w:right w:val="nil"/>
            </w:tcBorders>
            <w:tcMar>
              <w:top w:w="55" w:type="dxa"/>
              <w:left w:w="55" w:type="dxa"/>
              <w:bottom w:w="55" w:type="dxa"/>
              <w:right w:w="55" w:type="dxa"/>
            </w:tcMar>
            <w:hideMark/>
          </w:tcPr>
          <w:p w14:paraId="2F62B125"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Licença de uso por prazo determinado do Sistema de Gestão Municipal composto pelos módulos/recursos elencados no TR incluindo os serviços de assessoria, suporte técnico, atualização de sistema, adaptações corretivas e evolutivas (Valor Mensal)</w:t>
            </w:r>
          </w:p>
        </w:tc>
        <w:tc>
          <w:tcPr>
            <w:tcW w:w="1693"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78329308"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R$ 39.804,28</w:t>
            </w:r>
          </w:p>
          <w:p w14:paraId="473F9BC2"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p>
          <w:p w14:paraId="6E473312"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p>
        </w:tc>
      </w:tr>
      <w:tr w:rsidR="00E5632C" w:rsidRPr="00E5632C" w14:paraId="48725CEA" w14:textId="77777777">
        <w:tc>
          <w:tcPr>
            <w:tcW w:w="1200" w:type="dxa"/>
            <w:tcBorders>
              <w:top w:val="nil"/>
              <w:left w:val="single" w:sz="4" w:space="0" w:color="000000"/>
              <w:bottom w:val="single" w:sz="4" w:space="0" w:color="000000"/>
              <w:right w:val="nil"/>
            </w:tcBorders>
            <w:tcMar>
              <w:top w:w="55" w:type="dxa"/>
              <w:left w:w="55" w:type="dxa"/>
              <w:bottom w:w="55" w:type="dxa"/>
              <w:right w:w="55" w:type="dxa"/>
            </w:tcMar>
            <w:hideMark/>
          </w:tcPr>
          <w:p w14:paraId="76BA6C7F"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2</w:t>
            </w:r>
          </w:p>
        </w:tc>
        <w:tc>
          <w:tcPr>
            <w:tcW w:w="5895" w:type="dxa"/>
            <w:tcBorders>
              <w:top w:val="nil"/>
              <w:left w:val="single" w:sz="4" w:space="0" w:color="000000"/>
              <w:bottom w:val="single" w:sz="4" w:space="0" w:color="000000"/>
              <w:right w:val="nil"/>
            </w:tcBorders>
            <w:tcMar>
              <w:top w:w="55" w:type="dxa"/>
              <w:left w:w="55" w:type="dxa"/>
              <w:bottom w:w="55" w:type="dxa"/>
              <w:right w:w="55" w:type="dxa"/>
            </w:tcMar>
            <w:hideMark/>
          </w:tcPr>
          <w:p w14:paraId="68E135E0"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Serviços de Migração de Dados (Valor Unitário Único)</w:t>
            </w:r>
          </w:p>
        </w:tc>
        <w:tc>
          <w:tcPr>
            <w:tcW w:w="1693"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22DCC864"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R$ 46.862,59</w:t>
            </w:r>
          </w:p>
          <w:p w14:paraId="0B005B08"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p>
          <w:p w14:paraId="27B0E5F3"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p>
        </w:tc>
      </w:tr>
      <w:tr w:rsidR="00E5632C" w:rsidRPr="00E5632C" w14:paraId="78B54200" w14:textId="77777777">
        <w:tc>
          <w:tcPr>
            <w:tcW w:w="1200" w:type="dxa"/>
            <w:tcBorders>
              <w:top w:val="nil"/>
              <w:left w:val="single" w:sz="4" w:space="0" w:color="000000"/>
              <w:bottom w:val="single" w:sz="4" w:space="0" w:color="000000"/>
              <w:right w:val="nil"/>
            </w:tcBorders>
            <w:tcMar>
              <w:top w:w="55" w:type="dxa"/>
              <w:left w:w="55" w:type="dxa"/>
              <w:bottom w:w="55" w:type="dxa"/>
              <w:right w:w="55" w:type="dxa"/>
            </w:tcMar>
            <w:hideMark/>
          </w:tcPr>
          <w:p w14:paraId="66635B5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lastRenderedPageBreak/>
              <w:t>3*</w:t>
            </w:r>
          </w:p>
        </w:tc>
        <w:tc>
          <w:tcPr>
            <w:tcW w:w="5895" w:type="dxa"/>
            <w:tcBorders>
              <w:top w:val="nil"/>
              <w:left w:val="single" w:sz="4" w:space="0" w:color="000000"/>
              <w:bottom w:val="single" w:sz="4" w:space="0" w:color="000000"/>
              <w:right w:val="nil"/>
            </w:tcBorders>
            <w:tcMar>
              <w:top w:w="55" w:type="dxa"/>
              <w:left w:w="55" w:type="dxa"/>
              <w:bottom w:w="55" w:type="dxa"/>
              <w:right w:w="55" w:type="dxa"/>
            </w:tcMar>
            <w:hideMark/>
          </w:tcPr>
          <w:p w14:paraId="0CB40CBF"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Serviços de demanda variável (hora técnica) para Treinamentos de Capacitação;</w:t>
            </w:r>
          </w:p>
        </w:tc>
        <w:tc>
          <w:tcPr>
            <w:tcW w:w="169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7259C3B1"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b/>
                <w:bCs/>
                <w:kern w:val="3"/>
                <w:lang w:eastAsia="zh-CN" w:bidi="hi-IN"/>
                <w14:ligatures w14:val="standardContextual"/>
              </w:rPr>
              <w:t>R$ 179,34</w:t>
            </w:r>
          </w:p>
        </w:tc>
      </w:tr>
      <w:tr w:rsidR="00E5632C" w:rsidRPr="00E5632C" w14:paraId="554EA6F8" w14:textId="77777777">
        <w:tc>
          <w:tcPr>
            <w:tcW w:w="1200" w:type="dxa"/>
            <w:tcBorders>
              <w:top w:val="nil"/>
              <w:left w:val="single" w:sz="4" w:space="0" w:color="000000"/>
              <w:bottom w:val="single" w:sz="4" w:space="0" w:color="000000"/>
              <w:right w:val="nil"/>
            </w:tcBorders>
            <w:tcMar>
              <w:top w:w="55" w:type="dxa"/>
              <w:left w:w="55" w:type="dxa"/>
              <w:bottom w:w="55" w:type="dxa"/>
              <w:right w:w="55" w:type="dxa"/>
            </w:tcMar>
            <w:hideMark/>
          </w:tcPr>
          <w:p w14:paraId="5CB1FEFF"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4</w:t>
            </w:r>
          </w:p>
        </w:tc>
        <w:tc>
          <w:tcPr>
            <w:tcW w:w="5895" w:type="dxa"/>
            <w:tcBorders>
              <w:top w:val="nil"/>
              <w:left w:val="single" w:sz="4" w:space="0" w:color="000000"/>
              <w:bottom w:val="single" w:sz="4" w:space="0" w:color="000000"/>
              <w:right w:val="nil"/>
            </w:tcBorders>
            <w:tcMar>
              <w:top w:w="55" w:type="dxa"/>
              <w:left w:w="55" w:type="dxa"/>
              <w:bottom w:w="55" w:type="dxa"/>
              <w:right w:w="55" w:type="dxa"/>
            </w:tcMar>
            <w:hideMark/>
          </w:tcPr>
          <w:p w14:paraId="3390665D"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Serviços de Hospedagem em Data-Center (Valor Mensal).</w:t>
            </w:r>
          </w:p>
        </w:tc>
        <w:tc>
          <w:tcPr>
            <w:tcW w:w="1693"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5B3BC93"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b/>
                <w:bCs/>
                <w:kern w:val="3"/>
                <w:lang w:eastAsia="zh-CN" w:bidi="hi-IN"/>
                <w14:ligatures w14:val="standardContextual"/>
              </w:rPr>
              <w:t>R$ 7.766,79</w:t>
            </w:r>
          </w:p>
          <w:p w14:paraId="1B56357C"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p>
        </w:tc>
      </w:tr>
    </w:tbl>
    <w:p w14:paraId="45685887"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p>
    <w:p w14:paraId="4F19041D"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 Conforme estudo desta comissão junto aos servidores atuantes em cada área e principalmente focando em corrigir situações já ocorridas em relação a falta de capacitação dos servidores na utilização dos sistemas bem como considerando o nível de complexidade e avanço tecnológico e melhoria de processos que busca-se alcançar com o resultado deste Edital, estima-se a quantidade de 400 horas técnicas como serviços de demanda variável para Treinamento e Capacitação, as quais serão devidas de acordo com a execução e mediante comprovação de ordem de serviço assinada pelo Gestor do Contrato.</w:t>
      </w:r>
    </w:p>
    <w:p w14:paraId="0DBFBAE8"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p>
    <w:p w14:paraId="0F721F1D"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6.2 CÂMARA MUNICIPAL DE VEREADORES</w:t>
      </w:r>
    </w:p>
    <w:p w14:paraId="2820644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 xml:space="preserve">Serviços da Categoria 1: Após avaliação junto a Câmara de Vereadores das soluções necessárias, inclusive visando o atendimento do SIAFIC, conclui-se em realizar pesquisa conforme </w:t>
      </w:r>
      <w:r w:rsidRPr="00E5632C">
        <w:rPr>
          <w:rFonts w:ascii="Calibri" w:eastAsia="SimSun" w:hAnsi="Calibri" w:cs="Calibri"/>
          <w:b/>
          <w:bCs/>
          <w:color w:val="000000"/>
          <w:kern w:val="3"/>
          <w:lang w:eastAsia="hi-IN" w:bidi="hi-IN"/>
          <w14:ligatures w14:val="standardContextual"/>
        </w:rPr>
        <w:t>Anexo IX</w:t>
      </w:r>
      <w:r w:rsidRPr="00E5632C">
        <w:rPr>
          <w:rFonts w:ascii="Calibri" w:eastAsia="SimSun" w:hAnsi="Calibri" w:cs="Calibri"/>
          <w:color w:val="000000"/>
          <w:kern w:val="3"/>
          <w:lang w:eastAsia="hi-IN" w:bidi="hi-IN"/>
          <w14:ligatures w14:val="standardContextual"/>
        </w:rPr>
        <w:t xml:space="preserve"> Quadro – Câmara de Vereadores.</w:t>
      </w:r>
    </w:p>
    <w:p w14:paraId="7DB45308"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Serviços da Categoria 2: Considerando que atualmente trata-se da mesma empresa para ambas as entidades e este conceito deverá ser seguindo pelo fato legal estabelecido no SIAFIC fica determinado que as licitantes deverão cotar um serviço único, pois trata-se do mesmo banco de dados.</w:t>
      </w:r>
    </w:p>
    <w:p w14:paraId="09E2462E"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Serviços da Categoria 3: Como trata-se de hora técnica o valor médio considerado foi o mesmo resultante da pesquisa da Prefeitura Municipal.</w:t>
      </w:r>
    </w:p>
    <w:p w14:paraId="48AB185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r>
    </w:p>
    <w:p w14:paraId="66D0D1CF"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 xml:space="preserve">Serviços da Categoria 4: Após estudo técnico sobre a hospedagem, concluiu-se que a maioria das empresas atuantes no mercado utilizam o mesmo banco de dados para atender a Prefeitura Municipal e a Câmara de Vereadores e, portanto, </w:t>
      </w:r>
      <w:r w:rsidRPr="00E5632C">
        <w:rPr>
          <w:rFonts w:ascii="Calibri" w:eastAsia="SimSun" w:hAnsi="Calibri" w:cs="Calibri"/>
          <w:b/>
          <w:bCs/>
          <w:color w:val="000000"/>
          <w:kern w:val="3"/>
          <w:lang w:eastAsia="hi-IN" w:bidi="hi-IN"/>
          <w14:ligatures w14:val="standardContextual"/>
        </w:rPr>
        <w:t xml:space="preserve">não será pago serviços de hospedagem em Data-Center </w:t>
      </w:r>
      <w:r w:rsidRPr="00E5632C">
        <w:rPr>
          <w:rFonts w:ascii="Calibri" w:eastAsia="SimSun" w:hAnsi="Calibri" w:cs="Calibri"/>
          <w:color w:val="000000"/>
          <w:kern w:val="3"/>
          <w:lang w:eastAsia="hi-IN" w:bidi="hi-IN"/>
          <w14:ligatures w14:val="standardContextual"/>
        </w:rPr>
        <w:t>da Câmara de Vereadores, sendo que na impossibilidade técnica de assim não ser, o custo será totalmente da empresa contratada.</w:t>
      </w:r>
    </w:p>
    <w:p w14:paraId="740DF219"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center"/>
        <w:textAlignment w:val="auto"/>
        <w:rPr>
          <w:rFonts w:ascii="Calibri" w:eastAsia="SimSun" w:hAnsi="Calibri" w:cs="Calibri"/>
          <w:color w:val="000000"/>
          <w:kern w:val="3"/>
          <w:lang w:eastAsia="hi-IN" w:bidi="hi-IN"/>
          <w14:ligatures w14:val="standardContextual"/>
        </w:rPr>
      </w:pPr>
    </w:p>
    <w:p w14:paraId="560DAB9B"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center"/>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Quadro Resumo das Médias por Categoria de Serviços</w:t>
      </w:r>
    </w:p>
    <w:tbl>
      <w:tblPr>
        <w:tblW w:w="8790" w:type="dxa"/>
        <w:tblLayout w:type="fixed"/>
        <w:tblCellMar>
          <w:left w:w="10" w:type="dxa"/>
          <w:right w:w="10" w:type="dxa"/>
        </w:tblCellMar>
        <w:tblLook w:val="04A0" w:firstRow="1" w:lastRow="0" w:firstColumn="1" w:lastColumn="0" w:noHBand="0" w:noVBand="1"/>
      </w:tblPr>
      <w:tblGrid>
        <w:gridCol w:w="1201"/>
        <w:gridCol w:w="5896"/>
        <w:gridCol w:w="1693"/>
      </w:tblGrid>
      <w:tr w:rsidR="00E5632C" w:rsidRPr="00E5632C" w14:paraId="5A4A9723" w14:textId="77777777">
        <w:tc>
          <w:tcPr>
            <w:tcW w:w="1200" w:type="dxa"/>
            <w:tcBorders>
              <w:top w:val="single" w:sz="4" w:space="0" w:color="000000"/>
              <w:left w:val="single" w:sz="4" w:space="0" w:color="000000"/>
              <w:bottom w:val="single" w:sz="4" w:space="0" w:color="000000"/>
              <w:right w:val="nil"/>
            </w:tcBorders>
            <w:shd w:val="clear" w:color="auto" w:fill="C0C0C0"/>
            <w:tcMar>
              <w:top w:w="55" w:type="dxa"/>
              <w:left w:w="55" w:type="dxa"/>
              <w:bottom w:w="55" w:type="dxa"/>
              <w:right w:w="55" w:type="dxa"/>
            </w:tcMar>
            <w:hideMark/>
          </w:tcPr>
          <w:p w14:paraId="657D4355"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Categoria de Serviço</w:t>
            </w:r>
          </w:p>
        </w:tc>
        <w:tc>
          <w:tcPr>
            <w:tcW w:w="5895" w:type="dxa"/>
            <w:tcBorders>
              <w:top w:val="single" w:sz="4" w:space="0" w:color="000000"/>
              <w:left w:val="single" w:sz="4" w:space="0" w:color="000000"/>
              <w:bottom w:val="single" w:sz="4" w:space="0" w:color="000000"/>
              <w:right w:val="nil"/>
            </w:tcBorders>
            <w:shd w:val="clear" w:color="auto" w:fill="C0C0C0"/>
            <w:tcMar>
              <w:top w:w="55" w:type="dxa"/>
              <w:left w:w="55" w:type="dxa"/>
              <w:bottom w:w="55" w:type="dxa"/>
              <w:right w:w="55" w:type="dxa"/>
            </w:tcMar>
            <w:hideMark/>
          </w:tcPr>
          <w:p w14:paraId="118CEE8C"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Descrição</w:t>
            </w:r>
          </w:p>
        </w:tc>
        <w:tc>
          <w:tcPr>
            <w:tcW w:w="1693" w:type="dxa"/>
            <w:tcBorders>
              <w:top w:val="single" w:sz="4" w:space="0" w:color="000000"/>
              <w:left w:val="single" w:sz="4" w:space="0" w:color="000000"/>
              <w:bottom w:val="single" w:sz="4" w:space="0" w:color="000000"/>
              <w:right w:val="single" w:sz="4" w:space="0" w:color="000000"/>
            </w:tcBorders>
            <w:shd w:val="clear" w:color="auto" w:fill="C0C0C0"/>
            <w:tcMar>
              <w:top w:w="55" w:type="dxa"/>
              <w:left w:w="55" w:type="dxa"/>
              <w:bottom w:w="55" w:type="dxa"/>
              <w:right w:w="55" w:type="dxa"/>
            </w:tcMar>
            <w:hideMark/>
          </w:tcPr>
          <w:p w14:paraId="66A81C1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Valor Médio</w:t>
            </w:r>
          </w:p>
        </w:tc>
      </w:tr>
      <w:tr w:rsidR="00E5632C" w:rsidRPr="00E5632C" w14:paraId="5FCE1C53" w14:textId="77777777">
        <w:tc>
          <w:tcPr>
            <w:tcW w:w="1200" w:type="dxa"/>
            <w:tcBorders>
              <w:top w:val="nil"/>
              <w:left w:val="single" w:sz="4" w:space="0" w:color="000000"/>
              <w:bottom w:val="single" w:sz="4" w:space="0" w:color="000000"/>
              <w:right w:val="nil"/>
            </w:tcBorders>
            <w:tcMar>
              <w:top w:w="55" w:type="dxa"/>
              <w:left w:w="55" w:type="dxa"/>
              <w:bottom w:w="55" w:type="dxa"/>
              <w:right w:w="55" w:type="dxa"/>
            </w:tcMar>
            <w:hideMark/>
          </w:tcPr>
          <w:p w14:paraId="7A95126C"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1</w:t>
            </w:r>
          </w:p>
        </w:tc>
        <w:tc>
          <w:tcPr>
            <w:tcW w:w="5895" w:type="dxa"/>
            <w:tcBorders>
              <w:top w:val="nil"/>
              <w:left w:val="single" w:sz="4" w:space="0" w:color="000000"/>
              <w:bottom w:val="single" w:sz="4" w:space="0" w:color="000000"/>
              <w:right w:val="nil"/>
            </w:tcBorders>
            <w:tcMar>
              <w:top w:w="55" w:type="dxa"/>
              <w:left w:w="55" w:type="dxa"/>
              <w:bottom w:w="55" w:type="dxa"/>
              <w:right w:w="55" w:type="dxa"/>
            </w:tcMar>
            <w:hideMark/>
          </w:tcPr>
          <w:p w14:paraId="43F0AAFA"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Licença de uso por prazo determinado do Sistema de Gestão Municipal composto pelos módulos/recursos elencados no TR incluindo os serviços de assessoria, suporte técnico, atualização de sistema, adaptações corretivas e evolutivas (Valor Mensal)</w:t>
            </w:r>
          </w:p>
        </w:tc>
        <w:tc>
          <w:tcPr>
            <w:tcW w:w="1693"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02DC0879"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R$ 7.033,42</w:t>
            </w:r>
          </w:p>
          <w:p w14:paraId="4E3DC0A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p>
          <w:p w14:paraId="3214B770"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p>
        </w:tc>
      </w:tr>
      <w:tr w:rsidR="00E5632C" w:rsidRPr="00E5632C" w14:paraId="548E9DFD" w14:textId="77777777">
        <w:tc>
          <w:tcPr>
            <w:tcW w:w="1200" w:type="dxa"/>
            <w:tcBorders>
              <w:top w:val="nil"/>
              <w:left w:val="single" w:sz="4" w:space="0" w:color="000000"/>
              <w:bottom w:val="single" w:sz="4" w:space="0" w:color="000000"/>
              <w:right w:val="nil"/>
            </w:tcBorders>
            <w:tcMar>
              <w:top w:w="55" w:type="dxa"/>
              <w:left w:w="55" w:type="dxa"/>
              <w:bottom w:w="55" w:type="dxa"/>
              <w:right w:w="55" w:type="dxa"/>
            </w:tcMar>
            <w:hideMark/>
          </w:tcPr>
          <w:p w14:paraId="012197CA"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2</w:t>
            </w:r>
          </w:p>
        </w:tc>
        <w:tc>
          <w:tcPr>
            <w:tcW w:w="5895" w:type="dxa"/>
            <w:tcBorders>
              <w:top w:val="nil"/>
              <w:left w:val="single" w:sz="4" w:space="0" w:color="000000"/>
              <w:bottom w:val="single" w:sz="4" w:space="0" w:color="000000"/>
              <w:right w:val="nil"/>
            </w:tcBorders>
            <w:tcMar>
              <w:top w:w="55" w:type="dxa"/>
              <w:left w:w="55" w:type="dxa"/>
              <w:bottom w:w="55" w:type="dxa"/>
              <w:right w:w="55" w:type="dxa"/>
            </w:tcMar>
            <w:hideMark/>
          </w:tcPr>
          <w:p w14:paraId="00C8C8A0"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Serviços de Migração de Dados (Valor Unitário Único)</w:t>
            </w:r>
          </w:p>
        </w:tc>
        <w:tc>
          <w:tcPr>
            <w:tcW w:w="1693"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31C543FF"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R$ 0,00</w:t>
            </w:r>
          </w:p>
          <w:p w14:paraId="77CE5081"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p>
          <w:p w14:paraId="40F365A1"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p>
        </w:tc>
      </w:tr>
      <w:tr w:rsidR="00E5632C" w:rsidRPr="00E5632C" w14:paraId="686A1A77" w14:textId="77777777">
        <w:tc>
          <w:tcPr>
            <w:tcW w:w="1200" w:type="dxa"/>
            <w:tcBorders>
              <w:top w:val="nil"/>
              <w:left w:val="single" w:sz="4" w:space="0" w:color="000000"/>
              <w:bottom w:val="single" w:sz="4" w:space="0" w:color="000000"/>
              <w:right w:val="nil"/>
            </w:tcBorders>
            <w:tcMar>
              <w:top w:w="55" w:type="dxa"/>
              <w:left w:w="55" w:type="dxa"/>
              <w:bottom w:w="55" w:type="dxa"/>
              <w:right w:w="55" w:type="dxa"/>
            </w:tcMar>
            <w:hideMark/>
          </w:tcPr>
          <w:p w14:paraId="7E4FDE34"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lastRenderedPageBreak/>
              <w:t>3*</w:t>
            </w:r>
          </w:p>
        </w:tc>
        <w:tc>
          <w:tcPr>
            <w:tcW w:w="5895" w:type="dxa"/>
            <w:tcBorders>
              <w:top w:val="nil"/>
              <w:left w:val="single" w:sz="4" w:space="0" w:color="000000"/>
              <w:bottom w:val="single" w:sz="4" w:space="0" w:color="000000"/>
              <w:right w:val="nil"/>
            </w:tcBorders>
            <w:tcMar>
              <w:top w:w="55" w:type="dxa"/>
              <w:left w:w="55" w:type="dxa"/>
              <w:bottom w:w="55" w:type="dxa"/>
              <w:right w:w="55" w:type="dxa"/>
            </w:tcMar>
            <w:hideMark/>
          </w:tcPr>
          <w:p w14:paraId="590C754A"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Serviços de demanda variável (hora técnica) para Treinamentos de Capacitação;</w:t>
            </w:r>
          </w:p>
        </w:tc>
        <w:tc>
          <w:tcPr>
            <w:tcW w:w="1693"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4DFC7039"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b/>
                <w:bCs/>
                <w:kern w:val="3"/>
                <w:lang w:eastAsia="zh-CN" w:bidi="hi-IN"/>
                <w14:ligatures w14:val="standardContextual"/>
              </w:rPr>
              <w:t>R$ 179,34</w:t>
            </w:r>
          </w:p>
        </w:tc>
      </w:tr>
      <w:tr w:rsidR="00E5632C" w:rsidRPr="00E5632C" w14:paraId="495E7039" w14:textId="77777777">
        <w:tc>
          <w:tcPr>
            <w:tcW w:w="1200" w:type="dxa"/>
            <w:tcBorders>
              <w:top w:val="nil"/>
              <w:left w:val="single" w:sz="4" w:space="0" w:color="000000"/>
              <w:bottom w:val="single" w:sz="4" w:space="0" w:color="000000"/>
              <w:right w:val="nil"/>
            </w:tcBorders>
            <w:tcMar>
              <w:top w:w="55" w:type="dxa"/>
              <w:left w:w="55" w:type="dxa"/>
              <w:bottom w:w="55" w:type="dxa"/>
              <w:right w:w="55" w:type="dxa"/>
            </w:tcMar>
            <w:hideMark/>
          </w:tcPr>
          <w:p w14:paraId="49862650"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4</w:t>
            </w:r>
          </w:p>
        </w:tc>
        <w:tc>
          <w:tcPr>
            <w:tcW w:w="5895" w:type="dxa"/>
            <w:tcBorders>
              <w:top w:val="nil"/>
              <w:left w:val="single" w:sz="4" w:space="0" w:color="000000"/>
              <w:bottom w:val="single" w:sz="4" w:space="0" w:color="000000"/>
              <w:right w:val="nil"/>
            </w:tcBorders>
            <w:tcMar>
              <w:top w:w="55" w:type="dxa"/>
              <w:left w:w="55" w:type="dxa"/>
              <w:bottom w:w="55" w:type="dxa"/>
              <w:right w:w="55" w:type="dxa"/>
            </w:tcMar>
            <w:hideMark/>
          </w:tcPr>
          <w:p w14:paraId="3A78B829"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Serviços de Hospedagem em Data-Center (Valor Mensal).</w:t>
            </w:r>
          </w:p>
        </w:tc>
        <w:tc>
          <w:tcPr>
            <w:tcW w:w="1693" w:type="dxa"/>
            <w:tcBorders>
              <w:top w:val="nil"/>
              <w:left w:val="single" w:sz="4" w:space="0" w:color="000000"/>
              <w:bottom w:val="single" w:sz="4" w:space="0" w:color="000000"/>
              <w:right w:val="single" w:sz="4" w:space="0" w:color="000000"/>
            </w:tcBorders>
            <w:tcMar>
              <w:top w:w="55" w:type="dxa"/>
              <w:left w:w="55" w:type="dxa"/>
              <w:bottom w:w="55" w:type="dxa"/>
              <w:right w:w="55" w:type="dxa"/>
            </w:tcMar>
          </w:tcPr>
          <w:p w14:paraId="443DC25A"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b/>
                <w:bCs/>
                <w:kern w:val="3"/>
                <w:lang w:eastAsia="zh-CN" w:bidi="hi-IN"/>
                <w14:ligatures w14:val="standardContextual"/>
              </w:rPr>
              <w:t>R$ 0,00</w:t>
            </w:r>
          </w:p>
          <w:p w14:paraId="1055DF26"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p>
        </w:tc>
      </w:tr>
    </w:tbl>
    <w:p w14:paraId="4704161F"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 Estima-se a quantidade de 40 horas técnicas c</w:t>
      </w:r>
      <w:r w:rsidRPr="00E5632C">
        <w:rPr>
          <w:rFonts w:ascii="Calibri" w:eastAsia="SimSun" w:hAnsi="Calibri" w:cs="Calibri"/>
          <w:color w:val="000000"/>
          <w:kern w:val="3"/>
          <w:lang w:eastAsia="zh-CN" w:bidi="hi-IN"/>
          <w14:ligatures w14:val="standardContextual"/>
        </w:rPr>
        <w:t>omo serviços de demanda variável para Treinamento e Capacitação, as quais serão devidas de acordo com a execução e mediante comprovação de ordem de serviço assinada pelo Gestor do Contrato.</w:t>
      </w:r>
    </w:p>
    <w:p w14:paraId="02D16DD2"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center"/>
        <w:textAlignment w:val="auto"/>
        <w:rPr>
          <w:rFonts w:ascii="Calibri" w:eastAsia="SimSun" w:hAnsi="Calibri" w:cs="Calibri"/>
          <w:color w:val="000000"/>
          <w:kern w:val="3"/>
          <w:lang w:eastAsia="hi-IN" w:bidi="hi-IN"/>
          <w14:ligatures w14:val="standardContextual"/>
        </w:rPr>
      </w:pPr>
    </w:p>
    <w:p w14:paraId="376EBA80"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6.3 VALOR REFERENCIAL</w:t>
      </w:r>
    </w:p>
    <w:p w14:paraId="2DF59699"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hi-IN" w:bidi="hi-IN"/>
          <w14:ligatures w14:val="standardContextual"/>
        </w:rPr>
      </w:pPr>
      <w:r w:rsidRPr="00E5632C">
        <w:rPr>
          <w:rFonts w:ascii="Calibri" w:eastAsia="SimSun" w:hAnsi="Calibri" w:cs="Calibri"/>
          <w:color w:val="000000"/>
          <w:kern w:val="3"/>
          <w:lang w:eastAsia="hi-IN" w:bidi="hi-IN"/>
          <w14:ligatures w14:val="standardContextual"/>
        </w:rPr>
        <w:tab/>
        <w:t>Após pesquisa e estudo de valores praticados no mercado e considerando o período inicial contratual de 12 meses, elaborou-se as tabelas da Prefeitura e da Câmara de Vereadores conforme demonstrado abaixo, buscando a apuração do Valor de Referência para cada entidade e o Valor Total Global pois a referida contratação deverá ser por MENOR PREÇO GLOBAL.</w:t>
      </w:r>
    </w:p>
    <w:p w14:paraId="419F2ABF"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center"/>
        <w:textAlignment w:val="auto"/>
        <w:rPr>
          <w:rFonts w:ascii="Calibri" w:eastAsia="SimSun" w:hAnsi="Calibri" w:cs="Calibri"/>
          <w:color w:val="000000"/>
          <w:kern w:val="3"/>
          <w:lang w:eastAsia="hi-IN" w:bidi="hi-IN"/>
          <w14:ligatures w14:val="standardContextual"/>
        </w:rPr>
      </w:pPr>
    </w:p>
    <w:p w14:paraId="1237BFF3"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center"/>
        <w:textAlignment w:val="auto"/>
        <w:rPr>
          <w:rFonts w:ascii="Calibri" w:eastAsia="SimSun" w:hAnsi="Calibri" w:cs="Calibri"/>
          <w:b/>
          <w:bCs/>
          <w:color w:val="000000"/>
          <w:kern w:val="3"/>
          <w:lang w:eastAsia="zh-CN" w:bidi="hi-IN"/>
          <w14:ligatures w14:val="standardContextual"/>
        </w:rPr>
      </w:pPr>
      <w:r w:rsidRPr="00E5632C">
        <w:rPr>
          <w:rFonts w:ascii="Calibri" w:eastAsia="SimSun" w:hAnsi="Calibri" w:cs="Calibri"/>
          <w:b/>
          <w:bCs/>
          <w:color w:val="000000"/>
          <w:kern w:val="3"/>
          <w:lang w:eastAsia="zh-CN" w:bidi="hi-IN"/>
          <w14:ligatures w14:val="standardContextual"/>
        </w:rPr>
        <w:t>PREFEITURA MUNICIPAL</w:t>
      </w:r>
    </w:p>
    <w:tbl>
      <w:tblPr>
        <w:tblW w:w="8790" w:type="dxa"/>
        <w:tblInd w:w="9" w:type="dxa"/>
        <w:tblLayout w:type="fixed"/>
        <w:tblCellMar>
          <w:left w:w="10" w:type="dxa"/>
          <w:right w:w="10" w:type="dxa"/>
        </w:tblCellMar>
        <w:tblLook w:val="04A0" w:firstRow="1" w:lastRow="0" w:firstColumn="1" w:lastColumn="0" w:noHBand="0" w:noVBand="1"/>
      </w:tblPr>
      <w:tblGrid>
        <w:gridCol w:w="1305"/>
        <w:gridCol w:w="2499"/>
        <w:gridCol w:w="2826"/>
        <w:gridCol w:w="2160"/>
      </w:tblGrid>
      <w:tr w:rsidR="00E5632C" w:rsidRPr="00E5632C" w14:paraId="750958CE" w14:textId="77777777">
        <w:tc>
          <w:tcPr>
            <w:tcW w:w="1305"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7FCB899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Categoria de Serviço</w:t>
            </w:r>
          </w:p>
        </w:tc>
        <w:tc>
          <w:tcPr>
            <w:tcW w:w="2499"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3E6A6E86"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Média de Valores de Mercado</w:t>
            </w:r>
          </w:p>
        </w:tc>
        <w:tc>
          <w:tcPr>
            <w:tcW w:w="2826"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141EF083"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Quantidade</w:t>
            </w:r>
          </w:p>
        </w:tc>
        <w:tc>
          <w:tcPr>
            <w:tcW w:w="216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1FD7F4D"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Valor Total</w:t>
            </w:r>
          </w:p>
        </w:tc>
      </w:tr>
      <w:tr w:rsidR="00E5632C" w:rsidRPr="00E5632C" w14:paraId="7D8FE1A1" w14:textId="77777777">
        <w:tc>
          <w:tcPr>
            <w:tcW w:w="1305" w:type="dxa"/>
            <w:tcBorders>
              <w:top w:val="nil"/>
              <w:left w:val="single" w:sz="4" w:space="0" w:color="000000"/>
              <w:bottom w:val="single" w:sz="4" w:space="0" w:color="000000"/>
              <w:right w:val="nil"/>
            </w:tcBorders>
            <w:tcMar>
              <w:top w:w="55" w:type="dxa"/>
              <w:left w:w="55" w:type="dxa"/>
              <w:bottom w:w="55" w:type="dxa"/>
              <w:right w:w="55" w:type="dxa"/>
            </w:tcMar>
            <w:hideMark/>
          </w:tcPr>
          <w:p w14:paraId="02A0BAA6"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1</w:t>
            </w:r>
          </w:p>
        </w:tc>
        <w:tc>
          <w:tcPr>
            <w:tcW w:w="2499" w:type="dxa"/>
            <w:tcBorders>
              <w:top w:val="nil"/>
              <w:left w:val="single" w:sz="4" w:space="0" w:color="000000"/>
              <w:bottom w:val="single" w:sz="4" w:space="0" w:color="000000"/>
              <w:right w:val="nil"/>
            </w:tcBorders>
            <w:tcMar>
              <w:top w:w="55" w:type="dxa"/>
              <w:left w:w="55" w:type="dxa"/>
              <w:bottom w:w="55" w:type="dxa"/>
              <w:right w:w="55" w:type="dxa"/>
            </w:tcMar>
            <w:hideMark/>
          </w:tcPr>
          <w:p w14:paraId="6B251465"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R$ 39.804,28</w:t>
            </w:r>
          </w:p>
        </w:tc>
        <w:tc>
          <w:tcPr>
            <w:tcW w:w="2826" w:type="dxa"/>
            <w:tcBorders>
              <w:top w:val="nil"/>
              <w:left w:val="single" w:sz="4" w:space="0" w:color="000000"/>
              <w:bottom w:val="single" w:sz="4" w:space="0" w:color="000000"/>
              <w:right w:val="nil"/>
            </w:tcBorders>
            <w:tcMar>
              <w:top w:w="55" w:type="dxa"/>
              <w:left w:w="55" w:type="dxa"/>
              <w:bottom w:w="55" w:type="dxa"/>
              <w:right w:w="55" w:type="dxa"/>
            </w:tcMar>
            <w:hideMark/>
          </w:tcPr>
          <w:p w14:paraId="088C5956"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12 meses</w:t>
            </w:r>
          </w:p>
        </w:tc>
        <w:tc>
          <w:tcPr>
            <w:tcW w:w="2160"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0B4BFF5A"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R$ 477.651,36</w:t>
            </w:r>
          </w:p>
        </w:tc>
      </w:tr>
      <w:tr w:rsidR="00E5632C" w:rsidRPr="00E5632C" w14:paraId="06E385E3" w14:textId="77777777">
        <w:tc>
          <w:tcPr>
            <w:tcW w:w="1305" w:type="dxa"/>
            <w:tcBorders>
              <w:top w:val="nil"/>
              <w:left w:val="single" w:sz="4" w:space="0" w:color="000000"/>
              <w:bottom w:val="single" w:sz="4" w:space="0" w:color="000000"/>
              <w:right w:val="nil"/>
            </w:tcBorders>
            <w:tcMar>
              <w:top w:w="55" w:type="dxa"/>
              <w:left w:w="55" w:type="dxa"/>
              <w:bottom w:w="55" w:type="dxa"/>
              <w:right w:w="55" w:type="dxa"/>
            </w:tcMar>
            <w:hideMark/>
          </w:tcPr>
          <w:p w14:paraId="13CFD7B3"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2</w:t>
            </w:r>
          </w:p>
        </w:tc>
        <w:tc>
          <w:tcPr>
            <w:tcW w:w="2499" w:type="dxa"/>
            <w:tcBorders>
              <w:top w:val="nil"/>
              <w:left w:val="single" w:sz="4" w:space="0" w:color="000000"/>
              <w:bottom w:val="single" w:sz="4" w:space="0" w:color="000000"/>
              <w:right w:val="nil"/>
            </w:tcBorders>
            <w:tcMar>
              <w:top w:w="55" w:type="dxa"/>
              <w:left w:w="55" w:type="dxa"/>
              <w:bottom w:w="55" w:type="dxa"/>
              <w:right w:w="55" w:type="dxa"/>
            </w:tcMar>
            <w:hideMark/>
          </w:tcPr>
          <w:p w14:paraId="2792AB65"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R$ 46.862,59</w:t>
            </w:r>
          </w:p>
        </w:tc>
        <w:tc>
          <w:tcPr>
            <w:tcW w:w="2826" w:type="dxa"/>
            <w:tcBorders>
              <w:top w:val="nil"/>
              <w:left w:val="single" w:sz="4" w:space="0" w:color="000000"/>
              <w:bottom w:val="single" w:sz="4" w:space="0" w:color="000000"/>
              <w:right w:val="nil"/>
            </w:tcBorders>
            <w:tcMar>
              <w:top w:w="55" w:type="dxa"/>
              <w:left w:w="55" w:type="dxa"/>
              <w:bottom w:w="55" w:type="dxa"/>
              <w:right w:w="55" w:type="dxa"/>
            </w:tcMar>
            <w:hideMark/>
          </w:tcPr>
          <w:p w14:paraId="40C6127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1 (Unidade)</w:t>
            </w:r>
          </w:p>
        </w:tc>
        <w:tc>
          <w:tcPr>
            <w:tcW w:w="2160"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09BF31BB"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R$ 46.862,59</w:t>
            </w:r>
          </w:p>
        </w:tc>
      </w:tr>
      <w:tr w:rsidR="00E5632C" w:rsidRPr="00E5632C" w14:paraId="5E46ABDD" w14:textId="77777777">
        <w:tc>
          <w:tcPr>
            <w:tcW w:w="1305" w:type="dxa"/>
            <w:tcBorders>
              <w:top w:val="nil"/>
              <w:left w:val="single" w:sz="4" w:space="0" w:color="000000"/>
              <w:bottom w:val="single" w:sz="4" w:space="0" w:color="000000"/>
              <w:right w:val="nil"/>
            </w:tcBorders>
            <w:tcMar>
              <w:top w:w="55" w:type="dxa"/>
              <w:left w:w="55" w:type="dxa"/>
              <w:bottom w:w="55" w:type="dxa"/>
              <w:right w:w="55" w:type="dxa"/>
            </w:tcMar>
            <w:hideMark/>
          </w:tcPr>
          <w:p w14:paraId="61941CB8"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3</w:t>
            </w:r>
          </w:p>
        </w:tc>
        <w:tc>
          <w:tcPr>
            <w:tcW w:w="2499" w:type="dxa"/>
            <w:tcBorders>
              <w:top w:val="nil"/>
              <w:left w:val="single" w:sz="4" w:space="0" w:color="000000"/>
              <w:bottom w:val="single" w:sz="4" w:space="0" w:color="000000"/>
              <w:right w:val="nil"/>
            </w:tcBorders>
            <w:tcMar>
              <w:top w:w="55" w:type="dxa"/>
              <w:left w:w="55" w:type="dxa"/>
              <w:bottom w:w="55" w:type="dxa"/>
              <w:right w:w="55" w:type="dxa"/>
            </w:tcMar>
            <w:hideMark/>
          </w:tcPr>
          <w:p w14:paraId="0A1EB516"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R$ 179,34</w:t>
            </w:r>
          </w:p>
        </w:tc>
        <w:tc>
          <w:tcPr>
            <w:tcW w:w="2826" w:type="dxa"/>
            <w:tcBorders>
              <w:top w:val="nil"/>
              <w:left w:val="single" w:sz="4" w:space="0" w:color="000000"/>
              <w:bottom w:val="single" w:sz="4" w:space="0" w:color="000000"/>
              <w:right w:val="nil"/>
            </w:tcBorders>
            <w:tcMar>
              <w:top w:w="55" w:type="dxa"/>
              <w:left w:w="55" w:type="dxa"/>
              <w:bottom w:w="55" w:type="dxa"/>
              <w:right w:w="55" w:type="dxa"/>
            </w:tcMar>
            <w:hideMark/>
          </w:tcPr>
          <w:p w14:paraId="5715B23B"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400 horas</w:t>
            </w:r>
          </w:p>
        </w:tc>
        <w:tc>
          <w:tcPr>
            <w:tcW w:w="2160"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766365D6"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R$ 71.736,00</w:t>
            </w:r>
          </w:p>
        </w:tc>
      </w:tr>
      <w:tr w:rsidR="00E5632C" w:rsidRPr="00E5632C" w14:paraId="7A1C7F3A" w14:textId="77777777">
        <w:tc>
          <w:tcPr>
            <w:tcW w:w="1305" w:type="dxa"/>
            <w:tcBorders>
              <w:top w:val="nil"/>
              <w:left w:val="single" w:sz="4" w:space="0" w:color="000000"/>
              <w:bottom w:val="single" w:sz="4" w:space="0" w:color="000000"/>
              <w:right w:val="nil"/>
            </w:tcBorders>
            <w:tcMar>
              <w:top w:w="55" w:type="dxa"/>
              <w:left w:w="55" w:type="dxa"/>
              <w:bottom w:w="55" w:type="dxa"/>
              <w:right w:w="55" w:type="dxa"/>
            </w:tcMar>
            <w:hideMark/>
          </w:tcPr>
          <w:p w14:paraId="583C377E"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4</w:t>
            </w:r>
          </w:p>
        </w:tc>
        <w:tc>
          <w:tcPr>
            <w:tcW w:w="2499" w:type="dxa"/>
            <w:tcBorders>
              <w:top w:val="nil"/>
              <w:left w:val="single" w:sz="4" w:space="0" w:color="000000"/>
              <w:bottom w:val="single" w:sz="4" w:space="0" w:color="000000"/>
              <w:right w:val="nil"/>
            </w:tcBorders>
            <w:tcMar>
              <w:top w:w="55" w:type="dxa"/>
              <w:left w:w="55" w:type="dxa"/>
              <w:bottom w:w="55" w:type="dxa"/>
              <w:right w:w="55" w:type="dxa"/>
            </w:tcMar>
            <w:hideMark/>
          </w:tcPr>
          <w:p w14:paraId="1929C06E"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R$ 7.766,79</w:t>
            </w:r>
          </w:p>
        </w:tc>
        <w:tc>
          <w:tcPr>
            <w:tcW w:w="2826" w:type="dxa"/>
            <w:tcBorders>
              <w:top w:val="nil"/>
              <w:left w:val="single" w:sz="4" w:space="0" w:color="000000"/>
              <w:bottom w:val="single" w:sz="4" w:space="0" w:color="000000"/>
              <w:right w:val="nil"/>
            </w:tcBorders>
            <w:tcMar>
              <w:top w:w="55" w:type="dxa"/>
              <w:left w:w="55" w:type="dxa"/>
              <w:bottom w:w="55" w:type="dxa"/>
              <w:right w:w="55" w:type="dxa"/>
            </w:tcMar>
            <w:hideMark/>
          </w:tcPr>
          <w:p w14:paraId="71C805C3"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12 meses</w:t>
            </w:r>
          </w:p>
        </w:tc>
        <w:tc>
          <w:tcPr>
            <w:tcW w:w="2160"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219206D3"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R$ 93.201,48</w:t>
            </w:r>
          </w:p>
        </w:tc>
      </w:tr>
      <w:tr w:rsidR="00E5632C" w:rsidRPr="00E5632C" w14:paraId="7C7A818D" w14:textId="77777777">
        <w:tc>
          <w:tcPr>
            <w:tcW w:w="6630" w:type="dxa"/>
            <w:gridSpan w:val="3"/>
            <w:tcBorders>
              <w:top w:val="nil"/>
              <w:left w:val="single" w:sz="4" w:space="0" w:color="000000"/>
              <w:bottom w:val="single" w:sz="4" w:space="0" w:color="000000"/>
              <w:right w:val="nil"/>
            </w:tcBorders>
            <w:tcMar>
              <w:top w:w="55" w:type="dxa"/>
              <w:left w:w="55" w:type="dxa"/>
              <w:bottom w:w="55" w:type="dxa"/>
              <w:right w:w="55" w:type="dxa"/>
            </w:tcMar>
            <w:hideMark/>
          </w:tcPr>
          <w:p w14:paraId="3249C53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Total 1</w:t>
            </w:r>
          </w:p>
        </w:tc>
        <w:tc>
          <w:tcPr>
            <w:tcW w:w="2160"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531F8D3F"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R$ 689.451,43</w:t>
            </w:r>
          </w:p>
        </w:tc>
      </w:tr>
    </w:tbl>
    <w:p w14:paraId="02C8EBFF"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b/>
          <w:bCs/>
          <w:color w:val="000000"/>
          <w:kern w:val="3"/>
          <w:lang w:eastAsia="hi-IN" w:bidi="hi-IN"/>
          <w14:ligatures w14:val="standardContextual"/>
        </w:rPr>
      </w:pPr>
    </w:p>
    <w:p w14:paraId="71124D28"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center"/>
        <w:textAlignment w:val="auto"/>
        <w:rPr>
          <w:rFonts w:ascii="Calibri" w:eastAsia="SimSun" w:hAnsi="Calibri" w:cs="Calibri"/>
          <w:b/>
          <w:bCs/>
          <w:color w:val="000000"/>
          <w:kern w:val="3"/>
          <w:lang w:eastAsia="zh-CN" w:bidi="hi-IN"/>
          <w14:ligatures w14:val="standardContextual"/>
        </w:rPr>
      </w:pPr>
      <w:r w:rsidRPr="00E5632C">
        <w:rPr>
          <w:rFonts w:ascii="Calibri" w:eastAsia="SimSun" w:hAnsi="Calibri" w:cs="Calibri"/>
          <w:b/>
          <w:bCs/>
          <w:color w:val="000000"/>
          <w:kern w:val="3"/>
          <w:lang w:eastAsia="zh-CN" w:bidi="hi-IN"/>
          <w14:ligatures w14:val="standardContextual"/>
        </w:rPr>
        <w:t>CÂMARA MUNICIPAL DE VEREADORES</w:t>
      </w:r>
    </w:p>
    <w:tbl>
      <w:tblPr>
        <w:tblW w:w="8790" w:type="dxa"/>
        <w:tblInd w:w="9" w:type="dxa"/>
        <w:tblLayout w:type="fixed"/>
        <w:tblCellMar>
          <w:left w:w="10" w:type="dxa"/>
          <w:right w:w="10" w:type="dxa"/>
        </w:tblCellMar>
        <w:tblLook w:val="04A0" w:firstRow="1" w:lastRow="0" w:firstColumn="1" w:lastColumn="0" w:noHBand="0" w:noVBand="1"/>
      </w:tblPr>
      <w:tblGrid>
        <w:gridCol w:w="1530"/>
        <w:gridCol w:w="2274"/>
        <w:gridCol w:w="2316"/>
        <w:gridCol w:w="2670"/>
      </w:tblGrid>
      <w:tr w:rsidR="00E5632C" w:rsidRPr="00E5632C" w14:paraId="45194BFE" w14:textId="77777777">
        <w:tc>
          <w:tcPr>
            <w:tcW w:w="1530"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6626E839"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Categoria de Serviço</w:t>
            </w:r>
          </w:p>
        </w:tc>
        <w:tc>
          <w:tcPr>
            <w:tcW w:w="2274"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7DA7CAD0"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Média de Valores de Mercado</w:t>
            </w:r>
          </w:p>
        </w:tc>
        <w:tc>
          <w:tcPr>
            <w:tcW w:w="2316"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291C9449"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Quantidade</w:t>
            </w:r>
          </w:p>
        </w:tc>
        <w:tc>
          <w:tcPr>
            <w:tcW w:w="267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8717EC6"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Valor Total</w:t>
            </w:r>
          </w:p>
        </w:tc>
      </w:tr>
      <w:tr w:rsidR="00E5632C" w:rsidRPr="00E5632C" w14:paraId="47876EF9" w14:textId="77777777">
        <w:tc>
          <w:tcPr>
            <w:tcW w:w="1530" w:type="dxa"/>
            <w:tcBorders>
              <w:top w:val="nil"/>
              <w:left w:val="single" w:sz="4" w:space="0" w:color="000000"/>
              <w:bottom w:val="single" w:sz="4" w:space="0" w:color="000000"/>
              <w:right w:val="nil"/>
            </w:tcBorders>
            <w:tcMar>
              <w:top w:w="55" w:type="dxa"/>
              <w:left w:w="55" w:type="dxa"/>
              <w:bottom w:w="55" w:type="dxa"/>
              <w:right w:w="55" w:type="dxa"/>
            </w:tcMar>
            <w:hideMark/>
          </w:tcPr>
          <w:p w14:paraId="768535D9"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1</w:t>
            </w:r>
          </w:p>
        </w:tc>
        <w:tc>
          <w:tcPr>
            <w:tcW w:w="2274" w:type="dxa"/>
            <w:tcBorders>
              <w:top w:val="nil"/>
              <w:left w:val="single" w:sz="4" w:space="0" w:color="000000"/>
              <w:bottom w:val="single" w:sz="4" w:space="0" w:color="000000"/>
              <w:right w:val="nil"/>
            </w:tcBorders>
            <w:tcMar>
              <w:top w:w="55" w:type="dxa"/>
              <w:left w:w="55" w:type="dxa"/>
              <w:bottom w:w="55" w:type="dxa"/>
              <w:right w:w="55" w:type="dxa"/>
            </w:tcMar>
            <w:hideMark/>
          </w:tcPr>
          <w:p w14:paraId="6F6FB938"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R$ 7.033,42</w:t>
            </w:r>
          </w:p>
        </w:tc>
        <w:tc>
          <w:tcPr>
            <w:tcW w:w="2316" w:type="dxa"/>
            <w:tcBorders>
              <w:top w:val="nil"/>
              <w:left w:val="single" w:sz="4" w:space="0" w:color="000000"/>
              <w:bottom w:val="single" w:sz="4" w:space="0" w:color="000000"/>
              <w:right w:val="nil"/>
            </w:tcBorders>
            <w:tcMar>
              <w:top w:w="55" w:type="dxa"/>
              <w:left w:w="55" w:type="dxa"/>
              <w:bottom w:w="55" w:type="dxa"/>
              <w:right w:w="55" w:type="dxa"/>
            </w:tcMar>
            <w:hideMark/>
          </w:tcPr>
          <w:p w14:paraId="2C218F0F"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12 meses</w:t>
            </w:r>
          </w:p>
        </w:tc>
        <w:tc>
          <w:tcPr>
            <w:tcW w:w="2670"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1E79F3B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R$ 84.401,04</w:t>
            </w:r>
          </w:p>
        </w:tc>
      </w:tr>
      <w:tr w:rsidR="00E5632C" w:rsidRPr="00E5632C" w14:paraId="779628CF" w14:textId="77777777">
        <w:tc>
          <w:tcPr>
            <w:tcW w:w="1530" w:type="dxa"/>
            <w:tcBorders>
              <w:top w:val="nil"/>
              <w:left w:val="single" w:sz="4" w:space="0" w:color="000000"/>
              <w:bottom w:val="single" w:sz="4" w:space="0" w:color="000000"/>
              <w:right w:val="nil"/>
            </w:tcBorders>
            <w:tcMar>
              <w:top w:w="55" w:type="dxa"/>
              <w:left w:w="55" w:type="dxa"/>
              <w:bottom w:w="55" w:type="dxa"/>
              <w:right w:w="55" w:type="dxa"/>
            </w:tcMar>
            <w:hideMark/>
          </w:tcPr>
          <w:p w14:paraId="31B928D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3</w:t>
            </w:r>
          </w:p>
        </w:tc>
        <w:tc>
          <w:tcPr>
            <w:tcW w:w="2274" w:type="dxa"/>
            <w:tcBorders>
              <w:top w:val="nil"/>
              <w:left w:val="single" w:sz="4" w:space="0" w:color="000000"/>
              <w:bottom w:val="single" w:sz="4" w:space="0" w:color="000000"/>
              <w:right w:val="nil"/>
            </w:tcBorders>
            <w:tcMar>
              <w:top w:w="55" w:type="dxa"/>
              <w:left w:w="55" w:type="dxa"/>
              <w:bottom w:w="55" w:type="dxa"/>
              <w:right w:w="55" w:type="dxa"/>
            </w:tcMar>
            <w:hideMark/>
          </w:tcPr>
          <w:p w14:paraId="2760868A"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R$ 179,34</w:t>
            </w:r>
          </w:p>
        </w:tc>
        <w:tc>
          <w:tcPr>
            <w:tcW w:w="2316" w:type="dxa"/>
            <w:tcBorders>
              <w:top w:val="nil"/>
              <w:left w:val="single" w:sz="4" w:space="0" w:color="000000"/>
              <w:bottom w:val="single" w:sz="4" w:space="0" w:color="000000"/>
              <w:right w:val="nil"/>
            </w:tcBorders>
            <w:tcMar>
              <w:top w:w="55" w:type="dxa"/>
              <w:left w:w="55" w:type="dxa"/>
              <w:bottom w:w="55" w:type="dxa"/>
              <w:right w:w="55" w:type="dxa"/>
            </w:tcMar>
            <w:hideMark/>
          </w:tcPr>
          <w:p w14:paraId="3D162C15"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40 horas</w:t>
            </w:r>
          </w:p>
        </w:tc>
        <w:tc>
          <w:tcPr>
            <w:tcW w:w="2670"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16A5F434"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R$ 7.173,60</w:t>
            </w:r>
          </w:p>
        </w:tc>
      </w:tr>
      <w:tr w:rsidR="00E5632C" w:rsidRPr="00E5632C" w14:paraId="4E1248E0" w14:textId="77777777">
        <w:tc>
          <w:tcPr>
            <w:tcW w:w="6120" w:type="dxa"/>
            <w:gridSpan w:val="3"/>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56A876B2"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Total 2</w:t>
            </w:r>
          </w:p>
        </w:tc>
        <w:tc>
          <w:tcPr>
            <w:tcW w:w="2670"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17DE8147"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R$ 91.574,64</w:t>
            </w:r>
          </w:p>
        </w:tc>
      </w:tr>
    </w:tbl>
    <w:p w14:paraId="2E82892D"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p>
    <w:tbl>
      <w:tblPr>
        <w:tblW w:w="8790" w:type="dxa"/>
        <w:tblLayout w:type="fixed"/>
        <w:tblCellMar>
          <w:left w:w="10" w:type="dxa"/>
          <w:right w:w="10" w:type="dxa"/>
        </w:tblCellMar>
        <w:tblLook w:val="04A0" w:firstRow="1" w:lastRow="0" w:firstColumn="1" w:lastColumn="0" w:noHBand="0" w:noVBand="1"/>
      </w:tblPr>
      <w:tblGrid>
        <w:gridCol w:w="6133"/>
        <w:gridCol w:w="2657"/>
      </w:tblGrid>
      <w:tr w:rsidR="00E5632C" w:rsidRPr="00E5632C" w14:paraId="72201880" w14:textId="77777777">
        <w:tc>
          <w:tcPr>
            <w:tcW w:w="6132"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60D547FB" w14:textId="77777777" w:rsidR="00E5632C" w:rsidRPr="00E5632C" w:rsidRDefault="00E5632C" w:rsidP="00E5632C">
            <w:pPr>
              <w:widowControl w:val="0"/>
              <w:suppressLineNumbers/>
              <w:suppressAutoHyphens/>
              <w:overflowPunct/>
              <w:autoSpaceDE/>
              <w:autoSpaceDN/>
              <w:adjustRightInd/>
              <w:spacing w:after="160" w:line="256" w:lineRule="auto"/>
              <w:textAlignment w:val="auto"/>
              <w:rPr>
                <w:rFonts w:ascii="Calibri" w:eastAsia="SimSun" w:hAnsi="Calibri" w:cs="Calibri"/>
                <w:kern w:val="3"/>
                <w:lang w:eastAsia="zh-CN" w:bidi="hi-IN"/>
                <w14:ligatures w14:val="standardContextual"/>
              </w:rPr>
            </w:pPr>
            <w:r w:rsidRPr="00E5632C">
              <w:rPr>
                <w:rFonts w:ascii="Calibri" w:eastAsia="SimSun" w:hAnsi="Calibri" w:cs="Calibri"/>
                <w:kern w:val="3"/>
                <w:lang w:eastAsia="zh-CN" w:bidi="hi-IN"/>
                <w14:ligatures w14:val="standardContextual"/>
              </w:rPr>
              <w:t>Total Geral (1+2)</w:t>
            </w:r>
          </w:p>
        </w:tc>
        <w:tc>
          <w:tcPr>
            <w:tcW w:w="265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13750B5" w14:textId="77777777" w:rsidR="00E5632C" w:rsidRPr="00E5632C" w:rsidRDefault="00E5632C" w:rsidP="00E5632C">
            <w:pPr>
              <w:widowControl w:val="0"/>
              <w:suppressLineNumbers/>
              <w:suppressAutoHyphens/>
              <w:overflowPunct/>
              <w:autoSpaceDE/>
              <w:autoSpaceDN/>
              <w:adjustRightInd/>
              <w:spacing w:after="160" w:line="256" w:lineRule="auto"/>
              <w:jc w:val="center"/>
              <w:textAlignment w:val="auto"/>
              <w:rPr>
                <w:rFonts w:ascii="Calibri" w:eastAsia="SimSun" w:hAnsi="Calibri" w:cs="Calibri"/>
                <w:b/>
                <w:bCs/>
                <w:kern w:val="3"/>
                <w:lang w:eastAsia="zh-CN" w:bidi="hi-IN"/>
                <w14:ligatures w14:val="standardContextual"/>
              </w:rPr>
            </w:pPr>
            <w:r w:rsidRPr="00E5632C">
              <w:rPr>
                <w:rFonts w:ascii="Calibri" w:eastAsia="SimSun" w:hAnsi="Calibri" w:cs="Calibri"/>
                <w:b/>
                <w:bCs/>
                <w:kern w:val="3"/>
                <w:lang w:eastAsia="zh-CN" w:bidi="hi-IN"/>
                <w14:ligatures w14:val="standardContextual"/>
              </w:rPr>
              <w:t>R$ 781.026,43</w:t>
            </w:r>
          </w:p>
        </w:tc>
      </w:tr>
    </w:tbl>
    <w:p w14:paraId="5458E44E"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p>
    <w:p w14:paraId="713B5D46"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 xml:space="preserve">Portanto, conclui-se que o VALOR REFERENCIAL apurado que atenda as perspectivas de nível de contratação desta Comissão deverá ser de </w:t>
      </w:r>
      <w:r w:rsidRPr="00E5632C">
        <w:rPr>
          <w:rFonts w:ascii="Calibri" w:eastAsia="SimSun" w:hAnsi="Calibri" w:cs="Calibri"/>
          <w:b/>
          <w:bCs/>
          <w:color w:val="000000"/>
          <w:kern w:val="3"/>
          <w:lang w:eastAsia="zh-CN" w:bidi="hi-IN"/>
          <w14:ligatures w14:val="standardContextual"/>
        </w:rPr>
        <w:t xml:space="preserve">R$ 781.026,43 (setecentos e oitenta e um mil, vinte e seis reais com quarenta e </w:t>
      </w:r>
      <w:proofErr w:type="spellStart"/>
      <w:r w:rsidRPr="00E5632C">
        <w:rPr>
          <w:rFonts w:ascii="Calibri" w:eastAsia="SimSun" w:hAnsi="Calibri" w:cs="Calibri"/>
          <w:b/>
          <w:bCs/>
          <w:color w:val="000000"/>
          <w:kern w:val="3"/>
          <w:lang w:eastAsia="zh-CN" w:bidi="hi-IN"/>
          <w14:ligatures w14:val="standardContextual"/>
        </w:rPr>
        <w:t>tres</w:t>
      </w:r>
      <w:proofErr w:type="spellEnd"/>
      <w:r w:rsidRPr="00E5632C">
        <w:rPr>
          <w:rFonts w:ascii="Calibri" w:eastAsia="SimSun" w:hAnsi="Calibri" w:cs="Calibri"/>
          <w:b/>
          <w:bCs/>
          <w:color w:val="000000"/>
          <w:kern w:val="3"/>
          <w:lang w:eastAsia="zh-CN" w:bidi="hi-IN"/>
          <w14:ligatures w14:val="standardContextual"/>
        </w:rPr>
        <w:t xml:space="preserve"> centavos).</w:t>
      </w:r>
    </w:p>
    <w:p w14:paraId="0D763793" w14:textId="77777777" w:rsidR="00E5632C" w:rsidRPr="00E5632C" w:rsidRDefault="00E5632C" w:rsidP="00E5632C">
      <w:pPr>
        <w:widowControl w:val="0"/>
        <w:tabs>
          <w:tab w:val="left" w:pos="555"/>
          <w:tab w:val="left" w:pos="840"/>
          <w:tab w:val="left" w:pos="1140"/>
          <w:tab w:val="left" w:pos="1395"/>
          <w:tab w:val="left" w:pos="1650"/>
          <w:tab w:val="left" w:pos="1965"/>
          <w:tab w:val="left" w:pos="2220"/>
          <w:tab w:val="left" w:pos="7336"/>
        </w:tabs>
        <w:suppressAutoHyphens/>
        <w:overflowPunct/>
        <w:autoSpaceDE/>
        <w:autoSpaceDN/>
        <w:adjustRightInd/>
        <w:spacing w:before="120" w:after="120" w:line="256" w:lineRule="auto"/>
        <w:jc w:val="both"/>
        <w:textAlignment w:val="auto"/>
        <w:rPr>
          <w:rFonts w:ascii="Calibri" w:eastAsia="SimSun" w:hAnsi="Calibri" w:cs="Calibri"/>
          <w:color w:val="000000"/>
          <w:kern w:val="3"/>
          <w:lang w:eastAsia="zh-CN" w:bidi="hi-IN"/>
          <w14:ligatures w14:val="standardContextual"/>
        </w:rPr>
      </w:pPr>
    </w:p>
    <w:p w14:paraId="0B3EC0AC" w14:textId="77777777" w:rsidR="00E5632C" w:rsidRPr="00E5632C" w:rsidRDefault="00E5632C" w:rsidP="00E5632C">
      <w:pPr>
        <w:widowControl w:val="0"/>
        <w:suppressAutoHyphens/>
        <w:overflowPunct/>
        <w:autoSpaceDE/>
        <w:autoSpaceDN/>
        <w:adjustRightInd/>
        <w:spacing w:after="120" w:line="256" w:lineRule="auto"/>
        <w:textAlignment w:val="auto"/>
        <w:rPr>
          <w:rFonts w:ascii="Calibri" w:eastAsia="SimSun" w:hAnsi="Calibri" w:cs="Calibri"/>
          <w:b/>
          <w:bCs/>
          <w:color w:val="000000"/>
          <w:kern w:val="3"/>
          <w:lang w:eastAsia="hi-IN" w:bidi="hi-IN"/>
          <w14:ligatures w14:val="standardContextual"/>
        </w:rPr>
      </w:pPr>
      <w:r w:rsidRPr="00E5632C">
        <w:rPr>
          <w:rFonts w:ascii="Calibri" w:eastAsia="SimSun" w:hAnsi="Calibri" w:cs="Calibri"/>
          <w:b/>
          <w:bCs/>
          <w:color w:val="000000"/>
          <w:kern w:val="3"/>
          <w:lang w:eastAsia="hi-IN" w:bidi="hi-IN"/>
          <w14:ligatures w14:val="standardContextual"/>
        </w:rPr>
        <w:t>7. RESPONSÁVEIS</w:t>
      </w:r>
    </w:p>
    <w:p w14:paraId="017237CB" w14:textId="77777777" w:rsidR="00E5632C" w:rsidRPr="00E5632C" w:rsidRDefault="00E5632C" w:rsidP="00E5632C">
      <w:pPr>
        <w:widowControl w:val="0"/>
        <w:suppressAutoHyphens/>
        <w:overflowPunct/>
        <w:autoSpaceDE/>
        <w:autoSpaceDN/>
        <w:adjustRightInd/>
        <w:spacing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r>
      <w:r w:rsidRPr="00E5632C">
        <w:rPr>
          <w:rFonts w:ascii="Calibri" w:eastAsia="SimSun" w:hAnsi="Calibri" w:cs="Calibri"/>
          <w:color w:val="000000"/>
          <w:kern w:val="3"/>
          <w:lang w:eastAsia="zh-CN" w:bidi="hi-IN"/>
          <w14:ligatures w14:val="standardContextual"/>
        </w:rPr>
        <w:tab/>
        <w:t>O presente estudo preliminar evidencia que a contratação da solução se mostra possível tecnicamente e fundamentadamente necessária.</w:t>
      </w:r>
    </w:p>
    <w:p w14:paraId="15D307CB" w14:textId="77777777" w:rsidR="00E5632C" w:rsidRPr="00E5632C" w:rsidRDefault="00E5632C" w:rsidP="00E5632C">
      <w:pPr>
        <w:widowControl w:val="0"/>
        <w:suppressAutoHyphens/>
        <w:overflowPunct/>
        <w:autoSpaceDE/>
        <w:autoSpaceDN/>
        <w:adjustRightInd/>
        <w:spacing w:after="120" w:line="256" w:lineRule="auto"/>
        <w:jc w:val="both"/>
        <w:textAlignment w:val="auto"/>
        <w:rPr>
          <w:rFonts w:ascii="Calibri" w:eastAsia="SimSun" w:hAnsi="Calibri" w:cs="Calibri"/>
          <w:color w:val="000000"/>
          <w:kern w:val="3"/>
          <w:lang w:eastAsia="zh-CN" w:bidi="hi-IN"/>
          <w14:ligatures w14:val="standardContextual"/>
        </w:rPr>
      </w:pPr>
      <w:r w:rsidRPr="00E5632C">
        <w:rPr>
          <w:rFonts w:ascii="Calibri" w:eastAsia="SimSun" w:hAnsi="Calibri" w:cs="Calibri"/>
          <w:color w:val="000000"/>
          <w:kern w:val="3"/>
          <w:lang w:eastAsia="zh-CN" w:bidi="hi-IN"/>
          <w14:ligatures w14:val="standardContextual"/>
        </w:rPr>
        <w:tab/>
        <w:t>Esta comissão também conclui que a relação Custo x Benefício é extremamente viável e compatível o porte do Município e vêm ao encontro do anseio dos Gestores, Servidores e principalmente munícipes, restando as Secretarias envolvidas analisar quanto aos valores orçamentários disponíveis.</w:t>
      </w:r>
    </w:p>
    <w:p w14:paraId="5BDEAE31" w14:textId="77777777" w:rsidR="00E5632C" w:rsidRPr="00E5632C" w:rsidRDefault="00E5632C" w:rsidP="00E5632C">
      <w:pPr>
        <w:widowControl w:val="0"/>
        <w:suppressAutoHyphens/>
        <w:overflowPunct/>
        <w:autoSpaceDE/>
        <w:autoSpaceDN/>
        <w:adjustRightInd/>
        <w:spacing w:after="120" w:line="256" w:lineRule="auto"/>
        <w:textAlignment w:val="auto"/>
        <w:rPr>
          <w:rFonts w:ascii="Calibri" w:eastAsia="SimSun" w:hAnsi="Calibri" w:cs="Calibri"/>
          <w:color w:val="000000"/>
          <w:kern w:val="3"/>
          <w:sz w:val="22"/>
          <w:szCs w:val="22"/>
          <w:lang w:eastAsia="zh-CN" w:bidi="hi-IN"/>
          <w14:ligatures w14:val="standardContextual"/>
        </w:rPr>
      </w:pPr>
      <w:r w:rsidRPr="00E5632C">
        <w:rPr>
          <w:rFonts w:ascii="Calibri" w:eastAsia="SimSun" w:hAnsi="Calibri" w:cs="Calibri"/>
          <w:color w:val="000000"/>
          <w:kern w:val="3"/>
          <w:lang w:eastAsia="zh-CN" w:bidi="hi-IN"/>
          <w14:ligatures w14:val="standardContextual"/>
        </w:rPr>
        <w:tab/>
        <w:t>Diante do exposto, declara-se ser viável a contratação pretendida. Toda a Documentação referente a comissão e a ata desta comissão encontram-se no Anexo</w:t>
      </w:r>
      <w:r w:rsidRPr="00E5632C">
        <w:rPr>
          <w:rFonts w:ascii="Calibri" w:eastAsia="SimSun" w:hAnsi="Calibri" w:cs="Calibri"/>
          <w:color w:val="000000"/>
          <w:kern w:val="3"/>
          <w:sz w:val="22"/>
          <w:szCs w:val="22"/>
          <w:lang w:eastAsia="zh-CN" w:bidi="hi-IN"/>
          <w14:ligatures w14:val="standardContextual"/>
        </w:rPr>
        <w:t xml:space="preserve"> XI. </w:t>
      </w:r>
    </w:p>
    <w:p w14:paraId="264998BC" w14:textId="77777777" w:rsidR="00AA07D1" w:rsidRPr="00AA07D1" w:rsidRDefault="00AA07D1" w:rsidP="00AA07D1">
      <w:pPr>
        <w:widowControl w:val="0"/>
        <w:suppressAutoHyphens/>
        <w:overflowPunct/>
        <w:autoSpaceDE/>
        <w:adjustRightInd/>
        <w:spacing w:after="120"/>
        <w:rPr>
          <w:rFonts w:ascii="Calibri" w:eastAsia="SimSun" w:hAnsi="Calibri" w:cs="Calibri"/>
          <w:color w:val="000000"/>
          <w:kern w:val="3"/>
          <w:lang w:eastAsia="zh-CN" w:bidi="hi-IN"/>
        </w:rPr>
      </w:pPr>
    </w:p>
    <w:p w14:paraId="707531B2" w14:textId="77777777" w:rsidR="00AA07D1" w:rsidRPr="00AA07D1" w:rsidRDefault="00AA07D1" w:rsidP="00AA07D1">
      <w:pPr>
        <w:widowControl w:val="0"/>
        <w:suppressAutoHyphens/>
        <w:overflowPunct/>
        <w:autoSpaceDE/>
        <w:adjustRightInd/>
        <w:rPr>
          <w:rFonts w:ascii="Calibri" w:eastAsia="SimSun" w:hAnsi="Calibri" w:cs="Calibri"/>
          <w:color w:val="000000"/>
          <w:kern w:val="3"/>
          <w:lang w:eastAsia="hi-IN" w:bidi="hi-IN"/>
        </w:rPr>
      </w:pPr>
      <w:r w:rsidRPr="00AA07D1">
        <w:rPr>
          <w:rFonts w:ascii="Calibri" w:eastAsia="SimSun" w:hAnsi="Calibri" w:cs="Calibri"/>
          <w:color w:val="000000"/>
          <w:kern w:val="3"/>
          <w:lang w:eastAsia="hi-IN" w:bidi="hi-IN"/>
        </w:rPr>
        <w:tab/>
        <w:t>Sem mais para o momento.</w:t>
      </w:r>
    </w:p>
    <w:p w14:paraId="5B006BDA" w14:textId="77777777" w:rsidR="00AA07D1" w:rsidRPr="00AA07D1" w:rsidRDefault="00AA07D1" w:rsidP="00AA07D1">
      <w:pPr>
        <w:widowControl w:val="0"/>
        <w:suppressAutoHyphens/>
        <w:overflowPunct/>
        <w:autoSpaceDE/>
        <w:adjustRightInd/>
        <w:spacing w:after="120"/>
        <w:rPr>
          <w:rFonts w:ascii="Calibri" w:eastAsia="SimSun" w:hAnsi="Calibri" w:cs="Calibri"/>
          <w:color w:val="000000"/>
          <w:kern w:val="3"/>
          <w:lang w:eastAsia="zh-CN" w:bidi="hi-IN"/>
        </w:rPr>
      </w:pPr>
    </w:p>
    <w:p w14:paraId="3A368381" w14:textId="579A076E" w:rsidR="00AA07D1" w:rsidRPr="00AA07D1" w:rsidRDefault="00AA07D1" w:rsidP="00AA07D1">
      <w:pPr>
        <w:widowControl w:val="0"/>
        <w:suppressAutoHyphens/>
        <w:overflowPunct/>
        <w:autoSpaceDE/>
        <w:adjustRightInd/>
        <w:spacing w:after="120"/>
        <w:jc w:val="right"/>
        <w:rPr>
          <w:rFonts w:ascii="Calibri" w:eastAsia="SimSun" w:hAnsi="Calibri" w:cs="Calibri"/>
          <w:color w:val="000000"/>
          <w:kern w:val="3"/>
          <w:lang w:eastAsia="zh-CN" w:bidi="hi-IN"/>
        </w:rPr>
      </w:pPr>
      <w:proofErr w:type="spellStart"/>
      <w:proofErr w:type="gramStart"/>
      <w:r>
        <w:rPr>
          <w:rFonts w:ascii="Calibri" w:eastAsia="SimSun" w:hAnsi="Calibri" w:cs="Calibri"/>
          <w:color w:val="000000"/>
          <w:kern w:val="3"/>
          <w:lang w:eastAsia="zh-CN" w:bidi="hi-IN"/>
        </w:rPr>
        <w:t>Araricá</w:t>
      </w:r>
      <w:r w:rsidRPr="00AA07D1">
        <w:rPr>
          <w:rFonts w:ascii="Calibri" w:eastAsia="SimSun" w:hAnsi="Calibri" w:cs="Calibri"/>
          <w:color w:val="000000"/>
          <w:kern w:val="3"/>
          <w:lang w:eastAsia="zh-CN" w:bidi="hi-IN"/>
        </w:rPr>
        <w:t>,</w:t>
      </w:r>
      <w:r>
        <w:rPr>
          <w:rFonts w:ascii="Calibri" w:eastAsia="SimSun" w:hAnsi="Calibri" w:cs="Calibri"/>
          <w:color w:val="000000"/>
          <w:kern w:val="3"/>
          <w:lang w:eastAsia="zh-CN" w:bidi="hi-IN"/>
        </w:rPr>
        <w:t>RS</w:t>
      </w:r>
      <w:proofErr w:type="spellEnd"/>
      <w:proofErr w:type="gramEnd"/>
      <w:r w:rsidRPr="00AA07D1">
        <w:rPr>
          <w:rFonts w:ascii="Calibri" w:eastAsia="SimSun" w:hAnsi="Calibri" w:cs="Calibri"/>
          <w:color w:val="000000"/>
          <w:kern w:val="3"/>
          <w:lang w:eastAsia="zh-CN" w:bidi="hi-IN"/>
        </w:rPr>
        <w:t xml:space="preserve"> </w:t>
      </w:r>
      <w:r>
        <w:rPr>
          <w:rFonts w:ascii="Calibri" w:eastAsia="SimSun" w:hAnsi="Calibri" w:cs="Calibri"/>
          <w:color w:val="000000"/>
          <w:kern w:val="3"/>
          <w:lang w:eastAsia="zh-CN" w:bidi="hi-IN"/>
        </w:rPr>
        <w:t xml:space="preserve">29 de </w:t>
      </w:r>
      <w:proofErr w:type="gramStart"/>
      <w:r>
        <w:rPr>
          <w:rFonts w:ascii="Calibri" w:eastAsia="SimSun" w:hAnsi="Calibri" w:cs="Calibri"/>
          <w:color w:val="000000"/>
          <w:kern w:val="3"/>
          <w:lang w:eastAsia="zh-CN" w:bidi="hi-IN"/>
        </w:rPr>
        <w:t xml:space="preserve">abril </w:t>
      </w:r>
      <w:r w:rsidRPr="00AA07D1">
        <w:rPr>
          <w:rFonts w:ascii="Calibri" w:eastAsia="SimSun" w:hAnsi="Calibri" w:cs="Calibri"/>
          <w:color w:val="000000"/>
          <w:kern w:val="3"/>
          <w:lang w:eastAsia="zh-CN" w:bidi="hi-IN"/>
        </w:rPr>
        <w:t xml:space="preserve"> de</w:t>
      </w:r>
      <w:proofErr w:type="gramEnd"/>
      <w:r w:rsidRPr="00AA07D1">
        <w:rPr>
          <w:rFonts w:ascii="Calibri" w:eastAsia="SimSun" w:hAnsi="Calibri" w:cs="Calibri"/>
          <w:color w:val="000000"/>
          <w:kern w:val="3"/>
          <w:lang w:eastAsia="zh-CN" w:bidi="hi-IN"/>
        </w:rPr>
        <w:t xml:space="preserve"> 202</w:t>
      </w:r>
      <w:r>
        <w:rPr>
          <w:rFonts w:ascii="Calibri" w:eastAsia="SimSun" w:hAnsi="Calibri" w:cs="Calibri"/>
          <w:color w:val="000000"/>
          <w:kern w:val="3"/>
          <w:lang w:eastAsia="zh-CN" w:bidi="hi-IN"/>
        </w:rPr>
        <w:t>6</w:t>
      </w:r>
      <w:r w:rsidRPr="00AA07D1">
        <w:rPr>
          <w:rFonts w:ascii="Calibri" w:eastAsia="SimSun" w:hAnsi="Calibri" w:cs="Calibri"/>
          <w:color w:val="000000"/>
          <w:kern w:val="3"/>
          <w:lang w:eastAsia="zh-CN" w:bidi="hi-IN"/>
        </w:rPr>
        <w:t>.</w:t>
      </w:r>
    </w:p>
    <w:p w14:paraId="585FC8A0" w14:textId="77777777" w:rsidR="00AA07D1" w:rsidRPr="00AA07D1" w:rsidRDefault="00AA07D1" w:rsidP="00AA07D1">
      <w:pPr>
        <w:widowControl w:val="0"/>
        <w:suppressAutoHyphens/>
        <w:overflowPunct/>
        <w:autoSpaceDE/>
        <w:adjustRightInd/>
        <w:spacing w:after="120"/>
        <w:rPr>
          <w:rFonts w:ascii="Calibri" w:eastAsia="SimSun" w:hAnsi="Calibri" w:cs="Calibri"/>
          <w:color w:val="000000"/>
          <w:kern w:val="3"/>
          <w:lang w:eastAsia="zh-CN" w:bidi="hi-IN"/>
        </w:rPr>
      </w:pPr>
    </w:p>
    <w:p w14:paraId="6DA07704" w14:textId="77777777" w:rsidR="00AA07D1" w:rsidRPr="00AA07D1" w:rsidRDefault="00AA07D1" w:rsidP="00AA07D1">
      <w:pPr>
        <w:widowControl w:val="0"/>
        <w:suppressAutoHyphens/>
        <w:overflowPunct/>
        <w:autoSpaceDE/>
        <w:adjustRightInd/>
        <w:spacing w:after="120"/>
        <w:rPr>
          <w:rFonts w:ascii="Calibri" w:eastAsia="SimSun" w:hAnsi="Calibri" w:cs="Calibri"/>
          <w:b/>
          <w:bCs/>
          <w:color w:val="000000"/>
          <w:kern w:val="3"/>
          <w:lang w:eastAsia="zh-CN" w:bidi="hi-IN"/>
        </w:rPr>
      </w:pPr>
      <w:r w:rsidRPr="00AA07D1">
        <w:rPr>
          <w:rFonts w:ascii="Calibri" w:eastAsia="SimSun" w:hAnsi="Calibri" w:cs="Calibri"/>
          <w:b/>
          <w:bCs/>
          <w:color w:val="000000"/>
          <w:kern w:val="3"/>
          <w:lang w:eastAsia="zh-CN" w:bidi="hi-IN"/>
        </w:rPr>
        <w:t>Comissão Técnica:</w:t>
      </w:r>
    </w:p>
    <w:p w14:paraId="4002CCF0" w14:textId="77777777" w:rsidR="00AA07D1" w:rsidRPr="00AA07D1" w:rsidRDefault="00AA07D1" w:rsidP="00AA07D1">
      <w:pPr>
        <w:widowControl w:val="0"/>
        <w:suppressAutoHyphens/>
        <w:overflowPunct/>
        <w:autoSpaceDE/>
        <w:adjustRightInd/>
        <w:spacing w:after="120"/>
        <w:rPr>
          <w:rFonts w:ascii="Calibri" w:eastAsia="SimSun" w:hAnsi="Calibri" w:cs="Calibri"/>
          <w:color w:val="000000"/>
          <w:kern w:val="3"/>
          <w:lang w:eastAsia="zh-CN" w:bidi="hi-IN"/>
        </w:rPr>
      </w:pPr>
    </w:p>
    <w:p w14:paraId="467CF006"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Educação</w:t>
      </w:r>
    </w:p>
    <w:p w14:paraId="4210F20B"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Lana Vitória Becker da Rosa</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Assessor Administrativo 2</w:t>
      </w:r>
      <w:r w:rsidRPr="00AA07D1">
        <w:rPr>
          <w:rFonts w:ascii="Calibri" w:eastAsia="Calibri" w:hAnsi="Calibri" w:cs="Calibri"/>
          <w:szCs w:val="22"/>
          <w:lang w:eastAsia="en-US"/>
        </w:rPr>
        <w:br/>
      </w:r>
    </w:p>
    <w:p w14:paraId="1F225E00"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047CDCDA"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Ação Social</w:t>
      </w:r>
    </w:p>
    <w:p w14:paraId="4531492C"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w:t>
      </w:r>
      <w:proofErr w:type="spellStart"/>
      <w:r w:rsidRPr="00AA07D1">
        <w:rPr>
          <w:rFonts w:ascii="Calibri" w:eastAsia="Calibri" w:hAnsi="Calibri" w:cs="Calibri"/>
          <w:szCs w:val="22"/>
          <w:lang w:eastAsia="en-US"/>
        </w:rPr>
        <w:t>Andrieli</w:t>
      </w:r>
      <w:proofErr w:type="spellEnd"/>
      <w:r w:rsidRPr="00AA07D1">
        <w:rPr>
          <w:rFonts w:ascii="Calibri" w:eastAsia="Calibri" w:hAnsi="Calibri" w:cs="Calibri"/>
          <w:szCs w:val="22"/>
          <w:lang w:eastAsia="en-US"/>
        </w:rPr>
        <w:t xml:space="preserve"> Tormes de Oliveira dos Santos</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Diretora de Departamento</w:t>
      </w:r>
      <w:r w:rsidRPr="00AA07D1">
        <w:rPr>
          <w:rFonts w:ascii="Calibri" w:eastAsia="Calibri" w:hAnsi="Calibri" w:cs="Calibri"/>
          <w:szCs w:val="22"/>
          <w:lang w:eastAsia="en-US"/>
        </w:rPr>
        <w:br/>
      </w:r>
    </w:p>
    <w:p w14:paraId="0ED0FCBF"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027CE41D"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Saúde</w:t>
      </w:r>
    </w:p>
    <w:p w14:paraId="0C47CCE8"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w:t>
      </w:r>
      <w:proofErr w:type="spellStart"/>
      <w:r w:rsidRPr="00AA07D1">
        <w:rPr>
          <w:rFonts w:ascii="Calibri" w:eastAsia="Calibri" w:hAnsi="Calibri" w:cs="Calibri"/>
          <w:szCs w:val="22"/>
          <w:lang w:eastAsia="en-US"/>
        </w:rPr>
        <w:t>Karolini</w:t>
      </w:r>
      <w:proofErr w:type="spellEnd"/>
      <w:r w:rsidRPr="00AA07D1">
        <w:rPr>
          <w:rFonts w:ascii="Calibri" w:eastAsia="Calibri" w:hAnsi="Calibri" w:cs="Calibri"/>
          <w:szCs w:val="22"/>
          <w:lang w:eastAsia="en-US"/>
        </w:rPr>
        <w:t xml:space="preserve"> Danieli </w:t>
      </w:r>
      <w:proofErr w:type="spellStart"/>
      <w:r w:rsidRPr="00AA07D1">
        <w:rPr>
          <w:rFonts w:ascii="Calibri" w:eastAsia="Calibri" w:hAnsi="Calibri" w:cs="Calibri"/>
          <w:szCs w:val="22"/>
          <w:lang w:eastAsia="en-US"/>
        </w:rPr>
        <w:t>Wachter</w:t>
      </w:r>
      <w:proofErr w:type="spellEnd"/>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Assessor de Secretaria</w:t>
      </w:r>
      <w:r w:rsidRPr="00AA07D1">
        <w:rPr>
          <w:rFonts w:ascii="Calibri" w:eastAsia="Calibri" w:hAnsi="Calibri" w:cs="Calibri"/>
          <w:szCs w:val="22"/>
          <w:lang w:eastAsia="en-US"/>
        </w:rPr>
        <w:br/>
      </w:r>
    </w:p>
    <w:p w14:paraId="398CA5BE"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63BF431A"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Obras</w:t>
      </w:r>
    </w:p>
    <w:p w14:paraId="3B7E2C3D"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Ivan </w:t>
      </w:r>
      <w:proofErr w:type="spellStart"/>
      <w:r w:rsidRPr="00AA07D1">
        <w:rPr>
          <w:rFonts w:ascii="Calibri" w:eastAsia="Calibri" w:hAnsi="Calibri" w:cs="Calibri"/>
          <w:szCs w:val="22"/>
          <w:lang w:eastAsia="en-US"/>
        </w:rPr>
        <w:t>Brautigan</w:t>
      </w:r>
      <w:proofErr w:type="spellEnd"/>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Diretor de Departamento</w:t>
      </w:r>
      <w:r w:rsidRPr="00AA07D1">
        <w:rPr>
          <w:rFonts w:ascii="Calibri" w:eastAsia="Calibri" w:hAnsi="Calibri" w:cs="Calibri"/>
          <w:szCs w:val="22"/>
          <w:lang w:eastAsia="en-US"/>
        </w:rPr>
        <w:br/>
      </w:r>
    </w:p>
    <w:p w14:paraId="7273FA4C"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66562327"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Cultura</w:t>
      </w:r>
    </w:p>
    <w:p w14:paraId="118F7E97"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lastRenderedPageBreak/>
        <w:t>Nome:</w:t>
      </w:r>
      <w:r w:rsidRPr="00AA07D1">
        <w:rPr>
          <w:rFonts w:ascii="Calibri" w:eastAsia="Calibri" w:hAnsi="Calibri" w:cs="Calibri"/>
          <w:szCs w:val="22"/>
          <w:lang w:eastAsia="en-US"/>
        </w:rPr>
        <w:t xml:space="preserve"> Douglas da Silva Garcia</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Coordenador de Departamento</w:t>
      </w:r>
      <w:r w:rsidRPr="00AA07D1">
        <w:rPr>
          <w:rFonts w:ascii="Calibri" w:eastAsia="Calibri" w:hAnsi="Calibri" w:cs="Calibri"/>
          <w:szCs w:val="22"/>
          <w:lang w:eastAsia="en-US"/>
        </w:rPr>
        <w:br/>
      </w:r>
    </w:p>
    <w:p w14:paraId="48F81E27"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71A999F4"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Agricultura</w:t>
      </w:r>
    </w:p>
    <w:p w14:paraId="1284130A"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Rafael </w:t>
      </w:r>
      <w:proofErr w:type="spellStart"/>
      <w:r w:rsidRPr="00AA07D1">
        <w:rPr>
          <w:rFonts w:ascii="Calibri" w:eastAsia="Calibri" w:hAnsi="Calibri" w:cs="Calibri"/>
          <w:szCs w:val="22"/>
          <w:lang w:eastAsia="en-US"/>
        </w:rPr>
        <w:t>Konrath</w:t>
      </w:r>
      <w:proofErr w:type="spellEnd"/>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Auxiliar Monitor</w:t>
      </w:r>
      <w:r w:rsidRPr="00AA07D1">
        <w:rPr>
          <w:rFonts w:ascii="Calibri" w:eastAsia="Calibri" w:hAnsi="Calibri" w:cs="Calibri"/>
          <w:szCs w:val="22"/>
          <w:lang w:eastAsia="en-US"/>
        </w:rPr>
        <w:br/>
      </w:r>
    </w:p>
    <w:p w14:paraId="6FDB2199"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44A4E8E9"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Fazenda</w:t>
      </w:r>
    </w:p>
    <w:p w14:paraId="05881614"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Suellen Santos Rosa</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Contador</w:t>
      </w:r>
      <w:r w:rsidRPr="00AA07D1">
        <w:rPr>
          <w:rFonts w:ascii="Calibri" w:eastAsia="Calibri" w:hAnsi="Calibri" w:cs="Calibri"/>
          <w:szCs w:val="22"/>
          <w:lang w:eastAsia="en-US"/>
        </w:rPr>
        <w:br/>
      </w:r>
    </w:p>
    <w:p w14:paraId="50C3B22A"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7E96D83C"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Geral de Governo</w:t>
      </w:r>
    </w:p>
    <w:p w14:paraId="7BF273F9"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w:t>
      </w:r>
      <w:proofErr w:type="spellStart"/>
      <w:r w:rsidRPr="00AA07D1">
        <w:rPr>
          <w:rFonts w:ascii="Calibri" w:eastAsia="Calibri" w:hAnsi="Calibri" w:cs="Calibri"/>
          <w:szCs w:val="22"/>
          <w:lang w:eastAsia="en-US"/>
        </w:rPr>
        <w:t>Diessica</w:t>
      </w:r>
      <w:proofErr w:type="spellEnd"/>
      <w:r w:rsidRPr="00AA07D1">
        <w:rPr>
          <w:rFonts w:ascii="Calibri" w:eastAsia="Calibri" w:hAnsi="Calibri" w:cs="Calibri"/>
          <w:szCs w:val="22"/>
          <w:lang w:eastAsia="en-US"/>
        </w:rPr>
        <w:t xml:space="preserve"> Tainara Lehmann Santos</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Coordenador de Departamento</w:t>
      </w:r>
      <w:r w:rsidRPr="00AA07D1">
        <w:rPr>
          <w:rFonts w:ascii="Calibri" w:eastAsia="Calibri" w:hAnsi="Calibri" w:cs="Calibri"/>
          <w:szCs w:val="22"/>
          <w:lang w:eastAsia="en-US"/>
        </w:rPr>
        <w:br/>
      </w:r>
    </w:p>
    <w:p w14:paraId="1F58132A"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10E407E7"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Planejamento</w:t>
      </w:r>
    </w:p>
    <w:p w14:paraId="170FF400"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Julia </w:t>
      </w:r>
      <w:proofErr w:type="spellStart"/>
      <w:r w:rsidRPr="00AA07D1">
        <w:rPr>
          <w:rFonts w:ascii="Calibri" w:eastAsia="Calibri" w:hAnsi="Calibri" w:cs="Calibri"/>
          <w:szCs w:val="22"/>
          <w:lang w:eastAsia="en-US"/>
        </w:rPr>
        <w:t>Carus</w:t>
      </w:r>
      <w:proofErr w:type="spellEnd"/>
      <w:r w:rsidRPr="00AA07D1">
        <w:rPr>
          <w:rFonts w:ascii="Calibri" w:eastAsia="Calibri" w:hAnsi="Calibri" w:cs="Calibri"/>
          <w:szCs w:val="22"/>
          <w:lang w:eastAsia="en-US"/>
        </w:rPr>
        <w:t xml:space="preserve"> Hilario da Silva</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Agente Administrativo</w:t>
      </w:r>
      <w:r w:rsidRPr="00AA07D1">
        <w:rPr>
          <w:rFonts w:ascii="Calibri" w:eastAsia="Calibri" w:hAnsi="Calibri" w:cs="Calibri"/>
          <w:szCs w:val="22"/>
          <w:lang w:eastAsia="en-US"/>
        </w:rPr>
        <w:br/>
      </w:r>
    </w:p>
    <w:p w14:paraId="5A1057A0"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3FFE74BC"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Meio Ambiente</w:t>
      </w:r>
    </w:p>
    <w:p w14:paraId="1FD12172"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Rafael Lucas da Veiga Chagas</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Coordenador de Departamento</w:t>
      </w:r>
      <w:r w:rsidRPr="00AA07D1">
        <w:rPr>
          <w:rFonts w:ascii="Calibri" w:eastAsia="Calibri" w:hAnsi="Calibri" w:cs="Calibri"/>
          <w:szCs w:val="22"/>
          <w:lang w:eastAsia="en-US"/>
        </w:rPr>
        <w:br/>
      </w:r>
    </w:p>
    <w:p w14:paraId="34FCE164"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645F7E09"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Habitação</w:t>
      </w:r>
    </w:p>
    <w:p w14:paraId="3E730EC3"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Jones </w:t>
      </w:r>
      <w:proofErr w:type="spellStart"/>
      <w:r w:rsidRPr="00AA07D1">
        <w:rPr>
          <w:rFonts w:ascii="Calibri" w:eastAsia="Calibri" w:hAnsi="Calibri" w:cs="Calibri"/>
          <w:szCs w:val="22"/>
          <w:lang w:eastAsia="en-US"/>
        </w:rPr>
        <w:t>Joes</w:t>
      </w:r>
      <w:proofErr w:type="spellEnd"/>
      <w:r w:rsidRPr="00AA07D1">
        <w:rPr>
          <w:rFonts w:ascii="Calibri" w:eastAsia="Calibri" w:hAnsi="Calibri" w:cs="Calibri"/>
          <w:szCs w:val="22"/>
          <w:lang w:eastAsia="en-US"/>
        </w:rPr>
        <w:t xml:space="preserve"> Maus</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Coordenador de Departamento</w:t>
      </w:r>
      <w:r w:rsidRPr="00AA07D1">
        <w:rPr>
          <w:rFonts w:ascii="Calibri" w:eastAsia="Calibri" w:hAnsi="Calibri" w:cs="Calibri"/>
          <w:szCs w:val="22"/>
          <w:lang w:eastAsia="en-US"/>
        </w:rPr>
        <w:br/>
      </w:r>
    </w:p>
    <w:p w14:paraId="5F0A3378"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p>
    <w:p w14:paraId="25655A43"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Administração</w:t>
      </w:r>
    </w:p>
    <w:p w14:paraId="3C4483BF"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Michele Fatima Kich da Silva</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Diretor de Departamento</w:t>
      </w:r>
      <w:r w:rsidRPr="00AA07D1">
        <w:rPr>
          <w:rFonts w:ascii="Calibri" w:eastAsia="Calibri" w:hAnsi="Calibri" w:cs="Calibri"/>
          <w:szCs w:val="22"/>
          <w:lang w:eastAsia="en-US"/>
        </w:rPr>
        <w:br/>
      </w:r>
    </w:p>
    <w:p w14:paraId="2B7F1433" w14:textId="77777777" w:rsidR="00AA07D1" w:rsidRPr="00AA07D1" w:rsidRDefault="00AA07D1" w:rsidP="00AA07D1">
      <w:pPr>
        <w:widowControl w:val="0"/>
        <w:suppressAutoHyphens/>
        <w:overflowPunct/>
        <w:autoSpaceDE/>
        <w:adjustRightInd/>
        <w:rPr>
          <w:rFonts w:ascii="Calibri" w:eastAsia="Calibri" w:hAnsi="Calibri" w:cs="Calibri"/>
          <w:b/>
          <w:bCs/>
          <w:szCs w:val="22"/>
          <w:lang w:eastAsia="en-US"/>
        </w:rPr>
      </w:pPr>
      <w:r w:rsidRPr="00AA07D1">
        <w:rPr>
          <w:rFonts w:ascii="Calibri" w:eastAsia="Calibri" w:hAnsi="Calibri" w:cs="Calibri"/>
          <w:b/>
          <w:bCs/>
          <w:szCs w:val="22"/>
          <w:lang w:eastAsia="en-US"/>
        </w:rPr>
        <w:t>Desenvolvimento Econômico e Inovação</w:t>
      </w:r>
    </w:p>
    <w:p w14:paraId="4536ABE3" w14:textId="77777777" w:rsidR="00AA07D1" w:rsidRPr="00AA07D1" w:rsidRDefault="00AA07D1" w:rsidP="00AA07D1">
      <w:pPr>
        <w:widowControl w:val="0"/>
        <w:suppressAutoHyphens/>
        <w:overflowPunct/>
        <w:autoSpaceDE/>
        <w:adjustRightInd/>
        <w:rPr>
          <w:rFonts w:ascii="Calibri" w:eastAsia="Calibri" w:hAnsi="Calibri" w:cs="Calibri"/>
          <w:szCs w:val="22"/>
          <w:lang w:eastAsia="en-US"/>
        </w:rPr>
      </w:pPr>
      <w:r w:rsidRPr="00AA07D1">
        <w:rPr>
          <w:rFonts w:ascii="Calibri" w:eastAsia="Calibri" w:hAnsi="Calibri" w:cs="Calibri"/>
          <w:b/>
          <w:bCs/>
          <w:szCs w:val="22"/>
          <w:lang w:eastAsia="en-US"/>
        </w:rPr>
        <w:t>Nome:</w:t>
      </w:r>
      <w:r w:rsidRPr="00AA07D1">
        <w:rPr>
          <w:rFonts w:ascii="Calibri" w:eastAsia="Calibri" w:hAnsi="Calibri" w:cs="Calibri"/>
          <w:szCs w:val="22"/>
          <w:lang w:eastAsia="en-US"/>
        </w:rPr>
        <w:t xml:space="preserve"> Júlio César Monteiro das Chagas</w:t>
      </w:r>
      <w:r w:rsidRPr="00AA07D1">
        <w:rPr>
          <w:rFonts w:ascii="Calibri" w:eastAsia="Calibri" w:hAnsi="Calibri" w:cs="Calibri"/>
          <w:szCs w:val="22"/>
          <w:lang w:eastAsia="en-US"/>
        </w:rPr>
        <w:br/>
      </w:r>
      <w:r w:rsidRPr="00AA07D1">
        <w:rPr>
          <w:rFonts w:ascii="Calibri" w:eastAsia="Calibri" w:hAnsi="Calibri" w:cs="Calibri"/>
          <w:b/>
          <w:bCs/>
          <w:szCs w:val="22"/>
          <w:lang w:eastAsia="en-US"/>
        </w:rPr>
        <w:t>Cargo:</w:t>
      </w:r>
      <w:r w:rsidRPr="00AA07D1">
        <w:rPr>
          <w:rFonts w:ascii="Calibri" w:eastAsia="Calibri" w:hAnsi="Calibri" w:cs="Calibri"/>
          <w:szCs w:val="22"/>
          <w:lang w:eastAsia="en-US"/>
        </w:rPr>
        <w:t xml:space="preserve"> Diretor de Departamento</w:t>
      </w:r>
    </w:p>
    <w:p w14:paraId="5D6D089E" w14:textId="77777777" w:rsidR="00AA07D1" w:rsidRPr="00AA07D1" w:rsidRDefault="00AA07D1" w:rsidP="00AA07D1">
      <w:pPr>
        <w:widowControl w:val="0"/>
        <w:suppressAutoHyphens/>
        <w:overflowPunct/>
        <w:autoSpaceDE/>
        <w:adjustRightInd/>
        <w:spacing w:after="120"/>
        <w:rPr>
          <w:rFonts w:ascii="Calibri" w:eastAsia="SimSun" w:hAnsi="Calibri" w:cs="Calibri"/>
          <w:color w:val="000000"/>
          <w:kern w:val="3"/>
          <w:lang w:eastAsia="zh-CN" w:bidi="hi-IN"/>
        </w:rPr>
      </w:pPr>
    </w:p>
    <w:p w14:paraId="3AF0777B" w14:textId="77777777" w:rsidR="00AA07D1" w:rsidRPr="00AA07D1" w:rsidRDefault="00AA07D1" w:rsidP="00AA07D1">
      <w:pPr>
        <w:widowControl w:val="0"/>
        <w:suppressAutoHyphens/>
        <w:overflowPunct/>
        <w:autoSpaceDE/>
        <w:adjustRightInd/>
        <w:spacing w:after="120"/>
        <w:rPr>
          <w:rFonts w:ascii="Calibri" w:eastAsia="SimSun" w:hAnsi="Calibri" w:cs="Calibri"/>
          <w:color w:val="000000"/>
          <w:kern w:val="3"/>
          <w:lang w:eastAsia="zh-CN" w:bidi="hi-IN"/>
        </w:rPr>
      </w:pPr>
      <w:r w:rsidRPr="00AA07D1">
        <w:rPr>
          <w:rFonts w:ascii="Calibri" w:eastAsia="SimSun" w:hAnsi="Calibri" w:cs="Calibri"/>
          <w:color w:val="000000"/>
          <w:kern w:val="3"/>
          <w:lang w:eastAsia="zh-CN" w:bidi="hi-IN"/>
        </w:rPr>
        <w:tab/>
        <w:t>Eu Júlio César Monteiro das Chagas, autorizo o andamento dos trabalhos necessário para a efetivação desta contratação.</w:t>
      </w:r>
    </w:p>
    <w:p w14:paraId="36247A9B" w14:textId="77777777" w:rsidR="00AA07D1" w:rsidRPr="00AA07D1" w:rsidRDefault="00AA07D1" w:rsidP="00AA07D1">
      <w:pPr>
        <w:widowControl w:val="0"/>
        <w:suppressAutoHyphens/>
        <w:overflowPunct/>
        <w:autoSpaceDE/>
        <w:adjustRightInd/>
        <w:spacing w:after="120"/>
        <w:rPr>
          <w:rFonts w:ascii="Calibri" w:eastAsia="SimSun" w:hAnsi="Calibri" w:cs="Calibri"/>
          <w:color w:val="000000"/>
          <w:kern w:val="3"/>
          <w:lang w:eastAsia="zh-CN" w:bidi="hi-IN"/>
        </w:rPr>
      </w:pPr>
    </w:p>
    <w:p w14:paraId="30806CBE" w14:textId="77777777" w:rsidR="00AA07D1" w:rsidRPr="00AA07D1" w:rsidRDefault="00AA07D1" w:rsidP="00AA07D1">
      <w:pPr>
        <w:widowControl w:val="0"/>
        <w:suppressAutoHyphens/>
        <w:overflowPunct/>
        <w:autoSpaceDE/>
        <w:adjustRightInd/>
        <w:spacing w:after="120"/>
        <w:rPr>
          <w:rFonts w:ascii="Calibri" w:eastAsia="SimSun" w:hAnsi="Calibri" w:cs="Calibri"/>
          <w:color w:val="000000"/>
          <w:kern w:val="3"/>
          <w:lang w:eastAsia="zh-CN" w:bidi="hi-IN"/>
        </w:rPr>
      </w:pPr>
    </w:p>
    <w:p w14:paraId="49D88618" w14:textId="77777777" w:rsidR="00AA07D1" w:rsidRPr="00AA07D1" w:rsidRDefault="00AA07D1" w:rsidP="00AA07D1">
      <w:pPr>
        <w:widowControl w:val="0"/>
        <w:suppressAutoHyphens/>
        <w:overflowPunct/>
        <w:autoSpaceDE/>
        <w:adjustRightInd/>
        <w:spacing w:after="120"/>
        <w:jc w:val="center"/>
        <w:rPr>
          <w:rFonts w:ascii="Calibri" w:eastAsia="SimSun" w:hAnsi="Calibri" w:cs="Calibri"/>
          <w:color w:val="000000"/>
          <w:kern w:val="3"/>
          <w:lang w:eastAsia="zh-CN" w:bidi="hi-IN"/>
        </w:rPr>
      </w:pPr>
      <w:r w:rsidRPr="00AA07D1">
        <w:rPr>
          <w:rFonts w:ascii="Calibri" w:eastAsia="SimSun" w:hAnsi="Calibri" w:cs="Calibri"/>
          <w:color w:val="000000"/>
          <w:kern w:val="3"/>
          <w:lang w:eastAsia="zh-CN" w:bidi="hi-IN"/>
        </w:rPr>
        <w:t>______________________________________________</w:t>
      </w:r>
    </w:p>
    <w:p w14:paraId="129D3517" w14:textId="77777777" w:rsidR="00AA07D1" w:rsidRPr="00AA07D1" w:rsidRDefault="00AA07D1" w:rsidP="00AA07D1">
      <w:pPr>
        <w:widowControl w:val="0"/>
        <w:suppressAutoHyphens/>
        <w:overflowPunct/>
        <w:autoSpaceDE/>
        <w:adjustRightInd/>
        <w:spacing w:after="120"/>
        <w:jc w:val="center"/>
        <w:rPr>
          <w:rFonts w:ascii="Calibri" w:eastAsia="SimSun" w:hAnsi="Calibri" w:cs="Calibri"/>
          <w:color w:val="000000"/>
          <w:kern w:val="3"/>
          <w:lang w:eastAsia="zh-CN" w:bidi="hi-IN"/>
        </w:rPr>
      </w:pPr>
      <w:r w:rsidRPr="00AA07D1">
        <w:rPr>
          <w:rFonts w:ascii="Calibri" w:eastAsia="SimSun" w:hAnsi="Calibri" w:cs="Calibri"/>
          <w:color w:val="000000"/>
          <w:kern w:val="3"/>
          <w:lang w:eastAsia="zh-CN" w:bidi="hi-IN"/>
        </w:rPr>
        <w:t>Júlio César Monteiro das Chagas</w:t>
      </w:r>
    </w:p>
    <w:p w14:paraId="673C99BF" w14:textId="33FF9A62" w:rsidR="00046153" w:rsidRPr="00E5632C" w:rsidRDefault="00AA07D1" w:rsidP="00E5632C">
      <w:pPr>
        <w:widowControl w:val="0"/>
        <w:suppressAutoHyphens/>
        <w:overflowPunct/>
        <w:autoSpaceDE/>
        <w:adjustRightInd/>
        <w:spacing w:after="120"/>
        <w:jc w:val="center"/>
        <w:rPr>
          <w:rFonts w:ascii="Calibri" w:eastAsia="SimSun" w:hAnsi="Calibri" w:cs="Calibri"/>
          <w:b/>
          <w:bCs/>
          <w:color w:val="000000"/>
          <w:kern w:val="3"/>
          <w:lang w:eastAsia="zh-CN" w:bidi="hi-IN"/>
        </w:rPr>
      </w:pPr>
      <w:r w:rsidRPr="00AA07D1">
        <w:rPr>
          <w:rFonts w:ascii="Calibri" w:eastAsia="SimSun" w:hAnsi="Calibri" w:cs="Calibri"/>
          <w:b/>
          <w:bCs/>
          <w:color w:val="000000"/>
          <w:kern w:val="3"/>
          <w:lang w:eastAsia="zh-CN" w:bidi="hi-IN"/>
        </w:rPr>
        <w:t>Membro da Comissão e Diretor de Tecnologia</w:t>
      </w:r>
    </w:p>
    <w:sectPr w:rsidR="00046153" w:rsidRPr="00E5632C" w:rsidSect="001C160B">
      <w:headerReference w:type="default" r:id="rId19"/>
      <w:footerReference w:type="default" r:id="rId20"/>
      <w:pgSz w:w="11907" w:h="16840" w:code="9"/>
      <w:pgMar w:top="2145" w:right="1134" w:bottom="1701" w:left="1701" w:header="284" w:footer="2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19175" w14:textId="77777777" w:rsidR="00943064" w:rsidRDefault="00943064">
      <w:r>
        <w:separator/>
      </w:r>
    </w:p>
  </w:endnote>
  <w:endnote w:type="continuationSeparator" w:id="0">
    <w:p w14:paraId="796FB8FA" w14:textId="77777777" w:rsidR="00943064" w:rsidRDefault="00943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E043" w14:textId="77777777" w:rsidR="00BF4D9A" w:rsidRPr="0065643C" w:rsidRDefault="00BF4D9A">
    <w:pPr>
      <w:pStyle w:val="Rodap"/>
      <w:jc w:val="center"/>
      <w:rPr>
        <w:rFonts w:ascii="Calibri" w:hAnsi="Calibri"/>
        <w:sz w:val="16"/>
      </w:rPr>
    </w:pPr>
    <w:r w:rsidRPr="0065643C">
      <w:rPr>
        <w:rFonts w:ascii="Calibri" w:hAnsi="Calibri"/>
      </w:rPr>
      <w:t>Doe órgãos, doe sangue: Salve Vidas</w:t>
    </w:r>
    <w:r w:rsidRPr="0065643C">
      <w:rPr>
        <w:rFonts w:ascii="Calibri" w:hAnsi="Calibri"/>
        <w:sz w:val="16"/>
      </w:rPr>
      <w:t>.</w:t>
    </w:r>
  </w:p>
  <w:p w14:paraId="1B165CC2" w14:textId="77777777" w:rsidR="00BF4D9A" w:rsidRDefault="00BF4D9A">
    <w:pPr>
      <w:pStyle w:val="Rodap"/>
      <w:pBdr>
        <w:top w:val="single" w:sz="6" w:space="1" w:color="auto"/>
      </w:pBdr>
      <w:jc w:val="center"/>
      <w:rPr>
        <w:rFonts w:ascii="Calibri" w:hAnsi="Calibri"/>
        <w:color w:val="000000"/>
        <w:sz w:val="16"/>
      </w:rPr>
    </w:pPr>
    <w:r w:rsidRPr="0065643C">
      <w:rPr>
        <w:rFonts w:ascii="Calibri" w:hAnsi="Calibri"/>
        <w:sz w:val="16"/>
      </w:rPr>
      <w:t>Av. José Antônio de Oliveira Neto, 355</w:t>
    </w:r>
    <w:r w:rsidR="005E765E">
      <w:rPr>
        <w:rFonts w:ascii="Calibri" w:hAnsi="Calibri"/>
        <w:sz w:val="16"/>
      </w:rPr>
      <w:t xml:space="preserve"> – </w:t>
    </w:r>
    <w:r w:rsidRPr="0065643C">
      <w:rPr>
        <w:rFonts w:ascii="Calibri" w:hAnsi="Calibri"/>
        <w:sz w:val="16"/>
      </w:rPr>
      <w:t>Araricá –</w:t>
    </w:r>
    <w:r w:rsidR="005E765E">
      <w:rPr>
        <w:rFonts w:ascii="Calibri" w:hAnsi="Calibri"/>
        <w:sz w:val="16"/>
      </w:rPr>
      <w:t xml:space="preserve"> Rio Grande do Sul – </w:t>
    </w:r>
    <w:r w:rsidRPr="0065643C">
      <w:rPr>
        <w:rFonts w:ascii="Calibri" w:hAnsi="Calibri"/>
        <w:sz w:val="16"/>
      </w:rPr>
      <w:t>CEP: 93.880-000</w:t>
    </w:r>
    <w:r w:rsidR="005E765E">
      <w:rPr>
        <w:rFonts w:ascii="Calibri" w:hAnsi="Calibri"/>
        <w:sz w:val="16"/>
      </w:rPr>
      <w:t xml:space="preserve"> – </w:t>
    </w:r>
    <w:r w:rsidRPr="0065643C">
      <w:rPr>
        <w:rFonts w:ascii="Calibri" w:hAnsi="Calibri"/>
        <w:sz w:val="16"/>
      </w:rPr>
      <w:t xml:space="preserve">CNPJ: </w:t>
    </w:r>
    <w:r w:rsidRPr="0065643C">
      <w:rPr>
        <w:rFonts w:ascii="Calibri" w:hAnsi="Calibri"/>
        <w:color w:val="000000"/>
        <w:sz w:val="16"/>
      </w:rPr>
      <w:t>01.612.918/0001-54</w:t>
    </w:r>
  </w:p>
  <w:p w14:paraId="43F14B6E" w14:textId="77777777" w:rsidR="00932109" w:rsidRPr="0065643C" w:rsidRDefault="00932109">
    <w:pPr>
      <w:pStyle w:val="Rodap"/>
      <w:pBdr>
        <w:top w:val="single" w:sz="6" w:space="1" w:color="auto"/>
      </w:pBdr>
      <w:jc w:val="center"/>
      <w:rPr>
        <w:rFonts w:ascii="Calibri" w:hAnsi="Calibri"/>
        <w:sz w:val="16"/>
      </w:rPr>
    </w:pPr>
    <w:r>
      <w:rPr>
        <w:rFonts w:ascii="Calibri" w:hAnsi="Calibri"/>
        <w:sz w:val="16"/>
      </w:rPr>
      <w:t xml:space="preserve">Página </w:t>
    </w:r>
    <w:r w:rsidRPr="00932109">
      <w:rPr>
        <w:rFonts w:ascii="Calibri" w:hAnsi="Calibri"/>
        <w:sz w:val="16"/>
      </w:rPr>
      <w:fldChar w:fldCharType="begin"/>
    </w:r>
    <w:r w:rsidRPr="00932109">
      <w:rPr>
        <w:rFonts w:ascii="Calibri" w:hAnsi="Calibri"/>
        <w:sz w:val="16"/>
      </w:rPr>
      <w:instrText>PAGE   \* MERGEFORMAT</w:instrText>
    </w:r>
    <w:r w:rsidRPr="00932109">
      <w:rPr>
        <w:rFonts w:ascii="Calibri" w:hAnsi="Calibri"/>
        <w:sz w:val="16"/>
      </w:rPr>
      <w:fldChar w:fldCharType="separate"/>
    </w:r>
    <w:r w:rsidR="000E05B6">
      <w:rPr>
        <w:rFonts w:ascii="Calibri" w:hAnsi="Calibri"/>
        <w:noProof/>
        <w:sz w:val="16"/>
      </w:rPr>
      <w:t>2</w:t>
    </w:r>
    <w:r w:rsidRPr="00932109">
      <w:rPr>
        <w:rFonts w:ascii="Calibri" w:hAnsi="Calibri"/>
        <w:sz w:val="16"/>
      </w:rPr>
      <w:fldChar w:fldCharType="end"/>
    </w:r>
    <w:r>
      <w:rPr>
        <w:rFonts w:ascii="Calibri" w:hAnsi="Calibri"/>
        <w:sz w:val="16"/>
      </w:rPr>
      <w:t xml:space="preserve"> de </w:t>
    </w:r>
    <w:r w:rsidR="006B159D">
      <w:rPr>
        <w:rFonts w:ascii="Calibri" w:hAnsi="Calibri"/>
        <w:sz w:val="16"/>
      </w:rPr>
      <w:fldChar w:fldCharType="begin"/>
    </w:r>
    <w:r w:rsidR="006B159D">
      <w:rPr>
        <w:rFonts w:ascii="Calibri" w:hAnsi="Calibri"/>
        <w:sz w:val="16"/>
      </w:rPr>
      <w:instrText xml:space="preserve"> NUMPAGES  \* Arabic  \* MERGEFORMAT </w:instrText>
    </w:r>
    <w:r w:rsidR="006B159D">
      <w:rPr>
        <w:rFonts w:ascii="Calibri" w:hAnsi="Calibri"/>
        <w:sz w:val="16"/>
      </w:rPr>
      <w:fldChar w:fldCharType="separate"/>
    </w:r>
    <w:r w:rsidR="000E05B6">
      <w:rPr>
        <w:rFonts w:ascii="Calibri" w:hAnsi="Calibri"/>
        <w:noProof/>
        <w:sz w:val="16"/>
      </w:rPr>
      <w:t>5</w:t>
    </w:r>
    <w:r w:rsidR="006B159D">
      <w:rPr>
        <w:rFonts w:ascii="Calibri" w:hAnsi="Calibri"/>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E89E9" w14:textId="77777777" w:rsidR="00943064" w:rsidRDefault="00943064">
      <w:r>
        <w:separator/>
      </w:r>
    </w:p>
  </w:footnote>
  <w:footnote w:type="continuationSeparator" w:id="0">
    <w:p w14:paraId="6342E63B" w14:textId="77777777" w:rsidR="00943064" w:rsidRDefault="00943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D5D54" w14:textId="74F6DF3B" w:rsidR="00BF4D9A" w:rsidRDefault="00BF4D9A" w:rsidP="00503A7E">
    <w:pPr>
      <w:pStyle w:val="Cabealho"/>
      <w:framePr w:h="0" w:hSpace="141" w:wrap="around" w:vAnchor="text" w:hAnchor="page" w:x="5245" w:y="-299"/>
    </w:pPr>
  </w:p>
  <w:p w14:paraId="298088A1" w14:textId="77777777" w:rsidR="00F2271D" w:rsidRDefault="00F2271D" w:rsidP="00F2271D">
    <w:pPr>
      <w:pStyle w:val="Cabealho"/>
      <w:jc w:val="center"/>
      <w:rPr>
        <w:rFonts w:ascii="Calibri Light" w:hAnsi="Calibri Light" w:cs="Calibri Light"/>
        <w:sz w:val="24"/>
      </w:rPr>
    </w:pPr>
    <w:r>
      <w:rPr>
        <w:noProof/>
      </w:rPr>
      <w:drawing>
        <wp:inline distT="0" distB="0" distL="0" distR="0" wp14:anchorId="4F278DA8" wp14:editId="3B72536D">
          <wp:extent cx="704850" cy="752475"/>
          <wp:effectExtent l="0" t="0" r="0" b="9525"/>
          <wp:docPr id="3479179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52475"/>
                  </a:xfrm>
                  <a:prstGeom prst="rect">
                    <a:avLst/>
                  </a:prstGeom>
                  <a:noFill/>
                  <a:ln>
                    <a:noFill/>
                  </a:ln>
                </pic:spPr>
              </pic:pic>
            </a:graphicData>
          </a:graphic>
        </wp:inline>
      </w:drawing>
    </w:r>
  </w:p>
  <w:p w14:paraId="487D87AB" w14:textId="2CE35D56" w:rsidR="00BF4D9A" w:rsidRPr="00744C03" w:rsidRDefault="00BF4D9A" w:rsidP="00F2271D">
    <w:pPr>
      <w:pStyle w:val="Cabealho"/>
      <w:jc w:val="center"/>
      <w:rPr>
        <w:rFonts w:ascii="Calibri Light" w:hAnsi="Calibri Light" w:cs="Calibri Light"/>
        <w:sz w:val="24"/>
      </w:rPr>
    </w:pPr>
    <w:r w:rsidRPr="00744C03">
      <w:rPr>
        <w:rFonts w:ascii="Calibri Light" w:hAnsi="Calibri Light" w:cs="Calibri Light"/>
        <w:sz w:val="24"/>
      </w:rPr>
      <w:t>ESTADO DO RIO GRANDE DO SUL</w:t>
    </w:r>
  </w:p>
  <w:p w14:paraId="12CA93E0" w14:textId="77777777" w:rsidR="00BF4D9A" w:rsidRPr="00744C03" w:rsidRDefault="00BF4D9A" w:rsidP="00F2271D">
    <w:pPr>
      <w:pStyle w:val="Cabealho"/>
      <w:jc w:val="center"/>
      <w:rPr>
        <w:rFonts w:ascii="Calibri Light" w:hAnsi="Calibri Light" w:cs="Calibri Light"/>
        <w:sz w:val="28"/>
      </w:rPr>
    </w:pPr>
    <w:r w:rsidRPr="00744C03">
      <w:rPr>
        <w:rFonts w:ascii="Calibri Light" w:hAnsi="Calibri Light" w:cs="Calibri Light"/>
        <w:sz w:val="28"/>
      </w:rPr>
      <w:t>PREFEITURA MUNICIPAL DE ARARICÁ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4EEE"/>
    <w:multiLevelType w:val="hybridMultilevel"/>
    <w:tmpl w:val="887C7756"/>
    <w:lvl w:ilvl="0" w:tplc="04160001">
      <w:start w:val="1"/>
      <w:numFmt w:val="bullet"/>
      <w:lvlText w:val=""/>
      <w:lvlJc w:val="left"/>
      <w:pPr>
        <w:ind w:left="1458" w:hanging="360"/>
      </w:pPr>
      <w:rPr>
        <w:rFonts w:ascii="Symbol" w:hAnsi="Symbol" w:hint="default"/>
      </w:rPr>
    </w:lvl>
    <w:lvl w:ilvl="1" w:tplc="04160003">
      <w:start w:val="1"/>
      <w:numFmt w:val="bullet"/>
      <w:lvlText w:val="o"/>
      <w:lvlJc w:val="left"/>
      <w:pPr>
        <w:ind w:left="2178" w:hanging="360"/>
      </w:pPr>
      <w:rPr>
        <w:rFonts w:ascii="Courier New" w:hAnsi="Courier New" w:cs="Courier New" w:hint="default"/>
      </w:rPr>
    </w:lvl>
    <w:lvl w:ilvl="2" w:tplc="04160005">
      <w:start w:val="1"/>
      <w:numFmt w:val="bullet"/>
      <w:lvlText w:val=""/>
      <w:lvlJc w:val="left"/>
      <w:pPr>
        <w:ind w:left="2898" w:hanging="360"/>
      </w:pPr>
      <w:rPr>
        <w:rFonts w:ascii="Wingdings" w:hAnsi="Wingdings" w:hint="default"/>
      </w:rPr>
    </w:lvl>
    <w:lvl w:ilvl="3" w:tplc="04160001">
      <w:start w:val="1"/>
      <w:numFmt w:val="bullet"/>
      <w:lvlText w:val=""/>
      <w:lvlJc w:val="left"/>
      <w:pPr>
        <w:ind w:left="3618" w:hanging="360"/>
      </w:pPr>
      <w:rPr>
        <w:rFonts w:ascii="Symbol" w:hAnsi="Symbol" w:hint="default"/>
      </w:rPr>
    </w:lvl>
    <w:lvl w:ilvl="4" w:tplc="04160003">
      <w:start w:val="1"/>
      <w:numFmt w:val="bullet"/>
      <w:lvlText w:val="o"/>
      <w:lvlJc w:val="left"/>
      <w:pPr>
        <w:ind w:left="4338" w:hanging="360"/>
      </w:pPr>
      <w:rPr>
        <w:rFonts w:ascii="Courier New" w:hAnsi="Courier New" w:cs="Courier New" w:hint="default"/>
      </w:rPr>
    </w:lvl>
    <w:lvl w:ilvl="5" w:tplc="04160005">
      <w:start w:val="1"/>
      <w:numFmt w:val="bullet"/>
      <w:lvlText w:val=""/>
      <w:lvlJc w:val="left"/>
      <w:pPr>
        <w:ind w:left="5058" w:hanging="360"/>
      </w:pPr>
      <w:rPr>
        <w:rFonts w:ascii="Wingdings" w:hAnsi="Wingdings" w:hint="default"/>
      </w:rPr>
    </w:lvl>
    <w:lvl w:ilvl="6" w:tplc="04160001">
      <w:start w:val="1"/>
      <w:numFmt w:val="bullet"/>
      <w:lvlText w:val=""/>
      <w:lvlJc w:val="left"/>
      <w:pPr>
        <w:ind w:left="5778" w:hanging="360"/>
      </w:pPr>
      <w:rPr>
        <w:rFonts w:ascii="Symbol" w:hAnsi="Symbol" w:hint="default"/>
      </w:rPr>
    </w:lvl>
    <w:lvl w:ilvl="7" w:tplc="04160003">
      <w:start w:val="1"/>
      <w:numFmt w:val="bullet"/>
      <w:lvlText w:val="o"/>
      <w:lvlJc w:val="left"/>
      <w:pPr>
        <w:ind w:left="6498" w:hanging="360"/>
      </w:pPr>
      <w:rPr>
        <w:rFonts w:ascii="Courier New" w:hAnsi="Courier New" w:cs="Courier New" w:hint="default"/>
      </w:rPr>
    </w:lvl>
    <w:lvl w:ilvl="8" w:tplc="04160005">
      <w:start w:val="1"/>
      <w:numFmt w:val="bullet"/>
      <w:lvlText w:val=""/>
      <w:lvlJc w:val="left"/>
      <w:pPr>
        <w:ind w:left="7218" w:hanging="360"/>
      </w:pPr>
      <w:rPr>
        <w:rFonts w:ascii="Wingdings" w:hAnsi="Wingdings" w:hint="default"/>
      </w:rPr>
    </w:lvl>
  </w:abstractNum>
  <w:abstractNum w:abstractNumId="1" w15:restartNumberingAfterBreak="0">
    <w:nsid w:val="01F836B2"/>
    <w:multiLevelType w:val="multilevel"/>
    <w:tmpl w:val="F3A0C3BA"/>
    <w:styleLink w:val="WWNum5"/>
    <w:lvl w:ilvl="0">
      <w:numFmt w:val="bullet"/>
      <w:lvlText w:val=""/>
      <w:lvlJc w:val="left"/>
      <w:pPr>
        <w:ind w:left="720" w:hanging="360"/>
      </w:pPr>
      <w:rPr>
        <w:rFonts w:ascii="Symbol" w:hAnsi="Symbol" w:cs="OpenSymbol"/>
      </w:rPr>
    </w:lvl>
    <w:lvl w:ilvl="1">
      <w:numFmt w:val="bullet"/>
      <w:lvlText w:val=""/>
      <w:lvlJc w:val="left"/>
      <w:pPr>
        <w:ind w:left="1080" w:hanging="360"/>
      </w:pPr>
      <w:rPr>
        <w:rFonts w:ascii="Symbol" w:hAnsi="Symbol" w:cs="OpenSymbol"/>
      </w:rPr>
    </w:lvl>
    <w:lvl w:ilvl="2">
      <w:numFmt w:val="bullet"/>
      <w:lvlText w:val=""/>
      <w:lvlJc w:val="left"/>
      <w:pPr>
        <w:ind w:left="1440" w:hanging="360"/>
      </w:pPr>
      <w:rPr>
        <w:rFonts w:ascii="Symbol" w:hAnsi="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Symbol" w:hAnsi="Symbol" w:cs="OpenSymbol"/>
      </w:rPr>
    </w:lvl>
    <w:lvl w:ilvl="5">
      <w:numFmt w:val="bullet"/>
      <w:lvlText w:val=""/>
      <w:lvlJc w:val="left"/>
      <w:pPr>
        <w:ind w:left="2520" w:hanging="360"/>
      </w:pPr>
      <w:rPr>
        <w:rFonts w:ascii="Symbol" w:hAnsi="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Symbol" w:hAnsi="Symbol" w:cs="OpenSymbol"/>
      </w:rPr>
    </w:lvl>
    <w:lvl w:ilvl="8">
      <w:numFmt w:val="bullet"/>
      <w:lvlText w:val=""/>
      <w:lvlJc w:val="left"/>
      <w:pPr>
        <w:ind w:left="3600" w:hanging="360"/>
      </w:pPr>
      <w:rPr>
        <w:rFonts w:ascii="Symbol" w:hAnsi="Symbol" w:cs="OpenSymbol"/>
      </w:rPr>
    </w:lvl>
  </w:abstractNum>
  <w:abstractNum w:abstractNumId="2" w15:restartNumberingAfterBreak="0">
    <w:nsid w:val="01FE266A"/>
    <w:multiLevelType w:val="hybridMultilevel"/>
    <w:tmpl w:val="8BF25314"/>
    <w:lvl w:ilvl="0" w:tplc="DC309D86">
      <w:numFmt w:val="bullet"/>
      <w:lvlText w:val=""/>
      <w:lvlJc w:val="left"/>
      <w:pPr>
        <w:ind w:left="1776" w:hanging="360"/>
      </w:pPr>
      <w:rPr>
        <w:rFonts w:ascii="Symbol" w:eastAsia="Times New Roman" w:hAnsi="Symbol" w:cs="Aria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3" w15:restartNumberingAfterBreak="0">
    <w:nsid w:val="02331531"/>
    <w:multiLevelType w:val="multilevel"/>
    <w:tmpl w:val="395856EA"/>
    <w:styleLink w:val="WWNum2"/>
    <w:lvl w:ilvl="0">
      <w:numFmt w:val="bullet"/>
      <w:lvlText w:val=""/>
      <w:lvlJc w:val="left"/>
      <w:pPr>
        <w:ind w:left="720" w:hanging="360"/>
      </w:pPr>
      <w:rPr>
        <w:rFonts w:ascii="Symbol" w:hAnsi="Symbol" w:cs="OpenSymbol"/>
        <w:sz w:val="20"/>
        <w:szCs w:val="20"/>
        <w:lang w:val="pt-BR"/>
      </w:rPr>
    </w:lvl>
    <w:lvl w:ilvl="1">
      <w:numFmt w:val="bullet"/>
      <w:lvlText w:val=""/>
      <w:lvlJc w:val="left"/>
      <w:pPr>
        <w:ind w:left="1080" w:hanging="360"/>
      </w:pPr>
      <w:rPr>
        <w:rFonts w:ascii="Symbol" w:hAnsi="Symbol" w:cs="OpenSymbol"/>
        <w:sz w:val="20"/>
        <w:szCs w:val="20"/>
        <w:lang w:val="pt-BR"/>
      </w:rPr>
    </w:lvl>
    <w:lvl w:ilvl="2">
      <w:numFmt w:val="bullet"/>
      <w:lvlText w:val=""/>
      <w:lvlJc w:val="left"/>
      <w:pPr>
        <w:ind w:left="1440" w:hanging="360"/>
      </w:pPr>
      <w:rPr>
        <w:rFonts w:ascii="Symbol" w:hAnsi="Symbol" w:cs="OpenSymbol"/>
        <w:sz w:val="20"/>
        <w:szCs w:val="20"/>
        <w:lang w:val="pt-BR"/>
      </w:rPr>
    </w:lvl>
    <w:lvl w:ilvl="3">
      <w:numFmt w:val="bullet"/>
      <w:lvlText w:val=""/>
      <w:lvlJc w:val="left"/>
      <w:pPr>
        <w:ind w:left="1800" w:hanging="360"/>
      </w:pPr>
      <w:rPr>
        <w:rFonts w:ascii="Symbol" w:hAnsi="Symbol" w:cs="OpenSymbol"/>
        <w:sz w:val="20"/>
        <w:szCs w:val="20"/>
        <w:lang w:val="pt-BR"/>
      </w:rPr>
    </w:lvl>
    <w:lvl w:ilvl="4">
      <w:numFmt w:val="bullet"/>
      <w:lvlText w:val=""/>
      <w:lvlJc w:val="left"/>
      <w:pPr>
        <w:ind w:left="2160" w:hanging="360"/>
      </w:pPr>
      <w:rPr>
        <w:rFonts w:ascii="Symbol" w:hAnsi="Symbol" w:cs="OpenSymbol"/>
        <w:sz w:val="20"/>
        <w:szCs w:val="20"/>
        <w:lang w:val="pt-BR"/>
      </w:rPr>
    </w:lvl>
    <w:lvl w:ilvl="5">
      <w:numFmt w:val="bullet"/>
      <w:lvlText w:val=""/>
      <w:lvlJc w:val="left"/>
      <w:pPr>
        <w:ind w:left="2520" w:hanging="360"/>
      </w:pPr>
      <w:rPr>
        <w:rFonts w:ascii="Symbol" w:hAnsi="Symbol" w:cs="OpenSymbol"/>
        <w:sz w:val="20"/>
        <w:szCs w:val="20"/>
        <w:lang w:val="pt-BR"/>
      </w:rPr>
    </w:lvl>
    <w:lvl w:ilvl="6">
      <w:numFmt w:val="bullet"/>
      <w:lvlText w:val=""/>
      <w:lvlJc w:val="left"/>
      <w:pPr>
        <w:ind w:left="2880" w:hanging="360"/>
      </w:pPr>
      <w:rPr>
        <w:rFonts w:ascii="Symbol" w:hAnsi="Symbol" w:cs="OpenSymbol"/>
        <w:sz w:val="20"/>
        <w:szCs w:val="20"/>
        <w:lang w:val="pt-BR"/>
      </w:rPr>
    </w:lvl>
    <w:lvl w:ilvl="7">
      <w:numFmt w:val="bullet"/>
      <w:lvlText w:val=""/>
      <w:lvlJc w:val="left"/>
      <w:pPr>
        <w:ind w:left="3240" w:hanging="360"/>
      </w:pPr>
      <w:rPr>
        <w:rFonts w:ascii="Symbol" w:hAnsi="Symbol" w:cs="OpenSymbol"/>
        <w:sz w:val="20"/>
        <w:szCs w:val="20"/>
        <w:lang w:val="pt-BR"/>
      </w:rPr>
    </w:lvl>
    <w:lvl w:ilvl="8">
      <w:numFmt w:val="bullet"/>
      <w:lvlText w:val=""/>
      <w:lvlJc w:val="left"/>
      <w:pPr>
        <w:ind w:left="3600" w:hanging="360"/>
      </w:pPr>
      <w:rPr>
        <w:rFonts w:ascii="Symbol" w:hAnsi="Symbol" w:cs="OpenSymbol"/>
        <w:sz w:val="20"/>
        <w:szCs w:val="20"/>
        <w:lang w:val="pt-BR"/>
      </w:rPr>
    </w:lvl>
  </w:abstractNum>
  <w:abstractNum w:abstractNumId="4" w15:restartNumberingAfterBreak="0">
    <w:nsid w:val="06F34994"/>
    <w:multiLevelType w:val="multilevel"/>
    <w:tmpl w:val="F80EE4F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091B7C81"/>
    <w:multiLevelType w:val="hybridMultilevel"/>
    <w:tmpl w:val="54A0057E"/>
    <w:lvl w:ilvl="0" w:tplc="6DA273EE">
      <w:start w:val="1"/>
      <w:numFmt w:val="bullet"/>
      <w:lvlText w:val=""/>
      <w:lvlJc w:val="left"/>
      <w:pPr>
        <w:tabs>
          <w:tab w:val="num" w:pos="2637"/>
        </w:tabs>
        <w:ind w:left="2280" w:firstLine="301"/>
      </w:pPr>
      <w:rPr>
        <w:rFonts w:ascii="Symbol" w:hAnsi="Symbol" w:hint="default"/>
        <w:color w:val="auto"/>
      </w:rPr>
    </w:lvl>
    <w:lvl w:ilvl="1" w:tplc="04160003" w:tentative="1">
      <w:start w:val="1"/>
      <w:numFmt w:val="bullet"/>
      <w:lvlText w:val="o"/>
      <w:lvlJc w:val="left"/>
      <w:pPr>
        <w:tabs>
          <w:tab w:val="num" w:pos="3567"/>
        </w:tabs>
        <w:ind w:left="3567" w:hanging="360"/>
      </w:pPr>
      <w:rPr>
        <w:rFonts w:ascii="Courier New" w:hAnsi="Courier New" w:cs="Courier New" w:hint="default"/>
      </w:rPr>
    </w:lvl>
    <w:lvl w:ilvl="2" w:tplc="04160005" w:tentative="1">
      <w:start w:val="1"/>
      <w:numFmt w:val="bullet"/>
      <w:lvlText w:val=""/>
      <w:lvlJc w:val="left"/>
      <w:pPr>
        <w:tabs>
          <w:tab w:val="num" w:pos="4287"/>
        </w:tabs>
        <w:ind w:left="4287" w:hanging="360"/>
      </w:pPr>
      <w:rPr>
        <w:rFonts w:ascii="Wingdings" w:hAnsi="Wingdings" w:hint="default"/>
      </w:rPr>
    </w:lvl>
    <w:lvl w:ilvl="3" w:tplc="04160001" w:tentative="1">
      <w:start w:val="1"/>
      <w:numFmt w:val="bullet"/>
      <w:lvlText w:val=""/>
      <w:lvlJc w:val="left"/>
      <w:pPr>
        <w:tabs>
          <w:tab w:val="num" w:pos="5007"/>
        </w:tabs>
        <w:ind w:left="5007" w:hanging="360"/>
      </w:pPr>
      <w:rPr>
        <w:rFonts w:ascii="Symbol" w:hAnsi="Symbol" w:hint="default"/>
      </w:rPr>
    </w:lvl>
    <w:lvl w:ilvl="4" w:tplc="04160003" w:tentative="1">
      <w:start w:val="1"/>
      <w:numFmt w:val="bullet"/>
      <w:lvlText w:val="o"/>
      <w:lvlJc w:val="left"/>
      <w:pPr>
        <w:tabs>
          <w:tab w:val="num" w:pos="5727"/>
        </w:tabs>
        <w:ind w:left="5727" w:hanging="360"/>
      </w:pPr>
      <w:rPr>
        <w:rFonts w:ascii="Courier New" w:hAnsi="Courier New" w:cs="Courier New" w:hint="default"/>
      </w:rPr>
    </w:lvl>
    <w:lvl w:ilvl="5" w:tplc="04160005" w:tentative="1">
      <w:start w:val="1"/>
      <w:numFmt w:val="bullet"/>
      <w:lvlText w:val=""/>
      <w:lvlJc w:val="left"/>
      <w:pPr>
        <w:tabs>
          <w:tab w:val="num" w:pos="6447"/>
        </w:tabs>
        <w:ind w:left="6447" w:hanging="360"/>
      </w:pPr>
      <w:rPr>
        <w:rFonts w:ascii="Wingdings" w:hAnsi="Wingdings" w:hint="default"/>
      </w:rPr>
    </w:lvl>
    <w:lvl w:ilvl="6" w:tplc="04160001" w:tentative="1">
      <w:start w:val="1"/>
      <w:numFmt w:val="bullet"/>
      <w:lvlText w:val=""/>
      <w:lvlJc w:val="left"/>
      <w:pPr>
        <w:tabs>
          <w:tab w:val="num" w:pos="7167"/>
        </w:tabs>
        <w:ind w:left="7167" w:hanging="360"/>
      </w:pPr>
      <w:rPr>
        <w:rFonts w:ascii="Symbol" w:hAnsi="Symbol" w:hint="default"/>
      </w:rPr>
    </w:lvl>
    <w:lvl w:ilvl="7" w:tplc="04160003" w:tentative="1">
      <w:start w:val="1"/>
      <w:numFmt w:val="bullet"/>
      <w:lvlText w:val="o"/>
      <w:lvlJc w:val="left"/>
      <w:pPr>
        <w:tabs>
          <w:tab w:val="num" w:pos="7887"/>
        </w:tabs>
        <w:ind w:left="7887" w:hanging="360"/>
      </w:pPr>
      <w:rPr>
        <w:rFonts w:ascii="Courier New" w:hAnsi="Courier New" w:cs="Courier New" w:hint="default"/>
      </w:rPr>
    </w:lvl>
    <w:lvl w:ilvl="8" w:tplc="04160005" w:tentative="1">
      <w:start w:val="1"/>
      <w:numFmt w:val="bullet"/>
      <w:lvlText w:val=""/>
      <w:lvlJc w:val="left"/>
      <w:pPr>
        <w:tabs>
          <w:tab w:val="num" w:pos="8607"/>
        </w:tabs>
        <w:ind w:left="8607" w:hanging="360"/>
      </w:pPr>
      <w:rPr>
        <w:rFonts w:ascii="Wingdings" w:hAnsi="Wingdings" w:hint="default"/>
      </w:rPr>
    </w:lvl>
  </w:abstractNum>
  <w:abstractNum w:abstractNumId="6" w15:restartNumberingAfterBreak="0">
    <w:nsid w:val="0AEF3753"/>
    <w:multiLevelType w:val="multilevel"/>
    <w:tmpl w:val="725CCBF2"/>
    <w:styleLink w:val="WWNum3"/>
    <w:lvl w:ilvl="0">
      <w:numFmt w:val="bullet"/>
      <w:lvlText w:val=""/>
      <w:lvlJc w:val="left"/>
      <w:pPr>
        <w:ind w:left="720" w:hanging="360"/>
      </w:pPr>
      <w:rPr>
        <w:rFonts w:ascii="Symbol" w:hAnsi="Symbol" w:cs="OpenSymbol"/>
        <w:sz w:val="20"/>
        <w:szCs w:val="20"/>
        <w:lang w:val="pt-BR"/>
      </w:rPr>
    </w:lvl>
    <w:lvl w:ilvl="1">
      <w:numFmt w:val="bullet"/>
      <w:lvlText w:val=""/>
      <w:lvlJc w:val="left"/>
      <w:pPr>
        <w:ind w:left="1080" w:hanging="360"/>
      </w:pPr>
      <w:rPr>
        <w:rFonts w:ascii="Symbol" w:hAnsi="Symbol" w:cs="OpenSymbol"/>
        <w:sz w:val="20"/>
        <w:szCs w:val="20"/>
        <w:lang w:val="pt-BR"/>
      </w:rPr>
    </w:lvl>
    <w:lvl w:ilvl="2">
      <w:numFmt w:val="bullet"/>
      <w:lvlText w:val=""/>
      <w:lvlJc w:val="left"/>
      <w:pPr>
        <w:ind w:left="1440" w:hanging="360"/>
      </w:pPr>
      <w:rPr>
        <w:rFonts w:ascii="Symbol" w:hAnsi="Symbol" w:cs="OpenSymbol"/>
        <w:sz w:val="20"/>
        <w:szCs w:val="20"/>
        <w:lang w:val="pt-BR"/>
      </w:rPr>
    </w:lvl>
    <w:lvl w:ilvl="3">
      <w:numFmt w:val="bullet"/>
      <w:lvlText w:val=""/>
      <w:lvlJc w:val="left"/>
      <w:pPr>
        <w:ind w:left="1800" w:hanging="360"/>
      </w:pPr>
      <w:rPr>
        <w:rFonts w:ascii="Symbol" w:hAnsi="Symbol" w:cs="OpenSymbol"/>
        <w:sz w:val="20"/>
        <w:szCs w:val="20"/>
        <w:lang w:val="pt-BR"/>
      </w:rPr>
    </w:lvl>
    <w:lvl w:ilvl="4">
      <w:numFmt w:val="bullet"/>
      <w:lvlText w:val=""/>
      <w:lvlJc w:val="left"/>
      <w:pPr>
        <w:ind w:left="2160" w:hanging="360"/>
      </w:pPr>
      <w:rPr>
        <w:rFonts w:ascii="Symbol" w:hAnsi="Symbol" w:cs="OpenSymbol"/>
        <w:sz w:val="20"/>
        <w:szCs w:val="20"/>
        <w:lang w:val="pt-BR"/>
      </w:rPr>
    </w:lvl>
    <w:lvl w:ilvl="5">
      <w:numFmt w:val="bullet"/>
      <w:lvlText w:val=""/>
      <w:lvlJc w:val="left"/>
      <w:pPr>
        <w:ind w:left="2520" w:hanging="360"/>
      </w:pPr>
      <w:rPr>
        <w:rFonts w:ascii="Symbol" w:hAnsi="Symbol" w:cs="OpenSymbol"/>
        <w:sz w:val="20"/>
        <w:szCs w:val="20"/>
        <w:lang w:val="pt-BR"/>
      </w:rPr>
    </w:lvl>
    <w:lvl w:ilvl="6">
      <w:numFmt w:val="bullet"/>
      <w:lvlText w:val=""/>
      <w:lvlJc w:val="left"/>
      <w:pPr>
        <w:ind w:left="2880" w:hanging="360"/>
      </w:pPr>
      <w:rPr>
        <w:rFonts w:ascii="Symbol" w:hAnsi="Symbol" w:cs="OpenSymbol"/>
        <w:sz w:val="20"/>
        <w:szCs w:val="20"/>
        <w:lang w:val="pt-BR"/>
      </w:rPr>
    </w:lvl>
    <w:lvl w:ilvl="7">
      <w:numFmt w:val="bullet"/>
      <w:lvlText w:val=""/>
      <w:lvlJc w:val="left"/>
      <w:pPr>
        <w:ind w:left="3240" w:hanging="360"/>
      </w:pPr>
      <w:rPr>
        <w:rFonts w:ascii="Symbol" w:hAnsi="Symbol" w:cs="OpenSymbol"/>
        <w:sz w:val="20"/>
        <w:szCs w:val="20"/>
        <w:lang w:val="pt-BR"/>
      </w:rPr>
    </w:lvl>
    <w:lvl w:ilvl="8">
      <w:numFmt w:val="bullet"/>
      <w:lvlText w:val=""/>
      <w:lvlJc w:val="left"/>
      <w:pPr>
        <w:ind w:left="3600" w:hanging="360"/>
      </w:pPr>
      <w:rPr>
        <w:rFonts w:ascii="Symbol" w:hAnsi="Symbol" w:cs="OpenSymbol"/>
        <w:sz w:val="20"/>
        <w:szCs w:val="20"/>
        <w:lang w:val="pt-BR"/>
      </w:rPr>
    </w:lvl>
  </w:abstractNum>
  <w:abstractNum w:abstractNumId="7" w15:restartNumberingAfterBreak="0">
    <w:nsid w:val="115C1B8C"/>
    <w:multiLevelType w:val="multilevel"/>
    <w:tmpl w:val="01403F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14BB0865"/>
    <w:multiLevelType w:val="hybridMultilevel"/>
    <w:tmpl w:val="B8343FCE"/>
    <w:lvl w:ilvl="0" w:tplc="5C6CED78">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9" w15:restartNumberingAfterBreak="0">
    <w:nsid w:val="170551AD"/>
    <w:multiLevelType w:val="multilevel"/>
    <w:tmpl w:val="1D083CC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81B0C3C"/>
    <w:multiLevelType w:val="hybridMultilevel"/>
    <w:tmpl w:val="F8742B82"/>
    <w:lvl w:ilvl="0" w:tplc="D03C3A82">
      <w:start w:val="1"/>
      <w:numFmt w:val="lowerLetter"/>
      <w:lvlText w:val="%1)"/>
      <w:lvlJc w:val="left"/>
      <w:pPr>
        <w:tabs>
          <w:tab w:val="num" w:pos="3308"/>
        </w:tabs>
        <w:ind w:left="3308" w:hanging="1890"/>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11" w15:restartNumberingAfterBreak="0">
    <w:nsid w:val="1CD011D3"/>
    <w:multiLevelType w:val="hybridMultilevel"/>
    <w:tmpl w:val="6A8E5862"/>
    <w:lvl w:ilvl="0" w:tplc="CE16D3DE">
      <w:numFmt w:val="bullet"/>
      <w:lvlText w:val=""/>
      <w:lvlJc w:val="left"/>
      <w:pPr>
        <w:ind w:left="1069" w:hanging="360"/>
      </w:pPr>
      <w:rPr>
        <w:rFonts w:ascii="Symbol" w:eastAsia="Times New Roman"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2" w15:restartNumberingAfterBreak="0">
    <w:nsid w:val="207A0D81"/>
    <w:multiLevelType w:val="multilevel"/>
    <w:tmpl w:val="8940F2F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25FA2467"/>
    <w:multiLevelType w:val="hybridMultilevel"/>
    <w:tmpl w:val="0F3E094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AFA7727"/>
    <w:multiLevelType w:val="hybridMultilevel"/>
    <w:tmpl w:val="C3EE0BDC"/>
    <w:lvl w:ilvl="0" w:tplc="7C7ACFEA">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BF30CE"/>
    <w:multiLevelType w:val="hybridMultilevel"/>
    <w:tmpl w:val="F6CC7F2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6" w15:restartNumberingAfterBreak="0">
    <w:nsid w:val="31D270A1"/>
    <w:multiLevelType w:val="multilevel"/>
    <w:tmpl w:val="8BF25314"/>
    <w:lvl w:ilvl="0">
      <w:numFmt w:val="bullet"/>
      <w:lvlText w:val=""/>
      <w:lvlJc w:val="left"/>
      <w:pPr>
        <w:ind w:left="1776" w:hanging="360"/>
      </w:pPr>
      <w:rPr>
        <w:rFonts w:ascii="Symbol" w:eastAsia="Times New Roman" w:hAnsi="Symbol" w:cs="Arial" w:hint="default"/>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hint="default"/>
      </w:rPr>
    </w:lvl>
    <w:lvl w:ilvl="3">
      <w:start w:val="1"/>
      <w:numFmt w:val="bullet"/>
      <w:lvlText w:val=""/>
      <w:lvlJc w:val="left"/>
      <w:pPr>
        <w:ind w:left="3936" w:hanging="360"/>
      </w:pPr>
      <w:rPr>
        <w:rFonts w:ascii="Symbol" w:hAnsi="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hint="default"/>
      </w:rPr>
    </w:lvl>
    <w:lvl w:ilvl="6">
      <w:start w:val="1"/>
      <w:numFmt w:val="bullet"/>
      <w:lvlText w:val=""/>
      <w:lvlJc w:val="left"/>
      <w:pPr>
        <w:ind w:left="6096" w:hanging="360"/>
      </w:pPr>
      <w:rPr>
        <w:rFonts w:ascii="Symbol" w:hAnsi="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hint="default"/>
      </w:rPr>
    </w:lvl>
  </w:abstractNum>
  <w:abstractNum w:abstractNumId="17" w15:restartNumberingAfterBreak="0">
    <w:nsid w:val="33B60A97"/>
    <w:multiLevelType w:val="multilevel"/>
    <w:tmpl w:val="8BF25314"/>
    <w:lvl w:ilvl="0">
      <w:numFmt w:val="bullet"/>
      <w:lvlText w:val=""/>
      <w:lvlJc w:val="left"/>
      <w:pPr>
        <w:ind w:left="1776" w:hanging="360"/>
      </w:pPr>
      <w:rPr>
        <w:rFonts w:ascii="Symbol" w:eastAsia="Times New Roman" w:hAnsi="Symbol" w:cs="Arial" w:hint="default"/>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hint="default"/>
      </w:rPr>
    </w:lvl>
    <w:lvl w:ilvl="3">
      <w:start w:val="1"/>
      <w:numFmt w:val="bullet"/>
      <w:lvlText w:val=""/>
      <w:lvlJc w:val="left"/>
      <w:pPr>
        <w:ind w:left="3936" w:hanging="360"/>
      </w:pPr>
      <w:rPr>
        <w:rFonts w:ascii="Symbol" w:hAnsi="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hint="default"/>
      </w:rPr>
    </w:lvl>
    <w:lvl w:ilvl="6">
      <w:start w:val="1"/>
      <w:numFmt w:val="bullet"/>
      <w:lvlText w:val=""/>
      <w:lvlJc w:val="left"/>
      <w:pPr>
        <w:ind w:left="6096" w:hanging="360"/>
      </w:pPr>
      <w:rPr>
        <w:rFonts w:ascii="Symbol" w:hAnsi="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hint="default"/>
      </w:rPr>
    </w:lvl>
  </w:abstractNum>
  <w:abstractNum w:abstractNumId="18" w15:restartNumberingAfterBreak="0">
    <w:nsid w:val="354C701A"/>
    <w:multiLevelType w:val="multilevel"/>
    <w:tmpl w:val="DDFE0AB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9" w15:restartNumberingAfterBreak="0">
    <w:nsid w:val="36897372"/>
    <w:multiLevelType w:val="multilevel"/>
    <w:tmpl w:val="7C7E85FE"/>
    <w:styleLink w:val="WWNum22"/>
    <w:lvl w:ilvl="0">
      <w:start w:val="36"/>
      <w:numFmt w:val="decimal"/>
      <w:lvlText w:val="%1"/>
      <w:lvlJc w:val="left"/>
      <w:pPr>
        <w:ind w:left="365" w:hanging="222"/>
      </w:pPr>
      <w:rPr>
        <w:rFonts w:eastAsia="Arial" w:cs="Arial"/>
        <w:b/>
        <w:bCs/>
        <w:i w:val="0"/>
        <w:iCs w:val="0"/>
        <w:spacing w:val="-1"/>
        <w:w w:val="100"/>
        <w:sz w:val="16"/>
        <w:szCs w:val="16"/>
        <w:lang w:val="pt-PT" w:eastAsia="en-US" w:bidi="ar-SA"/>
      </w:rPr>
    </w:lvl>
    <w:lvl w:ilvl="1">
      <w:numFmt w:val="bullet"/>
      <w:lvlText w:val=""/>
      <w:lvlJc w:val="left"/>
      <w:pPr>
        <w:ind w:left="1330" w:hanging="222"/>
      </w:pPr>
      <w:rPr>
        <w:rFonts w:ascii="Symbol" w:hAnsi="Symbol" w:cs="Symbol"/>
        <w:lang w:val="pt-PT" w:eastAsia="en-US" w:bidi="ar-SA"/>
      </w:rPr>
    </w:lvl>
    <w:lvl w:ilvl="2">
      <w:numFmt w:val="bullet"/>
      <w:lvlText w:val=""/>
      <w:lvlJc w:val="left"/>
      <w:pPr>
        <w:ind w:left="2300" w:hanging="222"/>
      </w:pPr>
      <w:rPr>
        <w:rFonts w:ascii="Symbol" w:hAnsi="Symbol" w:cs="Symbol"/>
        <w:lang w:val="pt-PT" w:eastAsia="en-US" w:bidi="ar-SA"/>
      </w:rPr>
    </w:lvl>
    <w:lvl w:ilvl="3">
      <w:numFmt w:val="bullet"/>
      <w:lvlText w:val=""/>
      <w:lvlJc w:val="left"/>
      <w:pPr>
        <w:ind w:left="3271" w:hanging="222"/>
      </w:pPr>
      <w:rPr>
        <w:rFonts w:ascii="Symbol" w:hAnsi="Symbol" w:cs="Symbol"/>
        <w:lang w:val="pt-PT" w:eastAsia="en-US" w:bidi="ar-SA"/>
      </w:rPr>
    </w:lvl>
    <w:lvl w:ilvl="4">
      <w:numFmt w:val="bullet"/>
      <w:lvlText w:val=""/>
      <w:lvlJc w:val="left"/>
      <w:pPr>
        <w:ind w:left="4241" w:hanging="222"/>
      </w:pPr>
      <w:rPr>
        <w:rFonts w:ascii="Symbol" w:hAnsi="Symbol" w:cs="Symbol"/>
        <w:lang w:val="pt-PT" w:eastAsia="en-US" w:bidi="ar-SA"/>
      </w:rPr>
    </w:lvl>
    <w:lvl w:ilvl="5">
      <w:numFmt w:val="bullet"/>
      <w:lvlText w:val=""/>
      <w:lvlJc w:val="left"/>
      <w:pPr>
        <w:ind w:left="5211" w:hanging="222"/>
      </w:pPr>
      <w:rPr>
        <w:rFonts w:ascii="Symbol" w:hAnsi="Symbol" w:cs="Symbol"/>
        <w:lang w:val="pt-PT" w:eastAsia="en-US" w:bidi="ar-SA"/>
      </w:rPr>
    </w:lvl>
    <w:lvl w:ilvl="6">
      <w:numFmt w:val="bullet"/>
      <w:lvlText w:val=""/>
      <w:lvlJc w:val="left"/>
      <w:pPr>
        <w:ind w:left="6182" w:hanging="222"/>
      </w:pPr>
      <w:rPr>
        <w:rFonts w:ascii="Symbol" w:hAnsi="Symbol" w:cs="Symbol"/>
        <w:lang w:val="pt-PT" w:eastAsia="en-US" w:bidi="ar-SA"/>
      </w:rPr>
    </w:lvl>
    <w:lvl w:ilvl="7">
      <w:numFmt w:val="bullet"/>
      <w:lvlText w:val=""/>
      <w:lvlJc w:val="left"/>
      <w:pPr>
        <w:ind w:left="7152" w:hanging="222"/>
      </w:pPr>
      <w:rPr>
        <w:rFonts w:ascii="Symbol" w:hAnsi="Symbol" w:cs="Symbol"/>
        <w:lang w:val="pt-PT" w:eastAsia="en-US" w:bidi="ar-SA"/>
      </w:rPr>
    </w:lvl>
    <w:lvl w:ilvl="8">
      <w:numFmt w:val="bullet"/>
      <w:lvlText w:val=""/>
      <w:lvlJc w:val="left"/>
      <w:pPr>
        <w:ind w:left="8122" w:hanging="222"/>
      </w:pPr>
      <w:rPr>
        <w:rFonts w:ascii="Symbol" w:hAnsi="Symbol" w:cs="Symbol"/>
        <w:lang w:val="pt-PT" w:eastAsia="en-US" w:bidi="ar-SA"/>
      </w:rPr>
    </w:lvl>
  </w:abstractNum>
  <w:abstractNum w:abstractNumId="20" w15:restartNumberingAfterBreak="0">
    <w:nsid w:val="39DB3B00"/>
    <w:multiLevelType w:val="multilevel"/>
    <w:tmpl w:val="3DECDF8C"/>
    <w:styleLink w:val="WWNum1"/>
    <w:lvl w:ilvl="0">
      <w:start w:val="1"/>
      <w:numFmt w:val="none"/>
      <w:suff w:val="nothing"/>
      <w:lvlText w:val="%1"/>
      <w:lvlJc w:val="left"/>
      <w:pPr>
        <w:ind w:left="432" w:hanging="432"/>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1152" w:hanging="1152"/>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21" w15:restartNumberingAfterBreak="0">
    <w:nsid w:val="3DE671E1"/>
    <w:multiLevelType w:val="hybridMultilevel"/>
    <w:tmpl w:val="3DDC80B0"/>
    <w:lvl w:ilvl="0" w:tplc="6DA273EE">
      <w:start w:val="1"/>
      <w:numFmt w:val="bullet"/>
      <w:lvlText w:val=""/>
      <w:lvlJc w:val="left"/>
      <w:pPr>
        <w:tabs>
          <w:tab w:val="num" w:pos="2790"/>
        </w:tabs>
        <w:ind w:left="2433" w:firstLine="301"/>
      </w:pPr>
      <w:rPr>
        <w:rFonts w:ascii="Symbol" w:hAnsi="Symbol" w:hint="default"/>
        <w:color w:val="auto"/>
      </w:rPr>
    </w:lvl>
    <w:lvl w:ilvl="1" w:tplc="04160003" w:tentative="1">
      <w:start w:val="1"/>
      <w:numFmt w:val="bullet"/>
      <w:lvlText w:val="o"/>
      <w:lvlJc w:val="left"/>
      <w:pPr>
        <w:tabs>
          <w:tab w:val="num" w:pos="3720"/>
        </w:tabs>
        <w:ind w:left="3720" w:hanging="360"/>
      </w:pPr>
      <w:rPr>
        <w:rFonts w:ascii="Courier New" w:hAnsi="Courier New" w:cs="Courier New" w:hint="default"/>
      </w:rPr>
    </w:lvl>
    <w:lvl w:ilvl="2" w:tplc="04160005" w:tentative="1">
      <w:start w:val="1"/>
      <w:numFmt w:val="bullet"/>
      <w:lvlText w:val=""/>
      <w:lvlJc w:val="left"/>
      <w:pPr>
        <w:tabs>
          <w:tab w:val="num" w:pos="4440"/>
        </w:tabs>
        <w:ind w:left="4440" w:hanging="360"/>
      </w:pPr>
      <w:rPr>
        <w:rFonts w:ascii="Wingdings" w:hAnsi="Wingdings" w:hint="default"/>
      </w:rPr>
    </w:lvl>
    <w:lvl w:ilvl="3" w:tplc="04160001" w:tentative="1">
      <w:start w:val="1"/>
      <w:numFmt w:val="bullet"/>
      <w:lvlText w:val=""/>
      <w:lvlJc w:val="left"/>
      <w:pPr>
        <w:tabs>
          <w:tab w:val="num" w:pos="5160"/>
        </w:tabs>
        <w:ind w:left="5160" w:hanging="360"/>
      </w:pPr>
      <w:rPr>
        <w:rFonts w:ascii="Symbol" w:hAnsi="Symbol" w:hint="default"/>
      </w:rPr>
    </w:lvl>
    <w:lvl w:ilvl="4" w:tplc="04160003" w:tentative="1">
      <w:start w:val="1"/>
      <w:numFmt w:val="bullet"/>
      <w:lvlText w:val="o"/>
      <w:lvlJc w:val="left"/>
      <w:pPr>
        <w:tabs>
          <w:tab w:val="num" w:pos="5880"/>
        </w:tabs>
        <w:ind w:left="5880" w:hanging="360"/>
      </w:pPr>
      <w:rPr>
        <w:rFonts w:ascii="Courier New" w:hAnsi="Courier New" w:cs="Courier New" w:hint="default"/>
      </w:rPr>
    </w:lvl>
    <w:lvl w:ilvl="5" w:tplc="04160005" w:tentative="1">
      <w:start w:val="1"/>
      <w:numFmt w:val="bullet"/>
      <w:lvlText w:val=""/>
      <w:lvlJc w:val="left"/>
      <w:pPr>
        <w:tabs>
          <w:tab w:val="num" w:pos="6600"/>
        </w:tabs>
        <w:ind w:left="6600" w:hanging="360"/>
      </w:pPr>
      <w:rPr>
        <w:rFonts w:ascii="Wingdings" w:hAnsi="Wingdings" w:hint="default"/>
      </w:rPr>
    </w:lvl>
    <w:lvl w:ilvl="6" w:tplc="04160001" w:tentative="1">
      <w:start w:val="1"/>
      <w:numFmt w:val="bullet"/>
      <w:lvlText w:val=""/>
      <w:lvlJc w:val="left"/>
      <w:pPr>
        <w:tabs>
          <w:tab w:val="num" w:pos="7320"/>
        </w:tabs>
        <w:ind w:left="7320" w:hanging="360"/>
      </w:pPr>
      <w:rPr>
        <w:rFonts w:ascii="Symbol" w:hAnsi="Symbol" w:hint="default"/>
      </w:rPr>
    </w:lvl>
    <w:lvl w:ilvl="7" w:tplc="04160003" w:tentative="1">
      <w:start w:val="1"/>
      <w:numFmt w:val="bullet"/>
      <w:lvlText w:val="o"/>
      <w:lvlJc w:val="left"/>
      <w:pPr>
        <w:tabs>
          <w:tab w:val="num" w:pos="8040"/>
        </w:tabs>
        <w:ind w:left="8040" w:hanging="360"/>
      </w:pPr>
      <w:rPr>
        <w:rFonts w:ascii="Courier New" w:hAnsi="Courier New" w:cs="Courier New" w:hint="default"/>
      </w:rPr>
    </w:lvl>
    <w:lvl w:ilvl="8" w:tplc="04160005" w:tentative="1">
      <w:start w:val="1"/>
      <w:numFmt w:val="bullet"/>
      <w:lvlText w:val=""/>
      <w:lvlJc w:val="left"/>
      <w:pPr>
        <w:tabs>
          <w:tab w:val="num" w:pos="8760"/>
        </w:tabs>
        <w:ind w:left="8760" w:hanging="360"/>
      </w:pPr>
      <w:rPr>
        <w:rFonts w:ascii="Wingdings" w:hAnsi="Wingdings" w:hint="default"/>
      </w:rPr>
    </w:lvl>
  </w:abstractNum>
  <w:abstractNum w:abstractNumId="22" w15:restartNumberingAfterBreak="0">
    <w:nsid w:val="3DE70D90"/>
    <w:multiLevelType w:val="multilevel"/>
    <w:tmpl w:val="1A2C81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3" w15:restartNumberingAfterBreak="0">
    <w:nsid w:val="3E271586"/>
    <w:multiLevelType w:val="multilevel"/>
    <w:tmpl w:val="D8DE3A0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4" w15:restartNumberingAfterBreak="0">
    <w:nsid w:val="3F6971F4"/>
    <w:multiLevelType w:val="hybridMultilevel"/>
    <w:tmpl w:val="75FE0138"/>
    <w:lvl w:ilvl="0" w:tplc="74CE8E7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50D11ECD"/>
    <w:multiLevelType w:val="hybridMultilevel"/>
    <w:tmpl w:val="67CEDAF4"/>
    <w:lvl w:ilvl="0" w:tplc="C0561E86">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53547E63"/>
    <w:multiLevelType w:val="hybridMultilevel"/>
    <w:tmpl w:val="BDF61146"/>
    <w:lvl w:ilvl="0" w:tplc="C5E8D304">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5AEA099B"/>
    <w:multiLevelType w:val="hybridMultilevel"/>
    <w:tmpl w:val="535EA550"/>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F726246"/>
    <w:multiLevelType w:val="hybridMultilevel"/>
    <w:tmpl w:val="5F14DF48"/>
    <w:lvl w:ilvl="0" w:tplc="63040216">
      <w:start w:val="1"/>
      <w:numFmt w:val="decimal"/>
      <w:lvlText w:val="%1-"/>
      <w:lvlJc w:val="left"/>
      <w:pPr>
        <w:ind w:left="720" w:hanging="360"/>
      </w:pPr>
      <w:rPr>
        <w:rFonts w:ascii="Calibri" w:eastAsia="Tahoma" w:hAnsi="Calibri" w:cs="Calibri" w:hint="default"/>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65AF3BA5"/>
    <w:multiLevelType w:val="hybridMultilevel"/>
    <w:tmpl w:val="3E66455E"/>
    <w:lvl w:ilvl="0" w:tplc="39EC7000">
      <w:numFmt w:val="bullet"/>
      <w:lvlText w:val=""/>
      <w:lvlJc w:val="left"/>
      <w:pPr>
        <w:ind w:left="1773" w:hanging="360"/>
      </w:pPr>
      <w:rPr>
        <w:rFonts w:ascii="Symbol" w:eastAsia="Times New Roman" w:hAnsi="Symbol" w:cs="Arial" w:hint="default"/>
      </w:rPr>
    </w:lvl>
    <w:lvl w:ilvl="1" w:tplc="04160003" w:tentative="1">
      <w:start w:val="1"/>
      <w:numFmt w:val="bullet"/>
      <w:lvlText w:val="o"/>
      <w:lvlJc w:val="left"/>
      <w:pPr>
        <w:ind w:left="2493" w:hanging="360"/>
      </w:pPr>
      <w:rPr>
        <w:rFonts w:ascii="Courier New" w:hAnsi="Courier New" w:cs="Courier New" w:hint="default"/>
      </w:rPr>
    </w:lvl>
    <w:lvl w:ilvl="2" w:tplc="04160005" w:tentative="1">
      <w:start w:val="1"/>
      <w:numFmt w:val="bullet"/>
      <w:lvlText w:val=""/>
      <w:lvlJc w:val="left"/>
      <w:pPr>
        <w:ind w:left="3213" w:hanging="360"/>
      </w:pPr>
      <w:rPr>
        <w:rFonts w:ascii="Wingdings" w:hAnsi="Wingdings" w:hint="default"/>
      </w:rPr>
    </w:lvl>
    <w:lvl w:ilvl="3" w:tplc="04160001" w:tentative="1">
      <w:start w:val="1"/>
      <w:numFmt w:val="bullet"/>
      <w:lvlText w:val=""/>
      <w:lvlJc w:val="left"/>
      <w:pPr>
        <w:ind w:left="3933" w:hanging="360"/>
      </w:pPr>
      <w:rPr>
        <w:rFonts w:ascii="Symbol" w:hAnsi="Symbol" w:hint="default"/>
      </w:rPr>
    </w:lvl>
    <w:lvl w:ilvl="4" w:tplc="04160003" w:tentative="1">
      <w:start w:val="1"/>
      <w:numFmt w:val="bullet"/>
      <w:lvlText w:val="o"/>
      <w:lvlJc w:val="left"/>
      <w:pPr>
        <w:ind w:left="4653" w:hanging="360"/>
      </w:pPr>
      <w:rPr>
        <w:rFonts w:ascii="Courier New" w:hAnsi="Courier New" w:cs="Courier New" w:hint="default"/>
      </w:rPr>
    </w:lvl>
    <w:lvl w:ilvl="5" w:tplc="04160005" w:tentative="1">
      <w:start w:val="1"/>
      <w:numFmt w:val="bullet"/>
      <w:lvlText w:val=""/>
      <w:lvlJc w:val="left"/>
      <w:pPr>
        <w:ind w:left="5373" w:hanging="360"/>
      </w:pPr>
      <w:rPr>
        <w:rFonts w:ascii="Wingdings" w:hAnsi="Wingdings" w:hint="default"/>
      </w:rPr>
    </w:lvl>
    <w:lvl w:ilvl="6" w:tplc="04160001" w:tentative="1">
      <w:start w:val="1"/>
      <w:numFmt w:val="bullet"/>
      <w:lvlText w:val=""/>
      <w:lvlJc w:val="left"/>
      <w:pPr>
        <w:ind w:left="6093" w:hanging="360"/>
      </w:pPr>
      <w:rPr>
        <w:rFonts w:ascii="Symbol" w:hAnsi="Symbol" w:hint="default"/>
      </w:rPr>
    </w:lvl>
    <w:lvl w:ilvl="7" w:tplc="04160003" w:tentative="1">
      <w:start w:val="1"/>
      <w:numFmt w:val="bullet"/>
      <w:lvlText w:val="o"/>
      <w:lvlJc w:val="left"/>
      <w:pPr>
        <w:ind w:left="6813" w:hanging="360"/>
      </w:pPr>
      <w:rPr>
        <w:rFonts w:ascii="Courier New" w:hAnsi="Courier New" w:cs="Courier New" w:hint="default"/>
      </w:rPr>
    </w:lvl>
    <w:lvl w:ilvl="8" w:tplc="04160005" w:tentative="1">
      <w:start w:val="1"/>
      <w:numFmt w:val="bullet"/>
      <w:lvlText w:val=""/>
      <w:lvlJc w:val="left"/>
      <w:pPr>
        <w:ind w:left="7533" w:hanging="360"/>
      </w:pPr>
      <w:rPr>
        <w:rFonts w:ascii="Wingdings" w:hAnsi="Wingdings" w:hint="default"/>
      </w:rPr>
    </w:lvl>
  </w:abstractNum>
  <w:abstractNum w:abstractNumId="30" w15:restartNumberingAfterBreak="0">
    <w:nsid w:val="671607D6"/>
    <w:multiLevelType w:val="multilevel"/>
    <w:tmpl w:val="AD1ED4BC"/>
    <w:styleLink w:val="WWNum4"/>
    <w:lvl w:ilvl="0">
      <w:start w:val="1"/>
      <w:numFmt w:val="decimal"/>
      <w:lvlText w:val="%1."/>
      <w:lvlJc w:val="left"/>
      <w:pPr>
        <w:ind w:left="720" w:hanging="360"/>
      </w:pPr>
      <w:rPr>
        <w:rFonts w:ascii="Arial" w:eastAsia="Trebuchet MS" w:hAnsi="Arial" w:cs="Symbol"/>
        <w:b/>
        <w:bCs/>
        <w:sz w:val="16"/>
        <w:szCs w:val="16"/>
      </w:rPr>
    </w:lvl>
    <w:lvl w:ilvl="1">
      <w:start w:val="1"/>
      <w:numFmt w:val="decimal"/>
      <w:lvlText w:val="%2."/>
      <w:lvlJc w:val="left"/>
      <w:pPr>
        <w:ind w:left="1080" w:hanging="360"/>
      </w:pPr>
      <w:rPr>
        <w:rFonts w:cs="OpenSymbo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69A53048"/>
    <w:multiLevelType w:val="multilevel"/>
    <w:tmpl w:val="CBEA476A"/>
    <w:styleLink w:val="WWNum11"/>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rFonts w:ascii="Calibri" w:hAnsi="Calibri"/>
        <w:b/>
        <w:bCs/>
        <w:color w:val="00000A"/>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B6030A"/>
    <w:multiLevelType w:val="multilevel"/>
    <w:tmpl w:val="7A9C37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3" w15:restartNumberingAfterBreak="0">
    <w:nsid w:val="6E7E363C"/>
    <w:multiLevelType w:val="multilevel"/>
    <w:tmpl w:val="9310779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4" w15:restartNumberingAfterBreak="0">
    <w:nsid w:val="6FC534EB"/>
    <w:multiLevelType w:val="multilevel"/>
    <w:tmpl w:val="D34CA7D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5" w15:restartNumberingAfterBreak="0">
    <w:nsid w:val="701F139A"/>
    <w:multiLevelType w:val="hybridMultilevel"/>
    <w:tmpl w:val="D6344318"/>
    <w:lvl w:ilvl="0" w:tplc="9986146C">
      <w:numFmt w:val="bullet"/>
      <w:lvlText w:val=""/>
      <w:lvlJc w:val="left"/>
      <w:pPr>
        <w:ind w:left="1065" w:hanging="360"/>
      </w:pPr>
      <w:rPr>
        <w:rFonts w:ascii="Symbol" w:eastAsia="Times New Roman" w:hAnsi="Symbol" w:cs="Times New Roman"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36" w15:restartNumberingAfterBreak="0">
    <w:nsid w:val="73781638"/>
    <w:multiLevelType w:val="multilevel"/>
    <w:tmpl w:val="51825D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77C20E7C"/>
    <w:multiLevelType w:val="multilevel"/>
    <w:tmpl w:val="5D46CB1C"/>
    <w:lvl w:ilvl="0">
      <w:start w:val="3"/>
      <w:numFmt w:val="decimal"/>
      <w:lvlText w:val="%1"/>
      <w:lvlJc w:val="left"/>
      <w:pPr>
        <w:tabs>
          <w:tab w:val="num" w:pos="360"/>
        </w:tabs>
        <w:ind w:left="360" w:hanging="360"/>
      </w:pPr>
      <w:rPr>
        <w:rFonts w:hint="default"/>
        <w:b/>
        <w:i w:val="0"/>
      </w:rPr>
    </w:lvl>
    <w:lvl w:ilvl="1">
      <w:start w:val="2"/>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1080"/>
        </w:tabs>
        <w:ind w:left="1080" w:hanging="108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440"/>
        </w:tabs>
        <w:ind w:left="1440" w:hanging="144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800"/>
        </w:tabs>
        <w:ind w:left="1800" w:hanging="180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38" w15:restartNumberingAfterBreak="0">
    <w:nsid w:val="794B07F2"/>
    <w:multiLevelType w:val="multilevel"/>
    <w:tmpl w:val="FF82CA6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9" w15:restartNumberingAfterBreak="0">
    <w:nsid w:val="79B032A0"/>
    <w:multiLevelType w:val="hybridMultilevel"/>
    <w:tmpl w:val="9E5221D2"/>
    <w:lvl w:ilvl="0" w:tplc="617E8BCC">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16cid:durableId="1127091319">
    <w:abstractNumId w:val="13"/>
  </w:num>
  <w:num w:numId="2" w16cid:durableId="1779980520">
    <w:abstractNumId w:val="14"/>
  </w:num>
  <w:num w:numId="3" w16cid:durableId="2089496378">
    <w:abstractNumId w:val="9"/>
  </w:num>
  <w:num w:numId="4" w16cid:durableId="503083626">
    <w:abstractNumId w:val="37"/>
  </w:num>
  <w:num w:numId="5" w16cid:durableId="1598713801">
    <w:abstractNumId w:val="5"/>
  </w:num>
  <w:num w:numId="6" w16cid:durableId="108205745">
    <w:abstractNumId w:val="21"/>
  </w:num>
  <w:num w:numId="7" w16cid:durableId="1060204836">
    <w:abstractNumId w:val="27"/>
  </w:num>
  <w:num w:numId="8" w16cid:durableId="142890842">
    <w:abstractNumId w:val="10"/>
  </w:num>
  <w:num w:numId="9" w16cid:durableId="119109674">
    <w:abstractNumId w:val="15"/>
  </w:num>
  <w:num w:numId="10" w16cid:durableId="1128936047">
    <w:abstractNumId w:val="26"/>
  </w:num>
  <w:num w:numId="11" w16cid:durableId="2112120190">
    <w:abstractNumId w:val="8"/>
  </w:num>
  <w:num w:numId="12" w16cid:durableId="1906136915">
    <w:abstractNumId w:val="39"/>
  </w:num>
  <w:num w:numId="13" w16cid:durableId="623586499">
    <w:abstractNumId w:val="29"/>
  </w:num>
  <w:num w:numId="14" w16cid:durableId="1682900930">
    <w:abstractNumId w:val="2"/>
  </w:num>
  <w:num w:numId="15" w16cid:durableId="753430544">
    <w:abstractNumId w:val="17"/>
  </w:num>
  <w:num w:numId="16" w16cid:durableId="216358276">
    <w:abstractNumId w:val="16"/>
  </w:num>
  <w:num w:numId="17" w16cid:durableId="692809406">
    <w:abstractNumId w:val="35"/>
  </w:num>
  <w:num w:numId="18" w16cid:durableId="627393784">
    <w:abstractNumId w:val="11"/>
  </w:num>
  <w:num w:numId="19" w16cid:durableId="115680916">
    <w:abstractNumId w:val="24"/>
  </w:num>
  <w:num w:numId="20" w16cid:durableId="454177576">
    <w:abstractNumId w:val="25"/>
  </w:num>
  <w:num w:numId="21" w16cid:durableId="5871572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6770915">
    <w:abstractNumId w:val="1"/>
  </w:num>
  <w:num w:numId="23" w16cid:durableId="1205481684">
    <w:abstractNumId w:val="1"/>
  </w:num>
  <w:num w:numId="24" w16cid:durableId="1163741990">
    <w:abstractNumId w:val="30"/>
  </w:num>
  <w:num w:numId="25" w16cid:durableId="6032225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86201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89369879">
    <w:abstractNumId w:val="3"/>
  </w:num>
  <w:num w:numId="28" w16cid:durableId="799038568">
    <w:abstractNumId w:val="3"/>
  </w:num>
  <w:num w:numId="29" w16cid:durableId="1043209977">
    <w:abstractNumId w:val="6"/>
  </w:num>
  <w:num w:numId="30" w16cid:durableId="2003579809">
    <w:abstractNumId w:val="6"/>
  </w:num>
  <w:num w:numId="31" w16cid:durableId="680817257">
    <w:abstractNumId w:val="34"/>
  </w:num>
  <w:num w:numId="32" w16cid:durableId="38018891">
    <w:abstractNumId w:val="20"/>
  </w:num>
  <w:num w:numId="33" w16cid:durableId="11134026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6471731">
    <w:abstractNumId w:val="12"/>
  </w:num>
  <w:num w:numId="35" w16cid:durableId="1988315621">
    <w:abstractNumId w:val="7"/>
  </w:num>
  <w:num w:numId="36" w16cid:durableId="1241790915">
    <w:abstractNumId w:val="38"/>
  </w:num>
  <w:num w:numId="37" w16cid:durableId="1088770057">
    <w:abstractNumId w:val="4"/>
  </w:num>
  <w:num w:numId="38" w16cid:durableId="613444139">
    <w:abstractNumId w:val="32"/>
  </w:num>
  <w:num w:numId="39" w16cid:durableId="96483767">
    <w:abstractNumId w:val="22"/>
  </w:num>
  <w:num w:numId="40" w16cid:durableId="1788543799">
    <w:abstractNumId w:val="33"/>
  </w:num>
  <w:num w:numId="41" w16cid:durableId="55276620">
    <w:abstractNumId w:val="18"/>
  </w:num>
  <w:num w:numId="42" w16cid:durableId="1231235016">
    <w:abstractNumId w:val="23"/>
  </w:num>
  <w:num w:numId="43" w16cid:durableId="1342515085">
    <w:abstractNumId w:val="19"/>
  </w:num>
  <w:num w:numId="44" w16cid:durableId="454179521">
    <w:abstractNumId w:val="31"/>
  </w:num>
  <w:num w:numId="45" w16cid:durableId="1181893660">
    <w:abstractNumId w:val="36"/>
  </w:num>
  <w:num w:numId="46" w16cid:durableId="1931162609">
    <w:abstractNumId w:val="0"/>
    <w:lvlOverride w:ilvl="0"/>
    <w:lvlOverride w:ilvl="1"/>
    <w:lvlOverride w:ilvl="2"/>
    <w:lvlOverride w:ilvl="3"/>
    <w:lvlOverride w:ilvl="4"/>
    <w:lvlOverride w:ilvl="5"/>
    <w:lvlOverride w:ilvl="6"/>
    <w:lvlOverride w:ilvl="7"/>
    <w:lvlOverride w:ilvl="8"/>
  </w:num>
  <w:num w:numId="47" w16cid:durableId="3827593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FA6"/>
    <w:rsid w:val="00000026"/>
    <w:rsid w:val="0000112C"/>
    <w:rsid w:val="000011B7"/>
    <w:rsid w:val="00005026"/>
    <w:rsid w:val="000206E0"/>
    <w:rsid w:val="00024C17"/>
    <w:rsid w:val="0002515D"/>
    <w:rsid w:val="000263A1"/>
    <w:rsid w:val="000348A9"/>
    <w:rsid w:val="00035630"/>
    <w:rsid w:val="000364D9"/>
    <w:rsid w:val="00044A5E"/>
    <w:rsid w:val="00046153"/>
    <w:rsid w:val="000471D0"/>
    <w:rsid w:val="0004799F"/>
    <w:rsid w:val="00053B92"/>
    <w:rsid w:val="00054598"/>
    <w:rsid w:val="0005725C"/>
    <w:rsid w:val="0006240B"/>
    <w:rsid w:val="00067B67"/>
    <w:rsid w:val="00076130"/>
    <w:rsid w:val="000840DD"/>
    <w:rsid w:val="00091047"/>
    <w:rsid w:val="0009159E"/>
    <w:rsid w:val="000918AF"/>
    <w:rsid w:val="00094C33"/>
    <w:rsid w:val="000A0374"/>
    <w:rsid w:val="000A1204"/>
    <w:rsid w:val="000A1CB4"/>
    <w:rsid w:val="000A2896"/>
    <w:rsid w:val="000A4F08"/>
    <w:rsid w:val="000A69F5"/>
    <w:rsid w:val="000A7DC5"/>
    <w:rsid w:val="000B1F7A"/>
    <w:rsid w:val="000B2A0D"/>
    <w:rsid w:val="000B46CE"/>
    <w:rsid w:val="000B5DF3"/>
    <w:rsid w:val="000C3DE5"/>
    <w:rsid w:val="000C4D36"/>
    <w:rsid w:val="000D2A26"/>
    <w:rsid w:val="000D5BA8"/>
    <w:rsid w:val="000E05B6"/>
    <w:rsid w:val="000E4EA5"/>
    <w:rsid w:val="000E7C9A"/>
    <w:rsid w:val="000F2E08"/>
    <w:rsid w:val="000F4358"/>
    <w:rsid w:val="00103FD2"/>
    <w:rsid w:val="0010464C"/>
    <w:rsid w:val="001063D6"/>
    <w:rsid w:val="00111399"/>
    <w:rsid w:val="001172E8"/>
    <w:rsid w:val="001175E3"/>
    <w:rsid w:val="0012741D"/>
    <w:rsid w:val="001312C5"/>
    <w:rsid w:val="00131879"/>
    <w:rsid w:val="00134492"/>
    <w:rsid w:val="0014414A"/>
    <w:rsid w:val="00144E80"/>
    <w:rsid w:val="00155593"/>
    <w:rsid w:val="00156B1D"/>
    <w:rsid w:val="00157CE8"/>
    <w:rsid w:val="001639D1"/>
    <w:rsid w:val="00170985"/>
    <w:rsid w:val="00181BF5"/>
    <w:rsid w:val="00194984"/>
    <w:rsid w:val="00194D29"/>
    <w:rsid w:val="001A116D"/>
    <w:rsid w:val="001A4126"/>
    <w:rsid w:val="001A4FCC"/>
    <w:rsid w:val="001A75B8"/>
    <w:rsid w:val="001B0580"/>
    <w:rsid w:val="001B4330"/>
    <w:rsid w:val="001B7830"/>
    <w:rsid w:val="001C160B"/>
    <w:rsid w:val="001C1BB9"/>
    <w:rsid w:val="001C40B5"/>
    <w:rsid w:val="001C6FD6"/>
    <w:rsid w:val="001D7568"/>
    <w:rsid w:val="001E7DC6"/>
    <w:rsid w:val="001F0DF9"/>
    <w:rsid w:val="001F50D7"/>
    <w:rsid w:val="00206643"/>
    <w:rsid w:val="00207301"/>
    <w:rsid w:val="00213221"/>
    <w:rsid w:val="00214A5B"/>
    <w:rsid w:val="002154D8"/>
    <w:rsid w:val="00215DC1"/>
    <w:rsid w:val="002163A0"/>
    <w:rsid w:val="00223007"/>
    <w:rsid w:val="00230687"/>
    <w:rsid w:val="00232F99"/>
    <w:rsid w:val="002331AF"/>
    <w:rsid w:val="002362AD"/>
    <w:rsid w:val="002418F8"/>
    <w:rsid w:val="00241FA5"/>
    <w:rsid w:val="0025075A"/>
    <w:rsid w:val="00252386"/>
    <w:rsid w:val="00253C58"/>
    <w:rsid w:val="00261229"/>
    <w:rsid w:val="00261CDA"/>
    <w:rsid w:val="002641F8"/>
    <w:rsid w:val="00265EF5"/>
    <w:rsid w:val="002753D6"/>
    <w:rsid w:val="00280C7E"/>
    <w:rsid w:val="002815F6"/>
    <w:rsid w:val="00293852"/>
    <w:rsid w:val="00293D89"/>
    <w:rsid w:val="00294987"/>
    <w:rsid w:val="002A1FBA"/>
    <w:rsid w:val="002A3675"/>
    <w:rsid w:val="002A7226"/>
    <w:rsid w:val="002D0524"/>
    <w:rsid w:val="002D1D52"/>
    <w:rsid w:val="002D2F83"/>
    <w:rsid w:val="002E131A"/>
    <w:rsid w:val="002E160F"/>
    <w:rsid w:val="002E3E6F"/>
    <w:rsid w:val="002F293E"/>
    <w:rsid w:val="002F2FEB"/>
    <w:rsid w:val="002F438B"/>
    <w:rsid w:val="002F5D27"/>
    <w:rsid w:val="00302D3B"/>
    <w:rsid w:val="00305C0B"/>
    <w:rsid w:val="0031029E"/>
    <w:rsid w:val="003128CF"/>
    <w:rsid w:val="003200B7"/>
    <w:rsid w:val="00322EFE"/>
    <w:rsid w:val="00330079"/>
    <w:rsid w:val="00331C1A"/>
    <w:rsid w:val="00332C51"/>
    <w:rsid w:val="00334137"/>
    <w:rsid w:val="00334B83"/>
    <w:rsid w:val="00335565"/>
    <w:rsid w:val="0033751B"/>
    <w:rsid w:val="00340BB1"/>
    <w:rsid w:val="0034289F"/>
    <w:rsid w:val="003450BA"/>
    <w:rsid w:val="00347753"/>
    <w:rsid w:val="00367BFB"/>
    <w:rsid w:val="00370680"/>
    <w:rsid w:val="0037595F"/>
    <w:rsid w:val="00384177"/>
    <w:rsid w:val="00385905"/>
    <w:rsid w:val="00385EDE"/>
    <w:rsid w:val="0039213C"/>
    <w:rsid w:val="00395F09"/>
    <w:rsid w:val="00397255"/>
    <w:rsid w:val="003A0B4D"/>
    <w:rsid w:val="003A1627"/>
    <w:rsid w:val="003A19B6"/>
    <w:rsid w:val="003A5DA2"/>
    <w:rsid w:val="003B1325"/>
    <w:rsid w:val="003B5050"/>
    <w:rsid w:val="003B6448"/>
    <w:rsid w:val="003B7B3C"/>
    <w:rsid w:val="003C223E"/>
    <w:rsid w:val="003C6A87"/>
    <w:rsid w:val="003D15CA"/>
    <w:rsid w:val="003D1A57"/>
    <w:rsid w:val="003D28F2"/>
    <w:rsid w:val="003E1460"/>
    <w:rsid w:val="003E303F"/>
    <w:rsid w:val="003E49B8"/>
    <w:rsid w:val="003F1378"/>
    <w:rsid w:val="003F58B8"/>
    <w:rsid w:val="00400EBA"/>
    <w:rsid w:val="00406925"/>
    <w:rsid w:val="0041350F"/>
    <w:rsid w:val="004151C3"/>
    <w:rsid w:val="00416106"/>
    <w:rsid w:val="004165AF"/>
    <w:rsid w:val="0041783E"/>
    <w:rsid w:val="00435D07"/>
    <w:rsid w:val="00436A33"/>
    <w:rsid w:val="00436DBB"/>
    <w:rsid w:val="00443C85"/>
    <w:rsid w:val="004443AA"/>
    <w:rsid w:val="00446461"/>
    <w:rsid w:val="00451FAC"/>
    <w:rsid w:val="0045221D"/>
    <w:rsid w:val="00463068"/>
    <w:rsid w:val="00467E2B"/>
    <w:rsid w:val="00467F60"/>
    <w:rsid w:val="004739D5"/>
    <w:rsid w:val="0047406B"/>
    <w:rsid w:val="004767C3"/>
    <w:rsid w:val="00487896"/>
    <w:rsid w:val="004A024C"/>
    <w:rsid w:val="004A3809"/>
    <w:rsid w:val="004A3E07"/>
    <w:rsid w:val="004A6679"/>
    <w:rsid w:val="004A676A"/>
    <w:rsid w:val="004A7741"/>
    <w:rsid w:val="004C2992"/>
    <w:rsid w:val="004C7A43"/>
    <w:rsid w:val="004C7D6D"/>
    <w:rsid w:val="004D061A"/>
    <w:rsid w:val="004D1A59"/>
    <w:rsid w:val="004D54E3"/>
    <w:rsid w:val="004D69C5"/>
    <w:rsid w:val="004F06E9"/>
    <w:rsid w:val="004F4A65"/>
    <w:rsid w:val="004F5626"/>
    <w:rsid w:val="004F67F9"/>
    <w:rsid w:val="004F7E6B"/>
    <w:rsid w:val="004F7FE6"/>
    <w:rsid w:val="00503A7E"/>
    <w:rsid w:val="0051318A"/>
    <w:rsid w:val="00520493"/>
    <w:rsid w:val="00526995"/>
    <w:rsid w:val="00530378"/>
    <w:rsid w:val="00531F55"/>
    <w:rsid w:val="005337F7"/>
    <w:rsid w:val="00536ABD"/>
    <w:rsid w:val="00542183"/>
    <w:rsid w:val="0054438E"/>
    <w:rsid w:val="00546A9E"/>
    <w:rsid w:val="005472C4"/>
    <w:rsid w:val="005524A0"/>
    <w:rsid w:val="00555F2E"/>
    <w:rsid w:val="00566FB1"/>
    <w:rsid w:val="00567779"/>
    <w:rsid w:val="00571E70"/>
    <w:rsid w:val="00577734"/>
    <w:rsid w:val="00585250"/>
    <w:rsid w:val="005A45ED"/>
    <w:rsid w:val="005B0BAE"/>
    <w:rsid w:val="005B4B79"/>
    <w:rsid w:val="005B4EE4"/>
    <w:rsid w:val="005B52A0"/>
    <w:rsid w:val="005B6469"/>
    <w:rsid w:val="005C0B65"/>
    <w:rsid w:val="005C2121"/>
    <w:rsid w:val="005D2D39"/>
    <w:rsid w:val="005D489E"/>
    <w:rsid w:val="005D4C5C"/>
    <w:rsid w:val="005E765E"/>
    <w:rsid w:val="005F6AC0"/>
    <w:rsid w:val="00603F0B"/>
    <w:rsid w:val="00604945"/>
    <w:rsid w:val="00612629"/>
    <w:rsid w:val="00614872"/>
    <w:rsid w:val="006154BF"/>
    <w:rsid w:val="00616967"/>
    <w:rsid w:val="00617C29"/>
    <w:rsid w:val="00633A8B"/>
    <w:rsid w:val="006369AF"/>
    <w:rsid w:val="0064200F"/>
    <w:rsid w:val="006424CC"/>
    <w:rsid w:val="00642FB2"/>
    <w:rsid w:val="006466E4"/>
    <w:rsid w:val="0065643C"/>
    <w:rsid w:val="00661C5D"/>
    <w:rsid w:val="0066590E"/>
    <w:rsid w:val="006669B8"/>
    <w:rsid w:val="0066722E"/>
    <w:rsid w:val="00671491"/>
    <w:rsid w:val="00673458"/>
    <w:rsid w:val="00675E2E"/>
    <w:rsid w:val="00684088"/>
    <w:rsid w:val="006A1F64"/>
    <w:rsid w:val="006B159D"/>
    <w:rsid w:val="006B5FE5"/>
    <w:rsid w:val="006B7E63"/>
    <w:rsid w:val="006C5F51"/>
    <w:rsid w:val="006C71D6"/>
    <w:rsid w:val="006C762C"/>
    <w:rsid w:val="006D0BE4"/>
    <w:rsid w:val="006D1070"/>
    <w:rsid w:val="006D2CCF"/>
    <w:rsid w:val="006E6DC2"/>
    <w:rsid w:val="006F04C1"/>
    <w:rsid w:val="006F10B9"/>
    <w:rsid w:val="006F2E3B"/>
    <w:rsid w:val="006F334E"/>
    <w:rsid w:val="006F40D3"/>
    <w:rsid w:val="006F4578"/>
    <w:rsid w:val="006F750A"/>
    <w:rsid w:val="00707919"/>
    <w:rsid w:val="007129A1"/>
    <w:rsid w:val="007155B5"/>
    <w:rsid w:val="00717DA1"/>
    <w:rsid w:val="007203D6"/>
    <w:rsid w:val="00725BE2"/>
    <w:rsid w:val="00726E28"/>
    <w:rsid w:val="00734003"/>
    <w:rsid w:val="0073621B"/>
    <w:rsid w:val="00736760"/>
    <w:rsid w:val="00742CA2"/>
    <w:rsid w:val="00743FF6"/>
    <w:rsid w:val="00744C03"/>
    <w:rsid w:val="00744FC5"/>
    <w:rsid w:val="00747A67"/>
    <w:rsid w:val="007515D9"/>
    <w:rsid w:val="00755B56"/>
    <w:rsid w:val="007639D4"/>
    <w:rsid w:val="00776DE1"/>
    <w:rsid w:val="00780D79"/>
    <w:rsid w:val="00781418"/>
    <w:rsid w:val="00782D23"/>
    <w:rsid w:val="00787200"/>
    <w:rsid w:val="0078744A"/>
    <w:rsid w:val="00794131"/>
    <w:rsid w:val="00794E6E"/>
    <w:rsid w:val="007A437A"/>
    <w:rsid w:val="007A497B"/>
    <w:rsid w:val="007A7887"/>
    <w:rsid w:val="007A78DE"/>
    <w:rsid w:val="007B6307"/>
    <w:rsid w:val="007C24D0"/>
    <w:rsid w:val="007C7BDD"/>
    <w:rsid w:val="007D1640"/>
    <w:rsid w:val="007D3279"/>
    <w:rsid w:val="007E7AE6"/>
    <w:rsid w:val="008040C2"/>
    <w:rsid w:val="0080469D"/>
    <w:rsid w:val="008073F0"/>
    <w:rsid w:val="008232A6"/>
    <w:rsid w:val="00826969"/>
    <w:rsid w:val="00831242"/>
    <w:rsid w:val="008313BC"/>
    <w:rsid w:val="00833380"/>
    <w:rsid w:val="00836E37"/>
    <w:rsid w:val="00840211"/>
    <w:rsid w:val="00840AFA"/>
    <w:rsid w:val="00841C34"/>
    <w:rsid w:val="008449DC"/>
    <w:rsid w:val="008475A7"/>
    <w:rsid w:val="00850A1B"/>
    <w:rsid w:val="008519CD"/>
    <w:rsid w:val="00856ACB"/>
    <w:rsid w:val="008573FF"/>
    <w:rsid w:val="0085793F"/>
    <w:rsid w:val="008634D3"/>
    <w:rsid w:val="008637E8"/>
    <w:rsid w:val="008716AC"/>
    <w:rsid w:val="008719BF"/>
    <w:rsid w:val="00880085"/>
    <w:rsid w:val="00880230"/>
    <w:rsid w:val="00882BD9"/>
    <w:rsid w:val="008911C0"/>
    <w:rsid w:val="00893EED"/>
    <w:rsid w:val="00894658"/>
    <w:rsid w:val="0089503E"/>
    <w:rsid w:val="008B0182"/>
    <w:rsid w:val="008B3C22"/>
    <w:rsid w:val="008B5560"/>
    <w:rsid w:val="008C15BE"/>
    <w:rsid w:val="008C7540"/>
    <w:rsid w:val="008C7727"/>
    <w:rsid w:val="008D2BA0"/>
    <w:rsid w:val="008D7854"/>
    <w:rsid w:val="008F08A7"/>
    <w:rsid w:val="008F65AC"/>
    <w:rsid w:val="008F6D64"/>
    <w:rsid w:val="0090003A"/>
    <w:rsid w:val="00905BB6"/>
    <w:rsid w:val="00905ECD"/>
    <w:rsid w:val="00907DB6"/>
    <w:rsid w:val="00913D22"/>
    <w:rsid w:val="009150AA"/>
    <w:rsid w:val="0091647F"/>
    <w:rsid w:val="00916999"/>
    <w:rsid w:val="009246FB"/>
    <w:rsid w:val="00932109"/>
    <w:rsid w:val="009324BC"/>
    <w:rsid w:val="00934B00"/>
    <w:rsid w:val="00937041"/>
    <w:rsid w:val="00943064"/>
    <w:rsid w:val="00944B6A"/>
    <w:rsid w:val="00945715"/>
    <w:rsid w:val="0094586E"/>
    <w:rsid w:val="00950477"/>
    <w:rsid w:val="00951A65"/>
    <w:rsid w:val="00954454"/>
    <w:rsid w:val="00954A6D"/>
    <w:rsid w:val="00966281"/>
    <w:rsid w:val="0097257A"/>
    <w:rsid w:val="00974402"/>
    <w:rsid w:val="00974692"/>
    <w:rsid w:val="00976B7F"/>
    <w:rsid w:val="00983010"/>
    <w:rsid w:val="0098450B"/>
    <w:rsid w:val="00985BC5"/>
    <w:rsid w:val="0099104E"/>
    <w:rsid w:val="00997302"/>
    <w:rsid w:val="009A096A"/>
    <w:rsid w:val="009A2A9D"/>
    <w:rsid w:val="009A3B0C"/>
    <w:rsid w:val="009A6949"/>
    <w:rsid w:val="009B0AF1"/>
    <w:rsid w:val="009B1985"/>
    <w:rsid w:val="009B472F"/>
    <w:rsid w:val="009C47F4"/>
    <w:rsid w:val="009C5992"/>
    <w:rsid w:val="009D33ED"/>
    <w:rsid w:val="009D464D"/>
    <w:rsid w:val="009D4F10"/>
    <w:rsid w:val="009E4BEC"/>
    <w:rsid w:val="009F3A27"/>
    <w:rsid w:val="00A041DF"/>
    <w:rsid w:val="00A155A4"/>
    <w:rsid w:val="00A16A01"/>
    <w:rsid w:val="00A21616"/>
    <w:rsid w:val="00A24E3B"/>
    <w:rsid w:val="00A375A6"/>
    <w:rsid w:val="00A40087"/>
    <w:rsid w:val="00A426FA"/>
    <w:rsid w:val="00A515D7"/>
    <w:rsid w:val="00A5337D"/>
    <w:rsid w:val="00A64898"/>
    <w:rsid w:val="00A65077"/>
    <w:rsid w:val="00A660F1"/>
    <w:rsid w:val="00A74A2F"/>
    <w:rsid w:val="00A75098"/>
    <w:rsid w:val="00A7513C"/>
    <w:rsid w:val="00A75D49"/>
    <w:rsid w:val="00A8042D"/>
    <w:rsid w:val="00A8616E"/>
    <w:rsid w:val="00A86E58"/>
    <w:rsid w:val="00AA07D1"/>
    <w:rsid w:val="00AA3B85"/>
    <w:rsid w:val="00AA3ED1"/>
    <w:rsid w:val="00AA4DD4"/>
    <w:rsid w:val="00AA60F1"/>
    <w:rsid w:val="00AC19A8"/>
    <w:rsid w:val="00AC4905"/>
    <w:rsid w:val="00AC730A"/>
    <w:rsid w:val="00AD001A"/>
    <w:rsid w:val="00AD112C"/>
    <w:rsid w:val="00AD5828"/>
    <w:rsid w:val="00AE24B3"/>
    <w:rsid w:val="00AE373F"/>
    <w:rsid w:val="00AE5067"/>
    <w:rsid w:val="00AF0F5A"/>
    <w:rsid w:val="00B02587"/>
    <w:rsid w:val="00B03D7A"/>
    <w:rsid w:val="00B06DF5"/>
    <w:rsid w:val="00B07042"/>
    <w:rsid w:val="00B11C8B"/>
    <w:rsid w:val="00B14D5A"/>
    <w:rsid w:val="00B17CCA"/>
    <w:rsid w:val="00B226F8"/>
    <w:rsid w:val="00B329B9"/>
    <w:rsid w:val="00B33CBB"/>
    <w:rsid w:val="00B43DCA"/>
    <w:rsid w:val="00B43E2A"/>
    <w:rsid w:val="00B457F2"/>
    <w:rsid w:val="00B45969"/>
    <w:rsid w:val="00B52D18"/>
    <w:rsid w:val="00B53094"/>
    <w:rsid w:val="00B533D5"/>
    <w:rsid w:val="00B5680D"/>
    <w:rsid w:val="00B57D91"/>
    <w:rsid w:val="00B62374"/>
    <w:rsid w:val="00B636CE"/>
    <w:rsid w:val="00B67E27"/>
    <w:rsid w:val="00B82F74"/>
    <w:rsid w:val="00B8551A"/>
    <w:rsid w:val="00BA08BE"/>
    <w:rsid w:val="00BA1F11"/>
    <w:rsid w:val="00BA5D43"/>
    <w:rsid w:val="00BA5EE1"/>
    <w:rsid w:val="00BA6176"/>
    <w:rsid w:val="00BB08C8"/>
    <w:rsid w:val="00BB4195"/>
    <w:rsid w:val="00BC29ED"/>
    <w:rsid w:val="00BC6710"/>
    <w:rsid w:val="00BD0A56"/>
    <w:rsid w:val="00BD10B1"/>
    <w:rsid w:val="00BF4D9A"/>
    <w:rsid w:val="00BF5240"/>
    <w:rsid w:val="00C0541C"/>
    <w:rsid w:val="00C15AAE"/>
    <w:rsid w:val="00C1634A"/>
    <w:rsid w:val="00C163FE"/>
    <w:rsid w:val="00C17BF4"/>
    <w:rsid w:val="00C23322"/>
    <w:rsid w:val="00C238A7"/>
    <w:rsid w:val="00C32281"/>
    <w:rsid w:val="00C32471"/>
    <w:rsid w:val="00C33AFD"/>
    <w:rsid w:val="00C37046"/>
    <w:rsid w:val="00C37BFA"/>
    <w:rsid w:val="00C40064"/>
    <w:rsid w:val="00C44F0B"/>
    <w:rsid w:val="00C5099E"/>
    <w:rsid w:val="00C512B1"/>
    <w:rsid w:val="00C52CDA"/>
    <w:rsid w:val="00C61831"/>
    <w:rsid w:val="00C621C4"/>
    <w:rsid w:val="00C65878"/>
    <w:rsid w:val="00C7436D"/>
    <w:rsid w:val="00C76484"/>
    <w:rsid w:val="00C80784"/>
    <w:rsid w:val="00C86B4C"/>
    <w:rsid w:val="00C87917"/>
    <w:rsid w:val="00C91119"/>
    <w:rsid w:val="00CA2232"/>
    <w:rsid w:val="00CA3175"/>
    <w:rsid w:val="00CA5A30"/>
    <w:rsid w:val="00CB4845"/>
    <w:rsid w:val="00CC09AD"/>
    <w:rsid w:val="00CC1E50"/>
    <w:rsid w:val="00CC3855"/>
    <w:rsid w:val="00CC3E63"/>
    <w:rsid w:val="00CD0D11"/>
    <w:rsid w:val="00CD23C4"/>
    <w:rsid w:val="00CD32E2"/>
    <w:rsid w:val="00CD54DA"/>
    <w:rsid w:val="00CE12FB"/>
    <w:rsid w:val="00CE5459"/>
    <w:rsid w:val="00CE7FC4"/>
    <w:rsid w:val="00CF05DB"/>
    <w:rsid w:val="00CF2DC3"/>
    <w:rsid w:val="00CF7823"/>
    <w:rsid w:val="00D15FED"/>
    <w:rsid w:val="00D22162"/>
    <w:rsid w:val="00D22696"/>
    <w:rsid w:val="00D22F36"/>
    <w:rsid w:val="00D34493"/>
    <w:rsid w:val="00D421EE"/>
    <w:rsid w:val="00D42960"/>
    <w:rsid w:val="00D46898"/>
    <w:rsid w:val="00D4696E"/>
    <w:rsid w:val="00D47AF9"/>
    <w:rsid w:val="00D502D0"/>
    <w:rsid w:val="00D52BB4"/>
    <w:rsid w:val="00D57F91"/>
    <w:rsid w:val="00D631C3"/>
    <w:rsid w:val="00D72C5B"/>
    <w:rsid w:val="00D73FFB"/>
    <w:rsid w:val="00D75894"/>
    <w:rsid w:val="00D75EB3"/>
    <w:rsid w:val="00D761B3"/>
    <w:rsid w:val="00D8105F"/>
    <w:rsid w:val="00D841A5"/>
    <w:rsid w:val="00D97127"/>
    <w:rsid w:val="00DA0238"/>
    <w:rsid w:val="00DA74C7"/>
    <w:rsid w:val="00DB08DC"/>
    <w:rsid w:val="00DB1003"/>
    <w:rsid w:val="00DB1DCF"/>
    <w:rsid w:val="00DB56F1"/>
    <w:rsid w:val="00DB579A"/>
    <w:rsid w:val="00DB7E02"/>
    <w:rsid w:val="00DC135B"/>
    <w:rsid w:val="00DC3D22"/>
    <w:rsid w:val="00DC682A"/>
    <w:rsid w:val="00DC6B4E"/>
    <w:rsid w:val="00DD2F7D"/>
    <w:rsid w:val="00DD5065"/>
    <w:rsid w:val="00DE0416"/>
    <w:rsid w:val="00DE1BF0"/>
    <w:rsid w:val="00DE5382"/>
    <w:rsid w:val="00DF341B"/>
    <w:rsid w:val="00DF4584"/>
    <w:rsid w:val="00DF7987"/>
    <w:rsid w:val="00E01030"/>
    <w:rsid w:val="00E02062"/>
    <w:rsid w:val="00E03234"/>
    <w:rsid w:val="00E10326"/>
    <w:rsid w:val="00E11E5F"/>
    <w:rsid w:val="00E12140"/>
    <w:rsid w:val="00E22194"/>
    <w:rsid w:val="00E22914"/>
    <w:rsid w:val="00E31297"/>
    <w:rsid w:val="00E3225B"/>
    <w:rsid w:val="00E33B0E"/>
    <w:rsid w:val="00E44D56"/>
    <w:rsid w:val="00E50A3C"/>
    <w:rsid w:val="00E5632C"/>
    <w:rsid w:val="00E578D7"/>
    <w:rsid w:val="00E63C9F"/>
    <w:rsid w:val="00E64D02"/>
    <w:rsid w:val="00E71578"/>
    <w:rsid w:val="00E77716"/>
    <w:rsid w:val="00E8266B"/>
    <w:rsid w:val="00E9335D"/>
    <w:rsid w:val="00EA6A2E"/>
    <w:rsid w:val="00EC1A78"/>
    <w:rsid w:val="00EC7860"/>
    <w:rsid w:val="00ED3F5F"/>
    <w:rsid w:val="00ED4B80"/>
    <w:rsid w:val="00ED5915"/>
    <w:rsid w:val="00ED729E"/>
    <w:rsid w:val="00EE22DC"/>
    <w:rsid w:val="00EE328F"/>
    <w:rsid w:val="00EF0695"/>
    <w:rsid w:val="00EF4EB4"/>
    <w:rsid w:val="00F00C3E"/>
    <w:rsid w:val="00F00E45"/>
    <w:rsid w:val="00F03C1C"/>
    <w:rsid w:val="00F04D44"/>
    <w:rsid w:val="00F10595"/>
    <w:rsid w:val="00F177FF"/>
    <w:rsid w:val="00F2271D"/>
    <w:rsid w:val="00F22DB4"/>
    <w:rsid w:val="00F25C61"/>
    <w:rsid w:val="00F26E00"/>
    <w:rsid w:val="00F33783"/>
    <w:rsid w:val="00F33BE8"/>
    <w:rsid w:val="00F36C9D"/>
    <w:rsid w:val="00F4014D"/>
    <w:rsid w:val="00F40D57"/>
    <w:rsid w:val="00F455BC"/>
    <w:rsid w:val="00F457EB"/>
    <w:rsid w:val="00F45E31"/>
    <w:rsid w:val="00F532FB"/>
    <w:rsid w:val="00F66F00"/>
    <w:rsid w:val="00F67FEC"/>
    <w:rsid w:val="00F744F4"/>
    <w:rsid w:val="00F81747"/>
    <w:rsid w:val="00F90B36"/>
    <w:rsid w:val="00F93454"/>
    <w:rsid w:val="00F96FA6"/>
    <w:rsid w:val="00FA109F"/>
    <w:rsid w:val="00FA29B8"/>
    <w:rsid w:val="00FA49E9"/>
    <w:rsid w:val="00FA4FB4"/>
    <w:rsid w:val="00FB437E"/>
    <w:rsid w:val="00FB467B"/>
    <w:rsid w:val="00FB4901"/>
    <w:rsid w:val="00FB5D02"/>
    <w:rsid w:val="00FD596C"/>
    <w:rsid w:val="00FE3F60"/>
    <w:rsid w:val="00FE54D1"/>
    <w:rsid w:val="00FE601B"/>
    <w:rsid w:val="00FE608D"/>
    <w:rsid w:val="00FF0449"/>
    <w:rsid w:val="00FF3E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FF4015"/>
  <w15:chartTrackingRefBased/>
  <w15:docId w15:val="{E79CEBA4-A9C2-4F22-97E0-18714950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1F7A"/>
    <w:pPr>
      <w:overflowPunct w:val="0"/>
      <w:autoSpaceDE w:val="0"/>
      <w:autoSpaceDN w:val="0"/>
      <w:adjustRightInd w:val="0"/>
      <w:textAlignment w:val="baseline"/>
    </w:pPr>
  </w:style>
  <w:style w:type="paragraph" w:styleId="Ttulo1">
    <w:name w:val="heading 1"/>
    <w:basedOn w:val="Normal"/>
    <w:next w:val="Normal"/>
    <w:link w:val="Ttulo1Char"/>
    <w:uiPriority w:val="9"/>
    <w:qFormat/>
    <w:rsid w:val="000B1F7A"/>
    <w:pPr>
      <w:keepNext/>
      <w:tabs>
        <w:tab w:val="left" w:pos="2947"/>
      </w:tabs>
      <w:jc w:val="center"/>
      <w:outlineLvl w:val="0"/>
    </w:pPr>
    <w:rPr>
      <w:b/>
      <w:bCs/>
      <w:sz w:val="40"/>
    </w:rPr>
  </w:style>
  <w:style w:type="paragraph" w:styleId="Ttulo2">
    <w:name w:val="heading 2"/>
    <w:basedOn w:val="Normal"/>
    <w:next w:val="Normal"/>
    <w:link w:val="Ttulo2Char"/>
    <w:qFormat/>
    <w:rsid w:val="000B1F7A"/>
    <w:pPr>
      <w:keepNext/>
      <w:outlineLvl w:val="1"/>
    </w:pPr>
    <w:rPr>
      <w:sz w:val="28"/>
    </w:rPr>
  </w:style>
  <w:style w:type="paragraph" w:styleId="Ttulo3">
    <w:name w:val="heading 3"/>
    <w:basedOn w:val="Normal"/>
    <w:next w:val="Normal"/>
    <w:link w:val="Ttulo3Char"/>
    <w:uiPriority w:val="9"/>
    <w:qFormat/>
    <w:rsid w:val="000B1F7A"/>
    <w:pPr>
      <w:keepNext/>
      <w:tabs>
        <w:tab w:val="left" w:pos="2461"/>
      </w:tabs>
      <w:jc w:val="center"/>
      <w:outlineLvl w:val="2"/>
    </w:pPr>
    <w:rPr>
      <w:b/>
      <w:bCs/>
      <w:sz w:val="32"/>
    </w:rPr>
  </w:style>
  <w:style w:type="paragraph" w:styleId="Ttulo4">
    <w:name w:val="heading 4"/>
    <w:basedOn w:val="Normal"/>
    <w:next w:val="Normal"/>
    <w:link w:val="Ttulo4Char"/>
    <w:uiPriority w:val="9"/>
    <w:semiHidden/>
    <w:unhideWhenUsed/>
    <w:qFormat/>
    <w:rsid w:val="00997302"/>
    <w:pPr>
      <w:keepNext/>
      <w:keepLines/>
      <w:spacing w:before="80" w:after="40"/>
      <w:textAlignment w:val="auto"/>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har"/>
    <w:uiPriority w:val="9"/>
    <w:semiHidden/>
    <w:unhideWhenUsed/>
    <w:qFormat/>
    <w:rsid w:val="00997302"/>
    <w:pPr>
      <w:keepNext/>
      <w:keepLines/>
      <w:spacing w:before="80" w:after="40"/>
      <w:textAlignment w:val="auto"/>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qFormat/>
    <w:rsid w:val="000B1F7A"/>
    <w:pPr>
      <w:spacing w:before="240" w:after="60"/>
      <w:outlineLvl w:val="5"/>
    </w:pPr>
    <w:rPr>
      <w:b/>
      <w:bCs/>
      <w:sz w:val="22"/>
      <w:szCs w:val="22"/>
    </w:rPr>
  </w:style>
  <w:style w:type="paragraph" w:styleId="Ttulo9">
    <w:name w:val="heading 9"/>
    <w:basedOn w:val="Normal"/>
    <w:next w:val="Normal"/>
    <w:link w:val="Ttulo9Char"/>
    <w:qFormat/>
    <w:rsid w:val="000B1F7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mlista">
    <w:name w:val="No List"/>
    <w:uiPriority w:val="99"/>
    <w:semiHidden/>
    <w:unhideWhenUsed/>
  </w:style>
  <w:style w:type="paragraph" w:styleId="Cabealho">
    <w:name w:val="header"/>
    <w:basedOn w:val="Normal"/>
    <w:link w:val="CabealhoChar"/>
    <w:rsid w:val="000B1F7A"/>
    <w:pPr>
      <w:tabs>
        <w:tab w:val="center" w:pos="4419"/>
        <w:tab w:val="right" w:pos="8838"/>
      </w:tabs>
    </w:pPr>
  </w:style>
  <w:style w:type="paragraph" w:styleId="Rodap">
    <w:name w:val="footer"/>
    <w:basedOn w:val="Normal"/>
    <w:link w:val="RodapChar"/>
    <w:rsid w:val="000B1F7A"/>
    <w:pPr>
      <w:tabs>
        <w:tab w:val="center" w:pos="4419"/>
        <w:tab w:val="right" w:pos="8838"/>
      </w:tabs>
    </w:pPr>
  </w:style>
  <w:style w:type="paragraph" w:styleId="Corpodetexto">
    <w:name w:val="Body Text"/>
    <w:basedOn w:val="Normal"/>
    <w:link w:val="CorpodetextoChar"/>
    <w:rsid w:val="000B1F7A"/>
    <w:pPr>
      <w:overflowPunct/>
      <w:autoSpaceDE/>
      <w:autoSpaceDN/>
      <w:adjustRightInd/>
      <w:jc w:val="both"/>
      <w:textAlignment w:val="auto"/>
    </w:pPr>
    <w:rPr>
      <w:sz w:val="32"/>
      <w:szCs w:val="24"/>
    </w:rPr>
  </w:style>
  <w:style w:type="paragraph" w:styleId="Corpodetexto2">
    <w:name w:val="Body Text 2"/>
    <w:basedOn w:val="Normal"/>
    <w:link w:val="Corpodetexto2Char"/>
    <w:rsid w:val="000B1F7A"/>
    <w:pPr>
      <w:jc w:val="both"/>
    </w:pPr>
    <w:rPr>
      <w:rFonts w:ascii="Arial" w:hAnsi="Arial" w:cs="Arial"/>
      <w:sz w:val="28"/>
    </w:rPr>
  </w:style>
  <w:style w:type="paragraph" w:customStyle="1" w:styleId="Pargrafo">
    <w:name w:val="Parágrafo"/>
    <w:basedOn w:val="Normal"/>
    <w:autoRedefine/>
    <w:rsid w:val="000B1F7A"/>
    <w:pPr>
      <w:tabs>
        <w:tab w:val="left" w:pos="284"/>
      </w:tabs>
      <w:overflowPunct/>
      <w:autoSpaceDE/>
      <w:autoSpaceDN/>
      <w:adjustRightInd/>
      <w:textAlignment w:val="auto"/>
    </w:pPr>
    <w:rPr>
      <w:rFonts w:ascii="Arial" w:hAnsi="Arial"/>
      <w:b/>
      <w:sz w:val="22"/>
    </w:rPr>
  </w:style>
  <w:style w:type="character" w:styleId="Hyperlink">
    <w:name w:val="Hyperlink"/>
    <w:uiPriority w:val="99"/>
    <w:rsid w:val="000B1F7A"/>
    <w:rPr>
      <w:color w:val="0000FF"/>
      <w:u w:val="single"/>
    </w:rPr>
  </w:style>
  <w:style w:type="paragraph" w:customStyle="1" w:styleId="Normal4">
    <w:name w:val="Normal 4"/>
    <w:basedOn w:val="Normal"/>
    <w:rsid w:val="000B1F7A"/>
    <w:pPr>
      <w:tabs>
        <w:tab w:val="num" w:pos="1211"/>
      </w:tabs>
      <w:overflowPunct/>
      <w:autoSpaceDE/>
      <w:autoSpaceDN/>
      <w:adjustRightInd/>
      <w:ind w:left="1211" w:hanging="360"/>
      <w:textAlignment w:val="auto"/>
    </w:pPr>
    <w:rPr>
      <w:color w:val="0000FF"/>
      <w:sz w:val="28"/>
    </w:rPr>
  </w:style>
  <w:style w:type="paragraph" w:customStyle="1" w:styleId="Normal2">
    <w:name w:val="Normal 2"/>
    <w:basedOn w:val="Normal"/>
    <w:rsid w:val="000B1F7A"/>
    <w:pPr>
      <w:keepLines/>
      <w:overflowPunct/>
      <w:autoSpaceDE/>
      <w:autoSpaceDN/>
      <w:adjustRightInd/>
      <w:spacing w:before="120"/>
      <w:jc w:val="both"/>
      <w:textAlignment w:val="auto"/>
      <w:outlineLvl w:val="1"/>
    </w:pPr>
    <w:rPr>
      <w:rFonts w:ascii="Arial" w:hAnsi="Arial"/>
      <w:spacing w:val="10"/>
      <w:sz w:val="18"/>
    </w:rPr>
  </w:style>
  <w:style w:type="paragraph" w:styleId="Ttulo">
    <w:name w:val="Title"/>
    <w:basedOn w:val="Normal"/>
    <w:link w:val="TtuloChar"/>
    <w:qFormat/>
    <w:rsid w:val="000B1F7A"/>
    <w:pPr>
      <w:jc w:val="center"/>
    </w:pPr>
    <w:rPr>
      <w:rFonts w:ascii="Arial" w:hAnsi="Arial" w:cs="Arial"/>
      <w:b/>
      <w:bCs/>
      <w:sz w:val="40"/>
    </w:rPr>
  </w:style>
  <w:style w:type="paragraph" w:styleId="Recuodecorpodetexto">
    <w:name w:val="Body Text Indent"/>
    <w:basedOn w:val="Normal"/>
    <w:link w:val="RecuodecorpodetextoChar"/>
    <w:rsid w:val="000B1F7A"/>
    <w:pPr>
      <w:spacing w:line="360" w:lineRule="auto"/>
      <w:ind w:firstLine="1560"/>
    </w:pPr>
    <w:rPr>
      <w:rFonts w:ascii="Arial" w:hAnsi="Arial" w:cs="Arial"/>
      <w:sz w:val="24"/>
    </w:rPr>
  </w:style>
  <w:style w:type="paragraph" w:customStyle="1" w:styleId="WW-Textosimples">
    <w:name w:val="WW-Texto simples"/>
    <w:basedOn w:val="Normal"/>
    <w:rsid w:val="000B1F7A"/>
    <w:pPr>
      <w:suppressAutoHyphens/>
      <w:overflowPunct/>
      <w:autoSpaceDE/>
      <w:autoSpaceDN/>
      <w:adjustRightInd/>
      <w:textAlignment w:val="auto"/>
    </w:pPr>
    <w:rPr>
      <w:rFonts w:ascii="Courier New" w:hAnsi="Courier New"/>
    </w:rPr>
  </w:style>
  <w:style w:type="paragraph" w:styleId="Textodebalo">
    <w:name w:val="Balloon Text"/>
    <w:basedOn w:val="Normal"/>
    <w:link w:val="TextodebaloChar"/>
    <w:rsid w:val="00B329B9"/>
    <w:rPr>
      <w:rFonts w:ascii="Tahoma" w:hAnsi="Tahoma" w:cs="Tahoma"/>
      <w:sz w:val="16"/>
      <w:szCs w:val="16"/>
    </w:rPr>
  </w:style>
  <w:style w:type="character" w:customStyle="1" w:styleId="TextodebaloChar">
    <w:name w:val="Texto de balão Char"/>
    <w:link w:val="Textodebalo"/>
    <w:rsid w:val="00B329B9"/>
    <w:rPr>
      <w:rFonts w:ascii="Tahoma" w:hAnsi="Tahoma" w:cs="Tahoma"/>
      <w:sz w:val="16"/>
      <w:szCs w:val="16"/>
    </w:rPr>
  </w:style>
  <w:style w:type="table" w:styleId="Tabelacomgrade">
    <w:name w:val="Table Grid"/>
    <w:basedOn w:val="Tabelanormal"/>
    <w:rsid w:val="00782D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Standard">
    <w:name w:val="Standard"/>
    <w:rsid w:val="001175E3"/>
    <w:pPr>
      <w:suppressAutoHyphens/>
      <w:autoSpaceDN w:val="0"/>
      <w:spacing w:line="360" w:lineRule="auto"/>
      <w:ind w:firstLine="720"/>
      <w:jc w:val="both"/>
      <w:textAlignment w:val="baseline"/>
    </w:pPr>
    <w:rPr>
      <w:rFonts w:ascii="Calibri" w:eastAsia="Calibri" w:hAnsi="Calibri"/>
      <w:sz w:val="24"/>
      <w:szCs w:val="24"/>
    </w:rPr>
  </w:style>
  <w:style w:type="paragraph" w:customStyle="1" w:styleId="Default">
    <w:name w:val="Default"/>
    <w:rsid w:val="00ED4B80"/>
    <w:pPr>
      <w:autoSpaceDE w:val="0"/>
      <w:autoSpaceDN w:val="0"/>
      <w:adjustRightInd w:val="0"/>
    </w:pPr>
    <w:rPr>
      <w:rFonts w:ascii="Calibri" w:hAnsi="Calibri" w:cs="Calibri"/>
      <w:color w:val="000000"/>
      <w:sz w:val="24"/>
      <w:szCs w:val="24"/>
    </w:rPr>
  </w:style>
  <w:style w:type="paragraph" w:customStyle="1" w:styleId="m-1066538223665718986wordsection1">
    <w:name w:val="m_-1066538223665718986wordsection1"/>
    <w:basedOn w:val="Normal"/>
    <w:rsid w:val="00B33CBB"/>
    <w:pPr>
      <w:overflowPunct/>
      <w:autoSpaceDE/>
      <w:autoSpaceDN/>
      <w:adjustRightInd/>
      <w:spacing w:before="100" w:beforeAutospacing="1" w:after="100" w:afterAutospacing="1"/>
      <w:textAlignment w:val="auto"/>
    </w:pPr>
    <w:rPr>
      <w:sz w:val="24"/>
      <w:szCs w:val="24"/>
    </w:rPr>
  </w:style>
  <w:style w:type="character" w:customStyle="1" w:styleId="il">
    <w:name w:val="il"/>
    <w:rsid w:val="00B33CBB"/>
  </w:style>
  <w:style w:type="character" w:customStyle="1" w:styleId="wordsection1Char">
    <w:name w:val="wordsection1 Char"/>
    <w:link w:val="wordsection1"/>
    <w:uiPriority w:val="99"/>
    <w:locked/>
    <w:rsid w:val="009A2A9D"/>
    <w:rPr>
      <w:rFonts w:ascii="Calibri" w:hAnsi="Calibri" w:cs="Calibri"/>
    </w:rPr>
  </w:style>
  <w:style w:type="paragraph" w:customStyle="1" w:styleId="wordsection1">
    <w:name w:val="wordsection1"/>
    <w:basedOn w:val="Normal"/>
    <w:link w:val="wordsection1Char"/>
    <w:uiPriority w:val="99"/>
    <w:rsid w:val="009A2A9D"/>
    <w:pPr>
      <w:overflowPunct/>
      <w:autoSpaceDE/>
      <w:autoSpaceDN/>
      <w:adjustRightInd/>
      <w:spacing w:before="100" w:beforeAutospacing="1" w:after="100" w:afterAutospacing="1"/>
      <w:textAlignment w:val="auto"/>
    </w:pPr>
    <w:rPr>
      <w:rFonts w:ascii="Calibri" w:hAnsi="Calibri" w:cs="Calibri"/>
    </w:rPr>
  </w:style>
  <w:style w:type="paragraph" w:styleId="SemEspaamento">
    <w:name w:val="No Spacing"/>
    <w:link w:val="SemEspaamentoChar"/>
    <w:uiPriority w:val="1"/>
    <w:qFormat/>
    <w:rsid w:val="008B0182"/>
    <w:rPr>
      <w:rFonts w:ascii="Calibri" w:hAnsi="Calibri"/>
      <w:sz w:val="22"/>
      <w:szCs w:val="22"/>
    </w:rPr>
  </w:style>
  <w:style w:type="character" w:customStyle="1" w:styleId="SemEspaamentoChar">
    <w:name w:val="Sem Espaçamento Char"/>
    <w:link w:val="SemEspaamento"/>
    <w:uiPriority w:val="1"/>
    <w:rsid w:val="008B0182"/>
    <w:rPr>
      <w:rFonts w:ascii="Calibri" w:hAnsi="Calibri"/>
      <w:sz w:val="22"/>
      <w:szCs w:val="22"/>
    </w:rPr>
  </w:style>
  <w:style w:type="paragraph" w:customStyle="1" w:styleId="Corpodetexto21">
    <w:name w:val="Corpo de texto 21"/>
    <w:basedOn w:val="Normal"/>
    <w:rsid w:val="00954454"/>
    <w:pPr>
      <w:ind w:left="5040" w:firstLine="347"/>
      <w:jc w:val="both"/>
    </w:pPr>
    <w:rPr>
      <w:b/>
      <w:i/>
    </w:rPr>
  </w:style>
  <w:style w:type="character" w:styleId="Forte">
    <w:name w:val="Strong"/>
    <w:uiPriority w:val="22"/>
    <w:qFormat/>
    <w:rsid w:val="00F455BC"/>
    <w:rPr>
      <w:b/>
      <w:bCs/>
    </w:rPr>
  </w:style>
  <w:style w:type="paragraph" w:styleId="PargrafodaLista">
    <w:name w:val="List Paragraph"/>
    <w:basedOn w:val="Normal"/>
    <w:qFormat/>
    <w:rsid w:val="008C7540"/>
    <w:pPr>
      <w:ind w:left="720"/>
      <w:contextualSpacing/>
    </w:pPr>
  </w:style>
  <w:style w:type="character" w:customStyle="1" w:styleId="Ttulo4Char">
    <w:name w:val="Título 4 Char"/>
    <w:basedOn w:val="Fontepargpadro"/>
    <w:link w:val="Ttulo4"/>
    <w:uiPriority w:val="9"/>
    <w:semiHidden/>
    <w:rsid w:val="00997302"/>
    <w:rPr>
      <w:rFonts w:asciiTheme="minorHAnsi" w:eastAsiaTheme="majorEastAsia" w:hAnsiTheme="minorHAnsi" w:cstheme="majorBidi"/>
      <w:i/>
      <w:iCs/>
      <w:color w:val="0F4761" w:themeColor="accent1" w:themeShade="BF"/>
    </w:rPr>
  </w:style>
  <w:style w:type="character" w:customStyle="1" w:styleId="Ttulo5Char">
    <w:name w:val="Título 5 Char"/>
    <w:basedOn w:val="Fontepargpadro"/>
    <w:link w:val="Ttulo5"/>
    <w:uiPriority w:val="9"/>
    <w:semiHidden/>
    <w:rsid w:val="00997302"/>
    <w:rPr>
      <w:rFonts w:asciiTheme="minorHAnsi" w:eastAsiaTheme="majorEastAsia" w:hAnsiTheme="minorHAnsi" w:cstheme="majorBidi"/>
      <w:color w:val="0F4761" w:themeColor="accent1" w:themeShade="BF"/>
    </w:rPr>
  </w:style>
  <w:style w:type="numbering" w:customStyle="1" w:styleId="Semlista1">
    <w:name w:val="Sem lista1"/>
    <w:next w:val="Semlista"/>
    <w:uiPriority w:val="99"/>
    <w:semiHidden/>
    <w:unhideWhenUsed/>
    <w:rsid w:val="00997302"/>
  </w:style>
  <w:style w:type="character" w:customStyle="1" w:styleId="Ttulo1Char">
    <w:name w:val="Título 1 Char"/>
    <w:basedOn w:val="Fontepargpadro"/>
    <w:link w:val="Ttulo1"/>
    <w:uiPriority w:val="9"/>
    <w:rsid w:val="00997302"/>
    <w:rPr>
      <w:b/>
      <w:bCs/>
      <w:sz w:val="40"/>
    </w:rPr>
  </w:style>
  <w:style w:type="character" w:customStyle="1" w:styleId="Ttulo2Char">
    <w:name w:val="Título 2 Char"/>
    <w:basedOn w:val="Fontepargpadro"/>
    <w:link w:val="Ttulo2"/>
    <w:rsid w:val="00997302"/>
    <w:rPr>
      <w:sz w:val="28"/>
    </w:rPr>
  </w:style>
  <w:style w:type="character" w:customStyle="1" w:styleId="Ttulo3Char">
    <w:name w:val="Título 3 Char"/>
    <w:basedOn w:val="Fontepargpadro"/>
    <w:link w:val="Ttulo3"/>
    <w:uiPriority w:val="9"/>
    <w:rsid w:val="00997302"/>
    <w:rPr>
      <w:b/>
      <w:bCs/>
      <w:sz w:val="32"/>
    </w:rPr>
  </w:style>
  <w:style w:type="character" w:customStyle="1" w:styleId="Ttulo6Char">
    <w:name w:val="Título 6 Char"/>
    <w:basedOn w:val="Fontepargpadro"/>
    <w:link w:val="Ttulo6"/>
    <w:uiPriority w:val="9"/>
    <w:rsid w:val="00997302"/>
    <w:rPr>
      <w:b/>
      <w:bCs/>
      <w:sz w:val="22"/>
      <w:szCs w:val="22"/>
    </w:rPr>
  </w:style>
  <w:style w:type="character" w:customStyle="1" w:styleId="Ttulo9Char">
    <w:name w:val="Título 9 Char"/>
    <w:basedOn w:val="Fontepargpadro"/>
    <w:link w:val="Ttulo9"/>
    <w:rsid w:val="00997302"/>
    <w:rPr>
      <w:rFonts w:ascii="Arial" w:hAnsi="Arial" w:cs="Arial"/>
      <w:sz w:val="22"/>
      <w:szCs w:val="22"/>
    </w:rPr>
  </w:style>
  <w:style w:type="character" w:styleId="HiperlinkVisitado">
    <w:name w:val="FollowedHyperlink"/>
    <w:basedOn w:val="Fontepargpadro"/>
    <w:uiPriority w:val="99"/>
    <w:unhideWhenUsed/>
    <w:rsid w:val="00997302"/>
    <w:rPr>
      <w:color w:val="800080"/>
      <w:u w:val="single"/>
    </w:rPr>
  </w:style>
  <w:style w:type="paragraph" w:customStyle="1" w:styleId="Heading">
    <w:name w:val="Heading"/>
    <w:rsid w:val="00997302"/>
    <w:pPr>
      <w:keepNext/>
      <w:suppressAutoHyphens/>
      <w:autoSpaceDN w:val="0"/>
      <w:spacing w:before="240" w:after="120"/>
    </w:pPr>
    <w:rPr>
      <w:rFonts w:ascii="Arial" w:eastAsia="Lucida Sans Unicode" w:hAnsi="Arial" w:cs="Tahoma"/>
      <w:kern w:val="3"/>
      <w:sz w:val="28"/>
      <w:szCs w:val="28"/>
      <w:lang w:eastAsia="zh-CN" w:bidi="hi-IN"/>
    </w:rPr>
  </w:style>
  <w:style w:type="paragraph" w:customStyle="1" w:styleId="Textbody">
    <w:name w:val="Text body"/>
    <w:basedOn w:val="Standard"/>
    <w:rsid w:val="00997302"/>
    <w:pPr>
      <w:spacing w:after="140" w:line="276" w:lineRule="auto"/>
      <w:ind w:firstLine="0"/>
      <w:jc w:val="left"/>
      <w:textAlignment w:val="auto"/>
    </w:pPr>
    <w:rPr>
      <w:rFonts w:ascii="Liberation Serif" w:eastAsia="NSimSun" w:hAnsi="Liberation Serif" w:cs="Lucida Sans"/>
      <w:kern w:val="3"/>
      <w:lang w:eastAsia="zh-CN" w:bidi="hi-IN"/>
    </w:rPr>
  </w:style>
  <w:style w:type="paragraph" w:customStyle="1" w:styleId="Index">
    <w:name w:val="Index"/>
    <w:basedOn w:val="Standard"/>
    <w:rsid w:val="00997302"/>
    <w:pPr>
      <w:suppressLineNumbers/>
      <w:spacing w:line="240" w:lineRule="auto"/>
      <w:ind w:firstLine="0"/>
      <w:jc w:val="left"/>
      <w:textAlignment w:val="auto"/>
    </w:pPr>
    <w:rPr>
      <w:rFonts w:ascii="Liberation Serif" w:eastAsia="NSimSun" w:hAnsi="Liberation Serif" w:cs="Lucida Sans"/>
      <w:kern w:val="3"/>
      <w:lang w:eastAsia="zh-CN" w:bidi="hi-IN"/>
    </w:rPr>
  </w:style>
  <w:style w:type="paragraph" w:customStyle="1" w:styleId="Standarduser">
    <w:name w:val="Standard (user)"/>
    <w:rsid w:val="00997302"/>
    <w:pPr>
      <w:suppressAutoHyphens/>
      <w:autoSpaceDN w:val="0"/>
    </w:pPr>
    <w:rPr>
      <w:rFonts w:ascii="Arial" w:hAnsi="Arial" w:cs="Arial"/>
      <w:color w:val="00000A"/>
      <w:kern w:val="3"/>
      <w:sz w:val="22"/>
      <w:lang w:eastAsia="zh-CN"/>
    </w:rPr>
  </w:style>
  <w:style w:type="paragraph" w:customStyle="1" w:styleId="western">
    <w:name w:val="western"/>
    <w:basedOn w:val="Standard"/>
    <w:rsid w:val="00997302"/>
    <w:pPr>
      <w:spacing w:before="280" w:after="119" w:line="240" w:lineRule="auto"/>
      <w:ind w:firstLine="0"/>
      <w:jc w:val="left"/>
      <w:textAlignment w:val="auto"/>
    </w:pPr>
    <w:rPr>
      <w:rFonts w:ascii="Liberation Serif" w:eastAsia="NSimSun" w:hAnsi="Liberation Serif" w:cs="Lucida Sans"/>
      <w:kern w:val="3"/>
      <w:lang w:eastAsia="zh-CN" w:bidi="hi-IN"/>
    </w:rPr>
  </w:style>
  <w:style w:type="paragraph" w:customStyle="1" w:styleId="TableContents">
    <w:name w:val="Table Contents"/>
    <w:basedOn w:val="Standard"/>
    <w:rsid w:val="00997302"/>
    <w:pPr>
      <w:suppressLineNumbers/>
      <w:spacing w:line="240" w:lineRule="auto"/>
      <w:ind w:firstLine="0"/>
      <w:jc w:val="left"/>
      <w:textAlignment w:val="auto"/>
    </w:pPr>
    <w:rPr>
      <w:rFonts w:ascii="Liberation Serif" w:eastAsia="NSimSun" w:hAnsi="Liberation Serif" w:cs="Lucida Sans"/>
      <w:kern w:val="3"/>
      <w:lang w:eastAsia="zh-CN" w:bidi="hi-IN"/>
    </w:rPr>
  </w:style>
  <w:style w:type="paragraph" w:customStyle="1" w:styleId="Contedodetabela">
    <w:name w:val="Conteúdo de tabela"/>
    <w:basedOn w:val="Standard"/>
    <w:rsid w:val="00997302"/>
    <w:pPr>
      <w:suppressLineNumbers/>
      <w:spacing w:line="240" w:lineRule="auto"/>
      <w:ind w:firstLine="0"/>
      <w:jc w:val="left"/>
      <w:textAlignment w:val="auto"/>
    </w:pPr>
    <w:rPr>
      <w:rFonts w:ascii="Liberation Serif" w:eastAsia="NSimSun" w:hAnsi="Liberation Serif" w:cs="Lucida Sans"/>
      <w:kern w:val="3"/>
      <w:lang w:eastAsia="zh-CN" w:bidi="hi-IN"/>
    </w:rPr>
  </w:style>
  <w:style w:type="paragraph" w:customStyle="1" w:styleId="Textbodyuser">
    <w:name w:val="Text body (user)"/>
    <w:basedOn w:val="Standarduser"/>
    <w:rsid w:val="00997302"/>
    <w:pPr>
      <w:spacing w:after="120"/>
    </w:pPr>
  </w:style>
  <w:style w:type="paragraph" w:customStyle="1" w:styleId="TableParagraph">
    <w:name w:val="Table Paragraph"/>
    <w:basedOn w:val="Standard"/>
    <w:rsid w:val="00997302"/>
    <w:pPr>
      <w:spacing w:before="52" w:line="240" w:lineRule="auto"/>
      <w:ind w:firstLine="0"/>
      <w:jc w:val="left"/>
      <w:textAlignment w:val="auto"/>
    </w:pPr>
    <w:rPr>
      <w:rFonts w:ascii="Arial MT" w:eastAsia="Arial MT" w:hAnsi="Arial MT" w:cs="Arial MT"/>
      <w:kern w:val="3"/>
      <w:lang w:val="pt-PT" w:eastAsia="en-US"/>
    </w:rPr>
  </w:style>
  <w:style w:type="paragraph" w:customStyle="1" w:styleId="msonormal0">
    <w:name w:val="msonormal"/>
    <w:basedOn w:val="Standard"/>
    <w:rsid w:val="00997302"/>
    <w:pPr>
      <w:spacing w:before="280" w:after="119" w:line="240" w:lineRule="auto"/>
      <w:ind w:firstLine="0"/>
      <w:jc w:val="left"/>
      <w:textAlignment w:val="auto"/>
    </w:pPr>
    <w:rPr>
      <w:rFonts w:ascii="Liberation Serif" w:eastAsia="NSimSun" w:hAnsi="Liberation Serif" w:cs="Lucida Sans"/>
      <w:kern w:val="3"/>
      <w:lang w:eastAsia="zh-CN" w:bidi="hi-IN"/>
    </w:rPr>
  </w:style>
  <w:style w:type="character" w:customStyle="1" w:styleId="CabealhoChar">
    <w:name w:val="Cabeçalho Char"/>
    <w:basedOn w:val="Fontepargpadro"/>
    <w:link w:val="Cabealho"/>
    <w:rsid w:val="00997302"/>
  </w:style>
  <w:style w:type="character" w:customStyle="1" w:styleId="RodapChar">
    <w:name w:val="Rodapé Char"/>
    <w:basedOn w:val="Fontepargpadro"/>
    <w:link w:val="Rodap"/>
    <w:rsid w:val="00997302"/>
  </w:style>
  <w:style w:type="character" w:customStyle="1" w:styleId="CorpodetextoChar">
    <w:name w:val="Corpo de texto Char"/>
    <w:basedOn w:val="Fontepargpadro"/>
    <w:link w:val="Corpodetexto"/>
    <w:rsid w:val="00997302"/>
    <w:rPr>
      <w:sz w:val="32"/>
      <w:szCs w:val="24"/>
    </w:rPr>
  </w:style>
  <w:style w:type="character" w:customStyle="1" w:styleId="Corpodetexto2Char">
    <w:name w:val="Corpo de texto 2 Char"/>
    <w:basedOn w:val="Fontepargpadro"/>
    <w:link w:val="Corpodetexto2"/>
    <w:rsid w:val="00997302"/>
    <w:rPr>
      <w:rFonts w:ascii="Arial" w:hAnsi="Arial" w:cs="Arial"/>
      <w:sz w:val="28"/>
    </w:rPr>
  </w:style>
  <w:style w:type="character" w:customStyle="1" w:styleId="TtuloChar">
    <w:name w:val="Título Char"/>
    <w:basedOn w:val="Fontepargpadro"/>
    <w:link w:val="Ttulo"/>
    <w:rsid w:val="00997302"/>
    <w:rPr>
      <w:rFonts w:ascii="Arial" w:hAnsi="Arial" w:cs="Arial"/>
      <w:b/>
      <w:bCs/>
      <w:sz w:val="40"/>
    </w:rPr>
  </w:style>
  <w:style w:type="character" w:customStyle="1" w:styleId="RecuodecorpodetextoChar">
    <w:name w:val="Recuo de corpo de texto Char"/>
    <w:basedOn w:val="Fontepargpadro"/>
    <w:link w:val="Recuodecorpodetexto"/>
    <w:rsid w:val="00997302"/>
    <w:rPr>
      <w:rFonts w:ascii="Arial" w:hAnsi="Arial" w:cs="Arial"/>
      <w:sz w:val="24"/>
    </w:rPr>
  </w:style>
  <w:style w:type="character" w:customStyle="1" w:styleId="Internetlink">
    <w:name w:val="Internet link"/>
    <w:rsid w:val="00997302"/>
    <w:rPr>
      <w:color w:val="000080"/>
      <w:u w:val="single" w:color="000000"/>
    </w:rPr>
  </w:style>
  <w:style w:type="character" w:customStyle="1" w:styleId="ListLabel511">
    <w:name w:val="ListLabel 511"/>
    <w:rsid w:val="00997302"/>
    <w:rPr>
      <w:rFonts w:ascii="OpenSymbol" w:hAnsi="OpenSymbol" w:cs="OpenSymbol" w:hint="default"/>
    </w:rPr>
  </w:style>
  <w:style w:type="character" w:customStyle="1" w:styleId="ListLabel512">
    <w:name w:val="ListLabel 512"/>
    <w:rsid w:val="00997302"/>
    <w:rPr>
      <w:rFonts w:ascii="OpenSymbol" w:hAnsi="OpenSymbol" w:cs="OpenSymbol" w:hint="default"/>
    </w:rPr>
  </w:style>
  <w:style w:type="character" w:customStyle="1" w:styleId="ListLabel513">
    <w:name w:val="ListLabel 513"/>
    <w:rsid w:val="00997302"/>
    <w:rPr>
      <w:rFonts w:ascii="OpenSymbol" w:hAnsi="OpenSymbol" w:cs="OpenSymbol" w:hint="default"/>
    </w:rPr>
  </w:style>
  <w:style w:type="character" w:customStyle="1" w:styleId="ListLabel514">
    <w:name w:val="ListLabel 514"/>
    <w:rsid w:val="00997302"/>
    <w:rPr>
      <w:rFonts w:ascii="OpenSymbol" w:hAnsi="OpenSymbol" w:cs="OpenSymbol" w:hint="default"/>
    </w:rPr>
  </w:style>
  <w:style w:type="character" w:customStyle="1" w:styleId="ListLabel515">
    <w:name w:val="ListLabel 515"/>
    <w:rsid w:val="00997302"/>
    <w:rPr>
      <w:rFonts w:ascii="OpenSymbol" w:hAnsi="OpenSymbol" w:cs="OpenSymbol" w:hint="default"/>
    </w:rPr>
  </w:style>
  <w:style w:type="character" w:customStyle="1" w:styleId="ListLabel516">
    <w:name w:val="ListLabel 516"/>
    <w:rsid w:val="00997302"/>
    <w:rPr>
      <w:rFonts w:ascii="OpenSymbol" w:hAnsi="OpenSymbol" w:cs="OpenSymbol" w:hint="default"/>
    </w:rPr>
  </w:style>
  <w:style w:type="character" w:customStyle="1" w:styleId="ListLabel517">
    <w:name w:val="ListLabel 517"/>
    <w:rsid w:val="00997302"/>
    <w:rPr>
      <w:rFonts w:ascii="OpenSymbol" w:hAnsi="OpenSymbol" w:cs="OpenSymbol" w:hint="default"/>
    </w:rPr>
  </w:style>
  <w:style w:type="character" w:customStyle="1" w:styleId="ListLabel518">
    <w:name w:val="ListLabel 518"/>
    <w:rsid w:val="00997302"/>
    <w:rPr>
      <w:rFonts w:ascii="OpenSymbol" w:hAnsi="OpenSymbol" w:cs="OpenSymbol" w:hint="default"/>
    </w:rPr>
  </w:style>
  <w:style w:type="character" w:customStyle="1" w:styleId="ListLabel519">
    <w:name w:val="ListLabel 519"/>
    <w:rsid w:val="00997302"/>
    <w:rPr>
      <w:rFonts w:ascii="OpenSymbol" w:hAnsi="OpenSymbol" w:cs="OpenSymbol" w:hint="default"/>
    </w:rPr>
  </w:style>
  <w:style w:type="character" w:customStyle="1" w:styleId="ListLabel509">
    <w:name w:val="ListLabel 509"/>
    <w:rsid w:val="00997302"/>
    <w:rPr>
      <w:rFonts w:ascii="Arial" w:eastAsia="Trebuchet MS" w:hAnsi="Arial" w:cs="Symbol" w:hint="default"/>
      <w:b/>
      <w:bCs/>
      <w:sz w:val="16"/>
      <w:szCs w:val="16"/>
    </w:rPr>
  </w:style>
  <w:style w:type="character" w:customStyle="1" w:styleId="ListLabel510">
    <w:name w:val="ListLabel 510"/>
    <w:rsid w:val="00997302"/>
    <w:rPr>
      <w:rFonts w:ascii="OpenSymbol" w:hAnsi="OpenSymbol" w:cs="OpenSymbol" w:hint="default"/>
    </w:rPr>
  </w:style>
  <w:style w:type="character" w:customStyle="1" w:styleId="ListLabel491">
    <w:name w:val="ListLabel 491"/>
    <w:rsid w:val="00997302"/>
    <w:rPr>
      <w:rFonts w:ascii="OpenSymbol" w:hAnsi="OpenSymbol" w:cs="OpenSymbol" w:hint="default"/>
      <w:sz w:val="20"/>
      <w:szCs w:val="20"/>
      <w:lang w:val="pt-BR"/>
    </w:rPr>
  </w:style>
  <w:style w:type="character" w:customStyle="1" w:styleId="ListLabel492">
    <w:name w:val="ListLabel 492"/>
    <w:rsid w:val="00997302"/>
    <w:rPr>
      <w:rFonts w:ascii="OpenSymbol" w:hAnsi="OpenSymbol" w:cs="OpenSymbol" w:hint="default"/>
      <w:sz w:val="20"/>
      <w:szCs w:val="20"/>
      <w:lang w:val="pt-BR"/>
    </w:rPr>
  </w:style>
  <w:style w:type="character" w:customStyle="1" w:styleId="ListLabel493">
    <w:name w:val="ListLabel 493"/>
    <w:rsid w:val="00997302"/>
    <w:rPr>
      <w:rFonts w:ascii="OpenSymbol" w:hAnsi="OpenSymbol" w:cs="OpenSymbol" w:hint="default"/>
      <w:sz w:val="20"/>
      <w:szCs w:val="20"/>
      <w:lang w:val="pt-BR"/>
    </w:rPr>
  </w:style>
  <w:style w:type="character" w:customStyle="1" w:styleId="ListLabel494">
    <w:name w:val="ListLabel 494"/>
    <w:rsid w:val="00997302"/>
    <w:rPr>
      <w:rFonts w:ascii="OpenSymbol" w:hAnsi="OpenSymbol" w:cs="OpenSymbol" w:hint="default"/>
      <w:sz w:val="20"/>
      <w:szCs w:val="20"/>
      <w:lang w:val="pt-BR"/>
    </w:rPr>
  </w:style>
  <w:style w:type="character" w:customStyle="1" w:styleId="ListLabel495">
    <w:name w:val="ListLabel 495"/>
    <w:rsid w:val="00997302"/>
    <w:rPr>
      <w:rFonts w:ascii="OpenSymbol" w:hAnsi="OpenSymbol" w:cs="OpenSymbol" w:hint="default"/>
      <w:sz w:val="20"/>
      <w:szCs w:val="20"/>
      <w:lang w:val="pt-BR"/>
    </w:rPr>
  </w:style>
  <w:style w:type="character" w:customStyle="1" w:styleId="ListLabel496">
    <w:name w:val="ListLabel 496"/>
    <w:rsid w:val="00997302"/>
    <w:rPr>
      <w:rFonts w:ascii="OpenSymbol" w:hAnsi="OpenSymbol" w:cs="OpenSymbol" w:hint="default"/>
      <w:sz w:val="20"/>
      <w:szCs w:val="20"/>
      <w:lang w:val="pt-BR"/>
    </w:rPr>
  </w:style>
  <w:style w:type="character" w:customStyle="1" w:styleId="ListLabel497">
    <w:name w:val="ListLabel 497"/>
    <w:rsid w:val="00997302"/>
    <w:rPr>
      <w:rFonts w:ascii="OpenSymbol" w:hAnsi="OpenSymbol" w:cs="OpenSymbol" w:hint="default"/>
      <w:sz w:val="20"/>
      <w:szCs w:val="20"/>
      <w:lang w:val="pt-BR"/>
    </w:rPr>
  </w:style>
  <w:style w:type="character" w:customStyle="1" w:styleId="ListLabel498">
    <w:name w:val="ListLabel 498"/>
    <w:rsid w:val="00997302"/>
    <w:rPr>
      <w:rFonts w:ascii="OpenSymbol" w:hAnsi="OpenSymbol" w:cs="OpenSymbol" w:hint="default"/>
      <w:sz w:val="20"/>
      <w:szCs w:val="20"/>
      <w:lang w:val="pt-BR"/>
    </w:rPr>
  </w:style>
  <w:style w:type="character" w:customStyle="1" w:styleId="ListLabel499">
    <w:name w:val="ListLabel 499"/>
    <w:rsid w:val="00997302"/>
    <w:rPr>
      <w:rFonts w:ascii="OpenSymbol" w:hAnsi="OpenSymbol" w:cs="OpenSymbol" w:hint="default"/>
      <w:sz w:val="20"/>
      <w:szCs w:val="20"/>
      <w:lang w:val="pt-BR"/>
    </w:rPr>
  </w:style>
  <w:style w:type="character" w:customStyle="1" w:styleId="ListLabel500">
    <w:name w:val="ListLabel 500"/>
    <w:rsid w:val="00997302"/>
    <w:rPr>
      <w:rFonts w:ascii="OpenSymbol" w:hAnsi="OpenSymbol" w:cs="OpenSymbol" w:hint="default"/>
      <w:sz w:val="20"/>
      <w:szCs w:val="20"/>
      <w:lang w:val="pt-BR"/>
    </w:rPr>
  </w:style>
  <w:style w:type="character" w:customStyle="1" w:styleId="ListLabel501">
    <w:name w:val="ListLabel 501"/>
    <w:rsid w:val="00997302"/>
    <w:rPr>
      <w:rFonts w:ascii="OpenSymbol" w:hAnsi="OpenSymbol" w:cs="OpenSymbol" w:hint="default"/>
      <w:sz w:val="20"/>
      <w:szCs w:val="20"/>
      <w:lang w:val="pt-BR"/>
    </w:rPr>
  </w:style>
  <w:style w:type="character" w:customStyle="1" w:styleId="ListLabel502">
    <w:name w:val="ListLabel 502"/>
    <w:rsid w:val="00997302"/>
    <w:rPr>
      <w:rFonts w:ascii="OpenSymbol" w:hAnsi="OpenSymbol" w:cs="OpenSymbol" w:hint="default"/>
      <w:sz w:val="20"/>
      <w:szCs w:val="20"/>
      <w:lang w:val="pt-BR"/>
    </w:rPr>
  </w:style>
  <w:style w:type="character" w:customStyle="1" w:styleId="ListLabel503">
    <w:name w:val="ListLabel 503"/>
    <w:rsid w:val="00997302"/>
    <w:rPr>
      <w:rFonts w:ascii="OpenSymbol" w:hAnsi="OpenSymbol" w:cs="OpenSymbol" w:hint="default"/>
      <w:sz w:val="20"/>
      <w:szCs w:val="20"/>
      <w:lang w:val="pt-BR"/>
    </w:rPr>
  </w:style>
  <w:style w:type="character" w:customStyle="1" w:styleId="ListLabel504">
    <w:name w:val="ListLabel 504"/>
    <w:rsid w:val="00997302"/>
    <w:rPr>
      <w:rFonts w:ascii="OpenSymbol" w:hAnsi="OpenSymbol" w:cs="OpenSymbol" w:hint="default"/>
      <w:sz w:val="20"/>
      <w:szCs w:val="20"/>
      <w:lang w:val="pt-BR"/>
    </w:rPr>
  </w:style>
  <w:style w:type="character" w:customStyle="1" w:styleId="ListLabel505">
    <w:name w:val="ListLabel 505"/>
    <w:rsid w:val="00997302"/>
    <w:rPr>
      <w:rFonts w:ascii="OpenSymbol" w:hAnsi="OpenSymbol" w:cs="OpenSymbol" w:hint="default"/>
      <w:sz w:val="20"/>
      <w:szCs w:val="20"/>
      <w:lang w:val="pt-BR"/>
    </w:rPr>
  </w:style>
  <w:style w:type="character" w:customStyle="1" w:styleId="ListLabel506">
    <w:name w:val="ListLabel 506"/>
    <w:rsid w:val="00997302"/>
    <w:rPr>
      <w:rFonts w:ascii="OpenSymbol" w:hAnsi="OpenSymbol" w:cs="OpenSymbol" w:hint="default"/>
      <w:sz w:val="20"/>
      <w:szCs w:val="20"/>
      <w:lang w:val="pt-BR"/>
    </w:rPr>
  </w:style>
  <w:style w:type="character" w:customStyle="1" w:styleId="ListLabel507">
    <w:name w:val="ListLabel 507"/>
    <w:rsid w:val="00997302"/>
    <w:rPr>
      <w:rFonts w:ascii="OpenSymbol" w:hAnsi="OpenSymbol" w:cs="OpenSymbol" w:hint="default"/>
      <w:sz w:val="20"/>
      <w:szCs w:val="20"/>
      <w:lang w:val="pt-BR"/>
    </w:rPr>
  </w:style>
  <w:style w:type="character" w:customStyle="1" w:styleId="ListLabel508">
    <w:name w:val="ListLabel 508"/>
    <w:rsid w:val="00997302"/>
    <w:rPr>
      <w:rFonts w:ascii="OpenSymbol" w:hAnsi="OpenSymbol" w:cs="OpenSymbol" w:hint="default"/>
      <w:sz w:val="20"/>
      <w:szCs w:val="20"/>
      <w:lang w:val="pt-BR"/>
    </w:rPr>
  </w:style>
  <w:style w:type="character" w:customStyle="1" w:styleId="BulletSymbols">
    <w:name w:val="Bullet Symbols"/>
    <w:rsid w:val="00997302"/>
    <w:rPr>
      <w:rFonts w:ascii="OpenSymbol" w:eastAsia="OpenSymbol" w:hAnsi="OpenSymbol" w:cs="OpenSymbol" w:hint="default"/>
    </w:rPr>
  </w:style>
  <w:style w:type="character" w:customStyle="1" w:styleId="VisitedInternetLink">
    <w:name w:val="Visited Internet Link"/>
    <w:rsid w:val="00997302"/>
    <w:rPr>
      <w:color w:val="800000"/>
      <w:u w:val="single" w:color="000000"/>
    </w:rPr>
  </w:style>
  <w:style w:type="character" w:customStyle="1" w:styleId="StrongEmphasis">
    <w:name w:val="Strong Emphasis"/>
    <w:rsid w:val="00997302"/>
    <w:rPr>
      <w:b/>
      <w:bCs/>
    </w:rPr>
  </w:style>
  <w:style w:type="character" w:customStyle="1" w:styleId="ListLabel190">
    <w:name w:val="ListLabel 190"/>
    <w:rsid w:val="00997302"/>
    <w:rPr>
      <w:rFonts w:ascii="Arial" w:eastAsia="Arial" w:hAnsi="Arial" w:cs="Arial" w:hint="default"/>
      <w:b/>
      <w:bCs/>
      <w:i w:val="0"/>
      <w:iCs w:val="0"/>
      <w:spacing w:val="-1"/>
      <w:w w:val="100"/>
      <w:sz w:val="16"/>
      <w:szCs w:val="16"/>
      <w:lang w:val="pt-PT" w:eastAsia="en-US" w:bidi="ar-SA"/>
    </w:rPr>
  </w:style>
  <w:style w:type="character" w:customStyle="1" w:styleId="ListLabel191">
    <w:name w:val="ListLabel 191"/>
    <w:rsid w:val="00997302"/>
    <w:rPr>
      <w:rFonts w:ascii="Symbol" w:hAnsi="Symbol" w:cs="Symbol" w:hint="default"/>
      <w:lang w:val="pt-PT" w:eastAsia="en-US" w:bidi="ar-SA"/>
    </w:rPr>
  </w:style>
  <w:style w:type="character" w:customStyle="1" w:styleId="ListLabel192">
    <w:name w:val="ListLabel 192"/>
    <w:rsid w:val="00997302"/>
    <w:rPr>
      <w:rFonts w:ascii="Symbol" w:hAnsi="Symbol" w:cs="Symbol" w:hint="default"/>
      <w:lang w:val="pt-PT" w:eastAsia="en-US" w:bidi="ar-SA"/>
    </w:rPr>
  </w:style>
  <w:style w:type="character" w:customStyle="1" w:styleId="ListLabel193">
    <w:name w:val="ListLabel 193"/>
    <w:rsid w:val="00997302"/>
    <w:rPr>
      <w:rFonts w:ascii="Symbol" w:hAnsi="Symbol" w:cs="Symbol" w:hint="default"/>
      <w:lang w:val="pt-PT" w:eastAsia="en-US" w:bidi="ar-SA"/>
    </w:rPr>
  </w:style>
  <w:style w:type="character" w:customStyle="1" w:styleId="ListLabel194">
    <w:name w:val="ListLabel 194"/>
    <w:rsid w:val="00997302"/>
    <w:rPr>
      <w:rFonts w:ascii="Symbol" w:hAnsi="Symbol" w:cs="Symbol" w:hint="default"/>
      <w:lang w:val="pt-PT" w:eastAsia="en-US" w:bidi="ar-SA"/>
    </w:rPr>
  </w:style>
  <w:style w:type="character" w:customStyle="1" w:styleId="ListLabel195">
    <w:name w:val="ListLabel 195"/>
    <w:rsid w:val="00997302"/>
    <w:rPr>
      <w:rFonts w:ascii="Symbol" w:hAnsi="Symbol" w:cs="Symbol" w:hint="default"/>
      <w:lang w:val="pt-PT" w:eastAsia="en-US" w:bidi="ar-SA"/>
    </w:rPr>
  </w:style>
  <w:style w:type="character" w:customStyle="1" w:styleId="ListLabel196">
    <w:name w:val="ListLabel 196"/>
    <w:rsid w:val="00997302"/>
    <w:rPr>
      <w:rFonts w:ascii="Symbol" w:hAnsi="Symbol" w:cs="Symbol" w:hint="default"/>
      <w:lang w:val="pt-PT" w:eastAsia="en-US" w:bidi="ar-SA"/>
    </w:rPr>
  </w:style>
  <w:style w:type="character" w:customStyle="1" w:styleId="ListLabel197">
    <w:name w:val="ListLabel 197"/>
    <w:rsid w:val="00997302"/>
    <w:rPr>
      <w:rFonts w:ascii="Symbol" w:hAnsi="Symbol" w:cs="Symbol" w:hint="default"/>
      <w:lang w:val="pt-PT" w:eastAsia="en-US" w:bidi="ar-SA"/>
    </w:rPr>
  </w:style>
  <w:style w:type="character" w:customStyle="1" w:styleId="ListLabel198">
    <w:name w:val="ListLabel 198"/>
    <w:rsid w:val="00997302"/>
    <w:rPr>
      <w:rFonts w:ascii="Symbol" w:hAnsi="Symbol" w:cs="Symbol" w:hint="default"/>
      <w:lang w:val="pt-PT" w:eastAsia="en-US" w:bidi="ar-SA"/>
    </w:rPr>
  </w:style>
  <w:style w:type="paragraph" w:styleId="Legenda">
    <w:name w:val="caption"/>
    <w:basedOn w:val="Standard"/>
    <w:semiHidden/>
    <w:unhideWhenUsed/>
    <w:qFormat/>
    <w:rsid w:val="00997302"/>
    <w:pPr>
      <w:suppressLineNumbers/>
      <w:spacing w:before="120" w:after="120" w:line="240" w:lineRule="auto"/>
      <w:ind w:firstLine="0"/>
      <w:jc w:val="left"/>
      <w:textAlignment w:val="auto"/>
    </w:pPr>
    <w:rPr>
      <w:rFonts w:ascii="Liberation Serif" w:eastAsia="NSimSun" w:hAnsi="Liberation Serif" w:cs="Lucida Sans"/>
      <w:i/>
      <w:iCs/>
      <w:kern w:val="3"/>
      <w:lang w:eastAsia="zh-CN" w:bidi="hi-IN"/>
    </w:rPr>
  </w:style>
  <w:style w:type="paragraph" w:styleId="Lista">
    <w:name w:val="List"/>
    <w:basedOn w:val="Textbody"/>
    <w:unhideWhenUsed/>
    <w:rsid w:val="00997302"/>
  </w:style>
  <w:style w:type="paragraph" w:styleId="NormalWeb">
    <w:name w:val="Normal (Web)"/>
    <w:basedOn w:val="Standard"/>
    <w:unhideWhenUsed/>
    <w:rsid w:val="00997302"/>
    <w:pPr>
      <w:spacing w:before="280" w:after="119" w:line="240" w:lineRule="auto"/>
      <w:ind w:firstLine="0"/>
      <w:jc w:val="left"/>
      <w:textAlignment w:val="auto"/>
    </w:pPr>
    <w:rPr>
      <w:rFonts w:ascii="Liberation Serif" w:eastAsia="NSimSun" w:hAnsi="Liberation Serif" w:cs="Lucida Sans"/>
      <w:kern w:val="3"/>
      <w:lang w:eastAsia="zh-CN" w:bidi="hi-IN"/>
    </w:rPr>
  </w:style>
  <w:style w:type="numbering" w:customStyle="1" w:styleId="WWNum5">
    <w:name w:val="WWNum5"/>
    <w:rsid w:val="00997302"/>
    <w:pPr>
      <w:numPr>
        <w:numId w:val="22"/>
      </w:numPr>
    </w:pPr>
  </w:style>
  <w:style w:type="numbering" w:customStyle="1" w:styleId="WWNum4">
    <w:name w:val="WWNum4"/>
    <w:rsid w:val="00997302"/>
    <w:pPr>
      <w:numPr>
        <w:numId w:val="24"/>
      </w:numPr>
    </w:pPr>
  </w:style>
  <w:style w:type="numbering" w:customStyle="1" w:styleId="WWNum2">
    <w:name w:val="WWNum2"/>
    <w:rsid w:val="00997302"/>
    <w:pPr>
      <w:numPr>
        <w:numId w:val="27"/>
      </w:numPr>
    </w:pPr>
  </w:style>
  <w:style w:type="numbering" w:customStyle="1" w:styleId="WWNum3">
    <w:name w:val="WWNum3"/>
    <w:rsid w:val="00997302"/>
    <w:pPr>
      <w:numPr>
        <w:numId w:val="29"/>
      </w:numPr>
    </w:pPr>
  </w:style>
  <w:style w:type="numbering" w:customStyle="1" w:styleId="WWNum1">
    <w:name w:val="WWNum1"/>
    <w:rsid w:val="00997302"/>
    <w:pPr>
      <w:numPr>
        <w:numId w:val="32"/>
      </w:numPr>
    </w:pPr>
  </w:style>
  <w:style w:type="numbering" w:customStyle="1" w:styleId="WWNum22">
    <w:name w:val="WWNum22"/>
    <w:rsid w:val="00997302"/>
    <w:pPr>
      <w:numPr>
        <w:numId w:val="43"/>
      </w:numPr>
    </w:pPr>
  </w:style>
  <w:style w:type="numbering" w:customStyle="1" w:styleId="WWNum11">
    <w:name w:val="WWNum11"/>
    <w:basedOn w:val="Semlista"/>
    <w:rsid w:val="00AA07D1"/>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97892">
      <w:bodyDiv w:val="1"/>
      <w:marLeft w:val="0"/>
      <w:marRight w:val="0"/>
      <w:marTop w:val="0"/>
      <w:marBottom w:val="0"/>
      <w:divBdr>
        <w:top w:val="none" w:sz="0" w:space="0" w:color="auto"/>
        <w:left w:val="none" w:sz="0" w:space="0" w:color="auto"/>
        <w:bottom w:val="none" w:sz="0" w:space="0" w:color="auto"/>
        <w:right w:val="none" w:sz="0" w:space="0" w:color="auto"/>
      </w:divBdr>
    </w:div>
    <w:div w:id="191380818">
      <w:bodyDiv w:val="1"/>
      <w:marLeft w:val="0"/>
      <w:marRight w:val="0"/>
      <w:marTop w:val="0"/>
      <w:marBottom w:val="0"/>
      <w:divBdr>
        <w:top w:val="none" w:sz="0" w:space="0" w:color="auto"/>
        <w:left w:val="none" w:sz="0" w:space="0" w:color="auto"/>
        <w:bottom w:val="none" w:sz="0" w:space="0" w:color="auto"/>
        <w:right w:val="none" w:sz="0" w:space="0" w:color="auto"/>
      </w:divBdr>
    </w:div>
    <w:div w:id="449713459">
      <w:bodyDiv w:val="1"/>
      <w:marLeft w:val="0"/>
      <w:marRight w:val="0"/>
      <w:marTop w:val="0"/>
      <w:marBottom w:val="0"/>
      <w:divBdr>
        <w:top w:val="none" w:sz="0" w:space="0" w:color="auto"/>
        <w:left w:val="none" w:sz="0" w:space="0" w:color="auto"/>
        <w:bottom w:val="none" w:sz="0" w:space="0" w:color="auto"/>
        <w:right w:val="none" w:sz="0" w:space="0" w:color="auto"/>
      </w:divBdr>
    </w:div>
    <w:div w:id="481584201">
      <w:bodyDiv w:val="1"/>
      <w:marLeft w:val="0"/>
      <w:marRight w:val="0"/>
      <w:marTop w:val="0"/>
      <w:marBottom w:val="0"/>
      <w:divBdr>
        <w:top w:val="none" w:sz="0" w:space="0" w:color="auto"/>
        <w:left w:val="none" w:sz="0" w:space="0" w:color="auto"/>
        <w:bottom w:val="none" w:sz="0" w:space="0" w:color="auto"/>
        <w:right w:val="none" w:sz="0" w:space="0" w:color="auto"/>
      </w:divBdr>
    </w:div>
    <w:div w:id="555358141">
      <w:bodyDiv w:val="1"/>
      <w:marLeft w:val="0"/>
      <w:marRight w:val="0"/>
      <w:marTop w:val="0"/>
      <w:marBottom w:val="0"/>
      <w:divBdr>
        <w:top w:val="none" w:sz="0" w:space="0" w:color="auto"/>
        <w:left w:val="none" w:sz="0" w:space="0" w:color="auto"/>
        <w:bottom w:val="none" w:sz="0" w:space="0" w:color="auto"/>
        <w:right w:val="none" w:sz="0" w:space="0" w:color="auto"/>
      </w:divBdr>
    </w:div>
    <w:div w:id="883835171">
      <w:bodyDiv w:val="1"/>
      <w:marLeft w:val="0"/>
      <w:marRight w:val="0"/>
      <w:marTop w:val="0"/>
      <w:marBottom w:val="0"/>
      <w:divBdr>
        <w:top w:val="none" w:sz="0" w:space="0" w:color="auto"/>
        <w:left w:val="none" w:sz="0" w:space="0" w:color="auto"/>
        <w:bottom w:val="none" w:sz="0" w:space="0" w:color="auto"/>
        <w:right w:val="none" w:sz="0" w:space="0" w:color="auto"/>
      </w:divBdr>
    </w:div>
    <w:div w:id="948390516">
      <w:bodyDiv w:val="1"/>
      <w:marLeft w:val="0"/>
      <w:marRight w:val="0"/>
      <w:marTop w:val="0"/>
      <w:marBottom w:val="0"/>
      <w:divBdr>
        <w:top w:val="none" w:sz="0" w:space="0" w:color="auto"/>
        <w:left w:val="none" w:sz="0" w:space="0" w:color="auto"/>
        <w:bottom w:val="none" w:sz="0" w:space="0" w:color="auto"/>
        <w:right w:val="none" w:sz="0" w:space="0" w:color="auto"/>
      </w:divBdr>
    </w:div>
    <w:div w:id="952513517">
      <w:bodyDiv w:val="1"/>
      <w:marLeft w:val="0"/>
      <w:marRight w:val="0"/>
      <w:marTop w:val="0"/>
      <w:marBottom w:val="0"/>
      <w:divBdr>
        <w:top w:val="none" w:sz="0" w:space="0" w:color="auto"/>
        <w:left w:val="none" w:sz="0" w:space="0" w:color="auto"/>
        <w:bottom w:val="none" w:sz="0" w:space="0" w:color="auto"/>
        <w:right w:val="none" w:sz="0" w:space="0" w:color="auto"/>
      </w:divBdr>
    </w:div>
    <w:div w:id="967129614">
      <w:bodyDiv w:val="1"/>
      <w:marLeft w:val="0"/>
      <w:marRight w:val="0"/>
      <w:marTop w:val="0"/>
      <w:marBottom w:val="0"/>
      <w:divBdr>
        <w:top w:val="none" w:sz="0" w:space="0" w:color="auto"/>
        <w:left w:val="none" w:sz="0" w:space="0" w:color="auto"/>
        <w:bottom w:val="none" w:sz="0" w:space="0" w:color="auto"/>
        <w:right w:val="none" w:sz="0" w:space="0" w:color="auto"/>
      </w:divBdr>
    </w:div>
    <w:div w:id="1089036925">
      <w:bodyDiv w:val="1"/>
      <w:marLeft w:val="0"/>
      <w:marRight w:val="0"/>
      <w:marTop w:val="0"/>
      <w:marBottom w:val="0"/>
      <w:divBdr>
        <w:top w:val="none" w:sz="0" w:space="0" w:color="auto"/>
        <w:left w:val="none" w:sz="0" w:space="0" w:color="auto"/>
        <w:bottom w:val="none" w:sz="0" w:space="0" w:color="auto"/>
        <w:right w:val="none" w:sz="0" w:space="0" w:color="auto"/>
      </w:divBdr>
    </w:div>
    <w:div w:id="1324820298">
      <w:bodyDiv w:val="1"/>
      <w:marLeft w:val="0"/>
      <w:marRight w:val="0"/>
      <w:marTop w:val="0"/>
      <w:marBottom w:val="0"/>
      <w:divBdr>
        <w:top w:val="none" w:sz="0" w:space="0" w:color="auto"/>
        <w:left w:val="none" w:sz="0" w:space="0" w:color="auto"/>
        <w:bottom w:val="none" w:sz="0" w:space="0" w:color="auto"/>
        <w:right w:val="none" w:sz="0" w:space="0" w:color="auto"/>
      </w:divBdr>
    </w:div>
    <w:div w:id="1350066684">
      <w:bodyDiv w:val="1"/>
      <w:marLeft w:val="0"/>
      <w:marRight w:val="0"/>
      <w:marTop w:val="0"/>
      <w:marBottom w:val="0"/>
      <w:divBdr>
        <w:top w:val="none" w:sz="0" w:space="0" w:color="auto"/>
        <w:left w:val="none" w:sz="0" w:space="0" w:color="auto"/>
        <w:bottom w:val="none" w:sz="0" w:space="0" w:color="auto"/>
        <w:right w:val="none" w:sz="0" w:space="0" w:color="auto"/>
      </w:divBdr>
    </w:div>
    <w:div w:id="1361474228">
      <w:bodyDiv w:val="1"/>
      <w:marLeft w:val="0"/>
      <w:marRight w:val="0"/>
      <w:marTop w:val="0"/>
      <w:marBottom w:val="0"/>
      <w:divBdr>
        <w:top w:val="none" w:sz="0" w:space="0" w:color="auto"/>
        <w:left w:val="none" w:sz="0" w:space="0" w:color="auto"/>
        <w:bottom w:val="none" w:sz="0" w:space="0" w:color="auto"/>
        <w:right w:val="none" w:sz="0" w:space="0" w:color="auto"/>
      </w:divBdr>
    </w:div>
    <w:div w:id="1372456879">
      <w:bodyDiv w:val="1"/>
      <w:marLeft w:val="0"/>
      <w:marRight w:val="0"/>
      <w:marTop w:val="0"/>
      <w:marBottom w:val="0"/>
      <w:divBdr>
        <w:top w:val="none" w:sz="0" w:space="0" w:color="auto"/>
        <w:left w:val="none" w:sz="0" w:space="0" w:color="auto"/>
        <w:bottom w:val="none" w:sz="0" w:space="0" w:color="auto"/>
        <w:right w:val="none" w:sz="0" w:space="0" w:color="auto"/>
      </w:divBdr>
    </w:div>
    <w:div w:id="1598708490">
      <w:bodyDiv w:val="1"/>
      <w:marLeft w:val="0"/>
      <w:marRight w:val="0"/>
      <w:marTop w:val="0"/>
      <w:marBottom w:val="0"/>
      <w:divBdr>
        <w:top w:val="none" w:sz="0" w:space="0" w:color="auto"/>
        <w:left w:val="none" w:sz="0" w:space="0" w:color="auto"/>
        <w:bottom w:val="none" w:sz="0" w:space="0" w:color="auto"/>
        <w:right w:val="none" w:sz="0" w:space="0" w:color="auto"/>
      </w:divBdr>
    </w:div>
    <w:div w:id="1700278161">
      <w:bodyDiv w:val="1"/>
      <w:marLeft w:val="0"/>
      <w:marRight w:val="0"/>
      <w:marTop w:val="0"/>
      <w:marBottom w:val="0"/>
      <w:divBdr>
        <w:top w:val="none" w:sz="0" w:space="0" w:color="auto"/>
        <w:left w:val="none" w:sz="0" w:space="0" w:color="auto"/>
        <w:bottom w:val="none" w:sz="0" w:space="0" w:color="auto"/>
        <w:right w:val="none" w:sz="0" w:space="0" w:color="auto"/>
      </w:divBdr>
    </w:div>
    <w:div w:id="1864245410">
      <w:bodyDiv w:val="1"/>
      <w:marLeft w:val="0"/>
      <w:marRight w:val="0"/>
      <w:marTop w:val="0"/>
      <w:marBottom w:val="0"/>
      <w:divBdr>
        <w:top w:val="none" w:sz="0" w:space="0" w:color="auto"/>
        <w:left w:val="none" w:sz="0" w:space="0" w:color="auto"/>
        <w:bottom w:val="none" w:sz="0" w:space="0" w:color="auto"/>
        <w:right w:val="none" w:sz="0" w:space="0" w:color="auto"/>
      </w:divBdr>
    </w:div>
    <w:div w:id="1952979658">
      <w:bodyDiv w:val="1"/>
      <w:marLeft w:val="0"/>
      <w:marRight w:val="0"/>
      <w:marTop w:val="0"/>
      <w:marBottom w:val="0"/>
      <w:divBdr>
        <w:top w:val="none" w:sz="0" w:space="0" w:color="auto"/>
        <w:left w:val="none" w:sz="0" w:space="0" w:color="auto"/>
        <w:bottom w:val="none" w:sz="0" w:space="0" w:color="auto"/>
        <w:right w:val="none" w:sz="0" w:space="0" w:color="auto"/>
      </w:divBdr>
    </w:div>
    <w:div w:id="2038852158">
      <w:bodyDiv w:val="1"/>
      <w:marLeft w:val="0"/>
      <w:marRight w:val="0"/>
      <w:marTop w:val="0"/>
      <w:marBottom w:val="0"/>
      <w:divBdr>
        <w:top w:val="none" w:sz="0" w:space="0" w:color="auto"/>
        <w:left w:val="none" w:sz="0" w:space="0" w:color="auto"/>
        <w:bottom w:val="none" w:sz="0" w:space="0" w:color="auto"/>
        <w:right w:val="none" w:sz="0" w:space="0" w:color="auto"/>
      </w:divBdr>
    </w:div>
    <w:div w:id="2051103083">
      <w:bodyDiv w:val="1"/>
      <w:marLeft w:val="0"/>
      <w:marRight w:val="0"/>
      <w:marTop w:val="0"/>
      <w:marBottom w:val="0"/>
      <w:divBdr>
        <w:top w:val="none" w:sz="0" w:space="0" w:color="auto"/>
        <w:left w:val="none" w:sz="0" w:space="0" w:color="auto"/>
        <w:bottom w:val="none" w:sz="0" w:space="0" w:color="auto"/>
        <w:right w:val="none" w:sz="0" w:space="0" w:color="auto"/>
      </w:divBdr>
    </w:div>
    <w:div w:id="2084334421">
      <w:bodyDiv w:val="1"/>
      <w:marLeft w:val="0"/>
      <w:marRight w:val="0"/>
      <w:marTop w:val="0"/>
      <w:marBottom w:val="0"/>
      <w:divBdr>
        <w:top w:val="none" w:sz="0" w:space="0" w:color="auto"/>
        <w:left w:val="none" w:sz="0" w:space="0" w:color="auto"/>
        <w:bottom w:val="none" w:sz="0" w:space="0" w:color="auto"/>
        <w:right w:val="none" w:sz="0" w:space="0" w:color="auto"/>
      </w:divBdr>
    </w:div>
    <w:div w:id="212626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ercial@abase.com.br" TargetMode="External"/><Relationship Id="rId13" Type="http://schemas.openxmlformats.org/officeDocument/2006/relationships/hyperlink" Target="mailto:comercial@govbr.com.br" TargetMode="External"/><Relationship Id="rId18" Type="http://schemas.openxmlformats.org/officeDocument/2006/relationships/hyperlink" Target="https://softwarepublico.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vendas@digifred.com.br" TargetMode="External"/><Relationship Id="rId17" Type="http://schemas.openxmlformats.org/officeDocument/2006/relationships/hyperlink" Target="mailto:comercial@thema.inf.br" TargetMode="External"/><Relationship Id="rId2" Type="http://schemas.openxmlformats.org/officeDocument/2006/relationships/numbering" Target="numbering.xml"/><Relationship Id="rId16" Type="http://schemas.openxmlformats.org/officeDocument/2006/relationships/hyperlink" Target="mailto:comercial@systempro.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lta@deltainf.com.br" TargetMode="External"/><Relationship Id="rId5" Type="http://schemas.openxmlformats.org/officeDocument/2006/relationships/webSettings" Target="webSettings.xml"/><Relationship Id="rId15" Type="http://schemas.openxmlformats.org/officeDocument/2006/relationships/hyperlink" Target="mailto:comercial@multi24h.com.br" TargetMode="External"/><Relationship Id="rId10" Type="http://schemas.openxmlformats.org/officeDocument/2006/relationships/hyperlink" Target="mailto:comercial@dbseller.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ercial@betha.com.br" TargetMode="External"/><Relationship Id="rId14" Type="http://schemas.openxmlformats.org/officeDocument/2006/relationships/hyperlink" Target="mailto:comercial@ipm.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8F7E7-CD98-4C8A-B483-8D464EC17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5600</Words>
  <Characters>30240</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C WEC EC EC EC EC E CW C WEC WE CEW C EWC WE CWE C EWC EW CEW C WEC EW CWE C WEC EW CEW CW EC WEC EW CEW CW EC WEC WE CWE CW EC WEC EW CEW C EWC WEC EW CWE C EWC EW CWE CEW C EWC WE CWE CEW C EWC WE CEW C WEC EW CWE CW EC WEC WE CEW CWE CEW C EWC EWC EW C</vt:lpstr>
    </vt:vector>
  </TitlesOfParts>
  <Company/>
  <LinksUpToDate>false</LinksUpToDate>
  <CharactersWithSpaces>35769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WEC EC EC EC EC E CW C WEC WE CEW C EWC WE CWE C EWC EW CEW C WEC EW CWE C WEC EW CEW CW EC WEC EW CEW CW EC WEC WE CWE CW EC WEC EW CEW C EWC WEC EW CWE C EWC EW CWE CEW C EWC WE CWE CEW C EWC WE CEW C WEC EW CWE CW EC WEC WE CEW CWE CEW C EWC EWC EW C</dc:title>
  <dc:subject/>
  <dc:creator>HYPERMÍDIA</dc:creator>
  <cp:keywords/>
  <cp:lastModifiedBy>User</cp:lastModifiedBy>
  <cp:revision>4</cp:revision>
  <cp:lastPrinted>2026-05-06T16:53:00Z</cp:lastPrinted>
  <dcterms:created xsi:type="dcterms:W3CDTF">2026-04-29T18:30:00Z</dcterms:created>
  <dcterms:modified xsi:type="dcterms:W3CDTF">2026-05-06T17:00:00Z</dcterms:modified>
</cp:coreProperties>
</file>