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585887">
        <w:rPr>
          <w:rFonts w:ascii="Segoe UI" w:eastAsia="Segoe UI" w:hAnsi="Segoe UI" w:cs="Segoe UI"/>
        </w:rPr>
        <w:t>41</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A75B80">
        <w:rPr>
          <w:rFonts w:ascii="Segoe UI" w:eastAsia="Segoe UI" w:hAnsi="Segoe UI" w:cs="Segoe UI"/>
        </w:rPr>
        <w:t>2</w:t>
      </w:r>
      <w:r w:rsidR="00585887">
        <w:rPr>
          <w:rFonts w:ascii="Segoe UI" w:eastAsia="Segoe UI" w:hAnsi="Segoe UI" w:cs="Segoe UI"/>
        </w:rPr>
        <w:t>0</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Pr="005C194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FD5C1C">
        <w:rPr>
          <w:rFonts w:ascii="Segoe UI" w:hAnsi="Segoe UI" w:cs="Segoe UI"/>
          <w:b/>
          <w:sz w:val="20"/>
          <w:szCs w:val="20"/>
        </w:rPr>
        <w:t>OLEOS LUBRIFICANTE S E CORRELATOS</w:t>
      </w:r>
      <w:r w:rsidR="003D3345">
        <w:rPr>
          <w:rFonts w:ascii="Segoe UI" w:hAnsi="Segoe UI" w:cs="Segoe UI"/>
          <w:b/>
          <w:sz w:val="20"/>
          <w:szCs w:val="20"/>
        </w:rPr>
        <w:t xml:space="preserve"> PARA </w:t>
      </w:r>
      <w:proofErr w:type="gramStart"/>
      <w:r w:rsidR="003D3345">
        <w:rPr>
          <w:rFonts w:ascii="Segoe UI" w:hAnsi="Segoe UI" w:cs="Segoe UI"/>
          <w:b/>
          <w:sz w:val="20"/>
          <w:szCs w:val="20"/>
        </w:rPr>
        <w:t>ATENDER  A</w:t>
      </w:r>
      <w:proofErr w:type="gramEnd"/>
      <w:r w:rsidR="00A75B80">
        <w:rPr>
          <w:rFonts w:ascii="Segoe UI" w:hAnsi="Segoe UI" w:cs="Segoe UI"/>
          <w:b/>
          <w:sz w:val="20"/>
          <w:szCs w:val="20"/>
        </w:rPr>
        <w:t xml:space="preserve"> FROTA DO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A75B80">
        <w:rPr>
          <w:rFonts w:ascii="Segoe UI" w:eastAsia="Segoe UI" w:hAnsi="Segoe UI" w:cs="Segoe UI"/>
        </w:rPr>
        <w:t>2</w:t>
      </w:r>
      <w:r w:rsidR="00033C9E">
        <w:rPr>
          <w:rFonts w:ascii="Segoe UI" w:eastAsia="Segoe UI" w:hAnsi="Segoe UI" w:cs="Segoe UI"/>
        </w:rPr>
        <w:t>4</w:t>
      </w:r>
      <w:r w:rsidR="00EA3302">
        <w:rPr>
          <w:rFonts w:ascii="Segoe UI" w:eastAsia="Segoe UI" w:hAnsi="Segoe UI" w:cs="Segoe UI"/>
        </w:rPr>
        <w:t>/</w:t>
      </w:r>
      <w:r w:rsidR="003D3345">
        <w:rPr>
          <w:rFonts w:ascii="Segoe UI" w:eastAsia="Segoe UI" w:hAnsi="Segoe UI" w:cs="Segoe UI"/>
        </w:rPr>
        <w:t>05</w:t>
      </w:r>
      <w:r>
        <w:rPr>
          <w:rFonts w:ascii="Segoe UI" w:eastAsia="Segoe UI" w:hAnsi="Segoe UI" w:cs="Segoe UI"/>
        </w:rPr>
        <w:t xml:space="preserve">/2024 às 08:00hs e final de lançamento de proposta: </w:t>
      </w:r>
      <w:r w:rsidR="00033C9E">
        <w:rPr>
          <w:rFonts w:ascii="Segoe UI" w:eastAsia="Segoe UI" w:hAnsi="Segoe UI" w:cs="Segoe UI"/>
        </w:rPr>
        <w:t>11</w:t>
      </w:r>
      <w:r>
        <w:rPr>
          <w:rFonts w:ascii="Segoe UI" w:eastAsia="Segoe UI" w:hAnsi="Segoe UI" w:cs="Segoe UI"/>
        </w:rPr>
        <w:t>/</w:t>
      </w:r>
      <w:r w:rsidR="00A75B80">
        <w:rPr>
          <w:rFonts w:ascii="Segoe UI" w:eastAsia="Segoe UI" w:hAnsi="Segoe UI" w:cs="Segoe UI"/>
        </w:rPr>
        <w:t>06</w:t>
      </w:r>
      <w:r>
        <w:rPr>
          <w:rFonts w:ascii="Segoe UI" w:eastAsia="Segoe UI" w:hAnsi="Segoe UI" w:cs="Segoe UI"/>
        </w:rPr>
        <w:t xml:space="preserve">/2024 às </w:t>
      </w:r>
      <w:r w:rsidR="00FD5C1C">
        <w:rPr>
          <w:rFonts w:ascii="Segoe UI" w:eastAsia="Segoe UI" w:hAnsi="Segoe UI" w:cs="Segoe UI"/>
        </w:rPr>
        <w:t>08</w:t>
      </w:r>
      <w:r>
        <w:rPr>
          <w:rFonts w:ascii="Segoe UI" w:eastAsia="Segoe UI" w:hAnsi="Segoe UI" w:cs="Segoe UI"/>
        </w:rPr>
        <w:t xml:space="preserve">:00hs – INÍCIO DISPUTA: </w:t>
      </w:r>
      <w:r w:rsidR="00033C9E">
        <w:rPr>
          <w:rFonts w:ascii="Segoe UI" w:eastAsia="Segoe UI" w:hAnsi="Segoe UI" w:cs="Segoe UI"/>
        </w:rPr>
        <w:t>11</w:t>
      </w:r>
      <w:r>
        <w:rPr>
          <w:rFonts w:ascii="Segoe UI" w:eastAsia="Segoe UI" w:hAnsi="Segoe UI" w:cs="Segoe UI"/>
        </w:rPr>
        <w:t>/</w:t>
      </w:r>
      <w:r w:rsidR="00A75B80">
        <w:rPr>
          <w:rFonts w:ascii="Segoe UI" w:eastAsia="Segoe UI" w:hAnsi="Segoe UI" w:cs="Segoe UI"/>
        </w:rPr>
        <w:t>06</w:t>
      </w:r>
      <w:r>
        <w:rPr>
          <w:rFonts w:ascii="Segoe UI" w:eastAsia="Segoe UI" w:hAnsi="Segoe UI" w:cs="Segoe UI"/>
        </w:rPr>
        <w:t xml:space="preserve">/2024, às </w:t>
      </w:r>
      <w:r w:rsidR="00FD5C1C">
        <w:rPr>
          <w:rFonts w:ascii="Segoe UI" w:eastAsia="Segoe UI" w:hAnsi="Segoe UI" w:cs="Segoe UI"/>
        </w:rPr>
        <w:t>08</w:t>
      </w:r>
      <w:r>
        <w:rPr>
          <w:rFonts w:ascii="Segoe UI" w:eastAsia="Segoe UI" w:hAnsi="Segoe UI" w:cs="Segoe UI"/>
        </w:rPr>
        <w:t>:</w:t>
      </w:r>
      <w:r w:rsidR="008E0BA4">
        <w:rPr>
          <w:rFonts w:ascii="Segoe UI" w:eastAsia="Segoe UI" w:hAnsi="Segoe UI" w:cs="Segoe UI"/>
        </w:rPr>
        <w:t>10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Pr="009E54C8" w:rsidRDefault="00125B45">
      <w:pPr>
        <w:tabs>
          <w:tab w:val="left" w:pos="2268"/>
        </w:tabs>
        <w:spacing w:line="300" w:lineRule="auto"/>
        <w:jc w:val="both"/>
        <w:rPr>
          <w:rFonts w:ascii="Segoe UI" w:eastAsia="Segoe UI" w:hAnsi="Segoe UI" w:cs="Segoe UI"/>
          <w:b/>
        </w:rPr>
      </w:pPr>
      <w:r w:rsidRPr="009E54C8">
        <w:rPr>
          <w:rFonts w:ascii="Segoe UI" w:eastAsia="Segoe UI" w:hAnsi="Segoe UI" w:cs="Segoe UI"/>
          <w:b/>
        </w:rPr>
        <w:t>3. Da participação e não participação</w:t>
      </w:r>
    </w:p>
    <w:p w:rsidR="009E54C8" w:rsidRPr="009E54C8" w:rsidRDefault="009E54C8" w:rsidP="009E54C8">
      <w:pPr>
        <w:spacing w:line="300" w:lineRule="auto"/>
        <w:jc w:val="both"/>
        <w:rPr>
          <w:rFonts w:ascii="Segoe UI" w:hAnsi="Segoe UI" w:cs="Segoe UI"/>
          <w:sz w:val="23"/>
          <w:szCs w:val="23"/>
        </w:rPr>
      </w:pPr>
      <w:r w:rsidRPr="009E54C8">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 bem como há um mínimo de 03 (três) fornecedores competitivos enquadrados como ME e EPP localizados no âmbito da região de CARATINGA, MANHUAÇU E VALE DO AÇO num raio de 120 km (inciso I do art. 48 c/c inciso II do art. 49 da Lei Complementar nº. 123/2006).</w:t>
      </w:r>
    </w:p>
    <w:p w:rsidR="00A4620C" w:rsidRPr="009E54C8" w:rsidRDefault="00125B45">
      <w:pPr>
        <w:spacing w:line="300" w:lineRule="auto"/>
        <w:jc w:val="both"/>
        <w:rPr>
          <w:rFonts w:ascii="Segoe UI" w:eastAsia="Segoe UI" w:hAnsi="Segoe UI" w:cs="Segoe UI"/>
        </w:rPr>
      </w:pPr>
      <w:r w:rsidRPr="009E54C8">
        <w:rPr>
          <w:rFonts w:ascii="Segoe UI" w:eastAsia="Segoe UI" w:hAnsi="Segoe UI" w:cs="Segoe UI"/>
        </w:rPr>
        <w:t>3.2. Não poderão participar deste Pregão a(s) licitante(s):</w:t>
      </w:r>
    </w:p>
    <w:p w:rsidR="00A4620C" w:rsidRPr="009E54C8" w:rsidRDefault="00125B45">
      <w:pPr>
        <w:spacing w:line="300" w:lineRule="auto"/>
        <w:jc w:val="both"/>
        <w:rPr>
          <w:rFonts w:ascii="Segoe UI" w:eastAsia="Segoe UI" w:hAnsi="Segoe UI" w:cs="Segoe UI"/>
        </w:rPr>
      </w:pPr>
      <w:r w:rsidRPr="009E54C8">
        <w:rPr>
          <w:rFonts w:ascii="Segoe UI" w:eastAsia="Segoe UI" w:hAnsi="Segoe UI" w:cs="Segoe UI"/>
        </w:rPr>
        <w:t xml:space="preserve">3.2.1. </w:t>
      </w:r>
      <w:proofErr w:type="gramStart"/>
      <w:r w:rsidRPr="009E54C8">
        <w:rPr>
          <w:rFonts w:ascii="Segoe UI" w:eastAsia="Segoe UI" w:hAnsi="Segoe UI" w:cs="Segoe UI"/>
        </w:rPr>
        <w:t>que</w:t>
      </w:r>
      <w:proofErr w:type="gramEnd"/>
      <w:r w:rsidRPr="009E54C8">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Pr>
          <w:rFonts w:ascii="Segoe UI" w:eastAsia="Segoe UI" w:hAnsi="Segoe UI" w:cs="Segoe UI"/>
        </w:rPr>
        <w:lastRenderedPageBreak/>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 participação e não participação</w:t>
      </w:r>
    </w:p>
    <w:p w:rsidR="00117607" w:rsidRPr="00A75B80" w:rsidRDefault="00117607" w:rsidP="00117607">
      <w:pPr>
        <w:spacing w:line="300" w:lineRule="auto"/>
        <w:jc w:val="both"/>
        <w:rPr>
          <w:rFonts w:ascii="Segoe UI" w:hAnsi="Segoe UI" w:cs="Segoe UI"/>
          <w:sz w:val="23"/>
          <w:szCs w:val="23"/>
        </w:rPr>
      </w:pPr>
      <w:r w:rsidRPr="00A75B80">
        <w:rPr>
          <w:rFonts w:ascii="Segoe UI" w:hAnsi="Segoe UI" w:cs="Segoe UI"/>
          <w:sz w:val="23"/>
          <w:szCs w:val="23"/>
        </w:rPr>
        <w:t>3.1. Poderão participar deste Pregão todas as empresas cujo ramo de atividade seja compatível com o objeto.</w:t>
      </w:r>
    </w:p>
    <w:p w:rsidR="00117607" w:rsidRPr="00A75B80" w:rsidRDefault="00117607" w:rsidP="00117607">
      <w:pPr>
        <w:spacing w:line="300" w:lineRule="auto"/>
        <w:jc w:val="both"/>
        <w:rPr>
          <w:rFonts w:ascii="Segoe UI" w:hAnsi="Segoe UI" w:cs="Segoe UI"/>
          <w:sz w:val="23"/>
          <w:szCs w:val="23"/>
        </w:rPr>
      </w:pPr>
      <w:r w:rsidRPr="00A75B80">
        <w:rPr>
          <w:rFonts w:ascii="Segoe UI" w:hAnsi="Segoe UI" w:cs="Segoe UI"/>
          <w:sz w:val="23"/>
          <w:szCs w:val="23"/>
        </w:rPr>
        <w:t>3.2. Não poderão participar deste Pregão a(s) licitante(s):</w:t>
      </w:r>
    </w:p>
    <w:p w:rsidR="00117607" w:rsidRPr="00A75B80" w:rsidRDefault="00117607" w:rsidP="00117607">
      <w:pPr>
        <w:spacing w:line="300" w:lineRule="auto"/>
        <w:jc w:val="both"/>
        <w:rPr>
          <w:rFonts w:ascii="Segoe UI" w:hAnsi="Segoe UI" w:cs="Segoe UI"/>
          <w:sz w:val="23"/>
          <w:szCs w:val="23"/>
        </w:rPr>
      </w:pPr>
      <w:r w:rsidRPr="00A75B80">
        <w:rPr>
          <w:rFonts w:ascii="Segoe UI" w:hAnsi="Segoe UI" w:cs="Segoe UI"/>
          <w:sz w:val="23"/>
          <w:szCs w:val="23"/>
        </w:rPr>
        <w:t xml:space="preserve">3.2.1. </w:t>
      </w:r>
      <w:proofErr w:type="gramStart"/>
      <w:r w:rsidRPr="00A75B80">
        <w:rPr>
          <w:rFonts w:ascii="Segoe UI" w:hAnsi="Segoe UI" w:cs="Segoe UI"/>
          <w:sz w:val="23"/>
          <w:szCs w:val="23"/>
        </w:rPr>
        <w:t>que</w:t>
      </w:r>
      <w:proofErr w:type="gramEnd"/>
      <w:r w:rsidRPr="00A75B80">
        <w:rPr>
          <w:rFonts w:ascii="Segoe UI" w:hAnsi="Segoe UI" w:cs="Segoe UI"/>
          <w:sz w:val="23"/>
          <w:szCs w:val="23"/>
        </w:rPr>
        <w:t xml:space="preserve"> não atendam às condições deste edital;</w:t>
      </w:r>
    </w:p>
    <w:p w:rsidR="00117607" w:rsidRPr="00A75B80" w:rsidRDefault="00117607" w:rsidP="00117607">
      <w:pPr>
        <w:spacing w:line="300" w:lineRule="auto"/>
        <w:jc w:val="both"/>
        <w:rPr>
          <w:rFonts w:ascii="Segoe UI" w:hAnsi="Segoe UI" w:cs="Segoe UI"/>
          <w:sz w:val="23"/>
          <w:szCs w:val="23"/>
        </w:rPr>
      </w:pPr>
      <w:r w:rsidRPr="00A75B80">
        <w:rPr>
          <w:rFonts w:ascii="Segoe UI" w:hAnsi="Segoe UI" w:cs="Segoe UI"/>
          <w:sz w:val="23"/>
          <w:szCs w:val="23"/>
        </w:rPr>
        <w:t xml:space="preserve">3.2.2. </w:t>
      </w:r>
      <w:proofErr w:type="gramStart"/>
      <w:r w:rsidRPr="00A75B80">
        <w:rPr>
          <w:rFonts w:ascii="Segoe UI" w:hAnsi="Segoe UI" w:cs="Segoe UI"/>
          <w:sz w:val="23"/>
          <w:szCs w:val="23"/>
        </w:rPr>
        <w:t>estrangeiros</w:t>
      </w:r>
      <w:proofErr w:type="gramEnd"/>
      <w:r w:rsidRPr="00A75B80">
        <w:rPr>
          <w:rFonts w:ascii="Segoe UI" w:hAnsi="Segoe UI" w:cs="Segoe UI"/>
          <w:sz w:val="23"/>
          <w:szCs w:val="23"/>
        </w:rPr>
        <w:t xml:space="preserve"> que não tenham representação legal no Brasil com poderes expressos para receber citação e responder administrativa ou judicialmente;</w:t>
      </w:r>
    </w:p>
    <w:p w:rsidR="00117607" w:rsidRPr="00B769E9" w:rsidRDefault="00117607" w:rsidP="00117607">
      <w:pPr>
        <w:spacing w:line="300" w:lineRule="auto"/>
        <w:jc w:val="both"/>
        <w:rPr>
          <w:rFonts w:ascii="Segoe UI" w:hAnsi="Segoe UI" w:cs="Segoe UI"/>
          <w:color w:val="000000" w:themeColor="text1"/>
          <w:sz w:val="23"/>
          <w:szCs w:val="23"/>
        </w:rPr>
      </w:pPr>
      <w:r w:rsidRPr="00A75B80">
        <w:rPr>
          <w:rFonts w:ascii="Segoe UI" w:hAnsi="Segoe UI" w:cs="Segoe UI"/>
          <w:sz w:val="23"/>
          <w:szCs w:val="23"/>
        </w:rPr>
        <w:t xml:space="preserve">3.2.3. </w:t>
      </w:r>
      <w:proofErr w:type="gramStart"/>
      <w:r w:rsidRPr="00A75B80">
        <w:rPr>
          <w:rFonts w:ascii="Segoe UI" w:hAnsi="Segoe UI" w:cs="Segoe UI"/>
          <w:sz w:val="23"/>
          <w:szCs w:val="23"/>
        </w:rPr>
        <w:t>que</w:t>
      </w:r>
      <w:proofErr w:type="gramEnd"/>
      <w:r w:rsidRPr="00A75B80">
        <w:rPr>
          <w:rFonts w:ascii="Segoe UI" w:hAnsi="Segoe UI" w:cs="Segoe UI"/>
          <w:sz w:val="23"/>
          <w:szCs w:val="23"/>
        </w:rPr>
        <w:t xml:space="preserve"> se enquadrem</w:t>
      </w:r>
      <w:r w:rsidRPr="00B769E9">
        <w:rPr>
          <w:rFonts w:ascii="Segoe UI" w:hAnsi="Segoe UI" w:cs="Segoe UI"/>
          <w:color w:val="000000" w:themeColor="text1"/>
          <w:sz w:val="23"/>
          <w:szCs w:val="23"/>
        </w:rPr>
        <w:t xml:space="preserve"> nas seguintes vedações:</w:t>
      </w:r>
    </w:p>
    <w:p w:rsidR="00117607" w:rsidRDefault="00117607" w:rsidP="00117607">
      <w:pPr>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color w:val="000000"/>
          <w:sz w:val="23"/>
          <w:szCs w:val="23"/>
        </w:rPr>
        <w:t>3º (</w:t>
      </w:r>
      <w:r w:rsidRPr="00B769E9">
        <w:rPr>
          <w:rFonts w:ascii="Segoe UI" w:hAnsi="Segoe UI" w:cs="Segoe UI"/>
          <w:color w:val="000000"/>
          <w:sz w:val="23"/>
          <w:szCs w:val="23"/>
        </w:rPr>
        <w:t>terceiro</w:t>
      </w:r>
      <w:r>
        <w:rPr>
          <w:rFonts w:ascii="Segoe UI" w:hAnsi="Segoe UI" w:cs="Segoe UI"/>
          <w:color w:val="000000"/>
          <w:sz w:val="23"/>
          <w:szCs w:val="23"/>
        </w:rPr>
        <w:t>)</w:t>
      </w:r>
      <w:r w:rsidRPr="00B769E9">
        <w:rPr>
          <w:rFonts w:ascii="Segoe UI" w:hAnsi="Segoe UI" w:cs="Segoe UI"/>
          <w:color w:val="000000"/>
          <w:sz w:val="23"/>
          <w:szCs w:val="23"/>
        </w:rPr>
        <w:t xml:space="preserve"> grau;</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w:t>
      </w:r>
      <w:r>
        <w:rPr>
          <w:rFonts w:ascii="Segoe UI" w:hAnsi="Segoe UI" w:cs="Segoe UI"/>
          <w:color w:val="000000"/>
          <w:sz w:val="23"/>
          <w:szCs w:val="23"/>
        </w:rPr>
        <w:t xml:space="preserve"> anos anteriores à divulgação deste edital</w:t>
      </w:r>
      <w:r w:rsidRPr="00B769E9">
        <w:rPr>
          <w:rFonts w:ascii="Segoe UI" w:hAnsi="Segoe UI" w:cs="Segoe UI"/>
          <w:color w:val="000000"/>
          <w:sz w:val="23"/>
          <w:szCs w:val="23"/>
        </w:rPr>
        <w:t xml:space="preserve">, tenha sido condenada judicialmente, com trânsito em julgado, por </w:t>
      </w:r>
      <w:r w:rsidRPr="00B769E9">
        <w:rPr>
          <w:rFonts w:ascii="Segoe UI" w:hAnsi="Segoe UI" w:cs="Segoe UI"/>
          <w:color w:val="000000"/>
          <w:sz w:val="23"/>
          <w:szCs w:val="23"/>
        </w:rPr>
        <w:lastRenderedPageBreak/>
        <w:t>exploração de trabalho infantil, por submissão de trabalhadores a condições análogas às de escravo ou por contratação de adolescentes nos casos vedados pela legislação trabalhista</w:t>
      </w:r>
    </w:p>
    <w:p w:rsidR="00117607" w:rsidRDefault="00117607" w:rsidP="00117607">
      <w:pPr>
        <w:tabs>
          <w:tab w:val="left" w:pos="2268"/>
        </w:tabs>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rsidR="00117607" w:rsidRPr="00B769E9" w:rsidRDefault="00117607" w:rsidP="00117607">
      <w:pPr>
        <w:tabs>
          <w:tab w:val="left" w:pos="2268"/>
        </w:tabs>
        <w:spacing w:line="300" w:lineRule="auto"/>
        <w:jc w:val="both"/>
        <w:rPr>
          <w:rFonts w:ascii="Segoe UI" w:hAnsi="Segoe UI" w:cs="Segoe UI"/>
          <w:b/>
          <w:sz w:val="23"/>
          <w:szCs w:val="23"/>
        </w:rPr>
      </w:pPr>
      <w:r>
        <w:rPr>
          <w:rFonts w:ascii="Segoe UI" w:hAnsi="Segoe UI" w:cs="Segoe UI"/>
          <w:color w:val="000000"/>
          <w:sz w:val="23"/>
          <w:szCs w:val="23"/>
        </w:rPr>
        <w:t>3.2.4. Outras vedações previstas em Lei, inclusive na Lei Orgânica Municipal – LOM;</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rsidR="00A4620C" w:rsidRDefault="00117607" w:rsidP="00A75B80">
      <w:pPr>
        <w:spacing w:line="300" w:lineRule="auto"/>
        <w:jc w:val="both"/>
        <w:rPr>
          <w:rFonts w:ascii="Segoe UI" w:eastAsia="Segoe UI" w:hAnsi="Segoe UI" w:cs="Segoe UI"/>
          <w:b/>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 xml:space="preserve"> licitante(a)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lastRenderedPageBreak/>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sidR="00875EF8">
        <w:rPr>
          <w:rFonts w:ascii="Segoe UI" w:eastAsia="Segoe UI" w:hAnsi="Segoe UI" w:cs="Segoe UI"/>
        </w:rPr>
        <w:t>0,05</w:t>
      </w:r>
      <w:r>
        <w:rPr>
          <w:rFonts w:ascii="Segoe UI" w:eastAsia="Segoe UI" w:hAnsi="Segoe UI" w:cs="Segoe UI"/>
        </w:rPr>
        <w:t xml:space="preserve"> (</w:t>
      </w:r>
      <w:r w:rsidR="00875EF8">
        <w:rPr>
          <w:rFonts w:ascii="Segoe UI" w:eastAsia="Segoe UI" w:hAnsi="Segoe UI" w:cs="Segoe UI"/>
        </w:rPr>
        <w:t>cinco centavos</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6.18. A negociação poderá ser feita com o(s) demais licitante(s) classificada(s), respeitada a ordem de classificação, quando a 1º (primeiro) colocada, mesmo após a </w:t>
      </w:r>
      <w:r>
        <w:rPr>
          <w:rFonts w:ascii="Segoe UI" w:eastAsia="Segoe UI" w:hAnsi="Segoe UI" w:cs="Segoe UI"/>
        </w:rPr>
        <w:lastRenderedPageBreak/>
        <w:t>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lastRenderedPageBreak/>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7.5. Se a licitante for a matriz, todos os documentos deverão estar em nome da matriz, e se a licitante for a filial, todos os documentos deverão estar em nome da filial, exceto </w:t>
      </w:r>
      <w:r>
        <w:rPr>
          <w:rFonts w:ascii="Segoe UI" w:eastAsia="Segoe UI" w:hAnsi="Segoe UI" w:cs="Segoe UI"/>
        </w:rPr>
        <w:lastRenderedPageBreak/>
        <w:t>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 Os atos previstos como infrações administrativas na Lei nº 14.133/2021, ou em outras leis de licitações e contratos da Administração Pública que também sejam tipificados como atos lesivos na Lei nº 12.846/2013, serão apurados e julgados </w:t>
      </w:r>
      <w:r>
        <w:rPr>
          <w:rFonts w:ascii="Segoe UI" w:eastAsia="Segoe UI" w:hAnsi="Segoe UI" w:cs="Segoe UI"/>
        </w:rPr>
        <w:lastRenderedPageBreak/>
        <w:t>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15.11. As normas disciplinadoras deste edital serão sempre interpretadas em favor da ampliação da disputa entre as licitantes, desde que não comprometam o interesse da </w:t>
      </w:r>
      <w:r>
        <w:rPr>
          <w:rFonts w:ascii="Segoe UI" w:eastAsia="Segoe UI" w:hAnsi="Segoe UI" w:cs="Segoe UI"/>
        </w:rPr>
        <w:lastRenderedPageBreak/>
        <w:t>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A75B80">
        <w:rPr>
          <w:rFonts w:ascii="Segoe UI" w:eastAsia="Segoe UI" w:hAnsi="Segoe UI" w:cs="Segoe UI"/>
        </w:rPr>
        <w:t>2</w:t>
      </w:r>
      <w:r w:rsidR="00033C9E">
        <w:rPr>
          <w:rFonts w:ascii="Segoe UI" w:eastAsia="Segoe UI" w:hAnsi="Segoe UI" w:cs="Segoe UI"/>
        </w:rPr>
        <w:t>3</w:t>
      </w:r>
      <w:bookmarkStart w:id="0" w:name="_GoBack"/>
      <w:bookmarkEnd w:id="0"/>
      <w:r w:rsidR="00322426">
        <w:rPr>
          <w:rFonts w:ascii="Segoe UI" w:eastAsia="Segoe UI" w:hAnsi="Segoe UI" w:cs="Segoe UI"/>
        </w:rPr>
        <w:t xml:space="preserve"> de </w:t>
      </w:r>
      <w:r>
        <w:rPr>
          <w:rFonts w:ascii="Segoe UI" w:eastAsia="Segoe UI" w:hAnsi="Segoe UI" w:cs="Segoe UI"/>
        </w:rPr>
        <w:t>maio</w:t>
      </w:r>
      <w:r w:rsidR="00125B45">
        <w:rPr>
          <w:rFonts w:ascii="Segoe UI" w:eastAsia="Segoe UI" w:hAnsi="Segoe UI" w:cs="Segoe UI"/>
        </w:rPr>
        <w:t xml:space="preserve"> de 202</w:t>
      </w:r>
      <w:r w:rsidR="00EA3302">
        <w:rPr>
          <w:rFonts w:ascii="Segoe UI" w:eastAsia="Segoe UI" w:hAnsi="Segoe UI" w:cs="Segoe UI"/>
        </w:rPr>
        <w:t>4</w:t>
      </w:r>
      <w:r w:rsidR="00125B45">
        <w:rPr>
          <w:rFonts w:ascii="Segoe UI" w:eastAsia="Segoe UI" w:hAnsi="Segoe UI" w:cs="Segoe UI"/>
        </w:rPr>
        <w:t>.</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A4620C" w:rsidRPr="000E29E4" w:rsidRDefault="00A4620C">
      <w:pPr>
        <w:tabs>
          <w:tab w:val="left" w:pos="2268"/>
        </w:tabs>
        <w:spacing w:after="0" w:line="300" w:lineRule="auto"/>
        <w:jc w:val="both"/>
        <w:rPr>
          <w:rFonts w:ascii="Segoe UI" w:eastAsia="Segoe UI" w:hAnsi="Segoe UI" w:cs="Segoe UI"/>
          <w:b/>
        </w:rPr>
      </w:pPr>
    </w:p>
    <w:p w:rsidR="00A4620C" w:rsidRPr="000E29E4" w:rsidRDefault="00125B45">
      <w:pPr>
        <w:tabs>
          <w:tab w:val="left" w:pos="2268"/>
        </w:tabs>
        <w:spacing w:after="0" w:line="300" w:lineRule="auto"/>
        <w:jc w:val="center"/>
        <w:rPr>
          <w:rFonts w:ascii="Segoe UI" w:eastAsia="Segoe UI" w:hAnsi="Segoe UI" w:cs="Segoe UI"/>
          <w:b/>
        </w:rPr>
      </w:pPr>
      <w:r w:rsidRPr="000E29E4">
        <w:rPr>
          <w:rFonts w:ascii="Segoe UI" w:eastAsia="Segoe UI" w:hAnsi="Segoe UI" w:cs="Segoe UI"/>
          <w:b/>
        </w:rPr>
        <w:t>ANEXO I</w:t>
      </w:r>
    </w:p>
    <w:p w:rsidR="00A4620C" w:rsidRPr="000E29E4" w:rsidRDefault="00125B45">
      <w:pPr>
        <w:tabs>
          <w:tab w:val="left" w:pos="2268"/>
        </w:tabs>
        <w:spacing w:after="0" w:line="300" w:lineRule="auto"/>
        <w:jc w:val="center"/>
        <w:rPr>
          <w:rFonts w:ascii="Segoe UI" w:eastAsia="Segoe UI" w:hAnsi="Segoe UI" w:cs="Segoe UI"/>
          <w:b/>
        </w:rPr>
      </w:pPr>
      <w:r w:rsidRPr="000E29E4">
        <w:rPr>
          <w:rFonts w:ascii="Segoe UI" w:eastAsia="Segoe UI" w:hAnsi="Segoe UI" w:cs="Segoe UI"/>
          <w:b/>
        </w:rPr>
        <w:t xml:space="preserve">ESTUDO TÉCNICO PRELIMINAR – ETP </w:t>
      </w:r>
    </w:p>
    <w:p w:rsidR="00A75B80" w:rsidRPr="000E29E4" w:rsidRDefault="00A75B80" w:rsidP="00A75B80">
      <w:pPr>
        <w:tabs>
          <w:tab w:val="left" w:pos="2268"/>
        </w:tabs>
        <w:spacing w:after="0" w:line="240" w:lineRule="auto"/>
        <w:jc w:val="both"/>
        <w:rPr>
          <w:rFonts w:ascii="Segoe UI" w:eastAsia="Arial" w:hAnsi="Segoe UI" w:cs="Segoe UI"/>
          <w:b/>
        </w:rPr>
      </w:pPr>
      <w:r w:rsidRPr="000E29E4">
        <w:rPr>
          <w:rFonts w:ascii="Segoe UI" w:eastAsia="Arial" w:hAnsi="Segoe UI" w:cs="Segoe UI"/>
          <w:b/>
        </w:rPr>
        <w:t>1. Descrição da necessidade da contratação, considerando o problema a ser resolvido sob a perspectiva do interesse público.</w:t>
      </w:r>
    </w:p>
    <w:p w:rsidR="00A75B80" w:rsidRPr="000E29E4" w:rsidRDefault="00A75B80" w:rsidP="00A75B80">
      <w:pPr>
        <w:tabs>
          <w:tab w:val="left" w:pos="2268"/>
        </w:tabs>
        <w:spacing w:after="0" w:line="240" w:lineRule="auto"/>
        <w:jc w:val="both"/>
        <w:rPr>
          <w:rFonts w:ascii="Segoe UI" w:eastAsia="Arial" w:hAnsi="Segoe UI" w:cs="Segoe UI"/>
          <w:b/>
        </w:rPr>
      </w:pPr>
    </w:p>
    <w:p w:rsidR="00A75B80" w:rsidRPr="000E29E4" w:rsidRDefault="00A75B80" w:rsidP="00A75B80">
      <w:pPr>
        <w:tabs>
          <w:tab w:val="left" w:pos="2268"/>
        </w:tabs>
        <w:spacing w:after="0" w:line="240" w:lineRule="auto"/>
        <w:jc w:val="both"/>
        <w:rPr>
          <w:rFonts w:ascii="Segoe UI" w:eastAsia="Arial" w:hAnsi="Segoe UI" w:cs="Segoe UI"/>
        </w:rPr>
      </w:pPr>
      <w:r w:rsidRPr="000E29E4">
        <w:rPr>
          <w:rFonts w:ascii="Segoe UI" w:eastAsia="Arial" w:hAnsi="Segoe UI" w:cs="Segoe UI"/>
        </w:rPr>
        <w:t>1.1. O Poder Executivo Municipal se encontra com o seguinte problema a ser resolvido: Aquisição de óleo lubrificante, filtros, fluido de freios e correlatos para uso/manutenção diários do(s) veículo(s) pertencentes a frota Municipal.</w:t>
      </w:r>
    </w:p>
    <w:p w:rsidR="00A75B80" w:rsidRPr="000E29E4" w:rsidRDefault="00A75B80" w:rsidP="00A75B80">
      <w:pPr>
        <w:tabs>
          <w:tab w:val="left" w:pos="2268"/>
        </w:tabs>
        <w:spacing w:after="0" w:line="240" w:lineRule="auto"/>
        <w:jc w:val="both"/>
        <w:rPr>
          <w:rFonts w:ascii="Segoe UI" w:eastAsia="Arial" w:hAnsi="Segoe UI" w:cs="Segoe UI"/>
        </w:rPr>
      </w:pPr>
    </w:p>
    <w:p w:rsidR="000E29E4" w:rsidRPr="000E29E4" w:rsidRDefault="000E29E4" w:rsidP="00A75B80">
      <w:pPr>
        <w:tabs>
          <w:tab w:val="left" w:pos="2268"/>
        </w:tabs>
        <w:spacing w:after="0" w:line="240" w:lineRule="auto"/>
        <w:jc w:val="both"/>
        <w:rPr>
          <w:rFonts w:ascii="Segoe UI" w:hAnsi="Segoe UI" w:cs="Segoe UI"/>
        </w:rPr>
      </w:pPr>
      <w:r w:rsidRPr="000E29E4">
        <w:rPr>
          <w:rFonts w:ascii="Segoe UI" w:eastAsia="Arial" w:hAnsi="Segoe UI" w:cs="Segoe UI"/>
        </w:rPr>
        <w:t xml:space="preserve">1.2. </w:t>
      </w:r>
      <w:r w:rsidRPr="000E29E4">
        <w:rPr>
          <w:rFonts w:ascii="Segoe UI" w:hAnsi="Segoe UI" w:cs="Segoe UI"/>
        </w:rPr>
        <w:t>A Prefeitura tem buscado alternativas que visem à melhoria de todos os seus atendimentos e a racionalização de seus recursos no desempenho das suas atividades.</w:t>
      </w:r>
    </w:p>
    <w:p w:rsidR="000E29E4" w:rsidRPr="000E29E4" w:rsidRDefault="000E29E4" w:rsidP="00A75B80">
      <w:pPr>
        <w:tabs>
          <w:tab w:val="left" w:pos="2268"/>
        </w:tabs>
        <w:spacing w:after="0" w:line="240" w:lineRule="auto"/>
        <w:jc w:val="both"/>
        <w:rPr>
          <w:rFonts w:ascii="Segoe UI" w:hAnsi="Segoe UI" w:cs="Segoe UI"/>
        </w:rPr>
      </w:pPr>
    </w:p>
    <w:p w:rsidR="000E29E4" w:rsidRPr="000E29E4" w:rsidRDefault="000E29E4" w:rsidP="00A75B80">
      <w:pPr>
        <w:tabs>
          <w:tab w:val="left" w:pos="2268"/>
        </w:tabs>
        <w:spacing w:after="0" w:line="240" w:lineRule="auto"/>
        <w:jc w:val="both"/>
        <w:rPr>
          <w:rFonts w:ascii="Segoe UI" w:hAnsi="Segoe UI" w:cs="Segoe UI"/>
        </w:rPr>
      </w:pPr>
      <w:r w:rsidRPr="000E29E4">
        <w:rPr>
          <w:rFonts w:ascii="Segoe UI" w:hAnsi="Segoe UI" w:cs="Segoe UI"/>
        </w:rPr>
        <w:t xml:space="preserve"> 1.3. Com aquisição a administração visa garantir a vida útil das peças e acessórios, bem como priorizar a economicidade nas substituições das peças, sendo que os veículos necessitam está em perfeito estado de conservação. </w:t>
      </w:r>
    </w:p>
    <w:p w:rsidR="000E29E4" w:rsidRPr="000E29E4" w:rsidRDefault="000E29E4" w:rsidP="00A75B80">
      <w:pPr>
        <w:tabs>
          <w:tab w:val="left" w:pos="2268"/>
        </w:tabs>
        <w:spacing w:after="0" w:line="240" w:lineRule="auto"/>
        <w:jc w:val="both"/>
        <w:rPr>
          <w:rFonts w:ascii="Segoe UI" w:hAnsi="Segoe UI" w:cs="Segoe UI"/>
        </w:rPr>
      </w:pPr>
    </w:p>
    <w:p w:rsidR="000E29E4" w:rsidRPr="000E29E4" w:rsidRDefault="000E29E4" w:rsidP="00A75B80">
      <w:pPr>
        <w:tabs>
          <w:tab w:val="left" w:pos="2268"/>
        </w:tabs>
        <w:spacing w:after="0" w:line="240" w:lineRule="auto"/>
        <w:jc w:val="both"/>
        <w:rPr>
          <w:rFonts w:ascii="Segoe UI" w:eastAsia="Arial" w:hAnsi="Segoe UI" w:cs="Segoe UI"/>
        </w:rPr>
      </w:pPr>
      <w:r w:rsidRPr="000E29E4">
        <w:rPr>
          <w:rFonts w:ascii="Segoe UI" w:hAnsi="Segoe UI" w:cs="Segoe UI"/>
        </w:rPr>
        <w:t>1.4. A Administração visa também proporcionar um maior desempenho da frota de veículos, com vista à redução dos custos operacionais e verificando também o cumprimento das normas de utilização dos veículos.</w:t>
      </w:r>
    </w:p>
    <w:p w:rsidR="000E29E4" w:rsidRPr="000E29E4" w:rsidRDefault="000E29E4" w:rsidP="00A75B80">
      <w:pPr>
        <w:tabs>
          <w:tab w:val="left" w:pos="2268"/>
        </w:tabs>
        <w:spacing w:after="0" w:line="240" w:lineRule="auto"/>
        <w:jc w:val="both"/>
        <w:rPr>
          <w:rFonts w:ascii="Segoe UI" w:eastAsia="Arial" w:hAnsi="Segoe UI" w:cs="Segoe UI"/>
        </w:rPr>
      </w:pPr>
    </w:p>
    <w:p w:rsidR="00A75B80" w:rsidRPr="000E29E4" w:rsidRDefault="00A75B80" w:rsidP="00A75B80">
      <w:pPr>
        <w:tabs>
          <w:tab w:val="left" w:pos="2268"/>
        </w:tabs>
        <w:spacing w:line="240" w:lineRule="auto"/>
        <w:jc w:val="both"/>
        <w:rPr>
          <w:rFonts w:ascii="Segoe UI" w:eastAsia="Arial" w:hAnsi="Segoe UI" w:cs="Segoe UI"/>
          <w:b/>
        </w:rPr>
      </w:pPr>
      <w:r w:rsidRPr="000E29E4">
        <w:rPr>
          <w:rFonts w:ascii="Segoe UI" w:eastAsia="Arial" w:hAnsi="Segoe UI" w:cs="Segoe UI"/>
          <w:b/>
        </w:rPr>
        <w:t>2. Demonstração da previsão da contratação no plano de contratações anual, sempre que elaborado, de modo a indicar o seu alinhamento com o planejamento da Administração.</w:t>
      </w:r>
    </w:p>
    <w:p w:rsidR="00A75B80" w:rsidRPr="000E29E4" w:rsidRDefault="00A75B80" w:rsidP="00A75B80">
      <w:pPr>
        <w:tabs>
          <w:tab w:val="left" w:pos="2268"/>
        </w:tabs>
        <w:spacing w:after="0" w:line="240" w:lineRule="auto"/>
        <w:jc w:val="both"/>
        <w:rPr>
          <w:rFonts w:ascii="Segoe UI" w:eastAsia="Arial" w:hAnsi="Segoe UI" w:cs="Segoe UI"/>
        </w:rPr>
      </w:pPr>
      <w:r w:rsidRPr="000E29E4">
        <w:rPr>
          <w:rFonts w:ascii="Segoe UI" w:eastAsia="Arial" w:hAnsi="Segoe UI" w:cs="Segoe UI"/>
        </w:rPr>
        <w:t>2.1. Considerando que o Plano de Contratações Anual – PCA – é facultativo (inciso VII do art. 12 da Lei nº. 14.133/2021), esta Administração não fizera para este exercício financeiro.</w:t>
      </w:r>
    </w:p>
    <w:p w:rsidR="00A75B80" w:rsidRPr="000E29E4" w:rsidRDefault="00A75B80" w:rsidP="00A75B80">
      <w:pPr>
        <w:tabs>
          <w:tab w:val="left" w:pos="2268"/>
        </w:tabs>
        <w:spacing w:after="0" w:line="240" w:lineRule="auto"/>
        <w:jc w:val="both"/>
        <w:rPr>
          <w:rFonts w:ascii="Segoe UI" w:eastAsia="Arial" w:hAnsi="Segoe UI" w:cs="Segoe UI"/>
        </w:rPr>
      </w:pPr>
    </w:p>
    <w:p w:rsidR="00A75B80" w:rsidRPr="000E29E4" w:rsidRDefault="00A75B80" w:rsidP="00A75B80">
      <w:pPr>
        <w:tabs>
          <w:tab w:val="left" w:pos="2268"/>
        </w:tabs>
        <w:spacing w:after="0" w:line="240" w:lineRule="auto"/>
        <w:jc w:val="both"/>
        <w:rPr>
          <w:rFonts w:ascii="Segoe UI" w:eastAsia="Arial" w:hAnsi="Segoe UI" w:cs="Segoe UI"/>
          <w:b/>
        </w:rPr>
      </w:pPr>
      <w:r w:rsidRPr="000E29E4">
        <w:rPr>
          <w:rFonts w:ascii="Segoe UI" w:eastAsia="Arial" w:hAnsi="Segoe UI" w:cs="Segoe UI"/>
          <w:b/>
        </w:rPr>
        <w:t>3. Dos requisitos da contratação administrativa.</w:t>
      </w:r>
    </w:p>
    <w:p w:rsidR="00A75B80" w:rsidRPr="000E29E4" w:rsidRDefault="00A75B80" w:rsidP="00A75B80">
      <w:pPr>
        <w:tabs>
          <w:tab w:val="left" w:pos="2268"/>
        </w:tabs>
        <w:spacing w:after="0" w:line="240" w:lineRule="auto"/>
        <w:jc w:val="both"/>
        <w:rPr>
          <w:rFonts w:ascii="Segoe UI" w:eastAsia="Arial" w:hAnsi="Segoe UI" w:cs="Segoe UI"/>
          <w:b/>
        </w:rPr>
      </w:pPr>
    </w:p>
    <w:p w:rsidR="00A75B80" w:rsidRPr="000E29E4" w:rsidRDefault="00A75B80" w:rsidP="00A75B80">
      <w:pPr>
        <w:tabs>
          <w:tab w:val="left" w:pos="2268"/>
        </w:tabs>
        <w:spacing w:after="0" w:line="240" w:lineRule="auto"/>
        <w:jc w:val="both"/>
        <w:rPr>
          <w:rFonts w:ascii="Segoe UI" w:eastAsia="Arial" w:hAnsi="Segoe UI" w:cs="Segoe UI"/>
        </w:rPr>
      </w:pPr>
      <w:r w:rsidRPr="000E29E4">
        <w:rPr>
          <w:rFonts w:ascii="Segoe UI" w:eastAsia="Arial" w:hAnsi="Segoe UI" w:cs="Segoe UI"/>
        </w:rPr>
        <w:t>3.1. Os requisitos da contratação administrativa serão previstos no Termo de Referência.</w:t>
      </w:r>
    </w:p>
    <w:p w:rsidR="00A75B80" w:rsidRPr="000E29E4" w:rsidRDefault="00A75B80" w:rsidP="00A75B80">
      <w:pPr>
        <w:tabs>
          <w:tab w:val="left" w:pos="2268"/>
        </w:tabs>
        <w:spacing w:after="0" w:line="240" w:lineRule="auto"/>
        <w:jc w:val="both"/>
        <w:rPr>
          <w:rFonts w:ascii="Segoe UI" w:eastAsia="Arial" w:hAnsi="Segoe UI" w:cs="Segoe UI"/>
        </w:rPr>
      </w:pPr>
      <w:r w:rsidRPr="000E29E4">
        <w:rPr>
          <w:rFonts w:ascii="Segoe UI" w:eastAsia="Arial" w:hAnsi="Segoe UI" w:cs="Segoe UI"/>
        </w:rPr>
        <w:t xml:space="preserve">3.1.1. </w:t>
      </w:r>
      <w:proofErr w:type="gramStart"/>
      <w:r w:rsidRPr="000E29E4">
        <w:rPr>
          <w:rFonts w:ascii="Segoe UI" w:eastAsia="Arial" w:hAnsi="Segoe UI" w:cs="Segoe UI"/>
        </w:rPr>
        <w:t>sustentabilidade</w:t>
      </w:r>
      <w:proofErr w:type="gramEnd"/>
      <w:r w:rsidRPr="000E29E4">
        <w:rPr>
          <w:rFonts w:ascii="Segoe UI" w:eastAsia="Arial" w:hAnsi="Segoe UI" w:cs="Segoe UI"/>
        </w:rPr>
        <w:t xml:space="preserve"> ambiental.</w:t>
      </w:r>
    </w:p>
    <w:p w:rsidR="00A75B80" w:rsidRPr="000E29E4" w:rsidRDefault="00A75B80" w:rsidP="00A75B80">
      <w:pPr>
        <w:tabs>
          <w:tab w:val="left" w:pos="2268"/>
        </w:tabs>
        <w:spacing w:after="0" w:line="240" w:lineRule="auto"/>
        <w:jc w:val="both"/>
        <w:rPr>
          <w:rFonts w:ascii="Segoe UI" w:eastAsia="Arial" w:hAnsi="Segoe UI" w:cs="Segoe UI"/>
        </w:rPr>
      </w:pPr>
      <w:r w:rsidRPr="000E29E4">
        <w:rPr>
          <w:rFonts w:ascii="Segoe UI" w:eastAsia="Arial" w:hAnsi="Segoe UI" w:cs="Segoe UI"/>
        </w:rPr>
        <w:t>3.2. Não será admitida a subcontratação do objeto do contrato administrativo.</w:t>
      </w:r>
    </w:p>
    <w:p w:rsidR="00A75B80" w:rsidRPr="000E29E4" w:rsidRDefault="00A75B80" w:rsidP="00A75B80">
      <w:pPr>
        <w:tabs>
          <w:tab w:val="left" w:pos="2268"/>
        </w:tabs>
        <w:spacing w:after="0" w:line="240" w:lineRule="auto"/>
        <w:jc w:val="both"/>
        <w:rPr>
          <w:rFonts w:ascii="Segoe UI" w:eastAsia="Arial" w:hAnsi="Segoe UI" w:cs="Segoe UI"/>
        </w:rPr>
      </w:pPr>
      <w:r w:rsidRPr="000E29E4">
        <w:rPr>
          <w:rFonts w:ascii="Segoe UI" w:eastAsia="Arial" w:hAnsi="Segoe UI" w:cs="Segoe UI"/>
        </w:rPr>
        <w:t>3.3. Não haverá exigência da garantia da contratação de que trata o art. 96 e seguintes da Lei nº. 14.133/2021 em razão de ser um fornecimento de bem comum.</w:t>
      </w:r>
    </w:p>
    <w:p w:rsidR="00A75B80" w:rsidRPr="000E29E4" w:rsidRDefault="00A75B80" w:rsidP="00A75B80">
      <w:pPr>
        <w:tabs>
          <w:tab w:val="left" w:pos="2268"/>
        </w:tabs>
        <w:spacing w:after="0" w:line="240" w:lineRule="auto"/>
        <w:jc w:val="both"/>
        <w:rPr>
          <w:rFonts w:ascii="Segoe UI" w:eastAsia="Arial" w:hAnsi="Segoe UI" w:cs="Segoe UI"/>
        </w:rPr>
      </w:pPr>
    </w:p>
    <w:p w:rsidR="00A75B80" w:rsidRPr="000E29E4" w:rsidRDefault="00A75B80" w:rsidP="00A75B80">
      <w:pPr>
        <w:spacing w:after="0" w:line="240" w:lineRule="auto"/>
        <w:jc w:val="both"/>
        <w:rPr>
          <w:rFonts w:ascii="Segoe UI" w:eastAsia="Arial" w:hAnsi="Segoe UI" w:cs="Segoe UI"/>
          <w:b/>
        </w:rPr>
      </w:pPr>
      <w:r w:rsidRPr="000E29E4">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A75B80" w:rsidRPr="000E29E4" w:rsidRDefault="00A75B80" w:rsidP="00A75B80">
      <w:pPr>
        <w:spacing w:after="0" w:line="240" w:lineRule="auto"/>
        <w:jc w:val="both"/>
        <w:rPr>
          <w:rFonts w:ascii="Segoe UI" w:eastAsia="Arial" w:hAnsi="Segoe UI" w:cs="Segoe UI"/>
          <w:b/>
        </w:rPr>
      </w:pP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4.1. As estimativas das quantidades para a contratação são as seguintes:</w:t>
      </w:r>
    </w:p>
    <w:p w:rsidR="00A75B80" w:rsidRPr="000E29E4" w:rsidRDefault="00A75B80" w:rsidP="00A75B80">
      <w:pPr>
        <w:spacing w:after="0" w:line="240" w:lineRule="auto"/>
        <w:jc w:val="both"/>
        <w:rPr>
          <w:rFonts w:ascii="Segoe UI" w:eastAsia="Arial" w:hAnsi="Segoe UI" w:cs="Segoe UI"/>
        </w:rPr>
      </w:pPr>
    </w:p>
    <w:tbl>
      <w:tblPr>
        <w:tblW w:w="8642" w:type="dxa"/>
        <w:tblInd w:w="75" w:type="dxa"/>
        <w:tblCellMar>
          <w:left w:w="70" w:type="dxa"/>
          <w:right w:w="70" w:type="dxa"/>
        </w:tblCellMar>
        <w:tblLook w:val="04A0" w:firstRow="1" w:lastRow="0" w:firstColumn="1" w:lastColumn="0" w:noHBand="0" w:noVBand="1"/>
      </w:tblPr>
      <w:tblGrid>
        <w:gridCol w:w="988"/>
        <w:gridCol w:w="5811"/>
        <w:gridCol w:w="993"/>
        <w:gridCol w:w="850"/>
      </w:tblGrid>
      <w:tr w:rsidR="006A2E19" w:rsidRPr="000E29E4" w:rsidTr="006A2E19">
        <w:trPr>
          <w:trHeight w:val="30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b/>
                <w:bCs/>
                <w:color w:val="000000"/>
              </w:rPr>
            </w:pPr>
            <w:r w:rsidRPr="000E29E4">
              <w:rPr>
                <w:rFonts w:ascii="Segoe UI" w:hAnsi="Segoe UI" w:cs="Segoe UI"/>
                <w:b/>
                <w:bCs/>
                <w:color w:val="000000"/>
              </w:rPr>
              <w:t>ITEM</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b/>
                <w:bCs/>
                <w:color w:val="000000"/>
              </w:rPr>
            </w:pPr>
            <w:r w:rsidRPr="000E29E4">
              <w:rPr>
                <w:rFonts w:ascii="Segoe UI" w:hAnsi="Segoe UI" w:cs="Segoe UI"/>
                <w:b/>
                <w:bCs/>
                <w:color w:val="000000"/>
              </w:rPr>
              <w:t>ESPECIFICAÇÃO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b/>
                <w:bCs/>
                <w:color w:val="000000"/>
              </w:rPr>
            </w:pPr>
            <w:r w:rsidRPr="000E29E4">
              <w:rPr>
                <w:rFonts w:ascii="Segoe UI" w:hAnsi="Segoe UI" w:cs="Segoe UI"/>
                <w:b/>
                <w:bCs/>
                <w:color w:val="000000"/>
              </w:rPr>
              <w:t>QUANT.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b/>
                <w:bCs/>
                <w:color w:val="000000"/>
              </w:rPr>
            </w:pPr>
            <w:r w:rsidRPr="000E29E4">
              <w:rPr>
                <w:rFonts w:ascii="Segoe UI" w:hAnsi="Segoe UI" w:cs="Segoe UI"/>
                <w:b/>
                <w:bCs/>
                <w:color w:val="000000"/>
              </w:rPr>
              <w:t>UNID.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LUB.1 LT SAE 15W40 API SN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350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72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LUB.1 LT SAE 10W40 API SN ATENDE ILSAC GF5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72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LUB.1 LT SAE 05W30 API SP ATENDE ILSAC GF6A DEXOS 1 2ª GER.  MOTOR FLEX</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4</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LUB.1 LT SAE 05W40 API SN ATENDE ILSAC GF</w:t>
            </w:r>
            <w:proofErr w:type="gramStart"/>
            <w:r w:rsidRPr="000E29E4">
              <w:rPr>
                <w:rFonts w:ascii="Segoe UI" w:hAnsi="Segoe UI" w:cs="Segoe UI"/>
                <w:color w:val="000000"/>
              </w:rPr>
              <w:t>5  MOTOR</w:t>
            </w:r>
            <w:proofErr w:type="gramEnd"/>
            <w:r w:rsidRPr="000E29E4">
              <w:rPr>
                <w:rFonts w:ascii="Segoe UI" w:hAnsi="Segoe UI" w:cs="Segoe UI"/>
                <w:color w:val="000000"/>
              </w:rPr>
              <w:t xml:space="preserve"> FLEX</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72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5</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 MOTOR DIESEL 1L SAE 05W30 API SN ATENDE ACEA C2-16/C3-16, MB22931, 22952, VW50500,50501</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72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6</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 xml:space="preserve">ÓLEO LUB.20 LT SAE 15W40 API CI4 ATENDE ACEA E7-12, MB2291, </w:t>
            </w:r>
            <w:proofErr w:type="gramStart"/>
            <w:r w:rsidRPr="000E29E4">
              <w:rPr>
                <w:rFonts w:ascii="Segoe UI" w:hAnsi="Segoe UI" w:cs="Segoe UI"/>
                <w:color w:val="000000"/>
              </w:rPr>
              <w:t>2283,MAN</w:t>
            </w:r>
            <w:proofErr w:type="gramEnd"/>
            <w:r w:rsidRPr="000E29E4">
              <w:rPr>
                <w:rFonts w:ascii="Segoe UI" w:hAnsi="Segoe UI" w:cs="Segoe UI"/>
                <w:color w:val="000000"/>
              </w:rPr>
              <w:t xml:space="preserve"> 32751</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7</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LUB.20 LT SAE 20W40 API CF MOTOR DIESEL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8</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 TRANSMISSÃO 20 LT SAE 90 API GL5 ATENDE MIL-L-2105-B</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9</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PARA CAMBIO 75 W 80 API GL</w:t>
            </w:r>
            <w:proofErr w:type="gramStart"/>
            <w:r w:rsidRPr="000E29E4">
              <w:rPr>
                <w:rFonts w:ascii="Segoe UI" w:hAnsi="Segoe UI" w:cs="Segoe UI"/>
                <w:color w:val="000000"/>
              </w:rPr>
              <w:t>4  ATENDE</w:t>
            </w:r>
            <w:proofErr w:type="gramEnd"/>
            <w:r w:rsidRPr="000E29E4">
              <w:rPr>
                <w:rFonts w:ascii="Segoe UI" w:hAnsi="Segoe UI" w:cs="Segoe UI"/>
                <w:color w:val="000000"/>
              </w:rPr>
              <w:t xml:space="preserve"> TE-ML 08, MAN 341 1 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 xml:space="preserve">ÓLEO P/ TRANSMISSÃO HIDRAUL. 68 ATENDE HL-DIN  54524 BALDE 20 LT  </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11</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MOTOR 15W40 API CK4N, SN, ATENDE ACEA E</w:t>
            </w:r>
            <w:proofErr w:type="gramStart"/>
            <w:r w:rsidRPr="000E29E4">
              <w:rPr>
                <w:rFonts w:ascii="Segoe UI" w:hAnsi="Segoe UI" w:cs="Segoe UI"/>
                <w:color w:val="000000"/>
              </w:rPr>
              <w:t>7,E</w:t>
            </w:r>
            <w:proofErr w:type="gramEnd"/>
            <w:r w:rsidRPr="000E29E4">
              <w:rPr>
                <w:rFonts w:ascii="Segoe UI" w:hAnsi="Segoe UI" w:cs="Segoe UI"/>
                <w:color w:val="000000"/>
              </w:rPr>
              <w:t xml:space="preserve">9  20L  </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12</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 xml:space="preserve">ÓLEO P/ TRANSMISSÃO SAE 10 </w:t>
            </w:r>
            <w:proofErr w:type="gramStart"/>
            <w:r w:rsidRPr="000E29E4">
              <w:rPr>
                <w:rFonts w:ascii="Segoe UI" w:hAnsi="Segoe UI" w:cs="Segoe UI"/>
                <w:color w:val="000000"/>
              </w:rPr>
              <w:t>W  ATENDE</w:t>
            </w:r>
            <w:proofErr w:type="gramEnd"/>
            <w:r w:rsidRPr="000E29E4">
              <w:rPr>
                <w:rFonts w:ascii="Segoe UI" w:hAnsi="Segoe UI" w:cs="Segoe UI"/>
                <w:color w:val="000000"/>
              </w:rPr>
              <w:t xml:space="preserve"> C4 – CF2 BALDE 20 LT  </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13</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 TRANSMISSÃO SAE 50 W ATENDE C</w:t>
            </w:r>
            <w:proofErr w:type="gramStart"/>
            <w:r w:rsidRPr="000E29E4">
              <w:rPr>
                <w:rFonts w:ascii="Segoe UI" w:hAnsi="Segoe UI" w:cs="Segoe UI"/>
                <w:color w:val="000000"/>
              </w:rPr>
              <w:t>4 ,</w:t>
            </w:r>
            <w:proofErr w:type="gramEnd"/>
            <w:r w:rsidRPr="000E29E4">
              <w:rPr>
                <w:rFonts w:ascii="Segoe UI" w:hAnsi="Segoe UI" w:cs="Segoe UI"/>
                <w:color w:val="000000"/>
              </w:rPr>
              <w:t xml:space="preserve"> CF2, TO4 20 LT  </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14</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 TRANSM. SAE 20 W 30 API GL 4 ATENDE C4 Q1826, MS</w:t>
            </w:r>
            <w:proofErr w:type="gramStart"/>
            <w:r w:rsidRPr="000E29E4">
              <w:rPr>
                <w:rFonts w:ascii="Segoe UI" w:hAnsi="Segoe UI" w:cs="Segoe UI"/>
                <w:color w:val="000000"/>
              </w:rPr>
              <w:t>1209  20</w:t>
            </w:r>
            <w:proofErr w:type="gramEnd"/>
            <w:r w:rsidRPr="000E29E4">
              <w:rPr>
                <w:rFonts w:ascii="Segoe UI" w:hAnsi="Segoe UI" w:cs="Segoe UI"/>
                <w:color w:val="000000"/>
              </w:rPr>
              <w:t>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 TRANSM. SAE 85 W 140 API GL 5 ATENDE MIL-L-1205</w:t>
            </w:r>
            <w:proofErr w:type="gramStart"/>
            <w:r w:rsidRPr="000E29E4">
              <w:rPr>
                <w:rFonts w:ascii="Segoe UI" w:hAnsi="Segoe UI" w:cs="Segoe UI"/>
                <w:color w:val="000000"/>
              </w:rPr>
              <w:t>B  20</w:t>
            </w:r>
            <w:proofErr w:type="gramEnd"/>
            <w:r w:rsidRPr="000E29E4">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16</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 TRANSM. SAE 80 W 90 API GL 5 ATENDE MIL-L-</w:t>
            </w:r>
            <w:r w:rsidRPr="000E29E4">
              <w:rPr>
                <w:rFonts w:ascii="Segoe UI" w:hAnsi="Segoe UI" w:cs="Segoe UI"/>
                <w:color w:val="000000"/>
              </w:rPr>
              <w:lastRenderedPageBreak/>
              <w:t>2105</w:t>
            </w:r>
            <w:proofErr w:type="gramStart"/>
            <w:r w:rsidRPr="000E29E4">
              <w:rPr>
                <w:rFonts w:ascii="Segoe UI" w:hAnsi="Segoe UI" w:cs="Segoe UI"/>
                <w:color w:val="000000"/>
              </w:rPr>
              <w:t>B  20</w:t>
            </w:r>
            <w:proofErr w:type="gramEnd"/>
            <w:r w:rsidRPr="000E29E4">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lastRenderedPageBreak/>
              <w:t>10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lastRenderedPageBreak/>
              <w:t>17</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 TRANSM. SAE 20 W 40 API GL 4 BALDE 20 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18</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ARLA 32 EMBALAGEM 20 LT COMP. ISO 22241 E GRAU 3 ISO3696</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40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72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19</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ADITIVO RADIADOR BASE MONOETILINO GLICOL E INIBIDORES DE COROSAO 1 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20</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ESTOPA BRANCA PACOTE 150 G</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PCT</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21</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DESENGRIPANTE SPRAY EMBALAGEM 300 ML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UND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22</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SOLUÇAO PARA BATERIA EMBALAGEM 1 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160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23</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QUEROSENE EMBALAGEM 1 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24</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2 TEMPO API TC JASO FC 500 ML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40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UND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25</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HIDRAUL. ATF TASA GM TIPO A   1LT</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26</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 20W50 API SL JASO MA2 MOTOR 4 TEMPOS</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27</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PARA FREIO DOT 3 ABNT NBR992 500 ML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UND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28</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PARA FREIO DOT 4 ABNT NBR992 500 ML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UND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29</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GRAXA A BASE DE LÍTIO NLGI2 BALDE 20 KG</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30</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ÓLEO LUB. 10W30 API SN JASO MA2 MOTOR 4 TEMPOS 1L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LT</w:t>
            </w:r>
          </w:p>
        </w:tc>
      </w:tr>
      <w:tr w:rsidR="006A2E19" w:rsidRPr="000E29E4" w:rsidTr="006A2E19">
        <w:trPr>
          <w:trHeight w:val="72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31</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OLEO TRANS. 10W</w:t>
            </w:r>
            <w:proofErr w:type="gramStart"/>
            <w:r w:rsidRPr="000E29E4">
              <w:rPr>
                <w:rFonts w:ascii="Segoe UI" w:hAnsi="Segoe UI" w:cs="Segoe UI"/>
                <w:color w:val="000000"/>
              </w:rPr>
              <w:t>30  API</w:t>
            </w:r>
            <w:proofErr w:type="gramEnd"/>
            <w:r w:rsidRPr="000E29E4">
              <w:rPr>
                <w:rFonts w:ascii="Segoe UI" w:hAnsi="Segoe UI" w:cs="Segoe UI"/>
                <w:color w:val="000000"/>
              </w:rPr>
              <w:t xml:space="preserve"> GL5 20L ATENDE TO4, C4, MAT3505, JDM J20C, CMS 1141 </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32</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OLEO 85W90 GL5 ATENDE ZF TE-ML19</w:t>
            </w:r>
            <w:proofErr w:type="gramStart"/>
            <w:r w:rsidRPr="000E29E4">
              <w:rPr>
                <w:rFonts w:ascii="Segoe UI" w:hAnsi="Segoe UI" w:cs="Segoe UI"/>
                <w:color w:val="000000"/>
              </w:rPr>
              <w:t>B,ZF</w:t>
            </w:r>
            <w:proofErr w:type="gramEnd"/>
            <w:r w:rsidRPr="000E29E4">
              <w:rPr>
                <w:rFonts w:ascii="Segoe UI" w:hAnsi="Segoe UI" w:cs="Segoe UI"/>
                <w:color w:val="000000"/>
              </w:rPr>
              <w:t xml:space="preserve"> TE-ML07A 20L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33</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both"/>
              <w:rPr>
                <w:rFonts w:ascii="Segoe UI" w:hAnsi="Segoe UI" w:cs="Segoe UI"/>
                <w:color w:val="000000"/>
              </w:rPr>
            </w:pPr>
            <w:r w:rsidRPr="000E29E4">
              <w:rPr>
                <w:rFonts w:ascii="Segoe UI" w:hAnsi="Segoe UI" w:cs="Segoe UI"/>
                <w:color w:val="000000"/>
              </w:rPr>
              <w:t>OLEO HIDR.10W ATENDE TO4, C-4, F2 20L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96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34</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GRAXA BASE LITIO NIGL2 EXTREMA PRESSAO PONTO GOTA 190º, ATENDE DIN51502, KP2K-30, ISOM 12924, L-XC (F) CHB2</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r w:rsidR="006A2E19" w:rsidRPr="000E29E4" w:rsidTr="006A2E19">
        <w:trPr>
          <w:trHeight w:val="480"/>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35</w:t>
            </w:r>
          </w:p>
        </w:tc>
        <w:tc>
          <w:tcPr>
            <w:tcW w:w="5811"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rPr>
                <w:rFonts w:ascii="Segoe UI" w:hAnsi="Segoe UI" w:cs="Segoe UI"/>
                <w:color w:val="000000"/>
              </w:rPr>
            </w:pPr>
            <w:r w:rsidRPr="000E29E4">
              <w:rPr>
                <w:rFonts w:ascii="Segoe UI" w:hAnsi="Segoe UI" w:cs="Segoe UI"/>
                <w:color w:val="000000"/>
              </w:rPr>
              <w:t>OLEO HIDR. SAE 30 ATENDE C-4, CF-2, TO-4 20L</w:t>
            </w:r>
          </w:p>
        </w:tc>
        <w:tc>
          <w:tcPr>
            <w:tcW w:w="993"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6A2E19" w:rsidRPr="000E29E4" w:rsidRDefault="006A2E19" w:rsidP="009E54C8">
            <w:pPr>
              <w:jc w:val="center"/>
              <w:rPr>
                <w:rFonts w:ascii="Segoe UI" w:hAnsi="Segoe UI" w:cs="Segoe UI"/>
                <w:color w:val="000000"/>
              </w:rPr>
            </w:pPr>
            <w:r w:rsidRPr="000E29E4">
              <w:rPr>
                <w:rFonts w:ascii="Segoe UI" w:hAnsi="Segoe UI" w:cs="Segoe UI"/>
                <w:color w:val="000000"/>
              </w:rPr>
              <w:t>BD</w:t>
            </w:r>
          </w:p>
        </w:tc>
      </w:tr>
    </w:tbl>
    <w:p w:rsidR="00A75B80" w:rsidRPr="000E29E4" w:rsidRDefault="00A75B80" w:rsidP="00A75B80">
      <w:pPr>
        <w:spacing w:after="0" w:line="300" w:lineRule="auto"/>
        <w:jc w:val="both"/>
        <w:rPr>
          <w:rFonts w:ascii="Segoe UI" w:eastAsia="Arial" w:hAnsi="Segoe UI" w:cs="Segoe UI"/>
        </w:rPr>
      </w:pP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4.2. Considerando que se trata de fornecimento comum, não há memórias de cálculo e outros documentos.</w:t>
      </w:r>
    </w:p>
    <w:p w:rsidR="00A75B80" w:rsidRPr="000E29E4" w:rsidRDefault="00A75B80" w:rsidP="00A75B80">
      <w:pPr>
        <w:spacing w:after="0" w:line="240" w:lineRule="auto"/>
        <w:jc w:val="both"/>
        <w:rPr>
          <w:rFonts w:ascii="Segoe UI" w:eastAsia="Arial" w:hAnsi="Segoe UI" w:cs="Segoe UI"/>
        </w:rPr>
      </w:pPr>
    </w:p>
    <w:p w:rsidR="00A75B80" w:rsidRPr="000E29E4" w:rsidRDefault="00A75B80" w:rsidP="00A75B80">
      <w:pPr>
        <w:tabs>
          <w:tab w:val="left" w:pos="2268"/>
        </w:tabs>
        <w:spacing w:after="0" w:line="240" w:lineRule="auto"/>
        <w:jc w:val="both"/>
        <w:rPr>
          <w:rFonts w:ascii="Segoe UI" w:eastAsia="Arial" w:hAnsi="Segoe UI" w:cs="Segoe UI"/>
          <w:b/>
        </w:rPr>
      </w:pPr>
      <w:r w:rsidRPr="000E29E4">
        <w:rPr>
          <w:rFonts w:ascii="Segoe UI" w:eastAsia="Arial" w:hAnsi="Segoe UI" w:cs="Segoe UI"/>
          <w:b/>
        </w:rPr>
        <w:lastRenderedPageBreak/>
        <w:t>5. Do levantamento de mercado, que consiste na análise das alternativas possíveis, e justificativa técnica e econômica da escolha do tipo de solução a contratar.</w:t>
      </w:r>
    </w:p>
    <w:p w:rsidR="00A75B80" w:rsidRPr="000E29E4" w:rsidRDefault="00A75B80" w:rsidP="00A75B80">
      <w:pPr>
        <w:spacing w:after="0" w:line="240" w:lineRule="auto"/>
        <w:jc w:val="both"/>
        <w:rPr>
          <w:rFonts w:ascii="Segoe UI" w:eastAsia="Arial" w:hAnsi="Segoe UI" w:cs="Segoe UI"/>
          <w:color w:val="FF0000"/>
        </w:rPr>
      </w:pP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 xml:space="preserve">5.1. Tratando-se de fornecimento comum, não se mostra plausível ou necessário um levantamento de mercado para análise das alternativas possíveis. </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5.2. Sendo a única alternativa possível para a saneamento da necessidade a abertura de processo licitatório, cujo o objetivo seja a aquisição dos materiais/bens acima citados.</w:t>
      </w:r>
    </w:p>
    <w:p w:rsidR="00A75B80" w:rsidRPr="000E29E4" w:rsidRDefault="00A75B80" w:rsidP="00A75B80">
      <w:pPr>
        <w:spacing w:after="0" w:line="240" w:lineRule="auto"/>
        <w:jc w:val="both"/>
        <w:rPr>
          <w:rFonts w:ascii="Segoe UI" w:eastAsia="Arial" w:hAnsi="Segoe UI" w:cs="Segoe UI"/>
          <w:color w:val="FF0000"/>
        </w:rPr>
      </w:pPr>
    </w:p>
    <w:p w:rsidR="00A75B80" w:rsidRPr="000E29E4" w:rsidRDefault="00A75B80" w:rsidP="00A75B80">
      <w:pPr>
        <w:spacing w:after="0" w:line="240" w:lineRule="auto"/>
        <w:jc w:val="both"/>
        <w:rPr>
          <w:rFonts w:ascii="Segoe UI" w:eastAsia="Arial" w:hAnsi="Segoe UI" w:cs="Segoe UI"/>
          <w:b/>
        </w:rPr>
      </w:pPr>
      <w:r w:rsidRPr="000E29E4">
        <w:rPr>
          <w:rFonts w:ascii="Segoe UI" w:eastAsia="Arial" w:hAnsi="Segoe UI" w:cs="Segoe UI"/>
          <w:b/>
          <w:color w:val="000000"/>
        </w:rPr>
        <w:t xml:space="preserve">6. </w:t>
      </w:r>
      <w:r w:rsidRPr="000E29E4">
        <w:rPr>
          <w:rFonts w:ascii="Segoe UI" w:eastAsia="Arial" w:hAnsi="Segoe UI" w:cs="Segoe UI"/>
          <w:b/>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A75B80" w:rsidRPr="000E29E4" w:rsidRDefault="00A75B80" w:rsidP="00A75B80">
      <w:pPr>
        <w:spacing w:after="0" w:line="240" w:lineRule="auto"/>
        <w:jc w:val="both"/>
        <w:rPr>
          <w:rFonts w:ascii="Segoe UI" w:eastAsia="Arial" w:hAnsi="Segoe UI" w:cs="Segoe UI"/>
          <w:b/>
          <w:color w:val="FF0000"/>
        </w:rPr>
      </w:pPr>
    </w:p>
    <w:p w:rsidR="00A75B80" w:rsidRPr="000E29E4" w:rsidRDefault="00A75B80" w:rsidP="00A75B80">
      <w:pPr>
        <w:spacing w:after="0" w:line="240" w:lineRule="auto"/>
        <w:jc w:val="both"/>
        <w:rPr>
          <w:rFonts w:ascii="Segoe UI" w:eastAsia="Arial" w:hAnsi="Segoe UI" w:cs="Segoe UI"/>
          <w:color w:val="FF0000"/>
        </w:rPr>
      </w:pPr>
      <w:r w:rsidRPr="000E29E4">
        <w:rPr>
          <w:rFonts w:ascii="Segoe UI" w:eastAsia="Arial" w:hAnsi="Segoe UI" w:cs="Segoe UI"/>
          <w:color w:val="FF0000"/>
        </w:rPr>
        <w:t>6.1. A estimativa do valor da contratação administrativa é estimado em R$ 710.356,83 (Setecentos e dez mil trezentos e cinquenta e seis reais e oitenta e três centavos</w:t>
      </w:r>
      <w:proofErr w:type="gramStart"/>
      <w:r w:rsidRPr="000E29E4">
        <w:rPr>
          <w:rFonts w:ascii="Segoe UI" w:eastAsia="Arial" w:hAnsi="Segoe UI" w:cs="Segoe UI"/>
          <w:color w:val="FF0000"/>
        </w:rPr>
        <w:t>) ,</w:t>
      </w:r>
      <w:proofErr w:type="gramEnd"/>
      <w:r w:rsidRPr="000E29E4">
        <w:rPr>
          <w:rFonts w:ascii="Segoe UI" w:eastAsia="Arial" w:hAnsi="Segoe UI" w:cs="Segoe UI"/>
          <w:color w:val="FF0000"/>
        </w:rPr>
        <w:t xml:space="preserve"> sem atualização, considerando-se o levantamento de preços realizado, com fornecedores do mercado local.</w:t>
      </w:r>
    </w:p>
    <w:p w:rsidR="00A75B80" w:rsidRPr="000E29E4" w:rsidRDefault="00A75B80" w:rsidP="00A75B80">
      <w:pPr>
        <w:spacing w:after="0" w:line="240" w:lineRule="auto"/>
        <w:jc w:val="center"/>
        <w:rPr>
          <w:rFonts w:ascii="Segoe UI" w:eastAsia="Arial" w:hAnsi="Segoe UI" w:cs="Segoe UI"/>
          <w:color w:val="000000"/>
        </w:rPr>
      </w:pPr>
    </w:p>
    <w:p w:rsidR="00A75B80" w:rsidRPr="000E29E4" w:rsidRDefault="00A75B80" w:rsidP="00A75B80">
      <w:pPr>
        <w:spacing w:after="0" w:line="240" w:lineRule="auto"/>
        <w:jc w:val="both"/>
        <w:rPr>
          <w:rFonts w:ascii="Segoe UI" w:eastAsia="Arial" w:hAnsi="Segoe UI" w:cs="Segoe UI"/>
          <w:b/>
          <w:color w:val="000000"/>
        </w:rPr>
      </w:pPr>
      <w:r w:rsidRPr="000E29E4">
        <w:rPr>
          <w:rFonts w:ascii="Segoe UI" w:eastAsia="Arial" w:hAnsi="Segoe UI" w:cs="Segoe UI"/>
          <w:b/>
          <w:color w:val="000000"/>
        </w:rPr>
        <w:t>7. Da descrição da solução como um todo, inclusive das exigências relacionadas à manutenção e à assistência técnica, quando for o caso.</w:t>
      </w:r>
    </w:p>
    <w:p w:rsidR="00A75B80" w:rsidRPr="000E29E4" w:rsidRDefault="00A75B80" w:rsidP="00A75B80">
      <w:pPr>
        <w:spacing w:after="0" w:line="240" w:lineRule="auto"/>
        <w:jc w:val="both"/>
        <w:rPr>
          <w:rFonts w:ascii="Segoe UI" w:eastAsia="Arial" w:hAnsi="Segoe UI" w:cs="Segoe UI"/>
          <w:b/>
          <w:color w:val="000000"/>
        </w:rPr>
      </w:pPr>
    </w:p>
    <w:p w:rsidR="00A75B80" w:rsidRPr="000E29E4" w:rsidRDefault="00A75B80" w:rsidP="00A75B80">
      <w:pPr>
        <w:spacing w:after="0" w:line="240" w:lineRule="auto"/>
        <w:jc w:val="both"/>
        <w:rPr>
          <w:rFonts w:ascii="Segoe UI" w:eastAsia="Arial" w:hAnsi="Segoe UI" w:cs="Segoe UI"/>
          <w:color w:val="000000"/>
        </w:rPr>
      </w:pPr>
      <w:r w:rsidRPr="000E29E4">
        <w:rPr>
          <w:rFonts w:ascii="Segoe UI" w:eastAsia="Arial" w:hAnsi="Segoe UI" w:cs="Segoe UI"/>
          <w:color w:val="000000"/>
        </w:rPr>
        <w:t>7.1. Analisando as soluções adotadas por outros entes públicos, bem como as adotadas pela Administração Municipal nos exercícios anteriores, ficou comprovado que a solução que melhor atende à demanda do Município é, a abertura de processo licitatório visando a Contratação ou registro de Preços para aquisição das peças necessárias.</w:t>
      </w:r>
    </w:p>
    <w:p w:rsidR="00A75B80" w:rsidRPr="000E29E4" w:rsidRDefault="00A75B80" w:rsidP="00A75B80">
      <w:pPr>
        <w:spacing w:after="0" w:line="240" w:lineRule="auto"/>
        <w:jc w:val="both"/>
        <w:rPr>
          <w:rFonts w:ascii="Segoe UI" w:eastAsia="Arial" w:hAnsi="Segoe UI" w:cs="Segoe UI"/>
          <w:color w:val="000000"/>
        </w:rPr>
      </w:pPr>
      <w:r w:rsidRPr="000E29E4">
        <w:rPr>
          <w:rFonts w:ascii="Segoe UI" w:eastAsia="Arial" w:hAnsi="Segoe UI" w:cs="Segoe UI"/>
          <w:color w:val="000000"/>
        </w:rPr>
        <w:t>7.2. Deve constar no termo de referência o serviço de entrega (local a ser combinado entre o(s) fornecedor(es) e as respectivas Secretárias).</w:t>
      </w:r>
    </w:p>
    <w:p w:rsidR="00A75B80" w:rsidRPr="000E29E4" w:rsidRDefault="00A75B80" w:rsidP="00A75B80">
      <w:pPr>
        <w:spacing w:after="0" w:line="240" w:lineRule="auto"/>
        <w:jc w:val="both"/>
        <w:rPr>
          <w:rFonts w:ascii="Segoe UI" w:eastAsia="Arial" w:hAnsi="Segoe UI" w:cs="Segoe UI"/>
          <w:color w:val="000000"/>
        </w:rPr>
      </w:pPr>
    </w:p>
    <w:p w:rsidR="00A75B80" w:rsidRPr="000E29E4" w:rsidRDefault="00A75B80" w:rsidP="00A75B80">
      <w:pPr>
        <w:spacing w:line="300" w:lineRule="auto"/>
        <w:jc w:val="both"/>
        <w:rPr>
          <w:rFonts w:ascii="Segoe UI" w:eastAsia="Arial" w:hAnsi="Segoe UI" w:cs="Segoe UI"/>
          <w:b/>
        </w:rPr>
      </w:pPr>
      <w:r w:rsidRPr="000E29E4">
        <w:rPr>
          <w:rFonts w:ascii="Segoe UI" w:eastAsia="Arial" w:hAnsi="Segoe UI" w:cs="Segoe UI"/>
          <w:b/>
        </w:rPr>
        <w:t>8. Da justificativa para o parcelamento ou não da contratação.</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8.1. Os materiais citados anteriormente, possuem natureza correlata, permitindo, portanto, oferta tanto por um único fornecedor, quanto por um grupo de fornecedores, ampliando significativamente o leque de possibilidades, o número de interessados e a competitividade de ofertas.</w:t>
      </w:r>
      <w:r w:rsidRPr="000E29E4">
        <w:rPr>
          <w:rFonts w:ascii="Segoe UI" w:eastAsia="Arial" w:hAnsi="Segoe UI" w:cs="Segoe UI"/>
          <w:color w:val="FF0000"/>
        </w:rPr>
        <w:t xml:space="preserve"> </w:t>
      </w:r>
    </w:p>
    <w:p w:rsidR="00A75B80" w:rsidRPr="000E29E4" w:rsidRDefault="00A75B80" w:rsidP="00A75B80">
      <w:pPr>
        <w:spacing w:after="0" w:line="240" w:lineRule="auto"/>
        <w:jc w:val="both"/>
        <w:rPr>
          <w:rFonts w:ascii="Segoe UI" w:eastAsia="Arial" w:hAnsi="Segoe UI" w:cs="Segoe UI"/>
          <w:color w:val="FF0000"/>
        </w:rPr>
      </w:pPr>
      <w:r w:rsidRPr="000E29E4">
        <w:rPr>
          <w:rFonts w:ascii="Segoe UI" w:eastAsia="Arial" w:hAnsi="Segoe UI" w:cs="Segoe UI"/>
        </w:rPr>
        <w:t xml:space="preserve">8.2. O parcelamento é tecnicamente viável, </w:t>
      </w:r>
      <w:proofErr w:type="gramStart"/>
      <w:r w:rsidRPr="000E29E4">
        <w:rPr>
          <w:rFonts w:ascii="Segoe UI" w:eastAsia="Arial" w:hAnsi="Segoe UI" w:cs="Segoe UI"/>
        </w:rPr>
        <w:t>pois  a</w:t>
      </w:r>
      <w:proofErr w:type="gramEnd"/>
      <w:r w:rsidRPr="000E29E4">
        <w:rPr>
          <w:rFonts w:ascii="Segoe UI" w:eastAsia="Arial" w:hAnsi="Segoe UI" w:cs="Segoe UI"/>
        </w:rPr>
        <w:t xml:space="preserve"> aquisição da qual se trata esse estudo apresenta um grande volume de itens, mesmo que o quantitativo individual para a maioria do itens seja relativamente pequeno, ainda sim apresentam empecilho logístico substancial quanto a transporte, armazenamento e demanda real de uso.</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8.3. O parcelamento é economicamente vantajoso, pois, permitirá a participação de um número maior de fornecedores, possibilitando a oferta de preços mais competitivos, beneficiando assim o município.</w:t>
      </w:r>
    </w:p>
    <w:p w:rsidR="00A75B80" w:rsidRPr="000E29E4" w:rsidRDefault="00A75B80" w:rsidP="00A75B80">
      <w:pPr>
        <w:spacing w:after="0" w:line="300" w:lineRule="auto"/>
        <w:jc w:val="both"/>
        <w:rPr>
          <w:rFonts w:ascii="Segoe UI" w:eastAsia="Arial" w:hAnsi="Segoe UI" w:cs="Segoe UI"/>
        </w:rPr>
      </w:pPr>
    </w:p>
    <w:p w:rsidR="00A75B80" w:rsidRPr="000E29E4" w:rsidRDefault="00A75B80" w:rsidP="00A75B80">
      <w:pPr>
        <w:spacing w:after="0" w:line="240" w:lineRule="auto"/>
        <w:jc w:val="both"/>
        <w:rPr>
          <w:rFonts w:ascii="Segoe UI" w:eastAsia="Arial" w:hAnsi="Segoe UI" w:cs="Segoe UI"/>
          <w:b/>
        </w:rPr>
      </w:pPr>
      <w:r w:rsidRPr="000E29E4">
        <w:rPr>
          <w:rFonts w:ascii="Segoe UI" w:eastAsia="Arial" w:hAnsi="Segoe UI" w:cs="Segoe UI"/>
          <w:b/>
        </w:rPr>
        <w:lastRenderedPageBreak/>
        <w:t>9. Do demonstrativo dos resultados pretendidos em termo de economicidade e de melhor aproveitamento dos recursos humanos, materiais e financeiros disponíveis.</w:t>
      </w:r>
    </w:p>
    <w:p w:rsidR="00A75B80" w:rsidRPr="000E29E4" w:rsidRDefault="00A75B80" w:rsidP="00A75B80">
      <w:pPr>
        <w:spacing w:after="0" w:line="240" w:lineRule="auto"/>
        <w:jc w:val="both"/>
        <w:rPr>
          <w:rFonts w:ascii="Segoe UI" w:eastAsia="Arial" w:hAnsi="Segoe UI" w:cs="Segoe UI"/>
          <w:b/>
        </w:rPr>
      </w:pP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9.1. Com a presente contratação, as Secretarias Municipais almejam alcançar o seguinte resultado:</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9.1.1.  Adquirir materiais/componentes necessários para o uso/manutenção diários dos veículos pertencentes a frota municipal.</w:t>
      </w:r>
    </w:p>
    <w:p w:rsidR="00A75B80" w:rsidRPr="000E29E4" w:rsidRDefault="00A75B80" w:rsidP="00A75B80">
      <w:pPr>
        <w:spacing w:after="0" w:line="240" w:lineRule="auto"/>
        <w:jc w:val="both"/>
        <w:rPr>
          <w:rFonts w:ascii="Segoe UI" w:eastAsia="Arial" w:hAnsi="Segoe UI" w:cs="Segoe UI"/>
          <w:b/>
        </w:rPr>
      </w:pPr>
    </w:p>
    <w:p w:rsidR="00A75B80" w:rsidRPr="000E29E4" w:rsidRDefault="00A75B80" w:rsidP="00A75B80">
      <w:pPr>
        <w:spacing w:after="0" w:line="240" w:lineRule="auto"/>
        <w:jc w:val="both"/>
        <w:rPr>
          <w:rFonts w:ascii="Segoe UI" w:eastAsia="Arial" w:hAnsi="Segoe UI" w:cs="Segoe UI"/>
          <w:b/>
        </w:rPr>
      </w:pPr>
      <w:r w:rsidRPr="000E29E4">
        <w:rPr>
          <w:rFonts w:ascii="Segoe UI" w:eastAsia="Arial"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A75B80" w:rsidRPr="000E29E4" w:rsidRDefault="00A75B80" w:rsidP="00A75B80">
      <w:pPr>
        <w:spacing w:after="0" w:line="240" w:lineRule="auto"/>
        <w:jc w:val="both"/>
        <w:rPr>
          <w:rFonts w:ascii="Segoe UI" w:eastAsia="Arial" w:hAnsi="Segoe UI" w:cs="Segoe UI"/>
          <w:b/>
        </w:rPr>
      </w:pP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10.1. As providências a serem adotadas são as seguintes:</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10.1.1. Abertura de certame licitatório para registro de preços;</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10.1.2. Confecção de Termo de Referência, Edital e outros documentos pertinentes.</w:t>
      </w:r>
    </w:p>
    <w:p w:rsidR="00A75B80" w:rsidRPr="000E29E4" w:rsidRDefault="00A75B80" w:rsidP="00A75B80">
      <w:pPr>
        <w:spacing w:after="0" w:line="240" w:lineRule="auto"/>
        <w:jc w:val="both"/>
        <w:rPr>
          <w:rFonts w:ascii="Segoe UI" w:eastAsia="Arial" w:hAnsi="Segoe UI" w:cs="Segoe UI"/>
        </w:rPr>
      </w:pPr>
    </w:p>
    <w:p w:rsidR="00A75B80" w:rsidRPr="000E29E4" w:rsidRDefault="00A75B80" w:rsidP="00A75B80">
      <w:pPr>
        <w:spacing w:line="300" w:lineRule="auto"/>
        <w:jc w:val="both"/>
        <w:rPr>
          <w:rFonts w:ascii="Segoe UI" w:eastAsia="Arial" w:hAnsi="Segoe UI" w:cs="Segoe UI"/>
          <w:b/>
        </w:rPr>
      </w:pPr>
      <w:r w:rsidRPr="000E29E4">
        <w:rPr>
          <w:rFonts w:ascii="Segoe UI" w:eastAsia="Arial" w:hAnsi="Segoe UI" w:cs="Segoe UI"/>
          <w:b/>
        </w:rPr>
        <w:t>11. Das contratações correlatas e/ou interdependentes.</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11.1. Não existiu ou existem contratações correlatas e/ou</w:t>
      </w:r>
      <w:r w:rsidRPr="000E29E4">
        <w:rPr>
          <w:rFonts w:ascii="Segoe UI" w:eastAsia="Arial" w:hAnsi="Segoe UI" w:cs="Segoe UI"/>
          <w:b/>
        </w:rPr>
        <w:t xml:space="preserve"> </w:t>
      </w:r>
      <w:r w:rsidRPr="000E29E4">
        <w:rPr>
          <w:rFonts w:ascii="Segoe UI" w:eastAsia="Arial" w:hAnsi="Segoe UI" w:cs="Segoe UI"/>
        </w:rPr>
        <w:t xml:space="preserve">interdependentes no âmbito da Administração. </w:t>
      </w:r>
    </w:p>
    <w:p w:rsidR="00A75B80" w:rsidRPr="000E29E4" w:rsidRDefault="00A75B80" w:rsidP="00A75B80">
      <w:pPr>
        <w:spacing w:after="0" w:line="300" w:lineRule="auto"/>
        <w:jc w:val="both"/>
        <w:rPr>
          <w:rFonts w:ascii="Segoe UI" w:eastAsia="Arial" w:hAnsi="Segoe UI" w:cs="Segoe UI"/>
        </w:rPr>
      </w:pPr>
    </w:p>
    <w:p w:rsidR="00A75B80" w:rsidRPr="000E29E4" w:rsidRDefault="00A75B80" w:rsidP="00A75B80">
      <w:pPr>
        <w:spacing w:after="0" w:line="240" w:lineRule="auto"/>
        <w:jc w:val="both"/>
        <w:rPr>
          <w:rFonts w:ascii="Segoe UI" w:eastAsia="Arial" w:hAnsi="Segoe UI" w:cs="Segoe UI"/>
          <w:b/>
        </w:rPr>
      </w:pPr>
      <w:r w:rsidRPr="000E29E4">
        <w:rPr>
          <w:rFonts w:ascii="Segoe UI" w:eastAsia="Arial"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A75B80" w:rsidRPr="000E29E4" w:rsidRDefault="00A75B80" w:rsidP="00A75B80">
      <w:pPr>
        <w:spacing w:after="0" w:line="240" w:lineRule="auto"/>
        <w:jc w:val="both"/>
        <w:rPr>
          <w:rFonts w:ascii="Segoe UI" w:eastAsia="Arial" w:hAnsi="Segoe UI" w:cs="Segoe UI"/>
          <w:b/>
        </w:rPr>
      </w:pP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 xml:space="preserve">12.1. Os impactos ambientais para esta contratação são as seguintes: </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12.1.1. Os insumos de que se trata esse estudo (óleos lubrificantes, aditivos e fluidos de freios), quando não descartados corretamente, acabando por serem lançados no meio ambiente de forma direta, seja por redes de esgoto e solo, ou quando são queimados de forma indiscriminada, prejudicam gravemente os solos, as águas e o ar que serão poluídos. No caso dos solos, os óleos lubrificantes se infiltram em conjunto com a água da chuva contaminando o solo que percorrem, e caso essa mistura atinja lençóis freáticos, poços e fontes de água também serão poluídas, quanto aos filtros de ar, combustível e etc. em geral buscam melhorar o desempenho do veículo tanto no gasto de combustível quanto na emissão de poluentes, portanto aos danos ambientais ocorrem quando estes não são devidamente trocados, limpos ou instalados sendo principalmente fonte de poluição aérea.</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Salienta-se, que a contratada deverá atender todas as exigências e normas relativas aos impactos ambientais, porventura descritas no Termo de Referência em anexo.</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color w:val="FF0000"/>
        </w:rPr>
        <w:br/>
      </w:r>
      <w:r w:rsidRPr="000E29E4">
        <w:rPr>
          <w:rFonts w:ascii="Segoe UI" w:eastAsia="Arial" w:hAnsi="Segoe UI" w:cs="Segoe UI"/>
        </w:rPr>
        <w:t xml:space="preserve"> </w:t>
      </w:r>
    </w:p>
    <w:p w:rsidR="00A75B80" w:rsidRPr="000E29E4" w:rsidRDefault="00A75B80" w:rsidP="00A75B80">
      <w:pPr>
        <w:spacing w:after="0" w:line="240" w:lineRule="auto"/>
        <w:jc w:val="both"/>
        <w:rPr>
          <w:rFonts w:ascii="Segoe UI" w:eastAsia="Arial" w:hAnsi="Segoe UI" w:cs="Segoe UI"/>
          <w:b/>
        </w:rPr>
      </w:pPr>
      <w:r w:rsidRPr="000E29E4">
        <w:rPr>
          <w:rFonts w:ascii="Segoe UI" w:eastAsia="Arial" w:hAnsi="Segoe UI" w:cs="Segoe UI"/>
          <w:b/>
        </w:rPr>
        <w:lastRenderedPageBreak/>
        <w:t>13. Do posicionamento conclusivo sobre a adequação da contratação para o atendimento da necessidade a que se destina.</w:t>
      </w:r>
    </w:p>
    <w:p w:rsidR="00A75B80" w:rsidRPr="000E29E4" w:rsidRDefault="00A75B80" w:rsidP="00A75B80">
      <w:pPr>
        <w:spacing w:after="0" w:line="240" w:lineRule="auto"/>
        <w:jc w:val="both"/>
        <w:rPr>
          <w:rFonts w:ascii="Segoe UI" w:eastAsia="Arial" w:hAnsi="Segoe UI" w:cs="Segoe UI"/>
          <w:b/>
        </w:rPr>
      </w:pP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 xml:space="preserve">13.1. Considerando a necessidade de fornecimento dos matérias/bens citados, a conclusão que se chega </w:t>
      </w:r>
      <w:proofErr w:type="spellStart"/>
      <w:r w:rsidRPr="000E29E4">
        <w:rPr>
          <w:rFonts w:ascii="Segoe UI" w:eastAsia="Arial" w:hAnsi="Segoe UI" w:cs="Segoe UI"/>
        </w:rPr>
        <w:t>neste</w:t>
      </w:r>
      <w:proofErr w:type="spellEnd"/>
      <w:r w:rsidRPr="000E29E4">
        <w:rPr>
          <w:rFonts w:ascii="Segoe UI" w:eastAsia="Arial" w:hAnsi="Segoe UI" w:cs="Segoe UI"/>
        </w:rPr>
        <w:t xml:space="preserve"> ETP, é de que o mais adequado é a realização de processo licitatório, cujo o objeto é: </w:t>
      </w:r>
      <w:r w:rsidRPr="000E29E4">
        <w:rPr>
          <w:rFonts w:ascii="Segoe UI" w:eastAsia="Arial" w:hAnsi="Segoe UI" w:cs="Segoe UI"/>
          <w:b/>
        </w:rPr>
        <w:t xml:space="preserve">Contratação de empresa para fornecimento futuro e parcelado de óleo lubrificante, filtros, fluido de freios e correlatos para o(s) veículo(s) pertencentes a frota municipal, </w:t>
      </w:r>
      <w:r w:rsidRPr="000E29E4">
        <w:rPr>
          <w:rFonts w:ascii="Segoe UI" w:eastAsia="Arial" w:hAnsi="Segoe UI" w:cs="Segoe UI"/>
          <w:u w:val="single"/>
        </w:rPr>
        <w:t>através de Pregão para Contratação ou Registro de Preços</w:t>
      </w:r>
      <w:r w:rsidRPr="000E29E4">
        <w:rPr>
          <w:rFonts w:ascii="Segoe UI" w:eastAsia="Arial" w:hAnsi="Segoe UI" w:cs="Segoe UI"/>
        </w:rPr>
        <w:t xml:space="preserve">, considerando tratar-se de aquisição de bens comuns, cujo critério de julgamento poderá ser o de menor preço ou maior desconto, por item ou por lote ou valor global (inciso XLI do art. 6º da Lei nº. 14.133/2021). </w:t>
      </w:r>
    </w:p>
    <w:p w:rsidR="00A75B80" w:rsidRPr="000E29E4" w:rsidRDefault="00A75B80" w:rsidP="00A75B80">
      <w:pPr>
        <w:spacing w:after="0" w:line="300" w:lineRule="auto"/>
        <w:jc w:val="both"/>
        <w:rPr>
          <w:rFonts w:ascii="Segoe UI" w:eastAsia="Arial" w:hAnsi="Segoe UI" w:cs="Segoe UI"/>
        </w:rPr>
      </w:pPr>
    </w:p>
    <w:p w:rsidR="00A75B80" w:rsidRPr="000E29E4" w:rsidRDefault="00A75B80" w:rsidP="00A75B80">
      <w:pPr>
        <w:spacing w:after="0" w:line="300" w:lineRule="auto"/>
        <w:jc w:val="both"/>
        <w:rPr>
          <w:rFonts w:ascii="Segoe UI" w:eastAsia="Arial" w:hAnsi="Segoe UI" w:cs="Segoe UI"/>
        </w:rPr>
      </w:pPr>
    </w:p>
    <w:p w:rsidR="00A75B80" w:rsidRPr="000E29E4" w:rsidRDefault="00A75B80" w:rsidP="00A75B80">
      <w:pPr>
        <w:spacing w:line="300" w:lineRule="auto"/>
        <w:jc w:val="both"/>
        <w:rPr>
          <w:rFonts w:ascii="Segoe UI" w:eastAsia="Arial" w:hAnsi="Segoe UI" w:cs="Segoe UI"/>
        </w:rPr>
      </w:pPr>
      <w:r w:rsidRPr="000E29E4">
        <w:rPr>
          <w:rFonts w:ascii="Segoe UI" w:eastAsia="Arial" w:hAnsi="Segoe UI" w:cs="Segoe UI"/>
          <w:b/>
        </w:rPr>
        <w:t>14.1. Das disposições gerais.</w:t>
      </w:r>
    </w:p>
    <w:p w:rsidR="00A75B80" w:rsidRPr="000E29E4" w:rsidRDefault="00A75B80" w:rsidP="00A75B80">
      <w:pPr>
        <w:spacing w:after="0" w:line="240" w:lineRule="auto"/>
        <w:jc w:val="both"/>
        <w:rPr>
          <w:rFonts w:ascii="Segoe UI" w:eastAsia="Arial" w:hAnsi="Segoe UI" w:cs="Segoe UI"/>
        </w:rPr>
      </w:pPr>
      <w:r w:rsidRPr="000E29E4">
        <w:rPr>
          <w:rFonts w:ascii="Segoe UI" w:eastAsia="Arial" w:hAnsi="Segoe UI" w:cs="Segoe UI"/>
        </w:rPr>
        <w:t>14.1. Admite-se que os elementos constantes do ETP sejam retificados durante a elaboração do Termo de Referência (TR), anteprojeto, projeto básico e projeto executivo, se for o caso.</w:t>
      </w:r>
    </w:p>
    <w:p w:rsidR="00A75B80" w:rsidRPr="000E29E4" w:rsidRDefault="00A75B80" w:rsidP="00A75B80">
      <w:pPr>
        <w:spacing w:after="200" w:line="276" w:lineRule="auto"/>
        <w:rPr>
          <w:rFonts w:ascii="Segoe UI" w:eastAsia="Segoe UI" w:hAnsi="Segoe UI" w:cs="Segoe UI"/>
          <w:b/>
        </w:rPr>
      </w:pPr>
    </w:p>
    <w:p w:rsidR="00A75B80" w:rsidRPr="000E29E4" w:rsidRDefault="00A75B80" w:rsidP="00A75B80">
      <w:pPr>
        <w:spacing w:after="200" w:line="276" w:lineRule="auto"/>
        <w:rPr>
          <w:rFonts w:ascii="Segoe UI" w:eastAsia="Segoe UI" w:hAnsi="Segoe UI" w:cs="Segoe UI"/>
          <w:b/>
        </w:rPr>
      </w:pPr>
    </w:p>
    <w:p w:rsidR="00A75B80" w:rsidRPr="000E29E4" w:rsidRDefault="00A75B80" w:rsidP="00A75B80">
      <w:pPr>
        <w:spacing w:after="200" w:line="276" w:lineRule="auto"/>
        <w:rPr>
          <w:rFonts w:ascii="Segoe UI" w:eastAsia="Segoe UI" w:hAnsi="Segoe UI" w:cs="Segoe UI"/>
          <w:b/>
        </w:rPr>
      </w:pPr>
    </w:p>
    <w:p w:rsidR="00A75B80" w:rsidRPr="000E29E4" w:rsidRDefault="00A75B80" w:rsidP="00A75B80">
      <w:pPr>
        <w:spacing w:after="200" w:line="276" w:lineRule="auto"/>
        <w:rPr>
          <w:rFonts w:ascii="Segoe UI" w:eastAsia="Segoe UI" w:hAnsi="Segoe UI" w:cs="Segoe UI"/>
          <w:b/>
        </w:rPr>
      </w:pPr>
    </w:p>
    <w:p w:rsidR="00A75B80" w:rsidRDefault="00A75B80"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Default="000E29E4" w:rsidP="00A75B80">
      <w:pPr>
        <w:spacing w:after="200" w:line="276" w:lineRule="auto"/>
        <w:rPr>
          <w:rFonts w:ascii="Segoe UI" w:eastAsia="Segoe UI" w:hAnsi="Segoe UI" w:cs="Segoe UI"/>
          <w:b/>
        </w:rPr>
      </w:pPr>
    </w:p>
    <w:p w:rsidR="000E29E4" w:rsidRPr="000E29E4" w:rsidRDefault="000E29E4" w:rsidP="00A75B80">
      <w:pPr>
        <w:spacing w:after="200" w:line="276" w:lineRule="auto"/>
        <w:rPr>
          <w:rFonts w:ascii="Segoe UI" w:eastAsia="Segoe UI" w:hAnsi="Segoe UI" w:cs="Segoe UI"/>
          <w:b/>
        </w:rPr>
      </w:pPr>
    </w:p>
    <w:p w:rsidR="00A75B80" w:rsidRDefault="00A75B80" w:rsidP="00A75B80">
      <w:pPr>
        <w:spacing w:after="200" w:line="276" w:lineRule="auto"/>
        <w:rPr>
          <w:rFonts w:ascii="Segoe UI" w:eastAsia="Segoe UI" w:hAnsi="Segoe UI" w:cs="Segoe UI"/>
          <w:b/>
          <w:sz w:val="23"/>
        </w:rPr>
      </w:pPr>
    </w:p>
    <w:p w:rsidR="00A75B80" w:rsidRDefault="00A75B80" w:rsidP="00A75B80">
      <w:pPr>
        <w:spacing w:after="200" w:line="276" w:lineRule="auto"/>
        <w:rPr>
          <w:rFonts w:ascii="Segoe UI" w:eastAsia="Segoe UI" w:hAnsi="Segoe UI" w:cs="Segoe UI"/>
          <w:b/>
          <w:sz w:val="23"/>
        </w:rPr>
      </w:pPr>
    </w:p>
    <w:p w:rsidR="00A75B80" w:rsidRDefault="00A75B80" w:rsidP="00A75B80">
      <w:pPr>
        <w:spacing w:after="200" w:line="276" w:lineRule="auto"/>
        <w:jc w:val="center"/>
        <w:rPr>
          <w:rFonts w:ascii="Segoe UI" w:eastAsia="Segoe UI" w:hAnsi="Segoe UI" w:cs="Segoe UI"/>
          <w:b/>
          <w:sz w:val="23"/>
        </w:rPr>
      </w:pPr>
      <w:r>
        <w:rPr>
          <w:rFonts w:ascii="Segoe UI" w:eastAsia="Segoe UI" w:hAnsi="Segoe UI" w:cs="Segoe UI"/>
          <w:b/>
          <w:sz w:val="23"/>
        </w:rPr>
        <w:t>ANEXO II</w:t>
      </w:r>
    </w:p>
    <w:p w:rsidR="00A75B80" w:rsidRDefault="00A75B80" w:rsidP="00A75B80">
      <w:pPr>
        <w:spacing w:after="200" w:line="276" w:lineRule="auto"/>
        <w:rPr>
          <w:rFonts w:ascii="Segoe UI" w:eastAsia="Segoe UI" w:hAnsi="Segoe UI" w:cs="Segoe UI"/>
          <w:sz w:val="23"/>
        </w:rPr>
      </w:pPr>
      <w:r>
        <w:rPr>
          <w:rFonts w:ascii="Segoe UI" w:eastAsia="Segoe UI" w:hAnsi="Segoe UI" w:cs="Segoe UI"/>
          <w:sz w:val="23"/>
        </w:rPr>
        <w:t>Processo Administrativo de Licitação Pública nº. 041/2024</w:t>
      </w:r>
    </w:p>
    <w:p w:rsidR="00A75B80" w:rsidRDefault="00A75B80" w:rsidP="00A75B80">
      <w:pPr>
        <w:spacing w:after="200" w:line="276" w:lineRule="auto"/>
        <w:rPr>
          <w:rFonts w:ascii="Segoe UI" w:eastAsia="Segoe UI" w:hAnsi="Segoe UI" w:cs="Segoe UI"/>
          <w:sz w:val="23"/>
        </w:rPr>
      </w:pPr>
      <w:r>
        <w:rPr>
          <w:rFonts w:ascii="Segoe UI" w:eastAsia="Segoe UI" w:hAnsi="Segoe UI" w:cs="Segoe UI"/>
          <w:sz w:val="23"/>
        </w:rPr>
        <w:t xml:space="preserve">Pregão nº. 020/2024 </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1. Da definição do objeto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1.1. </w:t>
      </w:r>
      <w:r>
        <w:rPr>
          <w:rFonts w:ascii="Segoe UI" w:eastAsia="Segoe UI" w:hAnsi="Segoe UI" w:cs="Segoe UI"/>
          <w:b/>
          <w:sz w:val="23"/>
        </w:rPr>
        <w:t xml:space="preserve">Registro de preços </w:t>
      </w:r>
      <w:proofErr w:type="gramStart"/>
      <w:r>
        <w:rPr>
          <w:rFonts w:ascii="Segoe UI" w:eastAsia="Segoe UI" w:hAnsi="Segoe UI" w:cs="Segoe UI"/>
          <w:b/>
          <w:sz w:val="23"/>
        </w:rPr>
        <w:t>para  seleção</w:t>
      </w:r>
      <w:proofErr w:type="gramEnd"/>
      <w:r>
        <w:rPr>
          <w:rFonts w:ascii="Segoe UI" w:eastAsia="Segoe UI" w:hAnsi="Segoe UI" w:cs="Segoe UI"/>
          <w:b/>
          <w:sz w:val="23"/>
        </w:rPr>
        <w:t xml:space="preserve"> de empresas para fornecimento futuro e parcelado de óleos lubrificantes e correlatos para atender a demanda da frota de São Sebastião do Anta</w:t>
      </w:r>
      <w:r>
        <w:rPr>
          <w:rFonts w:ascii="Segoe UI" w:eastAsia="Segoe UI" w:hAnsi="Segoe UI" w:cs="Segoe UI"/>
          <w:sz w:val="23"/>
        </w:rPr>
        <w:t>, conforme condições, quantidades e exigências estabelecidas neste TR:</w:t>
      </w:r>
    </w:p>
    <w:tbl>
      <w:tblPr>
        <w:tblW w:w="9493" w:type="dxa"/>
        <w:tblInd w:w="75" w:type="dxa"/>
        <w:tblCellMar>
          <w:left w:w="70" w:type="dxa"/>
          <w:right w:w="70" w:type="dxa"/>
        </w:tblCellMar>
        <w:tblLook w:val="04A0" w:firstRow="1" w:lastRow="0" w:firstColumn="1" w:lastColumn="0" w:noHBand="0" w:noVBand="1"/>
      </w:tblPr>
      <w:tblGrid>
        <w:gridCol w:w="704"/>
        <w:gridCol w:w="5245"/>
        <w:gridCol w:w="1134"/>
        <w:gridCol w:w="992"/>
        <w:gridCol w:w="1418"/>
      </w:tblGrid>
      <w:tr w:rsidR="006A2E19" w:rsidTr="006A2E19">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Calibri" w:hAnsi="Calibri" w:cs="Calibri"/>
                <w:b/>
                <w:bCs/>
                <w:color w:val="000000"/>
                <w:sz w:val="18"/>
                <w:szCs w:val="18"/>
              </w:rPr>
            </w:pPr>
            <w:r>
              <w:rPr>
                <w:rFonts w:ascii="Calibri" w:hAnsi="Calibri" w:cs="Calibri"/>
                <w:b/>
                <w:bCs/>
                <w:color w:val="000000"/>
                <w:sz w:val="18"/>
                <w:szCs w:val="18"/>
              </w:rPr>
              <w:t>ITEM</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A2E19" w:rsidRDefault="006A2E19" w:rsidP="009E54C8">
            <w:pPr>
              <w:jc w:val="center"/>
              <w:rPr>
                <w:rFonts w:ascii="Calibri" w:hAnsi="Calibri" w:cs="Calibri"/>
                <w:b/>
                <w:bCs/>
                <w:color w:val="000000"/>
                <w:sz w:val="18"/>
                <w:szCs w:val="18"/>
              </w:rPr>
            </w:pPr>
            <w:r>
              <w:rPr>
                <w:rFonts w:ascii="Calibri" w:hAnsi="Calibri" w:cs="Calibri"/>
                <w:b/>
                <w:bCs/>
                <w:color w:val="000000"/>
                <w:sz w:val="18"/>
                <w:szCs w:val="18"/>
              </w:rPr>
              <w:t>ESPECIFICAÇÃO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A2E19" w:rsidRDefault="006A2E19" w:rsidP="009E54C8">
            <w:pPr>
              <w:jc w:val="center"/>
              <w:rPr>
                <w:rFonts w:ascii="Calibri" w:hAnsi="Calibri" w:cs="Calibri"/>
                <w:b/>
                <w:bCs/>
                <w:color w:val="000000"/>
                <w:sz w:val="18"/>
                <w:szCs w:val="18"/>
              </w:rPr>
            </w:pPr>
            <w:r>
              <w:rPr>
                <w:rFonts w:ascii="Calibri" w:hAnsi="Calibri" w:cs="Calibri"/>
                <w:b/>
                <w:bCs/>
                <w:color w:val="000000"/>
                <w:sz w:val="18"/>
                <w:szCs w:val="18"/>
              </w:rPr>
              <w:t>QUANT.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A2E19" w:rsidRDefault="006A2E19" w:rsidP="009E54C8">
            <w:pPr>
              <w:jc w:val="center"/>
              <w:rPr>
                <w:rFonts w:ascii="Calibri" w:hAnsi="Calibri" w:cs="Calibri"/>
                <w:b/>
                <w:bCs/>
                <w:color w:val="000000"/>
                <w:sz w:val="18"/>
                <w:szCs w:val="18"/>
              </w:rPr>
            </w:pPr>
            <w:r>
              <w:rPr>
                <w:rFonts w:ascii="Calibri" w:hAnsi="Calibri" w:cs="Calibri"/>
                <w:b/>
                <w:bCs/>
                <w:color w:val="000000"/>
                <w:sz w:val="18"/>
                <w:szCs w:val="18"/>
              </w:rPr>
              <w:t>UNID.</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A2E19" w:rsidRDefault="006A2E19" w:rsidP="009E54C8">
            <w:pPr>
              <w:jc w:val="center"/>
              <w:rPr>
                <w:rFonts w:ascii="Calibri" w:hAnsi="Calibri" w:cs="Calibri"/>
                <w:b/>
                <w:bCs/>
                <w:color w:val="000000"/>
                <w:sz w:val="18"/>
                <w:szCs w:val="18"/>
              </w:rPr>
            </w:pPr>
            <w:r>
              <w:rPr>
                <w:rFonts w:ascii="Calibri" w:hAnsi="Calibri" w:cs="Calibri"/>
                <w:b/>
                <w:bCs/>
                <w:color w:val="000000"/>
                <w:sz w:val="18"/>
                <w:szCs w:val="18"/>
              </w:rPr>
              <w:t>Valor Unit.</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LUB.1 LT SAE 15W40 API SN ACEA A5/B5 MOTOR FLEX</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350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R$ 36,00</w:t>
            </w:r>
          </w:p>
        </w:tc>
      </w:tr>
      <w:tr w:rsidR="006A2E19" w:rsidTr="006A2E1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LUB.1 LT SAE 10W40 API SN ATENDE ILSAC GF5 ACEA A5/B5 MOTOR FLEX</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R$ 39,00</w:t>
            </w:r>
          </w:p>
        </w:tc>
      </w:tr>
      <w:tr w:rsidR="006A2E19" w:rsidTr="006A2E1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LUB.1 LT SAE 05W30 API SP ATENDE ILSAC GF6A DEXOS 1 2ª GER.  MOTOR FLEX</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0E29E4">
            <w:pPr>
              <w:jc w:val="center"/>
              <w:rPr>
                <w:rFonts w:ascii="Arial" w:hAnsi="Arial" w:cs="Arial"/>
                <w:color w:val="000000"/>
                <w:sz w:val="18"/>
                <w:szCs w:val="18"/>
              </w:rPr>
            </w:pPr>
            <w:r>
              <w:rPr>
                <w:rFonts w:ascii="Arial" w:hAnsi="Arial" w:cs="Arial"/>
                <w:color w:val="000000"/>
                <w:sz w:val="18"/>
                <w:szCs w:val="18"/>
              </w:rPr>
              <w:t xml:space="preserve">R$ </w:t>
            </w:r>
            <w:r w:rsidR="000E29E4">
              <w:rPr>
                <w:rFonts w:ascii="Arial" w:hAnsi="Arial" w:cs="Arial"/>
                <w:color w:val="000000"/>
                <w:sz w:val="18"/>
                <w:szCs w:val="18"/>
              </w:rPr>
              <w:t>25,95</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4</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LUB.1 LT SAE 05W40 API SN ATENDE ILSAC GF</w:t>
            </w:r>
            <w:proofErr w:type="gramStart"/>
            <w:r>
              <w:rPr>
                <w:rFonts w:ascii="Arial" w:hAnsi="Arial" w:cs="Arial"/>
                <w:color w:val="000000"/>
                <w:sz w:val="18"/>
                <w:szCs w:val="18"/>
              </w:rPr>
              <w:t>5  MOTOR</w:t>
            </w:r>
            <w:proofErr w:type="gramEnd"/>
            <w:r>
              <w:rPr>
                <w:rFonts w:ascii="Arial" w:hAnsi="Arial" w:cs="Arial"/>
                <w:color w:val="000000"/>
                <w:sz w:val="18"/>
                <w:szCs w:val="18"/>
              </w:rPr>
              <w:t xml:space="preserve"> FLEX</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R$ 52,00</w:t>
            </w:r>
          </w:p>
        </w:tc>
      </w:tr>
      <w:tr w:rsidR="006A2E19" w:rsidTr="006A2E1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5</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 MOTOR DIESEL 1L SAE 05W30 API SN ATENDE ACEA C2-16/C3-16, MB22931, 22952, VW50500,50501</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R$ 62,00</w:t>
            </w:r>
          </w:p>
        </w:tc>
      </w:tr>
      <w:tr w:rsidR="006A2E19" w:rsidTr="006A2E1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6</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 xml:space="preserve">ÓLEO LUB.20 LT SAE 15W40 API CI4 ATENDE ACEA E7-12, MB2291, </w:t>
            </w:r>
            <w:proofErr w:type="gramStart"/>
            <w:r>
              <w:rPr>
                <w:rFonts w:ascii="Arial" w:hAnsi="Arial" w:cs="Arial"/>
                <w:color w:val="000000"/>
                <w:sz w:val="18"/>
                <w:szCs w:val="18"/>
              </w:rPr>
              <w:t>2283,MAN</w:t>
            </w:r>
            <w:proofErr w:type="gramEnd"/>
            <w:r>
              <w:rPr>
                <w:rFonts w:ascii="Arial" w:hAnsi="Arial" w:cs="Arial"/>
                <w:color w:val="000000"/>
                <w:sz w:val="18"/>
                <w:szCs w:val="18"/>
              </w:rPr>
              <w:t xml:space="preserve"> 32751</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R$ 540,00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7</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LUB.20 LT SAE 20W40 API CF MOTOR DIESEL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R$ 620,00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8</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 TRANSMISSÃO 20 LT SAE 90 API GL5 ATENDE MIL-L-2105-B</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50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R$ 640,00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9</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PARA CAMBIO 75 W 80 API GL</w:t>
            </w:r>
            <w:proofErr w:type="gramStart"/>
            <w:r>
              <w:rPr>
                <w:rFonts w:ascii="Arial" w:hAnsi="Arial" w:cs="Arial"/>
                <w:color w:val="000000"/>
                <w:sz w:val="18"/>
                <w:szCs w:val="18"/>
              </w:rPr>
              <w:t>4  ATENDE</w:t>
            </w:r>
            <w:proofErr w:type="gramEnd"/>
            <w:r>
              <w:rPr>
                <w:rFonts w:ascii="Arial" w:hAnsi="Arial" w:cs="Arial"/>
                <w:color w:val="000000"/>
                <w:sz w:val="18"/>
                <w:szCs w:val="18"/>
              </w:rPr>
              <w:t xml:space="preserve"> TE-ML 08, MAN 341 1 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50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R$ 78,00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 xml:space="preserve">ÓLEO P/ TRANSMISSÃO HIDRAUL. 68 ATENDE HL-DIN  54524 BALDE 20 LT  </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R$ 415,00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11</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MOTOR 15W40 API CK4N, SN, ATENDE ACEA E</w:t>
            </w:r>
            <w:proofErr w:type="gramStart"/>
            <w:r>
              <w:rPr>
                <w:rFonts w:ascii="Arial" w:hAnsi="Arial" w:cs="Arial"/>
                <w:color w:val="000000"/>
                <w:sz w:val="18"/>
                <w:szCs w:val="18"/>
              </w:rPr>
              <w:t>7,E</w:t>
            </w:r>
            <w:proofErr w:type="gramEnd"/>
            <w:r>
              <w:rPr>
                <w:rFonts w:ascii="Arial" w:hAnsi="Arial" w:cs="Arial"/>
                <w:color w:val="000000"/>
                <w:sz w:val="18"/>
                <w:szCs w:val="18"/>
              </w:rPr>
              <w:t xml:space="preserve">9  20L  </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R$ 758,00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12</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 xml:space="preserve">ÓLEO P/ TRANSMISSÃO SAE 10 </w:t>
            </w:r>
            <w:proofErr w:type="gramStart"/>
            <w:r>
              <w:rPr>
                <w:rFonts w:ascii="Arial" w:hAnsi="Arial" w:cs="Arial"/>
                <w:color w:val="000000"/>
                <w:sz w:val="18"/>
                <w:szCs w:val="18"/>
              </w:rPr>
              <w:t>W  ATENDE</w:t>
            </w:r>
            <w:proofErr w:type="gramEnd"/>
            <w:r>
              <w:rPr>
                <w:rFonts w:ascii="Arial" w:hAnsi="Arial" w:cs="Arial"/>
                <w:color w:val="000000"/>
                <w:sz w:val="18"/>
                <w:szCs w:val="18"/>
              </w:rPr>
              <w:t xml:space="preserve"> C4 – CF2 BALDE 20 LT  </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R$ 695,00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lastRenderedPageBreak/>
              <w:t>13</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 TRANSMISSÃO SAE 50 W ATENDE C</w:t>
            </w:r>
            <w:proofErr w:type="gramStart"/>
            <w:r>
              <w:rPr>
                <w:rFonts w:ascii="Arial" w:hAnsi="Arial" w:cs="Arial"/>
                <w:color w:val="000000"/>
                <w:sz w:val="18"/>
                <w:szCs w:val="18"/>
              </w:rPr>
              <w:t>4 ,</w:t>
            </w:r>
            <w:proofErr w:type="gramEnd"/>
            <w:r>
              <w:rPr>
                <w:rFonts w:ascii="Arial" w:hAnsi="Arial" w:cs="Arial"/>
                <w:color w:val="000000"/>
                <w:sz w:val="18"/>
                <w:szCs w:val="18"/>
              </w:rPr>
              <w:t xml:space="preserve"> CF2, TO4 20 LT  </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R$ 935,00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14</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 TRANSM. SAE 20 W 30 API GL 4 ATENDE C4 Q1826, MS</w:t>
            </w:r>
            <w:proofErr w:type="gramStart"/>
            <w:r>
              <w:rPr>
                <w:rFonts w:ascii="Arial" w:hAnsi="Arial" w:cs="Arial"/>
                <w:color w:val="000000"/>
                <w:sz w:val="18"/>
                <w:szCs w:val="18"/>
              </w:rPr>
              <w:t>1209  20</w:t>
            </w:r>
            <w:proofErr w:type="gramEnd"/>
            <w:r>
              <w:rPr>
                <w:rFonts w:ascii="Arial" w:hAnsi="Arial" w:cs="Arial"/>
                <w:color w:val="000000"/>
                <w:sz w:val="18"/>
                <w:szCs w:val="18"/>
              </w:rPr>
              <w:t>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R$ 660,00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 TRANSM. SAE 85 W 140 API GL 5 ATENDE MIL-L-1205</w:t>
            </w:r>
            <w:proofErr w:type="gramStart"/>
            <w:r>
              <w:rPr>
                <w:rFonts w:ascii="Arial" w:hAnsi="Arial" w:cs="Arial"/>
                <w:color w:val="000000"/>
                <w:sz w:val="18"/>
                <w:szCs w:val="18"/>
              </w:rPr>
              <w:t>B  20</w:t>
            </w:r>
            <w:proofErr w:type="gramEnd"/>
            <w:r>
              <w:rPr>
                <w:rFonts w:ascii="Arial" w:hAnsi="Arial" w:cs="Arial"/>
                <w:color w:val="000000"/>
                <w:sz w:val="18"/>
                <w:szCs w:val="18"/>
              </w:rPr>
              <w:t xml:space="preserve"> 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R$ 690,00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16</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 TRANSM. SAE 80 W 90 API GL 5 ATENDE MIL-L-2105</w:t>
            </w:r>
            <w:proofErr w:type="gramStart"/>
            <w:r>
              <w:rPr>
                <w:rFonts w:ascii="Arial" w:hAnsi="Arial" w:cs="Arial"/>
                <w:color w:val="000000"/>
                <w:sz w:val="18"/>
                <w:szCs w:val="18"/>
              </w:rPr>
              <w:t>B  20</w:t>
            </w:r>
            <w:proofErr w:type="gramEnd"/>
            <w:r>
              <w:rPr>
                <w:rFonts w:ascii="Arial" w:hAnsi="Arial" w:cs="Arial"/>
                <w:color w:val="000000"/>
                <w:sz w:val="18"/>
                <w:szCs w:val="18"/>
              </w:rPr>
              <w:t xml:space="preserve"> 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R$ 645,00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17</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 TRANSM. SAE 20 W 40 API GL 4 BALDE 20 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R$ 856,00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18</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ARLA 32 EMBALAGEM 20 LT COMP. ISO 22241 E GRAU 3 ISO3696</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40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R$ 140,00</w:t>
            </w:r>
          </w:p>
        </w:tc>
      </w:tr>
      <w:tr w:rsidR="006A2E19" w:rsidTr="006A2E1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19</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ADITIVO RADIADOR BASE MONOETILINO GLICOL E INIBIDORES DE COROSAO 1 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R$ 32,00</w:t>
            </w:r>
          </w:p>
        </w:tc>
      </w:tr>
      <w:tr w:rsidR="006A2E19" w:rsidTr="006A2E19">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20</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ESTOPA BRANCA PACOTE 150 G</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250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PCT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R$ 6,00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21</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DESENGRIPANTE SPRAY EMBALAGEM 300 ML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UND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R$ 19,00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22</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SOLUÇAO PARA BATERIA EMBALAGEM 1 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160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R$ 26,00</w:t>
            </w:r>
          </w:p>
        </w:tc>
      </w:tr>
      <w:tr w:rsidR="006A2E19" w:rsidTr="006A2E19">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23</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QUEROSENE EMBALAGEM 1 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R$ 28,00</w:t>
            </w:r>
          </w:p>
        </w:tc>
      </w:tr>
      <w:tr w:rsidR="006A2E19" w:rsidTr="006A2E19">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24</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2 TEMPO API TC JASO FC 500 ML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40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UND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R$ 29,00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25</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HIDRAUL. ATF TASA GM TIPO A   1LT</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R$ 40,00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26</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 20W50 API SL JASO MA2 MOTOR 4 TEMPOS</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60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R$ 33,00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27</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PARA FREIO DOT 3 ABNT NBR992 500 ML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UND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R$ 28,00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28</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PARA FREIO DOT 4 ABNT NBR992 500 ML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UND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R$ 34,00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29</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GRAXA A BASE DE LÍTIO NLGI2 BALDE 20 KG</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R$ 849,00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30</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ÓLEO LUB. 10W30 API SN JASO MA2 MOTOR 4 TEMPOS 1L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60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LT</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R$ 38,00</w:t>
            </w:r>
          </w:p>
        </w:tc>
      </w:tr>
      <w:tr w:rsidR="006A2E19" w:rsidTr="006A2E1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31</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OLEO TRANS. 10W</w:t>
            </w:r>
            <w:proofErr w:type="gramStart"/>
            <w:r>
              <w:rPr>
                <w:rFonts w:ascii="Arial" w:hAnsi="Arial" w:cs="Arial"/>
                <w:color w:val="000000"/>
                <w:sz w:val="18"/>
                <w:szCs w:val="18"/>
              </w:rPr>
              <w:t>30  API</w:t>
            </w:r>
            <w:proofErr w:type="gramEnd"/>
            <w:r>
              <w:rPr>
                <w:rFonts w:ascii="Arial" w:hAnsi="Arial" w:cs="Arial"/>
                <w:color w:val="000000"/>
                <w:sz w:val="18"/>
                <w:szCs w:val="18"/>
              </w:rPr>
              <w:t xml:space="preserve"> GL5 20L ATENDE TO4, C4, MAT3505, JDM J20C, CMS 1141 </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R$ 855,00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32</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OLEO 85W90 GL5 ATENDE ZF TE-ML19</w:t>
            </w:r>
            <w:proofErr w:type="gramStart"/>
            <w:r>
              <w:rPr>
                <w:rFonts w:ascii="Arial" w:hAnsi="Arial" w:cs="Arial"/>
                <w:color w:val="000000"/>
                <w:sz w:val="18"/>
                <w:szCs w:val="18"/>
              </w:rPr>
              <w:t>B,ZF</w:t>
            </w:r>
            <w:proofErr w:type="gramEnd"/>
            <w:r>
              <w:rPr>
                <w:rFonts w:ascii="Arial" w:hAnsi="Arial" w:cs="Arial"/>
                <w:color w:val="000000"/>
                <w:sz w:val="18"/>
                <w:szCs w:val="18"/>
              </w:rPr>
              <w:t xml:space="preserve"> TE-ML07A 20L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R$ 849,00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33</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both"/>
              <w:rPr>
                <w:rFonts w:ascii="Arial" w:hAnsi="Arial" w:cs="Arial"/>
                <w:color w:val="000000"/>
                <w:sz w:val="18"/>
                <w:szCs w:val="18"/>
              </w:rPr>
            </w:pPr>
            <w:r>
              <w:rPr>
                <w:rFonts w:ascii="Arial" w:hAnsi="Arial" w:cs="Arial"/>
                <w:color w:val="000000"/>
                <w:sz w:val="18"/>
                <w:szCs w:val="18"/>
              </w:rPr>
              <w:t>OLEO HIDR.10W ATENDE TO4, C-4, F2 20L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15</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R$ 935,00</w:t>
            </w:r>
          </w:p>
        </w:tc>
      </w:tr>
      <w:tr w:rsidR="006A2E19" w:rsidTr="006A2E19">
        <w:trPr>
          <w:trHeight w:val="96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34</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GRAXA BASE LITIO NIGL2 EXTREMA PRESSAO PONTO GOTA 190º, ATENDE DIN51502, KP2K-30, ISOM 12924, L-XC (F) CHB2</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10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R$ 962,00</w:t>
            </w:r>
          </w:p>
        </w:tc>
      </w:tr>
      <w:tr w:rsidR="006A2E19" w:rsidTr="006A2E1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35</w:t>
            </w:r>
          </w:p>
        </w:tc>
        <w:tc>
          <w:tcPr>
            <w:tcW w:w="5245" w:type="dxa"/>
            <w:tcBorders>
              <w:top w:val="nil"/>
              <w:left w:val="nil"/>
              <w:bottom w:val="single" w:sz="4" w:space="0" w:color="auto"/>
              <w:right w:val="single" w:sz="4" w:space="0" w:color="auto"/>
            </w:tcBorders>
            <w:shd w:val="clear" w:color="auto" w:fill="auto"/>
            <w:vAlign w:val="center"/>
            <w:hideMark/>
          </w:tcPr>
          <w:p w:rsidR="006A2E19" w:rsidRDefault="006A2E19" w:rsidP="009E54C8">
            <w:pPr>
              <w:rPr>
                <w:rFonts w:ascii="Arial" w:hAnsi="Arial" w:cs="Arial"/>
                <w:color w:val="000000"/>
                <w:sz w:val="18"/>
                <w:szCs w:val="18"/>
              </w:rPr>
            </w:pPr>
            <w:r>
              <w:rPr>
                <w:rFonts w:ascii="Arial" w:hAnsi="Arial" w:cs="Arial"/>
                <w:color w:val="000000"/>
                <w:sz w:val="18"/>
                <w:szCs w:val="18"/>
              </w:rPr>
              <w:t>OLEO HIDR. SAE 30 ATENDE C-4, CF-2, TO-4 20L</w:t>
            </w:r>
          </w:p>
        </w:tc>
        <w:tc>
          <w:tcPr>
            <w:tcW w:w="1134"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20</w:t>
            </w:r>
          </w:p>
        </w:tc>
        <w:tc>
          <w:tcPr>
            <w:tcW w:w="992"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BD</w:t>
            </w:r>
          </w:p>
        </w:tc>
        <w:tc>
          <w:tcPr>
            <w:tcW w:w="1418" w:type="dxa"/>
            <w:tcBorders>
              <w:top w:val="nil"/>
              <w:left w:val="nil"/>
              <w:bottom w:val="single" w:sz="4" w:space="0" w:color="auto"/>
              <w:right w:val="single" w:sz="4" w:space="0" w:color="auto"/>
            </w:tcBorders>
            <w:shd w:val="clear" w:color="auto" w:fill="auto"/>
            <w:vAlign w:val="center"/>
            <w:hideMark/>
          </w:tcPr>
          <w:p w:rsidR="006A2E19" w:rsidRDefault="006A2E19" w:rsidP="009E54C8">
            <w:pPr>
              <w:jc w:val="center"/>
              <w:rPr>
                <w:rFonts w:ascii="Arial" w:hAnsi="Arial" w:cs="Arial"/>
                <w:color w:val="000000"/>
                <w:sz w:val="18"/>
                <w:szCs w:val="18"/>
              </w:rPr>
            </w:pPr>
            <w:r>
              <w:rPr>
                <w:rFonts w:ascii="Arial" w:hAnsi="Arial" w:cs="Arial"/>
                <w:color w:val="000000"/>
                <w:sz w:val="18"/>
                <w:szCs w:val="18"/>
              </w:rPr>
              <w:t>R$ 1.084,00</w:t>
            </w:r>
          </w:p>
        </w:tc>
      </w:tr>
    </w:tbl>
    <w:p w:rsidR="00A75B80" w:rsidRDefault="00A75B80" w:rsidP="00A75B80">
      <w:pPr>
        <w:spacing w:after="200" w:line="276" w:lineRule="auto"/>
        <w:jc w:val="both"/>
        <w:rPr>
          <w:rFonts w:ascii="Segoe UI" w:eastAsia="Segoe UI" w:hAnsi="Segoe UI" w:cs="Segoe UI"/>
          <w:sz w:val="23"/>
        </w:rPr>
      </w:pP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lastRenderedPageBreak/>
        <w:t>1.2. O objeto desta contratação não se enquadrada como sendo bem de luxo de acordo com a LEI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1.3. O prazo do contrato é de 12 (doze) meses contados da assinatura do contrato administrativo.</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4.1. Os requisitos da contratação administrativa estão no ETP (inciso III do § 1º do art. 18 da Lei nº. 14.133/2021).</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5.1. O prazo de entrega é de até 05 dias úteis, contados da Ordem de Fornecimento – OF – em remessa parcelada.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5.2. Os bens deverão ser entregues no endereço que será encaminhado juntamente com a Ordem de Fornecimento.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para que qualquer pleito de prorrogação de prazo seja analisado, ressalvadas situações de caso fortuito e força maior.</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lastRenderedPageBreak/>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6.6. A Contratada será obrigada a reparar, corrigir, remover, reconstruir ou substituir, a suas expensas, no total ou em parte, o objeto do contrato em que se </w:t>
      </w:r>
      <w:r>
        <w:rPr>
          <w:rFonts w:ascii="Segoe UI" w:eastAsia="Segoe UI" w:hAnsi="Segoe UI" w:cs="Segoe UI"/>
          <w:sz w:val="23"/>
        </w:rPr>
        <w:lastRenderedPageBreak/>
        <w:t>verificarem vícios, defeitos ou incorreções resultantes de sua execução ou de materiais nela empregados (art. 119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6.11. A Administração poderá convocar representante da empresa para adoção de providências que devam ser cumpridas de imediato.</w:t>
      </w:r>
    </w:p>
    <w:p w:rsidR="00A75B80" w:rsidRDefault="00A75B80" w:rsidP="00A75B80">
      <w:pPr>
        <w:spacing w:after="200" w:line="276" w:lineRule="auto"/>
        <w:jc w:val="both"/>
        <w:rPr>
          <w:rFonts w:ascii="Segoe UI" w:eastAsia="Segoe UI" w:hAnsi="Segoe UI" w:cs="Segoe UI"/>
          <w:sz w:val="23"/>
        </w:rPr>
      </w:pP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7. Dos critérios de medição e de pagamento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7.1. Não há necessidade de tratar sobre os critérios de medição, pois não se trata de contratação administrativa direta de obras e serviços de engenharia.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7.4. Havendo erro na apresentação da nota fiscal ou dos documentos pertinentes à contratação administrativa, ou, ainda, circunstância que impeça a liquidação da despesa, como, por exemplo: obrigação financeira pendente, decorrente de </w:t>
      </w:r>
      <w:r>
        <w:rPr>
          <w:rFonts w:ascii="Segoe UI" w:eastAsia="Segoe UI" w:hAnsi="Segoe UI" w:cs="Segoe UI"/>
          <w:sz w:val="23"/>
        </w:rPr>
        <w:lastRenderedPageBreak/>
        <w:t>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da Contratada.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7.11. A Contratada deverá entregar os bens acompanhado da correspondente nota fiscal.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7.13. Antes de cada pagamento a Contratada será realizada consulta para verificar a manutenção das regularidades fiscal, social e trabalhista.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7.14. Constatando-se a situação de irregularidade da Contratada, será providenciada sua advertência, por escrito, para que, no prazo de 05 (cinco) dias úteis, regularize sua situação ou, no mesmo prazo, apresente sua defesa </w:t>
      </w:r>
      <w:r>
        <w:rPr>
          <w:rFonts w:ascii="Segoe UI" w:eastAsia="Segoe UI" w:hAnsi="Segoe UI" w:cs="Segoe UI"/>
          <w:sz w:val="23"/>
        </w:rPr>
        <w:lastRenderedPageBreak/>
        <w:t>administrativa. O prazo poderá ser prorrogado uma vez, por igual período, a critério do Contratante.</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7.19. Quando do pagamento, será efetuada a retenção tributária prevista na legislação aplicável.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8. Da forma e critérios de seleção do(a) fornecedor(a)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8.1. O(A) fornecedor(a) será selecionado por meio da realização de Pregão, na forma </w:t>
      </w:r>
      <w:proofErr w:type="gramStart"/>
      <w:r>
        <w:rPr>
          <w:rFonts w:ascii="Segoe UI" w:eastAsia="Segoe UI" w:hAnsi="Segoe UI" w:cs="Segoe UI"/>
          <w:sz w:val="23"/>
        </w:rPr>
        <w:t>eletrônica,  tendo</w:t>
      </w:r>
      <w:proofErr w:type="gramEnd"/>
      <w:r>
        <w:rPr>
          <w:rFonts w:ascii="Segoe UI" w:eastAsia="Segoe UI" w:hAnsi="Segoe UI" w:cs="Segoe UI"/>
          <w:sz w:val="23"/>
        </w:rPr>
        <w:t xml:space="preserve"> como critério de julgamento: menor preço por item.</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8.2. O modo de disputa será aberto.</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8.3. Habilitação jurídica: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lastRenderedPageBreak/>
        <w:t>8.3.2. Microempreendedor Individual – MEI: Certificado da Condição de Microempreendedor Individual – CCMEI;</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lastRenderedPageBreak/>
        <w:t>8.4.5. Prova de regularidade perante a Fazenda Municipal;</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8.5. Habilitação por declaração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w:t>
      </w:r>
      <w:r>
        <w:rPr>
          <w:rFonts w:ascii="Segoe UI" w:eastAsia="Segoe UI" w:hAnsi="Segoe UI" w:cs="Segoe UI"/>
          <w:sz w:val="23"/>
        </w:rPr>
        <w:lastRenderedPageBreak/>
        <w:t xml:space="preserve">fundamentado registrado e acessível a todos, atribuindo-lhes eficácia para fins de habilitação e classificação. </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A75B80" w:rsidRDefault="00A75B80" w:rsidP="00A75B80">
      <w:pPr>
        <w:spacing w:after="200" w:line="276" w:lineRule="auto"/>
        <w:jc w:val="both"/>
        <w:rPr>
          <w:rFonts w:ascii="Segoe UI" w:eastAsia="Segoe UI" w:hAnsi="Segoe UI" w:cs="Segoe UI"/>
          <w:sz w:val="23"/>
        </w:rPr>
      </w:pP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9.1. A estimativa do valor da contratação administrativa está no ETP (inciso VI do § 1º do art. 18 da Lei nº. 14.133/2021).</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10. Da adequação orçamentária</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10.1. As despesas decorrentes desta contratação administrativa correrão à conta de recursos específicos consignados no orçamento geral do Município de São Domingos das Dores.</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10.2. A contratação administrativa será atendida pela seguinte dotação orçamentária:</w:t>
      </w:r>
    </w:p>
    <w:p w:rsidR="00A75B80" w:rsidRDefault="00A75B80" w:rsidP="00A75B80">
      <w:pPr>
        <w:spacing w:after="200" w:line="276" w:lineRule="auto"/>
        <w:jc w:val="both"/>
        <w:rPr>
          <w:rFonts w:ascii="Segoe UI" w:eastAsia="Segoe UI" w:hAnsi="Segoe UI" w:cs="Segoe UI"/>
          <w:sz w:val="23"/>
        </w:rPr>
      </w:pPr>
      <w:proofErr w:type="spellStart"/>
      <w:proofErr w:type="gramStart"/>
      <w:r>
        <w:rPr>
          <w:rFonts w:ascii="Segoe UI" w:eastAsia="Segoe UI" w:hAnsi="Segoe UI" w:cs="Segoe UI"/>
          <w:sz w:val="23"/>
        </w:rPr>
        <w:t>xxxxxxxxxxxxxxxxx</w:t>
      </w:r>
      <w:proofErr w:type="spellEnd"/>
      <w:proofErr w:type="gramEnd"/>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sz w:val="23"/>
        </w:rPr>
        <w:t>apostilamento</w:t>
      </w:r>
      <w:proofErr w:type="spellEnd"/>
      <w:r>
        <w:rPr>
          <w:rFonts w:ascii="Segoe UI" w:eastAsia="Segoe UI" w:hAnsi="Segoe UI" w:cs="Segoe UI"/>
          <w:sz w:val="23"/>
        </w:rPr>
        <w:t>.</w:t>
      </w:r>
    </w:p>
    <w:p w:rsidR="00A75B80" w:rsidRDefault="00A75B80" w:rsidP="00A75B80">
      <w:pPr>
        <w:spacing w:after="200" w:line="276" w:lineRule="auto"/>
        <w:jc w:val="both"/>
        <w:rPr>
          <w:rFonts w:ascii="Segoe UI" w:eastAsia="Segoe UI" w:hAnsi="Segoe UI" w:cs="Segoe UI"/>
          <w:b/>
          <w:sz w:val="23"/>
        </w:rPr>
      </w:pPr>
      <w:r>
        <w:rPr>
          <w:rFonts w:ascii="Segoe UI" w:eastAsia="Segoe UI" w:hAnsi="Segoe UI" w:cs="Segoe UI"/>
          <w:b/>
          <w:sz w:val="23"/>
        </w:rPr>
        <w:t>11. Da especificação da garantia exigida e das condições de manutenção e assistência técnica, quando for o caso</w:t>
      </w:r>
    </w:p>
    <w:p w:rsidR="00A75B80" w:rsidRDefault="00A75B80" w:rsidP="00A75B80">
      <w:pPr>
        <w:spacing w:after="200" w:line="276"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A75B80" w:rsidRDefault="00A75B80" w:rsidP="00A75B80">
      <w:pPr>
        <w:spacing w:after="200" w:line="276" w:lineRule="auto"/>
        <w:jc w:val="both"/>
        <w:rPr>
          <w:rFonts w:ascii="Segoe UI" w:eastAsia="Segoe UI" w:hAnsi="Segoe UI" w:cs="Segoe UI"/>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FB12AC" w:rsidRDefault="00FB12AC">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A75B80">
        <w:rPr>
          <w:rFonts w:ascii="Segoe UI" w:eastAsia="Segoe UI" w:hAnsi="Segoe UI" w:cs="Segoe UI"/>
        </w:rPr>
        <w:t>41</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w:t>
      </w:r>
      <w:r w:rsidR="00A75B80">
        <w:rPr>
          <w:rFonts w:ascii="Segoe UI" w:eastAsia="Segoe UI" w:hAnsi="Segoe UI" w:cs="Segoe UI"/>
        </w:rPr>
        <w:t>20</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lastRenderedPageBreak/>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rsidP="00A75B80">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A4620C" w:rsidRDefault="00A4620C" w:rsidP="00A75B80">
      <w:pPr>
        <w:tabs>
          <w:tab w:val="left" w:pos="2268"/>
        </w:tabs>
        <w:spacing w:after="0" w:line="300" w:lineRule="auto"/>
        <w:jc w:val="center"/>
        <w:rPr>
          <w:rFonts w:ascii="Segoe UI" w:eastAsia="Segoe UI" w:hAnsi="Segoe UI" w:cs="Segoe UI"/>
          <w:b/>
        </w:rPr>
      </w:pPr>
    </w:p>
    <w:p w:rsidR="00A4620C" w:rsidRDefault="00125B45" w:rsidP="00A75B80">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A75B80">
        <w:rPr>
          <w:rFonts w:ascii="Segoe UI" w:eastAsia="Segoe UI" w:hAnsi="Segoe UI" w:cs="Segoe UI"/>
        </w:rPr>
        <w:t>41</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w:t>
      </w:r>
      <w:r w:rsidR="00A75B80">
        <w:rPr>
          <w:rFonts w:ascii="Segoe UI" w:eastAsia="Segoe UI" w:hAnsi="Segoe UI" w:cs="Segoe UI"/>
        </w:rPr>
        <w:t>20</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A75B80">
        <w:rPr>
          <w:rFonts w:ascii="Segoe UI" w:eastAsia="Segoe UI" w:hAnsi="Segoe UI" w:cs="Segoe UI"/>
        </w:rPr>
        <w:t>41</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A75B80">
        <w:rPr>
          <w:rFonts w:ascii="Segoe UI" w:eastAsia="Segoe UI" w:hAnsi="Segoe UI" w:cs="Segoe UI"/>
        </w:rPr>
        <w:t>20</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lastRenderedPageBreak/>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A75B80">
        <w:rPr>
          <w:rFonts w:ascii="Segoe UI" w:eastAsia="Segoe UI" w:hAnsi="Segoe UI" w:cs="Segoe UI"/>
        </w:rPr>
        <w:t>41</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A75B80">
        <w:rPr>
          <w:rFonts w:ascii="Segoe UI" w:eastAsia="Segoe UI" w:hAnsi="Segoe UI" w:cs="Segoe UI"/>
        </w:rPr>
        <w:t>20</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w:t>
      </w:r>
      <w:r w:rsidRPr="000E29E4">
        <w:rPr>
          <w:rFonts w:ascii="Segoe UI" w:eastAsia="Segoe UI" w:hAnsi="Segoe UI" w:cs="Segoe UI"/>
        </w:rPr>
        <w:t>Prefeito</w:t>
      </w:r>
      <w:r>
        <w:rPr>
          <w:rFonts w:ascii="Segoe UI" w:eastAsia="Segoe UI" w:hAnsi="Segoe UI" w:cs="Segoe UI"/>
        </w:rPr>
        <w:t xml:space="preserve">(a)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D65924" w:rsidRPr="005C194C">
        <w:rPr>
          <w:rFonts w:ascii="Segoe UI" w:hAnsi="Segoe UI" w:cs="Segoe UI"/>
          <w:b/>
          <w:sz w:val="20"/>
          <w:szCs w:val="20"/>
        </w:rPr>
        <w:t xml:space="preserve">REGISTRO DE PREÇOS PARA SELEÇÃO DE EMPRESAS PARA FORNECIMENTO FUTURO E PARCELADO DE </w:t>
      </w:r>
      <w:r w:rsidR="00D65924">
        <w:rPr>
          <w:rFonts w:ascii="Segoe UI" w:hAnsi="Segoe UI" w:cs="Segoe UI"/>
          <w:b/>
          <w:sz w:val="20"/>
          <w:szCs w:val="20"/>
        </w:rPr>
        <w:t xml:space="preserve">GENEROS ALIMENTÍCIOS PARA COMPOR CESTAS BÁSICAS PARA </w:t>
      </w:r>
      <w:proofErr w:type="gramStart"/>
      <w:r w:rsidR="00D65924">
        <w:rPr>
          <w:rFonts w:ascii="Segoe UI" w:hAnsi="Segoe UI" w:cs="Segoe UI"/>
          <w:b/>
          <w:sz w:val="20"/>
          <w:szCs w:val="20"/>
        </w:rPr>
        <w:lastRenderedPageBreak/>
        <w:t>ATENDER  A</w:t>
      </w:r>
      <w:proofErr w:type="gramEnd"/>
      <w:r w:rsidR="00D65924">
        <w:rPr>
          <w:rFonts w:ascii="Segoe UI" w:hAnsi="Segoe UI" w:cs="Segoe UI"/>
          <w:b/>
          <w:sz w:val="20"/>
          <w:szCs w:val="20"/>
        </w:rPr>
        <w:t xml:space="preserve"> DEMANDA D</w:t>
      </w:r>
      <w:r w:rsidR="00D65924" w:rsidRPr="005C194C">
        <w:rPr>
          <w:rFonts w:ascii="Segoe UI" w:hAnsi="Segoe UI" w:cs="Segoe UI"/>
          <w:b/>
          <w:sz w:val="20"/>
          <w:szCs w:val="20"/>
        </w:rPr>
        <w:t>O MUNICÍPIO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884B9C" w:rsidRDefault="00884B9C" w:rsidP="00884B9C">
      <w:pPr>
        <w:tabs>
          <w:tab w:val="left" w:pos="2268"/>
        </w:tabs>
        <w:spacing w:after="0" w:line="300" w:lineRule="auto"/>
        <w:jc w:val="both"/>
        <w:rPr>
          <w:rFonts w:ascii="Segoe UI" w:eastAsia="Segoe UI" w:hAnsi="Segoe UI" w:cs="Segoe UI"/>
          <w:b/>
        </w:rPr>
      </w:pPr>
      <w:r>
        <w:rPr>
          <w:rFonts w:ascii="Segoe UI" w:eastAsia="Segoe UI" w:hAnsi="Segoe UI" w:cs="Segoe UI"/>
          <w:b/>
        </w:rPr>
        <w:t>020803 0824400132040 339032 – 715/716/717</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15.2.12. Responsabilizar-se pelo cumprimento das obrigações previstas em Acordo, Convenção, Dissídio Coletivo de Trabalho ou equivalentes das categorias abrangidas </w:t>
      </w:r>
      <w:r>
        <w:rPr>
          <w:rFonts w:ascii="Segoe UI" w:eastAsia="Segoe UI" w:hAnsi="Segoe UI" w:cs="Segoe UI"/>
        </w:rPr>
        <w:lastRenderedPageBreak/>
        <w:t>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w:t>
      </w:r>
      <w:r>
        <w:rPr>
          <w:rFonts w:ascii="Segoe UI" w:eastAsia="Segoe UI" w:hAnsi="Segoe UI" w:cs="Segoe UI"/>
        </w:rPr>
        <w:lastRenderedPageBreak/>
        <w:t>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18.2. O contrato administrativo pode ser extinto antes de cumpridas as obrigações nele estipuladas, ou antes do prazo nele fixado, por algum dos motivos previstos no art. 137 </w:t>
      </w:r>
      <w:r>
        <w:rPr>
          <w:rFonts w:ascii="Segoe UI" w:eastAsia="Segoe UI" w:hAnsi="Segoe UI" w:cs="Segoe UI"/>
        </w:rPr>
        <w:lastRenderedPageBreak/>
        <w:t>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DA1" w:rsidRDefault="00972DA1" w:rsidP="00125B45">
      <w:pPr>
        <w:spacing w:after="0" w:line="240" w:lineRule="auto"/>
      </w:pPr>
      <w:r>
        <w:separator/>
      </w:r>
    </w:p>
  </w:endnote>
  <w:endnote w:type="continuationSeparator" w:id="0">
    <w:p w:rsidR="00972DA1" w:rsidRDefault="00972DA1"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DA1" w:rsidRDefault="00972DA1" w:rsidP="00125B45">
      <w:pPr>
        <w:spacing w:after="0" w:line="240" w:lineRule="auto"/>
      </w:pPr>
      <w:r>
        <w:separator/>
      </w:r>
    </w:p>
  </w:footnote>
  <w:footnote w:type="continuationSeparator" w:id="0">
    <w:p w:rsidR="00972DA1" w:rsidRDefault="00972DA1"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E54C8" w:rsidRPr="005C06F8" w:rsidTr="00125B45">
      <w:trPr>
        <w:trHeight w:val="364"/>
      </w:trPr>
      <w:tc>
        <w:tcPr>
          <w:tcW w:w="1536" w:type="dxa"/>
          <w:vMerge w:val="restart"/>
        </w:tcPr>
        <w:p w:rsidR="009E54C8" w:rsidRPr="005C06F8" w:rsidRDefault="009E54C8"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9E54C8" w:rsidRPr="005C06F8" w:rsidRDefault="009E54C8" w:rsidP="00125B45">
          <w:pPr>
            <w:pStyle w:val="Cabealho"/>
            <w:tabs>
              <w:tab w:val="left" w:pos="5642"/>
            </w:tabs>
            <w:jc w:val="center"/>
            <w:rPr>
              <w:rFonts w:cs="Calibri"/>
              <w:sz w:val="18"/>
              <w:szCs w:val="18"/>
            </w:rPr>
          </w:pPr>
        </w:p>
        <w:p w:rsidR="009E54C8" w:rsidRPr="005C06F8" w:rsidRDefault="009E54C8"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9E54C8" w:rsidRDefault="009E54C8"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9E54C8" w:rsidRPr="005C06F8" w:rsidRDefault="009E54C8"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9E54C8" w:rsidRPr="005C06F8" w:rsidTr="00125B45">
      <w:trPr>
        <w:trHeight w:val="317"/>
      </w:trPr>
      <w:tc>
        <w:tcPr>
          <w:tcW w:w="1536" w:type="dxa"/>
          <w:vMerge/>
        </w:tcPr>
        <w:p w:rsidR="009E54C8" w:rsidRPr="005C06F8" w:rsidRDefault="009E54C8" w:rsidP="00125B45">
          <w:pPr>
            <w:pStyle w:val="Cabealho"/>
            <w:tabs>
              <w:tab w:val="left" w:pos="5642"/>
            </w:tabs>
            <w:rPr>
              <w:sz w:val="18"/>
              <w:szCs w:val="18"/>
            </w:rPr>
          </w:pPr>
        </w:p>
      </w:tc>
      <w:tc>
        <w:tcPr>
          <w:tcW w:w="6808" w:type="dxa"/>
        </w:tcPr>
        <w:p w:rsidR="009E54C8" w:rsidRPr="005C06F8" w:rsidRDefault="009E54C8" w:rsidP="00125B45">
          <w:pPr>
            <w:pStyle w:val="Cabealho"/>
            <w:tabs>
              <w:tab w:val="left" w:pos="5642"/>
            </w:tabs>
            <w:jc w:val="center"/>
            <w:rPr>
              <w:rFonts w:cs="Calibri"/>
              <w:sz w:val="18"/>
              <w:szCs w:val="18"/>
            </w:rPr>
          </w:pPr>
          <w:r w:rsidRPr="005C06F8">
            <w:rPr>
              <w:rFonts w:cs="Calibri"/>
              <w:sz w:val="18"/>
              <w:szCs w:val="18"/>
            </w:rPr>
            <w:t>CNPJ: 01.613.123/0001-60</w:t>
          </w:r>
        </w:p>
        <w:p w:rsidR="009E54C8" w:rsidRPr="005C06F8" w:rsidRDefault="009E54C8" w:rsidP="00125B45">
          <w:pPr>
            <w:pStyle w:val="Cabealho"/>
            <w:tabs>
              <w:tab w:val="left" w:pos="5642"/>
            </w:tabs>
            <w:jc w:val="center"/>
            <w:rPr>
              <w:rFonts w:cs="Calibri"/>
              <w:sz w:val="18"/>
              <w:szCs w:val="18"/>
            </w:rPr>
          </w:pPr>
        </w:p>
      </w:tc>
    </w:tr>
  </w:tbl>
  <w:p w:rsidR="009E54C8" w:rsidRDefault="009E54C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1"/>
  </w:num>
  <w:num w:numId="3">
    <w:abstractNumId w:val="0"/>
  </w:num>
  <w:num w:numId="4">
    <w:abstractNumId w:val="2"/>
  </w:num>
  <w:num w:numId="5">
    <w:abstractNumId w:val="5"/>
  </w:num>
  <w:num w:numId="6">
    <w:abstractNumId w:val="7"/>
  </w:num>
  <w:num w:numId="7">
    <w:abstractNumId w:val="10"/>
  </w:num>
  <w:num w:numId="8">
    <w:abstractNumId w:val="6"/>
  </w:num>
  <w:num w:numId="9">
    <w:abstractNumId w:val="9"/>
  </w:num>
  <w:num w:numId="10">
    <w:abstractNumId w:val="1"/>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33C9E"/>
    <w:rsid w:val="00045CCA"/>
    <w:rsid w:val="00091D22"/>
    <w:rsid w:val="000E29E4"/>
    <w:rsid w:val="00117607"/>
    <w:rsid w:val="00125B45"/>
    <w:rsid w:val="0012792D"/>
    <w:rsid w:val="001A4985"/>
    <w:rsid w:val="001C1B0F"/>
    <w:rsid w:val="001F6390"/>
    <w:rsid w:val="00240566"/>
    <w:rsid w:val="0027450F"/>
    <w:rsid w:val="00322426"/>
    <w:rsid w:val="003509CF"/>
    <w:rsid w:val="003934FA"/>
    <w:rsid w:val="003D3345"/>
    <w:rsid w:val="00455A5F"/>
    <w:rsid w:val="00470B2D"/>
    <w:rsid w:val="0048331E"/>
    <w:rsid w:val="00556705"/>
    <w:rsid w:val="005803BF"/>
    <w:rsid w:val="00585887"/>
    <w:rsid w:val="005C194C"/>
    <w:rsid w:val="005D5602"/>
    <w:rsid w:val="00630B8F"/>
    <w:rsid w:val="006A2E19"/>
    <w:rsid w:val="006A3717"/>
    <w:rsid w:val="006D7A5C"/>
    <w:rsid w:val="006D7C54"/>
    <w:rsid w:val="007C463D"/>
    <w:rsid w:val="007D1AC1"/>
    <w:rsid w:val="00800346"/>
    <w:rsid w:val="00875EF8"/>
    <w:rsid w:val="00884B9C"/>
    <w:rsid w:val="008E0BA4"/>
    <w:rsid w:val="008F503D"/>
    <w:rsid w:val="0092647C"/>
    <w:rsid w:val="00972DA1"/>
    <w:rsid w:val="009E54C8"/>
    <w:rsid w:val="00A24541"/>
    <w:rsid w:val="00A257E6"/>
    <w:rsid w:val="00A316CD"/>
    <w:rsid w:val="00A4620C"/>
    <w:rsid w:val="00A75B80"/>
    <w:rsid w:val="00A763E6"/>
    <w:rsid w:val="00AE0F2F"/>
    <w:rsid w:val="00BB1F0D"/>
    <w:rsid w:val="00BC769D"/>
    <w:rsid w:val="00CD4C14"/>
    <w:rsid w:val="00CE257C"/>
    <w:rsid w:val="00CF5248"/>
    <w:rsid w:val="00D65924"/>
    <w:rsid w:val="00DA1768"/>
    <w:rsid w:val="00DE242D"/>
    <w:rsid w:val="00E136F3"/>
    <w:rsid w:val="00E6402C"/>
    <w:rsid w:val="00EA3302"/>
    <w:rsid w:val="00FB12AC"/>
    <w:rsid w:val="00FC66EB"/>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60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13748</Words>
  <Characters>74242</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2</cp:revision>
  <cp:lastPrinted>2024-05-10T16:03:00Z</cp:lastPrinted>
  <dcterms:created xsi:type="dcterms:W3CDTF">2024-05-24T14:59:00Z</dcterms:created>
  <dcterms:modified xsi:type="dcterms:W3CDTF">2024-05-24T14:59:00Z</dcterms:modified>
</cp:coreProperties>
</file>