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9928BD">
        <w:rPr>
          <w:rFonts w:ascii="Segoe UI" w:eastAsia="Segoe UI" w:hAnsi="Segoe UI" w:cs="Segoe UI"/>
        </w:rPr>
        <w:t>5</w:t>
      </w:r>
      <w:r w:rsidR="001B70CD">
        <w:rPr>
          <w:rFonts w:ascii="Segoe UI" w:eastAsia="Segoe UI" w:hAnsi="Segoe UI" w:cs="Segoe UI"/>
        </w:rPr>
        <w:t>1</w:t>
      </w:r>
      <w:r>
        <w:rPr>
          <w:rFonts w:ascii="Segoe UI" w:eastAsia="Segoe UI" w:hAnsi="Segoe UI" w:cs="Segoe UI"/>
        </w:rPr>
        <w:t>/202</w:t>
      </w:r>
      <w:r w:rsidR="009928BD">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9928BD">
        <w:rPr>
          <w:rFonts w:ascii="Segoe UI" w:eastAsia="Segoe UI" w:hAnsi="Segoe UI" w:cs="Segoe UI"/>
        </w:rPr>
        <w:t>2</w:t>
      </w:r>
      <w:r w:rsidR="001B70CD">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9928BD">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FC7EE0">
        <w:rPr>
          <w:rFonts w:ascii="Segoe UI" w:hAnsi="Segoe UI" w:cs="Segoe UI"/>
          <w:b/>
          <w:sz w:val="20"/>
          <w:szCs w:val="20"/>
        </w:rPr>
        <w:t xml:space="preserve">GENEROS ALIMENTICIOS </w:t>
      </w:r>
      <w:r w:rsidR="009928BD">
        <w:rPr>
          <w:rFonts w:ascii="Segoe UI" w:hAnsi="Segoe UI" w:cs="Segoe UI"/>
          <w:b/>
          <w:sz w:val="20"/>
          <w:szCs w:val="20"/>
        </w:rPr>
        <w:t xml:space="preserve">(HORTIFRUTIGRANJEIROS) </w:t>
      </w:r>
      <w:r w:rsidR="0025476F">
        <w:rPr>
          <w:rFonts w:ascii="Segoe UI" w:hAnsi="Segoe UI" w:cs="Segoe UI"/>
          <w:b/>
          <w:sz w:val="20"/>
          <w:szCs w:val="20"/>
        </w:rPr>
        <w:t xml:space="preserve">PARA ATENDER AS SECRETARIAS REQUISITANTES E MERENDA ESCOLAR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3E2194" w:rsidRDefault="003E2194">
      <w:pPr>
        <w:tabs>
          <w:tab w:val="left" w:pos="2268"/>
        </w:tabs>
        <w:spacing w:after="0" w:line="300" w:lineRule="auto"/>
        <w:jc w:val="both"/>
        <w:rPr>
          <w:rFonts w:ascii="Segoe UI" w:eastAsia="Segoe UI" w:hAnsi="Segoe UI" w:cs="Segoe UI"/>
        </w:rPr>
      </w:pPr>
    </w:p>
    <w:p w:rsidR="003E2194"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extent cx="5400040" cy="297097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2970978"/>
                    </a:xfrm>
                    <a:prstGeom prst="rect">
                      <a:avLst/>
                    </a:prstGeom>
                    <a:noFill/>
                    <a:ln>
                      <a:noFill/>
                    </a:ln>
                  </pic:spPr>
                </pic:pic>
              </a:graphicData>
            </a:graphic>
          </wp:inline>
        </w:drawing>
      </w: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extent cx="5400040" cy="3551148"/>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551148"/>
                    </a:xfrm>
                    <a:prstGeom prst="rect">
                      <a:avLst/>
                    </a:prstGeom>
                    <a:noFill/>
                    <a:ln>
                      <a:noFill/>
                    </a:ln>
                  </pic:spPr>
                </pic:pic>
              </a:graphicData>
            </a:graphic>
          </wp:inline>
        </w:drawing>
      </w:r>
    </w:p>
    <w:p w:rsidR="00FC7EE0"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extent cx="5400040" cy="3581341"/>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581341"/>
                    </a:xfrm>
                    <a:prstGeom prst="rect">
                      <a:avLst/>
                    </a:prstGeom>
                    <a:noFill/>
                    <a:ln>
                      <a:noFill/>
                    </a:ln>
                  </pic:spPr>
                </pic:pic>
              </a:graphicData>
            </a:graphic>
          </wp:inline>
        </w:drawing>
      </w: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3E2194"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extent cx="5400040" cy="276633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766336"/>
                    </a:xfrm>
                    <a:prstGeom prst="rect">
                      <a:avLst/>
                    </a:prstGeom>
                    <a:noFill/>
                    <a:ln>
                      <a:noFill/>
                    </a:ln>
                  </pic:spPr>
                </pic:pic>
              </a:graphicData>
            </a:graphic>
          </wp:inline>
        </w:drawing>
      </w:r>
    </w:p>
    <w:p w:rsidR="00180C1A"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extent cx="5400040" cy="4023313"/>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4023313"/>
                    </a:xfrm>
                    <a:prstGeom prst="rect">
                      <a:avLst/>
                    </a:prstGeom>
                    <a:noFill/>
                    <a:ln>
                      <a:noFill/>
                    </a:ln>
                  </pic:spPr>
                </pic:pic>
              </a:graphicData>
            </a:graphic>
          </wp:inline>
        </w:drawing>
      </w:r>
    </w:p>
    <w:p w:rsidR="00180C1A"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extent cx="5400040" cy="230528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2305280"/>
                    </a:xfrm>
                    <a:prstGeom prst="rect">
                      <a:avLst/>
                    </a:prstGeom>
                    <a:noFill/>
                    <a:ln>
                      <a:noFill/>
                    </a:ln>
                  </pic:spPr>
                </pic:pic>
              </a:graphicData>
            </a:graphic>
          </wp:inline>
        </w:drawing>
      </w:r>
    </w:p>
    <w:p w:rsidR="00180C1A" w:rsidRDefault="00180C1A">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extent cx="5400040" cy="298919"/>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98919"/>
                    </a:xfrm>
                    <a:prstGeom prst="rect">
                      <a:avLst/>
                    </a:prstGeom>
                    <a:noFill/>
                    <a:ln>
                      <a:noFill/>
                    </a:ln>
                  </pic:spPr>
                </pic:pic>
              </a:graphicData>
            </a:graphic>
          </wp:inline>
        </w:drawing>
      </w: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1B70CD">
        <w:rPr>
          <w:rFonts w:ascii="Segoe UI" w:eastAsia="Segoe UI" w:hAnsi="Segoe UI" w:cs="Segoe UI"/>
        </w:rPr>
        <w:t>14</w:t>
      </w:r>
      <w:r w:rsidR="00EA3302">
        <w:rPr>
          <w:rFonts w:ascii="Segoe UI" w:eastAsia="Segoe UI" w:hAnsi="Segoe UI" w:cs="Segoe UI"/>
        </w:rPr>
        <w:t>/</w:t>
      </w:r>
      <w:r w:rsidR="003E2194">
        <w:rPr>
          <w:rFonts w:ascii="Segoe UI" w:eastAsia="Segoe UI" w:hAnsi="Segoe UI" w:cs="Segoe UI"/>
        </w:rPr>
        <w:t>04</w:t>
      </w:r>
      <w:r>
        <w:rPr>
          <w:rFonts w:ascii="Segoe UI" w:eastAsia="Segoe UI" w:hAnsi="Segoe UI" w:cs="Segoe UI"/>
        </w:rPr>
        <w:t>/20</w:t>
      </w:r>
      <w:r w:rsidR="003E2194">
        <w:rPr>
          <w:rFonts w:ascii="Segoe UI" w:eastAsia="Segoe UI" w:hAnsi="Segoe UI" w:cs="Segoe UI"/>
        </w:rPr>
        <w:t>2</w:t>
      </w:r>
      <w:r w:rsidR="009928BD">
        <w:rPr>
          <w:rFonts w:ascii="Segoe UI" w:eastAsia="Segoe UI" w:hAnsi="Segoe UI" w:cs="Segoe UI"/>
        </w:rPr>
        <w:t>6</w:t>
      </w:r>
      <w:r>
        <w:rPr>
          <w:rFonts w:ascii="Segoe UI" w:eastAsia="Segoe UI" w:hAnsi="Segoe UI" w:cs="Segoe UI"/>
        </w:rPr>
        <w:t xml:space="preserve"> às 08:00hs e final de lançamento de proposta: </w:t>
      </w:r>
      <w:r w:rsidR="009928BD">
        <w:rPr>
          <w:rFonts w:ascii="Segoe UI" w:eastAsia="Segoe UI" w:hAnsi="Segoe UI" w:cs="Segoe UI"/>
        </w:rPr>
        <w:t>04</w:t>
      </w:r>
      <w:r>
        <w:rPr>
          <w:rFonts w:ascii="Segoe UI" w:eastAsia="Segoe UI" w:hAnsi="Segoe UI" w:cs="Segoe UI"/>
        </w:rPr>
        <w:t>/</w:t>
      </w:r>
      <w:r w:rsidR="0025476F">
        <w:rPr>
          <w:rFonts w:ascii="Segoe UI" w:eastAsia="Segoe UI" w:hAnsi="Segoe UI" w:cs="Segoe UI"/>
        </w:rPr>
        <w:t>0</w:t>
      </w:r>
      <w:r w:rsidR="00FC7EE0">
        <w:rPr>
          <w:rFonts w:ascii="Segoe UI" w:eastAsia="Segoe UI" w:hAnsi="Segoe UI" w:cs="Segoe UI"/>
        </w:rPr>
        <w:t>5</w:t>
      </w:r>
      <w:r>
        <w:rPr>
          <w:rFonts w:ascii="Segoe UI" w:eastAsia="Segoe UI" w:hAnsi="Segoe UI" w:cs="Segoe UI"/>
        </w:rPr>
        <w:t>/202</w:t>
      </w:r>
      <w:r w:rsidR="009928BD">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9928BD">
        <w:rPr>
          <w:rFonts w:ascii="Segoe UI" w:eastAsia="Segoe UI" w:hAnsi="Segoe UI" w:cs="Segoe UI"/>
        </w:rPr>
        <w:t>04</w:t>
      </w:r>
      <w:r>
        <w:rPr>
          <w:rFonts w:ascii="Segoe UI" w:eastAsia="Segoe UI" w:hAnsi="Segoe UI" w:cs="Segoe UI"/>
        </w:rPr>
        <w:t>/</w:t>
      </w:r>
      <w:r w:rsidR="0025476F">
        <w:rPr>
          <w:rFonts w:ascii="Segoe UI" w:eastAsia="Segoe UI" w:hAnsi="Segoe UI" w:cs="Segoe UI"/>
        </w:rPr>
        <w:t>0</w:t>
      </w:r>
      <w:r w:rsidR="00FC7EE0">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9928BD">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xml:space="preserve">, através do qual lhe seja atribuído poderes para apresentar proposta, formular lances e </w:t>
      </w:r>
      <w:r>
        <w:rPr>
          <w:rFonts w:ascii="Segoe UI" w:eastAsia="Segoe UI" w:hAnsi="Segoe UI" w:cs="Segoe UI"/>
        </w:rPr>
        <w:lastRenderedPageBreak/>
        <w:t>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B83CCC" w:rsidRDefault="00125B45">
      <w:pPr>
        <w:tabs>
          <w:tab w:val="left" w:pos="2268"/>
        </w:tabs>
        <w:spacing w:line="300" w:lineRule="auto"/>
        <w:jc w:val="both"/>
        <w:rPr>
          <w:rFonts w:ascii="Segoe UI" w:eastAsia="Segoe UI" w:hAnsi="Segoe UI" w:cs="Segoe UI"/>
          <w:b/>
        </w:rPr>
      </w:pPr>
      <w:r w:rsidRPr="00B83CCC">
        <w:rPr>
          <w:rFonts w:ascii="Segoe UI" w:eastAsia="Segoe UI" w:hAnsi="Segoe UI" w:cs="Segoe UI"/>
          <w:b/>
        </w:rPr>
        <w:t>3. Da participação e não participação</w:t>
      </w:r>
    </w:p>
    <w:p w:rsidR="00A4620C" w:rsidRPr="00B83CCC" w:rsidRDefault="00125B45">
      <w:pPr>
        <w:spacing w:line="300" w:lineRule="auto"/>
        <w:jc w:val="both"/>
        <w:rPr>
          <w:rFonts w:ascii="Segoe UI" w:eastAsia="Segoe UI" w:hAnsi="Segoe UI" w:cs="Segoe UI"/>
          <w:b/>
          <w:color w:val="FF0000"/>
        </w:rPr>
      </w:pPr>
      <w:r w:rsidRPr="00B83CCC">
        <w:rPr>
          <w:rFonts w:ascii="Segoe UI" w:eastAsia="Segoe UI" w:hAnsi="Segoe UI" w:cs="Segoe UI"/>
          <w:b/>
          <w:color w:val="FF0000"/>
        </w:rPr>
        <w:t>3.1.</w:t>
      </w:r>
      <w:r w:rsidR="00B83CCC" w:rsidRPr="00B83CCC">
        <w:rPr>
          <w:rFonts w:ascii="Segoe UI" w:eastAsia="Segoe UI" w:hAnsi="Segoe UI" w:cs="Segoe UI"/>
          <w:b/>
          <w:color w:val="FF0000"/>
        </w:rPr>
        <w:t xml:space="preserve"> </w:t>
      </w:r>
      <w:r w:rsidR="00B83CCC" w:rsidRPr="00B83CCC">
        <w:rPr>
          <w:rFonts w:ascii="Segoe UI" w:hAnsi="Segoe UI" w:cs="Segoe UI"/>
        </w:rPr>
        <w:t>O pregão será destinado a exclusivamente à participação de Microempresa – ME – e Empresa de Pequeno Porte EPP –, considerando que os itens de contratação possuem valor de até R$ 80.000,00 (oitenta mil reais).</w:t>
      </w:r>
    </w:p>
    <w:p w:rsidR="00A4620C" w:rsidRPr="00B83CCC" w:rsidRDefault="00125B45">
      <w:pPr>
        <w:spacing w:line="300" w:lineRule="auto"/>
        <w:jc w:val="both"/>
        <w:rPr>
          <w:rFonts w:ascii="Segoe UI" w:eastAsia="Segoe UI" w:hAnsi="Segoe UI" w:cs="Segoe UI"/>
        </w:rPr>
      </w:pPr>
      <w:r w:rsidRPr="00B83CCC">
        <w:rPr>
          <w:rFonts w:ascii="Segoe UI" w:eastAsia="Segoe UI" w:hAnsi="Segoe UI" w:cs="Segoe UI"/>
        </w:rPr>
        <w:t>3.2. Não poderão participar deste Pregão a(s) licitante(s):</w:t>
      </w:r>
    </w:p>
    <w:p w:rsidR="00A4620C" w:rsidRPr="00B83CCC" w:rsidRDefault="00125B45">
      <w:pPr>
        <w:spacing w:line="300" w:lineRule="auto"/>
        <w:jc w:val="both"/>
        <w:rPr>
          <w:rFonts w:ascii="Segoe UI" w:eastAsia="Segoe UI" w:hAnsi="Segoe UI" w:cs="Segoe UI"/>
        </w:rPr>
      </w:pPr>
      <w:r w:rsidRPr="00B83CCC">
        <w:rPr>
          <w:rFonts w:ascii="Segoe UI" w:eastAsia="Segoe UI" w:hAnsi="Segoe UI" w:cs="Segoe UI"/>
        </w:rPr>
        <w:t xml:space="preserve">3.2.1. </w:t>
      </w:r>
      <w:proofErr w:type="gramStart"/>
      <w:r w:rsidRPr="00B83CCC">
        <w:rPr>
          <w:rFonts w:ascii="Segoe UI" w:eastAsia="Segoe UI" w:hAnsi="Segoe UI" w:cs="Segoe UI"/>
        </w:rPr>
        <w:t>que</w:t>
      </w:r>
      <w:proofErr w:type="gramEnd"/>
      <w:r w:rsidRPr="00B83CCC">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sidRPr="00B83CCC">
        <w:rPr>
          <w:rFonts w:ascii="Segoe UI" w:eastAsia="Segoe UI" w:hAnsi="Segoe UI" w:cs="Segoe UI"/>
        </w:rPr>
        <w:t xml:space="preserve">3.2.2. </w:t>
      </w:r>
      <w:proofErr w:type="gramStart"/>
      <w:r w:rsidRPr="00B83CCC">
        <w:rPr>
          <w:rFonts w:ascii="Segoe UI" w:eastAsia="Segoe UI" w:hAnsi="Segoe UI" w:cs="Segoe UI"/>
        </w:rPr>
        <w:t>estrangeiros</w:t>
      </w:r>
      <w:proofErr w:type="gramEnd"/>
      <w:r w:rsidRPr="00B83CCC">
        <w:rPr>
          <w:rFonts w:ascii="Segoe UI" w:eastAsia="Segoe UI" w:hAnsi="Segoe UI" w:cs="Segoe UI"/>
        </w:rPr>
        <w:t xml:space="preserve"> que não tenham</w:t>
      </w:r>
      <w:r>
        <w:rPr>
          <w:rFonts w:ascii="Segoe UI" w:eastAsia="Segoe UI" w:hAnsi="Segoe UI" w:cs="Segoe UI"/>
        </w:rPr>
        <w:t xml:space="preserve">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25476F">
        <w:rPr>
          <w:rFonts w:ascii="Segoe UI" w:eastAsia="Segoe UI" w:hAnsi="Segoe UI" w:cs="Segoe UI"/>
        </w:rPr>
        <w:t>tor de mais de 5% (cinco por ce</w:t>
      </w:r>
      <w:r>
        <w:rPr>
          <w:rFonts w:ascii="Segoe UI" w:eastAsia="Segoe UI" w:hAnsi="Segoe UI" w:cs="Segoe UI"/>
        </w:rPr>
        <w:t xml:space="preserve">nto) </w:t>
      </w:r>
      <w:r>
        <w:rPr>
          <w:rFonts w:ascii="Segoe UI" w:eastAsia="Segoe UI" w:hAnsi="Segoe UI" w:cs="Segoe UI"/>
        </w:rPr>
        <w:lastRenderedPageBreak/>
        <w:t>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w:t>
      </w:r>
      <w:r>
        <w:rPr>
          <w:rFonts w:ascii="Segoe UI" w:eastAsia="Segoe UI" w:hAnsi="Segoe UI" w:cs="Segoe UI"/>
        </w:rPr>
        <w:lastRenderedPageBreak/>
        <w:t xml:space="preserve">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w:t>
      </w:r>
      <w:r>
        <w:rPr>
          <w:rFonts w:ascii="Segoe UI" w:eastAsia="Segoe UI" w:hAnsi="Segoe UI" w:cs="Segoe UI"/>
        </w:rPr>
        <w:lastRenderedPageBreak/>
        <w:t>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7.1.3. Sociedade empresária, sociedade limitada unipessoal – SLU – ou sociedade identificada como empresa individual de responsabilidade limitada – EIRELI: inscrição do ato constitutivo, estatuto ou contrato social no Registro Público de Empresas </w:t>
      </w:r>
      <w:r>
        <w:rPr>
          <w:rFonts w:ascii="Segoe UI" w:eastAsia="Segoe UI" w:hAnsi="Segoe UI" w:cs="Segoe UI"/>
        </w:rPr>
        <w:lastRenderedPageBreak/>
        <w:t>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B83CCC" w:rsidRPr="00F87B65" w:rsidRDefault="00B83CCC" w:rsidP="00B83CCC">
      <w:pPr>
        <w:pStyle w:val="PargrafodaLista"/>
        <w:tabs>
          <w:tab w:val="left" w:pos="426"/>
          <w:tab w:val="left" w:pos="567"/>
          <w:tab w:val="left" w:pos="851"/>
          <w:tab w:val="left" w:pos="1418"/>
        </w:tabs>
        <w:spacing w:after="0"/>
        <w:ind w:left="0"/>
        <w:jc w:val="both"/>
        <w:rPr>
          <w:rFonts w:ascii="Segoe UI" w:eastAsia="Arial" w:hAnsi="Segoe UI" w:cs="Segoe UI"/>
          <w:color w:val="000000"/>
        </w:rPr>
      </w:pPr>
      <w:r>
        <w:rPr>
          <w:rFonts w:ascii="Segoe UI" w:eastAsia="Segoe UI" w:hAnsi="Segoe UI" w:cs="Segoe UI"/>
        </w:rPr>
        <w:t xml:space="preserve">7.2.9. </w:t>
      </w:r>
      <w:r w:rsidRPr="00F87B65">
        <w:rPr>
          <w:rFonts w:ascii="Segoe UI" w:eastAsia="Arial" w:hAnsi="Segoe UI" w:cs="Segoe UI"/>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rsidR="00B83CCC" w:rsidRDefault="00B83CCC">
      <w:pPr>
        <w:spacing w:line="300" w:lineRule="auto"/>
        <w:jc w:val="both"/>
        <w:rPr>
          <w:rFonts w:ascii="Segoe UI" w:eastAsia="Segoe UI" w:hAnsi="Segoe UI" w:cs="Segoe UI"/>
        </w:rPr>
      </w:pP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w:t>
      </w:r>
      <w:r>
        <w:rPr>
          <w:rFonts w:ascii="Segoe UI" w:eastAsia="Segoe UI" w:hAnsi="Segoe UI" w:cs="Segoe UI"/>
        </w:rPr>
        <w:lastRenderedPageBreak/>
        <w:t>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12. As condições ou critérios de pagamento estão previstas no TR.</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9928BD" w:rsidRDefault="009928B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lastRenderedPageBreak/>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 – Ata de Registro de Preços – ARP;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9928BD">
        <w:rPr>
          <w:rFonts w:ascii="Segoe UI" w:eastAsia="Segoe UI" w:hAnsi="Segoe UI" w:cs="Segoe UI"/>
        </w:rPr>
        <w:t>13 de abril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9928BD" w:rsidRDefault="009928BD">
      <w:pPr>
        <w:tabs>
          <w:tab w:val="left" w:pos="2268"/>
        </w:tabs>
        <w:spacing w:after="0" w:line="300" w:lineRule="auto"/>
        <w:jc w:val="both"/>
        <w:rPr>
          <w:rFonts w:ascii="Segoe UI" w:eastAsia="Segoe UI" w:hAnsi="Segoe UI" w:cs="Segoe UI"/>
          <w:b/>
        </w:rPr>
      </w:pPr>
    </w:p>
    <w:p w:rsidR="00A4620C" w:rsidRPr="00DC0544" w:rsidRDefault="00A4620C">
      <w:pPr>
        <w:tabs>
          <w:tab w:val="left" w:pos="2268"/>
        </w:tabs>
        <w:spacing w:after="0" w:line="300" w:lineRule="auto"/>
        <w:jc w:val="both"/>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t>ANEXO I</w:t>
      </w:r>
    </w:p>
    <w:p w:rsidR="009928BD" w:rsidRDefault="00547F83" w:rsidP="009928BD">
      <w:pPr>
        <w:tabs>
          <w:tab w:val="left" w:pos="2268"/>
        </w:tabs>
        <w:jc w:val="center"/>
        <w:rPr>
          <w:rFonts w:ascii="Segoe UI" w:eastAsia="Segoe UI" w:hAnsi="Segoe UI" w:cs="Segoe UI"/>
          <w:sz w:val="23"/>
        </w:rPr>
      </w:pPr>
      <w:r w:rsidRPr="00E81242">
        <w:rPr>
          <w:rFonts w:ascii="Segoe UI" w:hAnsi="Segoe UI" w:cs="Segoe UI"/>
          <w:b/>
          <w:u w:val="single"/>
        </w:rPr>
        <w:t>ESTUDO TÉCNICO PRELIMINAR – ETP</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9928BD" w:rsidRDefault="009928BD" w:rsidP="009928BD">
      <w:pPr>
        <w:tabs>
          <w:tab w:val="left" w:pos="2268"/>
        </w:tabs>
        <w:spacing w:after="0" w:line="300" w:lineRule="auto"/>
        <w:jc w:val="both"/>
        <w:rPr>
          <w:rFonts w:ascii="Segoe UI" w:eastAsia="Segoe UI" w:hAnsi="Segoe UI" w:cs="Segoe UI"/>
        </w:rPr>
      </w:pPr>
    </w:p>
    <w:p w:rsidR="00547F83" w:rsidRPr="00ED6730" w:rsidRDefault="00547F83" w:rsidP="00ED6730">
      <w:pPr>
        <w:tabs>
          <w:tab w:val="left" w:pos="2268"/>
        </w:tabs>
        <w:jc w:val="both"/>
        <w:rPr>
          <w:rFonts w:ascii="Segoe UI" w:hAnsi="Segoe UI" w:cs="Segoe UI"/>
          <w:b/>
        </w:rPr>
      </w:pPr>
      <w:r w:rsidRPr="00E81242">
        <w:rPr>
          <w:rFonts w:ascii="Segoe UI" w:hAnsi="Segoe UI" w:cs="Segoe UI"/>
          <w:b/>
        </w:rPr>
        <w:t xml:space="preserve">1. Descrição da necessidade da contratação, considerando o problema a ser </w:t>
      </w:r>
      <w:r w:rsidRPr="00ED6730">
        <w:rPr>
          <w:rFonts w:ascii="Segoe UI" w:hAnsi="Segoe UI" w:cs="Segoe UI"/>
          <w:b/>
        </w:rPr>
        <w:t>resolvido sob a perspectiva do interesse público.</w:t>
      </w:r>
    </w:p>
    <w:p w:rsidR="00ED6730" w:rsidRPr="00ED6730" w:rsidRDefault="00547F83" w:rsidP="00ED6730">
      <w:pPr>
        <w:pStyle w:val="NormalWeb"/>
        <w:jc w:val="both"/>
        <w:rPr>
          <w:rFonts w:ascii="Segoe UI" w:hAnsi="Segoe UI" w:cs="Segoe UI"/>
          <w:sz w:val="22"/>
          <w:szCs w:val="22"/>
        </w:rPr>
      </w:pPr>
      <w:r w:rsidRPr="00ED6730">
        <w:rPr>
          <w:rFonts w:ascii="Segoe UI" w:hAnsi="Segoe UI" w:cs="Segoe UI"/>
          <w:sz w:val="22"/>
          <w:szCs w:val="22"/>
        </w:rPr>
        <w:t xml:space="preserve">1.1. </w:t>
      </w:r>
      <w:r w:rsidR="00ED6730" w:rsidRPr="00ED6730">
        <w:rPr>
          <w:rFonts w:ascii="Segoe UI" w:hAnsi="Segoe UI" w:cs="Segoe UI"/>
          <w:sz w:val="22"/>
          <w:szCs w:val="22"/>
        </w:rPr>
        <w:t>A contratação de gêneros alimentícios do tipo hortifrutigranjeiros mostra-se necessária para assegurar o regular funcionamento das atividades institucionais que envolvem o fornecimento de alimentação, considerando a essencialidade desses insumos para a promoção da saúde, bem-estar e adequada nutrição dos usuários atendidos pelo órgão/entidade pública.</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1.2. </w:t>
      </w:r>
      <w:r w:rsidRPr="00ED6730">
        <w:rPr>
          <w:rFonts w:ascii="Segoe UI" w:hAnsi="Segoe UI" w:cs="Segoe UI"/>
          <w:sz w:val="22"/>
          <w:szCs w:val="22"/>
        </w:rPr>
        <w:t>Sob a perspectiva do interesse público, a ausência ou descontinuidade no fornecimento de hortifrutigranjeiros compromete diretamente a qualidade nutricional das refeições ofertadas, podendo resultar em prejuízos à saúde dos beneficiários, especialmente em contextos sensíveis como unidades escolares, hospitalares, assistenciais ou prisionais. Ademais, a oferta de alimentos frescos, variados e de qualidade é indispensável para o cumprimento de diretrizes nutricionais estabelecidas por normativas vigentes, contribuindo para a segurança alimentar e nutricional.</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1.3. </w:t>
      </w:r>
      <w:r w:rsidRPr="00ED6730">
        <w:rPr>
          <w:rFonts w:ascii="Segoe UI" w:hAnsi="Segoe UI" w:cs="Segoe UI"/>
          <w:sz w:val="22"/>
          <w:szCs w:val="22"/>
        </w:rPr>
        <w:t>O problema a ser resolvido consiste, portanto, na necessidade de garantir o abastecimento contínuo, regular e adequado desses produtos, evitando desabastecimento, desperdícios e aquisições emergenciais, que tendem a ser mais onerosas e menos eficientes. A contratação planejada permite maior controle sobre a qualidade, periodicidade de entrega, condições de armazenamento e rastreabilidade dos alimentos, assegurando conformidade com padrões sanitários e de qualidade exigidos.</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1.4. </w:t>
      </w:r>
      <w:r w:rsidRPr="00ED6730">
        <w:rPr>
          <w:rFonts w:ascii="Segoe UI" w:hAnsi="Segoe UI" w:cs="Segoe UI"/>
          <w:sz w:val="22"/>
          <w:szCs w:val="22"/>
        </w:rPr>
        <w:t>Além disso, a aquisição de hortifrutigranjeiros por meio de processo formal contribui para a otimização dos recursos públicos, na medida em que possibilita a seleção da proposta mais vantajosa, considerando critérios de economicidade, sustentabilidade e eficiência logística. Sempre que possível, deve-se priorizar fornecedores locais ou regionais, fomentando o desenvolvimento econômico e social, bem como a redução de impactos ambientais associados ao transporte.</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1.5. </w:t>
      </w:r>
      <w:r w:rsidRPr="00ED6730">
        <w:rPr>
          <w:rFonts w:ascii="Segoe UI" w:hAnsi="Segoe UI" w:cs="Segoe UI"/>
          <w:sz w:val="22"/>
          <w:szCs w:val="22"/>
        </w:rPr>
        <w:t>Dessa forma, a contratação pretendida atende ao interesse público ao garantir a continuidade dos serviços prestados, a qualidade da alimentação fornecida e a adequada aplicação dos recursos públicos, alinhando-se aos princípios da legalidade, eficiência e economicidade que regem a Administração Pública.</w:t>
      </w:r>
    </w:p>
    <w:p w:rsidR="00547F83" w:rsidRPr="00DC0544" w:rsidRDefault="00547F83" w:rsidP="00ED6730">
      <w:pPr>
        <w:tabs>
          <w:tab w:val="left" w:pos="2268"/>
        </w:tabs>
        <w:jc w:val="both"/>
        <w:rPr>
          <w:rFonts w:ascii="Segoe UI" w:hAnsi="Segoe UI" w:cs="Segoe UI"/>
          <w:b/>
        </w:rPr>
      </w:pPr>
      <w:r w:rsidRPr="00DC0544">
        <w:rPr>
          <w:rFonts w:ascii="Segoe UI" w:hAnsi="Segoe UI" w:cs="Segoe UI"/>
          <w:b/>
        </w:rPr>
        <w:lastRenderedPageBreak/>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ED6730" w:rsidRPr="00ED6730" w:rsidRDefault="00547F83" w:rsidP="00ED6730">
      <w:pPr>
        <w:pStyle w:val="NormalWeb"/>
        <w:jc w:val="both"/>
        <w:rPr>
          <w:rFonts w:ascii="Segoe UI" w:hAnsi="Segoe UI" w:cs="Segoe UI"/>
          <w:sz w:val="22"/>
          <w:szCs w:val="22"/>
        </w:rPr>
      </w:pPr>
      <w:r w:rsidRPr="00ED6730">
        <w:rPr>
          <w:rFonts w:ascii="Segoe UI" w:hAnsi="Segoe UI" w:cs="Segoe UI"/>
          <w:sz w:val="22"/>
          <w:szCs w:val="22"/>
        </w:rPr>
        <w:t xml:space="preserve">3.1. </w:t>
      </w:r>
      <w:r w:rsidR="00ED6730" w:rsidRPr="00ED6730">
        <w:rPr>
          <w:rFonts w:ascii="Segoe UI" w:hAnsi="Segoe UI" w:cs="Segoe UI"/>
          <w:sz w:val="22"/>
          <w:szCs w:val="22"/>
        </w:rPr>
        <w:t>A definição dos requisitos da contratação administrativa para aquisição de gêneros alimentícios hortifrutigranjeiros deve observar critérios técnicos e normativos que assegurem a qualidade dos produtos, a eficiência logística e a adequada aplicação dos recursos públicos, em consonância com o interesse público e a legislação vigente.</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3.2. </w:t>
      </w:r>
      <w:r w:rsidRPr="00ED6730">
        <w:rPr>
          <w:rFonts w:ascii="Segoe UI" w:hAnsi="Segoe UI" w:cs="Segoe UI"/>
          <w:sz w:val="22"/>
          <w:szCs w:val="22"/>
        </w:rPr>
        <w:t>Inicialmente, os produtos a serem fornecidos deverão apresentar padrões mínimos de qualidade, devendo estar frescos, íntegros, limpos, isentos de sujidades, parasitas e materiais estranhos, além de não apresentarem sinais de deterioração, como mofo, podridão ou danos mecânicos. Os hortifrutigranjeiros deverão atender às especificações técnicas compatíveis com as normas sanitárias aplicáveis, incluindo aquelas estabelecidas pela vigilância sanitária e demais órgãos reguladores.</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3.3. </w:t>
      </w:r>
      <w:r w:rsidRPr="00ED6730">
        <w:rPr>
          <w:rFonts w:ascii="Segoe UI" w:hAnsi="Segoe UI" w:cs="Segoe UI"/>
          <w:sz w:val="22"/>
          <w:szCs w:val="22"/>
        </w:rPr>
        <w:t>Quanto à procedência, os itens deverão ser provenientes de fornecedores devidamente regularizados, que atendam às exigências legais de produção, armazenamento e transporte de alimentos. Sempre que aplicável, deverá ser assegurada a rastreabilidade dos produtos, especialmente no caso de alimentos de maior sensibilidade sanitária.</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3.4. </w:t>
      </w:r>
      <w:r w:rsidRPr="00ED6730">
        <w:rPr>
          <w:rFonts w:ascii="Segoe UI" w:hAnsi="Segoe UI" w:cs="Segoe UI"/>
          <w:sz w:val="22"/>
          <w:szCs w:val="22"/>
        </w:rPr>
        <w:t xml:space="preserve">No que se refere à logística, a contratada deverá garantir a entrega dos produtos de forma parcelada e periódica, conforme cronograma estabelecido pela Administração, de modo a assegurar o abastecimento contínuo e evitar perdas por </w:t>
      </w:r>
      <w:proofErr w:type="spellStart"/>
      <w:r w:rsidRPr="00ED6730">
        <w:rPr>
          <w:rFonts w:ascii="Segoe UI" w:hAnsi="Segoe UI" w:cs="Segoe UI"/>
          <w:sz w:val="22"/>
          <w:szCs w:val="22"/>
        </w:rPr>
        <w:t>perecibilidade</w:t>
      </w:r>
      <w:proofErr w:type="spellEnd"/>
      <w:r w:rsidRPr="00ED6730">
        <w:rPr>
          <w:rFonts w:ascii="Segoe UI" w:hAnsi="Segoe UI" w:cs="Segoe UI"/>
          <w:sz w:val="22"/>
          <w:szCs w:val="22"/>
        </w:rPr>
        <w:t>. O transporte deverá ser realizado em condições adequadas de higiene e conservação, preservando a qualidade e segurança dos alimentos até o destino final.</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3.5. </w:t>
      </w:r>
      <w:r w:rsidRPr="00ED6730">
        <w:rPr>
          <w:rFonts w:ascii="Segoe UI" w:hAnsi="Segoe UI" w:cs="Segoe UI"/>
          <w:sz w:val="22"/>
          <w:szCs w:val="22"/>
        </w:rPr>
        <w:t>A contratação também deverá prever critérios de recebimento e aceitação dos produtos, incluindo a possibilidade de rejeição de itens que não atendam às especificações estabelecidas, sem ônus adicional para a Administração. Deve-se ainda exigir substituição imediata de produtos inadequados, garantindo a continuidade do serviço.</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3.6. </w:t>
      </w:r>
      <w:r w:rsidRPr="00ED6730">
        <w:rPr>
          <w:rFonts w:ascii="Segoe UI" w:hAnsi="Segoe UI" w:cs="Segoe UI"/>
          <w:sz w:val="22"/>
          <w:szCs w:val="22"/>
        </w:rPr>
        <w:t>Outro requisito relevante diz respeito à capacidade técnica e operacional da contratada, que deverá comprovar aptidão para o fornecimento dos itens nas quantidades e prazos demandados, bem como dispor de infraestrutura adequada para armazenamento e distribuição.</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lastRenderedPageBreak/>
        <w:t xml:space="preserve">3.7. </w:t>
      </w:r>
      <w:r w:rsidRPr="00ED6730">
        <w:rPr>
          <w:rFonts w:ascii="Segoe UI" w:hAnsi="Segoe UI" w:cs="Segoe UI"/>
          <w:sz w:val="22"/>
          <w:szCs w:val="22"/>
        </w:rPr>
        <w:t>Além disso, recomenda-se a inclusão de critérios de sustentabilidade, tais como a priorização de produtos sazonais, redução de embalagens plásticas e incentivo à aquisição de produtores locais, sempre que viável, contribuindo para o desenvolvimento regional e a redução de impactos ambientais.</w:t>
      </w:r>
    </w:p>
    <w:p w:rsidR="00ED6730" w:rsidRPr="00ED6730" w:rsidRDefault="00ED6730" w:rsidP="00ED6730">
      <w:pPr>
        <w:pStyle w:val="NormalWeb"/>
        <w:jc w:val="both"/>
        <w:rPr>
          <w:rFonts w:ascii="Segoe UI" w:hAnsi="Segoe UI" w:cs="Segoe UI"/>
          <w:sz w:val="22"/>
          <w:szCs w:val="22"/>
        </w:rPr>
      </w:pPr>
      <w:r>
        <w:rPr>
          <w:rFonts w:ascii="Segoe UI" w:hAnsi="Segoe UI" w:cs="Segoe UI"/>
          <w:sz w:val="22"/>
          <w:szCs w:val="22"/>
        </w:rPr>
        <w:t xml:space="preserve">3.8. </w:t>
      </w:r>
      <w:r w:rsidRPr="00ED6730">
        <w:rPr>
          <w:rFonts w:ascii="Segoe UI" w:hAnsi="Segoe UI" w:cs="Segoe UI"/>
          <w:sz w:val="22"/>
          <w:szCs w:val="22"/>
        </w:rPr>
        <w:t>Por fim, a contratação deverá observar critérios de economicidade, buscando a proposta mais vantajosa para a Administração, sem prejuízo da qualidade exigida, garantindo o equilíbrio entre custo e benefício e a adequada gestão dos recursos públicos.</w:t>
      </w:r>
    </w:p>
    <w:p w:rsidR="00547F83" w:rsidRPr="00DC0544" w:rsidRDefault="00547F83" w:rsidP="00547F83">
      <w:pPr>
        <w:jc w:val="both"/>
        <w:rPr>
          <w:rFonts w:ascii="Segoe UI" w:hAnsi="Segoe UI" w:cs="Segoe UI"/>
          <w:b/>
        </w:rPr>
      </w:pPr>
      <w:r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47F83" w:rsidRPr="00DC0544" w:rsidRDefault="00547F83" w:rsidP="00547F83">
      <w:pPr>
        <w:jc w:val="both"/>
        <w:rPr>
          <w:rFonts w:ascii="Segoe UI" w:hAnsi="Segoe UI" w:cs="Segoe UI"/>
        </w:rPr>
      </w:pPr>
      <w:r w:rsidRPr="00DC0544">
        <w:rPr>
          <w:rFonts w:ascii="Segoe UI" w:hAnsi="Segoe UI" w:cs="Segoe UI"/>
        </w:rPr>
        <w:t>4.1. As estimativas das quantidades para a contratação são as seguintes:</w:t>
      </w: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7E5FF68A" wp14:editId="4282194C">
            <wp:extent cx="5400040" cy="2970978"/>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2970978"/>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14:anchorId="14115A8B" wp14:editId="78CB497B">
            <wp:extent cx="5400040" cy="3551148"/>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551148"/>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29CEDC5C" wp14:editId="7FE885D1">
            <wp:extent cx="5400040" cy="3581341"/>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581341"/>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14:anchorId="16629F4F" wp14:editId="60866141">
            <wp:extent cx="5400040" cy="2766336"/>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766336"/>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1E4DE65D" wp14:editId="2D8B38E8">
            <wp:extent cx="5400040" cy="4023313"/>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4023313"/>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14:anchorId="5112DBD2" wp14:editId="5B87E253">
            <wp:extent cx="5400040" cy="230528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2305280"/>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07027E98" wp14:editId="05BF4B0A">
            <wp:extent cx="5400040" cy="298919"/>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98919"/>
                    </a:xfrm>
                    <a:prstGeom prst="rect">
                      <a:avLst/>
                    </a:prstGeom>
                    <a:noFill/>
                    <a:ln>
                      <a:noFill/>
                    </a:ln>
                  </pic:spPr>
                </pic:pic>
              </a:graphicData>
            </a:graphic>
          </wp:inline>
        </w:drawing>
      </w:r>
    </w:p>
    <w:p w:rsidR="00547F83" w:rsidRDefault="00547F83" w:rsidP="00547F83">
      <w:pPr>
        <w:spacing w:line="300" w:lineRule="auto"/>
        <w:jc w:val="both"/>
        <w:rPr>
          <w:rFonts w:ascii="Segoe UI" w:hAnsi="Segoe UI" w:cs="Segoe UI"/>
        </w:rPr>
      </w:pPr>
    </w:p>
    <w:p w:rsidR="00547F83" w:rsidRPr="00DB760D" w:rsidRDefault="00547F83" w:rsidP="00547F83">
      <w:pPr>
        <w:jc w:val="both"/>
        <w:rPr>
          <w:rFonts w:ascii="Segoe UI" w:hAnsi="Segoe UI" w:cs="Segoe UI"/>
        </w:rPr>
      </w:pPr>
      <w:r w:rsidRPr="00DB760D">
        <w:rPr>
          <w:rFonts w:ascii="Segoe UI" w:hAnsi="Segoe UI" w:cs="Segoe UI"/>
        </w:rPr>
        <w:t>4.2. Considerando que se trata de fornecimento comum, não há memórias de cálculo e outros documentos.</w:t>
      </w: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795D31" w:rsidRPr="00795D31" w:rsidRDefault="00547F83" w:rsidP="00795D31">
      <w:pPr>
        <w:pStyle w:val="NormalWeb"/>
        <w:jc w:val="both"/>
        <w:rPr>
          <w:rFonts w:ascii="Segoe UI" w:hAnsi="Segoe UI" w:cs="Segoe UI"/>
          <w:sz w:val="22"/>
          <w:szCs w:val="22"/>
        </w:rPr>
      </w:pPr>
      <w:r w:rsidRPr="00795D31">
        <w:rPr>
          <w:rFonts w:ascii="Segoe UI" w:eastAsiaTheme="minorHAnsi" w:hAnsi="Segoe UI" w:cs="Segoe UI"/>
          <w:kern w:val="2"/>
          <w:sz w:val="22"/>
          <w:szCs w:val="22"/>
        </w:rPr>
        <w:t xml:space="preserve">5.1. </w:t>
      </w:r>
      <w:r w:rsidR="00795D31" w:rsidRPr="00795D31">
        <w:rPr>
          <w:rFonts w:ascii="Segoe UI" w:hAnsi="Segoe UI" w:cs="Segoe UI"/>
          <w:sz w:val="22"/>
          <w:szCs w:val="22"/>
        </w:rPr>
        <w:t>O levantamento de mercado para a aquisição de gêneros alimentícios do tipo hortifrutigranjeiros consiste na análise das alternativas disponíveis para atendimento da necessidade identificada, com vistas à escolha da solução mais vantajosa sob os aspectos técnico e econômico, em consonância com os princípios da eficiência, economicidade e interesse público.</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5.2. </w:t>
      </w:r>
      <w:r w:rsidRPr="00795D31">
        <w:rPr>
          <w:rFonts w:ascii="Segoe UI" w:hAnsi="Segoe UI" w:cs="Segoe UI"/>
          <w:sz w:val="22"/>
          <w:szCs w:val="22"/>
        </w:rPr>
        <w:t>Inicialmente, verifica-se que o mercado fornecedor de hortifrutigranjeiros é amplo e diversificado, sendo composto por produtores rurais, cooperativas, centrais de abastecimento, distribuidores atacadistas e estabelecimentos varejistas. Nesse contexto, foram consideradas as seguintes alternativas de solução:</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5.3. </w:t>
      </w:r>
      <w:r w:rsidRPr="00795D31">
        <w:rPr>
          <w:rFonts w:ascii="Segoe UI" w:hAnsi="Segoe UI" w:cs="Segoe UI"/>
          <w:sz w:val="22"/>
          <w:szCs w:val="22"/>
        </w:rPr>
        <w:t>A primeira alternativa refere-se à aquisição direta de produtores locais, incluindo agricultores familiares, o que pode favorecer o desenvolvimento regional, reduzir custos logísticos e garantir maior frescor dos produtos. No entanto, essa opção pode apresentar limitações quanto à capacidade de fornecimento contínuo, padronização dos itens e regularidade nas entregas, especialmente em períodos de entressafra.</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5.4. </w:t>
      </w:r>
      <w:r w:rsidRPr="00795D31">
        <w:rPr>
          <w:rFonts w:ascii="Segoe UI" w:hAnsi="Segoe UI" w:cs="Segoe UI"/>
          <w:sz w:val="22"/>
          <w:szCs w:val="22"/>
        </w:rPr>
        <w:t xml:space="preserve">A segunda alternativa consiste na contratação de cooperativas ou associações de produtores, que, por meio da organização coletiva, conseguem oferecer maior escala de produção, regularidade no abastecimento e melhor padronização dos produtos. Essa opção também contribui para o fortalecimento da economia local e pode </w:t>
      </w:r>
      <w:r w:rsidRPr="00795D31">
        <w:rPr>
          <w:rFonts w:ascii="Segoe UI" w:hAnsi="Segoe UI" w:cs="Segoe UI"/>
          <w:sz w:val="22"/>
          <w:szCs w:val="22"/>
        </w:rPr>
        <w:lastRenderedPageBreak/>
        <w:t>apresentar boa relação custo-benefício, embora dependa da estrutura e capacidade operacional das entidades envolvidas.</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5.5. </w:t>
      </w:r>
      <w:r w:rsidRPr="00795D31">
        <w:rPr>
          <w:rFonts w:ascii="Segoe UI" w:hAnsi="Segoe UI" w:cs="Segoe UI"/>
          <w:sz w:val="22"/>
          <w:szCs w:val="22"/>
        </w:rPr>
        <w:t>A terceira alternativa é a contratação de fornecedores atacadistas ou distribuidores especializados, que possuem maior capacidade logística, diversidade de produtos e maior previsibilidade no fornecimento. Essa opção tende a oferecer maior segurança no cumprimento dos prazos e quantidades demandadas, porém pode apresentar custos mais elevados em comparação à aquisição direta de produtores.</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5.6. </w:t>
      </w:r>
      <w:r w:rsidRPr="00795D31">
        <w:rPr>
          <w:rFonts w:ascii="Segoe UI" w:hAnsi="Segoe UI" w:cs="Segoe UI"/>
          <w:sz w:val="22"/>
          <w:szCs w:val="22"/>
        </w:rPr>
        <w:t>Por fim, considera-se a possibilidade de aquisição por meio de redes varejistas, a qual, embora permita compras imediatas, mostra-se menos vantajosa para contratações públicas de maior escala, em razão de preços geralmente mais elevados e menor eficiência logística para fornecimentos contínuos e programados.</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5.7. </w:t>
      </w:r>
      <w:r w:rsidRPr="00795D31">
        <w:rPr>
          <w:rFonts w:ascii="Segoe UI" w:hAnsi="Segoe UI" w:cs="Segoe UI"/>
          <w:sz w:val="22"/>
          <w:szCs w:val="22"/>
        </w:rPr>
        <w:t>Após análise técnica e econômica das alternativas, conclui-se que a contratação de fornecedor(es) especializado(s), podendo incluir distribuidores ou cooperativas com comprovada capacidade técnica e operacional, apresenta-se como a solução mais adequada para atender à necessidade da Administração. Tal escolha se justifica pela maior confiabilidade no abastecimento contínuo, padronização dos produtos, cumprimento de prazos e condições sanitárias adequadas, aspectos essenciais para garantir a qualidade da alimentação fornecida.</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5.8. </w:t>
      </w:r>
      <w:r w:rsidRPr="00795D31">
        <w:rPr>
          <w:rFonts w:ascii="Segoe UI" w:hAnsi="Segoe UI" w:cs="Segoe UI"/>
          <w:sz w:val="22"/>
          <w:szCs w:val="22"/>
        </w:rPr>
        <w:t>Do ponto de vista econômico, a adoção de processo competitivo (como pregão eletrônico ou sistema de registro de preços) possibilita a obtenção de propostas mais vantajosas, assegurando preços compatíveis com o mercado e evitando contratações emergenciais, que tendem a ser mais onerosas.</w:t>
      </w:r>
    </w:p>
    <w:p w:rsidR="00795D31" w:rsidRPr="00795D31" w:rsidRDefault="00795D31" w:rsidP="00795D31">
      <w:pPr>
        <w:pStyle w:val="NormalWeb"/>
        <w:jc w:val="both"/>
        <w:rPr>
          <w:rFonts w:ascii="Segoe UI" w:hAnsi="Segoe UI" w:cs="Segoe UI"/>
          <w:sz w:val="22"/>
          <w:szCs w:val="22"/>
        </w:rPr>
      </w:pPr>
      <w:r>
        <w:rPr>
          <w:rFonts w:ascii="Segoe UI" w:hAnsi="Segoe UI" w:cs="Segoe UI"/>
          <w:sz w:val="22"/>
          <w:szCs w:val="22"/>
        </w:rPr>
        <w:t xml:space="preserve">5.9. </w:t>
      </w:r>
      <w:r w:rsidRPr="00795D31">
        <w:rPr>
          <w:rFonts w:ascii="Segoe UI" w:hAnsi="Segoe UI" w:cs="Segoe UI"/>
          <w:sz w:val="22"/>
          <w:szCs w:val="22"/>
        </w:rPr>
        <w:t>Dessa forma, a solução escolhida equilibra eficiência operacional, segurança no fornecimento e racionalidade no uso dos recursos públicos, atendendo de forma adequada à demanda identificada no âmbito da Administração Pública.</w:t>
      </w:r>
    </w:p>
    <w:p w:rsidR="00547F83" w:rsidRPr="00DB760D" w:rsidRDefault="00547F83" w:rsidP="00795D31">
      <w:pPr>
        <w:jc w:val="both"/>
        <w:rPr>
          <w:rFonts w:ascii="Segoe UI" w:eastAsiaTheme="minorHAnsi" w:hAnsi="Segoe UI" w:cs="Segoe UI"/>
          <w:b/>
          <w:kern w:val="2"/>
        </w:rPr>
      </w:pPr>
      <w:r w:rsidRPr="00DB760D">
        <w:rPr>
          <w:rFonts w:ascii="Segoe UI" w:eastAsiaTheme="minorHAnsi" w:hAnsi="Segoe UI" w:cs="Segoe UI"/>
          <w:b/>
          <w:color w:val="000000"/>
          <w:kern w:val="2"/>
        </w:rPr>
        <w:t xml:space="preserve">6. </w:t>
      </w:r>
      <w:r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E53EC" w:rsidRPr="000E53EC" w:rsidRDefault="00547F83" w:rsidP="000E53EC">
      <w:pPr>
        <w:pStyle w:val="NormalWeb"/>
        <w:jc w:val="both"/>
        <w:rPr>
          <w:rFonts w:ascii="Segoe UI" w:hAnsi="Segoe UI" w:cs="Segoe UI"/>
          <w:sz w:val="22"/>
          <w:szCs w:val="22"/>
        </w:rPr>
      </w:pPr>
      <w:r w:rsidRPr="000E53EC">
        <w:rPr>
          <w:rFonts w:ascii="Segoe UI" w:eastAsiaTheme="minorHAnsi" w:hAnsi="Segoe UI" w:cs="Segoe UI"/>
          <w:kern w:val="2"/>
          <w:sz w:val="22"/>
          <w:szCs w:val="22"/>
        </w:rPr>
        <w:t xml:space="preserve">6.1. </w:t>
      </w:r>
      <w:r w:rsidR="000E53EC" w:rsidRPr="000E53EC">
        <w:rPr>
          <w:rFonts w:ascii="Segoe UI" w:hAnsi="Segoe UI" w:cs="Segoe UI"/>
          <w:sz w:val="22"/>
          <w:szCs w:val="22"/>
        </w:rPr>
        <w:t>A estimativa do valor da contratação para a aquisição de gêneros alimentícios hortifrutigranjeiros foi elaborada com base em pesquisa de mercado realizada junto a fornecedores do ramo, considerando preços praticados na região, contratações similares de órgãos públicos e consultas a bases oficiais de referência.</w:t>
      </w:r>
    </w:p>
    <w:p w:rsidR="000E53EC" w:rsidRPr="000E53EC" w:rsidRDefault="000E53EC" w:rsidP="000E53EC">
      <w:pPr>
        <w:spacing w:before="100" w:beforeAutospacing="1" w:after="100" w:afterAutospacing="1" w:line="240" w:lineRule="auto"/>
        <w:jc w:val="both"/>
        <w:rPr>
          <w:rFonts w:ascii="Segoe UI" w:eastAsia="Times New Roman" w:hAnsi="Segoe UI" w:cs="Segoe UI"/>
        </w:rPr>
      </w:pPr>
      <w:r w:rsidRPr="000E53EC">
        <w:rPr>
          <w:rFonts w:ascii="Segoe UI" w:eastAsia="Times New Roman" w:hAnsi="Segoe UI" w:cs="Segoe UI"/>
        </w:rPr>
        <w:t xml:space="preserve">6.2. Os preços unitários referenciais foram definidos a partir da média dos valores obtidos nas cotações válidas, observando-se critérios de economicidade, razoabilidade e compatibilidade com os preços de mercado. Para cada item, foram consideradas as </w:t>
      </w:r>
      <w:r w:rsidRPr="000E53EC">
        <w:rPr>
          <w:rFonts w:ascii="Segoe UI" w:eastAsia="Times New Roman" w:hAnsi="Segoe UI" w:cs="Segoe UI"/>
        </w:rPr>
        <w:lastRenderedPageBreak/>
        <w:t>especificações técnicas, unidade de fornecimento, sazonalidade dos produtos e eventuais variações logísticas que possam impactar o custo final.</w:t>
      </w:r>
    </w:p>
    <w:p w:rsidR="00547F83" w:rsidRPr="00DB760D" w:rsidRDefault="000E53EC" w:rsidP="000E53EC">
      <w:pPr>
        <w:spacing w:line="300" w:lineRule="auto"/>
        <w:jc w:val="both"/>
        <w:rPr>
          <w:rFonts w:ascii="Segoe UI" w:eastAsiaTheme="minorHAnsi" w:hAnsi="Segoe UI" w:cs="Segoe UI"/>
          <w:color w:val="000000"/>
          <w:kern w:val="2"/>
        </w:rPr>
      </w:pPr>
      <w:r w:rsidRPr="000E53EC">
        <w:rPr>
          <w:rFonts w:ascii="Segoe UI" w:eastAsia="Segoe UI" w:hAnsi="Segoe UI" w:cs="Segoe UI"/>
        </w:rPr>
        <w:t>6.</w:t>
      </w:r>
      <w:r w:rsidRPr="000E53EC">
        <w:rPr>
          <w:rFonts w:ascii="Segoe UI" w:eastAsia="Segoe UI" w:hAnsi="Segoe UI" w:cs="Segoe UI"/>
        </w:rPr>
        <w:t>3</w:t>
      </w:r>
      <w:r w:rsidRPr="000E53EC">
        <w:rPr>
          <w:rFonts w:ascii="Segoe UI" w:eastAsia="Segoe UI" w:hAnsi="Segoe UI" w:cs="Segoe UI"/>
        </w:rPr>
        <w:t xml:space="preserve">. Estima-se o valor total de R$ </w:t>
      </w:r>
      <w:r w:rsidRPr="000E53EC">
        <w:rPr>
          <w:rFonts w:ascii="Segoe UI" w:eastAsia="Segoe UI" w:hAnsi="Segoe UI" w:cs="Segoe UI"/>
        </w:rPr>
        <w:t>540.597,60</w:t>
      </w:r>
      <w:r w:rsidRPr="000E53EC">
        <w:rPr>
          <w:rFonts w:ascii="Segoe UI" w:eastAsia="Segoe UI" w:hAnsi="Segoe UI" w:cs="Segoe UI"/>
        </w:rPr>
        <w:t xml:space="preserve"> (</w:t>
      </w:r>
      <w:r w:rsidRPr="000E53EC">
        <w:rPr>
          <w:rFonts w:ascii="Segoe UI" w:eastAsia="Segoe UI" w:hAnsi="Segoe UI" w:cs="Segoe UI"/>
        </w:rPr>
        <w:t>Quinhentos e quarenta</w:t>
      </w:r>
      <w:r w:rsidRPr="000E53EC">
        <w:rPr>
          <w:rFonts w:ascii="Segoe UI" w:eastAsia="Segoe UI" w:hAnsi="Segoe UI" w:cs="Segoe UI"/>
        </w:rPr>
        <w:t xml:space="preserve"> mil, </w:t>
      </w:r>
      <w:r w:rsidRPr="000E53EC">
        <w:rPr>
          <w:rFonts w:ascii="Segoe UI" w:eastAsia="Segoe UI" w:hAnsi="Segoe UI" w:cs="Segoe UI"/>
        </w:rPr>
        <w:t>quinhentos e noventa e sete</w:t>
      </w:r>
      <w:r w:rsidRPr="000E53EC">
        <w:rPr>
          <w:rFonts w:ascii="Segoe UI" w:eastAsia="Segoe UI" w:hAnsi="Segoe UI" w:cs="Segoe UI"/>
        </w:rPr>
        <w:t xml:space="preserve"> reais</w:t>
      </w:r>
      <w:r w:rsidRPr="000E53EC">
        <w:rPr>
          <w:rFonts w:ascii="Segoe UI" w:eastAsia="Segoe UI" w:hAnsi="Segoe UI" w:cs="Segoe UI"/>
        </w:rPr>
        <w:t xml:space="preserve"> e sessenta centavos</w:t>
      </w:r>
      <w:r w:rsidRPr="000E53EC">
        <w:rPr>
          <w:rFonts w:ascii="Segoe UI" w:eastAsia="Segoe UI" w:hAnsi="Segoe UI" w:cs="Segoe UI"/>
        </w:rPr>
        <w:t xml:space="preserve">) para </w:t>
      </w:r>
      <w:r>
        <w:rPr>
          <w:rFonts w:ascii="Segoe UI" w:eastAsia="Segoe UI" w:hAnsi="Segoe UI" w:cs="Segoe UI"/>
        </w:rPr>
        <w:t>a aquisição dos gêneros alimentícios (hortifrutigranjeiros).</w:t>
      </w:r>
    </w:p>
    <w:p w:rsidR="00547F83" w:rsidRPr="00DB760D" w:rsidRDefault="00547F83" w:rsidP="00547F83">
      <w:pPr>
        <w:jc w:val="both"/>
        <w:rPr>
          <w:rFonts w:ascii="Segoe UI" w:eastAsiaTheme="minorHAnsi" w:hAnsi="Segoe UI" w:cs="Segoe UI"/>
          <w:b/>
          <w:color w:val="000000"/>
          <w:kern w:val="2"/>
        </w:rPr>
      </w:pPr>
      <w:r w:rsidRPr="00DB760D">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F775CD" w:rsidRPr="00F775CD" w:rsidRDefault="00547F83" w:rsidP="00F775CD">
      <w:pPr>
        <w:pStyle w:val="NormalWeb"/>
        <w:jc w:val="both"/>
        <w:rPr>
          <w:rFonts w:ascii="Segoe UI" w:hAnsi="Segoe UI" w:cs="Segoe UI"/>
          <w:sz w:val="22"/>
          <w:szCs w:val="22"/>
        </w:rPr>
      </w:pPr>
      <w:r w:rsidRPr="00F775CD">
        <w:rPr>
          <w:rFonts w:ascii="Segoe UI" w:eastAsiaTheme="minorHAnsi" w:hAnsi="Segoe UI" w:cs="Segoe UI"/>
          <w:color w:val="000000"/>
          <w:kern w:val="2"/>
          <w:sz w:val="22"/>
          <w:szCs w:val="22"/>
        </w:rPr>
        <w:t xml:space="preserve">7.1. </w:t>
      </w:r>
      <w:r w:rsidR="00F775CD" w:rsidRPr="00F775CD">
        <w:rPr>
          <w:rFonts w:ascii="Segoe UI" w:hAnsi="Segoe UI" w:cs="Segoe UI"/>
          <w:sz w:val="22"/>
          <w:szCs w:val="22"/>
        </w:rPr>
        <w:t>A solução proposta para atendimento da necessidade administrativa consiste na contratação de empresa(s) especializada(s) no fornecimento contínuo e parcelado de gêneros alimentícios do tipo hortifrutigranjeiros, conforme especificações técnicas previamente definidas, visando garantir o abastecimento regular, a qualidade dos produtos e a adequada execução das atividades institucionais que demandam tais insumos.</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Pr="00F775CD">
        <w:rPr>
          <w:rFonts w:ascii="Segoe UI" w:eastAsia="Times New Roman" w:hAnsi="Segoe UI" w:cs="Segoe UI"/>
        </w:rPr>
        <w:t xml:space="preserve">A contratação deverá contemplar o fornecimento de itens variados, como frutas, verduras, legumes e demais produtos correlatos, observando padrões de qualidade, frescor, sazonalidade e condições adequadas de consumo. Os produtos deverão ser entregues em conformidade com cronograma previamente estabelecido pela Administração, de forma a assegurar regularidade no abastecimento e evitar desperdícios decorrentes da </w:t>
      </w:r>
      <w:proofErr w:type="spellStart"/>
      <w:r w:rsidRPr="00F775CD">
        <w:rPr>
          <w:rFonts w:ascii="Segoe UI" w:eastAsia="Times New Roman" w:hAnsi="Segoe UI" w:cs="Segoe UI"/>
        </w:rPr>
        <w:t>perecibilidade</w:t>
      </w:r>
      <w:proofErr w:type="spellEnd"/>
      <w:r w:rsidRPr="00F775CD">
        <w:rPr>
          <w:rFonts w:ascii="Segoe UI" w:eastAsia="Times New Roman" w:hAnsi="Segoe UI" w:cs="Segoe UI"/>
        </w:rPr>
        <w:t xml:space="preserve"> dos itens.</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Pr="00F775CD">
        <w:rPr>
          <w:rFonts w:ascii="Segoe UI" w:eastAsia="Times New Roman" w:hAnsi="Segoe UI" w:cs="Segoe UI"/>
        </w:rPr>
        <w:t>A solução envolve, ainda, a responsabilidade da contratada quanto à logística de distribuição, incluindo o transporte adequado dos produtos, em veículos apropriados, higienizados e, quando necessário, com controle de temperatura, garantindo a integridade e a segurança sanitária dos alimentos até o local de entrega. A contratada deverá assegurar o acondicionamento adequado dos produtos, utilizando embalagens que preservem sua qualidade e facilitem o manuseio e armazenamento.</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Pr="00F775CD">
        <w:rPr>
          <w:rFonts w:ascii="Segoe UI" w:eastAsia="Times New Roman" w:hAnsi="Segoe UI" w:cs="Segoe UI"/>
        </w:rPr>
        <w:t>No que se refere ao recebimento, a Administração realizará inspeção quantitativa e qualitativa dos produtos no ato da entrega, podendo recusar aqueles que não atendam às especificações contratuais. Nesses casos, a contratada deverá providenciar a substituição imediata dos itens rejeitados, sem ônus adicional, garantindo a continuidade do abastecimento.</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Pr="00F775CD">
        <w:rPr>
          <w:rFonts w:ascii="Segoe UI" w:eastAsia="Times New Roman" w:hAnsi="Segoe UI" w:cs="Segoe UI"/>
        </w:rPr>
        <w:t>Considerando a natureza dos itens a serem adquiridos, não se aplicam, de forma geral, exigências relacionadas à manutenção ou assistência técnica, típicas de contratações de bens permanentes ou serviços técnicos especializados. Entretanto, a contratada deverá prestar suporte operacional, incluindo atendimento ágil para resolução de eventuais inconsistências no fornecimento, ajustes de pedidos, substituições de produtos e esclarecimento de dúvidas relacionadas às entregas.</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7.6. </w:t>
      </w:r>
      <w:r w:rsidRPr="00F775CD">
        <w:rPr>
          <w:rFonts w:ascii="Segoe UI" w:eastAsia="Times New Roman" w:hAnsi="Segoe UI" w:cs="Segoe UI"/>
        </w:rPr>
        <w:t>Adicionalmente, a solução poderá prever mecanismos de gestão e acompanhamento contratual, como relatórios de fornecimento, controle de qualidade e avaliação de desempenho da contratada, com vistas à melhoria contínua da execução contratual.</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7.7. </w:t>
      </w:r>
      <w:r w:rsidRPr="00F775CD">
        <w:rPr>
          <w:rFonts w:ascii="Segoe UI" w:eastAsia="Times New Roman" w:hAnsi="Segoe UI" w:cs="Segoe UI"/>
        </w:rPr>
        <w:t>Dessa forma, a solução proposta abrange não apenas o fornecimento dos produtos, mas também todos os aspectos logísticos, operacionais e de controle necessários para assegurar a eficiência, a qualidade e a continuidade do serviço, atendendo plenamente ao interesse público e às necessidades da Administração.</w:t>
      </w:r>
    </w:p>
    <w:p w:rsidR="00547F83" w:rsidRPr="00DB760D" w:rsidRDefault="00547F83" w:rsidP="00F775CD">
      <w:pPr>
        <w:jc w:val="both"/>
        <w:rPr>
          <w:rFonts w:ascii="Segoe UI" w:hAnsi="Segoe UI" w:cs="Segoe UI"/>
          <w:b/>
          <w:bCs/>
        </w:rPr>
      </w:pPr>
      <w:r w:rsidRPr="00DB760D">
        <w:rPr>
          <w:rFonts w:ascii="Segoe UI" w:hAnsi="Segoe UI" w:cs="Segoe UI"/>
          <w:b/>
          <w:bCs/>
        </w:rPr>
        <w:t>8. Da justificativa para o parcelamento ou não da contratação.</w:t>
      </w:r>
    </w:p>
    <w:p w:rsidR="00F775CD" w:rsidRPr="00F775CD" w:rsidRDefault="00547F83" w:rsidP="00F775CD">
      <w:pPr>
        <w:pStyle w:val="NormalWeb"/>
        <w:jc w:val="both"/>
        <w:rPr>
          <w:rFonts w:ascii="Segoe UI" w:hAnsi="Segoe UI" w:cs="Segoe UI"/>
          <w:sz w:val="22"/>
          <w:szCs w:val="22"/>
        </w:rPr>
      </w:pPr>
      <w:r w:rsidRPr="00F775CD">
        <w:rPr>
          <w:rFonts w:ascii="Segoe UI" w:hAnsi="Segoe UI" w:cs="Segoe UI"/>
          <w:bCs/>
          <w:sz w:val="22"/>
          <w:szCs w:val="22"/>
        </w:rPr>
        <w:t xml:space="preserve">8.1. </w:t>
      </w:r>
      <w:r w:rsidR="00F775CD" w:rsidRPr="00F775CD">
        <w:rPr>
          <w:rFonts w:ascii="Segoe UI" w:hAnsi="Segoe UI" w:cs="Segoe UI"/>
          <w:sz w:val="22"/>
          <w:szCs w:val="22"/>
        </w:rPr>
        <w:t>A justificativa para o parcelamento da contratação de gêneros alimentícios do tipo hortifrutigranjeiros fundamenta-se em aspectos técnicos, econômicos e operacionais, visando assegurar maior eficiência na gestão contratual e melhor atendimento ao interesse público.</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Pr="00F775CD">
        <w:rPr>
          <w:rFonts w:ascii="Segoe UI" w:eastAsia="Times New Roman" w:hAnsi="Segoe UI" w:cs="Segoe UI"/>
        </w:rPr>
        <w:t xml:space="preserve">Considerando a natureza dos produtos a serem adquiridos, caracterizados por elevada </w:t>
      </w:r>
      <w:proofErr w:type="spellStart"/>
      <w:r w:rsidRPr="00F775CD">
        <w:rPr>
          <w:rFonts w:ascii="Segoe UI" w:eastAsia="Times New Roman" w:hAnsi="Segoe UI" w:cs="Segoe UI"/>
        </w:rPr>
        <w:t>perecibilidade</w:t>
      </w:r>
      <w:proofErr w:type="spellEnd"/>
      <w:r w:rsidRPr="00F775CD">
        <w:rPr>
          <w:rFonts w:ascii="Segoe UI" w:eastAsia="Times New Roman" w:hAnsi="Segoe UI" w:cs="Segoe UI"/>
        </w:rPr>
        <w:t>, o parcelamento do objeto mostra-se medida necessária para garantir a qualidade e o aproveitamento adequado dos alimentos. A aquisição em entregas parceladas permite que os produtos sejam fornecidos de forma contínua e em quantidades compatíveis com o consumo, evitando perdas decorrentes de deterioração, armazenamento inadequado ou vencimento precoce.</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Pr="00F775CD">
        <w:rPr>
          <w:rFonts w:ascii="Segoe UI" w:eastAsia="Times New Roman" w:hAnsi="Segoe UI" w:cs="Segoe UI"/>
        </w:rPr>
        <w:t>Sob o aspecto operacional, o parcelamento possibilita maior flexibilidade na gestão dos estoques, permitindo à Administração ajustar os quantitativos conforme a demanda real, que pode variar ao longo do período contratual. Tal dinâmica contribui para uma gestão mais eficiente dos recursos, reduzindo desperdícios e otimizando o planejamento das aquisições.</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Pr="00F775CD">
        <w:rPr>
          <w:rFonts w:ascii="Segoe UI" w:eastAsia="Times New Roman" w:hAnsi="Segoe UI" w:cs="Segoe UI"/>
        </w:rPr>
        <w:t>Do ponto de vista econômico, o parcelamento também se mostra vantajoso, pois evita a necessidade de grandes aquisições em um único momento, o que poderia gerar custos adicionais com armazenamento e conservação. Além disso, permite a realização de pagamentos conforme as entregas efetivamente realizadas, favorecendo o controle orçamentário e financeiro.</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8.5. </w:t>
      </w:r>
      <w:r w:rsidRPr="00F775CD">
        <w:rPr>
          <w:rFonts w:ascii="Segoe UI" w:eastAsia="Times New Roman" w:hAnsi="Segoe UI" w:cs="Segoe UI"/>
        </w:rPr>
        <w:t>Ademais, o parcelamento não compromete a competitividade do certame, uma vez que o mercado fornecedor de hortifrutigranjeiros possui ampla capacidade de atendimento em entregas fracionadas, sendo prática comum nesse segmento. Ao contrário, pode ampliar a participação de fornecedores, especialmente aqueles com menor capacidade de estocagem, mas com aptidão para fornecimentos periódicos.</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8.6. </w:t>
      </w:r>
      <w:r w:rsidRPr="00F775CD">
        <w:rPr>
          <w:rFonts w:ascii="Segoe UI" w:eastAsia="Times New Roman" w:hAnsi="Segoe UI" w:cs="Segoe UI"/>
        </w:rPr>
        <w:t>Importa destacar que o parcelamento será operacionalizado por meio de entregas programadas, conforme cronograma definido pela Administração, garantindo previsibilidade para a contratada e regularidade no abastecimento.</w:t>
      </w:r>
    </w:p>
    <w:p w:rsidR="00F775CD" w:rsidRPr="00F775CD" w:rsidRDefault="00F775CD" w:rsidP="00F775C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8.7. </w:t>
      </w:r>
      <w:r w:rsidRPr="00F775CD">
        <w:rPr>
          <w:rFonts w:ascii="Segoe UI" w:eastAsia="Times New Roman" w:hAnsi="Segoe UI" w:cs="Segoe UI"/>
        </w:rPr>
        <w:t>Dessa forma, o parcelamento da contratação revela-se técnica e economicamente adequado, contribuindo para a preservação da qualidade dos produtos, a eficiência na execução contratual e a otimização da aplicação dos recursos públicos, em conformidade com os princípios que regem a Administração Pública.</w:t>
      </w:r>
    </w:p>
    <w:p w:rsidR="00547F83" w:rsidRPr="00DB760D" w:rsidRDefault="00547F83" w:rsidP="00F775CD">
      <w:pPr>
        <w:jc w:val="both"/>
        <w:rPr>
          <w:rFonts w:ascii="Segoe UI" w:hAnsi="Segoe UI" w:cs="Segoe UI"/>
          <w:b/>
          <w:bCs/>
        </w:rPr>
      </w:pPr>
      <w:r w:rsidRPr="00DB760D">
        <w:rPr>
          <w:rFonts w:ascii="Segoe UI" w:hAnsi="Segoe UI" w:cs="Segoe UI"/>
          <w:b/>
          <w:bCs/>
        </w:rPr>
        <w:t>9. Do demonstrativo dos resultados pretendidos em termo de economicidade e de melhor aproveitamento dos recursos humanos, materiais e financeiros disponíveis.</w:t>
      </w:r>
    </w:p>
    <w:p w:rsidR="003F02CA" w:rsidRPr="00DB760D" w:rsidRDefault="00547F83" w:rsidP="003F02CA">
      <w:pPr>
        <w:jc w:val="both"/>
        <w:rPr>
          <w:rFonts w:ascii="Segoe UI" w:hAnsi="Segoe UI" w:cs="Segoe UI"/>
        </w:rPr>
      </w:pPr>
      <w:r w:rsidRPr="00DB760D">
        <w:rPr>
          <w:rFonts w:ascii="Segoe UI" w:hAnsi="Segoe UI" w:cs="Segoe UI"/>
          <w:bCs/>
        </w:rPr>
        <w:t xml:space="preserve">9.1. </w:t>
      </w:r>
      <w:r w:rsidR="003F02CA" w:rsidRPr="00DB760D">
        <w:rPr>
          <w:rFonts w:ascii="Segoe UI" w:hAnsi="Segoe UI" w:cs="Segoe UI"/>
        </w:rPr>
        <w:t xml:space="preserve">Com a presente contratação a instituição almeja alcançar, sob os aspectos da economicidade, eficácia, eficiência e de melhor aproveitamento dos recursos humanos, materiais e financeiros disponíveis, inclusive do ponto de vista da sustentabilidade ambiental, os seguintes benefícios: </w:t>
      </w:r>
    </w:p>
    <w:p w:rsidR="003F02CA" w:rsidRPr="00DB760D" w:rsidRDefault="003F02CA" w:rsidP="003F02CA">
      <w:pPr>
        <w:jc w:val="both"/>
        <w:rPr>
          <w:rFonts w:ascii="Segoe UI" w:hAnsi="Segoe UI" w:cs="Segoe UI"/>
        </w:rPr>
      </w:pPr>
      <w:r w:rsidRPr="00DB760D">
        <w:rPr>
          <w:rFonts w:ascii="Segoe UI" w:hAnsi="Segoe UI" w:cs="Segoe UI"/>
        </w:rPr>
        <w:t>1. O emprego da alimentação saudável e adequada no ambiente escolar, compreendendo o uso de alimentos variados, seguros, que respeitem a cultura, as tradições e os hábitos alimentares saudáveis, contribuindo para o crescimento e o desenvolvimento dos alunos e para a melhoria do rendimento escolar, em conformidade com a sua faixa etária e seu estado de saúde, inclusive dos que necessitam de atenção específica;</w:t>
      </w:r>
    </w:p>
    <w:p w:rsidR="003F02CA" w:rsidRPr="00DB760D" w:rsidRDefault="003F02CA" w:rsidP="003F02CA">
      <w:pPr>
        <w:jc w:val="both"/>
        <w:rPr>
          <w:rFonts w:ascii="Segoe UI" w:hAnsi="Segoe UI" w:cs="Segoe UI"/>
        </w:rPr>
      </w:pPr>
      <w:r w:rsidRPr="00DB760D">
        <w:rPr>
          <w:rFonts w:ascii="Segoe UI" w:hAnsi="Segoe UI" w:cs="Segoe UI"/>
        </w:rPr>
        <w:t xml:space="preserve"> 2. A promoção da alimentação adequada e o desenvolvimento de práticas saudáveis de vida na perspectiva da segurança alimentar e nutricional no contexto educacional;</w:t>
      </w:r>
    </w:p>
    <w:p w:rsidR="003F02CA" w:rsidRPr="00A61437" w:rsidRDefault="003F02CA" w:rsidP="00A61437">
      <w:pPr>
        <w:jc w:val="both"/>
        <w:rPr>
          <w:rFonts w:ascii="Segoe UI" w:hAnsi="Segoe UI" w:cs="Segoe UI"/>
        </w:rPr>
      </w:pPr>
      <w:r w:rsidRPr="00A61437">
        <w:rPr>
          <w:rFonts w:ascii="Segoe UI" w:hAnsi="Segoe UI" w:cs="Segoe UI"/>
        </w:rPr>
        <w:t xml:space="preserve"> 3. A promoção do direito à alimentação escolar, visando garantir a segurança alimentar e nutricional dos alunos, com acesso de forma igualitária, respeitando as diferenças biológicas entre idades e condições de saúde dos alunos que necessitem de atenção específica e aqueles que se encontrem em vulnerabilidade social. Desta forma, a instituição poderá cumprir seu dever institucional, com eficiência e eficácia, oferecendo aos alunos da rede municipal de ensino um serviço de qualidade reconhecida, com o melhor aproveitamento possível dos recursos humanos, materiais e financeiros disponíveis. </w:t>
      </w:r>
    </w:p>
    <w:p w:rsidR="00A61437" w:rsidRPr="00A61437" w:rsidRDefault="003F02CA" w:rsidP="00A61437">
      <w:pPr>
        <w:pStyle w:val="NormalWeb"/>
        <w:jc w:val="both"/>
        <w:rPr>
          <w:rFonts w:ascii="Segoe UI" w:hAnsi="Segoe UI" w:cs="Segoe UI"/>
          <w:sz w:val="22"/>
          <w:szCs w:val="22"/>
        </w:rPr>
      </w:pPr>
      <w:r w:rsidRPr="00A61437">
        <w:rPr>
          <w:rFonts w:ascii="Segoe UI" w:hAnsi="Segoe UI" w:cs="Segoe UI"/>
          <w:sz w:val="22"/>
          <w:szCs w:val="22"/>
        </w:rPr>
        <w:t xml:space="preserve">4. </w:t>
      </w:r>
      <w:r w:rsidR="00A61437" w:rsidRPr="00A61437">
        <w:rPr>
          <w:rFonts w:ascii="Segoe UI" w:hAnsi="Segoe UI" w:cs="Segoe UI"/>
          <w:sz w:val="22"/>
          <w:szCs w:val="22"/>
        </w:rPr>
        <w:t>O demonstrativo dos resultados pretendidos com a contratação de gêneros alimentícios do tipo hortifrutigranjeiros evidencia os ganhos esperados sob os aspectos de economicidade e do melhor aproveitamento dos recursos humanos, materiais e financeiros disponíveis, em consonância com os princípios da eficiência e da boa gestão pública.</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sidRPr="00A61437">
        <w:rPr>
          <w:rFonts w:ascii="Segoe UI" w:eastAsia="Times New Roman" w:hAnsi="Segoe UI" w:cs="Segoe UI"/>
        </w:rPr>
        <w:t xml:space="preserve">5. No que se refere à economicidade, a contratação planejada e realizada por meio de procedimento competitivo possibilita a obtenção de preços mais vantajosos, compatíveis com os praticados no mercado, evitando aquisições emergenciais, que geralmente implicam custos mais elevados. A adoção de fornecimento parcelado contribui para a redução de perdas decorrentes da </w:t>
      </w:r>
      <w:proofErr w:type="spellStart"/>
      <w:r w:rsidRPr="00A61437">
        <w:rPr>
          <w:rFonts w:ascii="Segoe UI" w:eastAsia="Times New Roman" w:hAnsi="Segoe UI" w:cs="Segoe UI"/>
        </w:rPr>
        <w:t>perecibilidade</w:t>
      </w:r>
      <w:proofErr w:type="spellEnd"/>
      <w:r w:rsidRPr="00A61437">
        <w:rPr>
          <w:rFonts w:ascii="Segoe UI" w:eastAsia="Times New Roman" w:hAnsi="Segoe UI" w:cs="Segoe UI"/>
        </w:rPr>
        <w:t xml:space="preserve"> dos produtos, </w:t>
      </w:r>
      <w:r w:rsidRPr="00A61437">
        <w:rPr>
          <w:rFonts w:ascii="Segoe UI" w:eastAsia="Times New Roman" w:hAnsi="Segoe UI" w:cs="Segoe UI"/>
        </w:rPr>
        <w:lastRenderedPageBreak/>
        <w:t>evitando desperdícios e assegurando o uso racional dos recursos públicos. Ademais, a padronização das especificações e o controle de qualidade no recebimento dos itens minimizam riscos de aquisições inadequadas, gerando maior eficiência no gasto público.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sidRPr="00A61437">
        <w:rPr>
          <w:rFonts w:ascii="Segoe UI" w:eastAsia="Times New Roman" w:hAnsi="Segoe UI" w:cs="Segoe UI"/>
        </w:rPr>
        <w:t>6. Quanto ao aproveitamento dos recursos humanos, a contratação estruturada reduz a necessidade de atuação corretiva por parte das equipes administrativas, permitindo maior foco no planejamento, controle e fiscalização contratual. A definição prévia de rotinas de entrega, critérios de aceitação e mecanismos de comunicação com a contratada contribui para a otimização do tempo de trabalho dos servidores envolvidos, reduzindo retrabalho e aumentando a produtividade.</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sidRPr="00A61437">
        <w:rPr>
          <w:rFonts w:ascii="Segoe UI" w:eastAsia="Times New Roman" w:hAnsi="Segoe UI" w:cs="Segoe UI"/>
        </w:rPr>
        <w:t>7. Em relação aos recursos materiais, a estratégia de entregas periódicas e programadas evita a sobrecarga das estruturas de armazenamento, dispensando a necessidade de ampliação de espaços físicos ou aquisição de equipamentos adicionais para estocagem. Isso contribui para a melhor utilização da infraestrutura existente, garantindo condições adequadas de conservação dos alimentos e reduzindo perdas.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sidRPr="00A61437">
        <w:rPr>
          <w:rFonts w:ascii="Segoe UI" w:eastAsia="Times New Roman" w:hAnsi="Segoe UI" w:cs="Segoe UI"/>
        </w:rPr>
        <w:t>8. No aspecto financeiro, a execução contratual com base em fornecimento sob demanda e pagamentos vinculados às entregas efetivamente realizadas proporciona maior controle orçamentário, permitindo melhor previsibilidade dos gastos e adequação ao fluxo financeiro da Administração. Além disso, a mitigação de desperdícios e a redução de compras emergenciais resultam em maior eficiência na aplicação dos recursos disponíveis.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sidRPr="00A61437">
        <w:rPr>
          <w:rFonts w:ascii="Segoe UI" w:eastAsia="Times New Roman" w:hAnsi="Segoe UI" w:cs="Segoe UI"/>
        </w:rPr>
        <w:t>9. Por fim, espera-se como resultado a melhoria da qualidade dos produtos fornecidos e, consequentemente, da alimentação ofertada aos usuários dos serviços públicos, contribuindo para o atendimento das finalidades institucionais com maior eficácia.</w:t>
      </w:r>
    </w:p>
    <w:p w:rsidR="00547F83" w:rsidRPr="00DB760D" w:rsidRDefault="00547F83" w:rsidP="00A61437">
      <w:pPr>
        <w:jc w:val="both"/>
        <w:rPr>
          <w:rFonts w:ascii="Segoe UI" w:hAnsi="Segoe UI" w:cs="Segoe UI"/>
          <w:b/>
          <w:bCs/>
        </w:rPr>
      </w:pPr>
      <w:r w:rsidRPr="00A61437">
        <w:rPr>
          <w:rFonts w:ascii="Segoe UI" w:hAnsi="Segoe UI" w:cs="Segoe UI"/>
          <w:b/>
          <w:bCs/>
        </w:rPr>
        <w:t>10. Das providências a serem adotadas pela Administração previamente à celebração do contrato administrativo, inclusive quanto à capacitação de</w:t>
      </w:r>
      <w:r w:rsidRPr="00DB760D">
        <w:rPr>
          <w:rFonts w:ascii="Segoe UI" w:hAnsi="Segoe UI" w:cs="Segoe UI"/>
          <w:b/>
          <w:bCs/>
        </w:rPr>
        <w:t xml:space="preserve"> servidores públicos municipais para fiscalização e gestão contratual.</w:t>
      </w:r>
    </w:p>
    <w:p w:rsidR="00A61437" w:rsidRPr="00A61437" w:rsidRDefault="00547F83" w:rsidP="00A61437">
      <w:pPr>
        <w:pStyle w:val="NormalWeb"/>
        <w:jc w:val="both"/>
        <w:rPr>
          <w:rFonts w:ascii="Segoe UI" w:hAnsi="Segoe UI" w:cs="Segoe UI"/>
          <w:sz w:val="22"/>
          <w:szCs w:val="22"/>
        </w:rPr>
      </w:pPr>
      <w:r w:rsidRPr="00A61437">
        <w:rPr>
          <w:rFonts w:ascii="Segoe UI" w:hAnsi="Segoe UI" w:cs="Segoe UI"/>
          <w:bCs/>
          <w:sz w:val="22"/>
          <w:szCs w:val="22"/>
        </w:rPr>
        <w:t xml:space="preserve">10.1. </w:t>
      </w:r>
      <w:r w:rsidR="00A61437" w:rsidRPr="00A61437">
        <w:rPr>
          <w:rFonts w:ascii="Segoe UI" w:hAnsi="Segoe UI" w:cs="Segoe UI"/>
          <w:sz w:val="22"/>
          <w:szCs w:val="22"/>
        </w:rPr>
        <w:t>As providências a serem adotadas pela Administração previamente à celebração do contrato administrativo para aquisição de gêneros alimentícios do tipo hortifrutigranjeiros são essenciais para assegurar a adequada execução contratual, mitigar riscos e garantir o atendimento ao interesse público, especialmente no que se refere à qualidade dos produtos e à regularidade do fornecimento.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A61437">
        <w:rPr>
          <w:rFonts w:ascii="Segoe UI" w:eastAsia="Times New Roman" w:hAnsi="Segoe UI" w:cs="Segoe UI"/>
        </w:rPr>
        <w:t xml:space="preserve">Inicialmente, a Administração deverá concluir todas as etapas do planejamento da contratação, incluindo a elaboração do Estudo Técnico Preliminar (ETP), do Termo de Referência ou Projeto Básico, com definição clara das especificações dos produtos, quantitativos estimados, condições de entrega, critérios de aceitação e obrigações da </w:t>
      </w:r>
      <w:r w:rsidRPr="00A61437">
        <w:rPr>
          <w:rFonts w:ascii="Segoe UI" w:eastAsia="Times New Roman" w:hAnsi="Segoe UI" w:cs="Segoe UI"/>
        </w:rPr>
        <w:lastRenderedPageBreak/>
        <w:t>contratada. Esses documentos devem estar alinhados às normas sanitárias vigentes e às necessidades reais do órgão.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A61437">
        <w:rPr>
          <w:rFonts w:ascii="Segoe UI" w:eastAsia="Times New Roman" w:hAnsi="Segoe UI" w:cs="Segoe UI"/>
        </w:rPr>
        <w:t>Deverá ser realizada, ainda, pesquisa de preços atualizada e consistente, com base em diferentes fontes do mercado, a fim de subsidiar a estimativa de valor da contratação e assegurar a seleção da proposta mais vantajosa. Também é necessária a verificação da disponibilidade orçamentária e a devida reserva de recursos, garantindo a viabilidade financeira da contratação.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A61437">
        <w:rPr>
          <w:rFonts w:ascii="Segoe UI" w:eastAsia="Times New Roman" w:hAnsi="Segoe UI" w:cs="Segoe UI"/>
        </w:rPr>
        <w:t>No âmbito procedimental, a Administração deverá promover a adequada instrução do processo licitatório, incluindo a definição da modalidade e do critério de julgamento, bem como a elaboração do edital e seus anexos, observando os princípios da legalidade, isonomia e competitividade.</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A61437">
        <w:rPr>
          <w:rFonts w:ascii="Segoe UI" w:eastAsia="Times New Roman" w:hAnsi="Segoe UI" w:cs="Segoe UI"/>
        </w:rPr>
        <w:t>No que se refere à gestão e fiscalização contratual, é imprescindível a designação formal de servidores responsáveis por essas funções, com definição clara de suas atribuições e responsabilidades. Esses agentes deverão possuir conhecimento compatível com o objeto contratado, especialmente quanto aos critérios de qualidade, acondicionamento, transporte e recebimento de hortifrutigranjeiros.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A61437">
        <w:rPr>
          <w:rFonts w:ascii="Segoe UI" w:eastAsia="Times New Roman" w:hAnsi="Segoe UI" w:cs="Segoe UI"/>
        </w:rPr>
        <w:t>Adicionalmente, recomenda-se a realização de ações de capacitação dos servidores envolvidos na gestão e fiscalização do contrato, abordando temas como: procedimentos de recebimento e inspeção de alimentos, boas práticas sanitárias, controle de qualidade, registro de ocorrências, aplicação de sanções administrativas e uso de instrumentos de controle contratual. Tal capacitação contribui para a atuação mais eficiente e segura dos fiscais, reduzindo riscos de falhas na execução contratual.</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A61437">
        <w:rPr>
          <w:rFonts w:ascii="Segoe UI" w:eastAsia="Times New Roman" w:hAnsi="Segoe UI" w:cs="Segoe UI"/>
        </w:rPr>
        <w:t xml:space="preserve">A Administração também deverá estruturar rotinas e instrumentos de acompanhamento, como </w:t>
      </w:r>
      <w:proofErr w:type="spellStart"/>
      <w:r w:rsidRPr="00A61437">
        <w:rPr>
          <w:rFonts w:ascii="Segoe UI" w:eastAsia="Times New Roman" w:hAnsi="Segoe UI" w:cs="Segoe UI"/>
        </w:rPr>
        <w:t>checklists</w:t>
      </w:r>
      <w:proofErr w:type="spellEnd"/>
      <w:r w:rsidRPr="00A61437">
        <w:rPr>
          <w:rFonts w:ascii="Segoe UI" w:eastAsia="Times New Roman" w:hAnsi="Segoe UI" w:cs="Segoe UI"/>
        </w:rPr>
        <w:t xml:space="preserve"> de recebimento, formulários de avaliação de fornecedores e sistemas de registro de entregas, de modo a facilitar o controle e a rastreabilidade das operações.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10.8. </w:t>
      </w:r>
      <w:r w:rsidRPr="00A61437">
        <w:rPr>
          <w:rFonts w:ascii="Segoe UI" w:eastAsia="Times New Roman" w:hAnsi="Segoe UI" w:cs="Segoe UI"/>
        </w:rPr>
        <w:t>Por fim, é importante que sejam definidos canais de comunicação eficazes entre a Administração e a futura contratada, bem como procedimentos para tratamento de não conformidades, substituição de produtos e ajustes operacionais, assegurando maior agilidade na solução de eventuais problemas.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10.9. A</w:t>
      </w:r>
      <w:r w:rsidRPr="00A61437">
        <w:rPr>
          <w:rFonts w:ascii="Segoe UI" w:eastAsia="Times New Roman" w:hAnsi="Segoe UI" w:cs="Segoe UI"/>
        </w:rPr>
        <w:t xml:space="preserve"> adoção dessas providências prévias contribui para uma contratação mais segura, eficiente e alinhada às necessidades institucionais, garantindo melhores resultados na execução do contrato e na aplicação dos recursos públicos.</w:t>
      </w:r>
    </w:p>
    <w:p w:rsidR="00547F83" w:rsidRPr="00DB760D" w:rsidRDefault="00547F83" w:rsidP="00A61437">
      <w:pPr>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A61437" w:rsidRPr="00A61437" w:rsidRDefault="00547F83" w:rsidP="00A61437">
      <w:pPr>
        <w:pStyle w:val="NormalWeb"/>
        <w:jc w:val="both"/>
        <w:rPr>
          <w:rFonts w:ascii="Segoe UI" w:hAnsi="Segoe UI" w:cs="Segoe UI"/>
          <w:sz w:val="22"/>
          <w:szCs w:val="22"/>
        </w:rPr>
      </w:pPr>
      <w:r w:rsidRPr="00A61437">
        <w:rPr>
          <w:rFonts w:ascii="Segoe UI" w:hAnsi="Segoe UI" w:cs="Segoe UI"/>
          <w:bCs/>
          <w:sz w:val="22"/>
          <w:szCs w:val="22"/>
        </w:rPr>
        <w:t xml:space="preserve">12.1. </w:t>
      </w:r>
      <w:r w:rsidR="00A61437" w:rsidRPr="00A61437">
        <w:rPr>
          <w:rFonts w:ascii="Segoe UI" w:hAnsi="Segoe UI" w:cs="Segoe UI"/>
          <w:sz w:val="22"/>
          <w:szCs w:val="22"/>
        </w:rPr>
        <w:t>A descrição dos possíveis impactos ambientais decorrentes da contratação de gêneros alimentícios hortifrutigranjeiros deve considerar todo o ciclo de fornecimento, desde a produção e transporte até o consumo e destinação final de resíduos, bem como as medidas mitigadoras capazes de reduzir ou eliminar tais impactos, em observância aos princípios da sustentabilidade e às diretrizes de contratações públicas sustentáveis.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A61437">
        <w:rPr>
          <w:rFonts w:ascii="Segoe UI" w:eastAsia="Times New Roman" w:hAnsi="Segoe UI" w:cs="Segoe UI"/>
        </w:rPr>
        <w:t>No que se refere aos impactos ambientais, destaca-se inicialmente a geração de resíduos orgânicos provenientes do preparo e consumo dos alimentos, tais como cascas, restos de frutas, verduras e legumes. Esses resíduos, quando destinados de forma inadequada, podem contribuir para a sobrecarga de aterros sanitários e emissão de gases de efeito estufa, como o metano. Também podem ocorrer impactos relacionados ao uso de embalagens, especialmente plásticas ou não recicláveis, utilizadas no acondicionamento e transporte dos produtos.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Pr="00A61437">
        <w:rPr>
          <w:rFonts w:ascii="Segoe UI" w:eastAsia="Times New Roman" w:hAnsi="Segoe UI" w:cs="Segoe UI"/>
        </w:rPr>
        <w:t>Outro impacto relevante está associado à logística de transporte dos alimentos, que pode gerar emissões de gases poluentes e consumo de combustíveis fósseis, especialmente quando há deslocamentos frequentes ou longas distâncias entre fornecedor e unidade demandante. Além disso, práticas inadequadas de armazenamento podem levar ao desperdício de alimentos, ampliando o impacto ambiental indireto da contratação.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Pr="00A61437">
        <w:rPr>
          <w:rFonts w:ascii="Segoe UI" w:eastAsia="Times New Roman" w:hAnsi="Segoe UI" w:cs="Segoe UI"/>
        </w:rPr>
        <w:t>Como medidas mitigadoras, recomenda-se a priorização de fornecedores locais ou regionais, de forma a reduzir a distância percorrida no transporte dos produtos, diminuindo as emissões de poluentes e incentivando a economia local. Também deve ser incentivada a aquisição de produtos da safra, reduzindo a necessidade de processos de conservação intensivos e contribuindo para a sustentabilidade da cadeia produtiva.</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Pr="00A61437">
        <w:rPr>
          <w:rFonts w:ascii="Segoe UI" w:eastAsia="Times New Roman" w:hAnsi="Segoe UI" w:cs="Segoe UI"/>
        </w:rPr>
        <w:t>No que se refere ao consumo de recursos, a contratação deve privilegiar fornecedores que adotem boas práticas ambientais, incluindo o uso racional de água e energia na produção agrícola, bem como a redução do uso de agrotóxicos e insumos químicos, sempre que possível e em conformidade com a legislação vigente.</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12.6. </w:t>
      </w:r>
      <w:r w:rsidRPr="00A61437">
        <w:rPr>
          <w:rFonts w:ascii="Segoe UI" w:eastAsia="Times New Roman" w:hAnsi="Segoe UI" w:cs="Segoe UI"/>
        </w:rPr>
        <w:t>Quanto às embalagens, recomenda-se a adoção de materiais recicláveis, reutilizáveis ou biodegradáveis, bem como a redução do uso de plásticos descartáveis, especialmente no transporte e acondicionamento dos alimentos. A Administração poderá estabelecer, em edital, critérios de sustentabilidade ambiental como requisito de contratação.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12.7. </w:t>
      </w:r>
      <w:r w:rsidRPr="00A61437">
        <w:rPr>
          <w:rFonts w:ascii="Segoe UI" w:eastAsia="Times New Roman" w:hAnsi="Segoe UI" w:cs="Segoe UI"/>
        </w:rPr>
        <w:t>Em relação à logística reversa e ao gerenciamento de resíduos, embora os hortifrutigranjeiros não se enquadrem diretamente em sistemas formais de logística reversa de produtos industrializados, a Administração deverá implementar práticas de segregação de resíduos orgânicos e recicláveis, promovendo sua destinação adequada, preferencialmente por meio de compostagem ou encaminhamento a sistemas de reciclagem e reaproveitamento.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12.8. </w:t>
      </w:r>
      <w:r w:rsidRPr="00A61437">
        <w:rPr>
          <w:rFonts w:ascii="Segoe UI" w:eastAsia="Times New Roman" w:hAnsi="Segoe UI" w:cs="Segoe UI"/>
        </w:rPr>
        <w:t>Adicionalmente, recomenda-se a adoção de medidas internas de combate ao desperdício de alimentos, como o planejamento adequado de quantidades, controle de estoque eficiente e capacitação de servidores e manipuladores de alimentos em boas práticas de aproveitamento integral dos alimentos.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12.9. C</w:t>
      </w:r>
      <w:r w:rsidRPr="00A61437">
        <w:rPr>
          <w:rFonts w:ascii="Segoe UI" w:eastAsia="Times New Roman" w:hAnsi="Segoe UI" w:cs="Segoe UI"/>
        </w:rPr>
        <w:t>onclui-se que, embora a contratação de hortifrutigranjeiros não envolva impactos ambientais de alta complexidade, existem efeitos relevantes que podem ser significativamente mitigados por meio de práticas sustentáveis, contribuindo para a redução de danos ambientais e para a promoção de uma gestão pública mais responsável e eficiente.</w:t>
      </w:r>
    </w:p>
    <w:p w:rsidR="00547F83" w:rsidRPr="00DB760D" w:rsidRDefault="00547F83" w:rsidP="00A61437">
      <w:pPr>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547F83" w:rsidRDefault="00547F83" w:rsidP="00547F83">
      <w:pPr>
        <w:jc w:val="both"/>
        <w:rPr>
          <w:rFonts w:ascii="Segoe UI" w:hAnsi="Segoe UI" w:cs="Segoe UI"/>
          <w:bCs/>
        </w:rPr>
      </w:pPr>
      <w:r w:rsidRPr="00DB760D">
        <w:rPr>
          <w:rFonts w:ascii="Segoe UI" w:hAnsi="Segoe UI" w:cs="Segoe UI"/>
          <w:bCs/>
        </w:rPr>
        <w:t xml:space="preserve">13.1. Considerando a necessidade de fornecimento dos </w:t>
      </w:r>
      <w:r w:rsidR="003F02CA" w:rsidRPr="00DB760D">
        <w:rPr>
          <w:rFonts w:ascii="Segoe UI" w:hAnsi="Segoe UI" w:cs="Segoe UI"/>
          <w:bCs/>
        </w:rPr>
        <w:t>produtos</w:t>
      </w:r>
      <w:r w:rsidRPr="00DB760D">
        <w:rPr>
          <w:rFonts w:ascii="Segoe UI" w:hAnsi="Segoe UI" w:cs="Segoe UI"/>
          <w:bCs/>
        </w:rPr>
        <w:t xml:space="preserve">, a conclusão que se chega </w:t>
      </w:r>
      <w:proofErr w:type="spellStart"/>
      <w:r w:rsidRPr="00DB760D">
        <w:rPr>
          <w:rFonts w:ascii="Segoe UI" w:hAnsi="Segoe UI" w:cs="Segoe UI"/>
          <w:bCs/>
        </w:rPr>
        <w:t>neste</w:t>
      </w:r>
      <w:proofErr w:type="spellEnd"/>
      <w:r w:rsidRPr="00DB760D">
        <w:rPr>
          <w:rFonts w:ascii="Segoe UI" w:hAnsi="Segoe UI" w:cs="Segoe UI"/>
          <w:bCs/>
        </w:rPr>
        <w:t xml:space="preserve"> ETP, é de que o mais adequado é a realização de processo licitatório, cujo o objeto é: </w:t>
      </w:r>
      <w:r w:rsidRPr="00DB760D">
        <w:rPr>
          <w:rFonts w:ascii="Segoe UI" w:hAnsi="Segoe UI" w:cs="Segoe UI"/>
          <w:b/>
        </w:rPr>
        <w:t xml:space="preserve">Aquisição de </w:t>
      </w:r>
      <w:r w:rsidR="003F02CA" w:rsidRPr="00DB760D">
        <w:rPr>
          <w:rFonts w:ascii="Segoe UI" w:hAnsi="Segoe UI" w:cs="Segoe UI"/>
          <w:b/>
        </w:rPr>
        <w:t>gêneros alimentícios</w:t>
      </w:r>
      <w:r w:rsidR="00AB3625">
        <w:rPr>
          <w:rFonts w:ascii="Segoe UI" w:hAnsi="Segoe UI" w:cs="Segoe UI"/>
          <w:b/>
        </w:rPr>
        <w:t xml:space="preserve"> Hortifrutigranjeiros</w:t>
      </w:r>
      <w:r w:rsidR="003F02CA" w:rsidRPr="00DB760D">
        <w:rPr>
          <w:rFonts w:ascii="Segoe UI" w:hAnsi="Segoe UI" w:cs="Segoe UI"/>
          <w:b/>
        </w:rPr>
        <w:t>,</w:t>
      </w:r>
      <w:r w:rsidRPr="00DB760D">
        <w:rPr>
          <w:rFonts w:ascii="Segoe UI" w:hAnsi="Segoe UI" w:cs="Segoe UI"/>
          <w:b/>
        </w:rPr>
        <w:t xml:space="preserve"> </w:t>
      </w:r>
      <w:r w:rsidRPr="00DB760D">
        <w:rPr>
          <w:rFonts w:ascii="Segoe UI" w:hAnsi="Segoe UI" w:cs="Segoe UI"/>
          <w:bCs/>
          <w:u w:val="single"/>
        </w:rPr>
        <w:t>através de Pregão para Registro de Preços</w:t>
      </w:r>
      <w:r w:rsidRPr="00DB760D">
        <w:rPr>
          <w:rFonts w:ascii="Segoe UI" w:hAnsi="Segoe UI" w:cs="Segoe UI"/>
          <w:bCs/>
        </w:rPr>
        <w:t>, considerando tratar-se de aquisição de bens comuns, cujo critério de julgamento poderá ser o de menor preço</w:t>
      </w:r>
      <w:r w:rsidR="00AB3625">
        <w:rPr>
          <w:rFonts w:ascii="Segoe UI" w:hAnsi="Segoe UI" w:cs="Segoe UI"/>
        </w:rPr>
        <w:t xml:space="preserve"> </w:t>
      </w:r>
      <w:r w:rsidR="00AB3625" w:rsidRPr="00AB3625">
        <w:rPr>
          <w:rFonts w:ascii="Segoe UI" w:hAnsi="Segoe UI" w:cs="Segoe UI"/>
          <w:b/>
        </w:rPr>
        <w:t>UNITÁRIO</w:t>
      </w:r>
      <w:r w:rsidRPr="00DB760D">
        <w:rPr>
          <w:rFonts w:ascii="Segoe UI" w:hAnsi="Segoe UI" w:cs="Segoe UI"/>
          <w:bCs/>
        </w:rPr>
        <w:t xml:space="preserve"> (inciso XLI do art. 6º da Lei nº. 14.133/2021). </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A61437">
        <w:rPr>
          <w:rFonts w:ascii="Segoe UI" w:eastAsia="Times New Roman" w:hAnsi="Segoe UI" w:cs="Segoe UI"/>
        </w:rPr>
        <w:t>Diante das análises realizadas no presente Estudo Técnico Preliminar, conclui-se que a contratação de gêneros alimentícios do tipo hortifrutigranjeiros mostra-se tecnicamente adequada, necessária e economicamente vantajosa para o atendimento da demanda institucional identificada.</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A61437">
        <w:rPr>
          <w:rFonts w:ascii="Segoe UI" w:eastAsia="Times New Roman" w:hAnsi="Segoe UI" w:cs="Segoe UI"/>
        </w:rPr>
        <w:t>A solução proposta atende de forma satisfatória à necessidade de abastecimento contínuo e regular de alimentos frescos, essenciais à adequada prestação dos serviços públicos que envolvem fornecimento de alimentação, garantindo qualidade nutricional, segurança alimentar e observância às normas sanitárias vigentes.</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A61437">
        <w:rPr>
          <w:rFonts w:ascii="Segoe UI" w:eastAsia="Times New Roman" w:hAnsi="Segoe UI" w:cs="Segoe UI"/>
        </w:rPr>
        <w:t xml:space="preserve">Verifica-se que a alternativa escolhida apresenta viabilidade operacional, uma vez que o mercado fornecedor possui capacidade de atendimento por meio de entregas parceladas, permitindo compatibilidade com a dinâmica de consumo e reduzindo riscos de desabastecimento e perdas por </w:t>
      </w:r>
      <w:proofErr w:type="spellStart"/>
      <w:r w:rsidRPr="00A61437">
        <w:rPr>
          <w:rFonts w:ascii="Segoe UI" w:eastAsia="Times New Roman" w:hAnsi="Segoe UI" w:cs="Segoe UI"/>
        </w:rPr>
        <w:t>perecibilidade</w:t>
      </w:r>
      <w:proofErr w:type="spellEnd"/>
      <w:r w:rsidRPr="00A61437">
        <w:rPr>
          <w:rFonts w:ascii="Segoe UI" w:eastAsia="Times New Roman" w:hAnsi="Segoe UI" w:cs="Segoe UI"/>
        </w:rPr>
        <w:t>. Ademais, a contratação estruturada por meio de procedimento licitatório assegura maior controle, transparência e obtenção da proposta mais vantajosa para a Administração.</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13.5. </w:t>
      </w:r>
      <w:r w:rsidRPr="00A61437">
        <w:rPr>
          <w:rFonts w:ascii="Segoe UI" w:eastAsia="Times New Roman" w:hAnsi="Segoe UI" w:cs="Segoe UI"/>
        </w:rPr>
        <w:t>Do ponto de vista econômico, a solução contribui para a racionalização dos gastos públicos, reduzindo desperdícios, evitando contratações emergenciais e permitindo melhor planejamento orçamentário e financeiro. Sob a perspectiva administrativa, promove maior eficiência na gestão de estoques, otimização dos recursos humanos e melhoria dos processos de fiscalização e controle contratual.</w:t>
      </w:r>
    </w:p>
    <w:p w:rsidR="00A61437" w:rsidRPr="00A61437" w:rsidRDefault="00A61437" w:rsidP="00A61437">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13.6. </w:t>
      </w:r>
      <w:r w:rsidRPr="00A61437">
        <w:rPr>
          <w:rFonts w:ascii="Segoe UI" w:eastAsia="Times New Roman" w:hAnsi="Segoe UI" w:cs="Segoe UI"/>
        </w:rPr>
        <w:t>Também se observa que os potenciais impactos ambientais associados à contratação são mitigáveis por meio de medidas de sustentabilidade, tais como priorização de fornecedores locais, redução de desperdícios e adequada gestão de resíduos, o que reforça a compatibilidade da solução com práticas de responsabilidade socioambiental.</w:t>
      </w:r>
    </w:p>
    <w:p w:rsidR="00A61437" w:rsidRPr="00DB760D" w:rsidRDefault="00A61437" w:rsidP="000E53EC">
      <w:pPr>
        <w:spacing w:before="100" w:beforeAutospacing="1" w:after="100" w:afterAutospacing="1" w:line="240" w:lineRule="auto"/>
        <w:jc w:val="both"/>
        <w:rPr>
          <w:rFonts w:ascii="Segoe UI" w:hAnsi="Segoe UI" w:cs="Segoe UI"/>
          <w:bCs/>
        </w:rPr>
      </w:pPr>
      <w:r>
        <w:rPr>
          <w:rFonts w:ascii="Segoe UI" w:eastAsia="Times New Roman" w:hAnsi="Segoe UI" w:cs="Segoe UI"/>
        </w:rPr>
        <w:t>13.7. A</w:t>
      </w:r>
      <w:r w:rsidRPr="00A61437">
        <w:rPr>
          <w:rFonts w:ascii="Segoe UI" w:eastAsia="Times New Roman" w:hAnsi="Segoe UI" w:cs="Segoe UI"/>
        </w:rPr>
        <w:t xml:space="preserve"> contratação pretendida é adequada e suficiente para atender à necessidade pública identificada, representando a alternativa mais eficiente, segura e vantajosa para a Administração, em conformidade com os princípios da legalidade, eficiência, economicidade e interesse público.</w:t>
      </w:r>
    </w:p>
    <w:p w:rsidR="00547F83" w:rsidRPr="00DB760D" w:rsidRDefault="00547F83" w:rsidP="00547F83">
      <w:pPr>
        <w:spacing w:line="300" w:lineRule="auto"/>
        <w:jc w:val="both"/>
        <w:rPr>
          <w:rFonts w:ascii="Segoe UI" w:hAnsi="Segoe UI" w:cs="Segoe UI"/>
          <w:bCs/>
        </w:rPr>
      </w:pPr>
      <w:r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482C48" w:rsidRDefault="00AB3625"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A61437">
        <w:rPr>
          <w:rFonts w:ascii="Segoe UI" w:eastAsia="Segoe UI" w:hAnsi="Segoe UI" w:cs="Segoe UI"/>
        </w:rPr>
        <w:t>13</w:t>
      </w:r>
      <w:r>
        <w:rPr>
          <w:rFonts w:ascii="Segoe UI" w:eastAsia="Segoe UI" w:hAnsi="Segoe UI" w:cs="Segoe UI"/>
        </w:rPr>
        <w:t xml:space="preserve"> de abril de 202</w:t>
      </w:r>
      <w:r w:rsidR="00A61437">
        <w:rPr>
          <w:rFonts w:ascii="Segoe UI" w:eastAsia="Segoe UI" w:hAnsi="Segoe UI" w:cs="Segoe UI"/>
        </w:rPr>
        <w:t>6</w:t>
      </w:r>
      <w:r>
        <w:rPr>
          <w:rFonts w:ascii="Segoe UI" w:eastAsia="Segoe UI" w:hAnsi="Segoe UI" w:cs="Segoe UI"/>
        </w:rPr>
        <w:t>.</w:t>
      </w:r>
    </w:p>
    <w:p w:rsidR="00AB3625" w:rsidRDefault="00AB3625"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A61437" w:rsidP="00482C48">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482C48" w:rsidRDefault="00A61437" w:rsidP="00482C48">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w:t>
      </w:r>
      <w:r w:rsidR="00482C48">
        <w:rPr>
          <w:rFonts w:ascii="Segoe UI" w:eastAsia="Segoe UI" w:hAnsi="Segoe UI" w:cs="Segoe UI"/>
        </w:rPr>
        <w:t>ria de Saúde</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482C48" w:rsidRDefault="00482C48" w:rsidP="00482C48">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center"/>
        <w:rPr>
          <w:rFonts w:ascii="Segoe UI" w:eastAsia="Segoe UI" w:hAnsi="Segoe UI" w:cs="Segoe UI"/>
          <w:b/>
          <w:sz w:val="23"/>
        </w:rPr>
      </w:pPr>
      <w:r w:rsidRPr="00DC0544">
        <w:rPr>
          <w:rFonts w:ascii="Segoe UI" w:eastAsia="Segoe UI" w:hAnsi="Segoe UI" w:cs="Segoe UI"/>
          <w:b/>
          <w:sz w:val="23"/>
        </w:rPr>
        <w:lastRenderedPageBreak/>
        <w:t>ANEXO II</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1.1. </w:t>
      </w:r>
      <w:r w:rsidR="001F4C82" w:rsidRPr="005C194C">
        <w:rPr>
          <w:rFonts w:ascii="Segoe UI" w:hAnsi="Segoe UI" w:cs="Segoe UI"/>
          <w:b/>
          <w:sz w:val="20"/>
          <w:szCs w:val="20"/>
        </w:rPr>
        <w:t xml:space="preserve">REGISTRO DE PREÇOS PARA SELEÇÃO DE EMPRESAS PARA FORNECIMENTO FUTURO E PARCELADO DE </w:t>
      </w:r>
      <w:r w:rsidR="001F4C82">
        <w:rPr>
          <w:rFonts w:ascii="Segoe UI" w:hAnsi="Segoe UI" w:cs="Segoe UI"/>
          <w:b/>
          <w:sz w:val="20"/>
          <w:szCs w:val="20"/>
        </w:rPr>
        <w:t>GENEROS ALIMENTICIOS (HORTIFRUTIGRANJEIROS) PARA ATENDER AS SECRETARIAS REQUISITANTES E MERENDA ESCOLAR DO MUNIC</w:t>
      </w:r>
      <w:r w:rsidR="001F4C82"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7E5FF68A" wp14:editId="4282194C">
            <wp:extent cx="5398770" cy="272415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2776" cy="2726171"/>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14115A8B" wp14:editId="78CB497B">
            <wp:extent cx="5399405" cy="313372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057" cy="3135264"/>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14:anchorId="29CEDC5C" wp14:editId="7FE885D1">
            <wp:extent cx="5400040" cy="3581341"/>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581341"/>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16629F4F" wp14:editId="60866141">
            <wp:extent cx="5400040" cy="2766336"/>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766336"/>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lastRenderedPageBreak/>
        <w:drawing>
          <wp:inline distT="0" distB="0" distL="0" distR="0" wp14:anchorId="1E4DE65D" wp14:editId="2D8B38E8">
            <wp:extent cx="5400040" cy="4023313"/>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4023313"/>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5112DBD2" wp14:editId="5B87E253">
            <wp:extent cx="5400040" cy="230528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2305280"/>
                    </a:xfrm>
                    <a:prstGeom prst="rect">
                      <a:avLst/>
                    </a:prstGeom>
                    <a:noFill/>
                    <a:ln>
                      <a:noFill/>
                    </a:ln>
                  </pic:spPr>
                </pic:pic>
              </a:graphicData>
            </a:graphic>
          </wp:inline>
        </w:drawing>
      </w:r>
    </w:p>
    <w:p w:rsidR="00EF3E41" w:rsidRDefault="00EF3E41" w:rsidP="00EF3E41">
      <w:pPr>
        <w:tabs>
          <w:tab w:val="left" w:pos="2268"/>
        </w:tabs>
        <w:spacing w:after="0" w:line="300" w:lineRule="auto"/>
        <w:jc w:val="both"/>
        <w:rPr>
          <w:rFonts w:ascii="Segoe UI" w:eastAsia="Segoe UI" w:hAnsi="Segoe UI" w:cs="Segoe UI"/>
        </w:rPr>
      </w:pPr>
      <w:r w:rsidRPr="00180C1A">
        <w:rPr>
          <w:rFonts w:ascii="Segoe UI" w:eastAsia="Segoe UI" w:hAnsi="Segoe UI" w:cs="Segoe UI"/>
          <w:noProof/>
        </w:rPr>
        <w:drawing>
          <wp:inline distT="0" distB="0" distL="0" distR="0" wp14:anchorId="07027E98" wp14:editId="05BF4B0A">
            <wp:extent cx="5400040" cy="298919"/>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98919"/>
                    </a:xfrm>
                    <a:prstGeom prst="rect">
                      <a:avLst/>
                    </a:prstGeom>
                    <a:noFill/>
                    <a:ln>
                      <a:noFill/>
                    </a:ln>
                  </pic:spPr>
                </pic:pic>
              </a:graphicData>
            </a:graphic>
          </wp:inline>
        </w:drawing>
      </w:r>
    </w:p>
    <w:p w:rsidR="00EF3E41" w:rsidRDefault="00EF3E41" w:rsidP="00A75B80">
      <w:pPr>
        <w:spacing w:after="200" w:line="276" w:lineRule="auto"/>
        <w:jc w:val="both"/>
        <w:rPr>
          <w:rFonts w:ascii="Segoe UI" w:eastAsia="Segoe UI" w:hAnsi="Segoe UI" w:cs="Segoe UI"/>
          <w:sz w:val="23"/>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lastRenderedPageBreak/>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 xml:space="preserve">5.1. O prazo de entrega é de até </w:t>
      </w:r>
      <w:r w:rsidR="001F4C82" w:rsidRPr="00BD29FF">
        <w:rPr>
          <w:rFonts w:ascii="Segoe UI" w:eastAsia="Segoe UI" w:hAnsi="Segoe UI" w:cs="Segoe UI"/>
        </w:rPr>
        <w:t>01 dia útil</w:t>
      </w:r>
      <w:r w:rsidRPr="00BD29FF">
        <w:rPr>
          <w:rFonts w:ascii="Segoe UI" w:eastAsia="Segoe UI" w:hAnsi="Segoe UI" w:cs="Segoe UI"/>
        </w:rPr>
        <w:t>, contados da Ordem de Fornecimento – OF – em remessa parcelada.</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5.2. Os bens deverão ser entregues no endereço que será encaminhado juntamente com a Ordem de Fornecimento.</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5.3. Caso não seja possível a entrega na data assinalada, a contratada deverá comunicar as razões respectivas para que qualquer pleito de prorrogação de prazo seja analisado, ressalvadas situações de caso fortuito e força maior.</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5.4. A execução do objeto será realizada de forma parcelada, conforme as necessidades da Administração, mediante requisições formais emitidas pelo setor competente, dentro dos quantitativos estimados no instrumento convocatório. As entregas deverão obedecer a cronograma previamente estabelecido ou a solicitações periódicas, garantindo a regularidade do abastecimento e evitando a formação excessiva de estoques, em razão da natureza perecível dos produtos.</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5.5. Os hortifrutigranjeiros deverão ser entregues no(s) local(</w:t>
      </w:r>
      <w:proofErr w:type="spellStart"/>
      <w:r w:rsidRPr="00BD29FF">
        <w:rPr>
          <w:rFonts w:ascii="Segoe UI" w:eastAsia="Times New Roman" w:hAnsi="Segoe UI" w:cs="Segoe UI"/>
        </w:rPr>
        <w:t>is</w:t>
      </w:r>
      <w:proofErr w:type="spellEnd"/>
      <w:r w:rsidRPr="00BD29FF">
        <w:rPr>
          <w:rFonts w:ascii="Segoe UI" w:eastAsia="Times New Roman" w:hAnsi="Segoe UI" w:cs="Segoe UI"/>
        </w:rPr>
        <w:t>) indicado(s) pela Administração, em dias e horários previamente definidos, devidamente acondicionados e transportados em condições adequadas de higiene, conservação e segurança alimentar. 5.6. O transporte deverá ser realizado em veículos apropriados, que preservem a integridade e a qualidade dos produtos até o momento da entrega.</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 xml:space="preserve">5.7. No ato da entrega, os produtos serão submetidos à conferência quantitativa e qualitativa por servidor(es) designado(s) para a fiscalização contratual. Serão verificados aspectos como frescor, aparência, integridade, grau de maturação, ausência de danos </w:t>
      </w:r>
      <w:r w:rsidRPr="00BD29FF">
        <w:rPr>
          <w:rFonts w:ascii="Segoe UI" w:eastAsia="Times New Roman" w:hAnsi="Segoe UI" w:cs="Segoe UI"/>
        </w:rPr>
        <w:lastRenderedPageBreak/>
        <w:t>físicos, presença de impurezas e conformidade com as especificações estabelecidas no edital e no contrato. Produtos que não atenderem aos padrões exigidos serão recusados, devendo ser substituídos imediatamente pela contratada, sem ônus adicional à Administração.</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5.8. A contratada deverá garantir a reposição de eventuais perdas ou produtos rejeitados no prazo estabelecido pela Administração, assegurando a continuidade do fornecimento. Eventuais atrasos ou descumprimentos deverão ser formalmente registrados, podendo ensejar a aplicação de sanções administrativas previstas em contrato e na legislação vigente.</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5.9. A execução do objeto também deverá observar rigorosamente as normas sanitárias e de segurança alimentar, incluindo boas práticas de manipulação, transporte e armazenamento de alimentos, conforme regulamentação dos órgãos competentes.</w:t>
      </w:r>
    </w:p>
    <w:p w:rsidR="00BD29FF" w:rsidRPr="00BD29FF" w:rsidRDefault="00BD29FF" w:rsidP="00BD29FF">
      <w:pPr>
        <w:spacing w:before="100" w:beforeAutospacing="1" w:after="100" w:afterAutospacing="1" w:line="240" w:lineRule="auto"/>
        <w:jc w:val="both"/>
        <w:rPr>
          <w:rFonts w:ascii="Segoe UI" w:eastAsia="Times New Roman" w:hAnsi="Segoe UI" w:cs="Segoe UI"/>
        </w:rPr>
      </w:pPr>
      <w:r w:rsidRPr="00BD29FF">
        <w:rPr>
          <w:rFonts w:ascii="Segoe UI" w:eastAsia="Times New Roman" w:hAnsi="Segoe UI" w:cs="Segoe UI"/>
        </w:rPr>
        <w:t>5.10. O acompanhamento da execução contratual será realizado por servidor designado como fiscal do contrato, que registrará as entregas, avaliará a qualidade dos produtos e verificará o cumprimento das condições pactuadas, podendo solicitar ajustes sempre que necessário.</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w:t>
      </w:r>
      <w:r w:rsidR="00BD29FF" w:rsidRPr="00BD29FF">
        <w:rPr>
          <w:rFonts w:ascii="Segoe UI" w:eastAsia="Segoe UI" w:hAnsi="Segoe UI" w:cs="Segoe UI"/>
        </w:rPr>
        <w:t>11</w:t>
      </w:r>
      <w:r w:rsidRPr="00BD29FF">
        <w:rPr>
          <w:rFonts w:ascii="Segoe UI" w:eastAsia="Segoe UI" w:hAnsi="Segoe UI" w:cs="Segoe UI"/>
        </w:rPr>
        <w:t>.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w:t>
      </w:r>
      <w:r w:rsidR="00BD29FF" w:rsidRPr="00BD29FF">
        <w:rPr>
          <w:rFonts w:ascii="Segoe UI" w:eastAsia="Segoe UI" w:hAnsi="Segoe UI" w:cs="Segoe UI"/>
        </w:rPr>
        <w:t>12</w:t>
      </w:r>
      <w:r w:rsidRPr="00BD29FF">
        <w:rPr>
          <w:rFonts w:ascii="Segoe UI" w:eastAsia="Segoe UI" w:hAnsi="Segoe UI" w:cs="Segoe UI"/>
        </w:rPr>
        <w:t>.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w:t>
      </w:r>
      <w:r w:rsidR="00BD29FF" w:rsidRPr="00BD29FF">
        <w:rPr>
          <w:rFonts w:ascii="Segoe UI" w:eastAsia="Segoe UI" w:hAnsi="Segoe UI" w:cs="Segoe UI"/>
        </w:rPr>
        <w:t>13</w:t>
      </w:r>
      <w:r w:rsidRPr="00BD29FF">
        <w:rPr>
          <w:rFonts w:ascii="Segoe UI" w:eastAsia="Segoe UI" w:hAnsi="Segoe UI" w:cs="Segoe UI"/>
        </w:rPr>
        <w:t>.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w:t>
      </w:r>
      <w:r w:rsidR="00BD29FF" w:rsidRPr="00BD29FF">
        <w:rPr>
          <w:rFonts w:ascii="Segoe UI" w:eastAsia="Segoe UI" w:hAnsi="Segoe UI" w:cs="Segoe UI"/>
        </w:rPr>
        <w:t>14</w:t>
      </w:r>
      <w:r w:rsidRPr="00BD29FF">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A75B80" w:rsidRPr="00BD29FF" w:rsidRDefault="00A75B80" w:rsidP="00BD29FF">
      <w:pPr>
        <w:spacing w:after="200" w:line="276" w:lineRule="auto"/>
        <w:jc w:val="both"/>
        <w:rPr>
          <w:rFonts w:ascii="Segoe UI" w:eastAsia="Segoe UI" w:hAnsi="Segoe UI" w:cs="Segoe UI"/>
        </w:rPr>
      </w:pPr>
      <w:r w:rsidRPr="00BD29FF">
        <w:rPr>
          <w:rFonts w:ascii="Segoe UI" w:eastAsia="Segoe UI" w:hAnsi="Segoe UI" w:cs="Segoe UI"/>
        </w:rPr>
        <w:t>5.</w:t>
      </w:r>
      <w:r w:rsidR="00BD29FF" w:rsidRPr="00BD29FF">
        <w:rPr>
          <w:rFonts w:ascii="Segoe UI" w:eastAsia="Segoe UI" w:hAnsi="Segoe UI" w:cs="Segoe UI"/>
        </w:rPr>
        <w:t>15</w:t>
      </w:r>
      <w:r w:rsidRPr="00BD29FF">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lastRenderedPageBreak/>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B83CCC" w:rsidRPr="00F87B65" w:rsidRDefault="00B83CCC" w:rsidP="00B83CCC">
      <w:pPr>
        <w:pStyle w:val="PargrafodaLista"/>
        <w:tabs>
          <w:tab w:val="left" w:pos="426"/>
          <w:tab w:val="left" w:pos="567"/>
          <w:tab w:val="left" w:pos="851"/>
          <w:tab w:val="left" w:pos="1418"/>
        </w:tabs>
        <w:spacing w:after="0"/>
        <w:ind w:left="0"/>
        <w:jc w:val="both"/>
        <w:rPr>
          <w:rFonts w:ascii="Segoe UI" w:eastAsia="Arial" w:hAnsi="Segoe UI" w:cs="Segoe UI"/>
          <w:color w:val="000000"/>
        </w:rPr>
      </w:pPr>
      <w:r>
        <w:rPr>
          <w:rFonts w:ascii="Segoe UI" w:eastAsia="Segoe UI" w:hAnsi="Segoe UI" w:cs="Segoe UI"/>
        </w:rPr>
        <w:lastRenderedPageBreak/>
        <w:t>8</w:t>
      </w:r>
      <w:r>
        <w:rPr>
          <w:rFonts w:ascii="Segoe UI" w:eastAsia="Segoe UI" w:hAnsi="Segoe UI" w:cs="Segoe UI"/>
        </w:rPr>
        <w:t>.</w:t>
      </w:r>
      <w:r>
        <w:rPr>
          <w:rFonts w:ascii="Segoe UI" w:eastAsia="Segoe UI" w:hAnsi="Segoe UI" w:cs="Segoe UI"/>
        </w:rPr>
        <w:t>4</w:t>
      </w:r>
      <w:r>
        <w:rPr>
          <w:rFonts w:ascii="Segoe UI" w:eastAsia="Segoe UI" w:hAnsi="Segoe UI" w:cs="Segoe UI"/>
        </w:rPr>
        <w:t>.</w:t>
      </w:r>
      <w:r>
        <w:rPr>
          <w:rFonts w:ascii="Segoe UI" w:eastAsia="Segoe UI" w:hAnsi="Segoe UI" w:cs="Segoe UI"/>
        </w:rPr>
        <w:t>10</w:t>
      </w:r>
      <w:r>
        <w:rPr>
          <w:rFonts w:ascii="Segoe UI" w:eastAsia="Segoe UI" w:hAnsi="Segoe UI" w:cs="Segoe UI"/>
        </w:rPr>
        <w:t xml:space="preserve">. </w:t>
      </w:r>
      <w:r w:rsidRPr="00F87B65">
        <w:rPr>
          <w:rFonts w:ascii="Segoe UI" w:eastAsia="Arial" w:hAnsi="Segoe UI" w:cs="Segoe UI"/>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rsidR="00B83CCC" w:rsidRPr="00DC0544" w:rsidRDefault="00B83CCC" w:rsidP="00A75B80">
      <w:pPr>
        <w:spacing w:after="200" w:line="276" w:lineRule="auto"/>
        <w:jc w:val="both"/>
        <w:rPr>
          <w:rFonts w:ascii="Segoe UI" w:eastAsia="Segoe UI" w:hAnsi="Segoe UI" w:cs="Segoe UI"/>
          <w:sz w:val="23"/>
        </w:rPr>
      </w:pP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0E53EC" w:rsidRPr="00342A9B" w:rsidRDefault="000E53EC" w:rsidP="000E53EC">
      <w:pPr>
        <w:spacing w:after="200" w:line="253" w:lineRule="auto"/>
        <w:jc w:val="both"/>
        <w:rPr>
          <w:rFonts w:ascii="Segoe UI" w:eastAsia="Segoe UI" w:hAnsi="Segoe UI" w:cs="Segoe UI"/>
          <w:b/>
          <w:sz w:val="18"/>
          <w:szCs w:val="18"/>
        </w:rPr>
      </w:pPr>
      <w:r w:rsidRPr="00342A9B">
        <w:rPr>
          <w:rFonts w:ascii="Segoe UI" w:eastAsia="Segoe UI" w:hAnsi="Segoe UI" w:cs="Segoe UI"/>
          <w:b/>
          <w:sz w:val="18"/>
          <w:szCs w:val="18"/>
        </w:rPr>
        <w:t xml:space="preserve">020202 0412200022005 339030 – 051/052/ </w:t>
      </w:r>
      <w:r>
        <w:rPr>
          <w:rFonts w:ascii="Segoe UI" w:eastAsia="Segoe UI" w:hAnsi="Segoe UI" w:cs="Segoe UI"/>
          <w:b/>
          <w:sz w:val="18"/>
          <w:szCs w:val="18"/>
        </w:rPr>
        <w:t xml:space="preserve">020203 1230600052016 339030 – 106/107/108/109/ </w:t>
      </w:r>
      <w:r w:rsidRPr="00342A9B">
        <w:rPr>
          <w:rFonts w:ascii="Segoe UI" w:eastAsia="Segoe UI" w:hAnsi="Segoe UI" w:cs="Segoe UI"/>
          <w:b/>
          <w:sz w:val="18"/>
          <w:szCs w:val="18"/>
        </w:rPr>
        <w:t>020203 1212200022008 339030 – 099/100/ 020205 1012200022025 339030 – 253/ 020207 0812200172036 339030 - 441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13 de abril de 2026.</w:t>
      </w:r>
    </w:p>
    <w:p w:rsidR="005D4A9C" w:rsidRDefault="005D4A9C"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9A0E6D" w:rsidRDefault="009A0E6D" w:rsidP="005D4A9C">
      <w:pPr>
        <w:tabs>
          <w:tab w:val="left" w:pos="2268"/>
        </w:tabs>
        <w:spacing w:after="0" w:line="300" w:lineRule="auto"/>
        <w:jc w:val="both"/>
        <w:rPr>
          <w:rFonts w:ascii="Segoe UI" w:eastAsia="Segoe UI" w:hAnsi="Segoe UI" w:cs="Segoe UI"/>
        </w:rPr>
      </w:pPr>
    </w:p>
    <w:p w:rsidR="009A0E6D" w:rsidRDefault="009A0E6D" w:rsidP="005D4A9C">
      <w:pPr>
        <w:tabs>
          <w:tab w:val="left" w:pos="2268"/>
        </w:tabs>
        <w:spacing w:after="0" w:line="300" w:lineRule="auto"/>
        <w:jc w:val="both"/>
        <w:rPr>
          <w:rFonts w:ascii="Segoe UI" w:eastAsia="Segoe UI" w:hAnsi="Segoe UI" w:cs="Segoe UI"/>
        </w:rPr>
      </w:pPr>
    </w:p>
    <w:p w:rsidR="009A0E6D" w:rsidRDefault="009A0E6D"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5D4A9C" w:rsidRDefault="005D4A9C"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5D4A9C" w:rsidRDefault="005D4A9C" w:rsidP="005D4A9C">
      <w:pPr>
        <w:tabs>
          <w:tab w:val="left" w:pos="2268"/>
        </w:tabs>
        <w:spacing w:after="0" w:line="300" w:lineRule="auto"/>
        <w:jc w:val="both"/>
        <w:rPr>
          <w:rFonts w:ascii="Segoe UI" w:eastAsia="Segoe UI" w:hAnsi="Segoe UI" w:cs="Segoe UI"/>
        </w:rPr>
      </w:pP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5D4A9C" w:rsidRDefault="005D4A9C" w:rsidP="005D4A9C">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5D4A9C" w:rsidRDefault="005D4A9C" w:rsidP="005D4A9C">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FA2A9A" w:rsidRPr="00DC0544" w:rsidRDefault="00FA2A9A" w:rsidP="00A75B80">
      <w:pPr>
        <w:spacing w:after="200" w:line="276" w:lineRule="auto"/>
        <w:jc w:val="both"/>
        <w:rPr>
          <w:rFonts w:ascii="Segoe UI" w:eastAsia="Segoe UI" w:hAnsi="Segoe UI" w:cs="Segoe UI"/>
          <w:b/>
          <w:sz w:val="23"/>
        </w:rPr>
      </w:pPr>
    </w:p>
    <w:p w:rsidR="00FA2A9A" w:rsidRPr="00DC0544" w:rsidRDefault="00FA2A9A" w:rsidP="00A75B80">
      <w:pPr>
        <w:spacing w:after="200" w:line="276" w:lineRule="auto"/>
        <w:jc w:val="both"/>
        <w:rPr>
          <w:rFonts w:ascii="Segoe UI" w:eastAsia="Segoe UI" w:hAnsi="Segoe UI" w:cs="Segoe UI"/>
          <w:b/>
          <w:sz w:val="23"/>
        </w:rPr>
      </w:pPr>
    </w:p>
    <w:p w:rsidR="00A75B80" w:rsidRPr="00DC0544" w:rsidRDefault="00A75B80" w:rsidP="00A75B80">
      <w:pPr>
        <w:spacing w:after="200" w:line="276" w:lineRule="auto"/>
        <w:jc w:val="both"/>
        <w:rPr>
          <w:rFonts w:ascii="Segoe UI" w:eastAsia="Segoe UI" w:hAnsi="Segoe UI" w:cs="Segoe UI"/>
          <w:b/>
          <w:sz w:val="23"/>
        </w:rPr>
      </w:pPr>
    </w:p>
    <w:p w:rsidR="00A75B80" w:rsidRDefault="00A75B80" w:rsidP="00A75B80">
      <w:pPr>
        <w:spacing w:after="200" w:line="276" w:lineRule="auto"/>
        <w:jc w:val="both"/>
        <w:rPr>
          <w:rFonts w:ascii="Segoe UI" w:eastAsia="Segoe UI" w:hAnsi="Segoe UI" w:cs="Segoe UI"/>
          <w:b/>
          <w:sz w:val="23"/>
        </w:rPr>
      </w:pPr>
    </w:p>
    <w:p w:rsidR="005D4A9C" w:rsidRDefault="005D4A9C" w:rsidP="00A75B80">
      <w:pPr>
        <w:spacing w:after="200" w:line="276" w:lineRule="auto"/>
        <w:jc w:val="both"/>
        <w:rPr>
          <w:rFonts w:ascii="Segoe UI" w:eastAsia="Segoe UI" w:hAnsi="Segoe UI" w:cs="Segoe UI"/>
          <w:b/>
          <w:sz w:val="23"/>
        </w:rPr>
      </w:pPr>
    </w:p>
    <w:p w:rsidR="005D4A9C" w:rsidRDefault="005D4A9C" w:rsidP="00A75B80">
      <w:pPr>
        <w:spacing w:after="200" w:line="276" w:lineRule="auto"/>
        <w:jc w:val="both"/>
        <w:rPr>
          <w:rFonts w:ascii="Segoe UI" w:eastAsia="Segoe UI" w:hAnsi="Segoe UI" w:cs="Segoe UI"/>
          <w:b/>
          <w:sz w:val="23"/>
        </w:rPr>
      </w:pPr>
    </w:p>
    <w:p w:rsidR="005D4A9C" w:rsidRDefault="005D4A9C" w:rsidP="00A75B80">
      <w:pPr>
        <w:spacing w:after="200" w:line="276" w:lineRule="auto"/>
        <w:jc w:val="both"/>
        <w:rPr>
          <w:rFonts w:ascii="Segoe UI" w:eastAsia="Segoe UI" w:hAnsi="Segoe UI" w:cs="Segoe UI"/>
          <w:b/>
          <w:sz w:val="23"/>
        </w:rPr>
      </w:pPr>
    </w:p>
    <w:p w:rsidR="009A0E6D" w:rsidRDefault="009A0E6D" w:rsidP="00A75B80">
      <w:pPr>
        <w:spacing w:after="200" w:line="276" w:lineRule="auto"/>
        <w:jc w:val="both"/>
        <w:rPr>
          <w:rFonts w:ascii="Segoe UI" w:eastAsia="Segoe UI" w:hAnsi="Segoe UI" w:cs="Segoe UI"/>
          <w:b/>
          <w:sz w:val="23"/>
        </w:rPr>
      </w:pPr>
    </w:p>
    <w:p w:rsidR="009A0E6D" w:rsidRDefault="009A0E6D" w:rsidP="00A75B80">
      <w:pPr>
        <w:spacing w:after="200" w:line="276" w:lineRule="auto"/>
        <w:jc w:val="both"/>
        <w:rPr>
          <w:rFonts w:ascii="Segoe UI" w:eastAsia="Segoe UI" w:hAnsi="Segoe UI" w:cs="Segoe UI"/>
          <w:b/>
          <w:sz w:val="23"/>
        </w:rPr>
      </w:pPr>
    </w:p>
    <w:p w:rsidR="009A0E6D" w:rsidRDefault="009A0E6D" w:rsidP="00A75B80">
      <w:pPr>
        <w:spacing w:after="200" w:line="276" w:lineRule="auto"/>
        <w:jc w:val="both"/>
        <w:rPr>
          <w:rFonts w:ascii="Segoe UI" w:eastAsia="Segoe UI" w:hAnsi="Segoe UI" w:cs="Segoe UI"/>
          <w:b/>
          <w:sz w:val="23"/>
        </w:rPr>
      </w:pPr>
    </w:p>
    <w:p w:rsidR="009A0E6D" w:rsidRDefault="009A0E6D" w:rsidP="00A75B80">
      <w:pPr>
        <w:spacing w:after="200" w:line="276" w:lineRule="auto"/>
        <w:jc w:val="both"/>
        <w:rPr>
          <w:rFonts w:ascii="Segoe UI" w:eastAsia="Segoe UI" w:hAnsi="Segoe UI" w:cs="Segoe UI"/>
          <w:b/>
          <w:sz w:val="23"/>
        </w:rPr>
      </w:pPr>
    </w:p>
    <w:p w:rsidR="0020256E" w:rsidRDefault="0020256E" w:rsidP="0020256E">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20256E" w:rsidRDefault="0020256E" w:rsidP="0020256E">
      <w:pPr>
        <w:tabs>
          <w:tab w:val="left" w:pos="2268"/>
        </w:tabs>
        <w:spacing w:after="0" w:line="300" w:lineRule="auto"/>
        <w:jc w:val="both"/>
        <w:rPr>
          <w:rFonts w:ascii="Segoe UI" w:eastAsia="Segoe UI" w:hAnsi="Segoe UI" w:cs="Segoe UI"/>
          <w:b/>
        </w:rPr>
      </w:pPr>
    </w:p>
    <w:p w:rsidR="0020256E" w:rsidRDefault="0020256E" w:rsidP="0020256E">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20256E" w:rsidRDefault="0020256E" w:rsidP="0020256E">
      <w:pPr>
        <w:tabs>
          <w:tab w:val="left" w:pos="2268"/>
        </w:tabs>
        <w:spacing w:after="0" w:line="300" w:lineRule="auto"/>
        <w:jc w:val="both"/>
        <w:rPr>
          <w:rFonts w:ascii="Segoe UI" w:eastAsia="Segoe UI" w:hAnsi="Segoe UI" w:cs="Segoe UI"/>
        </w:rPr>
      </w:pPr>
    </w:p>
    <w:p w:rsidR="0020256E" w:rsidRDefault="0020256E" w:rsidP="0020256E">
      <w:pPr>
        <w:tabs>
          <w:tab w:val="left" w:pos="2268"/>
        </w:tabs>
        <w:spacing w:after="0" w:line="300" w:lineRule="auto"/>
        <w:jc w:val="both"/>
        <w:rPr>
          <w:rFonts w:ascii="Segoe UI" w:eastAsia="Segoe UI" w:hAnsi="Segoe UI" w:cs="Segoe UI"/>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20256E" w:rsidRDefault="0020256E" w:rsidP="0020256E">
      <w:pPr>
        <w:tabs>
          <w:tab w:val="left" w:pos="2268"/>
        </w:tabs>
        <w:spacing w:after="0" w:line="300" w:lineRule="auto"/>
        <w:jc w:val="both"/>
        <w:rPr>
          <w:rFonts w:ascii="Segoe UI" w:eastAsia="Segoe UI" w:hAnsi="Segoe UI" w:cs="Segoe UI"/>
        </w:rPr>
      </w:pPr>
    </w:p>
    <w:p w:rsidR="0020256E" w:rsidRDefault="0020256E" w:rsidP="0020256E">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20256E" w:rsidRDefault="0020256E" w:rsidP="0020256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20256E" w:rsidTr="0065653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b/>
              </w:rPr>
              <w:t>PREÇO TOTAL</w:t>
            </w:r>
          </w:p>
        </w:tc>
      </w:tr>
      <w:tr w:rsidR="0020256E" w:rsidTr="0065653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0256E" w:rsidRDefault="0020256E" w:rsidP="0065653C">
            <w:pPr>
              <w:tabs>
                <w:tab w:val="left" w:pos="2268"/>
              </w:tabs>
              <w:spacing w:after="0" w:line="300" w:lineRule="auto"/>
              <w:jc w:val="both"/>
              <w:rPr>
                <w:rFonts w:ascii="Calibri" w:eastAsia="Calibri" w:hAnsi="Calibri" w:cs="Calibri"/>
              </w:rPr>
            </w:pPr>
          </w:p>
        </w:tc>
      </w:tr>
    </w:tbl>
    <w:p w:rsidR="0020256E" w:rsidRDefault="0020256E" w:rsidP="0020256E">
      <w:pPr>
        <w:tabs>
          <w:tab w:val="left" w:pos="2268"/>
        </w:tabs>
        <w:spacing w:after="0" w:line="300" w:lineRule="auto"/>
        <w:jc w:val="both"/>
        <w:rPr>
          <w:rFonts w:ascii="Segoe UI" w:eastAsia="Segoe UI" w:hAnsi="Segoe UI" w:cs="Segoe UI"/>
        </w:rPr>
      </w:pPr>
    </w:p>
    <w:p w:rsidR="0020256E" w:rsidRDefault="0020256E" w:rsidP="0020256E">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20256E" w:rsidRDefault="0020256E" w:rsidP="0020256E">
      <w:pPr>
        <w:tabs>
          <w:tab w:val="left" w:pos="2268"/>
        </w:tabs>
        <w:spacing w:after="0" w:line="300" w:lineRule="auto"/>
        <w:jc w:val="both"/>
        <w:rPr>
          <w:rFonts w:ascii="Segoe UI" w:eastAsia="Segoe UI" w:hAnsi="Segoe UI" w:cs="Segoe UI"/>
        </w:rPr>
      </w:pPr>
    </w:p>
    <w:p w:rsidR="0020256E" w:rsidRDefault="0020256E" w:rsidP="0020256E">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20256E" w:rsidRDefault="0020256E" w:rsidP="0020256E">
      <w:pPr>
        <w:tabs>
          <w:tab w:val="left" w:pos="2268"/>
        </w:tabs>
        <w:spacing w:after="0" w:line="300" w:lineRule="auto"/>
        <w:jc w:val="both"/>
        <w:rPr>
          <w:rFonts w:ascii="Segoe UI" w:eastAsia="Segoe UI" w:hAnsi="Segoe UI" w:cs="Segoe UI"/>
        </w:rPr>
      </w:pPr>
    </w:p>
    <w:p w:rsidR="0020256E" w:rsidRDefault="0020256E" w:rsidP="0020256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20256E" w:rsidRDefault="0020256E" w:rsidP="0020256E">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20256E" w:rsidRDefault="0020256E" w:rsidP="0020256E">
      <w:pPr>
        <w:tabs>
          <w:tab w:val="left" w:pos="2268"/>
        </w:tabs>
        <w:spacing w:after="0" w:line="300" w:lineRule="auto"/>
        <w:jc w:val="both"/>
        <w:rPr>
          <w:rFonts w:ascii="Segoe UI" w:eastAsia="Segoe UI" w:hAnsi="Segoe UI" w:cs="Segoe UI"/>
          <w:b/>
        </w:rPr>
      </w:pPr>
    </w:p>
    <w:p w:rsidR="0020256E" w:rsidRDefault="0020256E" w:rsidP="0020256E">
      <w:pPr>
        <w:tabs>
          <w:tab w:val="left" w:pos="2268"/>
        </w:tabs>
        <w:spacing w:after="0" w:line="300" w:lineRule="auto"/>
        <w:jc w:val="both"/>
        <w:rPr>
          <w:rFonts w:ascii="Segoe UI" w:eastAsia="Segoe UI" w:hAnsi="Segoe UI" w:cs="Segoe UI"/>
          <w:b/>
        </w:rPr>
      </w:pPr>
    </w:p>
    <w:p w:rsidR="0020256E" w:rsidRDefault="0020256E" w:rsidP="0020256E">
      <w:pPr>
        <w:tabs>
          <w:tab w:val="left" w:pos="2268"/>
        </w:tabs>
        <w:spacing w:after="0" w:line="300" w:lineRule="auto"/>
        <w:jc w:val="both"/>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AC4B3B" w:rsidRPr="006577BF" w:rsidRDefault="00AC4B3B" w:rsidP="00AC4B3B">
      <w:pPr>
        <w:tabs>
          <w:tab w:val="left" w:pos="2268"/>
        </w:tabs>
        <w:spacing w:after="0" w:line="300" w:lineRule="auto"/>
        <w:jc w:val="both"/>
        <w:rPr>
          <w:rFonts w:ascii="Segoe UI" w:hAnsi="Segoe UI" w:cs="Segoe UI"/>
          <w:sz w:val="23"/>
          <w:szCs w:val="23"/>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1B70CD" w:rsidRDefault="001B70CD" w:rsidP="00AC4B3B">
      <w:pPr>
        <w:tabs>
          <w:tab w:val="left" w:pos="2268"/>
        </w:tabs>
        <w:spacing w:after="0" w:line="300" w:lineRule="auto"/>
        <w:jc w:val="both"/>
        <w:rPr>
          <w:rFonts w:ascii="Segoe UI" w:eastAsia="Segoe UI" w:hAnsi="Segoe UI" w:cs="Segoe UI"/>
          <w:b/>
        </w:rPr>
      </w:pPr>
    </w:p>
    <w:p w:rsidR="001B70CD" w:rsidRDefault="001B70CD"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C4B3B" w:rsidRPr="006577BF" w:rsidRDefault="00AC4B3B" w:rsidP="00AC4B3B">
      <w:pPr>
        <w:tabs>
          <w:tab w:val="left" w:pos="2268"/>
        </w:tabs>
        <w:spacing w:after="0"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1F4C82" w:rsidRDefault="001F4C82">
      <w:pPr>
        <w:tabs>
          <w:tab w:val="left" w:pos="2268"/>
        </w:tabs>
        <w:spacing w:after="0" w:line="300" w:lineRule="auto"/>
        <w:jc w:val="both"/>
        <w:rPr>
          <w:rFonts w:ascii="Segoe UI" w:eastAsia="Segoe UI" w:hAnsi="Segoe UI" w:cs="Segoe UI"/>
          <w:b/>
        </w:rPr>
      </w:pPr>
    </w:p>
    <w:p w:rsidR="001F4C82" w:rsidRDefault="001F4C8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AC4B3B"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GENEROS ALIMENTICIOS (HORTIFRUTIGRANJEIROS) PARA ATENDER AS SECRETARIAS REQUISITANTES E MERENDA ESCOLAR DO MUNIC</w:t>
      </w:r>
      <w:r w:rsidRPr="005C194C">
        <w:rPr>
          <w:rFonts w:ascii="Segoe UI" w:hAnsi="Segoe UI" w:cs="Segoe UI"/>
          <w:b/>
          <w:sz w:val="20"/>
          <w:szCs w:val="20"/>
        </w:rPr>
        <w:t>ÍPIO DE SÃO SEBASTIÃO DO ANTA</w:t>
      </w:r>
      <w:r>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051/2026</w:t>
      </w:r>
    </w:p>
    <w:p w:rsidR="001B70CD" w:rsidRDefault="001B70CD" w:rsidP="001B70CD">
      <w:pPr>
        <w:tabs>
          <w:tab w:val="left" w:pos="2268"/>
        </w:tabs>
        <w:spacing w:after="0" w:line="300" w:lineRule="auto"/>
        <w:jc w:val="both"/>
        <w:rPr>
          <w:rFonts w:ascii="Segoe UI" w:eastAsia="Segoe UI" w:hAnsi="Segoe UI" w:cs="Segoe UI"/>
        </w:rPr>
      </w:pPr>
      <w:r>
        <w:rPr>
          <w:rFonts w:ascii="Segoe UI" w:eastAsia="Segoe UI" w:hAnsi="Segoe UI" w:cs="Segoe UI"/>
        </w:rPr>
        <w:t>Pregão nº. 025/2026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CONTRATO ADMINISTRATIVO Nº. XX/20</w:t>
      </w:r>
      <w:r w:rsidR="005D4A9C">
        <w:rPr>
          <w:rFonts w:ascii="Segoe UI" w:eastAsia="Segoe UI" w:hAnsi="Segoe UI" w:cs="Segoe UI"/>
          <w:b/>
        </w:rPr>
        <w:t>26</w:t>
      </w:r>
      <w:r>
        <w:rPr>
          <w:rFonts w:ascii="Segoe UI" w:eastAsia="Segoe UI" w:hAnsi="Segoe UI" w:cs="Segoe UI"/>
          <w:b/>
        </w:rPr>
        <w:t xml:space="preserve">,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AC4B3B" w:rsidRPr="005C194C">
        <w:rPr>
          <w:rFonts w:ascii="Segoe UI" w:hAnsi="Segoe UI" w:cs="Segoe UI"/>
          <w:b/>
          <w:sz w:val="20"/>
          <w:szCs w:val="20"/>
        </w:rPr>
        <w:t xml:space="preserve">REGISTRO DE PREÇOS PARA SELEÇÃO DE EMPRESAS PARA FORNECIMENTO FUTURO E PARCELADO DE </w:t>
      </w:r>
      <w:r w:rsidR="00AC4B3B">
        <w:rPr>
          <w:rFonts w:ascii="Segoe UI" w:hAnsi="Segoe UI" w:cs="Segoe UI"/>
          <w:b/>
          <w:sz w:val="20"/>
          <w:szCs w:val="20"/>
        </w:rPr>
        <w:t>GENEROS ALIMENTICIOS (HORTIFRUTIGRANJEIROS) PARA ATENDER AS SECRETARIAS REQUISITANTES E MERENDA ESCOLAR DO MUNIC</w:t>
      </w:r>
      <w:r w:rsidR="00AC4B3B"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E53EC" w:rsidRPr="00342A9B" w:rsidRDefault="000E53EC" w:rsidP="000E53EC">
      <w:pPr>
        <w:spacing w:after="200" w:line="253" w:lineRule="auto"/>
        <w:jc w:val="both"/>
        <w:rPr>
          <w:rFonts w:ascii="Segoe UI" w:eastAsia="Segoe UI" w:hAnsi="Segoe UI" w:cs="Segoe UI"/>
          <w:b/>
          <w:sz w:val="18"/>
          <w:szCs w:val="18"/>
        </w:rPr>
      </w:pPr>
      <w:r w:rsidRPr="00342A9B">
        <w:rPr>
          <w:rFonts w:ascii="Segoe UI" w:eastAsia="Segoe UI" w:hAnsi="Segoe UI" w:cs="Segoe UI"/>
          <w:b/>
          <w:sz w:val="18"/>
          <w:szCs w:val="18"/>
        </w:rPr>
        <w:t xml:space="preserve">020202 0412200022005 339030 – 051/052/ </w:t>
      </w:r>
      <w:r>
        <w:rPr>
          <w:rFonts w:ascii="Segoe UI" w:eastAsia="Segoe UI" w:hAnsi="Segoe UI" w:cs="Segoe UI"/>
          <w:b/>
          <w:sz w:val="18"/>
          <w:szCs w:val="18"/>
        </w:rPr>
        <w:t xml:space="preserve">020203 1230600052016 339030 – 106/107/108/109/ </w:t>
      </w:r>
      <w:r w:rsidRPr="00342A9B">
        <w:rPr>
          <w:rFonts w:ascii="Segoe UI" w:eastAsia="Segoe UI" w:hAnsi="Segoe UI" w:cs="Segoe UI"/>
          <w:b/>
          <w:sz w:val="18"/>
          <w:szCs w:val="18"/>
        </w:rPr>
        <w:t>020203 1212200022008 339030 – 099/100/ 020205 1012200022025 339030 – 253/ 020207 0812200172036 339030 - 441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Nome do Município – MG, XX de XX de 20XX. </w:t>
      </w:r>
    </w:p>
    <w:p w:rsidR="000E53EC" w:rsidRDefault="000E53EC">
      <w:pPr>
        <w:tabs>
          <w:tab w:val="left" w:pos="2268"/>
        </w:tabs>
        <w:spacing w:after="0" w:line="300" w:lineRule="auto"/>
        <w:jc w:val="both"/>
        <w:rPr>
          <w:rFonts w:ascii="Segoe UI" w:eastAsia="Segoe UI" w:hAnsi="Segoe UI" w:cs="Segoe UI"/>
        </w:rPr>
      </w:pPr>
    </w:p>
    <w:p w:rsidR="000E53EC" w:rsidRDefault="000E53E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0E53EC" w:rsidRDefault="000E53EC">
      <w:pPr>
        <w:tabs>
          <w:tab w:val="left" w:pos="2268"/>
        </w:tabs>
        <w:spacing w:after="0" w:line="300" w:lineRule="auto"/>
        <w:jc w:val="both"/>
        <w:rPr>
          <w:rFonts w:ascii="Segoe UI" w:eastAsia="Segoe UI" w:hAnsi="Segoe UI" w:cs="Segoe UI"/>
        </w:rPr>
      </w:pPr>
    </w:p>
    <w:p w:rsidR="000E53EC" w:rsidRDefault="000E53EC">
      <w:pPr>
        <w:tabs>
          <w:tab w:val="left" w:pos="2268"/>
        </w:tabs>
        <w:spacing w:after="0" w:line="300" w:lineRule="auto"/>
        <w:jc w:val="both"/>
        <w:rPr>
          <w:rFonts w:ascii="Segoe UI" w:eastAsia="Segoe UI" w:hAnsi="Segoe UI" w:cs="Segoe UI"/>
        </w:rPr>
      </w:pPr>
      <w:bookmarkStart w:id="0" w:name="_GoBack"/>
      <w:bookmarkEnd w:id="0"/>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4B1" w:rsidRDefault="004B34B1" w:rsidP="00125B45">
      <w:pPr>
        <w:spacing w:after="0" w:line="240" w:lineRule="auto"/>
      </w:pPr>
      <w:r>
        <w:separator/>
      </w:r>
    </w:p>
  </w:endnote>
  <w:endnote w:type="continuationSeparator" w:id="0">
    <w:p w:rsidR="004B34B1" w:rsidRDefault="004B34B1"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4B1" w:rsidRDefault="004B34B1" w:rsidP="00125B45">
      <w:pPr>
        <w:spacing w:after="0" w:line="240" w:lineRule="auto"/>
      </w:pPr>
      <w:r>
        <w:separator/>
      </w:r>
    </w:p>
  </w:footnote>
  <w:footnote w:type="continuationSeparator" w:id="0">
    <w:p w:rsidR="004B34B1" w:rsidRDefault="004B34B1"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928BD" w:rsidRPr="005C06F8" w:rsidTr="00125B45">
      <w:trPr>
        <w:trHeight w:val="364"/>
      </w:trPr>
      <w:tc>
        <w:tcPr>
          <w:tcW w:w="1536" w:type="dxa"/>
          <w:vMerge w:val="restart"/>
        </w:tcPr>
        <w:p w:rsidR="009928BD" w:rsidRPr="005C06F8" w:rsidRDefault="009928BD"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9928BD" w:rsidRPr="005C06F8" w:rsidRDefault="009928BD" w:rsidP="00125B45">
          <w:pPr>
            <w:pStyle w:val="Cabealho"/>
            <w:tabs>
              <w:tab w:val="left" w:pos="5642"/>
            </w:tabs>
            <w:jc w:val="center"/>
            <w:rPr>
              <w:rFonts w:cs="Calibri"/>
              <w:sz w:val="18"/>
              <w:szCs w:val="18"/>
            </w:rPr>
          </w:pPr>
        </w:p>
        <w:p w:rsidR="009928BD" w:rsidRPr="005C06F8" w:rsidRDefault="009928BD"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9928BD" w:rsidRDefault="009928BD"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9928BD" w:rsidRPr="005C06F8" w:rsidRDefault="009928BD"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9928BD" w:rsidRPr="005C06F8" w:rsidTr="00125B45">
      <w:trPr>
        <w:trHeight w:val="317"/>
      </w:trPr>
      <w:tc>
        <w:tcPr>
          <w:tcW w:w="1536" w:type="dxa"/>
          <w:vMerge/>
        </w:tcPr>
        <w:p w:rsidR="009928BD" w:rsidRPr="005C06F8" w:rsidRDefault="009928BD" w:rsidP="00125B45">
          <w:pPr>
            <w:pStyle w:val="Cabealho"/>
            <w:tabs>
              <w:tab w:val="left" w:pos="5642"/>
            </w:tabs>
            <w:rPr>
              <w:sz w:val="18"/>
              <w:szCs w:val="18"/>
            </w:rPr>
          </w:pPr>
        </w:p>
      </w:tc>
      <w:tc>
        <w:tcPr>
          <w:tcW w:w="6808" w:type="dxa"/>
        </w:tcPr>
        <w:p w:rsidR="009928BD" w:rsidRPr="005C06F8" w:rsidRDefault="009928BD" w:rsidP="00125B45">
          <w:pPr>
            <w:pStyle w:val="Cabealho"/>
            <w:tabs>
              <w:tab w:val="left" w:pos="5642"/>
            </w:tabs>
            <w:jc w:val="center"/>
            <w:rPr>
              <w:rFonts w:cs="Calibri"/>
              <w:sz w:val="18"/>
              <w:szCs w:val="18"/>
            </w:rPr>
          </w:pPr>
          <w:r w:rsidRPr="005C06F8">
            <w:rPr>
              <w:rFonts w:cs="Calibri"/>
              <w:sz w:val="18"/>
              <w:szCs w:val="18"/>
            </w:rPr>
            <w:t>CNPJ: 01.613.123/0001-60</w:t>
          </w:r>
        </w:p>
        <w:p w:rsidR="009928BD" w:rsidRPr="005C06F8" w:rsidRDefault="009928BD" w:rsidP="00125B45">
          <w:pPr>
            <w:pStyle w:val="Cabealho"/>
            <w:tabs>
              <w:tab w:val="left" w:pos="5642"/>
            </w:tabs>
            <w:jc w:val="center"/>
            <w:rPr>
              <w:rFonts w:cs="Calibri"/>
              <w:sz w:val="18"/>
              <w:szCs w:val="18"/>
            </w:rPr>
          </w:pPr>
        </w:p>
      </w:tc>
    </w:tr>
  </w:tbl>
  <w:p w:rsidR="009928BD" w:rsidRDefault="009928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1"/>
  </w:num>
  <w:num w:numId="3">
    <w:abstractNumId w:val="0"/>
  </w:num>
  <w:num w:numId="4">
    <w:abstractNumId w:val="2"/>
  </w:num>
  <w:num w:numId="5">
    <w:abstractNumId w:val="5"/>
  </w:num>
  <w:num w:numId="6">
    <w:abstractNumId w:val="7"/>
  </w:num>
  <w:num w:numId="7">
    <w:abstractNumId w:val="10"/>
  </w:num>
  <w:num w:numId="8">
    <w:abstractNumId w:val="6"/>
  </w:num>
  <w:num w:numId="9">
    <w:abstractNumId w:val="9"/>
  </w:num>
  <w:num w:numId="10">
    <w:abstractNumId w:val="1"/>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91D22"/>
    <w:rsid w:val="000C45B0"/>
    <w:rsid w:val="000E53EC"/>
    <w:rsid w:val="00117607"/>
    <w:rsid w:val="001248D0"/>
    <w:rsid w:val="00125B45"/>
    <w:rsid w:val="0012792D"/>
    <w:rsid w:val="00180C1A"/>
    <w:rsid w:val="001A4985"/>
    <w:rsid w:val="001B70CD"/>
    <w:rsid w:val="001C1B0F"/>
    <w:rsid w:val="001F4C82"/>
    <w:rsid w:val="001F6390"/>
    <w:rsid w:val="0020256E"/>
    <w:rsid w:val="00214D13"/>
    <w:rsid w:val="00240566"/>
    <w:rsid w:val="0025476F"/>
    <w:rsid w:val="00297F1A"/>
    <w:rsid w:val="00322426"/>
    <w:rsid w:val="003509CF"/>
    <w:rsid w:val="003934FA"/>
    <w:rsid w:val="003A1586"/>
    <w:rsid w:val="003B265F"/>
    <w:rsid w:val="003D3345"/>
    <w:rsid w:val="003E2194"/>
    <w:rsid w:val="003F02CA"/>
    <w:rsid w:val="00416CC1"/>
    <w:rsid w:val="00455A5F"/>
    <w:rsid w:val="00464E8D"/>
    <w:rsid w:val="00470B2D"/>
    <w:rsid w:val="00482C48"/>
    <w:rsid w:val="0048331E"/>
    <w:rsid w:val="004B34B1"/>
    <w:rsid w:val="004C28BB"/>
    <w:rsid w:val="00547F83"/>
    <w:rsid w:val="00556705"/>
    <w:rsid w:val="00585887"/>
    <w:rsid w:val="005C194C"/>
    <w:rsid w:val="005D4A9C"/>
    <w:rsid w:val="005D5602"/>
    <w:rsid w:val="006221CE"/>
    <w:rsid w:val="00630B8F"/>
    <w:rsid w:val="00676517"/>
    <w:rsid w:val="006A2E19"/>
    <w:rsid w:val="006A3717"/>
    <w:rsid w:val="006B7A03"/>
    <w:rsid w:val="006D7A5C"/>
    <w:rsid w:val="006D7C54"/>
    <w:rsid w:val="00732ECA"/>
    <w:rsid w:val="00795D31"/>
    <w:rsid w:val="007C463D"/>
    <w:rsid w:val="007D1AC1"/>
    <w:rsid w:val="00800346"/>
    <w:rsid w:val="00875EF8"/>
    <w:rsid w:val="00884B9C"/>
    <w:rsid w:val="00886B34"/>
    <w:rsid w:val="008E0BA4"/>
    <w:rsid w:val="008F503D"/>
    <w:rsid w:val="00900DA1"/>
    <w:rsid w:val="0092647C"/>
    <w:rsid w:val="00984A89"/>
    <w:rsid w:val="009928BD"/>
    <w:rsid w:val="00993140"/>
    <w:rsid w:val="009A0E6D"/>
    <w:rsid w:val="009F5AAA"/>
    <w:rsid w:val="00A113EF"/>
    <w:rsid w:val="00A24541"/>
    <w:rsid w:val="00A257E6"/>
    <w:rsid w:val="00A316CD"/>
    <w:rsid w:val="00A4620C"/>
    <w:rsid w:val="00A61437"/>
    <w:rsid w:val="00A75B80"/>
    <w:rsid w:val="00A75DED"/>
    <w:rsid w:val="00A763E6"/>
    <w:rsid w:val="00AB3625"/>
    <w:rsid w:val="00AC4B3B"/>
    <w:rsid w:val="00AE0F2F"/>
    <w:rsid w:val="00B83CCC"/>
    <w:rsid w:val="00B93000"/>
    <w:rsid w:val="00BB1F0D"/>
    <w:rsid w:val="00BC07D1"/>
    <w:rsid w:val="00BC769D"/>
    <w:rsid w:val="00BD29FF"/>
    <w:rsid w:val="00BF2A66"/>
    <w:rsid w:val="00C2370F"/>
    <w:rsid w:val="00C3440C"/>
    <w:rsid w:val="00C4024E"/>
    <w:rsid w:val="00C930D0"/>
    <w:rsid w:val="00CC52EC"/>
    <w:rsid w:val="00CD4C14"/>
    <w:rsid w:val="00CE257C"/>
    <w:rsid w:val="00CF5248"/>
    <w:rsid w:val="00D65924"/>
    <w:rsid w:val="00D97E1E"/>
    <w:rsid w:val="00DA1768"/>
    <w:rsid w:val="00DB1406"/>
    <w:rsid w:val="00DB760D"/>
    <w:rsid w:val="00DC0544"/>
    <w:rsid w:val="00DE242D"/>
    <w:rsid w:val="00E136F3"/>
    <w:rsid w:val="00E1612C"/>
    <w:rsid w:val="00E6402C"/>
    <w:rsid w:val="00E81242"/>
    <w:rsid w:val="00E96A01"/>
    <w:rsid w:val="00EA0F8B"/>
    <w:rsid w:val="00EA3302"/>
    <w:rsid w:val="00ED6730"/>
    <w:rsid w:val="00EE35CA"/>
    <w:rsid w:val="00EF3E41"/>
    <w:rsid w:val="00F13CC8"/>
    <w:rsid w:val="00F63854"/>
    <w:rsid w:val="00F775CD"/>
    <w:rsid w:val="00FA2A9A"/>
    <w:rsid w:val="00FB12AC"/>
    <w:rsid w:val="00FC66EB"/>
    <w:rsid w:val="00FC7EE0"/>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3E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 w:type="paragraph" w:styleId="NormalWeb">
    <w:name w:val="Normal (Web)"/>
    <w:basedOn w:val="Normal"/>
    <w:uiPriority w:val="99"/>
    <w:semiHidden/>
    <w:unhideWhenUsed/>
    <w:rsid w:val="00ED67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B83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605821">
      <w:bodyDiv w:val="1"/>
      <w:marLeft w:val="0"/>
      <w:marRight w:val="0"/>
      <w:marTop w:val="0"/>
      <w:marBottom w:val="0"/>
      <w:divBdr>
        <w:top w:val="none" w:sz="0" w:space="0" w:color="auto"/>
        <w:left w:val="none" w:sz="0" w:space="0" w:color="auto"/>
        <w:bottom w:val="none" w:sz="0" w:space="0" w:color="auto"/>
        <w:right w:val="none" w:sz="0" w:space="0" w:color="auto"/>
      </w:divBdr>
      <w:divsChild>
        <w:div w:id="2026403255">
          <w:marLeft w:val="0"/>
          <w:marRight w:val="0"/>
          <w:marTop w:val="0"/>
          <w:marBottom w:val="0"/>
          <w:divBdr>
            <w:top w:val="none" w:sz="0" w:space="0" w:color="auto"/>
            <w:left w:val="none" w:sz="0" w:space="0" w:color="auto"/>
            <w:bottom w:val="none" w:sz="0" w:space="0" w:color="auto"/>
            <w:right w:val="none" w:sz="0" w:space="0" w:color="auto"/>
          </w:divBdr>
          <w:divsChild>
            <w:div w:id="1643460672">
              <w:marLeft w:val="0"/>
              <w:marRight w:val="0"/>
              <w:marTop w:val="0"/>
              <w:marBottom w:val="0"/>
              <w:divBdr>
                <w:top w:val="none" w:sz="0" w:space="0" w:color="auto"/>
                <w:left w:val="none" w:sz="0" w:space="0" w:color="auto"/>
                <w:bottom w:val="none" w:sz="0" w:space="0" w:color="auto"/>
                <w:right w:val="none" w:sz="0" w:space="0" w:color="auto"/>
              </w:divBdr>
              <w:divsChild>
                <w:div w:id="634065674">
                  <w:marLeft w:val="0"/>
                  <w:marRight w:val="0"/>
                  <w:marTop w:val="0"/>
                  <w:marBottom w:val="0"/>
                  <w:divBdr>
                    <w:top w:val="none" w:sz="0" w:space="0" w:color="auto"/>
                    <w:left w:val="none" w:sz="0" w:space="0" w:color="auto"/>
                    <w:bottom w:val="none" w:sz="0" w:space="0" w:color="auto"/>
                    <w:right w:val="none" w:sz="0" w:space="0" w:color="auto"/>
                  </w:divBdr>
                  <w:divsChild>
                    <w:div w:id="244732571">
                      <w:marLeft w:val="0"/>
                      <w:marRight w:val="0"/>
                      <w:marTop w:val="0"/>
                      <w:marBottom w:val="0"/>
                      <w:divBdr>
                        <w:top w:val="none" w:sz="0" w:space="0" w:color="auto"/>
                        <w:left w:val="none" w:sz="0" w:space="0" w:color="auto"/>
                        <w:bottom w:val="none" w:sz="0" w:space="0" w:color="auto"/>
                        <w:right w:val="none" w:sz="0" w:space="0" w:color="auto"/>
                      </w:divBdr>
                      <w:divsChild>
                        <w:div w:id="1657340608">
                          <w:marLeft w:val="0"/>
                          <w:marRight w:val="0"/>
                          <w:marTop w:val="0"/>
                          <w:marBottom w:val="0"/>
                          <w:divBdr>
                            <w:top w:val="none" w:sz="0" w:space="0" w:color="auto"/>
                            <w:left w:val="none" w:sz="0" w:space="0" w:color="auto"/>
                            <w:bottom w:val="none" w:sz="0" w:space="0" w:color="auto"/>
                            <w:right w:val="none" w:sz="0" w:space="0" w:color="auto"/>
                          </w:divBdr>
                          <w:divsChild>
                            <w:div w:id="150172592">
                              <w:marLeft w:val="0"/>
                              <w:marRight w:val="0"/>
                              <w:marTop w:val="0"/>
                              <w:marBottom w:val="0"/>
                              <w:divBdr>
                                <w:top w:val="none" w:sz="0" w:space="0" w:color="auto"/>
                                <w:left w:val="none" w:sz="0" w:space="0" w:color="auto"/>
                                <w:bottom w:val="none" w:sz="0" w:space="0" w:color="auto"/>
                                <w:right w:val="none" w:sz="0" w:space="0" w:color="auto"/>
                              </w:divBdr>
                              <w:divsChild>
                                <w:div w:id="14470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338867">
      <w:bodyDiv w:val="1"/>
      <w:marLeft w:val="0"/>
      <w:marRight w:val="0"/>
      <w:marTop w:val="0"/>
      <w:marBottom w:val="0"/>
      <w:divBdr>
        <w:top w:val="none" w:sz="0" w:space="0" w:color="auto"/>
        <w:left w:val="none" w:sz="0" w:space="0" w:color="auto"/>
        <w:bottom w:val="none" w:sz="0" w:space="0" w:color="auto"/>
        <w:right w:val="none" w:sz="0" w:space="0" w:color="auto"/>
      </w:divBdr>
    </w:div>
    <w:div w:id="805006312">
      <w:bodyDiv w:val="1"/>
      <w:marLeft w:val="0"/>
      <w:marRight w:val="0"/>
      <w:marTop w:val="0"/>
      <w:marBottom w:val="0"/>
      <w:divBdr>
        <w:top w:val="none" w:sz="0" w:space="0" w:color="auto"/>
        <w:left w:val="none" w:sz="0" w:space="0" w:color="auto"/>
        <w:bottom w:val="none" w:sz="0" w:space="0" w:color="auto"/>
        <w:right w:val="none" w:sz="0" w:space="0" w:color="auto"/>
      </w:divBdr>
    </w:div>
    <w:div w:id="999164262">
      <w:bodyDiv w:val="1"/>
      <w:marLeft w:val="0"/>
      <w:marRight w:val="0"/>
      <w:marTop w:val="0"/>
      <w:marBottom w:val="0"/>
      <w:divBdr>
        <w:top w:val="none" w:sz="0" w:space="0" w:color="auto"/>
        <w:left w:val="none" w:sz="0" w:space="0" w:color="auto"/>
        <w:bottom w:val="none" w:sz="0" w:space="0" w:color="auto"/>
        <w:right w:val="none" w:sz="0" w:space="0" w:color="auto"/>
      </w:divBdr>
    </w:div>
    <w:div w:id="1072120093">
      <w:bodyDiv w:val="1"/>
      <w:marLeft w:val="0"/>
      <w:marRight w:val="0"/>
      <w:marTop w:val="0"/>
      <w:marBottom w:val="0"/>
      <w:divBdr>
        <w:top w:val="none" w:sz="0" w:space="0" w:color="auto"/>
        <w:left w:val="none" w:sz="0" w:space="0" w:color="auto"/>
        <w:bottom w:val="none" w:sz="0" w:space="0" w:color="auto"/>
        <w:right w:val="none" w:sz="0" w:space="0" w:color="auto"/>
      </w:divBdr>
    </w:div>
    <w:div w:id="1284188801">
      <w:bodyDiv w:val="1"/>
      <w:marLeft w:val="0"/>
      <w:marRight w:val="0"/>
      <w:marTop w:val="0"/>
      <w:marBottom w:val="0"/>
      <w:divBdr>
        <w:top w:val="none" w:sz="0" w:space="0" w:color="auto"/>
        <w:left w:val="none" w:sz="0" w:space="0" w:color="auto"/>
        <w:bottom w:val="none" w:sz="0" w:space="0" w:color="auto"/>
        <w:right w:val="none" w:sz="0" w:space="0" w:color="auto"/>
      </w:divBdr>
    </w:div>
    <w:div w:id="1476558666">
      <w:bodyDiv w:val="1"/>
      <w:marLeft w:val="0"/>
      <w:marRight w:val="0"/>
      <w:marTop w:val="0"/>
      <w:marBottom w:val="0"/>
      <w:divBdr>
        <w:top w:val="none" w:sz="0" w:space="0" w:color="auto"/>
        <w:left w:val="none" w:sz="0" w:space="0" w:color="auto"/>
        <w:bottom w:val="none" w:sz="0" w:space="0" w:color="auto"/>
        <w:right w:val="none" w:sz="0" w:space="0" w:color="auto"/>
      </w:divBdr>
      <w:divsChild>
        <w:div w:id="1538851782">
          <w:marLeft w:val="0"/>
          <w:marRight w:val="0"/>
          <w:marTop w:val="0"/>
          <w:marBottom w:val="0"/>
          <w:divBdr>
            <w:top w:val="none" w:sz="0" w:space="0" w:color="auto"/>
            <w:left w:val="none" w:sz="0" w:space="0" w:color="auto"/>
            <w:bottom w:val="none" w:sz="0" w:space="0" w:color="auto"/>
            <w:right w:val="none" w:sz="0" w:space="0" w:color="auto"/>
          </w:divBdr>
          <w:divsChild>
            <w:div w:id="418528346">
              <w:marLeft w:val="0"/>
              <w:marRight w:val="0"/>
              <w:marTop w:val="0"/>
              <w:marBottom w:val="0"/>
              <w:divBdr>
                <w:top w:val="none" w:sz="0" w:space="0" w:color="auto"/>
                <w:left w:val="none" w:sz="0" w:space="0" w:color="auto"/>
                <w:bottom w:val="none" w:sz="0" w:space="0" w:color="auto"/>
                <w:right w:val="none" w:sz="0" w:space="0" w:color="auto"/>
              </w:divBdr>
              <w:divsChild>
                <w:div w:id="164322788">
                  <w:marLeft w:val="0"/>
                  <w:marRight w:val="0"/>
                  <w:marTop w:val="0"/>
                  <w:marBottom w:val="0"/>
                  <w:divBdr>
                    <w:top w:val="none" w:sz="0" w:space="0" w:color="auto"/>
                    <w:left w:val="none" w:sz="0" w:space="0" w:color="auto"/>
                    <w:bottom w:val="none" w:sz="0" w:space="0" w:color="auto"/>
                    <w:right w:val="none" w:sz="0" w:space="0" w:color="auto"/>
                  </w:divBdr>
                  <w:divsChild>
                    <w:div w:id="1316226215">
                      <w:marLeft w:val="0"/>
                      <w:marRight w:val="0"/>
                      <w:marTop w:val="0"/>
                      <w:marBottom w:val="0"/>
                      <w:divBdr>
                        <w:top w:val="none" w:sz="0" w:space="0" w:color="auto"/>
                        <w:left w:val="none" w:sz="0" w:space="0" w:color="auto"/>
                        <w:bottom w:val="none" w:sz="0" w:space="0" w:color="auto"/>
                        <w:right w:val="none" w:sz="0" w:space="0" w:color="auto"/>
                      </w:divBdr>
                      <w:divsChild>
                        <w:div w:id="166749500">
                          <w:marLeft w:val="0"/>
                          <w:marRight w:val="0"/>
                          <w:marTop w:val="0"/>
                          <w:marBottom w:val="0"/>
                          <w:divBdr>
                            <w:top w:val="none" w:sz="0" w:space="0" w:color="auto"/>
                            <w:left w:val="none" w:sz="0" w:space="0" w:color="auto"/>
                            <w:bottom w:val="none" w:sz="0" w:space="0" w:color="auto"/>
                            <w:right w:val="none" w:sz="0" w:space="0" w:color="auto"/>
                          </w:divBdr>
                          <w:divsChild>
                            <w:div w:id="1847935768">
                              <w:marLeft w:val="0"/>
                              <w:marRight w:val="0"/>
                              <w:marTop w:val="0"/>
                              <w:marBottom w:val="0"/>
                              <w:divBdr>
                                <w:top w:val="none" w:sz="0" w:space="0" w:color="auto"/>
                                <w:left w:val="none" w:sz="0" w:space="0" w:color="auto"/>
                                <w:bottom w:val="none" w:sz="0" w:space="0" w:color="auto"/>
                                <w:right w:val="none" w:sz="0" w:space="0" w:color="auto"/>
                              </w:divBdr>
                              <w:divsChild>
                                <w:div w:id="18596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205191">
      <w:bodyDiv w:val="1"/>
      <w:marLeft w:val="0"/>
      <w:marRight w:val="0"/>
      <w:marTop w:val="0"/>
      <w:marBottom w:val="0"/>
      <w:divBdr>
        <w:top w:val="none" w:sz="0" w:space="0" w:color="auto"/>
        <w:left w:val="none" w:sz="0" w:space="0" w:color="auto"/>
        <w:bottom w:val="none" w:sz="0" w:space="0" w:color="auto"/>
        <w:right w:val="none" w:sz="0" w:space="0" w:color="auto"/>
      </w:divBdr>
    </w:div>
    <w:div w:id="1698240995">
      <w:bodyDiv w:val="1"/>
      <w:marLeft w:val="0"/>
      <w:marRight w:val="0"/>
      <w:marTop w:val="0"/>
      <w:marBottom w:val="0"/>
      <w:divBdr>
        <w:top w:val="none" w:sz="0" w:space="0" w:color="auto"/>
        <w:left w:val="none" w:sz="0" w:space="0" w:color="auto"/>
        <w:bottom w:val="none" w:sz="0" w:space="0" w:color="auto"/>
        <w:right w:val="none" w:sz="0" w:space="0" w:color="auto"/>
      </w:divBdr>
      <w:divsChild>
        <w:div w:id="465511532">
          <w:marLeft w:val="0"/>
          <w:marRight w:val="0"/>
          <w:marTop w:val="0"/>
          <w:marBottom w:val="0"/>
          <w:divBdr>
            <w:top w:val="none" w:sz="0" w:space="0" w:color="auto"/>
            <w:left w:val="none" w:sz="0" w:space="0" w:color="auto"/>
            <w:bottom w:val="none" w:sz="0" w:space="0" w:color="auto"/>
            <w:right w:val="none" w:sz="0" w:space="0" w:color="auto"/>
          </w:divBdr>
          <w:divsChild>
            <w:div w:id="993726916">
              <w:marLeft w:val="0"/>
              <w:marRight w:val="0"/>
              <w:marTop w:val="0"/>
              <w:marBottom w:val="0"/>
              <w:divBdr>
                <w:top w:val="none" w:sz="0" w:space="0" w:color="auto"/>
                <w:left w:val="none" w:sz="0" w:space="0" w:color="auto"/>
                <w:bottom w:val="none" w:sz="0" w:space="0" w:color="auto"/>
                <w:right w:val="none" w:sz="0" w:space="0" w:color="auto"/>
              </w:divBdr>
              <w:divsChild>
                <w:div w:id="364796963">
                  <w:marLeft w:val="0"/>
                  <w:marRight w:val="0"/>
                  <w:marTop w:val="0"/>
                  <w:marBottom w:val="0"/>
                  <w:divBdr>
                    <w:top w:val="none" w:sz="0" w:space="0" w:color="auto"/>
                    <w:left w:val="none" w:sz="0" w:space="0" w:color="auto"/>
                    <w:bottom w:val="none" w:sz="0" w:space="0" w:color="auto"/>
                    <w:right w:val="none" w:sz="0" w:space="0" w:color="auto"/>
                  </w:divBdr>
                  <w:divsChild>
                    <w:div w:id="823744378">
                      <w:marLeft w:val="0"/>
                      <w:marRight w:val="0"/>
                      <w:marTop w:val="0"/>
                      <w:marBottom w:val="0"/>
                      <w:divBdr>
                        <w:top w:val="none" w:sz="0" w:space="0" w:color="auto"/>
                        <w:left w:val="none" w:sz="0" w:space="0" w:color="auto"/>
                        <w:bottom w:val="none" w:sz="0" w:space="0" w:color="auto"/>
                        <w:right w:val="none" w:sz="0" w:space="0" w:color="auto"/>
                      </w:divBdr>
                      <w:divsChild>
                        <w:div w:id="1441025161">
                          <w:marLeft w:val="0"/>
                          <w:marRight w:val="0"/>
                          <w:marTop w:val="0"/>
                          <w:marBottom w:val="0"/>
                          <w:divBdr>
                            <w:top w:val="none" w:sz="0" w:space="0" w:color="auto"/>
                            <w:left w:val="none" w:sz="0" w:space="0" w:color="auto"/>
                            <w:bottom w:val="none" w:sz="0" w:space="0" w:color="auto"/>
                            <w:right w:val="none" w:sz="0" w:space="0" w:color="auto"/>
                          </w:divBdr>
                          <w:divsChild>
                            <w:div w:id="1457723686">
                              <w:marLeft w:val="0"/>
                              <w:marRight w:val="0"/>
                              <w:marTop w:val="0"/>
                              <w:marBottom w:val="0"/>
                              <w:divBdr>
                                <w:top w:val="none" w:sz="0" w:space="0" w:color="auto"/>
                                <w:left w:val="none" w:sz="0" w:space="0" w:color="auto"/>
                                <w:bottom w:val="none" w:sz="0" w:space="0" w:color="auto"/>
                                <w:right w:val="none" w:sz="0" w:space="0" w:color="auto"/>
                              </w:divBdr>
                              <w:divsChild>
                                <w:div w:id="146257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237505">
      <w:bodyDiv w:val="1"/>
      <w:marLeft w:val="0"/>
      <w:marRight w:val="0"/>
      <w:marTop w:val="0"/>
      <w:marBottom w:val="0"/>
      <w:divBdr>
        <w:top w:val="none" w:sz="0" w:space="0" w:color="auto"/>
        <w:left w:val="none" w:sz="0" w:space="0" w:color="auto"/>
        <w:bottom w:val="none" w:sz="0" w:space="0" w:color="auto"/>
        <w:right w:val="none" w:sz="0" w:space="0" w:color="auto"/>
      </w:divBdr>
      <w:divsChild>
        <w:div w:id="1565022040">
          <w:marLeft w:val="0"/>
          <w:marRight w:val="0"/>
          <w:marTop w:val="0"/>
          <w:marBottom w:val="0"/>
          <w:divBdr>
            <w:top w:val="none" w:sz="0" w:space="0" w:color="auto"/>
            <w:left w:val="none" w:sz="0" w:space="0" w:color="auto"/>
            <w:bottom w:val="none" w:sz="0" w:space="0" w:color="auto"/>
            <w:right w:val="none" w:sz="0" w:space="0" w:color="auto"/>
          </w:divBdr>
          <w:divsChild>
            <w:div w:id="789275647">
              <w:marLeft w:val="0"/>
              <w:marRight w:val="0"/>
              <w:marTop w:val="0"/>
              <w:marBottom w:val="0"/>
              <w:divBdr>
                <w:top w:val="none" w:sz="0" w:space="0" w:color="auto"/>
                <w:left w:val="none" w:sz="0" w:space="0" w:color="auto"/>
                <w:bottom w:val="none" w:sz="0" w:space="0" w:color="auto"/>
                <w:right w:val="none" w:sz="0" w:space="0" w:color="auto"/>
              </w:divBdr>
              <w:divsChild>
                <w:div w:id="1206261112">
                  <w:marLeft w:val="0"/>
                  <w:marRight w:val="0"/>
                  <w:marTop w:val="0"/>
                  <w:marBottom w:val="0"/>
                  <w:divBdr>
                    <w:top w:val="none" w:sz="0" w:space="0" w:color="auto"/>
                    <w:left w:val="none" w:sz="0" w:space="0" w:color="auto"/>
                    <w:bottom w:val="none" w:sz="0" w:space="0" w:color="auto"/>
                    <w:right w:val="none" w:sz="0" w:space="0" w:color="auto"/>
                  </w:divBdr>
                  <w:divsChild>
                    <w:div w:id="571549941">
                      <w:marLeft w:val="0"/>
                      <w:marRight w:val="0"/>
                      <w:marTop w:val="0"/>
                      <w:marBottom w:val="0"/>
                      <w:divBdr>
                        <w:top w:val="none" w:sz="0" w:space="0" w:color="auto"/>
                        <w:left w:val="none" w:sz="0" w:space="0" w:color="auto"/>
                        <w:bottom w:val="none" w:sz="0" w:space="0" w:color="auto"/>
                        <w:right w:val="none" w:sz="0" w:space="0" w:color="auto"/>
                      </w:divBdr>
                      <w:divsChild>
                        <w:div w:id="1032804369">
                          <w:marLeft w:val="0"/>
                          <w:marRight w:val="0"/>
                          <w:marTop w:val="0"/>
                          <w:marBottom w:val="0"/>
                          <w:divBdr>
                            <w:top w:val="none" w:sz="0" w:space="0" w:color="auto"/>
                            <w:left w:val="none" w:sz="0" w:space="0" w:color="auto"/>
                            <w:bottom w:val="none" w:sz="0" w:space="0" w:color="auto"/>
                            <w:right w:val="none" w:sz="0" w:space="0" w:color="auto"/>
                          </w:divBdr>
                          <w:divsChild>
                            <w:div w:id="2015691841">
                              <w:marLeft w:val="0"/>
                              <w:marRight w:val="0"/>
                              <w:marTop w:val="0"/>
                              <w:marBottom w:val="0"/>
                              <w:divBdr>
                                <w:top w:val="none" w:sz="0" w:space="0" w:color="auto"/>
                                <w:left w:val="none" w:sz="0" w:space="0" w:color="auto"/>
                                <w:bottom w:val="none" w:sz="0" w:space="0" w:color="auto"/>
                                <w:right w:val="none" w:sz="0" w:space="0" w:color="auto"/>
                              </w:divBdr>
                              <w:divsChild>
                                <w:div w:id="43024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674826">
      <w:bodyDiv w:val="1"/>
      <w:marLeft w:val="0"/>
      <w:marRight w:val="0"/>
      <w:marTop w:val="0"/>
      <w:marBottom w:val="0"/>
      <w:divBdr>
        <w:top w:val="none" w:sz="0" w:space="0" w:color="auto"/>
        <w:left w:val="none" w:sz="0" w:space="0" w:color="auto"/>
        <w:bottom w:val="none" w:sz="0" w:space="0" w:color="auto"/>
        <w:right w:val="none" w:sz="0" w:space="0" w:color="auto"/>
      </w:divBdr>
    </w:div>
    <w:div w:id="1798377023">
      <w:bodyDiv w:val="1"/>
      <w:marLeft w:val="0"/>
      <w:marRight w:val="0"/>
      <w:marTop w:val="0"/>
      <w:marBottom w:val="0"/>
      <w:divBdr>
        <w:top w:val="none" w:sz="0" w:space="0" w:color="auto"/>
        <w:left w:val="none" w:sz="0" w:space="0" w:color="auto"/>
        <w:bottom w:val="none" w:sz="0" w:space="0" w:color="auto"/>
        <w:right w:val="none" w:sz="0" w:space="0" w:color="auto"/>
      </w:divBdr>
    </w:div>
    <w:div w:id="2025208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DAE3A-A37E-47EE-A8A5-336053D9B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64</Pages>
  <Words>17389</Words>
  <Characters>93901</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12</cp:revision>
  <cp:lastPrinted>2026-04-13T18:07:00Z</cp:lastPrinted>
  <dcterms:created xsi:type="dcterms:W3CDTF">2026-04-13T14:56:00Z</dcterms:created>
  <dcterms:modified xsi:type="dcterms:W3CDTF">2026-04-13T18:07:00Z</dcterms:modified>
</cp:coreProperties>
</file>