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t>EDITAL</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Processo Administrativo de Licitação Pública nº. 0</w:t>
      </w:r>
      <w:r w:rsidR="00B00E9B">
        <w:rPr>
          <w:rFonts w:ascii="Segoe UI" w:eastAsia="Segoe UI" w:hAnsi="Segoe UI" w:cs="Segoe UI"/>
          <w:sz w:val="23"/>
        </w:rPr>
        <w:t>54</w:t>
      </w:r>
      <w:r>
        <w:rPr>
          <w:rFonts w:ascii="Segoe UI" w:eastAsia="Segoe UI" w:hAnsi="Segoe UI" w:cs="Segoe UI"/>
          <w:sz w:val="23"/>
        </w:rPr>
        <w:t>/2024</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Pregão nº. 0</w:t>
      </w:r>
      <w:r w:rsidR="00B00E9B">
        <w:rPr>
          <w:rFonts w:ascii="Segoe UI" w:eastAsia="Segoe UI" w:hAnsi="Segoe UI" w:cs="Segoe UI"/>
          <w:sz w:val="23"/>
        </w:rPr>
        <w:t>39</w:t>
      </w:r>
      <w:r>
        <w:rPr>
          <w:rFonts w:ascii="Segoe UI" w:eastAsia="Segoe UI" w:hAnsi="Segoe UI" w:cs="Segoe UI"/>
          <w:sz w:val="23"/>
        </w:rPr>
        <w:t>/2024</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O</w:t>
      </w:r>
      <w:r>
        <w:rPr>
          <w:rFonts w:ascii="Segoe UI" w:eastAsia="Segoe UI" w:hAnsi="Segoe UI" w:cs="Segoe UI"/>
          <w:b/>
          <w:sz w:val="23"/>
        </w:rPr>
        <w:t xml:space="preserve"> Município de SÃO DOMINGOS DAS DORES, pessoa jurídica de direito público, inscrito no CNPJ nº. 01.613.129/0001-38, com sede na Praça Thomaz </w:t>
      </w:r>
      <w:proofErr w:type="spellStart"/>
      <w:r>
        <w:rPr>
          <w:rFonts w:ascii="Segoe UI" w:eastAsia="Segoe UI" w:hAnsi="Segoe UI" w:cs="Segoe UI"/>
          <w:b/>
          <w:sz w:val="23"/>
        </w:rPr>
        <w:t>Lucca</w:t>
      </w:r>
      <w:proofErr w:type="spellEnd"/>
      <w:r>
        <w:rPr>
          <w:rFonts w:ascii="Segoe UI" w:eastAsia="Segoe UI" w:hAnsi="Segoe UI" w:cs="Segoe UI"/>
          <w:b/>
          <w:sz w:val="23"/>
        </w:rPr>
        <w:t>, nº. 38, bairro São Lucas, cidade de São Domingos das Dores, estado de Minas Gerais, publica este edital, conforme abaixo: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 Da especificação do objeto</w:t>
      </w:r>
    </w:p>
    <w:p w:rsidR="00F9581E" w:rsidRPr="00BD6766"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1.1. </w:t>
      </w:r>
      <w:r w:rsidR="00B00E9B" w:rsidRPr="00B00E9B">
        <w:rPr>
          <w:rFonts w:ascii="Segoe UI" w:eastAsia="Segoe UI" w:hAnsi="Segoe UI" w:cs="Segoe UI"/>
          <w:b/>
          <w:bCs/>
          <w:sz w:val="23"/>
        </w:rPr>
        <w:t>Registro de</w:t>
      </w:r>
      <w:r w:rsidR="00B00E9B" w:rsidRPr="00B00E9B">
        <w:rPr>
          <w:rFonts w:ascii="Segoe UI" w:eastAsia="Segoe UI" w:hAnsi="Segoe UI" w:cs="Segoe UI"/>
          <w:b/>
          <w:sz w:val="23"/>
        </w:rPr>
        <w:t xml:space="preserve"> </w:t>
      </w:r>
      <w:r w:rsidR="00B00E9B" w:rsidRPr="00B00E9B">
        <w:rPr>
          <w:rFonts w:ascii="Segoe UI" w:eastAsia="Segoe UI" w:hAnsi="Segoe UI" w:cs="Segoe UI"/>
          <w:b/>
          <w:bCs/>
          <w:sz w:val="23"/>
        </w:rPr>
        <w:t>Preços para seleção de empresa para fornecimento futuro e parcelado de prestação de serviços elétricos prediais, bem como instalação e manutenção de padrões elétricos, caixas de força e similares, atendendo a demanda das secretárias do Município de São Domingos das Dores</w:t>
      </w:r>
      <w:r w:rsidRPr="00BD6766">
        <w:rPr>
          <w:rFonts w:ascii="Segoe UI" w:eastAsia="Segoe UI" w:hAnsi="Segoe UI" w:cs="Segoe UI"/>
          <w:sz w:val="23"/>
        </w:rPr>
        <w:t xml:space="preserve">, conforme condições, quantidades e exigências estabelecidas no Estudo Técnico Preliminar – ETP: </w:t>
      </w:r>
      <w:r w:rsidRPr="00BD6766">
        <w:rPr>
          <w:rFonts w:ascii="Segoe UI" w:eastAsia="Segoe UI" w:hAnsi="Segoe UI" w:cs="Segoe UI"/>
          <w:b/>
          <w:sz w:val="23"/>
        </w:rPr>
        <w:t xml:space="preserve">Anexo I </w:t>
      </w:r>
      <w:r w:rsidRPr="00BD6766">
        <w:rPr>
          <w:rFonts w:ascii="Segoe UI" w:eastAsia="Segoe UI" w:hAnsi="Segoe UI" w:cs="Segoe UI"/>
          <w:sz w:val="23"/>
        </w:rPr>
        <w:t xml:space="preserve">e no Termo de Referência – TR – </w:t>
      </w:r>
      <w:r w:rsidRPr="00BD6766">
        <w:rPr>
          <w:rFonts w:ascii="Segoe UI" w:eastAsia="Segoe UI" w:hAnsi="Segoe UI" w:cs="Segoe UI"/>
          <w:b/>
          <w:sz w:val="23"/>
        </w:rPr>
        <w:t>Anexo II</w:t>
      </w:r>
      <w:r w:rsidRPr="00BD6766">
        <w:rPr>
          <w:rFonts w:ascii="Segoe UI" w:eastAsia="Segoe UI" w:hAnsi="Segoe UI" w:cs="Segoe UI"/>
          <w:sz w:val="23"/>
        </w:rPr>
        <w:t>:</w:t>
      </w:r>
    </w:p>
    <w:p w:rsidR="00F9581E" w:rsidRPr="00BD6766" w:rsidRDefault="006F53A6">
      <w:pPr>
        <w:spacing w:after="200" w:line="276" w:lineRule="auto"/>
        <w:jc w:val="both"/>
        <w:rPr>
          <w:rFonts w:ascii="Segoe UI" w:eastAsia="Segoe UI" w:hAnsi="Segoe UI" w:cs="Segoe UI"/>
          <w:b/>
          <w:sz w:val="23"/>
        </w:rPr>
      </w:pPr>
      <w:r w:rsidRPr="00BD6766">
        <w:rPr>
          <w:rFonts w:ascii="Segoe UI" w:eastAsia="Segoe UI" w:hAnsi="Segoe UI" w:cs="Segoe UI"/>
          <w:b/>
          <w:sz w:val="23"/>
        </w:rPr>
        <w:t>2. Das regras relativas à convocação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 xml:space="preserve">2.1. O(A)(s) licitante(s) interessado(a)(s) deverá entrar no sistema eletrônico </w:t>
      </w:r>
      <w:hyperlink r:id="rId7">
        <w:r>
          <w:rPr>
            <w:rFonts w:ascii="Segoe UI" w:eastAsia="Segoe UI" w:hAnsi="Segoe UI" w:cs="Segoe UI"/>
            <w:b/>
            <w:color w:val="0000FF"/>
            <w:sz w:val="23"/>
            <w:u w:val="single"/>
          </w:rPr>
          <w:t>https://sddores-pm-scpi.sigmix.net/comprasedit</w:t>
        </w:r>
      </w:hyperlink>
      <w:r>
        <w:rPr>
          <w:rFonts w:ascii="Segoe UI" w:eastAsia="Segoe UI" w:hAnsi="Segoe UI" w:cs="Segoe UI"/>
          <w:b/>
          <w:color w:val="000080"/>
          <w:sz w:val="23"/>
          <w:u w:val="single"/>
        </w:rPr>
        <w:t xml:space="preserve">al </w:t>
      </w:r>
      <w:r>
        <w:rPr>
          <w:rFonts w:ascii="Segoe UI" w:eastAsia="Segoe UI" w:hAnsi="Segoe UI" w:cs="Segoe UI"/>
          <w:b/>
          <w:sz w:val="23"/>
        </w:rPr>
        <w:t xml:space="preserve">disponível em </w:t>
      </w:r>
      <w:r w:rsidR="00B00E9B">
        <w:rPr>
          <w:rFonts w:ascii="Segoe UI" w:eastAsia="Segoe UI" w:hAnsi="Segoe UI" w:cs="Segoe UI"/>
          <w:b/>
          <w:sz w:val="23"/>
        </w:rPr>
        <w:t>09</w:t>
      </w:r>
      <w:r>
        <w:rPr>
          <w:rFonts w:ascii="Segoe UI" w:eastAsia="Segoe UI" w:hAnsi="Segoe UI" w:cs="Segoe UI"/>
          <w:b/>
          <w:sz w:val="23"/>
        </w:rPr>
        <w:t>/</w:t>
      </w:r>
      <w:r w:rsidR="00B00E9B">
        <w:rPr>
          <w:rFonts w:ascii="Segoe UI" w:eastAsia="Segoe UI" w:hAnsi="Segoe UI" w:cs="Segoe UI"/>
          <w:b/>
          <w:sz w:val="23"/>
        </w:rPr>
        <w:t>07</w:t>
      </w:r>
      <w:r>
        <w:rPr>
          <w:rFonts w:ascii="Segoe UI" w:eastAsia="Segoe UI" w:hAnsi="Segoe UI" w:cs="Segoe UI"/>
          <w:b/>
          <w:sz w:val="23"/>
        </w:rPr>
        <w:t xml:space="preserve">/2024 às 08h00min e estará aberto para </w:t>
      </w:r>
      <w:proofErr w:type="spellStart"/>
      <w:r>
        <w:rPr>
          <w:rFonts w:ascii="Segoe UI" w:eastAsia="Segoe UI" w:hAnsi="Segoe UI" w:cs="Segoe UI"/>
          <w:b/>
          <w:sz w:val="23"/>
        </w:rPr>
        <w:t>iserção</w:t>
      </w:r>
      <w:proofErr w:type="spellEnd"/>
      <w:r>
        <w:rPr>
          <w:rFonts w:ascii="Segoe UI" w:eastAsia="Segoe UI" w:hAnsi="Segoe UI" w:cs="Segoe UI"/>
          <w:b/>
          <w:sz w:val="23"/>
        </w:rPr>
        <w:t xml:space="preserve"> de propostas até o dia </w:t>
      </w:r>
      <w:r w:rsidR="00B00E9B">
        <w:rPr>
          <w:rFonts w:ascii="Segoe UI" w:eastAsia="Segoe UI" w:hAnsi="Segoe UI" w:cs="Segoe UI"/>
          <w:b/>
          <w:sz w:val="23"/>
        </w:rPr>
        <w:t>22</w:t>
      </w:r>
      <w:r>
        <w:rPr>
          <w:rFonts w:ascii="Segoe UI" w:eastAsia="Segoe UI" w:hAnsi="Segoe UI" w:cs="Segoe UI"/>
          <w:b/>
          <w:sz w:val="23"/>
        </w:rPr>
        <w:t xml:space="preserve"> de </w:t>
      </w:r>
      <w:r w:rsidR="00C338F1">
        <w:rPr>
          <w:rFonts w:ascii="Segoe UI" w:eastAsia="Segoe UI" w:hAnsi="Segoe UI" w:cs="Segoe UI"/>
          <w:b/>
          <w:sz w:val="23"/>
        </w:rPr>
        <w:t>Ju</w:t>
      </w:r>
      <w:r w:rsidR="00B00E9B">
        <w:rPr>
          <w:rFonts w:ascii="Segoe UI" w:eastAsia="Segoe UI" w:hAnsi="Segoe UI" w:cs="Segoe UI"/>
          <w:b/>
          <w:sz w:val="23"/>
        </w:rPr>
        <w:t>l</w:t>
      </w:r>
      <w:r w:rsidR="00C338F1">
        <w:rPr>
          <w:rFonts w:ascii="Segoe UI" w:eastAsia="Segoe UI" w:hAnsi="Segoe UI" w:cs="Segoe UI"/>
          <w:b/>
          <w:sz w:val="23"/>
        </w:rPr>
        <w:t xml:space="preserve">ho </w:t>
      </w:r>
      <w:r>
        <w:rPr>
          <w:rFonts w:ascii="Segoe UI" w:eastAsia="Segoe UI" w:hAnsi="Segoe UI" w:cs="Segoe UI"/>
          <w:b/>
          <w:sz w:val="23"/>
        </w:rPr>
        <w:t xml:space="preserve"> de 2024 às 0</w:t>
      </w:r>
      <w:r w:rsidR="00C338F1">
        <w:rPr>
          <w:rFonts w:ascii="Segoe UI" w:eastAsia="Segoe UI" w:hAnsi="Segoe UI" w:cs="Segoe UI"/>
          <w:b/>
          <w:sz w:val="23"/>
        </w:rPr>
        <w:t>8</w:t>
      </w:r>
      <w:r>
        <w:rPr>
          <w:rFonts w:ascii="Segoe UI" w:eastAsia="Segoe UI" w:hAnsi="Segoe UI" w:cs="Segoe UI"/>
          <w:b/>
          <w:sz w:val="23"/>
        </w:rPr>
        <w:t xml:space="preserve">:00hs. A sessão acontecerá no dia </w:t>
      </w:r>
      <w:r w:rsidR="008B1CC3">
        <w:rPr>
          <w:rFonts w:ascii="Segoe UI" w:eastAsia="Segoe UI" w:hAnsi="Segoe UI" w:cs="Segoe UI"/>
          <w:b/>
          <w:sz w:val="23"/>
        </w:rPr>
        <w:t>22</w:t>
      </w:r>
      <w:r>
        <w:rPr>
          <w:rFonts w:ascii="Segoe UI" w:eastAsia="Segoe UI" w:hAnsi="Segoe UI" w:cs="Segoe UI"/>
          <w:b/>
          <w:sz w:val="23"/>
        </w:rPr>
        <w:t>/</w:t>
      </w:r>
      <w:r w:rsidR="00B00E9B">
        <w:rPr>
          <w:rFonts w:ascii="Segoe UI" w:eastAsia="Segoe UI" w:hAnsi="Segoe UI" w:cs="Segoe UI"/>
          <w:b/>
          <w:sz w:val="23"/>
        </w:rPr>
        <w:t>07</w:t>
      </w:r>
      <w:r>
        <w:rPr>
          <w:rFonts w:ascii="Segoe UI" w:eastAsia="Segoe UI" w:hAnsi="Segoe UI" w:cs="Segoe UI"/>
          <w:b/>
          <w:sz w:val="23"/>
        </w:rPr>
        <w:t xml:space="preserve">/2024 às </w:t>
      </w:r>
      <w:r w:rsidR="00C338F1">
        <w:rPr>
          <w:rFonts w:ascii="Segoe UI" w:eastAsia="Segoe UI" w:hAnsi="Segoe UI" w:cs="Segoe UI"/>
          <w:b/>
          <w:sz w:val="23"/>
        </w:rPr>
        <w:t>08</w:t>
      </w:r>
      <w:r>
        <w:rPr>
          <w:rFonts w:ascii="Segoe UI" w:eastAsia="Segoe UI" w:hAnsi="Segoe UI" w:cs="Segoe UI"/>
          <w:b/>
          <w:sz w:val="23"/>
        </w:rPr>
        <w:t xml:space="preserve">:30hs.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2.3. O credenciamento será realizado com o envio no sistema.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2.3.1. Carteira de Identidade ou documento legal equivalente;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2.3.2. documento que o credencie a participar deste Pregão, tal como procuração por instrumento público ou particular, ou, Termo de Credenciamento, conforme </w:t>
      </w:r>
      <w:r>
        <w:rPr>
          <w:rFonts w:ascii="Segoe UI" w:eastAsia="Segoe UI" w:hAnsi="Segoe UI" w:cs="Segoe UI"/>
          <w:b/>
          <w:sz w:val="23"/>
        </w:rPr>
        <w:lastRenderedPageBreak/>
        <w:t>Anexo VI</w:t>
      </w:r>
      <w:r>
        <w:rPr>
          <w:rFonts w:ascii="Segoe UI" w:eastAsia="Segoe UI" w:hAnsi="Segoe UI" w:cs="Segoe UI"/>
          <w:sz w:val="23"/>
        </w:rPr>
        <w:t>, através do qual lhe seja atribuído poderes para apresentar proposta, formular lances e praticar todos os atos em direito admitidos e pertinentes ao Pregão em nome da licitante no caso de credenciado(a) não sócio;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2.3.3. Contrato social ou documento equivalente;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sz w:val="23"/>
        </w:rPr>
        <w:t>Anexo VII</w:t>
      </w:r>
      <w:r>
        <w:rPr>
          <w:rFonts w:ascii="Segoe UI" w:eastAsia="Segoe UI" w:hAnsi="Segoe UI" w:cs="Segoe UI"/>
          <w:sz w:val="23"/>
        </w:rPr>
        <w:t>;</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2.5. A licitante que não se credenciar ficará impedido de participar da fase aberta de lances, de negociação de preços, declarar a intenção de interpor Recurso Administrativo, de renunciar direitos, enfim, para representar a licitante.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2.6. Havendo necessidade, a sessão pública será suspensa, informando-se no “chat” ou na sessão a nova data e horário para a sua continuidade.</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3. Da participação e não participação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 Poderão participar deste Pregão todas as empresas cujo ramo de atividade seja compatível com o objeto.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 Não poderão participar deste Pregão a(s) licitante(s):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3.2.1. que não atendam às condições deste edital;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3.2.2. estrangeiros que não tenham representação legal no Brasil com poderes expressos para receber citação e responder administrativa ou judicialmente;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 que se enquadrem nas seguintes vedações: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3.2.3.1. autor do anteprojeto, do projeto básico ou do projeto executivo, pessoa física ou jurídica, quando a contratação versar sobre obra, serviços ou fornecimento de bens a ele relacionados;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3.2.3.2. empresa, isoladamente ou em consórcio, responsável pela elaboração do projeto básico ou do projeto executivo, ou empresa da qual o autor do projeto seja dirigente, gerente, controlador, acionista ou detentor de mais de 5% (cinco por </w:t>
      </w:r>
      <w:r>
        <w:rPr>
          <w:rFonts w:ascii="Segoe UI" w:eastAsia="Segoe UI" w:hAnsi="Segoe UI" w:cs="Segoe UI"/>
          <w:sz w:val="23"/>
        </w:rPr>
        <w:lastRenderedPageBreak/>
        <w:t>cento) do capital com direito a voto, responsável técnico ou subcontratado, quando a contratação versar sobre obra, serviços ou fornecimento de bens a ela necessários;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3.2.3.3. pessoa física ou jurídica que se encontre, ao tempo da contratação, impossibilitada de contratar em decorrência de sanção que lhe foi imposta;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3.2.3.5. empresas controladoras, controladas ou coligadas, nos termos da Lei nº. 6.404/1976, concorrendo entre si;</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3.2.3.7. organizações da Sociedade Civil de Interesse Público – OSCIP –, atuando nessa condição (Acórdão nº 746/2014-TCU-Plenário);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3.2.4. Outras vedações previstas em Lei, inclusive na Lei Orgânica Municipal – LOM;</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3.3. Equiparam-se aos autores do projeto as empresas integrantes do mesmo grupo econômico;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4. Da apresentação da proposta e da garantia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4.1. A proposta deverá ser apresentada dentro do sistema.</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lastRenderedPageBreak/>
        <w:t xml:space="preserve">4.2. A proposta deverá conter todos os dados e informações constante na Minuta de Proposta Comercial – </w:t>
      </w:r>
      <w:r>
        <w:rPr>
          <w:rFonts w:ascii="Segoe UI" w:eastAsia="Segoe UI" w:hAnsi="Segoe UI" w:cs="Segoe UI"/>
          <w:b/>
          <w:sz w:val="23"/>
        </w:rPr>
        <w:t>Anexo III.</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tbl>
      <w:tblPr>
        <w:tblW w:w="0" w:type="auto"/>
        <w:jc w:val="center"/>
        <w:tblCellMar>
          <w:left w:w="10" w:type="dxa"/>
          <w:right w:w="10" w:type="dxa"/>
        </w:tblCellMar>
        <w:tblLook w:val="0000" w:firstRow="0" w:lastRow="0" w:firstColumn="0" w:lastColumn="0" w:noHBand="0" w:noVBand="0"/>
      </w:tblPr>
      <w:tblGrid>
        <w:gridCol w:w="8504"/>
      </w:tblGrid>
      <w:tr w:rsidR="00F9581E">
        <w:trPr>
          <w:jc w:val="center"/>
        </w:trPr>
        <w:tc>
          <w:tcPr>
            <w:tcW w:w="907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6F53A6">
            <w:pPr>
              <w:spacing w:after="200" w:line="276" w:lineRule="auto"/>
              <w:jc w:val="both"/>
            </w:pPr>
            <w:r>
              <w:rPr>
                <w:rFonts w:ascii="Segoe UI" w:eastAsia="Segoe UI" w:hAnsi="Segoe UI" w:cs="Segoe UI"/>
                <w:sz w:val="23"/>
              </w:rPr>
              <w:t>5.1. O(A) licitante da proposta provisoriamente vencedora deverá apresentar os documentos de habilitação dentro do sistema.</w:t>
            </w:r>
          </w:p>
        </w:tc>
      </w:tr>
    </w:tbl>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 xml:space="preserve">6.1. O critério de julgamento será menor preço </w:t>
      </w:r>
      <w:r w:rsidR="00B00E9B">
        <w:rPr>
          <w:rFonts w:ascii="Segoe UI" w:eastAsia="Segoe UI" w:hAnsi="Segoe UI" w:cs="Segoe UI"/>
          <w:b/>
          <w:sz w:val="23"/>
        </w:rPr>
        <w:t>UNITÁRIO</w:t>
      </w:r>
      <w:r w:rsidR="00C338F1">
        <w:rPr>
          <w:rFonts w:ascii="Segoe UI" w:eastAsia="Segoe UI" w:hAnsi="Segoe UI" w:cs="Segoe UI"/>
          <w:b/>
          <w:sz w:val="23"/>
        </w:rPr>
        <w:t>.</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6.2. O modo de disputa será conjuntamente: </w:t>
      </w:r>
      <w:r>
        <w:rPr>
          <w:rFonts w:ascii="Segoe UI" w:eastAsia="Segoe UI" w:hAnsi="Segoe UI" w:cs="Segoe UI"/>
          <w:b/>
          <w:sz w:val="23"/>
        </w:rPr>
        <w:t>ABERTO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6.4. Após apresentação das propostas no sistema,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 de forma decrescente;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de sistema eletrônico, sendo imediatamente informados do seu recebimento e do valor consignado no registro.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6.6. O(A) licitante somente poderá oferecer valor inferior de desconto em relação ao último lance por ele ofertado e registrado pelo sistema.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6.8. O intervalo mínimo de diferença de valores ou percentuais entre os lances, que incidirá tanto em relação aos lances intermediários quanto em relação ao que cobrir a melhor oferta é de</w:t>
      </w:r>
      <w:r>
        <w:rPr>
          <w:rFonts w:ascii="Segoe UI" w:eastAsia="Segoe UI" w:hAnsi="Segoe UI" w:cs="Segoe UI"/>
          <w:i/>
          <w:sz w:val="23"/>
        </w:rPr>
        <w:t xml:space="preserve"> </w:t>
      </w:r>
      <w:r w:rsidR="0039792A">
        <w:rPr>
          <w:rFonts w:ascii="Segoe UI" w:eastAsia="Segoe UI" w:hAnsi="Segoe UI" w:cs="Segoe UI"/>
          <w:sz w:val="23"/>
        </w:rPr>
        <w:t>5</w:t>
      </w:r>
      <w:r>
        <w:rPr>
          <w:rFonts w:ascii="Segoe UI" w:eastAsia="Segoe UI" w:hAnsi="Segoe UI" w:cs="Segoe UI"/>
          <w:sz w:val="23"/>
        </w:rPr>
        <w:t>,00 (Cin</w:t>
      </w:r>
      <w:r w:rsidR="0039792A">
        <w:rPr>
          <w:rFonts w:ascii="Segoe UI" w:eastAsia="Segoe UI" w:hAnsi="Segoe UI" w:cs="Segoe UI"/>
          <w:sz w:val="23"/>
        </w:rPr>
        <w:t>co</w:t>
      </w:r>
      <w:r>
        <w:rPr>
          <w:rFonts w:ascii="Segoe UI" w:eastAsia="Segoe UI" w:hAnsi="Segoe UI" w:cs="Segoe UI"/>
          <w:sz w:val="23"/>
        </w:rPr>
        <w:t xml:space="preserve"> reais).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xml:space="preserve">) informada(s), em tempo real, do valor do menor </w:t>
      </w:r>
      <w:r>
        <w:rPr>
          <w:rFonts w:ascii="Segoe UI" w:eastAsia="Segoe UI" w:hAnsi="Segoe UI" w:cs="Segoe UI"/>
          <w:b/>
          <w:sz w:val="23"/>
        </w:rPr>
        <w:t>ao</w:t>
      </w:r>
      <w:r>
        <w:rPr>
          <w:rFonts w:ascii="Segoe UI" w:eastAsia="Segoe UI" w:hAnsi="Segoe UI" w:cs="Segoe UI"/>
          <w:sz w:val="23"/>
        </w:rPr>
        <w:t xml:space="preserve"> lance registrado.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6.13. Em caso de empate entre 02 (duas) ou mais propostas, serão utilizados os seguintes critérios de desempate, nesta ordem:</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6.13.1. . disputa final, hipótese em que o(a)(s) licitante(s) empatada(s) poderá(</w:t>
      </w:r>
      <w:proofErr w:type="spellStart"/>
      <w:r>
        <w:rPr>
          <w:rFonts w:ascii="Segoe UI" w:eastAsia="Segoe UI" w:hAnsi="Segoe UI" w:cs="Segoe UI"/>
          <w:sz w:val="23"/>
        </w:rPr>
        <w:t>ão</w:t>
      </w:r>
      <w:proofErr w:type="spellEnd"/>
      <w:r>
        <w:rPr>
          <w:rFonts w:ascii="Segoe UI" w:eastAsia="Segoe UI" w:hAnsi="Segoe UI" w:cs="Segoe UI"/>
          <w:sz w:val="23"/>
        </w:rPr>
        <w:t>) apresentar nova proposta em ato contínuo à classificação.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6.13.2. avaliação do desempenho contratual prévio das licitantes, para qual deverão preferencialmente ser utilizados registros cadastrais para efeito de atesto de cumprimento de obrigações previstos na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6.13.3. desenvolvimento pela licitante de programa de integridade, conforme orientações dos órgãos de controle.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6.14. Em igualdade de condições, se não houver desempate, será assegurada preferência, sucessivamente, aos bens e serviços produzidos ou prestados por: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6.14.1. licitantes estabelecidas no Estado de Minas Gerais.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6.14.2. licitantes brasileiras.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6.14.3 licitantes que invistam em pesquisa e no desenvolvimento de tecnologia no país.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6.14.4. licitantes que comprovem a prática de mitigação, nos termos da Lei nº 12.187/2009.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6.15. O encerramento da fase de lances ocorrerá de forma automática pontualmente no horário indicado, sem qualquer possibilidade de prorrogação e não havendo tempo aleatório ou mecanismo similar.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6.17. o(a)s licitantes serão convocado(a)s para apresentar lances intermediários.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6.18. Caso seja adotado para o envio de lances no Pregão eletrônico o modo de disputa “aberto e fechado”, os licitantes apresentarão lances públicos e sucessivos, com lance final e aberto.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6.18.1. </w:t>
      </w:r>
      <w:r>
        <w:rPr>
          <w:rFonts w:ascii="Segoe UI" w:eastAsia="Segoe UI" w:hAnsi="Segoe UI" w:cs="Segoe UI"/>
          <w:sz w:val="23"/>
          <w:u w:val="single"/>
        </w:rPr>
        <w:t>O tempo da etapa de lances será de 10</w:t>
      </w:r>
      <w:r>
        <w:rPr>
          <w:rFonts w:ascii="Segoe UI" w:eastAsia="Segoe UI" w:hAnsi="Segoe UI" w:cs="Segoe UI"/>
          <w:sz w:val="23"/>
        </w:rPr>
        <w:t xml:space="preserve"> </w:t>
      </w:r>
      <w:r>
        <w:rPr>
          <w:rFonts w:ascii="Segoe UI" w:eastAsia="Segoe UI" w:hAnsi="Segoe UI" w:cs="Segoe UI"/>
          <w:sz w:val="23"/>
          <w:u w:val="single"/>
        </w:rPr>
        <w:t>(dez) minutos e será encerrada por prorrogação automática.</w:t>
      </w:r>
      <w:r>
        <w:rPr>
          <w:rFonts w:ascii="Segoe UI" w:eastAsia="Segoe UI" w:hAnsi="Segoe UI" w:cs="Segoe UI"/>
          <w:sz w:val="23"/>
        </w:rPr>
        <w:t xml:space="preserve"> O sistema informará </w:t>
      </w:r>
      <w:r>
        <w:rPr>
          <w:rFonts w:ascii="Segoe UI" w:eastAsia="Segoe UI" w:hAnsi="Segoe UI" w:cs="Segoe UI"/>
          <w:b/>
          <w:i/>
          <w:sz w:val="23"/>
        </w:rPr>
        <w:t xml:space="preserve">“Dou- lhe uma” </w:t>
      </w:r>
      <w:r>
        <w:rPr>
          <w:rFonts w:ascii="Segoe UI" w:eastAsia="Segoe UI" w:hAnsi="Segoe UI" w:cs="Segoe UI"/>
          <w:sz w:val="23"/>
        </w:rPr>
        <w:t xml:space="preserve">quando faltar 02m00s (dois minutos para o termino da etapa de lances (sessão pública), </w:t>
      </w:r>
      <w:r>
        <w:rPr>
          <w:rFonts w:ascii="Segoe UI" w:eastAsia="Segoe UI" w:hAnsi="Segoe UI" w:cs="Segoe UI"/>
          <w:b/>
          <w:i/>
          <w:sz w:val="23"/>
        </w:rPr>
        <w:t xml:space="preserve">“Dou-lhe duas” </w:t>
      </w:r>
      <w:r>
        <w:rPr>
          <w:rFonts w:ascii="Segoe UI" w:eastAsia="Segoe UI" w:hAnsi="Segoe UI" w:cs="Segoe UI"/>
          <w:sz w:val="23"/>
        </w:rPr>
        <w:t xml:space="preserve">quando faltar 01m00s (um minuto) e </w:t>
      </w:r>
      <w:r>
        <w:rPr>
          <w:rFonts w:ascii="Segoe UI" w:eastAsia="Segoe UI" w:hAnsi="Segoe UI" w:cs="Segoe UI"/>
          <w:b/>
          <w:i/>
          <w:sz w:val="23"/>
        </w:rPr>
        <w:t xml:space="preserve">“Dou-lhe três – Fechado” </w:t>
      </w:r>
      <w:r>
        <w:rPr>
          <w:rFonts w:ascii="Segoe UI" w:eastAsia="Segoe UI" w:hAnsi="Segoe UI" w:cs="Segoe UI"/>
          <w:sz w:val="23"/>
        </w:rPr>
        <w:t>quando chegar no tempo programado para o encerramento. Na hipótese de haver um lance de preço menor que o menor lance de preço registrado no sistema, nos últimos 02m00s do período de duração da sessão pública, o sistema prorrogará automaticamente o tempo de fechamento em mais 02m00s a partir do momento do registro do último lance, reiniciando a contagem para o fechamento, a partir do “Dou-lhe uma” e, assim, sucessivamente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6.19. Encerrada a fase de lances, será verificada a conformidade da proposta classificada em 1º (primeiro) lugar quanto à adequação do objeto e à </w:t>
      </w:r>
      <w:r>
        <w:rPr>
          <w:rFonts w:ascii="Segoe UI" w:eastAsia="Segoe UI" w:hAnsi="Segoe UI" w:cs="Segoe UI"/>
          <w:sz w:val="23"/>
        </w:rPr>
        <w:lastRenderedPageBreak/>
        <w:t>compatibilidade do preço em relação ao estipulado para a contratação administrativa.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6.20. No caso de o preço da proposta vencedora estar acima do estimado pela Administração, poderá haver a negociação de condições mais vantajosas.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6.21. será encaminhada contraproposta o(a) licitante(a) que tenha apresentado o melhor preço, para que seja obtida melhor proposta com preço compatível ao estimado pela Administração.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6.23. Em qualquer caso, concluída a negociação, o resultado será registrado na ata do procedimento do Pregão.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6.24. Estando o preço compatível, será solicitado o envio da proposta e, se necessário, de documentos complementares, adequada ao último lance.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6.25. Será desclassifica a proposta vencedora que: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6.25.1. contiver vícios insanáveis;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6.25.2não obedecer às especificações técnicas pormenorizadas neste aviso ou em seus anexos;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6.25.3.. apresentar preços inexequíveis ou permanecerem acima do preço máximo definido para a contratação;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6.25.4. não tiverem sua exequibilidade demonstrada, quando exigido pela Administração;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6.25.5. apresentar desconformidade com quaisquer outras exigências deste aviso ou seus anexos, desde que insanável.</w:t>
      </w:r>
    </w:p>
    <w:p w:rsidR="00F9581E" w:rsidRDefault="006F53A6">
      <w:pPr>
        <w:spacing w:after="200" w:line="276" w:lineRule="auto"/>
        <w:jc w:val="both"/>
        <w:rPr>
          <w:rFonts w:ascii="Segoe UI" w:eastAsia="Segoe UI" w:hAnsi="Segoe UI" w:cs="Segoe UI"/>
          <w:i/>
          <w:sz w:val="23"/>
        </w:rPr>
      </w:pPr>
      <w:r>
        <w:rPr>
          <w:rFonts w:ascii="Segoe UI" w:eastAsia="Segoe UI" w:hAnsi="Segoe UI" w:cs="Segoe UI"/>
          <w:sz w:val="23"/>
        </w:rPr>
        <w:t>6.26.. Quando o(a) licitante não conseguir comprovar que possui ou possuirá recursos suficientes para executar a contento o objeto, será considerada inexequível a proposta de preços ou menor lance que:</w:t>
      </w:r>
    </w:p>
    <w:p w:rsidR="00F9581E" w:rsidRDefault="006F53A6">
      <w:pPr>
        <w:spacing w:after="200" w:line="276" w:lineRule="auto"/>
        <w:jc w:val="both"/>
        <w:rPr>
          <w:rFonts w:ascii="Segoe UI" w:eastAsia="Segoe UI" w:hAnsi="Segoe UI" w:cs="Segoe UI"/>
          <w:i/>
          <w:sz w:val="23"/>
        </w:rPr>
      </w:pPr>
      <w:r>
        <w:rPr>
          <w:rFonts w:ascii="Segoe UI" w:eastAsia="Segoe UI" w:hAnsi="Segoe UI" w:cs="Segoe UI"/>
          <w:sz w:val="23"/>
        </w:rPr>
        <w:lastRenderedPageBreak/>
        <w:t>6.26.1.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6.26.2. apresentar 01 (um) ou mais valores da planilha de custo que sejam inferiores àqueles fixados em instrumentos de caráter normativo obrigatório, tais como leis, medidas provisórias e convenções coletivas de trabalho vigentes.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6.27. Se houver indícios de inexequibilidade da proposta de preço, ou em caso da necessidade de esclarecimentos complementares, poderão ser efetuadas diligências, para que o(a) licitante comprove a exequibilidade da proposta.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6.28. Erros no preenchimento da planilha não constituem motivo para a desclassificação da proposta. A planilha poderá́ ser ajustada pela licitante, no prazo indicado pelo sistema, desde que não haja majoração do preço.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6.29. O ajuste de que trata este dispositivo se limita a sanar erros ou falhas que não alterem a substância das propostas;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6.30. Para fins de análise da proposta quanto ao cumprimento das especificações do objeto, poderá ser colhida a manifestação escrita do setor requisitante do serviço ou da área especializada no objeto.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6.31. Se a proposta ou lance vencedora for desclassificada, será examinada a proposta ou lance subsequente, e, assim sucessivamente, na ordem de classificação.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6.32.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7. Da habilitação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b/>
          <w:sz w:val="23"/>
        </w:rPr>
        <w:t>7.1.</w:t>
      </w:r>
      <w:r>
        <w:rPr>
          <w:rFonts w:ascii="Segoe UI" w:eastAsia="Segoe UI" w:hAnsi="Segoe UI" w:cs="Segoe UI"/>
          <w:sz w:val="23"/>
        </w:rPr>
        <w:t xml:space="preserve"> </w:t>
      </w:r>
      <w:r>
        <w:rPr>
          <w:rFonts w:ascii="Segoe UI" w:eastAsia="Segoe UI" w:hAnsi="Segoe UI" w:cs="Segoe UI"/>
          <w:b/>
          <w:sz w:val="23"/>
        </w:rPr>
        <w:t>Relativos à Habilitação Jurídica:</w:t>
      </w:r>
      <w:r>
        <w:rPr>
          <w:rFonts w:ascii="Segoe UI" w:eastAsia="Segoe UI" w:hAnsi="Segoe UI" w:cs="Segoe UI"/>
          <w:sz w:val="23"/>
        </w:rPr>
        <w:t xml:space="preserve">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a) registro comercial</w:t>
      </w:r>
      <w:r>
        <w:rPr>
          <w:rFonts w:ascii="Segoe UI" w:eastAsia="Segoe UI" w:hAnsi="Segoe UI" w:cs="Segoe UI"/>
          <w:i/>
          <w:sz w:val="23"/>
        </w:rPr>
        <w:t xml:space="preserve">, </w:t>
      </w:r>
      <w:r>
        <w:rPr>
          <w:rFonts w:ascii="Segoe UI" w:eastAsia="Segoe UI" w:hAnsi="Segoe UI" w:cs="Segoe UI"/>
          <w:sz w:val="23"/>
        </w:rPr>
        <w:t>no caso de empresa individual;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b) ato constitutivo, estatuto ou contrato social em vigor devidamente registrado em se tratando de sociedades empresariais e, no caso de sociedades por ações, acompanhado de documentos de eleição de seus administradores;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b.1) os documentos em apreço deverão estar acompanhados de todas as alterações ou da consolidação respectiva.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c) inscrição de ato constitutivo, no caso de sociedades civis, acompanhada de prova de diretoria em exercício;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d) Cédula de identidade e CPF dos sócios da empresa;</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7.2.</w:t>
      </w:r>
      <w:r>
        <w:rPr>
          <w:rFonts w:ascii="Segoe UI" w:eastAsia="Segoe UI" w:hAnsi="Segoe UI" w:cs="Segoe UI"/>
          <w:sz w:val="23"/>
        </w:rPr>
        <w:t xml:space="preserve"> </w:t>
      </w:r>
      <w:r>
        <w:rPr>
          <w:rFonts w:ascii="Segoe UI" w:eastAsia="Segoe UI" w:hAnsi="Segoe UI" w:cs="Segoe UI"/>
          <w:b/>
          <w:sz w:val="23"/>
        </w:rPr>
        <w:t xml:space="preserve">Relativos à Regularidade Fiscal: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a) prova de inscrição no Cadastro Nacional de Pessoas Jurídicas (CNPJ) (emitida via internet);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b) prova de regularidade relativa para com as Fazendas Federal, Estadual e Municipal da sede do licitante;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c) prova de regularidade a Seguridade Social (CND/INSS) e ao Fundo de Garantia por Tempo de Serviço (CRF/FGTS), demonstrando situação regular no cumprimento dos encargos sociais instituídos por lei.</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d) prova de inexistência de débitos trabalhistas (CNDT).</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7.3.</w:t>
      </w:r>
      <w:r>
        <w:rPr>
          <w:rFonts w:ascii="Segoe UI" w:eastAsia="Segoe UI" w:hAnsi="Segoe UI" w:cs="Segoe UI"/>
          <w:sz w:val="23"/>
        </w:rPr>
        <w:t xml:space="preserve">  </w:t>
      </w:r>
      <w:r>
        <w:rPr>
          <w:rFonts w:ascii="Segoe UI" w:eastAsia="Segoe UI" w:hAnsi="Segoe UI" w:cs="Segoe UI"/>
          <w:b/>
          <w:sz w:val="23"/>
        </w:rPr>
        <w:t>Qualificação Econômico-Financeira: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Certidão negativa de falência ou concordata expedida pelo distribuidor da sede da pessoa jurídica.</w:t>
      </w:r>
    </w:p>
    <w:p w:rsidR="00F9581E" w:rsidRDefault="006F53A6">
      <w:pPr>
        <w:numPr>
          <w:ilvl w:val="0"/>
          <w:numId w:val="1"/>
        </w:numPr>
        <w:spacing w:after="200" w:line="276" w:lineRule="auto"/>
        <w:ind w:left="360" w:hanging="360"/>
        <w:jc w:val="both"/>
        <w:rPr>
          <w:rFonts w:ascii="Segoe UI" w:eastAsia="Segoe UI" w:hAnsi="Segoe UI" w:cs="Segoe UI"/>
          <w:b/>
          <w:sz w:val="23"/>
        </w:rPr>
      </w:pPr>
      <w:r>
        <w:rPr>
          <w:rFonts w:ascii="Segoe UI" w:eastAsia="Segoe UI" w:hAnsi="Segoe UI" w:cs="Segoe UI"/>
          <w:b/>
          <w:sz w:val="23"/>
        </w:rPr>
        <w:t>– Documentos Complementares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a)Declaração da licitante de que não possui em seu quadro de pessoal empregado(s) com menos de 18 (dezoito) anos em trabalho noturno, perigoso ou insalubre e de 16 (dezesseis) anos em qualquer trabalho</w:t>
      </w:r>
      <w:r w:rsidR="0039792A">
        <w:rPr>
          <w:rFonts w:ascii="Segoe UI" w:eastAsia="Segoe UI" w:hAnsi="Segoe UI" w:cs="Segoe UI"/>
          <w:sz w:val="23"/>
        </w:rPr>
        <w:t>.</w:t>
      </w:r>
      <w:r>
        <w:rPr>
          <w:rFonts w:ascii="Segoe UI" w:eastAsia="Segoe UI" w:hAnsi="Segoe UI" w:cs="Segoe UI"/>
          <w:sz w:val="23"/>
        </w:rPr>
        <w:t xml:space="preserve"> </w:t>
      </w:r>
    </w:p>
    <w:p w:rsidR="00626C26" w:rsidRPr="00F427D1" w:rsidRDefault="00F427D1" w:rsidP="00F427D1">
      <w:pPr>
        <w:pStyle w:val="PargrafodaLista"/>
        <w:numPr>
          <w:ilvl w:val="0"/>
          <w:numId w:val="10"/>
        </w:numPr>
        <w:spacing w:after="200" w:line="276" w:lineRule="auto"/>
        <w:jc w:val="both"/>
        <w:rPr>
          <w:rFonts w:ascii="Segoe UI" w:eastAsia="Segoe UI" w:hAnsi="Segoe UI" w:cs="Segoe UI"/>
          <w:sz w:val="23"/>
        </w:rPr>
      </w:pPr>
      <w:r>
        <w:rPr>
          <w:rFonts w:ascii="Segoe UI" w:eastAsia="Segoe UI" w:hAnsi="Segoe UI" w:cs="Segoe UI"/>
          <w:sz w:val="23"/>
        </w:rPr>
        <w:lastRenderedPageBreak/>
        <w:t>A</w:t>
      </w:r>
      <w:r w:rsidR="00B00E9B" w:rsidRPr="00F427D1">
        <w:rPr>
          <w:rFonts w:ascii="Segoe UI" w:eastAsia="Segoe UI" w:hAnsi="Segoe UI" w:cs="Segoe UI"/>
          <w:sz w:val="23"/>
        </w:rPr>
        <w:t>testado de capacidade técnica da empresa ou do profissional que  executará os serviços comprovando experiência para execução dos serviços a ser contratados.</w:t>
      </w:r>
    </w:p>
    <w:p w:rsidR="00B00E9B" w:rsidRPr="00B00E9B" w:rsidRDefault="00B00E9B" w:rsidP="00B00E9B">
      <w:pPr>
        <w:spacing w:after="200" w:line="276" w:lineRule="auto"/>
        <w:jc w:val="both"/>
        <w:rPr>
          <w:rFonts w:ascii="Segoe UI" w:eastAsia="Segoe UI" w:hAnsi="Segoe UI" w:cs="Segoe UI"/>
          <w:b/>
          <w:bCs/>
          <w:sz w:val="23"/>
        </w:rPr>
      </w:pPr>
      <w:r w:rsidRPr="00B00E9B">
        <w:rPr>
          <w:rFonts w:ascii="Segoe UI" w:eastAsia="Segoe UI" w:hAnsi="Segoe UI" w:cs="Segoe UI"/>
          <w:b/>
          <w:bCs/>
          <w:sz w:val="23"/>
        </w:rPr>
        <w:t>* Caso o atestado seja do profissional, o mesmo deverá comprovar vínculo com a empresa.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7.5. Após a entrega dos documentos para habilitação, não será permitida a substituição ou apresentação de novos documentos, salvo em sede de diligência, para: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7.5.1. complementação de informações acerca dos documentos já apresentados pela(s) licitante(s) e desde que necessária para apurar fatos existentes à época da abertura do certame;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7.5.2. atualização de documentos cuja validade tenha expirado após a data de recebimento das propostas.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7.6.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7.7. Os documentos de habilitação poderá ser: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7.7.1. apresentada em original, por cópia ou por qualquer outro meio expressamente admitido pela Administração;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7.7.2. substituída por registro cadastral emitido pela Administração, desde que o registro tenha sido feito em obediência ao disposta na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 xml:space="preserve">8.1.1. A resposta à impugnação ou ao pedido de esclarecimento será divulgada no sítio </w:t>
      </w:r>
      <w:hyperlink r:id="rId8">
        <w:r>
          <w:rPr>
            <w:rFonts w:ascii="Segoe UI" w:eastAsia="Segoe UI" w:hAnsi="Segoe UI" w:cs="Segoe UI"/>
            <w:color w:val="000080"/>
            <w:sz w:val="23"/>
            <w:u w:val="single"/>
          </w:rPr>
          <w:t>Prefeitura Municipal de São Domingos das Dores - Licitações (saodomingosdasdores.mg.gov.br)</w:t>
        </w:r>
      </w:hyperlink>
      <w:r>
        <w:rPr>
          <w:rFonts w:ascii="Segoe UI" w:eastAsia="Segoe UI" w:hAnsi="Segoe UI" w:cs="Segoe UI"/>
          <w:sz w:val="23"/>
        </w:rPr>
        <w:t>no prazo de até 03 (três) dias úteis, limitando ao último dia anterior à data de abertura do certame.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8.2.1.1. julgamento de propostas;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8.2.1.3. anulação ou revogação do Pregão;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8.3.2. a apreciação dar-se-á em fase única.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8.6. Será assegurado a licitante vista dos elementos indispensáveis à defesa de seus interesses.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F9581E" w:rsidRDefault="006F53A6">
      <w:pPr>
        <w:numPr>
          <w:ilvl w:val="0"/>
          <w:numId w:val="2"/>
        </w:numPr>
        <w:spacing w:after="200" w:line="276" w:lineRule="auto"/>
        <w:ind w:left="72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9.1.8. apresentar declaração ou documentação falsa exigida para o certame ou prestar declaração falsa durante a dispensa eletrônica ou execução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F9581E" w:rsidRDefault="006F53A6">
      <w:pPr>
        <w:numPr>
          <w:ilvl w:val="0"/>
          <w:numId w:val="3"/>
        </w:numPr>
        <w:spacing w:after="200" w:line="276" w:lineRule="auto"/>
        <w:ind w:left="72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F9581E" w:rsidRDefault="006F53A6">
      <w:pPr>
        <w:numPr>
          <w:ilvl w:val="0"/>
          <w:numId w:val="4"/>
        </w:numPr>
        <w:spacing w:after="200" w:line="276" w:lineRule="auto"/>
        <w:ind w:left="72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9.3. Multa: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9.3.1. moratória de 05% (cinco por cento) por dia de atraso injustificado sobre o valor da parcela inadimplida, até o limite de 10 (dez) dias;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9.3.1.1. O atraso superior a 02 (dois) dias autoriza ao Contratante a promover a rescisão do contrato administrativo por descumprimento ou cumprimento irregular de suas cláusulas, conforme dispõe o inciso I do art. 137 da Lei n. 14.133/2021.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9.3.2. compensatória de 5%  (cinco por cento) sobre o valor total do contrato administrativo, no caso de inexecução total do objeto;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10 (dez) dias, a contar da data do recebimento da comunicação enviada pela autoridade competente.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F9581E" w:rsidRDefault="006F53A6">
      <w:pPr>
        <w:numPr>
          <w:ilvl w:val="0"/>
          <w:numId w:val="5"/>
        </w:numPr>
        <w:spacing w:after="200" w:line="276" w:lineRule="auto"/>
        <w:ind w:left="720" w:hanging="720"/>
        <w:jc w:val="both"/>
        <w:rPr>
          <w:rFonts w:ascii="Segoe UI" w:eastAsia="Segoe UI" w:hAnsi="Segoe UI" w:cs="Segoe UI"/>
          <w:sz w:val="23"/>
        </w:rPr>
      </w:pPr>
      <w:r>
        <w:rPr>
          <w:rFonts w:ascii="Segoe UI" w:eastAsia="Segoe UI" w:hAnsi="Segoe UI" w:cs="Segoe UI"/>
          <w:sz w:val="23"/>
        </w:rPr>
        <w:t>a natureza e a gravidade da infração cometida;</w:t>
      </w:r>
    </w:p>
    <w:p w:rsidR="00F9581E" w:rsidRDefault="006F53A6">
      <w:pPr>
        <w:numPr>
          <w:ilvl w:val="0"/>
          <w:numId w:val="5"/>
        </w:numPr>
        <w:spacing w:after="200" w:line="276" w:lineRule="auto"/>
        <w:ind w:left="720" w:hanging="720"/>
        <w:jc w:val="both"/>
        <w:rPr>
          <w:rFonts w:ascii="Segoe UI" w:eastAsia="Segoe UI" w:hAnsi="Segoe UI" w:cs="Segoe UI"/>
          <w:sz w:val="23"/>
        </w:rPr>
      </w:pPr>
      <w:r>
        <w:rPr>
          <w:rFonts w:ascii="Segoe UI" w:eastAsia="Segoe UI" w:hAnsi="Segoe UI" w:cs="Segoe UI"/>
          <w:sz w:val="23"/>
        </w:rPr>
        <w:t>as peculiaridades do caso concreto;</w:t>
      </w:r>
    </w:p>
    <w:p w:rsidR="00F9581E" w:rsidRDefault="006F53A6">
      <w:pPr>
        <w:numPr>
          <w:ilvl w:val="0"/>
          <w:numId w:val="5"/>
        </w:numPr>
        <w:spacing w:after="200" w:line="276" w:lineRule="auto"/>
        <w:ind w:left="720" w:hanging="720"/>
        <w:jc w:val="both"/>
        <w:rPr>
          <w:rFonts w:ascii="Segoe UI" w:eastAsia="Segoe UI" w:hAnsi="Segoe UI" w:cs="Segoe UI"/>
          <w:sz w:val="23"/>
        </w:rPr>
      </w:pPr>
      <w:r>
        <w:rPr>
          <w:rFonts w:ascii="Segoe UI" w:eastAsia="Segoe UI" w:hAnsi="Segoe UI" w:cs="Segoe UI"/>
          <w:sz w:val="23"/>
        </w:rPr>
        <w:t>as circunstâncias agravantes ou atenuantes;</w:t>
      </w:r>
    </w:p>
    <w:p w:rsidR="00F9581E" w:rsidRDefault="006F53A6">
      <w:pPr>
        <w:numPr>
          <w:ilvl w:val="0"/>
          <w:numId w:val="5"/>
        </w:numPr>
        <w:spacing w:after="200" w:line="276" w:lineRule="auto"/>
        <w:ind w:left="720" w:hanging="720"/>
        <w:jc w:val="both"/>
        <w:rPr>
          <w:rFonts w:ascii="Segoe UI" w:eastAsia="Segoe UI" w:hAnsi="Segoe UI" w:cs="Segoe UI"/>
          <w:sz w:val="23"/>
        </w:rPr>
      </w:pPr>
      <w:r>
        <w:rPr>
          <w:rFonts w:ascii="Segoe UI" w:eastAsia="Segoe UI" w:hAnsi="Segoe UI" w:cs="Segoe UI"/>
          <w:sz w:val="23"/>
        </w:rPr>
        <w:t>os danos que dela provierem para o Contratante;</w:t>
      </w:r>
    </w:p>
    <w:p w:rsidR="00F9581E" w:rsidRDefault="006F53A6">
      <w:pPr>
        <w:numPr>
          <w:ilvl w:val="0"/>
          <w:numId w:val="5"/>
        </w:numPr>
        <w:spacing w:after="200" w:line="276" w:lineRule="auto"/>
        <w:ind w:left="720" w:hanging="720"/>
        <w:jc w:val="both"/>
        <w:rPr>
          <w:rFonts w:ascii="Segoe UI" w:eastAsia="Segoe UI" w:hAnsi="Segoe UI" w:cs="Segoe UI"/>
          <w:sz w:val="23"/>
        </w:rPr>
      </w:pPr>
      <w:r>
        <w:rPr>
          <w:rFonts w:ascii="Segoe UI" w:eastAsia="Segoe UI" w:hAnsi="Segoe UI" w:cs="Segoe UI"/>
          <w:sz w:val="23"/>
        </w:rPr>
        <w:lastRenderedPageBreak/>
        <w:t>a implantação ou o aperfeiçoamento de programa de integridade, conforme normas e orientações dos órgãos de controle.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9.12. As sanções de impedimento de licitar e contratar e declaração de inidoneidade para licitar ou contratar são passíveis de reabilitação na forma do art. 163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10.1. A gestão do contrato administrativa está prevista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11. Da entrega do objeto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11. A entrega do objeto está prevista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12. Das condições de pagamento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14.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14.1. O(A) licitante vencedor(a) terá o prazo de 05 (cinco) dias úteis, contados na data da convocação, para assinar o contrato administrativo, sob pena de decair o direito à contratação administrativa, sem prejuízo das sanções previstas.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14.1.1. O prazo previsto para assinatura do contrato administrativo poderá ser prorrogado 01 (uma) vez, por igual período, por solicitação justificada da licitante vencedora e aceita pela Administração.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14.2. Será facultada a Administração, quando a convocada não assinar o contrato administrativo, convocar as licitantes remanescentes, na ordem de classificação, para </w:t>
      </w:r>
      <w:r>
        <w:rPr>
          <w:rFonts w:ascii="Segoe UI" w:eastAsia="Segoe UI" w:hAnsi="Segoe UI" w:cs="Segoe UI"/>
          <w:sz w:val="23"/>
        </w:rPr>
        <w:lastRenderedPageBreak/>
        <w:t>a celebração do contrato administrativo nas condições propostas pela licitante vencedora.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14.3. Decorrido o prazo de validade da proposta indicado no edital de convocação para a contratação administrativa, ficará as licitantes liberadas dos compromissos assumidos.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14.4. convocar o(a)s licitantes remanescentes para negociação, na ordem de classificação, com vistas à obtenção de preço melhor, mesmo que acima do preço do adjudicatária;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14.5. adjudicar e celebrar o contrato administrativo nas condições ofertadas pelas licitantes remanescentes, atendida a ordem classificatória, quando frustrada a negociação de melhor condição.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14.8. O prazo do contrato é de 12 (doze) contados da assinatura do Contrato Administrativo.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15. Das disposições gerais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15.3. A prova de autenticidade de cópia de documento público ou particular poderá ser feita perante agente da Administração, mediante apresentação de original ou de declaração de autenticidade por advogado, sob sua responsabilidade pessoal.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15.8. Havendo a necessidade de realização de ato de qualquer natureza pela(s) licitante(s), cujo prazo não conste deste edital, deverá ser atendido o prazo indicado pelo(a) Pregoeiro(a) na respectiva notificação.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15.11. O(A)(s) licitante(s) assumem todos os custos de preparação e apresentação de suas propostas e a Administração não será, em nenhum caso, responsável por esses custos, independentemente da condução ou do resultado do processo de contratação.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15.12. Integram este Aviso, para todos os efeitos, os seguintes anexos: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15.11.1. Anexo I – ETP;</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15.11.2. Anexo II – TR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15.11.6. Anexo IV – Termo de Credenciamento;</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15.11.8. Anexo V – Ata de Registro de Preços – ARP;</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15.11.9.  Anexo VI – Minuta de contrato administrativo.</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 xml:space="preserve">São Domingos das Dores, </w:t>
      </w:r>
      <w:r w:rsidR="00B00E9B">
        <w:rPr>
          <w:rFonts w:ascii="Segoe UI" w:eastAsia="Segoe UI" w:hAnsi="Segoe UI" w:cs="Segoe UI"/>
          <w:sz w:val="23"/>
        </w:rPr>
        <w:t>08 de Julho de 2024.</w:t>
      </w:r>
    </w:p>
    <w:p w:rsidR="00F9581E" w:rsidRDefault="00F9581E">
      <w:pPr>
        <w:spacing w:after="200" w:line="276" w:lineRule="auto"/>
        <w:rPr>
          <w:rFonts w:ascii="Segoe UI" w:eastAsia="Segoe UI" w:hAnsi="Segoe UI" w:cs="Segoe UI"/>
          <w:sz w:val="23"/>
        </w:rPr>
      </w:pPr>
    </w:p>
    <w:p w:rsidR="00F9581E" w:rsidRDefault="006F53A6">
      <w:pPr>
        <w:spacing w:after="200" w:line="276" w:lineRule="auto"/>
        <w:rPr>
          <w:rFonts w:ascii="Segoe UI" w:eastAsia="Segoe UI" w:hAnsi="Segoe UI" w:cs="Segoe UI"/>
          <w:b/>
          <w:sz w:val="23"/>
        </w:rPr>
      </w:pPr>
      <w:r>
        <w:rPr>
          <w:rFonts w:ascii="Segoe UI" w:eastAsia="Segoe UI" w:hAnsi="Segoe UI" w:cs="Segoe UI"/>
          <w:b/>
          <w:sz w:val="23"/>
        </w:rPr>
        <w:t>JOSÉ PEREIRA FIALHO</w:t>
      </w:r>
    </w:p>
    <w:p w:rsidR="00F9581E" w:rsidRDefault="006F53A6">
      <w:pPr>
        <w:spacing w:after="200" w:line="276" w:lineRule="auto"/>
        <w:rPr>
          <w:rFonts w:ascii="Segoe UI" w:eastAsia="Segoe UI" w:hAnsi="Segoe UI" w:cs="Segoe UI"/>
          <w:sz w:val="23"/>
        </w:rPr>
      </w:pPr>
      <w:r>
        <w:rPr>
          <w:rFonts w:ascii="Segoe UI" w:eastAsia="Segoe UI" w:hAnsi="Segoe UI" w:cs="Segoe UI"/>
          <w:sz w:val="23"/>
        </w:rPr>
        <w:t>Contador</w:t>
      </w: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F9581E" w:rsidRDefault="00F9581E">
      <w:pPr>
        <w:spacing w:after="200" w:line="276" w:lineRule="auto"/>
        <w:rPr>
          <w:rFonts w:ascii="Segoe UI" w:eastAsia="Segoe UI" w:hAnsi="Segoe UI" w:cs="Segoe UI"/>
          <w:sz w:val="23"/>
        </w:rPr>
      </w:pPr>
    </w:p>
    <w:p w:rsidR="00EB4A56" w:rsidRDefault="00EB4A56">
      <w:pPr>
        <w:spacing w:after="200" w:line="276" w:lineRule="auto"/>
        <w:rPr>
          <w:rFonts w:ascii="Segoe UI" w:eastAsia="Segoe UI" w:hAnsi="Segoe UI" w:cs="Segoe UI"/>
          <w:sz w:val="23"/>
        </w:rPr>
      </w:pPr>
    </w:p>
    <w:p w:rsidR="00F9581E" w:rsidRPr="00BD6766" w:rsidRDefault="009A459A">
      <w:pPr>
        <w:spacing w:after="200" w:line="276" w:lineRule="auto"/>
        <w:jc w:val="center"/>
        <w:rPr>
          <w:rFonts w:ascii="Segoe UI" w:eastAsia="Segoe UI" w:hAnsi="Segoe UI" w:cs="Segoe UI"/>
          <w:b/>
          <w:sz w:val="23"/>
        </w:rPr>
      </w:pPr>
      <w:r w:rsidRPr="00BD6766">
        <w:rPr>
          <w:rFonts w:ascii="Segoe UI" w:eastAsia="Segoe UI" w:hAnsi="Segoe UI" w:cs="Segoe UI"/>
          <w:b/>
          <w:sz w:val="23"/>
        </w:rPr>
        <w:lastRenderedPageBreak/>
        <w:t>A</w:t>
      </w:r>
      <w:r w:rsidR="006F53A6" w:rsidRPr="00BD6766">
        <w:rPr>
          <w:rFonts w:ascii="Segoe UI" w:eastAsia="Segoe UI" w:hAnsi="Segoe UI" w:cs="Segoe UI"/>
          <w:b/>
          <w:sz w:val="23"/>
        </w:rPr>
        <w:t>NEXO I</w:t>
      </w:r>
    </w:p>
    <w:p w:rsidR="00F9581E" w:rsidRDefault="006F53A6">
      <w:pPr>
        <w:tabs>
          <w:tab w:val="left" w:pos="2268"/>
        </w:tabs>
        <w:spacing w:after="200" w:line="276" w:lineRule="auto"/>
        <w:jc w:val="center"/>
        <w:rPr>
          <w:rFonts w:ascii="Segoe UI" w:eastAsia="Arial" w:hAnsi="Segoe UI" w:cs="Segoe UI"/>
          <w:b/>
          <w:u w:val="single"/>
        </w:rPr>
      </w:pPr>
      <w:r w:rsidRPr="00BD6766">
        <w:rPr>
          <w:rFonts w:ascii="Segoe UI" w:eastAsia="Arial" w:hAnsi="Segoe UI" w:cs="Segoe UI"/>
          <w:b/>
          <w:u w:val="single"/>
        </w:rPr>
        <w:t>ESTUDO TÉCNICO PRELIMINAR – ETP</w:t>
      </w:r>
    </w:p>
    <w:p w:rsidR="000303CA" w:rsidRPr="0032785B" w:rsidRDefault="000303CA" w:rsidP="000303CA">
      <w:pPr>
        <w:tabs>
          <w:tab w:val="left" w:pos="2268"/>
        </w:tabs>
        <w:jc w:val="both"/>
        <w:rPr>
          <w:rFonts w:ascii="Segoe UI" w:hAnsi="Segoe UI" w:cs="Segoe UI"/>
          <w:b/>
        </w:rPr>
      </w:pPr>
      <w:r w:rsidRPr="0032785B">
        <w:rPr>
          <w:rFonts w:ascii="Segoe UI" w:hAnsi="Segoe UI" w:cs="Segoe UI"/>
          <w:b/>
        </w:rPr>
        <w:t>1. Descrição da necessidade da contratação, considerando o problema a ser resolvido sob a perspectiva do interesse público.</w:t>
      </w:r>
    </w:p>
    <w:p w:rsidR="000303CA" w:rsidRPr="00BA5418" w:rsidRDefault="000303CA" w:rsidP="00BA5418">
      <w:pPr>
        <w:tabs>
          <w:tab w:val="left" w:pos="2268"/>
        </w:tabs>
        <w:spacing w:after="0" w:line="240" w:lineRule="auto"/>
        <w:jc w:val="both"/>
        <w:rPr>
          <w:rFonts w:ascii="Segoe UI" w:hAnsi="Segoe UI" w:cs="Segoe UI"/>
        </w:rPr>
      </w:pPr>
      <w:r w:rsidRPr="00BA5418">
        <w:rPr>
          <w:rFonts w:ascii="Segoe UI" w:hAnsi="Segoe UI" w:cs="Segoe UI"/>
        </w:rPr>
        <w:t xml:space="preserve">O Poder Executivo Municipal se encontra com o seguinte problema a ser resolvido: </w:t>
      </w:r>
    </w:p>
    <w:p w:rsidR="00BA5418" w:rsidRDefault="00BA5418" w:rsidP="000303CA">
      <w:pPr>
        <w:tabs>
          <w:tab w:val="left" w:pos="2268"/>
        </w:tabs>
        <w:spacing w:line="300" w:lineRule="auto"/>
        <w:jc w:val="both"/>
        <w:rPr>
          <w:rFonts w:ascii="Segoe UI" w:hAnsi="Segoe UI" w:cs="Segoe UI"/>
        </w:rPr>
      </w:pPr>
    </w:p>
    <w:p w:rsidR="000303CA" w:rsidRPr="0032785B" w:rsidRDefault="000303CA" w:rsidP="000303CA">
      <w:pPr>
        <w:tabs>
          <w:tab w:val="left" w:pos="2268"/>
        </w:tabs>
        <w:spacing w:line="300" w:lineRule="auto"/>
        <w:jc w:val="both"/>
        <w:rPr>
          <w:rFonts w:ascii="Segoe UI" w:hAnsi="Segoe UI" w:cs="Segoe UI"/>
        </w:rPr>
      </w:pPr>
      <w:r w:rsidRPr="0032785B">
        <w:rPr>
          <w:rFonts w:ascii="Segoe UI" w:hAnsi="Segoe UI" w:cs="Segoe UI"/>
        </w:rPr>
        <w:t xml:space="preserve">Atualmente, a Prefeitura dispõe de um grande número de imóveis localizadas em várias localidades da cidade, que estão em uso da administração. E toda edificação requer, para seu perfeito funcionamento e maior vida útil, a execução de serviços de manutenção, quer preventiva, quer corretiva, a ser executada por profissionais e em quantidade suficiente. </w:t>
      </w:r>
    </w:p>
    <w:p w:rsidR="000303CA" w:rsidRPr="0032785B" w:rsidRDefault="000303CA" w:rsidP="000303CA">
      <w:pPr>
        <w:tabs>
          <w:tab w:val="left" w:pos="2268"/>
        </w:tabs>
        <w:spacing w:line="300" w:lineRule="auto"/>
        <w:jc w:val="both"/>
        <w:rPr>
          <w:rFonts w:ascii="Segoe UI" w:hAnsi="Segoe UI" w:cs="Segoe UI"/>
        </w:rPr>
      </w:pPr>
      <w:r w:rsidRPr="0032785B">
        <w:rPr>
          <w:rFonts w:ascii="Segoe UI" w:hAnsi="Segoe UI" w:cs="Segoe UI"/>
        </w:rPr>
        <w:t xml:space="preserve">Dentre as áreas de manutenção predial, há quem considere as instalações elétricas prediais como as mais perigosas de serem </w:t>
      </w:r>
      <w:proofErr w:type="spellStart"/>
      <w:r w:rsidRPr="0032785B">
        <w:rPr>
          <w:rFonts w:ascii="Segoe UI" w:hAnsi="Segoe UI" w:cs="Segoe UI"/>
        </w:rPr>
        <w:t>manutenidas</w:t>
      </w:r>
      <w:proofErr w:type="spellEnd"/>
      <w:r w:rsidRPr="0032785B">
        <w:rPr>
          <w:rFonts w:ascii="Segoe UI" w:hAnsi="Segoe UI" w:cs="Segoe UI"/>
        </w:rPr>
        <w:t xml:space="preserve">, uma vez que não se pode ver a corrente elétrica atravessando os condutores, sem falar na possibilidade de superaquecimento e até mesmo incêndio das instalações, caso seus componentes não estejam corretamente dimensionados e </w:t>
      </w:r>
      <w:proofErr w:type="spellStart"/>
      <w:r w:rsidRPr="0032785B">
        <w:rPr>
          <w:rFonts w:ascii="Segoe UI" w:hAnsi="Segoe UI" w:cs="Segoe UI"/>
        </w:rPr>
        <w:t>manutenidos</w:t>
      </w:r>
      <w:proofErr w:type="spellEnd"/>
      <w:r w:rsidRPr="0032785B">
        <w:rPr>
          <w:rFonts w:ascii="Segoe UI" w:hAnsi="Segoe UI" w:cs="Segoe UI"/>
        </w:rPr>
        <w:t xml:space="preserve">. </w:t>
      </w:r>
    </w:p>
    <w:p w:rsidR="000303CA" w:rsidRPr="0032785B" w:rsidRDefault="000303CA" w:rsidP="000303CA">
      <w:pPr>
        <w:tabs>
          <w:tab w:val="left" w:pos="2268"/>
        </w:tabs>
        <w:spacing w:line="300" w:lineRule="auto"/>
        <w:jc w:val="both"/>
        <w:rPr>
          <w:rFonts w:ascii="Segoe UI" w:hAnsi="Segoe UI" w:cs="Segoe UI"/>
        </w:rPr>
      </w:pPr>
      <w:r w:rsidRPr="0032785B">
        <w:rPr>
          <w:rFonts w:ascii="Segoe UI" w:hAnsi="Segoe UI" w:cs="Segoe UI"/>
        </w:rPr>
        <w:t xml:space="preserve">Tais instalações devem ser inspecionadas periodicamente para darem segurança aos usuários dos edifícios. A equipe de técnicos responsáveis pela manutenção deve estar inteirada das particularidades de cada circuito, quadro de distribuição, tomadas, disjuntores, luminárias e demais dispositivos elétricos e eletrônicos, incluindo-se os grupos geradores, os sistemas elétricos das centrais de refrigeração e as subestações abaixadoras de energia. </w:t>
      </w:r>
    </w:p>
    <w:p w:rsidR="000303CA" w:rsidRPr="0032785B" w:rsidRDefault="000303CA" w:rsidP="000303CA">
      <w:pPr>
        <w:tabs>
          <w:tab w:val="left" w:pos="2268"/>
        </w:tabs>
        <w:spacing w:line="300" w:lineRule="auto"/>
        <w:jc w:val="both"/>
        <w:rPr>
          <w:rFonts w:ascii="Segoe UI" w:hAnsi="Segoe UI" w:cs="Segoe UI"/>
        </w:rPr>
      </w:pPr>
      <w:r w:rsidRPr="0032785B">
        <w:rPr>
          <w:rFonts w:ascii="Segoe UI" w:hAnsi="Segoe UI" w:cs="Segoe UI"/>
        </w:rPr>
        <w:t xml:space="preserve">Portanto, há de se estabelecer um sistema de manutenção nas instalações elétricas dos imóveis, atuando em duas formas: corretivamente, para que se corrija os sistemas deteriorados, e preventivamente, para que possamos prolongar a vida útil das instalações e, portanto, dos edifícios, através de serviços periódicos. </w:t>
      </w:r>
    </w:p>
    <w:p w:rsidR="000303CA" w:rsidRPr="00BA5418" w:rsidRDefault="000303CA" w:rsidP="00BA5418">
      <w:pPr>
        <w:tabs>
          <w:tab w:val="left" w:pos="2268"/>
        </w:tabs>
        <w:spacing w:line="300" w:lineRule="auto"/>
        <w:jc w:val="both"/>
        <w:rPr>
          <w:rFonts w:ascii="Segoe UI" w:hAnsi="Segoe UI" w:cs="Segoe UI"/>
        </w:rPr>
      </w:pPr>
      <w:r w:rsidRPr="00BA5418">
        <w:rPr>
          <w:rFonts w:ascii="Segoe UI" w:hAnsi="Segoe UI" w:cs="Segoe UI"/>
        </w:rPr>
        <w:t xml:space="preserve">Informamos ainda que:  </w:t>
      </w:r>
    </w:p>
    <w:p w:rsidR="000303CA" w:rsidRPr="00BA5418" w:rsidRDefault="000303CA" w:rsidP="00BA5418">
      <w:pPr>
        <w:tabs>
          <w:tab w:val="left" w:pos="2268"/>
        </w:tabs>
        <w:spacing w:line="300" w:lineRule="auto"/>
        <w:jc w:val="both"/>
        <w:rPr>
          <w:rFonts w:ascii="Segoe UI" w:hAnsi="Segoe UI" w:cs="Segoe UI"/>
        </w:rPr>
      </w:pPr>
      <w:r w:rsidRPr="00BA5418">
        <w:rPr>
          <w:rFonts w:ascii="Segoe UI" w:hAnsi="Segoe UI" w:cs="Segoe UI"/>
        </w:rPr>
        <w:t xml:space="preserve">a) A falta de manutenção ou mesmo a execução de manutenção inadequada nas instalações elétricas dos prédios, principalmente as mais antigas, poderá ocasionar sobrecargas, </w:t>
      </w:r>
      <w:proofErr w:type="spellStart"/>
      <w:r w:rsidRPr="00BA5418">
        <w:rPr>
          <w:rFonts w:ascii="Segoe UI" w:hAnsi="Segoe UI" w:cs="Segoe UI"/>
        </w:rPr>
        <w:t>curto-circuitos</w:t>
      </w:r>
      <w:proofErr w:type="spellEnd"/>
      <w:r w:rsidRPr="00BA5418">
        <w:rPr>
          <w:rFonts w:ascii="Segoe UI" w:hAnsi="Segoe UI" w:cs="Segoe UI"/>
        </w:rPr>
        <w:t xml:space="preserve"> e até perda de patrimônio, tais como equipamentos de </w:t>
      </w:r>
      <w:r w:rsidRPr="00BA5418">
        <w:rPr>
          <w:rFonts w:ascii="Segoe UI" w:hAnsi="Segoe UI" w:cs="Segoe UI"/>
        </w:rPr>
        <w:lastRenderedPageBreak/>
        <w:t>informática, mobiliários, processos em geral e, em caso mais graves e extremos, vidas humanas.</w:t>
      </w:r>
    </w:p>
    <w:p w:rsidR="000303CA" w:rsidRPr="0032785B" w:rsidRDefault="000303CA" w:rsidP="000303CA">
      <w:pPr>
        <w:tabs>
          <w:tab w:val="left" w:pos="2268"/>
        </w:tabs>
        <w:jc w:val="both"/>
        <w:rPr>
          <w:rFonts w:ascii="Segoe UI" w:hAnsi="Segoe UI" w:cs="Segoe UI"/>
          <w:b/>
        </w:rPr>
      </w:pPr>
      <w:r w:rsidRPr="0032785B">
        <w:rPr>
          <w:rFonts w:ascii="Segoe UI" w:hAnsi="Segoe UI" w:cs="Segoe UI"/>
          <w:b/>
        </w:rPr>
        <w:t>2. Demonstração da previsão da contratação no plano de contratações anual, sempre que elaborado, de modo a indicar o seu alinhamento com o planejamento da Administração.</w:t>
      </w:r>
    </w:p>
    <w:p w:rsidR="000303CA" w:rsidRPr="0032785B" w:rsidRDefault="000303CA" w:rsidP="000303CA">
      <w:pPr>
        <w:tabs>
          <w:tab w:val="left" w:pos="2268"/>
        </w:tabs>
        <w:jc w:val="both"/>
        <w:rPr>
          <w:rFonts w:ascii="Segoe UI" w:hAnsi="Segoe UI" w:cs="Segoe UI"/>
        </w:rPr>
      </w:pPr>
      <w:r w:rsidRPr="0032785B">
        <w:rPr>
          <w:rFonts w:ascii="Segoe UI" w:hAnsi="Segoe UI" w:cs="Segoe UI"/>
        </w:rPr>
        <w:t>2.1. Considerando que o Plano de Contratações Anual – PCA – é facultativo (inciso VII do art. 12 da Lei nº. 14.133/2021), esta Administração não fizera para este exercício financeiro.</w:t>
      </w:r>
    </w:p>
    <w:p w:rsidR="000303CA" w:rsidRPr="0032785B" w:rsidRDefault="000303CA" w:rsidP="000303CA">
      <w:pPr>
        <w:tabs>
          <w:tab w:val="left" w:pos="2268"/>
        </w:tabs>
        <w:jc w:val="both"/>
        <w:rPr>
          <w:rFonts w:ascii="Segoe UI" w:hAnsi="Segoe UI" w:cs="Segoe UI"/>
          <w:b/>
        </w:rPr>
      </w:pPr>
      <w:r w:rsidRPr="0032785B">
        <w:rPr>
          <w:rFonts w:ascii="Segoe UI" w:hAnsi="Segoe UI" w:cs="Segoe UI"/>
          <w:b/>
        </w:rPr>
        <w:t>3. Dos requisitos da contratação administrativa.</w:t>
      </w:r>
    </w:p>
    <w:p w:rsidR="000303CA" w:rsidRPr="0032785B" w:rsidRDefault="000303CA" w:rsidP="000303CA">
      <w:pPr>
        <w:tabs>
          <w:tab w:val="left" w:pos="2268"/>
        </w:tabs>
        <w:jc w:val="both"/>
        <w:rPr>
          <w:rFonts w:ascii="Segoe UI" w:hAnsi="Segoe UI" w:cs="Segoe UI"/>
        </w:rPr>
      </w:pPr>
      <w:r w:rsidRPr="0032785B">
        <w:rPr>
          <w:rFonts w:ascii="Segoe UI" w:hAnsi="Segoe UI" w:cs="Segoe UI"/>
        </w:rPr>
        <w:t>3.1. Os requisitos da contratação administrativa serão previstos no Termo de Referência.</w:t>
      </w:r>
    </w:p>
    <w:p w:rsidR="000303CA" w:rsidRPr="0032785B" w:rsidRDefault="000303CA" w:rsidP="000303CA">
      <w:pPr>
        <w:tabs>
          <w:tab w:val="left" w:pos="2268"/>
        </w:tabs>
        <w:jc w:val="both"/>
        <w:rPr>
          <w:rFonts w:ascii="Segoe UI" w:hAnsi="Segoe UI" w:cs="Segoe UI"/>
        </w:rPr>
      </w:pPr>
      <w:r w:rsidRPr="0032785B">
        <w:rPr>
          <w:rFonts w:ascii="Segoe UI" w:hAnsi="Segoe UI" w:cs="Segoe UI"/>
        </w:rPr>
        <w:t>3.1.1. sustentabilidade ambiental.</w:t>
      </w:r>
    </w:p>
    <w:p w:rsidR="000303CA" w:rsidRPr="0032785B" w:rsidRDefault="000303CA" w:rsidP="000303CA">
      <w:pPr>
        <w:tabs>
          <w:tab w:val="left" w:pos="2268"/>
        </w:tabs>
        <w:jc w:val="both"/>
        <w:rPr>
          <w:rFonts w:ascii="Segoe UI" w:hAnsi="Segoe UI" w:cs="Segoe UI"/>
        </w:rPr>
      </w:pPr>
      <w:r w:rsidRPr="0032785B">
        <w:rPr>
          <w:rFonts w:ascii="Segoe UI" w:hAnsi="Segoe UI" w:cs="Segoe UI"/>
        </w:rPr>
        <w:t>3.2. Não será admitida a subcontratação do objeto do contrato administrativo.</w:t>
      </w:r>
    </w:p>
    <w:p w:rsidR="000303CA" w:rsidRPr="0032785B" w:rsidRDefault="000303CA" w:rsidP="000303CA">
      <w:pPr>
        <w:tabs>
          <w:tab w:val="left" w:pos="2268"/>
        </w:tabs>
        <w:jc w:val="both"/>
        <w:rPr>
          <w:rFonts w:ascii="Segoe UI" w:hAnsi="Segoe UI" w:cs="Segoe UI"/>
        </w:rPr>
      </w:pPr>
      <w:r w:rsidRPr="0032785B">
        <w:rPr>
          <w:rFonts w:ascii="Segoe UI" w:hAnsi="Segoe UI" w:cs="Segoe UI"/>
        </w:rPr>
        <w:t>3.3. Não haverá exigência da garantia da contratação de que trata o art. 96 e seguintes da Lei nº. 14.133/2021 em razão de ser um fornecimento de bem comum.</w:t>
      </w:r>
    </w:p>
    <w:p w:rsidR="000303CA" w:rsidRPr="0032785B" w:rsidRDefault="000303CA" w:rsidP="000303CA">
      <w:pPr>
        <w:jc w:val="both"/>
        <w:rPr>
          <w:rFonts w:ascii="Segoe UI" w:hAnsi="Segoe UI" w:cs="Segoe UI"/>
          <w:b/>
        </w:rPr>
      </w:pPr>
      <w:r w:rsidRPr="0032785B">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303CA" w:rsidRPr="0032785B" w:rsidRDefault="000303CA" w:rsidP="000303CA">
      <w:pPr>
        <w:jc w:val="both"/>
        <w:rPr>
          <w:rFonts w:ascii="Segoe UI" w:hAnsi="Segoe UI" w:cs="Segoe UI"/>
        </w:rPr>
      </w:pPr>
      <w:r w:rsidRPr="0032785B">
        <w:rPr>
          <w:rFonts w:ascii="Segoe UI" w:hAnsi="Segoe UI" w:cs="Segoe UI"/>
        </w:rPr>
        <w:t>4.1. As estimativas das quantidades para a contratação são as seguintes:</w:t>
      </w:r>
    </w:p>
    <w:tbl>
      <w:tblPr>
        <w:tblStyle w:val="Tabelacomgrade"/>
        <w:tblW w:w="8505" w:type="dxa"/>
        <w:tblInd w:w="-15" w:type="dxa"/>
        <w:tblLayout w:type="fixed"/>
        <w:tblLook w:val="04A0" w:firstRow="1" w:lastRow="0" w:firstColumn="1" w:lastColumn="0" w:noHBand="0" w:noVBand="1"/>
      </w:tblPr>
      <w:tblGrid>
        <w:gridCol w:w="1134"/>
        <w:gridCol w:w="993"/>
        <w:gridCol w:w="850"/>
        <w:gridCol w:w="5528"/>
      </w:tblGrid>
      <w:tr w:rsidR="000303CA" w:rsidRPr="0032785B" w:rsidTr="00BA5418">
        <w:trPr>
          <w:trHeight w:val="379"/>
        </w:trPr>
        <w:tc>
          <w:tcPr>
            <w:tcW w:w="113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0303CA" w:rsidRPr="0032785B" w:rsidRDefault="000303CA" w:rsidP="00426541">
            <w:pPr>
              <w:spacing w:line="300" w:lineRule="auto"/>
              <w:jc w:val="center"/>
              <w:rPr>
                <w:rFonts w:ascii="Segoe UI" w:eastAsiaTheme="minorEastAsia" w:hAnsi="Segoe UI" w:cs="Segoe UI"/>
                <w:b/>
                <w:bCs/>
                <w:lang w:eastAsia="pt-BR"/>
              </w:rPr>
            </w:pPr>
            <w:r w:rsidRPr="0032785B">
              <w:rPr>
                <w:rFonts w:ascii="Segoe UI" w:eastAsiaTheme="minorEastAsia" w:hAnsi="Segoe UI" w:cs="Segoe UI"/>
                <w:b/>
                <w:bCs/>
                <w:lang w:eastAsia="pt-BR"/>
              </w:rPr>
              <w:t>Item</w:t>
            </w:r>
          </w:p>
        </w:tc>
        <w:tc>
          <w:tcPr>
            <w:tcW w:w="993"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0303CA" w:rsidRPr="0032785B" w:rsidRDefault="000303CA" w:rsidP="00426541">
            <w:pPr>
              <w:spacing w:line="300" w:lineRule="auto"/>
              <w:jc w:val="center"/>
              <w:rPr>
                <w:rFonts w:ascii="Segoe UI" w:eastAsiaTheme="minorEastAsia" w:hAnsi="Segoe UI" w:cs="Segoe UI"/>
                <w:b/>
                <w:bCs/>
                <w:lang w:eastAsia="pt-BR"/>
              </w:rPr>
            </w:pPr>
            <w:r w:rsidRPr="0032785B">
              <w:rPr>
                <w:rFonts w:ascii="Segoe UI" w:eastAsiaTheme="minorEastAsia" w:hAnsi="Segoe UI" w:cs="Segoe UI"/>
                <w:b/>
                <w:bCs/>
                <w:lang w:eastAsia="pt-BR"/>
              </w:rPr>
              <w:t>Quant.</w:t>
            </w:r>
          </w:p>
        </w:tc>
        <w:tc>
          <w:tcPr>
            <w:tcW w:w="85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0303CA" w:rsidRPr="0032785B" w:rsidRDefault="000303CA" w:rsidP="00426541">
            <w:pPr>
              <w:spacing w:line="300" w:lineRule="auto"/>
              <w:jc w:val="center"/>
              <w:rPr>
                <w:rFonts w:ascii="Segoe UI" w:eastAsiaTheme="minorEastAsia" w:hAnsi="Segoe UI" w:cs="Segoe UI"/>
                <w:b/>
                <w:bCs/>
                <w:lang w:eastAsia="pt-BR"/>
              </w:rPr>
            </w:pPr>
            <w:r w:rsidRPr="0032785B">
              <w:rPr>
                <w:rFonts w:ascii="Segoe UI" w:eastAsiaTheme="minorEastAsia" w:hAnsi="Segoe UI" w:cs="Segoe UI"/>
                <w:b/>
                <w:bCs/>
                <w:lang w:eastAsia="pt-BR"/>
              </w:rPr>
              <w:t>Unid.</w:t>
            </w:r>
          </w:p>
        </w:tc>
        <w:tc>
          <w:tcPr>
            <w:tcW w:w="5528"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0303CA" w:rsidRPr="0032785B" w:rsidRDefault="000303CA" w:rsidP="00426541">
            <w:pPr>
              <w:spacing w:line="300" w:lineRule="auto"/>
              <w:jc w:val="center"/>
              <w:rPr>
                <w:rFonts w:ascii="Segoe UI" w:eastAsiaTheme="minorEastAsia" w:hAnsi="Segoe UI" w:cs="Segoe UI"/>
                <w:b/>
                <w:bCs/>
                <w:lang w:eastAsia="pt-BR"/>
              </w:rPr>
            </w:pPr>
            <w:r w:rsidRPr="0032785B">
              <w:rPr>
                <w:rFonts w:ascii="Segoe UI" w:eastAsiaTheme="minorEastAsia" w:hAnsi="Segoe UI" w:cs="Segoe UI"/>
                <w:b/>
                <w:bCs/>
                <w:lang w:eastAsia="pt-BR"/>
              </w:rPr>
              <w:t>Descrição</w:t>
            </w:r>
          </w:p>
        </w:tc>
      </w:tr>
      <w:tr w:rsidR="000303CA" w:rsidRPr="0032785B" w:rsidTr="00BA5418">
        <w:trPr>
          <w:trHeight w:val="259"/>
        </w:trPr>
        <w:tc>
          <w:tcPr>
            <w:tcW w:w="1134" w:type="dxa"/>
            <w:tcBorders>
              <w:top w:val="single" w:sz="12" w:space="0" w:color="000000"/>
              <w:left w:val="single" w:sz="4" w:space="0" w:color="auto"/>
              <w:bottom w:val="single" w:sz="4" w:space="0" w:color="auto"/>
              <w:right w:val="single" w:sz="4" w:space="0" w:color="auto"/>
            </w:tcBorders>
            <w:shd w:val="clear" w:color="auto" w:fill="auto"/>
            <w:vAlign w:val="center"/>
          </w:tcPr>
          <w:p w:rsidR="000303CA" w:rsidRPr="0032785B" w:rsidRDefault="000303CA" w:rsidP="00426541">
            <w:pPr>
              <w:pStyle w:val="SemEspaamento"/>
              <w:jc w:val="center"/>
              <w:rPr>
                <w:rFonts w:ascii="Segoe UI" w:eastAsiaTheme="minorEastAsia" w:hAnsi="Segoe UI" w:cs="Segoe UI"/>
                <w:b/>
                <w:bCs/>
                <w:lang w:eastAsia="pt-BR"/>
              </w:rPr>
            </w:pPr>
            <w:r w:rsidRPr="0032785B">
              <w:rPr>
                <w:rFonts w:ascii="Segoe UI" w:eastAsiaTheme="minorEastAsia" w:hAnsi="Segoe UI" w:cs="Segoe UI"/>
                <w:lang w:eastAsia="pt-BR"/>
              </w:rPr>
              <w:t>01</w:t>
            </w:r>
          </w:p>
        </w:tc>
        <w:tc>
          <w:tcPr>
            <w:tcW w:w="993" w:type="dxa"/>
            <w:tcBorders>
              <w:top w:val="single" w:sz="12" w:space="0" w:color="000000"/>
              <w:left w:val="single" w:sz="4" w:space="0" w:color="auto"/>
              <w:bottom w:val="single" w:sz="4" w:space="0" w:color="auto"/>
              <w:right w:val="single" w:sz="4" w:space="0" w:color="auto"/>
            </w:tcBorders>
            <w:shd w:val="clear" w:color="auto" w:fill="auto"/>
            <w:vAlign w:val="center"/>
          </w:tcPr>
          <w:p w:rsidR="000303CA" w:rsidRPr="0032785B" w:rsidRDefault="000303CA" w:rsidP="00426541">
            <w:pPr>
              <w:pStyle w:val="SemEspaamento"/>
              <w:jc w:val="center"/>
              <w:rPr>
                <w:rFonts w:ascii="Segoe UI" w:eastAsiaTheme="minorEastAsia" w:hAnsi="Segoe UI" w:cs="Segoe UI"/>
                <w:lang w:eastAsia="pt-BR"/>
              </w:rPr>
            </w:pPr>
            <w:r w:rsidRPr="0032785B">
              <w:rPr>
                <w:rFonts w:ascii="Segoe UI" w:eastAsiaTheme="minorEastAsia" w:hAnsi="Segoe UI" w:cs="Segoe UI"/>
                <w:lang w:eastAsia="pt-BR"/>
              </w:rPr>
              <w:t>300</w:t>
            </w:r>
          </w:p>
        </w:tc>
        <w:tc>
          <w:tcPr>
            <w:tcW w:w="850" w:type="dxa"/>
            <w:tcBorders>
              <w:top w:val="single" w:sz="12" w:space="0" w:color="000000"/>
              <w:left w:val="single" w:sz="4" w:space="0" w:color="auto"/>
              <w:bottom w:val="single" w:sz="4" w:space="0" w:color="auto"/>
              <w:right w:val="single" w:sz="4" w:space="0" w:color="auto"/>
            </w:tcBorders>
            <w:shd w:val="clear" w:color="auto" w:fill="auto"/>
            <w:vAlign w:val="center"/>
          </w:tcPr>
          <w:p w:rsidR="000303CA" w:rsidRPr="0032785B" w:rsidRDefault="000303CA" w:rsidP="00426541">
            <w:pPr>
              <w:pStyle w:val="SemEspaamento"/>
              <w:jc w:val="center"/>
              <w:rPr>
                <w:rFonts w:ascii="Segoe UI" w:eastAsiaTheme="minorEastAsia" w:hAnsi="Segoe UI" w:cs="Segoe UI"/>
                <w:lang w:eastAsia="pt-BR"/>
              </w:rPr>
            </w:pPr>
            <w:r w:rsidRPr="0032785B">
              <w:rPr>
                <w:rFonts w:ascii="Segoe UI" w:eastAsiaTheme="minorEastAsia" w:hAnsi="Segoe UI" w:cs="Segoe UI"/>
                <w:lang w:eastAsia="pt-BR"/>
              </w:rPr>
              <w:t>Hora</w:t>
            </w:r>
          </w:p>
        </w:tc>
        <w:tc>
          <w:tcPr>
            <w:tcW w:w="5528" w:type="dxa"/>
            <w:tcBorders>
              <w:top w:val="single" w:sz="12" w:space="0" w:color="000000"/>
              <w:left w:val="single" w:sz="4" w:space="0" w:color="auto"/>
              <w:bottom w:val="single" w:sz="4" w:space="0" w:color="auto"/>
              <w:right w:val="single" w:sz="4" w:space="0" w:color="auto"/>
            </w:tcBorders>
            <w:shd w:val="clear" w:color="auto" w:fill="auto"/>
            <w:vAlign w:val="center"/>
          </w:tcPr>
          <w:p w:rsidR="000303CA" w:rsidRPr="0032785B" w:rsidRDefault="000303CA" w:rsidP="00426541">
            <w:pPr>
              <w:pStyle w:val="SemEspaamento"/>
              <w:jc w:val="both"/>
              <w:rPr>
                <w:rFonts w:ascii="Segoe UI" w:eastAsiaTheme="minorEastAsia" w:hAnsi="Segoe UI" w:cs="Segoe UI"/>
                <w:lang w:eastAsia="pt-BR"/>
              </w:rPr>
            </w:pPr>
            <w:r w:rsidRPr="0032785B">
              <w:rPr>
                <w:rFonts w:ascii="Segoe UI" w:eastAsiaTheme="minorEastAsia" w:hAnsi="Segoe UI" w:cs="Segoe UI"/>
                <w:lang w:eastAsia="pt-BR"/>
              </w:rPr>
              <w:t>Serviços Elétricos Prediais – Manutenção e instalação de rede elétrica em prédios públicos.</w:t>
            </w:r>
          </w:p>
        </w:tc>
      </w:tr>
      <w:tr w:rsidR="000303CA" w:rsidRPr="0032785B" w:rsidTr="00BA5418">
        <w:trPr>
          <w:trHeight w:val="32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303CA" w:rsidRPr="0032785B" w:rsidRDefault="000303CA" w:rsidP="00426541">
            <w:pPr>
              <w:pStyle w:val="SemEspaamento"/>
              <w:jc w:val="center"/>
              <w:rPr>
                <w:rFonts w:ascii="Segoe UI" w:eastAsiaTheme="minorEastAsia" w:hAnsi="Segoe UI" w:cs="Segoe UI"/>
                <w:lang w:eastAsia="pt-BR"/>
              </w:rPr>
            </w:pPr>
            <w:r w:rsidRPr="0032785B">
              <w:rPr>
                <w:rFonts w:ascii="Segoe UI" w:eastAsiaTheme="minorEastAsia" w:hAnsi="Segoe UI" w:cs="Segoe UI"/>
                <w:lang w:eastAsia="pt-BR"/>
              </w:rPr>
              <w:t>02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303CA" w:rsidRPr="0032785B" w:rsidRDefault="000303CA" w:rsidP="00426541">
            <w:pPr>
              <w:pStyle w:val="SemEspaamento"/>
              <w:jc w:val="center"/>
              <w:rPr>
                <w:rFonts w:ascii="Segoe UI" w:eastAsiaTheme="minorEastAsia" w:hAnsi="Segoe UI" w:cs="Segoe UI"/>
                <w:lang w:eastAsia="pt-BR"/>
              </w:rPr>
            </w:pPr>
            <w:r w:rsidRPr="0032785B">
              <w:rPr>
                <w:rFonts w:ascii="Segoe UI" w:eastAsiaTheme="minorEastAsia" w:hAnsi="Segoe UI" w:cs="Segoe UI"/>
                <w:lang w:eastAsia="pt-BR"/>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303CA" w:rsidRPr="0032785B" w:rsidRDefault="000303CA" w:rsidP="00426541">
            <w:pPr>
              <w:pStyle w:val="SemEspaamento"/>
              <w:jc w:val="center"/>
              <w:rPr>
                <w:rFonts w:ascii="Segoe UI" w:eastAsiaTheme="minorEastAsia" w:hAnsi="Segoe UI" w:cs="Segoe UI"/>
                <w:lang w:eastAsia="pt-BR"/>
              </w:rPr>
            </w:pPr>
            <w:r w:rsidRPr="0032785B">
              <w:rPr>
                <w:rFonts w:ascii="Segoe UI" w:eastAsiaTheme="minorEastAsia" w:hAnsi="Segoe UI" w:cs="Segoe UI"/>
                <w:lang w:eastAsia="pt-BR"/>
              </w:rPr>
              <w:t>Hora</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rsidR="000303CA" w:rsidRPr="0032785B" w:rsidRDefault="000303CA" w:rsidP="00426541">
            <w:pPr>
              <w:pStyle w:val="SemEspaamento"/>
              <w:jc w:val="both"/>
              <w:rPr>
                <w:rFonts w:ascii="Segoe UI" w:eastAsiaTheme="minorEastAsia" w:hAnsi="Segoe UI" w:cs="Segoe UI"/>
                <w:b/>
                <w:bCs/>
                <w:lang w:eastAsia="pt-BR"/>
              </w:rPr>
            </w:pPr>
            <w:r w:rsidRPr="0032785B">
              <w:rPr>
                <w:rFonts w:ascii="Segoe UI" w:eastAsiaTheme="minorEastAsia" w:hAnsi="Segoe UI" w:cs="Segoe UI"/>
                <w:lang w:eastAsia="pt-BR"/>
              </w:rPr>
              <w:t>Serviços Elétricos – Manutenção e instalação de padrões elétricos, caixas de força e similares.</w:t>
            </w:r>
          </w:p>
        </w:tc>
      </w:tr>
    </w:tbl>
    <w:p w:rsidR="000303CA" w:rsidRPr="0032785B" w:rsidRDefault="000303CA" w:rsidP="000303CA">
      <w:pPr>
        <w:jc w:val="both"/>
        <w:rPr>
          <w:rFonts w:ascii="Segoe UI" w:hAnsi="Segoe UI" w:cs="Segoe UI"/>
        </w:rPr>
      </w:pPr>
    </w:p>
    <w:p w:rsidR="000303CA" w:rsidRPr="0032785B" w:rsidRDefault="000303CA" w:rsidP="000303CA">
      <w:pPr>
        <w:jc w:val="both"/>
        <w:rPr>
          <w:rFonts w:ascii="Segoe UI" w:hAnsi="Segoe UI" w:cs="Segoe UI"/>
        </w:rPr>
      </w:pPr>
      <w:r w:rsidRPr="0032785B">
        <w:rPr>
          <w:rFonts w:ascii="Segoe UI" w:hAnsi="Segoe UI" w:cs="Segoe UI"/>
        </w:rPr>
        <w:t>4.2. Considerando que se trata de fornecimento comum, não há memórias de cálculo e outros documentos.</w:t>
      </w:r>
    </w:p>
    <w:p w:rsidR="000303CA" w:rsidRPr="0032785B" w:rsidRDefault="000303CA" w:rsidP="00BA5418">
      <w:pPr>
        <w:tabs>
          <w:tab w:val="left" w:pos="2268"/>
        </w:tabs>
        <w:jc w:val="both"/>
        <w:rPr>
          <w:rFonts w:ascii="Segoe UI" w:eastAsiaTheme="minorHAnsi" w:hAnsi="Segoe UI" w:cs="Segoe UI"/>
          <w:color w:val="FF0000"/>
          <w:kern w:val="2"/>
          <w14:ligatures w14:val="standardContextual"/>
        </w:rPr>
      </w:pPr>
      <w:r w:rsidRPr="0032785B">
        <w:rPr>
          <w:rFonts w:ascii="Segoe UI" w:hAnsi="Segoe UI" w:cs="Segoe UI"/>
          <w:b/>
        </w:rPr>
        <w:t>5. Do levantamento de mercado, que consiste na análise das alternativas possíveis, e justificativa técnica e econômica da escolha do tipo de solução a contratar.</w:t>
      </w:r>
    </w:p>
    <w:p w:rsidR="000303CA" w:rsidRPr="0032785B" w:rsidRDefault="000303CA" w:rsidP="000303CA">
      <w:pPr>
        <w:jc w:val="both"/>
        <w:rPr>
          <w:rFonts w:ascii="Segoe UI" w:eastAsiaTheme="minorHAnsi" w:hAnsi="Segoe UI" w:cs="Segoe UI"/>
          <w:kern w:val="2"/>
          <w14:ligatures w14:val="standardContextual"/>
        </w:rPr>
      </w:pPr>
      <w:r w:rsidRPr="0032785B">
        <w:rPr>
          <w:rFonts w:ascii="Segoe UI" w:eastAsiaTheme="minorHAnsi" w:hAnsi="Segoe UI" w:cs="Segoe UI"/>
          <w:kern w:val="2"/>
          <w14:ligatures w14:val="standardContextual"/>
        </w:rPr>
        <w:t xml:space="preserve">5.1. Diante da necessidade do objeto deste estudo, foi realizado o levantamento de mercado no intuito de prospectar e analisar soluções para a pretensa contratação, que atendam aos critérios de vantajosidade para a Administração sob os aspectos da </w:t>
      </w:r>
      <w:r w:rsidRPr="0032785B">
        <w:rPr>
          <w:rFonts w:ascii="Segoe UI" w:eastAsiaTheme="minorHAnsi" w:hAnsi="Segoe UI" w:cs="Segoe UI"/>
          <w:kern w:val="2"/>
          <w14:ligatures w14:val="standardContextual"/>
        </w:rPr>
        <w:lastRenderedPageBreak/>
        <w:t>conveniência, economicidade e eficiência. Para fins de orçamentação e análise de vantajosidade da solução, foram priorizados os parâmetros previstos em contratações similares de outros entes públicos.</w:t>
      </w:r>
    </w:p>
    <w:p w:rsidR="000303CA" w:rsidRPr="0032785B" w:rsidRDefault="000303CA" w:rsidP="000303CA">
      <w:pPr>
        <w:jc w:val="both"/>
        <w:rPr>
          <w:rFonts w:ascii="Segoe UI" w:eastAsiaTheme="minorHAnsi" w:hAnsi="Segoe UI" w:cs="Segoe UI"/>
          <w:b/>
          <w:bCs/>
          <w:kern w:val="2"/>
          <w14:ligatures w14:val="standardContextual"/>
        </w:rPr>
      </w:pPr>
      <w:r w:rsidRPr="0032785B">
        <w:rPr>
          <w:rFonts w:ascii="Segoe UI" w:eastAsiaTheme="minorHAnsi" w:hAnsi="Segoe UI" w:cs="Segoe UI"/>
          <w:kern w:val="2"/>
          <w14:ligatures w14:val="standardContextual"/>
        </w:rPr>
        <w:t xml:space="preserve">5.2. </w:t>
      </w:r>
      <w:r w:rsidRPr="0032785B">
        <w:rPr>
          <w:rFonts w:ascii="Segoe UI" w:eastAsiaTheme="minorHAnsi" w:hAnsi="Segoe UI" w:cs="Segoe UI"/>
          <w:kern w:val="2"/>
          <w:u w:val="single"/>
          <w14:ligatures w14:val="standardContextual"/>
        </w:rPr>
        <w:t>As soluções possíveis para a referida demanda são</w:t>
      </w:r>
      <w:r w:rsidRPr="0032785B">
        <w:rPr>
          <w:rFonts w:ascii="Segoe UI" w:eastAsiaTheme="minorHAnsi" w:hAnsi="Segoe UI" w:cs="Segoe UI"/>
          <w:b/>
          <w:bCs/>
          <w:kern w:val="2"/>
          <w14:ligatures w14:val="standardContextual"/>
        </w:rPr>
        <w:t xml:space="preserve">: </w:t>
      </w:r>
    </w:p>
    <w:p w:rsidR="000303CA" w:rsidRPr="0032785B" w:rsidRDefault="000303CA" w:rsidP="000303CA">
      <w:pPr>
        <w:jc w:val="both"/>
        <w:rPr>
          <w:rFonts w:ascii="Segoe UI" w:eastAsiaTheme="minorHAnsi" w:hAnsi="Segoe UI" w:cs="Segoe UI"/>
          <w:kern w:val="2"/>
          <w14:ligatures w14:val="standardContextual"/>
        </w:rPr>
      </w:pPr>
      <w:r w:rsidRPr="0032785B">
        <w:rPr>
          <w:rFonts w:ascii="Segoe UI" w:eastAsiaTheme="minorHAnsi" w:hAnsi="Segoe UI" w:cs="Segoe UI"/>
          <w:kern w:val="2"/>
          <w14:ligatures w14:val="standardContextual"/>
        </w:rPr>
        <w:t xml:space="preserve">Solução 01: Contratação de profissional(ais) na folha de pagamento, para prestação dos serviços citados anteriormente. </w:t>
      </w:r>
    </w:p>
    <w:p w:rsidR="000303CA" w:rsidRPr="0032785B" w:rsidRDefault="000303CA" w:rsidP="000303CA">
      <w:pPr>
        <w:jc w:val="both"/>
        <w:rPr>
          <w:rFonts w:ascii="Segoe UI" w:eastAsiaTheme="minorHAnsi" w:hAnsi="Segoe UI" w:cs="Segoe UI"/>
          <w:kern w:val="2"/>
          <w14:ligatures w14:val="standardContextual"/>
        </w:rPr>
      </w:pPr>
      <w:r w:rsidRPr="0032785B">
        <w:rPr>
          <w:rFonts w:ascii="Segoe UI" w:eastAsiaTheme="minorHAnsi" w:hAnsi="Segoe UI" w:cs="Segoe UI"/>
          <w:kern w:val="2"/>
          <w14:ligatures w14:val="standardContextual"/>
        </w:rPr>
        <w:t>Solução 02: Contratação de empresa especializada por meio de licitação para prestação dos serviços de maneira pontual.</w:t>
      </w:r>
    </w:p>
    <w:p w:rsidR="000303CA" w:rsidRPr="0032785B" w:rsidRDefault="000303CA" w:rsidP="000303CA">
      <w:pPr>
        <w:jc w:val="both"/>
        <w:rPr>
          <w:rFonts w:ascii="Segoe UI" w:eastAsiaTheme="minorHAnsi" w:hAnsi="Segoe UI" w:cs="Segoe UI"/>
          <w:kern w:val="2"/>
          <w14:ligatures w14:val="standardContextual"/>
        </w:rPr>
      </w:pPr>
      <w:r w:rsidRPr="0032785B">
        <w:rPr>
          <w:rFonts w:ascii="Segoe UI" w:eastAsiaTheme="minorHAnsi" w:hAnsi="Segoe UI" w:cs="Segoe UI"/>
          <w:kern w:val="2"/>
          <w14:ligatures w14:val="standardContextual"/>
        </w:rPr>
        <w:t>Solução 03: Contratação de empresa especializada por meio de licitação para prestação dos serviços elétricos prediais e instalação e manutenção de padrões elétricos, caixas de força e similares de maneira continuada.</w:t>
      </w:r>
    </w:p>
    <w:p w:rsidR="000303CA" w:rsidRPr="0032785B" w:rsidRDefault="000303CA" w:rsidP="000303CA">
      <w:pPr>
        <w:jc w:val="both"/>
        <w:rPr>
          <w:rFonts w:ascii="Segoe UI" w:eastAsiaTheme="minorHAnsi" w:hAnsi="Segoe UI" w:cs="Segoe UI"/>
          <w:kern w:val="2"/>
          <w14:ligatures w14:val="standardContextual"/>
        </w:rPr>
      </w:pPr>
      <w:r w:rsidRPr="0032785B">
        <w:rPr>
          <w:rFonts w:ascii="Segoe UI" w:eastAsiaTheme="minorHAnsi" w:hAnsi="Segoe UI" w:cs="Segoe UI"/>
          <w:kern w:val="2"/>
          <w14:ligatures w14:val="standardContextual"/>
        </w:rPr>
        <w:t xml:space="preserve">5.2.1. </w:t>
      </w:r>
      <w:r w:rsidRPr="0032785B">
        <w:rPr>
          <w:rFonts w:ascii="Segoe UI" w:eastAsiaTheme="minorHAnsi" w:hAnsi="Segoe UI" w:cs="Segoe UI"/>
          <w:kern w:val="2"/>
          <w:u w:val="single"/>
          <w14:ligatures w14:val="standardContextual"/>
        </w:rPr>
        <w:t>Análise da Solução 01</w:t>
      </w:r>
      <w:r w:rsidRPr="0032785B">
        <w:rPr>
          <w:rFonts w:ascii="Segoe UI" w:eastAsiaTheme="minorHAnsi" w:hAnsi="Segoe UI" w:cs="Segoe UI"/>
          <w:kern w:val="2"/>
          <w14:ligatures w14:val="standardContextual"/>
        </w:rPr>
        <w:t>.</w:t>
      </w:r>
    </w:p>
    <w:p w:rsidR="000303CA" w:rsidRPr="0032785B" w:rsidRDefault="000303CA" w:rsidP="000303CA">
      <w:pPr>
        <w:jc w:val="both"/>
        <w:rPr>
          <w:rFonts w:ascii="Segoe UI" w:eastAsiaTheme="minorHAnsi" w:hAnsi="Segoe UI" w:cs="Segoe UI"/>
          <w:kern w:val="2"/>
          <w14:ligatures w14:val="standardContextual"/>
        </w:rPr>
      </w:pPr>
      <w:r w:rsidRPr="0032785B">
        <w:rPr>
          <w:rFonts w:ascii="Segoe UI" w:eastAsiaTheme="minorHAnsi" w:hAnsi="Segoe UI" w:cs="Segoe UI"/>
          <w:kern w:val="2"/>
          <w14:ligatures w14:val="standardContextual"/>
        </w:rPr>
        <w:t xml:space="preserve">5.2.1.1.  O atual quadro de funcionários do município devido a questões legislativas e orçamentárias não apresenta, cargo disponível para contratação de tal(ais) profissional(ais), tornado inviável assim inviável o saneamento das necessidades averiguadas. </w:t>
      </w:r>
    </w:p>
    <w:p w:rsidR="000303CA" w:rsidRPr="0032785B" w:rsidRDefault="000303CA" w:rsidP="000303CA">
      <w:pPr>
        <w:jc w:val="both"/>
        <w:rPr>
          <w:rFonts w:ascii="Segoe UI" w:eastAsiaTheme="minorHAnsi" w:hAnsi="Segoe UI" w:cs="Segoe UI"/>
          <w:kern w:val="2"/>
          <w14:ligatures w14:val="standardContextual"/>
        </w:rPr>
      </w:pPr>
      <w:r w:rsidRPr="0032785B">
        <w:rPr>
          <w:rFonts w:ascii="Segoe UI" w:eastAsiaTheme="minorHAnsi" w:hAnsi="Segoe UI" w:cs="Segoe UI"/>
          <w:kern w:val="2"/>
          <w14:ligatures w14:val="standardContextual"/>
        </w:rPr>
        <w:t xml:space="preserve">5.2.2. </w:t>
      </w:r>
      <w:r w:rsidRPr="0032785B">
        <w:rPr>
          <w:rFonts w:ascii="Segoe UI" w:eastAsiaTheme="minorHAnsi" w:hAnsi="Segoe UI" w:cs="Segoe UI"/>
          <w:kern w:val="2"/>
          <w:u w:val="single"/>
          <w14:ligatures w14:val="standardContextual"/>
        </w:rPr>
        <w:t>Análise da Solução 02</w:t>
      </w:r>
      <w:r w:rsidRPr="0032785B">
        <w:rPr>
          <w:rFonts w:ascii="Segoe UI" w:eastAsiaTheme="minorHAnsi" w:hAnsi="Segoe UI" w:cs="Segoe UI"/>
          <w:kern w:val="2"/>
          <w14:ligatures w14:val="standardContextual"/>
        </w:rPr>
        <w:t>.</w:t>
      </w:r>
    </w:p>
    <w:p w:rsidR="000303CA" w:rsidRPr="0032785B" w:rsidRDefault="000303CA" w:rsidP="000303CA">
      <w:pPr>
        <w:jc w:val="both"/>
        <w:rPr>
          <w:rFonts w:ascii="Segoe UI" w:eastAsiaTheme="minorHAnsi" w:hAnsi="Segoe UI" w:cs="Segoe UI"/>
          <w:kern w:val="2"/>
          <w14:ligatures w14:val="standardContextual"/>
        </w:rPr>
      </w:pPr>
      <w:r w:rsidRPr="0032785B">
        <w:rPr>
          <w:rFonts w:ascii="Segoe UI" w:eastAsiaTheme="minorHAnsi" w:hAnsi="Segoe UI" w:cs="Segoe UI"/>
          <w:kern w:val="2"/>
          <w14:ligatures w14:val="standardContextual"/>
        </w:rPr>
        <w:t>5.2.2.1</w:t>
      </w:r>
      <w:r w:rsidRPr="0032785B">
        <w:rPr>
          <w:rFonts w:ascii="Segoe UI" w:hAnsi="Segoe UI" w:cs="Segoe UI"/>
        </w:rPr>
        <w:t xml:space="preserve"> </w:t>
      </w:r>
      <w:r w:rsidRPr="0032785B">
        <w:rPr>
          <w:rFonts w:ascii="Segoe UI" w:eastAsiaTheme="minorHAnsi" w:hAnsi="Segoe UI" w:cs="Segoe UI"/>
          <w:kern w:val="2"/>
          <w14:ligatures w14:val="standardContextual"/>
        </w:rPr>
        <w:t xml:space="preserve">A contratação de empresa especializada para prestação de maneira pontual, apesar de momentaneamente eficaz, não e capaz de sanar em definitivo a necessidade de manutenção da rede elétrica dos prédios municipais, visto que por natureza as manutenções devem ocorrer periodicamente sejam estas corretivas ou preventivas, principalmente considerando-se os critérios de segurança e bem como a diminuição potencial do risco de danos a aparelhos e equipamentos elétricos (computadores, câmeras de segurança, pontos eletrônicos, equipamentos especializados de determinados setores como: furadeiras, equipamentos médicos, projetores e </w:t>
      </w:r>
      <w:proofErr w:type="spellStart"/>
      <w:r w:rsidRPr="0032785B">
        <w:rPr>
          <w:rFonts w:ascii="Segoe UI" w:eastAsiaTheme="minorHAnsi" w:hAnsi="Segoe UI" w:cs="Segoe UI"/>
          <w:kern w:val="2"/>
          <w14:ligatures w14:val="standardContextual"/>
        </w:rPr>
        <w:t>etc</w:t>
      </w:r>
      <w:proofErr w:type="spellEnd"/>
      <w:r w:rsidRPr="0032785B">
        <w:rPr>
          <w:rFonts w:ascii="Segoe UI" w:eastAsiaTheme="minorHAnsi" w:hAnsi="Segoe UI" w:cs="Segoe UI"/>
          <w:kern w:val="2"/>
          <w14:ligatures w14:val="standardContextual"/>
        </w:rPr>
        <w:t>), pane elétrica generalizada, apagões localizados, incêndios e etc..</w:t>
      </w:r>
    </w:p>
    <w:p w:rsidR="000303CA" w:rsidRPr="0032785B" w:rsidRDefault="000303CA" w:rsidP="000303CA">
      <w:pPr>
        <w:jc w:val="both"/>
        <w:rPr>
          <w:rFonts w:ascii="Segoe UI" w:eastAsiaTheme="minorHAnsi" w:hAnsi="Segoe UI" w:cs="Segoe UI"/>
          <w:kern w:val="2"/>
          <w14:ligatures w14:val="standardContextual"/>
        </w:rPr>
      </w:pPr>
      <w:r w:rsidRPr="0032785B">
        <w:rPr>
          <w:rFonts w:ascii="Segoe UI" w:eastAsiaTheme="minorHAnsi" w:hAnsi="Segoe UI" w:cs="Segoe UI"/>
          <w:kern w:val="2"/>
          <w14:ligatures w14:val="standardContextual"/>
        </w:rPr>
        <w:t xml:space="preserve">5.2.3. </w:t>
      </w:r>
      <w:r w:rsidRPr="0032785B">
        <w:rPr>
          <w:rFonts w:ascii="Segoe UI" w:eastAsiaTheme="minorHAnsi" w:hAnsi="Segoe UI" w:cs="Segoe UI"/>
          <w:kern w:val="2"/>
          <w:u w:val="single"/>
          <w14:ligatures w14:val="standardContextual"/>
        </w:rPr>
        <w:t>Análise da Solução 03</w:t>
      </w:r>
      <w:r w:rsidRPr="0032785B">
        <w:rPr>
          <w:rFonts w:ascii="Segoe UI" w:eastAsiaTheme="minorHAnsi" w:hAnsi="Segoe UI" w:cs="Segoe UI"/>
          <w:kern w:val="2"/>
          <w14:ligatures w14:val="standardContextual"/>
        </w:rPr>
        <w:t>.</w:t>
      </w:r>
    </w:p>
    <w:p w:rsidR="000303CA" w:rsidRPr="0032785B" w:rsidRDefault="000303CA" w:rsidP="000303CA">
      <w:pPr>
        <w:jc w:val="both"/>
        <w:rPr>
          <w:rFonts w:ascii="Segoe UI" w:eastAsiaTheme="minorHAnsi" w:hAnsi="Segoe UI" w:cs="Segoe UI"/>
          <w:kern w:val="2"/>
          <w14:ligatures w14:val="standardContextual"/>
        </w:rPr>
      </w:pPr>
      <w:r w:rsidRPr="0032785B">
        <w:rPr>
          <w:rFonts w:ascii="Segoe UI" w:eastAsiaTheme="minorHAnsi" w:hAnsi="Segoe UI" w:cs="Segoe UI"/>
          <w:kern w:val="2"/>
          <w14:ligatures w14:val="standardContextual"/>
        </w:rPr>
        <w:t xml:space="preserve">5.2.3.1. A contratação de empresa especializada para prestação continuada de tais serviços, não só permite maior eficiência na prestação dos mesmos, como também contempla a necessidade de manutenção regular da rede elétrica municipal, assim como a instalação e manutenção de padrões elétricos, caixas de forças e similares, em casos como: Substituição por defeito e/ou mal funcionamento, troca para aumento de carga, ligação nova permanente/temporária e </w:t>
      </w:r>
      <w:proofErr w:type="spellStart"/>
      <w:r w:rsidRPr="0032785B">
        <w:rPr>
          <w:rFonts w:ascii="Segoe UI" w:eastAsiaTheme="minorHAnsi" w:hAnsi="Segoe UI" w:cs="Segoe UI"/>
          <w:kern w:val="2"/>
          <w14:ligatures w14:val="standardContextual"/>
        </w:rPr>
        <w:t>etc</w:t>
      </w:r>
      <w:proofErr w:type="spellEnd"/>
      <w:r w:rsidRPr="0032785B">
        <w:rPr>
          <w:rFonts w:ascii="Segoe UI" w:eastAsiaTheme="minorHAnsi" w:hAnsi="Segoe UI" w:cs="Segoe UI"/>
          <w:kern w:val="2"/>
          <w14:ligatures w14:val="standardContextual"/>
        </w:rPr>
        <w:t xml:space="preserve">, garantindo o funcionamento seguro da rede elétrica predial e demais aparatos elétricos (padrões elétricos, caixas de forças e similares) </w:t>
      </w:r>
      <w:r w:rsidRPr="0032785B">
        <w:rPr>
          <w:rFonts w:ascii="Segoe UI" w:eastAsiaTheme="minorHAnsi" w:hAnsi="Segoe UI" w:cs="Segoe UI"/>
          <w:kern w:val="2"/>
          <w14:ligatures w14:val="standardContextual"/>
        </w:rPr>
        <w:lastRenderedPageBreak/>
        <w:t xml:space="preserve">nos prédios públicos sob a responsabilidade do município, bem como a diminuição potencial do risco de danos a aparelhos e equipamentos elétricos (computadores, câmeras de segurança, pontos eletrônicos, bebedouros, equipamentos especializados de determinados setores como: furadeiras, equipamentos médicos, projetores... e </w:t>
      </w:r>
      <w:proofErr w:type="spellStart"/>
      <w:r w:rsidRPr="0032785B">
        <w:rPr>
          <w:rFonts w:ascii="Segoe UI" w:eastAsiaTheme="minorHAnsi" w:hAnsi="Segoe UI" w:cs="Segoe UI"/>
          <w:kern w:val="2"/>
          <w14:ligatures w14:val="standardContextual"/>
        </w:rPr>
        <w:t>etc</w:t>
      </w:r>
      <w:proofErr w:type="spellEnd"/>
      <w:r w:rsidRPr="0032785B">
        <w:rPr>
          <w:rFonts w:ascii="Segoe UI" w:eastAsiaTheme="minorHAnsi" w:hAnsi="Segoe UI" w:cs="Segoe UI"/>
          <w:kern w:val="2"/>
          <w14:ligatures w14:val="standardContextual"/>
        </w:rPr>
        <w:t>), pane elétrica generalizada, apagões localizados, incêndios e etc.</w:t>
      </w:r>
    </w:p>
    <w:p w:rsidR="000303CA" w:rsidRPr="0032785B" w:rsidRDefault="000303CA" w:rsidP="000303CA">
      <w:pPr>
        <w:jc w:val="both"/>
        <w:rPr>
          <w:rFonts w:ascii="Segoe UI" w:eastAsiaTheme="minorHAnsi" w:hAnsi="Segoe UI" w:cs="Segoe UI"/>
          <w:kern w:val="2"/>
          <w14:ligatures w14:val="standardContextual"/>
        </w:rPr>
      </w:pPr>
      <w:r w:rsidRPr="0032785B">
        <w:rPr>
          <w:rFonts w:ascii="Segoe UI" w:eastAsiaTheme="minorHAnsi" w:hAnsi="Segoe UI" w:cs="Segoe UI"/>
          <w:kern w:val="2"/>
          <w14:ligatures w14:val="standardContextual"/>
        </w:rPr>
        <w:t xml:space="preserve">5.2.4. </w:t>
      </w:r>
      <w:r w:rsidRPr="0032785B">
        <w:rPr>
          <w:rFonts w:ascii="Segoe UI" w:eastAsiaTheme="minorHAnsi" w:hAnsi="Segoe UI" w:cs="Segoe UI"/>
          <w:kern w:val="2"/>
          <w:u w:val="single"/>
          <w14:ligatures w14:val="standardContextual"/>
        </w:rPr>
        <w:t>Conclusão.</w:t>
      </w:r>
    </w:p>
    <w:p w:rsidR="000303CA" w:rsidRPr="0032785B" w:rsidRDefault="000303CA" w:rsidP="000303CA">
      <w:pPr>
        <w:jc w:val="both"/>
        <w:rPr>
          <w:rFonts w:ascii="Segoe UI" w:eastAsiaTheme="minorHAnsi" w:hAnsi="Segoe UI" w:cs="Segoe UI"/>
          <w:color w:val="FF0000"/>
          <w:kern w:val="2"/>
          <w14:ligatures w14:val="standardContextual"/>
        </w:rPr>
      </w:pPr>
      <w:r w:rsidRPr="0032785B">
        <w:rPr>
          <w:rFonts w:ascii="Segoe UI" w:eastAsiaTheme="minorHAnsi" w:hAnsi="Segoe UI" w:cs="Segoe UI"/>
          <w:kern w:val="2"/>
          <w14:ligatures w14:val="standardContextual"/>
        </w:rPr>
        <w:t>5.2.4.1. Entre as soluções apresentadas, a contratação de empresa especializada através de processo licitatório</w:t>
      </w:r>
      <w:r w:rsidRPr="0032785B">
        <w:rPr>
          <w:rFonts w:ascii="Segoe UI" w:hAnsi="Segoe UI" w:cs="Segoe UI"/>
        </w:rPr>
        <w:t xml:space="preserve"> </w:t>
      </w:r>
      <w:r w:rsidRPr="0032785B">
        <w:rPr>
          <w:rFonts w:ascii="Segoe UI" w:eastAsiaTheme="minorHAnsi" w:hAnsi="Segoe UI" w:cs="Segoe UI"/>
          <w:kern w:val="2"/>
          <w14:ligatures w14:val="standardContextual"/>
        </w:rPr>
        <w:t>para prestação continuada dos serviços citados, mostra-se como a melhor opção para o saneamento das necessidades encontradas pelo município, levando-se em conta fatores, especificidade dos serviços, periodicidade da demanda, e disponibilidade do município para realizar a contratação.</w:t>
      </w:r>
    </w:p>
    <w:p w:rsidR="000303CA" w:rsidRPr="0032785B" w:rsidRDefault="000303CA" w:rsidP="000303CA">
      <w:pPr>
        <w:jc w:val="both"/>
        <w:rPr>
          <w:rFonts w:ascii="Segoe UI" w:eastAsiaTheme="minorHAnsi" w:hAnsi="Segoe UI" w:cs="Segoe UI"/>
          <w:b/>
          <w:kern w:val="2"/>
          <w14:ligatures w14:val="standardContextual"/>
        </w:rPr>
      </w:pPr>
      <w:r w:rsidRPr="0032785B">
        <w:rPr>
          <w:rFonts w:ascii="Segoe UI" w:eastAsiaTheme="minorHAnsi" w:hAnsi="Segoe UI" w:cs="Segoe UI"/>
          <w:b/>
          <w:color w:val="000000"/>
          <w:kern w:val="2"/>
          <w14:ligatures w14:val="standardContextual"/>
        </w:rPr>
        <w:t xml:space="preserve">6. </w:t>
      </w:r>
      <w:r w:rsidRPr="0032785B">
        <w:rPr>
          <w:rFonts w:ascii="Segoe UI" w:eastAsiaTheme="minorHAnsi" w:hAnsi="Segoe UI" w:cs="Segoe UI"/>
          <w:b/>
          <w:kern w:val="2"/>
          <w14:ligatures w14:val="standardContextual"/>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303CA" w:rsidRPr="0032785B" w:rsidRDefault="000303CA" w:rsidP="000303CA">
      <w:pPr>
        <w:jc w:val="both"/>
        <w:rPr>
          <w:rFonts w:ascii="Segoe UI" w:eastAsiaTheme="minorHAnsi" w:hAnsi="Segoe UI" w:cs="Segoe UI"/>
          <w:color w:val="000000"/>
          <w:kern w:val="2"/>
          <w14:ligatures w14:val="standardContextual"/>
        </w:rPr>
      </w:pPr>
      <w:r w:rsidRPr="0032785B">
        <w:rPr>
          <w:rFonts w:ascii="Segoe UI" w:eastAsiaTheme="minorHAnsi" w:hAnsi="Segoe UI" w:cs="Segoe UI"/>
          <w:kern w:val="2"/>
          <w14:ligatures w14:val="standardContextual"/>
        </w:rPr>
        <w:t>6.1. A estimativa do valor da contratação administrativa é de aproximadamente R$ 48.000,00 (quarenta e oito mil reais), sem atualização, considerando-se o levantamento de preços realizado, com fornecedores do mercado local.</w:t>
      </w:r>
    </w:p>
    <w:p w:rsidR="000303CA" w:rsidRPr="0032785B" w:rsidRDefault="000303CA" w:rsidP="000303CA">
      <w:pPr>
        <w:jc w:val="both"/>
        <w:rPr>
          <w:rFonts w:ascii="Segoe UI" w:eastAsiaTheme="minorHAnsi" w:hAnsi="Segoe UI" w:cs="Segoe UI"/>
          <w:b/>
          <w:color w:val="000000"/>
          <w:kern w:val="2"/>
          <w14:ligatures w14:val="standardContextual"/>
        </w:rPr>
      </w:pPr>
      <w:r w:rsidRPr="0032785B">
        <w:rPr>
          <w:rFonts w:ascii="Segoe UI" w:eastAsiaTheme="minorHAnsi" w:hAnsi="Segoe UI" w:cs="Segoe UI"/>
          <w:b/>
          <w:color w:val="000000"/>
          <w:kern w:val="2"/>
          <w14:ligatures w14:val="standardContextual"/>
        </w:rPr>
        <w:t>7. Da descrição da solução como um todo, inclusive das exigências relacionadas à manutenção e à assistência técnica, quando for o caso.</w:t>
      </w:r>
    </w:p>
    <w:p w:rsidR="000303CA" w:rsidRDefault="000303CA" w:rsidP="000303CA">
      <w:pPr>
        <w:jc w:val="both"/>
        <w:rPr>
          <w:rFonts w:ascii="Segoe UI" w:eastAsiaTheme="minorHAnsi" w:hAnsi="Segoe UI" w:cs="Segoe UI"/>
          <w:color w:val="000000"/>
          <w:kern w:val="2"/>
          <w14:ligatures w14:val="standardContextual"/>
        </w:rPr>
      </w:pPr>
      <w:r w:rsidRPr="0032785B">
        <w:rPr>
          <w:rFonts w:ascii="Segoe UI" w:eastAsiaTheme="minorHAnsi" w:hAnsi="Segoe UI" w:cs="Segoe UI"/>
          <w:color w:val="000000"/>
          <w:kern w:val="2"/>
          <w14:ligatures w14:val="standardContextual"/>
        </w:rPr>
        <w:t>7.1. Os serviços a serem adquiridos possuem padrões de desempenho e qualidade que podem ser objetivamente definidos pelo edital, por meio de especificações usuais de mercado, podendo, portanto, ser licitado por meio da modalidade Pregão Eletrônico. Poderão participar deste processo qualquer pessoa jurídica legalmente habilitada que satisfaça as exigências do edital e seus anexos, que preste serviço compatível com o objeto da Contratação e realize, efetivamente, o serviço ofertado. Além da documentação exigida no Edital, os interessados na presente contratação deverão ainda atender aos requisitos e apresentar a documentação relacionada nos itens a seguir, para fins de habilitação e contratação:</w:t>
      </w:r>
    </w:p>
    <w:p w:rsidR="000303CA" w:rsidRPr="0032785B" w:rsidRDefault="000303CA" w:rsidP="000303CA">
      <w:pPr>
        <w:jc w:val="both"/>
        <w:rPr>
          <w:rFonts w:ascii="Segoe UI" w:eastAsiaTheme="minorHAnsi" w:hAnsi="Segoe UI" w:cs="Segoe UI"/>
          <w:color w:val="000000"/>
          <w:kern w:val="2"/>
          <w14:ligatures w14:val="standardContextual"/>
        </w:rPr>
      </w:pPr>
    </w:p>
    <w:p w:rsidR="000303CA" w:rsidRPr="00C72D4A" w:rsidRDefault="000303CA" w:rsidP="000303CA">
      <w:pPr>
        <w:autoSpaceDE w:val="0"/>
        <w:autoSpaceDN w:val="0"/>
        <w:adjustRightInd w:val="0"/>
        <w:spacing w:after="0" w:line="240" w:lineRule="auto"/>
        <w:jc w:val="both"/>
        <w:rPr>
          <w:rFonts w:ascii="Segoe UI" w:hAnsi="Segoe UI" w:cs="Segoe UI"/>
        </w:rPr>
      </w:pPr>
      <w:r w:rsidRPr="00C72D4A">
        <w:rPr>
          <w:rFonts w:ascii="Segoe UI" w:hAnsi="Segoe UI" w:cs="Segoe UI"/>
        </w:rPr>
        <w:t>7.</w:t>
      </w:r>
      <w:r>
        <w:rPr>
          <w:rFonts w:ascii="Segoe UI" w:hAnsi="Segoe UI" w:cs="Segoe UI"/>
        </w:rPr>
        <w:t>2</w:t>
      </w:r>
      <w:r w:rsidRPr="00C72D4A">
        <w:rPr>
          <w:rFonts w:ascii="Segoe UI" w:hAnsi="Segoe UI" w:cs="Segoe UI"/>
        </w:rPr>
        <w:t>. Esta estudo destina-se à contratação de pessoa jurídica especializada na prestação de serviços continuados de manutenção predial (preventiva e corretiva), com dedicação exclusiva de mão de obra, inclusive fornecimento de máquinas e equipamentos.</w:t>
      </w:r>
    </w:p>
    <w:p w:rsidR="000303CA" w:rsidRPr="00C72D4A" w:rsidRDefault="000303CA" w:rsidP="000303CA">
      <w:pPr>
        <w:autoSpaceDE w:val="0"/>
        <w:autoSpaceDN w:val="0"/>
        <w:adjustRightInd w:val="0"/>
        <w:spacing w:after="0" w:line="240" w:lineRule="auto"/>
        <w:jc w:val="both"/>
        <w:rPr>
          <w:rFonts w:ascii="Segoe UI" w:hAnsi="Segoe UI" w:cs="Segoe UI"/>
        </w:rPr>
      </w:pPr>
    </w:p>
    <w:p w:rsidR="000303CA" w:rsidRPr="00C72D4A" w:rsidRDefault="000303CA" w:rsidP="000303CA">
      <w:pPr>
        <w:autoSpaceDE w:val="0"/>
        <w:autoSpaceDN w:val="0"/>
        <w:adjustRightInd w:val="0"/>
        <w:spacing w:after="0" w:line="240" w:lineRule="auto"/>
        <w:jc w:val="both"/>
        <w:rPr>
          <w:rFonts w:ascii="Segoe UI" w:hAnsi="Segoe UI" w:cs="Segoe UI"/>
        </w:rPr>
      </w:pPr>
      <w:r w:rsidRPr="00C72D4A">
        <w:rPr>
          <w:rFonts w:ascii="Segoe UI" w:hAnsi="Segoe UI" w:cs="Segoe UI"/>
        </w:rPr>
        <w:t>7.</w:t>
      </w:r>
      <w:r>
        <w:rPr>
          <w:rFonts w:ascii="Segoe UI" w:hAnsi="Segoe UI" w:cs="Segoe UI"/>
        </w:rPr>
        <w:t>3</w:t>
      </w:r>
      <w:r w:rsidRPr="00C72D4A">
        <w:rPr>
          <w:rFonts w:ascii="Segoe UI" w:hAnsi="Segoe UI" w:cs="Segoe UI"/>
        </w:rPr>
        <w:t xml:space="preserve">. A equipe de manutenção predial a ser contratada deverá cumprir jornada de trabalho de 20 (vinte) horas semanais, mediante comunicação e autorização prévia do setor </w:t>
      </w:r>
      <w:r w:rsidRPr="00C72D4A">
        <w:rPr>
          <w:rFonts w:ascii="Segoe UI" w:hAnsi="Segoe UI" w:cs="Segoe UI"/>
        </w:rPr>
        <w:lastRenderedPageBreak/>
        <w:t xml:space="preserve">responsável pela fiscalização do contrato, poderão ser desenvolvidos serviços cuja execução necessite que os prédios estejam totalmente desocupados. </w:t>
      </w:r>
    </w:p>
    <w:p w:rsidR="000303CA" w:rsidRPr="00C72D4A" w:rsidRDefault="000303CA" w:rsidP="000303CA">
      <w:pPr>
        <w:autoSpaceDE w:val="0"/>
        <w:autoSpaceDN w:val="0"/>
        <w:adjustRightInd w:val="0"/>
        <w:spacing w:after="0" w:line="240" w:lineRule="auto"/>
        <w:jc w:val="both"/>
        <w:rPr>
          <w:rFonts w:ascii="Segoe UI" w:hAnsi="Segoe UI" w:cs="Segoe UI"/>
        </w:rPr>
      </w:pPr>
    </w:p>
    <w:p w:rsidR="000303CA" w:rsidRPr="0032785B" w:rsidRDefault="000303CA" w:rsidP="000303CA">
      <w:pPr>
        <w:autoSpaceDE w:val="0"/>
        <w:autoSpaceDN w:val="0"/>
        <w:adjustRightInd w:val="0"/>
        <w:spacing w:after="0" w:line="240" w:lineRule="auto"/>
        <w:jc w:val="both"/>
        <w:rPr>
          <w:rFonts w:ascii="Segoe UI" w:eastAsiaTheme="minorHAnsi" w:hAnsi="Segoe UI" w:cs="Segoe UI"/>
          <w:color w:val="000000"/>
          <w:kern w:val="2"/>
          <w14:ligatures w14:val="standardContextual"/>
        </w:rPr>
      </w:pPr>
      <w:r w:rsidRPr="00C72D4A">
        <w:rPr>
          <w:rFonts w:ascii="Segoe UI" w:hAnsi="Segoe UI" w:cs="Segoe UI"/>
        </w:rPr>
        <w:t>7.</w:t>
      </w:r>
      <w:r>
        <w:rPr>
          <w:rFonts w:ascii="Segoe UI" w:hAnsi="Segoe UI" w:cs="Segoe UI"/>
        </w:rPr>
        <w:t>4</w:t>
      </w:r>
      <w:r w:rsidRPr="00C72D4A">
        <w:rPr>
          <w:rFonts w:ascii="Segoe UI" w:hAnsi="Segoe UI" w:cs="Segoe UI"/>
        </w:rPr>
        <w:t>. Tal equipe, supervisionada pelo responsável pela operação e manutenção preventiva e corretiva dos sistemas e equipamentos dos prédios objeto da contratação.</w:t>
      </w:r>
    </w:p>
    <w:p w:rsidR="000303CA" w:rsidRPr="0032785B" w:rsidRDefault="000303CA" w:rsidP="000303CA">
      <w:pPr>
        <w:jc w:val="both"/>
        <w:rPr>
          <w:rFonts w:ascii="Segoe UI" w:hAnsi="Segoe UI" w:cs="Segoe UI"/>
          <w:b/>
          <w:bCs/>
        </w:rPr>
      </w:pPr>
      <w:r w:rsidRPr="0032785B">
        <w:rPr>
          <w:rFonts w:ascii="Segoe UI" w:hAnsi="Segoe UI" w:cs="Segoe UI"/>
          <w:b/>
          <w:bCs/>
        </w:rPr>
        <w:t>8. Da justificativa para o parcelamento ou não da contratação.</w:t>
      </w:r>
    </w:p>
    <w:p w:rsidR="000303CA" w:rsidRPr="0032785B" w:rsidRDefault="000303CA" w:rsidP="000303CA">
      <w:pPr>
        <w:jc w:val="both"/>
        <w:rPr>
          <w:rFonts w:ascii="Segoe UI" w:hAnsi="Segoe UI" w:cs="Segoe UI"/>
          <w:bCs/>
        </w:rPr>
      </w:pPr>
      <w:r w:rsidRPr="0032785B">
        <w:rPr>
          <w:rFonts w:ascii="Segoe UI" w:hAnsi="Segoe UI" w:cs="Segoe UI"/>
          <w:bCs/>
        </w:rPr>
        <w:t xml:space="preserve">8.1. Verifica -se que a natureza do objeto da licitação condiciona tecnicamente ao parcelamento do objeto, uma vez que é comprovada a necessidade de manutenção regular da rede elétrica municipal, assim como a instalação e manutenção de padrões elétricos, caixas de forças e similares, em casos como: Substituição por defeito e/ou mal funcionamento, troca para aumento de carga, ligação nova permanente/temporária e </w:t>
      </w:r>
      <w:proofErr w:type="spellStart"/>
      <w:r w:rsidRPr="0032785B">
        <w:rPr>
          <w:rFonts w:ascii="Segoe UI" w:hAnsi="Segoe UI" w:cs="Segoe UI"/>
          <w:bCs/>
        </w:rPr>
        <w:t>etc</w:t>
      </w:r>
      <w:proofErr w:type="spellEnd"/>
      <w:r w:rsidRPr="0032785B">
        <w:rPr>
          <w:rFonts w:ascii="Segoe UI" w:hAnsi="Segoe UI" w:cs="Segoe UI"/>
          <w:bCs/>
        </w:rPr>
        <w:t xml:space="preserve">, visando o funcionamento seguro da rede elétrica predial e demais aparatos elétricos (padrões elétricos, caixas de forças e similares) nos prédios públicos sob a responsabilidade do município, bem como a diminuição potencial do risco de danos a aparelhos e equipamentos elétricos (computadores, câmeras de segurança, pontos eletrônicos, bebedouros, equipamentos especializados de determinados setores como: furadeiras, equipamentos médicos, projetores... e </w:t>
      </w:r>
      <w:proofErr w:type="spellStart"/>
      <w:r w:rsidRPr="0032785B">
        <w:rPr>
          <w:rFonts w:ascii="Segoe UI" w:hAnsi="Segoe UI" w:cs="Segoe UI"/>
          <w:bCs/>
        </w:rPr>
        <w:t>etc</w:t>
      </w:r>
      <w:proofErr w:type="spellEnd"/>
      <w:r w:rsidRPr="0032785B">
        <w:rPr>
          <w:rFonts w:ascii="Segoe UI" w:hAnsi="Segoe UI" w:cs="Segoe UI"/>
          <w:bCs/>
        </w:rPr>
        <w:t>), pane elétrica generalizada, apagões localizados, incêndios e etc</w:t>
      </w:r>
      <w:r>
        <w:rPr>
          <w:rFonts w:ascii="Segoe UI" w:hAnsi="Segoe UI" w:cs="Segoe UI"/>
          <w:bCs/>
        </w:rPr>
        <w:t>.</w:t>
      </w:r>
    </w:p>
    <w:p w:rsidR="000303CA" w:rsidRPr="0032785B" w:rsidRDefault="000303CA" w:rsidP="000303CA">
      <w:pPr>
        <w:jc w:val="both"/>
        <w:rPr>
          <w:rFonts w:ascii="Segoe UI" w:hAnsi="Segoe UI" w:cs="Segoe UI"/>
          <w:b/>
          <w:bCs/>
        </w:rPr>
      </w:pPr>
      <w:r w:rsidRPr="0032785B">
        <w:rPr>
          <w:rFonts w:ascii="Segoe UI" w:hAnsi="Segoe UI" w:cs="Segoe UI"/>
          <w:b/>
          <w:bCs/>
        </w:rPr>
        <w:t>9. Do demonstrativo dos resultados pretendidos em termo de economicidade e de melhor aproveitamento dos recursos humanos, materiais e financeiros disponíveis.</w:t>
      </w:r>
    </w:p>
    <w:p w:rsidR="000303CA" w:rsidRPr="0032785B" w:rsidRDefault="000303CA" w:rsidP="000303CA">
      <w:pPr>
        <w:jc w:val="both"/>
        <w:rPr>
          <w:rFonts w:ascii="Segoe UI" w:hAnsi="Segoe UI" w:cs="Segoe UI"/>
          <w:b/>
          <w:bCs/>
        </w:rPr>
      </w:pPr>
    </w:p>
    <w:p w:rsidR="000303CA" w:rsidRPr="00C72D4A" w:rsidRDefault="000303CA" w:rsidP="000303CA">
      <w:pPr>
        <w:spacing w:line="300" w:lineRule="auto"/>
        <w:jc w:val="both"/>
        <w:rPr>
          <w:rFonts w:ascii="Segoe UI" w:hAnsi="Segoe UI" w:cs="Segoe UI"/>
        </w:rPr>
      </w:pPr>
      <w:r w:rsidRPr="00C72D4A">
        <w:rPr>
          <w:rFonts w:ascii="Segoe UI" w:hAnsi="Segoe UI" w:cs="Segoe UI"/>
        </w:rPr>
        <w:t>1) Dotar as instalações elétricas e demais instalações prediais das condições adequadas de funcionamento, atendendo às normas técnicas atinentes ao tema;</w:t>
      </w:r>
    </w:p>
    <w:p w:rsidR="000303CA" w:rsidRPr="00C72D4A" w:rsidRDefault="000303CA" w:rsidP="000303CA">
      <w:pPr>
        <w:spacing w:line="300" w:lineRule="auto"/>
        <w:jc w:val="both"/>
        <w:rPr>
          <w:rFonts w:ascii="Segoe UI" w:hAnsi="Segoe UI" w:cs="Segoe UI"/>
        </w:rPr>
      </w:pPr>
      <w:r w:rsidRPr="00C72D4A">
        <w:rPr>
          <w:rFonts w:ascii="Segoe UI" w:hAnsi="Segoe UI" w:cs="Segoe UI"/>
        </w:rPr>
        <w:t xml:space="preserve">2) Promover a devida segurança de pessoas e do patrimônio público, com adequada manutenção das instalações elétricas e demais instalações prediais; </w:t>
      </w:r>
    </w:p>
    <w:p w:rsidR="000303CA" w:rsidRPr="00C72D4A" w:rsidRDefault="000303CA" w:rsidP="000303CA">
      <w:pPr>
        <w:spacing w:line="300" w:lineRule="auto"/>
        <w:jc w:val="both"/>
        <w:rPr>
          <w:rFonts w:ascii="Segoe UI" w:hAnsi="Segoe UI" w:cs="Segoe UI"/>
        </w:rPr>
      </w:pPr>
      <w:r w:rsidRPr="00C72D4A">
        <w:rPr>
          <w:rFonts w:ascii="Segoe UI" w:hAnsi="Segoe UI" w:cs="Segoe UI"/>
        </w:rPr>
        <w:t xml:space="preserve">3) Ganho de produtividade, com o atendimento imediato às demandas de manutenção preventiva e corretiva nas instalações prediais das diversas unidades, uma vez que haverá disponibilidade de mão de obra exclusiva e especializada, bem como de máquinas e equipamentos; </w:t>
      </w:r>
    </w:p>
    <w:p w:rsidR="000303CA" w:rsidRPr="00C72D4A" w:rsidRDefault="000303CA" w:rsidP="000303CA">
      <w:pPr>
        <w:spacing w:line="300" w:lineRule="auto"/>
        <w:jc w:val="both"/>
        <w:rPr>
          <w:rFonts w:ascii="Segoe UI" w:hAnsi="Segoe UI" w:cs="Segoe UI"/>
        </w:rPr>
      </w:pPr>
      <w:r w:rsidRPr="00C72D4A">
        <w:rPr>
          <w:rFonts w:ascii="Segoe UI" w:hAnsi="Segoe UI" w:cs="Segoe UI"/>
        </w:rPr>
        <w:t xml:space="preserve">4) Redução no esforço de se efetuar várias contratações pontuais, tendo em vista ser comum a demanda por manutenções prediais nas unidades englobadas pela contratação ao longo de todo o exercício financeiro; </w:t>
      </w:r>
    </w:p>
    <w:p w:rsidR="000303CA" w:rsidRPr="00C72D4A" w:rsidRDefault="000303CA" w:rsidP="000303CA">
      <w:pPr>
        <w:spacing w:line="300" w:lineRule="auto"/>
        <w:jc w:val="both"/>
        <w:rPr>
          <w:rFonts w:ascii="Segoe UI" w:hAnsi="Segoe UI" w:cs="Segoe UI"/>
        </w:rPr>
      </w:pPr>
      <w:r w:rsidRPr="00C72D4A">
        <w:rPr>
          <w:rFonts w:ascii="Segoe UI" w:hAnsi="Segoe UI" w:cs="Segoe UI"/>
        </w:rPr>
        <w:t xml:space="preserve">5) Através de relatórios de manutenção resultantes da contratação, haverá considerável melhoria de controle das reais condições das instalações prediais; </w:t>
      </w:r>
    </w:p>
    <w:p w:rsidR="000303CA" w:rsidRPr="00C72D4A" w:rsidRDefault="000303CA" w:rsidP="000303CA">
      <w:pPr>
        <w:spacing w:line="300" w:lineRule="auto"/>
        <w:jc w:val="both"/>
        <w:rPr>
          <w:rFonts w:ascii="Segoe UI" w:hAnsi="Segoe UI" w:cs="Segoe UI"/>
        </w:rPr>
      </w:pPr>
      <w:r w:rsidRPr="00C72D4A">
        <w:rPr>
          <w:rFonts w:ascii="Segoe UI" w:hAnsi="Segoe UI" w:cs="Segoe UI"/>
        </w:rPr>
        <w:lastRenderedPageBreak/>
        <w:t xml:space="preserve">6) Redução de riscos, através da adequada manutenção das instalações elétricas e demais instalações prediais dos imóveis em uso, com mão de obra exclusiva e especializada; </w:t>
      </w:r>
    </w:p>
    <w:p w:rsidR="000303CA" w:rsidRPr="0032785B" w:rsidRDefault="000303CA" w:rsidP="000303CA">
      <w:pPr>
        <w:spacing w:line="300" w:lineRule="auto"/>
        <w:jc w:val="both"/>
        <w:rPr>
          <w:rFonts w:ascii="Segoe UI" w:hAnsi="Segoe UI" w:cs="Segoe UI"/>
          <w:bCs/>
        </w:rPr>
      </w:pPr>
      <w:r w:rsidRPr="00C72D4A">
        <w:rPr>
          <w:rFonts w:ascii="Segoe UI" w:hAnsi="Segoe UI" w:cs="Segoe UI"/>
        </w:rPr>
        <w:t>7) Minorar riscos de interrupção no fornecimento de energia elétrica, auxiliando assim na contínua prestação de serviços.</w:t>
      </w:r>
    </w:p>
    <w:p w:rsidR="000303CA" w:rsidRPr="0032785B" w:rsidRDefault="000303CA" w:rsidP="000303CA">
      <w:pPr>
        <w:jc w:val="both"/>
        <w:rPr>
          <w:rFonts w:ascii="Segoe UI" w:hAnsi="Segoe UI" w:cs="Segoe UI"/>
          <w:b/>
          <w:bCs/>
        </w:rPr>
      </w:pPr>
      <w:r w:rsidRPr="0032785B">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0303CA" w:rsidRPr="0032785B" w:rsidRDefault="000303CA" w:rsidP="000303CA">
      <w:pPr>
        <w:jc w:val="both"/>
        <w:rPr>
          <w:rFonts w:ascii="Segoe UI" w:hAnsi="Segoe UI" w:cs="Segoe UI"/>
          <w:bCs/>
        </w:rPr>
      </w:pPr>
      <w:r w:rsidRPr="0032785B">
        <w:rPr>
          <w:rFonts w:ascii="Segoe UI" w:hAnsi="Segoe UI" w:cs="Segoe UI"/>
          <w:bCs/>
        </w:rPr>
        <w:t>10.1. As providências a serem adotadas são as seguintes:</w:t>
      </w:r>
    </w:p>
    <w:p w:rsidR="000303CA" w:rsidRPr="0032785B" w:rsidRDefault="000303CA" w:rsidP="000303CA">
      <w:pPr>
        <w:jc w:val="both"/>
        <w:rPr>
          <w:rFonts w:ascii="Segoe UI" w:hAnsi="Segoe UI" w:cs="Segoe UI"/>
          <w:bCs/>
        </w:rPr>
      </w:pPr>
      <w:r w:rsidRPr="0032785B">
        <w:rPr>
          <w:rFonts w:ascii="Segoe UI" w:hAnsi="Segoe UI" w:cs="Segoe UI"/>
          <w:bCs/>
        </w:rPr>
        <w:t>10.1.1. Abertura de certame licitatório para realização de Pregão Eletrônico;</w:t>
      </w:r>
    </w:p>
    <w:p w:rsidR="000303CA" w:rsidRPr="0032785B" w:rsidRDefault="000303CA" w:rsidP="000303CA">
      <w:pPr>
        <w:jc w:val="both"/>
        <w:rPr>
          <w:rFonts w:ascii="Segoe UI" w:hAnsi="Segoe UI" w:cs="Segoe UI"/>
          <w:bCs/>
        </w:rPr>
      </w:pPr>
      <w:r w:rsidRPr="0032785B">
        <w:rPr>
          <w:rFonts w:ascii="Segoe UI" w:hAnsi="Segoe UI" w:cs="Segoe UI"/>
          <w:bCs/>
        </w:rPr>
        <w:t>10.1.2. Confecção de Termo de Referência, Edital e outros documentos pertinentes.</w:t>
      </w:r>
    </w:p>
    <w:p w:rsidR="000303CA" w:rsidRPr="0032785B" w:rsidRDefault="000303CA" w:rsidP="000303CA">
      <w:pPr>
        <w:jc w:val="both"/>
        <w:rPr>
          <w:rFonts w:ascii="Segoe UI" w:hAnsi="Segoe UI" w:cs="Segoe UI"/>
          <w:bCs/>
        </w:rPr>
      </w:pPr>
      <w:r w:rsidRPr="0032785B">
        <w:rPr>
          <w:rFonts w:ascii="Segoe UI" w:hAnsi="Segoe UI" w:cs="Segoe UI"/>
          <w:bCs/>
        </w:rPr>
        <w:t>10.2. Para esta contratação sugere-se que a fiscalização do Contrato seja realizada por servidor técnico do Setor de Engenharia do Município, o qual deve possuir conhecimento para acompanhamento dos serviços a serem prestados, com intuito de atestar a efetividade e eficiência da prestação de serviços.</w:t>
      </w:r>
    </w:p>
    <w:p w:rsidR="000303CA" w:rsidRPr="0032785B" w:rsidRDefault="000303CA" w:rsidP="000303CA">
      <w:pPr>
        <w:spacing w:line="300" w:lineRule="auto"/>
        <w:jc w:val="both"/>
        <w:rPr>
          <w:rFonts w:ascii="Segoe UI" w:hAnsi="Segoe UI" w:cs="Segoe UI"/>
          <w:b/>
          <w:bCs/>
        </w:rPr>
      </w:pPr>
      <w:r w:rsidRPr="0032785B">
        <w:rPr>
          <w:rFonts w:ascii="Segoe UI" w:hAnsi="Segoe UI" w:cs="Segoe UI"/>
          <w:b/>
          <w:bCs/>
        </w:rPr>
        <w:t>11. Das contratações correlatas e/ou interdependentes.</w:t>
      </w:r>
    </w:p>
    <w:p w:rsidR="000303CA" w:rsidRPr="0032785B" w:rsidRDefault="000303CA" w:rsidP="000303CA">
      <w:pPr>
        <w:jc w:val="both"/>
        <w:rPr>
          <w:rFonts w:ascii="Segoe UI" w:hAnsi="Segoe UI" w:cs="Segoe UI"/>
          <w:bCs/>
        </w:rPr>
      </w:pPr>
      <w:r w:rsidRPr="0032785B">
        <w:rPr>
          <w:rFonts w:ascii="Segoe UI" w:hAnsi="Segoe UI" w:cs="Segoe UI"/>
          <w:bCs/>
        </w:rPr>
        <w:t xml:space="preserve">11.1. Não existiu ou existem contratações correlatas </w:t>
      </w:r>
      <w:r w:rsidRPr="0032785B">
        <w:rPr>
          <w:rFonts w:ascii="Segoe UI" w:hAnsi="Segoe UI" w:cs="Segoe UI"/>
        </w:rPr>
        <w:t>e/ou</w:t>
      </w:r>
      <w:r w:rsidRPr="0032785B">
        <w:rPr>
          <w:rFonts w:ascii="Segoe UI" w:hAnsi="Segoe UI" w:cs="Segoe UI"/>
          <w:b/>
          <w:bCs/>
        </w:rPr>
        <w:t xml:space="preserve"> </w:t>
      </w:r>
      <w:r w:rsidRPr="0032785B">
        <w:rPr>
          <w:rFonts w:ascii="Segoe UI" w:hAnsi="Segoe UI" w:cs="Segoe UI"/>
          <w:bCs/>
        </w:rPr>
        <w:t xml:space="preserve">interdependentes no âmbito da Administração. </w:t>
      </w:r>
    </w:p>
    <w:p w:rsidR="000303CA" w:rsidRPr="0032785B" w:rsidRDefault="000303CA" w:rsidP="000303CA">
      <w:pPr>
        <w:jc w:val="both"/>
        <w:rPr>
          <w:rFonts w:ascii="Segoe UI" w:hAnsi="Segoe UI" w:cs="Segoe UI"/>
          <w:b/>
          <w:bCs/>
        </w:rPr>
      </w:pPr>
      <w:r w:rsidRPr="0032785B">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0303CA" w:rsidRPr="0032785B" w:rsidRDefault="000303CA" w:rsidP="000303CA">
      <w:pPr>
        <w:jc w:val="both"/>
        <w:rPr>
          <w:rFonts w:ascii="Segoe UI" w:hAnsi="Segoe UI" w:cs="Segoe UI"/>
          <w:bCs/>
        </w:rPr>
      </w:pPr>
      <w:r w:rsidRPr="0032785B">
        <w:rPr>
          <w:rFonts w:ascii="Segoe UI" w:hAnsi="Segoe UI" w:cs="Segoe UI"/>
          <w:bCs/>
        </w:rPr>
        <w:t>12.1. Dada a natureza do objeto que se pretende adquirir, não se verifica impactos ambientais relevantes, sendo necessário tão somente que a licitante atenda aos critérios dos órgãos fiscalizadores quanto à sua atividade.</w:t>
      </w:r>
      <w:r w:rsidRPr="0032785B">
        <w:rPr>
          <w:rFonts w:ascii="Segoe UI" w:hAnsi="Segoe UI" w:cs="Segoe UI"/>
          <w:bCs/>
          <w:color w:val="FF0000"/>
        </w:rPr>
        <w:cr/>
      </w:r>
      <w:r w:rsidRPr="0032785B">
        <w:rPr>
          <w:rFonts w:ascii="Segoe UI" w:hAnsi="Segoe UI" w:cs="Segoe UI"/>
          <w:bCs/>
        </w:rPr>
        <w:t xml:space="preserve"> </w:t>
      </w:r>
    </w:p>
    <w:p w:rsidR="000303CA" w:rsidRPr="0032785B" w:rsidRDefault="000303CA" w:rsidP="000303CA">
      <w:pPr>
        <w:jc w:val="both"/>
        <w:rPr>
          <w:rFonts w:ascii="Segoe UI" w:hAnsi="Segoe UI" w:cs="Segoe UI"/>
          <w:b/>
          <w:bCs/>
        </w:rPr>
      </w:pPr>
      <w:r w:rsidRPr="0032785B">
        <w:rPr>
          <w:rFonts w:ascii="Segoe UI" w:hAnsi="Segoe UI" w:cs="Segoe UI"/>
          <w:b/>
          <w:bCs/>
        </w:rPr>
        <w:t>13. Do posicionamento conclusivo sobre a adequação da contratação para o atendimento da necessidade a que se destina.</w:t>
      </w:r>
    </w:p>
    <w:p w:rsidR="000303CA" w:rsidRPr="0032785B" w:rsidRDefault="000303CA" w:rsidP="000303CA">
      <w:pPr>
        <w:jc w:val="both"/>
        <w:rPr>
          <w:rFonts w:ascii="Segoe UI" w:hAnsi="Segoe UI" w:cs="Segoe UI"/>
          <w:bCs/>
        </w:rPr>
      </w:pPr>
      <w:r w:rsidRPr="0032785B">
        <w:rPr>
          <w:rFonts w:ascii="Segoe UI" w:hAnsi="Segoe UI" w:cs="Segoe UI"/>
          <w:bCs/>
        </w:rPr>
        <w:t xml:space="preserve">13.1. Considerando a necessidade de continuidade ao atendimento dos pacientes que já se encontram em tratamento ou na fila de espera, a conclusão que se chega </w:t>
      </w:r>
      <w:proofErr w:type="spellStart"/>
      <w:r w:rsidRPr="0032785B">
        <w:rPr>
          <w:rFonts w:ascii="Segoe UI" w:hAnsi="Segoe UI" w:cs="Segoe UI"/>
          <w:bCs/>
        </w:rPr>
        <w:t>neste</w:t>
      </w:r>
      <w:proofErr w:type="spellEnd"/>
      <w:r w:rsidRPr="0032785B">
        <w:rPr>
          <w:rFonts w:ascii="Segoe UI" w:hAnsi="Segoe UI" w:cs="Segoe UI"/>
          <w:bCs/>
        </w:rPr>
        <w:t xml:space="preserve"> ETP é de que o mais adequado é o </w:t>
      </w:r>
      <w:r w:rsidRPr="0032785B">
        <w:rPr>
          <w:rFonts w:ascii="Segoe UI" w:hAnsi="Segoe UI" w:cs="Segoe UI"/>
          <w:b/>
          <w:u w:val="single"/>
        </w:rPr>
        <w:t xml:space="preserve">Registro de Preços para seleção de empresa para fornecimento futuro e parcelado de prestação de serviços elétricos prediais, bem </w:t>
      </w:r>
      <w:r w:rsidRPr="0032785B">
        <w:rPr>
          <w:rFonts w:ascii="Segoe UI" w:hAnsi="Segoe UI" w:cs="Segoe UI"/>
          <w:b/>
          <w:u w:val="single"/>
        </w:rPr>
        <w:lastRenderedPageBreak/>
        <w:t xml:space="preserve">como instalação e manutenção de padrões elétricos, caixas de força e similares, atendendo a demanda </w:t>
      </w:r>
      <w:r>
        <w:rPr>
          <w:rFonts w:ascii="Segoe UI" w:hAnsi="Segoe UI" w:cs="Segoe UI"/>
          <w:b/>
          <w:u w:val="single"/>
        </w:rPr>
        <w:t xml:space="preserve">das secretarias </w:t>
      </w:r>
      <w:proofErr w:type="spellStart"/>
      <w:r>
        <w:rPr>
          <w:rFonts w:ascii="Segoe UI" w:hAnsi="Segoe UI" w:cs="Segoe UI"/>
          <w:b/>
          <w:u w:val="single"/>
        </w:rPr>
        <w:t>requistantes</w:t>
      </w:r>
      <w:proofErr w:type="spellEnd"/>
      <w:r w:rsidRPr="0032785B">
        <w:rPr>
          <w:rFonts w:ascii="Segoe UI" w:hAnsi="Segoe UI" w:cs="Segoe UI"/>
          <w:b/>
          <w:u w:val="single"/>
        </w:rPr>
        <w:t xml:space="preserve"> de São Domingos das Dores</w:t>
      </w:r>
      <w:r w:rsidRPr="0032785B">
        <w:rPr>
          <w:rFonts w:ascii="Segoe UI" w:hAnsi="Segoe UI" w:cs="Segoe UI"/>
          <w:bCs/>
        </w:rPr>
        <w:t xml:space="preserve">, através de Pregão, considerando tratar-se de serviço comum, cujo critério de julgamento poderá ser o de menor preço </w:t>
      </w:r>
      <w:r>
        <w:rPr>
          <w:rFonts w:ascii="Segoe UI" w:hAnsi="Segoe UI" w:cs="Segoe UI"/>
          <w:bCs/>
        </w:rPr>
        <w:t>UNITÁRIO</w:t>
      </w:r>
      <w:r w:rsidRPr="0032785B">
        <w:rPr>
          <w:rFonts w:ascii="Segoe UI" w:hAnsi="Segoe UI" w:cs="Segoe UI"/>
          <w:bCs/>
        </w:rPr>
        <w:t xml:space="preserve"> (inciso XLI do art. 6º da Lei nº. 14.133/2021).</w:t>
      </w:r>
    </w:p>
    <w:p w:rsidR="000303CA" w:rsidRPr="0032785B" w:rsidRDefault="000303CA" w:rsidP="000303CA">
      <w:pPr>
        <w:jc w:val="both"/>
        <w:rPr>
          <w:rFonts w:ascii="Segoe UI" w:hAnsi="Segoe UI" w:cs="Segoe UI"/>
          <w:bCs/>
        </w:rPr>
      </w:pPr>
    </w:p>
    <w:p w:rsidR="000303CA" w:rsidRPr="0032785B" w:rsidRDefault="000303CA" w:rsidP="000303CA">
      <w:pPr>
        <w:jc w:val="both"/>
        <w:rPr>
          <w:rFonts w:ascii="Segoe UI" w:hAnsi="Segoe UI" w:cs="Segoe UI"/>
          <w:b/>
          <w:bCs/>
        </w:rPr>
      </w:pPr>
      <w:r w:rsidRPr="0032785B">
        <w:rPr>
          <w:rFonts w:ascii="Segoe UI" w:hAnsi="Segoe UI" w:cs="Segoe UI"/>
          <w:b/>
          <w:bCs/>
        </w:rPr>
        <w:t>14.1. Das disposições gerais.</w:t>
      </w:r>
    </w:p>
    <w:p w:rsidR="000303CA" w:rsidRPr="0032785B" w:rsidRDefault="000303CA" w:rsidP="000303CA">
      <w:pPr>
        <w:jc w:val="both"/>
        <w:rPr>
          <w:rFonts w:ascii="Segoe UI" w:hAnsi="Segoe UI" w:cs="Segoe UI"/>
          <w:bCs/>
        </w:rPr>
      </w:pPr>
    </w:p>
    <w:p w:rsidR="000303CA" w:rsidRPr="0032785B" w:rsidRDefault="000303CA" w:rsidP="000303CA">
      <w:pPr>
        <w:jc w:val="both"/>
        <w:rPr>
          <w:rFonts w:ascii="Segoe UI" w:hAnsi="Segoe UI" w:cs="Segoe UI"/>
          <w:bCs/>
        </w:rPr>
      </w:pPr>
      <w:r w:rsidRPr="0032785B">
        <w:rPr>
          <w:rFonts w:ascii="Segoe UI" w:hAnsi="Segoe UI" w:cs="Segoe UI"/>
          <w:bCs/>
        </w:rPr>
        <w:t>14.1. Admite-se que os elementos constantes do ETP sejam retificados durante a elaboração do Termo de Referência (TR), anteprojeto, projeto básico e projeto executivo, se for o caso.</w:t>
      </w:r>
    </w:p>
    <w:p w:rsidR="000303CA" w:rsidRDefault="000303CA" w:rsidP="000303CA">
      <w:pPr>
        <w:tabs>
          <w:tab w:val="left" w:pos="2268"/>
        </w:tabs>
        <w:spacing w:after="200" w:line="276" w:lineRule="auto"/>
        <w:jc w:val="both"/>
        <w:rPr>
          <w:rFonts w:ascii="Segoe UI" w:eastAsia="Arial" w:hAnsi="Segoe UI" w:cs="Segoe UI"/>
          <w:bCs/>
        </w:rPr>
      </w:pPr>
    </w:p>
    <w:p w:rsidR="000303CA" w:rsidRDefault="000303CA" w:rsidP="000303CA">
      <w:pPr>
        <w:tabs>
          <w:tab w:val="left" w:pos="2268"/>
        </w:tabs>
        <w:spacing w:after="200" w:line="276" w:lineRule="auto"/>
        <w:jc w:val="both"/>
        <w:rPr>
          <w:rFonts w:ascii="Segoe UI" w:eastAsia="Arial" w:hAnsi="Segoe UI" w:cs="Segoe UI"/>
          <w:bCs/>
        </w:rPr>
      </w:pPr>
    </w:p>
    <w:p w:rsidR="000303CA" w:rsidRDefault="000303CA" w:rsidP="000303CA">
      <w:pPr>
        <w:tabs>
          <w:tab w:val="left" w:pos="2268"/>
        </w:tabs>
        <w:spacing w:after="200" w:line="276" w:lineRule="auto"/>
        <w:jc w:val="both"/>
        <w:rPr>
          <w:rFonts w:ascii="Segoe UI" w:eastAsia="Arial" w:hAnsi="Segoe UI" w:cs="Segoe UI"/>
          <w:bCs/>
        </w:rPr>
      </w:pPr>
    </w:p>
    <w:p w:rsidR="000303CA" w:rsidRDefault="000303CA" w:rsidP="000303CA">
      <w:pPr>
        <w:tabs>
          <w:tab w:val="left" w:pos="2268"/>
        </w:tabs>
        <w:spacing w:after="200" w:line="276" w:lineRule="auto"/>
        <w:jc w:val="both"/>
        <w:rPr>
          <w:rFonts w:ascii="Segoe UI" w:eastAsia="Arial" w:hAnsi="Segoe UI" w:cs="Segoe UI"/>
          <w:bCs/>
        </w:rPr>
      </w:pPr>
    </w:p>
    <w:p w:rsidR="000303CA" w:rsidRDefault="000303CA" w:rsidP="000303CA">
      <w:pPr>
        <w:tabs>
          <w:tab w:val="left" w:pos="2268"/>
        </w:tabs>
        <w:spacing w:after="200" w:line="276" w:lineRule="auto"/>
        <w:jc w:val="both"/>
        <w:rPr>
          <w:rFonts w:ascii="Segoe UI" w:eastAsia="Arial" w:hAnsi="Segoe UI" w:cs="Segoe UI"/>
          <w:bCs/>
        </w:rPr>
      </w:pPr>
    </w:p>
    <w:p w:rsidR="000303CA" w:rsidRDefault="000303CA" w:rsidP="000303CA">
      <w:pPr>
        <w:tabs>
          <w:tab w:val="left" w:pos="2268"/>
        </w:tabs>
        <w:spacing w:after="200" w:line="276" w:lineRule="auto"/>
        <w:jc w:val="both"/>
        <w:rPr>
          <w:rFonts w:ascii="Segoe UI" w:eastAsia="Arial" w:hAnsi="Segoe UI" w:cs="Segoe UI"/>
          <w:bCs/>
        </w:rPr>
      </w:pPr>
    </w:p>
    <w:p w:rsidR="000303CA" w:rsidRDefault="000303CA" w:rsidP="000303CA">
      <w:pPr>
        <w:tabs>
          <w:tab w:val="left" w:pos="2268"/>
        </w:tabs>
        <w:spacing w:after="200" w:line="276" w:lineRule="auto"/>
        <w:jc w:val="both"/>
        <w:rPr>
          <w:rFonts w:ascii="Segoe UI" w:eastAsia="Arial" w:hAnsi="Segoe UI" w:cs="Segoe UI"/>
          <w:bCs/>
        </w:rPr>
      </w:pPr>
    </w:p>
    <w:p w:rsidR="000303CA" w:rsidRDefault="000303CA" w:rsidP="000303CA">
      <w:pPr>
        <w:tabs>
          <w:tab w:val="left" w:pos="2268"/>
        </w:tabs>
        <w:spacing w:after="200" w:line="276" w:lineRule="auto"/>
        <w:jc w:val="both"/>
        <w:rPr>
          <w:rFonts w:ascii="Segoe UI" w:eastAsia="Arial" w:hAnsi="Segoe UI" w:cs="Segoe UI"/>
          <w:bCs/>
        </w:rPr>
      </w:pPr>
    </w:p>
    <w:p w:rsidR="000303CA" w:rsidRDefault="000303CA" w:rsidP="000303CA">
      <w:pPr>
        <w:tabs>
          <w:tab w:val="left" w:pos="2268"/>
        </w:tabs>
        <w:spacing w:after="200" w:line="276" w:lineRule="auto"/>
        <w:jc w:val="both"/>
        <w:rPr>
          <w:rFonts w:ascii="Segoe UI" w:eastAsia="Arial" w:hAnsi="Segoe UI" w:cs="Segoe UI"/>
          <w:bCs/>
        </w:rPr>
      </w:pPr>
    </w:p>
    <w:p w:rsidR="000303CA" w:rsidRDefault="000303CA" w:rsidP="000303CA">
      <w:pPr>
        <w:tabs>
          <w:tab w:val="left" w:pos="2268"/>
        </w:tabs>
        <w:spacing w:after="200" w:line="276" w:lineRule="auto"/>
        <w:jc w:val="both"/>
        <w:rPr>
          <w:rFonts w:ascii="Segoe UI" w:eastAsia="Arial" w:hAnsi="Segoe UI" w:cs="Segoe UI"/>
          <w:bCs/>
        </w:rPr>
      </w:pPr>
    </w:p>
    <w:p w:rsidR="000303CA" w:rsidRDefault="000303CA" w:rsidP="000303CA">
      <w:pPr>
        <w:tabs>
          <w:tab w:val="left" w:pos="2268"/>
        </w:tabs>
        <w:spacing w:after="200" w:line="276" w:lineRule="auto"/>
        <w:jc w:val="both"/>
        <w:rPr>
          <w:rFonts w:ascii="Segoe UI" w:eastAsia="Arial" w:hAnsi="Segoe UI" w:cs="Segoe UI"/>
          <w:bCs/>
        </w:rPr>
      </w:pPr>
    </w:p>
    <w:p w:rsidR="00BA5418" w:rsidRDefault="00BA5418" w:rsidP="000303CA">
      <w:pPr>
        <w:tabs>
          <w:tab w:val="left" w:pos="2268"/>
        </w:tabs>
        <w:spacing w:after="200" w:line="276" w:lineRule="auto"/>
        <w:jc w:val="both"/>
        <w:rPr>
          <w:rFonts w:ascii="Segoe UI" w:eastAsia="Arial" w:hAnsi="Segoe UI" w:cs="Segoe UI"/>
          <w:bCs/>
        </w:rPr>
      </w:pPr>
    </w:p>
    <w:p w:rsidR="00BA5418" w:rsidRDefault="00BA5418" w:rsidP="000303CA">
      <w:pPr>
        <w:tabs>
          <w:tab w:val="left" w:pos="2268"/>
        </w:tabs>
        <w:spacing w:after="200" w:line="276" w:lineRule="auto"/>
        <w:jc w:val="both"/>
        <w:rPr>
          <w:rFonts w:ascii="Segoe UI" w:eastAsia="Arial" w:hAnsi="Segoe UI" w:cs="Segoe UI"/>
          <w:bCs/>
        </w:rPr>
      </w:pPr>
    </w:p>
    <w:p w:rsidR="00BA5418" w:rsidRDefault="00BA5418" w:rsidP="000303CA">
      <w:pPr>
        <w:tabs>
          <w:tab w:val="left" w:pos="2268"/>
        </w:tabs>
        <w:spacing w:after="200" w:line="276" w:lineRule="auto"/>
        <w:jc w:val="both"/>
        <w:rPr>
          <w:rFonts w:ascii="Segoe UI" w:eastAsia="Arial" w:hAnsi="Segoe UI" w:cs="Segoe UI"/>
          <w:bCs/>
        </w:rPr>
      </w:pPr>
    </w:p>
    <w:p w:rsidR="00BA5418" w:rsidRDefault="00BA5418" w:rsidP="000303CA">
      <w:pPr>
        <w:tabs>
          <w:tab w:val="left" w:pos="2268"/>
        </w:tabs>
        <w:spacing w:after="200" w:line="276" w:lineRule="auto"/>
        <w:jc w:val="both"/>
        <w:rPr>
          <w:rFonts w:ascii="Segoe UI" w:eastAsia="Arial" w:hAnsi="Segoe UI" w:cs="Segoe UI"/>
          <w:bCs/>
        </w:rPr>
      </w:pPr>
    </w:p>
    <w:p w:rsidR="00BA5418" w:rsidRDefault="00BA5418" w:rsidP="000303CA">
      <w:pPr>
        <w:tabs>
          <w:tab w:val="left" w:pos="2268"/>
        </w:tabs>
        <w:spacing w:after="200" w:line="276" w:lineRule="auto"/>
        <w:jc w:val="both"/>
        <w:rPr>
          <w:rFonts w:ascii="Segoe UI" w:eastAsia="Arial" w:hAnsi="Segoe UI" w:cs="Segoe UI"/>
          <w:bCs/>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ANEXO II</w:t>
      </w: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t>TERMO DE REFERÊNCIA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0303CA">
        <w:rPr>
          <w:rFonts w:ascii="Segoe UI" w:eastAsia="Segoe UI" w:hAnsi="Segoe UI" w:cs="Segoe UI"/>
          <w:sz w:val="23"/>
        </w:rPr>
        <w:t>54</w:t>
      </w:r>
      <w:r>
        <w:rPr>
          <w:rFonts w:ascii="Segoe UI" w:eastAsia="Segoe UI" w:hAnsi="Segoe UI" w:cs="Segoe UI"/>
          <w:sz w:val="23"/>
        </w:rPr>
        <w:t>/2024</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Pregão nº. 0</w:t>
      </w:r>
      <w:r w:rsidR="000303CA">
        <w:rPr>
          <w:rFonts w:ascii="Segoe UI" w:eastAsia="Segoe UI" w:hAnsi="Segoe UI" w:cs="Segoe UI"/>
          <w:sz w:val="23"/>
        </w:rPr>
        <w:t>39</w:t>
      </w:r>
      <w:r>
        <w:rPr>
          <w:rFonts w:ascii="Segoe UI" w:eastAsia="Segoe UI" w:hAnsi="Segoe UI" w:cs="Segoe UI"/>
          <w:sz w:val="23"/>
        </w:rPr>
        <w:t xml:space="preserve">/2024 </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 Da definição do objeto</w:t>
      </w:r>
    </w:p>
    <w:p w:rsidR="00F9581E" w:rsidRPr="009A459A" w:rsidRDefault="006F53A6">
      <w:pPr>
        <w:spacing w:after="200" w:line="276" w:lineRule="auto"/>
        <w:jc w:val="both"/>
        <w:rPr>
          <w:rFonts w:ascii="Segoe UI" w:eastAsia="Segoe UI" w:hAnsi="Segoe UI" w:cs="Segoe UI"/>
          <w:sz w:val="23"/>
        </w:rPr>
      </w:pPr>
      <w:r>
        <w:rPr>
          <w:rFonts w:ascii="Segoe UI" w:eastAsia="Segoe UI" w:hAnsi="Segoe UI" w:cs="Segoe UI"/>
          <w:sz w:val="23"/>
        </w:rPr>
        <w:t>1.1</w:t>
      </w:r>
      <w:r w:rsidR="00EC6649" w:rsidRPr="00EC6649">
        <w:rPr>
          <w:rFonts w:ascii="Segoe UI" w:eastAsia="Segoe UI" w:hAnsi="Segoe UI" w:cs="Segoe UI"/>
          <w:sz w:val="23"/>
        </w:rPr>
        <w:t xml:space="preserve">. </w:t>
      </w:r>
      <w:r w:rsidR="008B1CC3" w:rsidRPr="008B1CC3">
        <w:rPr>
          <w:rFonts w:ascii="Segoe UI" w:eastAsia="Segoe UI" w:hAnsi="Segoe UI" w:cs="Segoe UI"/>
          <w:b/>
          <w:bCs/>
          <w:sz w:val="23"/>
        </w:rPr>
        <w:t>Registro de</w:t>
      </w:r>
      <w:r w:rsidR="008B1CC3" w:rsidRPr="008B1CC3">
        <w:rPr>
          <w:rFonts w:ascii="Segoe UI" w:eastAsia="Segoe UI" w:hAnsi="Segoe UI" w:cs="Segoe UI"/>
          <w:b/>
          <w:sz w:val="23"/>
        </w:rPr>
        <w:t xml:space="preserve"> </w:t>
      </w:r>
      <w:r w:rsidR="008B1CC3" w:rsidRPr="008B1CC3">
        <w:rPr>
          <w:rFonts w:ascii="Segoe UI" w:eastAsia="Segoe UI" w:hAnsi="Segoe UI" w:cs="Segoe UI"/>
          <w:b/>
          <w:bCs/>
          <w:sz w:val="23"/>
        </w:rPr>
        <w:t>Preços para seleção de empresa para fornecimento futuro e parcelado de prestação de serviços elétricos prediais, bem como instalação e manutenção de padrões elétricos, caixas de força e similares, atendendo a demanda das secretárias do Município de São Domingos das Dores</w:t>
      </w:r>
      <w:r w:rsidRPr="009A459A">
        <w:rPr>
          <w:rFonts w:ascii="Segoe UI" w:eastAsia="Segoe UI" w:hAnsi="Segoe UI" w:cs="Segoe UI"/>
          <w:sz w:val="23"/>
        </w:rPr>
        <w:t>, conforme condições, quantidades e exigências estabelecidas neste TR:</w:t>
      </w:r>
    </w:p>
    <w:tbl>
      <w:tblPr>
        <w:tblStyle w:val="Tabelacomgrade"/>
        <w:tblW w:w="8647" w:type="dxa"/>
        <w:tblInd w:w="-157" w:type="dxa"/>
        <w:tblLayout w:type="fixed"/>
        <w:tblLook w:val="04A0" w:firstRow="1" w:lastRow="0" w:firstColumn="1" w:lastColumn="0" w:noHBand="0" w:noVBand="1"/>
      </w:tblPr>
      <w:tblGrid>
        <w:gridCol w:w="1233"/>
        <w:gridCol w:w="1233"/>
        <w:gridCol w:w="1058"/>
        <w:gridCol w:w="3564"/>
        <w:gridCol w:w="1559"/>
      </w:tblGrid>
      <w:tr w:rsidR="001A3A61" w:rsidRPr="000B6682" w:rsidTr="00BA5418">
        <w:trPr>
          <w:trHeight w:val="566"/>
        </w:trPr>
        <w:tc>
          <w:tcPr>
            <w:tcW w:w="1233"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1A3A61" w:rsidRPr="001A3A61" w:rsidRDefault="001A3A61" w:rsidP="00426541">
            <w:pPr>
              <w:pStyle w:val="SemEspaamento"/>
              <w:jc w:val="center"/>
              <w:rPr>
                <w:rFonts w:ascii="Segoe UI" w:eastAsiaTheme="minorEastAsia" w:hAnsi="Segoe UI" w:cs="Segoe UI"/>
                <w:b/>
                <w:bCs/>
                <w:lang w:eastAsia="pt-BR"/>
              </w:rPr>
            </w:pPr>
            <w:r w:rsidRPr="001A3A61">
              <w:rPr>
                <w:rFonts w:ascii="Segoe UI" w:eastAsiaTheme="minorEastAsia" w:hAnsi="Segoe UI" w:cs="Segoe UI"/>
                <w:b/>
                <w:bCs/>
                <w:lang w:eastAsia="pt-BR"/>
              </w:rPr>
              <w:t>Item</w:t>
            </w:r>
          </w:p>
        </w:tc>
        <w:tc>
          <w:tcPr>
            <w:tcW w:w="1233"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1A3A61" w:rsidRPr="001A3A61" w:rsidRDefault="001A3A61" w:rsidP="00426541">
            <w:pPr>
              <w:pStyle w:val="SemEspaamento"/>
              <w:jc w:val="center"/>
              <w:rPr>
                <w:rFonts w:ascii="Segoe UI" w:eastAsiaTheme="minorEastAsia" w:hAnsi="Segoe UI" w:cs="Segoe UI"/>
                <w:b/>
                <w:bCs/>
                <w:lang w:eastAsia="pt-BR"/>
              </w:rPr>
            </w:pPr>
            <w:r w:rsidRPr="001A3A61">
              <w:rPr>
                <w:rFonts w:ascii="Segoe UI" w:eastAsiaTheme="minorEastAsia" w:hAnsi="Segoe UI" w:cs="Segoe UI"/>
                <w:b/>
                <w:bCs/>
                <w:lang w:eastAsia="pt-BR"/>
              </w:rPr>
              <w:t>Quant.</w:t>
            </w:r>
          </w:p>
        </w:tc>
        <w:tc>
          <w:tcPr>
            <w:tcW w:w="1058"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1A3A61" w:rsidRPr="001A3A61" w:rsidRDefault="001A3A61" w:rsidP="00426541">
            <w:pPr>
              <w:pStyle w:val="SemEspaamento"/>
              <w:jc w:val="center"/>
              <w:rPr>
                <w:rFonts w:ascii="Segoe UI" w:eastAsiaTheme="minorEastAsia" w:hAnsi="Segoe UI" w:cs="Segoe UI"/>
                <w:b/>
                <w:bCs/>
                <w:lang w:eastAsia="pt-BR"/>
              </w:rPr>
            </w:pPr>
            <w:r w:rsidRPr="001A3A61">
              <w:rPr>
                <w:rFonts w:ascii="Segoe UI" w:eastAsiaTheme="minorEastAsia" w:hAnsi="Segoe UI" w:cs="Segoe UI"/>
                <w:b/>
                <w:bCs/>
                <w:lang w:eastAsia="pt-BR"/>
              </w:rPr>
              <w:t>Unid.</w:t>
            </w:r>
          </w:p>
        </w:tc>
        <w:tc>
          <w:tcPr>
            <w:tcW w:w="356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1A3A61" w:rsidRPr="001A3A61" w:rsidRDefault="001A3A61" w:rsidP="00426541">
            <w:pPr>
              <w:pStyle w:val="SemEspaamento"/>
              <w:jc w:val="center"/>
              <w:rPr>
                <w:rFonts w:ascii="Segoe UI" w:eastAsiaTheme="minorEastAsia" w:hAnsi="Segoe UI" w:cs="Segoe UI"/>
                <w:b/>
                <w:bCs/>
                <w:lang w:eastAsia="pt-BR"/>
              </w:rPr>
            </w:pPr>
            <w:r w:rsidRPr="001A3A61">
              <w:rPr>
                <w:rFonts w:ascii="Segoe UI" w:eastAsiaTheme="minorEastAsia" w:hAnsi="Segoe UI" w:cs="Segoe UI"/>
                <w:b/>
                <w:bCs/>
                <w:lang w:eastAsia="pt-BR"/>
              </w:rPr>
              <w:t>Descrição</w:t>
            </w:r>
          </w:p>
        </w:tc>
        <w:tc>
          <w:tcPr>
            <w:tcW w:w="1559"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1A3A61" w:rsidRPr="001A3A61" w:rsidRDefault="001A3A61" w:rsidP="00426541">
            <w:pPr>
              <w:pStyle w:val="SemEspaamento"/>
              <w:jc w:val="center"/>
              <w:rPr>
                <w:rFonts w:ascii="Segoe UI" w:eastAsiaTheme="minorEastAsia" w:hAnsi="Segoe UI" w:cs="Segoe UI"/>
                <w:b/>
                <w:bCs/>
                <w:lang w:eastAsia="pt-BR"/>
              </w:rPr>
            </w:pPr>
            <w:r w:rsidRPr="001A3A61">
              <w:rPr>
                <w:rFonts w:ascii="Segoe UI" w:eastAsiaTheme="minorEastAsia" w:hAnsi="Segoe UI" w:cs="Segoe UI"/>
                <w:b/>
                <w:bCs/>
                <w:lang w:eastAsia="pt-BR"/>
              </w:rPr>
              <w:t>Valor Médio Unit.</w:t>
            </w:r>
          </w:p>
        </w:tc>
      </w:tr>
      <w:tr w:rsidR="001A3A61" w:rsidRPr="002047FC" w:rsidTr="00BA5418">
        <w:trPr>
          <w:trHeight w:val="259"/>
        </w:trPr>
        <w:tc>
          <w:tcPr>
            <w:tcW w:w="1233" w:type="dxa"/>
            <w:tcBorders>
              <w:top w:val="single" w:sz="12" w:space="0" w:color="000000"/>
              <w:left w:val="single" w:sz="4" w:space="0" w:color="auto"/>
              <w:bottom w:val="single" w:sz="4" w:space="0" w:color="auto"/>
              <w:right w:val="single" w:sz="4" w:space="0" w:color="auto"/>
            </w:tcBorders>
            <w:shd w:val="clear" w:color="auto" w:fill="auto"/>
            <w:vAlign w:val="center"/>
          </w:tcPr>
          <w:p w:rsidR="001A3A61" w:rsidRPr="001A3A61" w:rsidRDefault="001A3A61" w:rsidP="00426541">
            <w:pPr>
              <w:pStyle w:val="SemEspaamento"/>
              <w:jc w:val="center"/>
              <w:rPr>
                <w:rFonts w:ascii="Segoe UI" w:eastAsiaTheme="minorEastAsia" w:hAnsi="Segoe UI" w:cs="Segoe UI"/>
                <w:b/>
                <w:bCs/>
                <w:lang w:eastAsia="pt-BR"/>
              </w:rPr>
            </w:pPr>
            <w:r w:rsidRPr="001A3A61">
              <w:rPr>
                <w:rFonts w:ascii="Segoe UI" w:eastAsiaTheme="minorEastAsia" w:hAnsi="Segoe UI" w:cs="Segoe UI"/>
                <w:lang w:eastAsia="pt-BR"/>
              </w:rPr>
              <w:t>01</w:t>
            </w:r>
          </w:p>
        </w:tc>
        <w:tc>
          <w:tcPr>
            <w:tcW w:w="1233" w:type="dxa"/>
            <w:tcBorders>
              <w:top w:val="single" w:sz="12" w:space="0" w:color="000000"/>
              <w:left w:val="single" w:sz="4" w:space="0" w:color="auto"/>
              <w:bottom w:val="single" w:sz="4" w:space="0" w:color="auto"/>
              <w:right w:val="single" w:sz="4" w:space="0" w:color="auto"/>
            </w:tcBorders>
            <w:shd w:val="clear" w:color="auto" w:fill="auto"/>
            <w:vAlign w:val="center"/>
          </w:tcPr>
          <w:p w:rsidR="001A3A61" w:rsidRPr="001A3A61" w:rsidRDefault="001A3A61" w:rsidP="00426541">
            <w:pPr>
              <w:pStyle w:val="SemEspaamento"/>
              <w:jc w:val="center"/>
              <w:rPr>
                <w:rFonts w:ascii="Segoe UI" w:eastAsiaTheme="minorEastAsia" w:hAnsi="Segoe UI" w:cs="Segoe UI"/>
                <w:lang w:eastAsia="pt-BR"/>
              </w:rPr>
            </w:pPr>
            <w:r w:rsidRPr="001A3A61">
              <w:rPr>
                <w:rFonts w:ascii="Segoe UI" w:eastAsiaTheme="minorEastAsia" w:hAnsi="Segoe UI" w:cs="Segoe UI"/>
                <w:lang w:eastAsia="pt-BR"/>
              </w:rPr>
              <w:t>300</w:t>
            </w:r>
          </w:p>
        </w:tc>
        <w:tc>
          <w:tcPr>
            <w:tcW w:w="1058" w:type="dxa"/>
            <w:tcBorders>
              <w:top w:val="single" w:sz="12" w:space="0" w:color="000000"/>
              <w:left w:val="single" w:sz="4" w:space="0" w:color="auto"/>
              <w:bottom w:val="single" w:sz="4" w:space="0" w:color="auto"/>
              <w:right w:val="single" w:sz="4" w:space="0" w:color="auto"/>
            </w:tcBorders>
            <w:shd w:val="clear" w:color="auto" w:fill="auto"/>
            <w:vAlign w:val="center"/>
          </w:tcPr>
          <w:p w:rsidR="001A3A61" w:rsidRPr="001A3A61" w:rsidRDefault="001A3A61" w:rsidP="00426541">
            <w:pPr>
              <w:pStyle w:val="SemEspaamento"/>
              <w:jc w:val="center"/>
              <w:rPr>
                <w:rFonts w:ascii="Segoe UI" w:eastAsiaTheme="minorEastAsia" w:hAnsi="Segoe UI" w:cs="Segoe UI"/>
                <w:lang w:eastAsia="pt-BR"/>
              </w:rPr>
            </w:pPr>
            <w:r w:rsidRPr="001A3A61">
              <w:rPr>
                <w:rFonts w:ascii="Segoe UI" w:eastAsiaTheme="minorEastAsia" w:hAnsi="Segoe UI" w:cs="Segoe UI"/>
                <w:lang w:eastAsia="pt-BR"/>
              </w:rPr>
              <w:t>Hora</w:t>
            </w:r>
          </w:p>
        </w:tc>
        <w:tc>
          <w:tcPr>
            <w:tcW w:w="3564" w:type="dxa"/>
            <w:tcBorders>
              <w:top w:val="single" w:sz="12" w:space="0" w:color="000000"/>
              <w:left w:val="single" w:sz="4" w:space="0" w:color="auto"/>
              <w:bottom w:val="single" w:sz="4" w:space="0" w:color="auto"/>
              <w:right w:val="single" w:sz="4" w:space="0" w:color="auto"/>
            </w:tcBorders>
            <w:shd w:val="clear" w:color="auto" w:fill="auto"/>
            <w:vAlign w:val="center"/>
          </w:tcPr>
          <w:p w:rsidR="001A3A61" w:rsidRPr="001A3A61" w:rsidRDefault="001A3A61" w:rsidP="00426541">
            <w:pPr>
              <w:pStyle w:val="SemEspaamento"/>
              <w:rPr>
                <w:rFonts w:ascii="Segoe UI" w:eastAsiaTheme="minorEastAsia" w:hAnsi="Segoe UI" w:cs="Segoe UI"/>
                <w:lang w:eastAsia="pt-BR"/>
              </w:rPr>
            </w:pPr>
            <w:r w:rsidRPr="001A3A61">
              <w:rPr>
                <w:rFonts w:ascii="Segoe UI" w:eastAsiaTheme="minorEastAsia" w:hAnsi="Segoe UI" w:cs="Segoe UI"/>
                <w:lang w:eastAsia="pt-BR"/>
              </w:rPr>
              <w:t>Serviços Elétricos Prediais – Manutenção e instalação de rede elétrica em prédios públicos.</w:t>
            </w:r>
          </w:p>
        </w:tc>
        <w:tc>
          <w:tcPr>
            <w:tcW w:w="1559" w:type="dxa"/>
            <w:tcBorders>
              <w:top w:val="single" w:sz="12" w:space="0" w:color="000000"/>
              <w:left w:val="single" w:sz="4" w:space="0" w:color="auto"/>
              <w:bottom w:val="single" w:sz="4" w:space="0" w:color="auto"/>
              <w:right w:val="single" w:sz="4" w:space="0" w:color="auto"/>
            </w:tcBorders>
            <w:shd w:val="clear" w:color="auto" w:fill="auto"/>
            <w:vAlign w:val="center"/>
          </w:tcPr>
          <w:p w:rsidR="001A3A61" w:rsidRPr="001A3A61" w:rsidRDefault="001A3A61" w:rsidP="00426541">
            <w:pPr>
              <w:pStyle w:val="SemEspaamento"/>
              <w:jc w:val="center"/>
              <w:rPr>
                <w:rFonts w:ascii="Segoe UI" w:eastAsiaTheme="minorEastAsia" w:hAnsi="Segoe UI" w:cs="Segoe UI"/>
                <w:lang w:eastAsia="pt-BR"/>
              </w:rPr>
            </w:pPr>
            <w:r w:rsidRPr="001A3A61">
              <w:rPr>
                <w:rFonts w:ascii="Segoe UI" w:hAnsi="Segoe UI" w:cs="Segoe UI"/>
                <w:color w:val="000000"/>
              </w:rPr>
              <w:t>R$ 70,00</w:t>
            </w:r>
          </w:p>
        </w:tc>
      </w:tr>
      <w:tr w:rsidR="001A3A61" w:rsidRPr="002047FC" w:rsidTr="00BA5418">
        <w:trPr>
          <w:trHeight w:val="321"/>
        </w:trPr>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1A3A61" w:rsidRPr="001A3A61" w:rsidRDefault="001A3A61" w:rsidP="00426541">
            <w:pPr>
              <w:pStyle w:val="SemEspaamento"/>
              <w:jc w:val="center"/>
              <w:rPr>
                <w:rFonts w:ascii="Segoe UI" w:eastAsiaTheme="minorEastAsia" w:hAnsi="Segoe UI" w:cs="Segoe UI"/>
                <w:lang w:eastAsia="pt-BR"/>
              </w:rPr>
            </w:pPr>
            <w:r w:rsidRPr="001A3A61">
              <w:rPr>
                <w:rFonts w:ascii="Segoe UI" w:eastAsiaTheme="minorEastAsia" w:hAnsi="Segoe UI" w:cs="Segoe UI"/>
                <w:lang w:eastAsia="pt-BR"/>
              </w:rPr>
              <w:t>02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rsidR="001A3A61" w:rsidRPr="001A3A61" w:rsidRDefault="001A3A61" w:rsidP="00426541">
            <w:pPr>
              <w:pStyle w:val="SemEspaamento"/>
              <w:jc w:val="center"/>
              <w:rPr>
                <w:rFonts w:ascii="Segoe UI" w:eastAsiaTheme="minorEastAsia" w:hAnsi="Segoe UI" w:cs="Segoe UI"/>
                <w:lang w:eastAsia="pt-BR"/>
              </w:rPr>
            </w:pPr>
            <w:r w:rsidRPr="001A3A61">
              <w:rPr>
                <w:rFonts w:ascii="Segoe UI" w:eastAsiaTheme="minorEastAsia" w:hAnsi="Segoe UI" w:cs="Segoe UI"/>
                <w:lang w:eastAsia="pt-BR"/>
              </w:rPr>
              <w:t>300</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1A3A61" w:rsidRPr="001A3A61" w:rsidRDefault="001A3A61" w:rsidP="00426541">
            <w:pPr>
              <w:pStyle w:val="SemEspaamento"/>
              <w:jc w:val="center"/>
              <w:rPr>
                <w:rFonts w:ascii="Segoe UI" w:eastAsiaTheme="minorEastAsia" w:hAnsi="Segoe UI" w:cs="Segoe UI"/>
                <w:lang w:eastAsia="pt-BR"/>
              </w:rPr>
            </w:pPr>
            <w:r w:rsidRPr="001A3A61">
              <w:rPr>
                <w:rFonts w:ascii="Segoe UI" w:eastAsiaTheme="minorEastAsia" w:hAnsi="Segoe UI" w:cs="Segoe UI"/>
                <w:lang w:eastAsia="pt-BR"/>
              </w:rPr>
              <w:t>Hora</w:t>
            </w:r>
          </w:p>
        </w:tc>
        <w:tc>
          <w:tcPr>
            <w:tcW w:w="3564" w:type="dxa"/>
            <w:tcBorders>
              <w:top w:val="single" w:sz="4" w:space="0" w:color="auto"/>
              <w:left w:val="single" w:sz="4" w:space="0" w:color="auto"/>
              <w:bottom w:val="single" w:sz="4" w:space="0" w:color="auto"/>
              <w:right w:val="single" w:sz="4" w:space="0" w:color="auto"/>
            </w:tcBorders>
            <w:shd w:val="clear" w:color="auto" w:fill="auto"/>
            <w:vAlign w:val="center"/>
          </w:tcPr>
          <w:p w:rsidR="001A3A61" w:rsidRPr="001A3A61" w:rsidRDefault="001A3A61" w:rsidP="00426541">
            <w:pPr>
              <w:pStyle w:val="SemEspaamento"/>
              <w:rPr>
                <w:rFonts w:ascii="Segoe UI" w:eastAsiaTheme="minorEastAsia" w:hAnsi="Segoe UI" w:cs="Segoe UI"/>
                <w:lang w:eastAsia="pt-BR"/>
              </w:rPr>
            </w:pPr>
            <w:r w:rsidRPr="001A3A61">
              <w:rPr>
                <w:rFonts w:ascii="Segoe UI" w:eastAsiaTheme="minorEastAsia" w:hAnsi="Segoe UI" w:cs="Segoe UI"/>
                <w:lang w:eastAsia="pt-BR"/>
              </w:rPr>
              <w:t>Serviços Elétricos – Manutenção e instalação de padrões elétricos, caixas de força e similares.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3A61" w:rsidRPr="001A3A61" w:rsidRDefault="001A3A61" w:rsidP="00426541">
            <w:pPr>
              <w:pStyle w:val="SemEspaamento"/>
              <w:jc w:val="center"/>
              <w:rPr>
                <w:rFonts w:ascii="Segoe UI" w:eastAsiaTheme="minorEastAsia" w:hAnsi="Segoe UI" w:cs="Segoe UI"/>
                <w:b/>
                <w:bCs/>
                <w:lang w:eastAsia="pt-BR"/>
              </w:rPr>
            </w:pPr>
            <w:r w:rsidRPr="001A3A61">
              <w:rPr>
                <w:rFonts w:ascii="Segoe UI" w:hAnsi="Segoe UI" w:cs="Segoe UI"/>
                <w:color w:val="000000"/>
              </w:rPr>
              <w:t>R$ 90,00</w:t>
            </w:r>
          </w:p>
        </w:tc>
      </w:tr>
    </w:tbl>
    <w:p w:rsidR="00900FC8" w:rsidRPr="009A459A" w:rsidRDefault="00900FC8">
      <w:pPr>
        <w:spacing w:after="200" w:line="276" w:lineRule="auto"/>
        <w:jc w:val="both"/>
        <w:rPr>
          <w:rFonts w:ascii="Segoe UI" w:eastAsia="Segoe UI" w:hAnsi="Segoe UI" w:cs="Segoe UI"/>
          <w:sz w:val="23"/>
        </w:rPr>
      </w:pPr>
    </w:p>
    <w:p w:rsidR="001A3A61" w:rsidRDefault="001A3A61">
      <w:pPr>
        <w:spacing w:after="200" w:line="276" w:lineRule="auto"/>
        <w:jc w:val="both"/>
        <w:rPr>
          <w:rFonts w:ascii="Segoe UI" w:eastAsia="Segoe UI" w:hAnsi="Segoe UI" w:cs="Segoe UI"/>
          <w:sz w:val="23"/>
        </w:rPr>
      </w:pPr>
      <w:r>
        <w:rPr>
          <w:rFonts w:ascii="Segoe UI" w:eastAsia="Segoe UI" w:hAnsi="Segoe UI" w:cs="Segoe UI"/>
          <w:sz w:val="23"/>
        </w:rPr>
        <w:t xml:space="preserve">1.1. </w:t>
      </w:r>
      <w:r w:rsidR="00900FC8" w:rsidRPr="009A459A">
        <w:rPr>
          <w:rFonts w:ascii="Segoe UI" w:eastAsia="Segoe UI" w:hAnsi="Segoe UI" w:cs="Segoe UI"/>
          <w:sz w:val="23"/>
        </w:rPr>
        <w:t xml:space="preserve">Valor total </w:t>
      </w:r>
      <w:r>
        <w:rPr>
          <w:rFonts w:ascii="Segoe UI" w:eastAsia="Segoe UI" w:hAnsi="Segoe UI" w:cs="Segoe UI"/>
          <w:sz w:val="23"/>
        </w:rPr>
        <w:t>estimado de</w:t>
      </w:r>
      <w:r w:rsidR="00900FC8" w:rsidRPr="009A459A">
        <w:rPr>
          <w:rFonts w:ascii="Segoe UI" w:eastAsia="Segoe UI" w:hAnsi="Segoe UI" w:cs="Segoe UI"/>
          <w:sz w:val="23"/>
        </w:rPr>
        <w:t xml:space="preserve">: </w:t>
      </w:r>
      <w:r w:rsidR="008B1CC3" w:rsidRPr="008B1CC3">
        <w:rPr>
          <w:rFonts w:ascii="Segoe UI" w:eastAsia="Segoe UI" w:hAnsi="Segoe UI" w:cs="Segoe UI"/>
          <w:sz w:val="23"/>
        </w:rPr>
        <w:t>R$ 48.000,00 (quarenta e oito mil reais)</w:t>
      </w:r>
      <w:r w:rsidR="008B1CC3">
        <w:rPr>
          <w:rFonts w:ascii="Segoe UI" w:eastAsia="Segoe UI" w:hAnsi="Segoe UI" w:cs="Segoe UI"/>
          <w:sz w:val="23"/>
        </w:rPr>
        <w:t>.</w:t>
      </w:r>
    </w:p>
    <w:p w:rsidR="00F9581E" w:rsidRPr="009A459A" w:rsidRDefault="006F53A6">
      <w:pPr>
        <w:spacing w:after="200" w:line="276" w:lineRule="auto"/>
        <w:jc w:val="both"/>
        <w:rPr>
          <w:rFonts w:ascii="Segoe UI" w:eastAsia="Segoe UI" w:hAnsi="Segoe UI" w:cs="Segoe UI"/>
          <w:sz w:val="23"/>
        </w:rPr>
      </w:pPr>
      <w:r w:rsidRPr="009A459A">
        <w:rPr>
          <w:rFonts w:ascii="Segoe UI" w:eastAsia="Segoe UI" w:hAnsi="Segoe UI" w:cs="Segoe UI"/>
          <w:sz w:val="23"/>
        </w:rPr>
        <w:t>1.2. O objeto desta contratação não se enquadrada como sendo bem de luxo de acordo com a LEI 14.133/2021.</w:t>
      </w:r>
    </w:p>
    <w:p w:rsidR="00F9581E" w:rsidRPr="009A459A" w:rsidRDefault="006F53A6">
      <w:pPr>
        <w:spacing w:after="200" w:line="276" w:lineRule="auto"/>
        <w:jc w:val="both"/>
        <w:rPr>
          <w:rFonts w:ascii="Segoe UI" w:eastAsia="Segoe UI" w:hAnsi="Segoe UI" w:cs="Segoe UI"/>
          <w:sz w:val="23"/>
        </w:rPr>
      </w:pPr>
      <w:r w:rsidRPr="009A459A">
        <w:rPr>
          <w:rFonts w:ascii="Segoe UI" w:eastAsia="Segoe UI" w:hAnsi="Segoe UI" w:cs="Segoe UI"/>
          <w:sz w:val="23"/>
        </w:rPr>
        <w:t>1.3. O prazo do contrato é de 12 (doze) meses contados da assinatura do contrato administrativo.</w:t>
      </w:r>
    </w:p>
    <w:p w:rsidR="00F9581E" w:rsidRPr="009A459A" w:rsidRDefault="006F53A6">
      <w:pPr>
        <w:spacing w:after="200" w:line="276" w:lineRule="auto"/>
        <w:jc w:val="both"/>
        <w:rPr>
          <w:rFonts w:ascii="Segoe UI" w:eastAsia="Segoe UI" w:hAnsi="Segoe UI" w:cs="Segoe UI"/>
          <w:b/>
          <w:sz w:val="23"/>
        </w:rPr>
      </w:pPr>
      <w:r w:rsidRPr="009A459A">
        <w:rPr>
          <w:rFonts w:ascii="Segoe UI" w:eastAsia="Segoe UI" w:hAnsi="Segoe UI" w:cs="Segoe UI"/>
          <w:b/>
          <w:sz w:val="23"/>
        </w:rPr>
        <w:t>2. Da fundamentação da contratação administrativa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lastRenderedPageBreak/>
        <w:t>3. Da descrição da solução como um todo, considerando todo o ciclo de vida do objeto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 A descrição da solução como um todo está no ETP (inciso VII do § 1º do art. 18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4. Dos requisitos da contratação administrativa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4.1. Os requisitos da contratação administrativa estão no ETP (inciso III do § 1º do art. 18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 xml:space="preserve">5. Do modelo de execução do objeto </w:t>
      </w:r>
    </w:p>
    <w:p w:rsidR="00C2682D" w:rsidRPr="00C725AB" w:rsidRDefault="00C2682D" w:rsidP="00C2682D">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5.1. A execução do objeto seguirá a seguinte dinâmica:</w:t>
      </w:r>
    </w:p>
    <w:p w:rsidR="00C2682D" w:rsidRPr="00C725AB" w:rsidRDefault="00C2682D" w:rsidP="00C2682D">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bCs/>
          <w:sz w:val="23"/>
          <w:szCs w:val="23"/>
          <w:lang w:eastAsia="en-US"/>
        </w:rPr>
        <w:t xml:space="preserve">5.1.1. </w:t>
      </w:r>
      <w:r w:rsidRPr="00C725AB">
        <w:rPr>
          <w:rFonts w:ascii="Segoe UI" w:eastAsiaTheme="minorHAnsi" w:hAnsi="Segoe UI" w:cs="Segoe UI"/>
          <w:sz w:val="23"/>
          <w:szCs w:val="23"/>
          <w:lang w:eastAsia="en-US"/>
        </w:rPr>
        <w:t xml:space="preserve">Os </w:t>
      </w:r>
      <w:r>
        <w:rPr>
          <w:rFonts w:ascii="Segoe UI" w:eastAsiaTheme="minorHAnsi" w:hAnsi="Segoe UI" w:cs="Segoe UI"/>
          <w:sz w:val="23"/>
          <w:szCs w:val="23"/>
          <w:lang w:eastAsia="en-US"/>
        </w:rPr>
        <w:t>serviços serão discriminados na Ordem de Serviços</w:t>
      </w:r>
      <w:r w:rsidR="00242E41">
        <w:rPr>
          <w:rFonts w:ascii="Segoe UI" w:eastAsiaTheme="minorHAnsi" w:hAnsi="Segoe UI" w:cs="Segoe UI"/>
          <w:sz w:val="23"/>
          <w:szCs w:val="23"/>
          <w:lang w:eastAsia="en-US"/>
        </w:rPr>
        <w:t xml:space="preserve"> e a empresa terá o prazo de 02 dias para </w:t>
      </w:r>
      <w:proofErr w:type="spellStart"/>
      <w:r w:rsidR="00242E41">
        <w:rPr>
          <w:rFonts w:ascii="Segoe UI" w:eastAsiaTheme="minorHAnsi" w:hAnsi="Segoe UI" w:cs="Segoe UI"/>
          <w:sz w:val="23"/>
          <w:szCs w:val="23"/>
          <w:lang w:eastAsia="en-US"/>
        </w:rPr>
        <w:t>inicio</w:t>
      </w:r>
      <w:proofErr w:type="spellEnd"/>
      <w:r w:rsidR="00242E41">
        <w:rPr>
          <w:rFonts w:ascii="Segoe UI" w:eastAsiaTheme="minorHAnsi" w:hAnsi="Segoe UI" w:cs="Segoe UI"/>
          <w:sz w:val="23"/>
          <w:szCs w:val="23"/>
          <w:lang w:eastAsia="en-US"/>
        </w:rPr>
        <w:t xml:space="preserve"> dos serviços.</w:t>
      </w:r>
    </w:p>
    <w:p w:rsidR="00C2682D" w:rsidRPr="00C725AB" w:rsidRDefault="00C2682D" w:rsidP="00C2682D">
      <w:pPr>
        <w:spacing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5.1.2.1. O local e </w:t>
      </w:r>
      <w:r>
        <w:rPr>
          <w:rFonts w:ascii="Segoe UI" w:eastAsiaTheme="minorHAnsi" w:hAnsi="Segoe UI" w:cs="Segoe UI"/>
          <w:sz w:val="23"/>
          <w:szCs w:val="23"/>
          <w:lang w:eastAsia="en-US"/>
        </w:rPr>
        <w:t>prazo para execução dos serviços serão também discriminados, na ordem de serviços</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725AB">
        <w:rPr>
          <w:rFonts w:ascii="Segoe UI" w:eastAsiaTheme="minorHAnsi" w:hAnsi="Segoe UI" w:cs="Segoe UI"/>
          <w:sz w:val="23"/>
          <w:szCs w:val="23"/>
          <w:lang w:eastAsia="en-US"/>
        </w:rPr>
        <w:t xml:space="preserve">5.2. </w:t>
      </w:r>
      <w:r w:rsidRPr="00C725AB">
        <w:rPr>
          <w:rFonts w:ascii="Segoe UI" w:eastAsiaTheme="minorHAnsi" w:hAnsi="Segoe UI" w:cs="Segoe UI"/>
          <w:bCs/>
          <w:sz w:val="23"/>
          <w:szCs w:val="23"/>
          <w:lang w:eastAsia="en-US"/>
        </w:rPr>
        <w:t xml:space="preserve">Para a perfeita execução dos serviços, o(a) Contratado(a) deverá disponibilizar os </w:t>
      </w:r>
      <w:r w:rsidRPr="00C2682D">
        <w:rPr>
          <w:rFonts w:ascii="Segoe UI" w:eastAsiaTheme="minorHAnsi" w:hAnsi="Segoe UI" w:cs="Segoe UI"/>
          <w:bCs/>
          <w:sz w:val="23"/>
          <w:szCs w:val="23"/>
          <w:lang w:eastAsia="en-US"/>
        </w:rPr>
        <w:t>materiais, equipamentos, ferramentas e utensílios necessários, nas quantidades estimadas e qualidades a seguir estabelecidas, promovendo sua substituição quando necessário.</w:t>
      </w:r>
    </w:p>
    <w:p w:rsidR="00C2682D" w:rsidRPr="00C2682D" w:rsidRDefault="00C2682D" w:rsidP="00C2682D">
      <w:pPr>
        <w:spacing w:line="300" w:lineRule="auto"/>
        <w:jc w:val="both"/>
        <w:rPr>
          <w:rFonts w:ascii="Segoe UI" w:hAnsi="Segoe UI" w:cs="Segoe UI"/>
          <w:sz w:val="23"/>
          <w:szCs w:val="23"/>
        </w:rPr>
      </w:pPr>
      <w:r w:rsidRPr="00C2682D">
        <w:rPr>
          <w:rFonts w:ascii="Segoe UI" w:hAnsi="Segoe UI" w:cs="Segoe UI"/>
          <w:sz w:val="23"/>
          <w:szCs w:val="23"/>
        </w:rPr>
        <w:t>5.3. O prazo de entrega dos serviços é de acordo com o cronograma a ser realizado pelo engenheiro da prefeitura, em remessa parcelada.</w:t>
      </w:r>
      <w:r w:rsidRPr="00C2682D">
        <w:rPr>
          <w:rFonts w:ascii="Segoe UI" w:hAnsi="Segoe UI" w:cs="Segoe UI"/>
          <w:b/>
          <w:sz w:val="23"/>
          <w:szCs w:val="23"/>
        </w:rPr>
        <w:t xml:space="preserve"> </w:t>
      </w:r>
      <w:r w:rsidRPr="00C2682D">
        <w:rPr>
          <w:rFonts w:ascii="Segoe UI" w:hAnsi="Segoe UI" w:cs="Segoe UI"/>
          <w:sz w:val="23"/>
          <w:szCs w:val="23"/>
        </w:rPr>
        <w:t xml:space="preserve">O prazo de entrega dos serviços é previsto em cada demanda solicitada. </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5.4. Caso não seja possível a entrega na data assinalada, o(a) Contratado(a) deverá comunicar as razões respectivas com pelo menos 10 (Dez</w:t>
      </w:r>
      <w:r w:rsidRPr="00C2682D">
        <w:rPr>
          <w:rFonts w:ascii="Segoe UI" w:eastAsiaTheme="minorHAnsi" w:hAnsi="Segoe UI" w:cs="Segoe UI"/>
          <w:bCs/>
          <w:sz w:val="23"/>
          <w:szCs w:val="23"/>
          <w:highlight w:val="yellow"/>
          <w:lang w:eastAsia="en-US"/>
        </w:rPr>
        <w:t>)</w:t>
      </w:r>
      <w:r w:rsidRPr="00C2682D">
        <w:rPr>
          <w:rFonts w:ascii="Segoe UI" w:eastAsiaTheme="minorHAnsi" w:hAnsi="Segoe UI" w:cs="Segoe UI"/>
          <w:bCs/>
          <w:sz w:val="23"/>
          <w:szCs w:val="23"/>
          <w:lang w:eastAsia="en-US"/>
        </w:rPr>
        <w:t xml:space="preserve"> dias úteis </w:t>
      </w:r>
      <w:r w:rsidRPr="00C725AB">
        <w:rPr>
          <w:rFonts w:ascii="Segoe UI" w:eastAsiaTheme="minorHAnsi" w:hAnsi="Segoe UI" w:cs="Segoe UI"/>
          <w:bCs/>
          <w:sz w:val="23"/>
          <w:szCs w:val="23"/>
          <w:lang w:eastAsia="en-US"/>
        </w:rPr>
        <w:t xml:space="preserve">de antecedência </w:t>
      </w:r>
      <w:r w:rsidRPr="00C2682D">
        <w:rPr>
          <w:rFonts w:ascii="Segoe UI" w:eastAsiaTheme="minorHAnsi" w:hAnsi="Segoe UI" w:cs="Segoe UI"/>
          <w:bCs/>
          <w:sz w:val="23"/>
          <w:szCs w:val="23"/>
          <w:lang w:eastAsia="en-US"/>
        </w:rPr>
        <w:t xml:space="preserve">para que qualquer pleito de prorrogação de prazo seja analisado, ressalvadas situações de caso fortuito e </w:t>
      </w:r>
      <w:r w:rsidRPr="00C2682D">
        <w:rPr>
          <w:rFonts w:ascii="Segoe UI" w:eastAsiaTheme="minorHAnsi" w:hAnsi="Segoe UI" w:cs="Segoe UI"/>
          <w:sz w:val="23"/>
          <w:szCs w:val="23"/>
          <w:lang w:eastAsia="en-US"/>
        </w:rPr>
        <w:t>força</w:t>
      </w:r>
      <w:r w:rsidRPr="00C2682D">
        <w:rPr>
          <w:rFonts w:ascii="Segoe UI" w:eastAsiaTheme="minorHAnsi" w:hAnsi="Segoe UI" w:cs="Segoe UI"/>
          <w:bCs/>
          <w:sz w:val="23"/>
          <w:szCs w:val="23"/>
          <w:lang w:eastAsia="en-US"/>
        </w:rPr>
        <w:t xml:space="preserve"> maior.</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5.5. Os serviços serão recebidos provisoriamente, de forma sumária, no prazo de 15 (quinze) dias úteis, pelo(a) servidor(a) público(a) municipal pelo acompanhamento e fiscalização do contrato administrativo, para efeito de posterior verificação de sua conformidade com as especificações constantes neste TR e na proposta.</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lastRenderedPageBreak/>
        <w:t>5.5.1. O recebimento provisório poderá ser efetivado no atesto da nota fiscal pelo(a) servidor(a) público(a) municipal pelo acompanhamento e fiscalização do contrato administrativo.</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5.6. Os serviços poderão ser rejeitados, no todo ou em parte, quando em desacordo com as especificações constantes neste TR e na proposta, devendo ser substituídos no prazo de 05 (cinco) dias úteis, a contar da notificação do(a) contratado(a), às suas custas, sem prejuízo da aplicação das penalidades.</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5.7. Os serviços serão recebidos definitivamente no prazo de 30 (trinta) dias úteis, pelo(a) servidor(a) público(a) municipal ou comissão, contados do recebimento provisório, após a verificação da efetiva prestação e entrega dos serviços.</w:t>
      </w:r>
    </w:p>
    <w:p w:rsidR="00C2682D" w:rsidRPr="00C2682D"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5.7.1. O recebimento definitivo poderá ser efetivado no atesto da nota fiscal pelo pelo(a) pelo(a) servidor(a) público(a) municipal ou comissão, após atesto pelo(a) responsável pelo(a) fiscal do contrato administrativo.</w:t>
      </w:r>
    </w:p>
    <w:p w:rsidR="00C2682D" w:rsidRPr="00C725AB" w:rsidRDefault="00C2682D" w:rsidP="00C2682D">
      <w:pPr>
        <w:spacing w:line="300" w:lineRule="auto"/>
        <w:jc w:val="both"/>
        <w:rPr>
          <w:rFonts w:ascii="Segoe UI" w:eastAsiaTheme="minorHAnsi" w:hAnsi="Segoe UI" w:cs="Segoe UI"/>
          <w:bCs/>
          <w:sz w:val="23"/>
          <w:szCs w:val="23"/>
          <w:lang w:eastAsia="en-US"/>
        </w:rPr>
      </w:pPr>
      <w:r w:rsidRPr="00C2682D">
        <w:rPr>
          <w:rFonts w:ascii="Segoe UI" w:eastAsiaTheme="minorHAnsi" w:hAnsi="Segoe UI" w:cs="Segoe UI"/>
          <w:bCs/>
          <w:sz w:val="23"/>
          <w:szCs w:val="23"/>
          <w:lang w:eastAsia="en-US"/>
        </w:rPr>
        <w:t>5.8. Na hipótese de a verificação a que se refere o subitem anterior não ser procedida</w:t>
      </w:r>
      <w:r w:rsidRPr="00C725AB">
        <w:rPr>
          <w:rFonts w:ascii="Segoe UI" w:eastAsiaTheme="minorHAnsi" w:hAnsi="Segoe UI" w:cs="Segoe UI"/>
          <w:bCs/>
          <w:sz w:val="23"/>
          <w:szCs w:val="23"/>
          <w:lang w:eastAsia="en-US"/>
        </w:rPr>
        <w:t xml:space="preserve"> dentro do prazo fixado, reputar-se-á como realizada, consumando-se o recebimento definitivo no dia do esgotamento do prazo.</w:t>
      </w:r>
    </w:p>
    <w:p w:rsidR="00C2682D" w:rsidRPr="00C725AB" w:rsidRDefault="00C2682D" w:rsidP="00C2682D">
      <w:pPr>
        <w:spacing w:line="300" w:lineRule="auto"/>
        <w:jc w:val="both"/>
        <w:rPr>
          <w:rFonts w:ascii="Segoe UI" w:eastAsiaTheme="minorHAnsi" w:hAnsi="Segoe UI" w:cs="Segoe UI"/>
          <w:bCs/>
          <w:sz w:val="23"/>
          <w:szCs w:val="23"/>
          <w:lang w:eastAsia="en-US"/>
        </w:rPr>
      </w:pPr>
      <w:r w:rsidRPr="00C725AB">
        <w:rPr>
          <w:rFonts w:ascii="Segoe UI" w:eastAsiaTheme="minorHAnsi" w:hAnsi="Segoe UI" w:cs="Segoe UI"/>
          <w:bCs/>
          <w:sz w:val="23"/>
          <w:szCs w:val="23"/>
          <w:lang w:eastAsia="en-US"/>
        </w:rPr>
        <w:t>5.9. O recebimento provisório ou definitivo não excluirá a responsabilidade civil pela solidez e pela segurança do serviço nem a responsabilidade ético-profissional pela perfeita execução do contrato administrativo.</w:t>
      </w:r>
    </w:p>
    <w:p w:rsidR="00C2682D" w:rsidRPr="00C725AB" w:rsidRDefault="00C2682D" w:rsidP="00C2682D">
      <w:pPr>
        <w:tabs>
          <w:tab w:val="left" w:pos="2268"/>
        </w:tabs>
        <w:spacing w:after="0" w:line="300" w:lineRule="auto"/>
        <w:jc w:val="both"/>
        <w:rPr>
          <w:rFonts w:ascii="Segoe UI" w:hAnsi="Segoe UI" w:cs="Segoe UI"/>
          <w:sz w:val="23"/>
          <w:szCs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6.3. A execução do contrato administrativo deverá ser acompanhada e fiscalizada pelo(a) fiscal do contrato administrativos, ou pelos respectivos substitutos (art. 117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6.10. As comunicações entre a Administração e a contratada devem ser realizadas por escrito sempre que o ato exigir tal formalidade, admitindo-se, excepcionalmente, o uso de mensagem eletrônica para esse fim, tal como: e-mail.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6.11. A Administração poderá convocar representante da empresa para adoção de providências que devam ser cumpridas de imediato.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lastRenderedPageBreak/>
        <w:t>7. Dos critérios de medição e de pagamento</w:t>
      </w:r>
    </w:p>
    <w:p w:rsidR="000031CA" w:rsidRPr="000031CA" w:rsidRDefault="000031CA" w:rsidP="000031CA">
      <w:pPr>
        <w:spacing w:line="300" w:lineRule="auto"/>
        <w:jc w:val="both"/>
        <w:rPr>
          <w:rFonts w:ascii="Segoe UI" w:eastAsiaTheme="minorHAnsi" w:hAnsi="Segoe UI" w:cs="Segoe UI"/>
          <w:color w:val="000000"/>
          <w:sz w:val="23"/>
          <w:szCs w:val="23"/>
          <w:lang w:eastAsia="en-US"/>
        </w:rPr>
      </w:pPr>
      <w:r w:rsidRPr="00C725AB">
        <w:rPr>
          <w:rFonts w:ascii="Segoe UI" w:eastAsiaTheme="minorHAnsi" w:hAnsi="Segoe UI" w:cs="Segoe UI"/>
          <w:color w:val="000000"/>
          <w:sz w:val="23"/>
          <w:szCs w:val="23"/>
          <w:lang w:eastAsia="en-US"/>
        </w:rPr>
        <w:t xml:space="preserve">7.1. A avaliação da execução do objeto utilizará a aceite, atesto ou recebimento, ainda </w:t>
      </w:r>
      <w:r w:rsidRPr="000031CA">
        <w:rPr>
          <w:rFonts w:ascii="Segoe UI" w:eastAsiaTheme="minorHAnsi" w:hAnsi="Segoe UI" w:cs="Segoe UI"/>
          <w:color w:val="000000"/>
          <w:sz w:val="23"/>
          <w:szCs w:val="23"/>
          <w:lang w:eastAsia="en-US"/>
        </w:rPr>
        <w:t>que por e-mail, sem qualquer oposição, da nota fiscal com a descrição dos serviços prestados;</w:t>
      </w:r>
    </w:p>
    <w:p w:rsidR="000031CA" w:rsidRPr="000031CA" w:rsidRDefault="000031CA" w:rsidP="000031CA">
      <w:pPr>
        <w:spacing w:line="300" w:lineRule="auto"/>
        <w:jc w:val="both"/>
        <w:rPr>
          <w:rFonts w:ascii="Segoe UI" w:eastAsiaTheme="minorHAnsi" w:hAnsi="Segoe UI" w:cs="Segoe UI"/>
          <w:color w:val="000000"/>
          <w:sz w:val="23"/>
          <w:szCs w:val="23"/>
          <w:lang w:eastAsia="en-US"/>
        </w:rPr>
      </w:pPr>
      <w:r w:rsidRPr="000031CA">
        <w:rPr>
          <w:rFonts w:ascii="Segoe UI" w:eastAsiaTheme="minorHAnsi" w:hAnsi="Segoe UI" w:cs="Segoe UI"/>
          <w:color w:val="000000"/>
          <w:sz w:val="23"/>
          <w:szCs w:val="23"/>
          <w:lang w:eastAsia="en-US"/>
        </w:rPr>
        <w:t>7.2. O pagamento será mensalmente e em até 15 (quinze) dias úteis do recebimento da nota fiscal, acompanhado da comprovação de regularidade fiscal, trabalhista e social;</w:t>
      </w:r>
    </w:p>
    <w:p w:rsidR="000031CA" w:rsidRPr="00C725AB" w:rsidRDefault="000031CA" w:rsidP="000031CA">
      <w:pPr>
        <w:spacing w:line="300" w:lineRule="auto"/>
        <w:jc w:val="both"/>
        <w:rPr>
          <w:rFonts w:ascii="Segoe UI" w:eastAsiaTheme="minorHAnsi" w:hAnsi="Segoe UI" w:cs="Segoe UI"/>
          <w:color w:val="000000"/>
          <w:sz w:val="23"/>
          <w:szCs w:val="23"/>
          <w:lang w:eastAsia="en-US"/>
        </w:rPr>
      </w:pPr>
      <w:r w:rsidRPr="000031CA">
        <w:rPr>
          <w:rFonts w:ascii="Segoe UI" w:eastAsiaTheme="minorHAnsi" w:hAnsi="Segoe UI" w:cs="Segoe UI"/>
          <w:color w:val="000000"/>
          <w:sz w:val="23"/>
          <w:szCs w:val="23"/>
          <w:lang w:eastAsia="en-US"/>
        </w:rPr>
        <w:t>7.3. O pagamento somente será realizado mediante a efetiva prestação dos serviços nas condições estabelecidas, o que poderá ser comprovado por meio de aceite ou atestado na nota fiscal correspondente;</w:t>
      </w:r>
    </w:p>
    <w:p w:rsidR="000031CA" w:rsidRPr="00C725AB" w:rsidRDefault="000031CA" w:rsidP="000031CA">
      <w:pPr>
        <w:spacing w:line="300" w:lineRule="auto"/>
        <w:jc w:val="both"/>
        <w:rPr>
          <w:rFonts w:ascii="Segoe UI" w:hAnsi="Segoe UI" w:cs="Segoe UI"/>
          <w:color w:val="000000"/>
          <w:sz w:val="23"/>
          <w:szCs w:val="23"/>
          <w:lang w:eastAsia="en-US"/>
        </w:rPr>
      </w:pPr>
      <w:r w:rsidRPr="00C725AB">
        <w:rPr>
          <w:rFonts w:ascii="Segoe UI" w:hAnsi="Segoe UI" w:cs="Segoe UI"/>
          <w:color w:val="000000"/>
          <w:sz w:val="23"/>
          <w:szCs w:val="23"/>
          <w:lang w:eastAsia="en-US"/>
        </w:rPr>
        <w:t xml:space="preserve">7.4. Havendo erro na apresentação da nota fiscal ou dos documentos pertinentes à contratação administrativa, ou, ainda, circunstância que impeça a liquidação da despesa, como, por exemplo, </w:t>
      </w:r>
      <w:r w:rsidRPr="00C725AB">
        <w:rPr>
          <w:rFonts w:ascii="Segoe UI" w:hAnsi="Segoe UI" w:cs="Segoe UI"/>
          <w:color w:val="000000"/>
          <w:sz w:val="23"/>
          <w:szCs w:val="23"/>
        </w:rPr>
        <w:t>obrigação financeira pendente, decorrente de penalidade imposta ou inadimplência,</w:t>
      </w:r>
      <w:r w:rsidRPr="00C725AB">
        <w:rPr>
          <w:rFonts w:ascii="Segoe UI" w:hAnsi="Segoe UI" w:cs="Segoe UI"/>
          <w:color w:val="000000"/>
          <w:sz w:val="23"/>
          <w:szCs w:val="23"/>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7.5. O pagamento devido pelo Contratante será efetuado por meio ordem bancária, para crédito em banco, agência e conta corrente indicados pelo(a) contratante, ou, eventualmente, por outra forma que vier a ser convencionada entre as partes.</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 xml:space="preserve">7.6. Será considerada data do pagamento o dia em que constar como emitida a ordem bancária para pagamento. </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7.7. Paga a importância discriminada na nota fiscal, o(a) Contratado(a) dará ao contratante plena, geral e irretratável quitação dos valores nela discriminados, para nada mais vir a reclamar ou exigir a qualquer título, tempo ou forma.</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7.8. Todo pagamento que vier a ser considerado contratualmente indevido será objeto de ajuste nos pagamentos futuros, quando devidos, ou cobrados diretamente do(a) Contratado(a).</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lastRenderedPageBreak/>
        <w:t>7.9. Deverão ser excluídas do faturamento todas e quaisquer ocorrências que não forem de responsabilidade do contratante, assim como aquelas que não correspondem a bens entregues.</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7.10. Os documentos comprobatórios dos pagamentos relativos a tributos, encargos ou contribuições de responsabilidade do(a) Contratado(a), deverão ser enviados ao contratante mensalmente.</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7.11. O(A) Contratado(a) deverá entregar os bens acompanhado da correspondente nota fiscal.</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7.12. A nota fiscal deverá ser emitida pelo(a) Contratado(a) em inteira conformidade com as exigências legais e contratuais, especialmente as de natureza fiscal, com destaque, quando exigíveis, das retenções tributárias ou previdenciárias.</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7.13. Antes de cada pagamento a(o) Contratado(a) será realizada consulta para verificar a manutenção das regularidades fiscal, social e trabalhista.</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 xml:space="preserve">7.16. Persistindo a irregularidade, o Contratante deverá adotar as medidas necessárias à rescisão contratual nos autos do processo administrativo correspondente, assegurada à contratada a ampla defesa. </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t xml:space="preserve">7.17. Havendo a efetiva execução do objeto, os pagamentos serão realizados normalmente, até que se decida pela rescisão do contrato administrativo, caso o(a) Contratado(a) não regularize sua situação.  </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color w:val="000000"/>
          <w:sz w:val="23"/>
          <w:szCs w:val="23"/>
          <w:lang w:eastAsia="en-US"/>
        </w:rPr>
        <w:lastRenderedPageBreak/>
        <w:t>7.18. Somente por motivo de economicidade ou outro interesse público de alta relevância, devidamente justificado, em qualquer caso, pelo(a) Prefeito(a) Municipal, não será rescindido o contrato administrativo em execução com a contratada inadimplente.</w:t>
      </w:r>
    </w:p>
    <w:p w:rsidR="000031CA" w:rsidRPr="00C725AB" w:rsidRDefault="000031CA" w:rsidP="000031CA">
      <w:pPr>
        <w:spacing w:line="300" w:lineRule="auto"/>
        <w:ind w:right="-17"/>
        <w:jc w:val="both"/>
        <w:rPr>
          <w:rFonts w:ascii="Segoe UI" w:hAnsi="Segoe UI" w:cs="Segoe UI"/>
          <w:sz w:val="23"/>
          <w:szCs w:val="23"/>
        </w:rPr>
      </w:pPr>
      <w:r w:rsidRPr="00C725AB">
        <w:rPr>
          <w:rFonts w:ascii="Segoe UI" w:hAnsi="Segoe UI" w:cs="Segoe UI"/>
          <w:sz w:val="23"/>
          <w:szCs w:val="23"/>
        </w:rPr>
        <w:t xml:space="preserve">7.19. </w:t>
      </w:r>
      <w:r w:rsidRPr="00C725AB">
        <w:rPr>
          <w:rFonts w:ascii="Segoe UI" w:hAnsi="Segoe UI" w:cs="Segoe UI"/>
          <w:color w:val="000000"/>
          <w:sz w:val="23"/>
          <w:szCs w:val="23"/>
        </w:rPr>
        <w:t>Quando do pagamento, será efetuada a retenção tributária prevista na legislação aplicável.</w:t>
      </w:r>
    </w:p>
    <w:p w:rsidR="000031CA" w:rsidRPr="00C725AB" w:rsidRDefault="000031CA" w:rsidP="000031CA">
      <w:pPr>
        <w:spacing w:line="300" w:lineRule="auto"/>
        <w:ind w:right="-17"/>
        <w:jc w:val="both"/>
        <w:rPr>
          <w:rFonts w:ascii="Segoe UI" w:hAnsi="Segoe UI" w:cs="Segoe UI"/>
          <w:color w:val="000000"/>
          <w:sz w:val="23"/>
          <w:szCs w:val="23"/>
        </w:rPr>
      </w:pPr>
      <w:r w:rsidRPr="00C725AB">
        <w:rPr>
          <w:rFonts w:ascii="Segoe UI" w:hAnsi="Segoe UI" w:cs="Segoe UI"/>
          <w:color w:val="000000"/>
          <w:sz w:val="23"/>
          <w:szCs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8. Da forma e critérios de seleção do(a) fornecedor(a)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8.1. O(A) fornecedor(a) será selecionado por meio da realização de Pregão, na forma eletrônica,  tendo como critério de julgamento: menor preço </w:t>
      </w:r>
      <w:r w:rsidR="001A3A61">
        <w:rPr>
          <w:rFonts w:ascii="Segoe UI" w:eastAsia="Segoe UI" w:hAnsi="Segoe UI" w:cs="Segoe UI"/>
          <w:sz w:val="23"/>
        </w:rPr>
        <w:t>UNITÁRIO.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8.2. O modo de disputa será aberto</w:t>
      </w:r>
      <w:r w:rsidR="00EC6649">
        <w:rPr>
          <w:rFonts w:ascii="Segoe UI" w:eastAsia="Segoe UI" w:hAnsi="Segoe UI" w:cs="Segoe UI"/>
          <w:sz w:val="23"/>
        </w:rPr>
        <w:t>.</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8.3. Habilitação jurídica: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8.3.5. Sociedade simples: inscrição do ato constitutivo no Registro Civil de Pessoas Jurídicas do local de sua sede, acompanhada de documento comprobatório de seus administradores;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8.4.9. Certidão negativa de feitos sobre falência expedida pelo distribuidor da sede da licitante.</w:t>
      </w:r>
    </w:p>
    <w:p w:rsidR="00F427D1" w:rsidRPr="00F427D1" w:rsidRDefault="00F427D1" w:rsidP="00F427D1">
      <w:pPr>
        <w:numPr>
          <w:ilvl w:val="0"/>
          <w:numId w:val="1"/>
        </w:numPr>
        <w:spacing w:after="200" w:line="276" w:lineRule="auto"/>
        <w:jc w:val="both"/>
        <w:rPr>
          <w:rFonts w:ascii="Segoe UI" w:eastAsia="Segoe UI" w:hAnsi="Segoe UI" w:cs="Segoe UI"/>
          <w:b/>
          <w:bCs/>
          <w:sz w:val="23"/>
        </w:rPr>
      </w:pPr>
      <w:r w:rsidRPr="00F427D1">
        <w:rPr>
          <w:rFonts w:ascii="Segoe UI" w:eastAsia="Segoe UI" w:hAnsi="Segoe UI" w:cs="Segoe UI"/>
          <w:b/>
          <w:bCs/>
          <w:sz w:val="23"/>
        </w:rPr>
        <w:t>– Documentos Complementares</w:t>
      </w:r>
    </w:p>
    <w:p w:rsidR="00F427D1" w:rsidRPr="00F427D1" w:rsidRDefault="00F427D1" w:rsidP="00F427D1">
      <w:pPr>
        <w:spacing w:after="200" w:line="276" w:lineRule="auto"/>
        <w:jc w:val="both"/>
        <w:rPr>
          <w:rFonts w:ascii="Segoe UI" w:eastAsia="Segoe UI" w:hAnsi="Segoe UI" w:cs="Segoe UI"/>
          <w:sz w:val="23"/>
        </w:rPr>
      </w:pPr>
      <w:r w:rsidRPr="00F427D1">
        <w:rPr>
          <w:rFonts w:ascii="Segoe UI" w:eastAsia="Segoe UI" w:hAnsi="Segoe UI" w:cs="Segoe UI"/>
          <w:sz w:val="23"/>
        </w:rPr>
        <w:t xml:space="preserve">Declaração da licitante de que não possui em seu quadro de pessoal empregado(s) com menos de 18 (dezoito) anos em trabalho noturno, perigoso ou insalubre e de 16 (dezesseis) anos em qualquer trabalho. </w:t>
      </w:r>
    </w:p>
    <w:p w:rsidR="00F427D1" w:rsidRPr="00F427D1" w:rsidRDefault="00F427D1" w:rsidP="00F427D1">
      <w:pPr>
        <w:spacing w:after="200" w:line="276" w:lineRule="auto"/>
        <w:jc w:val="both"/>
        <w:rPr>
          <w:rFonts w:ascii="Segoe UI" w:eastAsia="Segoe UI" w:hAnsi="Segoe UI" w:cs="Segoe UI"/>
          <w:sz w:val="23"/>
        </w:rPr>
      </w:pPr>
      <w:r w:rsidRPr="00F427D1">
        <w:rPr>
          <w:rFonts w:ascii="Segoe UI" w:eastAsia="Segoe UI" w:hAnsi="Segoe UI" w:cs="Segoe UI"/>
          <w:sz w:val="23"/>
        </w:rPr>
        <w:t>Atestado de capacidade técnica da empresa ou do profissional que  executará os serviços comprovando experiência para execução dos serviços a ser contratados.</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8.5. Habilitação por declaração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8.7.1. complementação de informações acerca dos documentos já apresentados pela(s) licitante(s) e desde que necessária para apurar fatos existentes à época da abertura do certame;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8.7.2. atualização de documentos cuja validade tenha expirado após a data de recebimento das propostas.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w:t>
      </w:r>
      <w:r>
        <w:rPr>
          <w:rFonts w:ascii="Segoe UI" w:eastAsia="Segoe UI" w:hAnsi="Segoe UI" w:cs="Segoe UI"/>
          <w:sz w:val="23"/>
        </w:rPr>
        <w:lastRenderedPageBreak/>
        <w:t xml:space="preserve">fundamentado registrado e acessível a todos, atribuindo-lhes eficácia para fins de habilitação e classificação.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8.9.1. apresentada em original, por cópia ou por qualquer outro meio expressamente admitido pela Administração;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8.9.2. substituída por registro cadastral emitido pela Administração, desde que o registro tenha sido feito em obediência ao disposta na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9. Da estimativa do valor da contratação administrativa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9.1. A estimativa do valor da contratação administrativa está no ETP (inciso VI do § 1º do art. 18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10. Da adequação orçamentária</w:t>
      </w:r>
    </w:p>
    <w:p w:rsidR="00F9581E" w:rsidRPr="00242E41"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10.1. As despesas decorrentes desta contratação administrativa correrão à conta de recursos específicos consignados no orçamento geral do Município de São </w:t>
      </w:r>
      <w:r w:rsidRPr="00242E41">
        <w:rPr>
          <w:rFonts w:ascii="Segoe UI" w:eastAsia="Segoe UI" w:hAnsi="Segoe UI" w:cs="Segoe UI"/>
          <w:sz w:val="23"/>
        </w:rPr>
        <w:t>Domingos das Dores.</w:t>
      </w:r>
    </w:p>
    <w:p w:rsidR="00F9581E" w:rsidRPr="00242E41" w:rsidRDefault="006F53A6">
      <w:pPr>
        <w:spacing w:after="200" w:line="276" w:lineRule="auto"/>
        <w:jc w:val="both"/>
        <w:rPr>
          <w:rFonts w:ascii="Segoe UI" w:eastAsia="Segoe UI" w:hAnsi="Segoe UI" w:cs="Segoe UI"/>
          <w:sz w:val="23"/>
        </w:rPr>
      </w:pPr>
      <w:r w:rsidRPr="00242E41">
        <w:rPr>
          <w:rFonts w:ascii="Segoe UI" w:eastAsia="Segoe UI" w:hAnsi="Segoe UI" w:cs="Segoe UI"/>
          <w:sz w:val="23"/>
        </w:rPr>
        <w:t>10.2. A contratação administrativa será atendida pela seguinte dotação orçamentária:</w:t>
      </w:r>
    </w:p>
    <w:p w:rsidR="0077617A" w:rsidRPr="0077617A" w:rsidRDefault="0077617A" w:rsidP="0077617A">
      <w:pPr>
        <w:spacing w:after="200" w:line="276" w:lineRule="auto"/>
        <w:jc w:val="both"/>
        <w:rPr>
          <w:rFonts w:ascii="Segoe UI" w:eastAsia="Segoe UI" w:hAnsi="Segoe UI" w:cs="Segoe UI"/>
          <w:bCs/>
          <w:sz w:val="23"/>
        </w:rPr>
      </w:pPr>
      <w:r w:rsidRPr="0077617A">
        <w:rPr>
          <w:rFonts w:ascii="Segoe UI" w:eastAsia="Segoe UI" w:hAnsi="Segoe UI" w:cs="Segoe UI"/>
          <w:bCs/>
          <w:sz w:val="23"/>
        </w:rPr>
        <w:t>0201 0412200012006 339039 – 33/ 0203 0412200012010 339039 – 55/56/ 0205 1212200012027 339039 – 116/117/ 0206 1030100072046 339039 – 251/252/253/ 0207 0412200012021 339039 – 472/473/ 0208 2012200012022 339039 – 571/ 0209 0824400122097 339039 – 611/6120212 2781300052044 339039 - 720</w:t>
      </w:r>
    </w:p>
    <w:p w:rsidR="00F9581E" w:rsidRPr="00242E41" w:rsidRDefault="006F53A6">
      <w:pPr>
        <w:spacing w:after="200" w:line="276" w:lineRule="auto"/>
        <w:jc w:val="both"/>
        <w:rPr>
          <w:rFonts w:ascii="Segoe UI" w:eastAsia="Segoe UI" w:hAnsi="Segoe UI" w:cs="Segoe UI"/>
          <w:sz w:val="23"/>
        </w:rPr>
      </w:pPr>
      <w:r w:rsidRPr="00242E41">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11. Da especificação da garantia exigida e das condições de manutenção e assistência técnica, quando for o caso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ANEXO III</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Processo Administrativo de Licitação Pública nº. 054/2024</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 xml:space="preserve">Pregão nº. 039/2024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 _________________________________________________________________, inscrito no CPF nº. _______________________________, vem apresentar a seguinte proposta comercial:</w:t>
      </w:r>
    </w:p>
    <w:p w:rsidR="00F9581E" w:rsidRDefault="00F9581E">
      <w:pPr>
        <w:spacing w:after="200" w:line="276"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24"/>
        <w:gridCol w:w="1436"/>
      </w:tblGrid>
      <w:tr w:rsidR="00F9581E">
        <w:trPr>
          <w:trHeight w:val="1"/>
          <w:jc w:val="center"/>
        </w:trPr>
        <w:tc>
          <w:tcPr>
            <w:tcW w:w="767"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F9581E" w:rsidRDefault="006F53A6">
            <w:pPr>
              <w:spacing w:after="200" w:line="276" w:lineRule="auto"/>
              <w:jc w:val="both"/>
            </w:pPr>
            <w:r>
              <w:rPr>
                <w:rFonts w:ascii="Segoe UI" w:eastAsia="Segoe UI" w:hAnsi="Segoe UI" w:cs="Segoe UI"/>
                <w:b/>
                <w:sz w:val="23"/>
              </w:rPr>
              <w:t>ITEM</w:t>
            </w:r>
          </w:p>
        </w:tc>
        <w:tc>
          <w:tcPr>
            <w:tcW w:w="1484"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F9581E" w:rsidRDefault="006F53A6">
            <w:pPr>
              <w:spacing w:after="200" w:line="276" w:lineRule="auto"/>
              <w:jc w:val="both"/>
            </w:pPr>
            <w:r>
              <w:rPr>
                <w:rFonts w:ascii="Segoe UI" w:eastAsia="Segoe UI" w:hAnsi="Segoe UI" w:cs="Segoe UI"/>
                <w:b/>
                <w:sz w:val="23"/>
              </w:rPr>
              <w:t>DESCRIÇÃO</w:t>
            </w:r>
          </w:p>
        </w:tc>
        <w:tc>
          <w:tcPr>
            <w:tcW w:w="1261"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F9581E" w:rsidRDefault="006F53A6">
            <w:pPr>
              <w:spacing w:after="200" w:line="276" w:lineRule="auto"/>
              <w:jc w:val="both"/>
            </w:pPr>
            <w:r>
              <w:rPr>
                <w:rFonts w:ascii="Segoe UI" w:eastAsia="Segoe UI" w:hAnsi="Segoe UI" w:cs="Segoe UI"/>
                <w:b/>
                <w:sz w:val="23"/>
              </w:rPr>
              <w:t>UNIDADE</w:t>
            </w:r>
          </w:p>
        </w:tc>
        <w:tc>
          <w:tcPr>
            <w:tcW w:w="1732"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F9581E" w:rsidRDefault="006F53A6">
            <w:pPr>
              <w:spacing w:after="200" w:line="276" w:lineRule="auto"/>
              <w:jc w:val="both"/>
            </w:pPr>
            <w:r>
              <w:rPr>
                <w:rFonts w:ascii="Segoe UI" w:eastAsia="Segoe UI" w:hAnsi="Segoe UI" w:cs="Segoe UI"/>
                <w:b/>
                <w:sz w:val="23"/>
              </w:rPr>
              <w:t>QUANTIDADE</w:t>
            </w:r>
          </w:p>
        </w:tc>
        <w:tc>
          <w:tcPr>
            <w:tcW w:w="2110"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F9581E" w:rsidRDefault="006F53A6">
            <w:pPr>
              <w:spacing w:after="200" w:line="276" w:lineRule="auto"/>
              <w:jc w:val="both"/>
            </w:pPr>
            <w:r>
              <w:rPr>
                <w:rFonts w:ascii="Segoe UI" w:eastAsia="Segoe UI" w:hAnsi="Segoe UI" w:cs="Segoe UI"/>
                <w:b/>
                <w:sz w:val="23"/>
              </w:rPr>
              <w:t>PREÇO UNITÁRIO</w:t>
            </w:r>
          </w:p>
        </w:tc>
        <w:tc>
          <w:tcPr>
            <w:tcW w:w="1718" w:type="dxa"/>
            <w:tcBorders>
              <w:top w:val="single" w:sz="0" w:space="0" w:color="000000"/>
              <w:left w:val="single" w:sz="0" w:space="0" w:color="000000"/>
              <w:bottom w:val="single" w:sz="0" w:space="0" w:color="000000"/>
              <w:right w:val="single" w:sz="0" w:space="0" w:color="000000"/>
            </w:tcBorders>
            <w:shd w:val="clear" w:color="auto" w:fill="D9D9D9"/>
            <w:tcMar>
              <w:left w:w="108" w:type="dxa"/>
              <w:right w:w="108" w:type="dxa"/>
            </w:tcMar>
          </w:tcPr>
          <w:p w:rsidR="00F9581E" w:rsidRDefault="006F53A6">
            <w:pPr>
              <w:spacing w:after="200" w:line="276" w:lineRule="auto"/>
              <w:jc w:val="both"/>
            </w:pPr>
            <w:r>
              <w:rPr>
                <w:rFonts w:ascii="Segoe UI" w:eastAsia="Segoe UI" w:hAnsi="Segoe UI" w:cs="Segoe UI"/>
                <w:b/>
                <w:sz w:val="23"/>
              </w:rPr>
              <w:t>PREÇO TOTAL</w:t>
            </w:r>
          </w:p>
        </w:tc>
      </w:tr>
      <w:tr w:rsidR="00F9581E">
        <w:trPr>
          <w:trHeight w:val="1"/>
          <w:jc w:val="center"/>
        </w:trPr>
        <w:tc>
          <w:tcPr>
            <w:tcW w:w="76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6F53A6">
            <w:pPr>
              <w:spacing w:after="200" w:line="276" w:lineRule="auto"/>
              <w:jc w:val="both"/>
            </w:pPr>
            <w:r>
              <w:rPr>
                <w:rFonts w:ascii="Segoe UI" w:eastAsia="Segoe UI" w:hAnsi="Segoe UI" w:cs="Segoe UI"/>
                <w:sz w:val="23"/>
              </w:rPr>
              <w:t>1</w:t>
            </w:r>
          </w:p>
        </w:tc>
        <w:tc>
          <w:tcPr>
            <w:tcW w:w="148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126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173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211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171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r>
      <w:tr w:rsidR="00F9581E">
        <w:trPr>
          <w:trHeight w:val="1"/>
          <w:jc w:val="center"/>
        </w:trPr>
        <w:tc>
          <w:tcPr>
            <w:tcW w:w="76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6F53A6">
            <w:pPr>
              <w:spacing w:after="200" w:line="276" w:lineRule="auto"/>
              <w:jc w:val="both"/>
            </w:pPr>
            <w:r>
              <w:rPr>
                <w:rFonts w:ascii="Segoe UI" w:eastAsia="Segoe UI" w:hAnsi="Segoe UI" w:cs="Segoe UI"/>
                <w:sz w:val="23"/>
              </w:rPr>
              <w:t>1.1</w:t>
            </w:r>
          </w:p>
        </w:tc>
        <w:tc>
          <w:tcPr>
            <w:tcW w:w="148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126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1732"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2110"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c>
          <w:tcPr>
            <w:tcW w:w="1718"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F9581E" w:rsidRDefault="00F9581E">
            <w:pPr>
              <w:spacing w:after="200" w:line="276" w:lineRule="auto"/>
              <w:jc w:val="both"/>
              <w:rPr>
                <w:rFonts w:ascii="Calibri" w:eastAsia="Calibri" w:hAnsi="Calibri" w:cs="Calibri"/>
              </w:rPr>
            </w:pPr>
          </w:p>
        </w:tc>
      </w:tr>
    </w:tbl>
    <w:p w:rsidR="00F9581E" w:rsidRDefault="006F53A6">
      <w:pPr>
        <w:spacing w:after="200" w:line="276"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Assinatura </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ANEXO IV</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Processo Administrativo de Licitação Pública nº. 054/2024</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 xml:space="preserve">Pregão nº. 039/2024 </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Assinatura </w:t>
      </w:r>
    </w:p>
    <w:p w:rsidR="00F9581E" w:rsidRDefault="00F9581E">
      <w:pPr>
        <w:spacing w:after="200" w:line="276" w:lineRule="auto"/>
        <w:jc w:val="both"/>
        <w:rPr>
          <w:rFonts w:ascii="Segoe UI" w:eastAsia="Segoe UI" w:hAnsi="Segoe UI" w:cs="Segoe UI"/>
          <w:sz w:val="23"/>
        </w:rPr>
      </w:pPr>
    </w:p>
    <w:p w:rsidR="00BA5418" w:rsidRDefault="00BA5418">
      <w:pPr>
        <w:spacing w:after="200" w:line="276" w:lineRule="auto"/>
        <w:jc w:val="both"/>
        <w:rPr>
          <w:rFonts w:ascii="Segoe UI" w:eastAsia="Segoe UI" w:hAnsi="Segoe UI" w:cs="Segoe UI"/>
          <w:sz w:val="23"/>
        </w:rPr>
      </w:pPr>
    </w:p>
    <w:p w:rsidR="00BA5418" w:rsidRDefault="00BA5418">
      <w:pPr>
        <w:spacing w:after="200" w:line="276" w:lineRule="auto"/>
        <w:jc w:val="both"/>
        <w:rPr>
          <w:rFonts w:ascii="Segoe UI" w:eastAsia="Segoe UI" w:hAnsi="Segoe UI" w:cs="Segoe UI"/>
          <w:sz w:val="23"/>
        </w:rPr>
      </w:pP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ANEXO V</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Processo Administrativo de Licitação Pública nº. 054/2024</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 xml:space="preserve">Pregão nº. 039/2024 </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Assinatura </w:t>
      </w:r>
    </w:p>
    <w:p w:rsidR="00F9581E" w:rsidRDefault="00F9581E">
      <w:pPr>
        <w:spacing w:after="200" w:line="276" w:lineRule="auto"/>
        <w:jc w:val="center"/>
        <w:rPr>
          <w:rFonts w:ascii="Segoe UI" w:eastAsia="Segoe UI" w:hAnsi="Segoe UI" w:cs="Segoe UI"/>
          <w:b/>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ANEXO VI</w:t>
      </w:r>
    </w:p>
    <w:p w:rsidR="00F9581E" w:rsidRDefault="00F9581E" w:rsidP="00BA5418">
      <w:pPr>
        <w:spacing w:after="200" w:line="276" w:lineRule="auto"/>
        <w:jc w:val="center"/>
        <w:rPr>
          <w:rFonts w:ascii="Segoe UI" w:eastAsia="Segoe UI" w:hAnsi="Segoe UI" w:cs="Segoe UI"/>
          <w:b/>
          <w:sz w:val="23"/>
        </w:rPr>
      </w:pPr>
    </w:p>
    <w:p w:rsidR="00F9581E" w:rsidRDefault="006F53A6" w:rsidP="00BA5418">
      <w:pPr>
        <w:spacing w:after="200" w:line="276" w:lineRule="auto"/>
        <w:jc w:val="center"/>
        <w:rPr>
          <w:rFonts w:ascii="Segoe UI" w:eastAsia="Segoe UI" w:hAnsi="Segoe UI" w:cs="Segoe UI"/>
          <w:b/>
          <w:sz w:val="23"/>
        </w:rPr>
      </w:pPr>
      <w:r>
        <w:rPr>
          <w:rFonts w:ascii="Segoe UI" w:eastAsia="Segoe UI" w:hAnsi="Segoe UI" w:cs="Segoe UI"/>
          <w:b/>
          <w:sz w:val="23"/>
        </w:rPr>
        <w:t>TERMO DE CREDENCIAMENTO</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Processo Administrativo de Licitação Pública nº. 054/2024</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 xml:space="preserve">Pregão nº. 039/2024 </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Assinatura</w:t>
      </w:r>
    </w:p>
    <w:p w:rsidR="0077617A" w:rsidRDefault="0077617A">
      <w:pPr>
        <w:spacing w:after="200" w:line="276" w:lineRule="auto"/>
        <w:jc w:val="both"/>
        <w:rPr>
          <w:rFonts w:ascii="Segoe UI" w:eastAsia="Segoe UI" w:hAnsi="Segoe UI" w:cs="Segoe UI"/>
          <w:sz w:val="23"/>
        </w:rPr>
      </w:pPr>
    </w:p>
    <w:p w:rsidR="0077617A" w:rsidRDefault="0077617A">
      <w:pPr>
        <w:spacing w:after="200" w:line="276" w:lineRule="auto"/>
        <w:jc w:val="both"/>
        <w:rPr>
          <w:rFonts w:ascii="Segoe UI" w:eastAsia="Segoe UI" w:hAnsi="Segoe UI" w:cs="Segoe UI"/>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ANEXO VII</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F9581E" w:rsidRDefault="00F9581E">
      <w:pPr>
        <w:spacing w:after="200" w:line="276" w:lineRule="auto"/>
        <w:jc w:val="both"/>
        <w:rPr>
          <w:rFonts w:ascii="Segoe UI" w:eastAsia="Segoe UI" w:hAnsi="Segoe UI" w:cs="Segoe UI"/>
          <w:sz w:val="23"/>
        </w:rPr>
      </w:pP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Processo Administrativo de Licitação Pública nº. 054/2024</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 xml:space="preserve">Pregão nº. 039/2024 </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Local e data.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_____________________________________</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Assinatura </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t>ANEXO VIII</w:t>
      </w: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t>ATA DE REGISTRO DE PREÇO</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Processo Administrativo de Licitação Pública nº. 054/2024</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 xml:space="preserve">Pregão nº. 039/2024 </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 Do(s) órgão(</w:t>
      </w:r>
      <w:proofErr w:type="spellStart"/>
      <w:r>
        <w:rPr>
          <w:rFonts w:ascii="Segoe UI" w:eastAsia="Segoe UI" w:hAnsi="Segoe UI" w:cs="Segoe UI"/>
          <w:b/>
          <w:sz w:val="23"/>
        </w:rPr>
        <w:t>ãos</w:t>
      </w:r>
      <w:proofErr w:type="spellEnd"/>
      <w:r>
        <w:rPr>
          <w:rFonts w:ascii="Segoe UI" w:eastAsia="Segoe UI" w:hAnsi="Segoe UI" w:cs="Segoe UI"/>
          <w:b/>
          <w:sz w:val="23"/>
        </w:rPr>
        <w:t>) participantes: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1.1. </w:t>
      </w:r>
      <w:r>
        <w:rPr>
          <w:rFonts w:ascii="Segoe UI" w:eastAsia="Segoe UI" w:hAnsi="Segoe UI" w:cs="Segoe UI"/>
          <w:b/>
          <w:sz w:val="23"/>
        </w:rPr>
        <w:t xml:space="preserve">MUNICÍPIO DE SÃO DOMINGOS DAS DORES, </w:t>
      </w:r>
      <w:r>
        <w:rPr>
          <w:rFonts w:ascii="Segoe UI" w:eastAsia="Segoe UI" w:hAnsi="Segoe UI" w:cs="Segoe UI"/>
          <w:sz w:val="23"/>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sz w:val="23"/>
        </w:rPr>
        <w:t xml:space="preserve">OU </w:t>
      </w:r>
      <w:r>
        <w:rPr>
          <w:rFonts w:ascii="Segoe UI" w:eastAsia="Segoe UI" w:hAnsi="Segoe UI" w:cs="Segoe UI"/>
          <w:sz w:val="23"/>
        </w:rPr>
        <w:t xml:space="preserve">Secretário(a) Municipal de Nome, inscrito no CPF nº. XX, </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2. Do(a)(s) fornecedor(e)(a)(s), do objeto e dos preços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 O(A)(s) fornecedor(e)(a)(s), o objeto e os preços registrados são os que segue:</w:t>
      </w:r>
    </w:p>
    <w:p w:rsidR="00F9581E" w:rsidRDefault="00F9581E">
      <w:pPr>
        <w:spacing w:after="200" w:line="276"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819"/>
        <w:gridCol w:w="1412"/>
        <w:gridCol w:w="1363"/>
        <w:gridCol w:w="1107"/>
        <w:gridCol w:w="924"/>
        <w:gridCol w:w="1213"/>
        <w:gridCol w:w="840"/>
        <w:gridCol w:w="820"/>
      </w:tblGrid>
      <w:tr w:rsidR="00F9581E">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Item</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do</w:t>
            </w:r>
          </w:p>
          <w:p w:rsidR="00F9581E" w:rsidRDefault="006F53A6">
            <w:pPr>
              <w:spacing w:after="200" w:line="276" w:lineRule="auto"/>
              <w:jc w:val="both"/>
            </w:pPr>
            <w:r>
              <w:rPr>
                <w:rFonts w:ascii="Segoe UI" w:eastAsia="Segoe UI" w:hAnsi="Segoe UI" w:cs="Segoe UI"/>
                <w:sz w:val="23"/>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Nome do Fornecedor: XX</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Endereço: XX</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CNPJ: XX</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Telefone: XX</w:t>
            </w:r>
          </w:p>
          <w:p w:rsidR="00F9581E" w:rsidRDefault="006F53A6">
            <w:pPr>
              <w:spacing w:after="200" w:line="276" w:lineRule="auto"/>
              <w:jc w:val="both"/>
            </w:pPr>
            <w:r>
              <w:rPr>
                <w:rFonts w:ascii="Segoe UI" w:eastAsia="Segoe UI" w:hAnsi="Segoe UI" w:cs="Segoe UI"/>
                <w:sz w:val="23"/>
              </w:rPr>
              <w:t>E-mail: XX</w:t>
            </w:r>
          </w:p>
        </w:tc>
      </w:tr>
      <w:tr w:rsidR="00F9581E">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F9581E" w:rsidRDefault="006F53A6">
            <w:pPr>
              <w:spacing w:after="200" w:line="276" w:lineRule="auto"/>
              <w:jc w:val="both"/>
            </w:pPr>
            <w:r>
              <w:rPr>
                <w:rFonts w:ascii="Segoe UI" w:eastAsia="Segoe UI" w:hAnsi="Segoe UI" w:cs="Segoe UI"/>
                <w:sz w:val="23"/>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Marca</w:t>
            </w:r>
          </w:p>
          <w:p w:rsidR="00F9581E" w:rsidRDefault="006F53A6">
            <w:pPr>
              <w:spacing w:after="200" w:line="276" w:lineRule="auto"/>
              <w:jc w:val="both"/>
            </w:pPr>
            <w:r>
              <w:rPr>
                <w:rFonts w:ascii="Segoe UI" w:eastAsia="Segoe UI" w:hAnsi="Segoe UI" w:cs="Segoe UI"/>
                <w:sz w:val="23"/>
              </w:rPr>
              <w:t>(se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Modelo</w:t>
            </w:r>
          </w:p>
          <w:p w:rsidR="00F9581E" w:rsidRDefault="006F53A6">
            <w:pPr>
              <w:spacing w:after="200" w:line="276" w:lineRule="auto"/>
              <w:jc w:val="both"/>
            </w:pPr>
            <w:r>
              <w:rPr>
                <w:rFonts w:ascii="Segoe UI" w:eastAsia="Segoe UI" w:hAnsi="Segoe UI" w:cs="Segoe UI"/>
                <w:sz w:val="23"/>
              </w:rPr>
              <w:t>(se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Valor Total</w:t>
            </w:r>
          </w:p>
        </w:tc>
      </w:tr>
      <w:tr w:rsidR="00F9581E">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F9581E" w:rsidRDefault="006F53A6">
            <w:pPr>
              <w:spacing w:after="200" w:line="276" w:lineRule="auto"/>
              <w:jc w:val="both"/>
            </w:pPr>
            <w:r>
              <w:rPr>
                <w:rFonts w:ascii="Segoe UI" w:eastAsia="Segoe UI" w:hAnsi="Segoe UI" w:cs="Segoe UI"/>
                <w:sz w:val="23"/>
              </w:rPr>
              <w:t>XX</w:t>
            </w:r>
          </w:p>
        </w:tc>
      </w:tr>
    </w:tbl>
    <w:p w:rsidR="00F9581E" w:rsidRDefault="00F9581E">
      <w:pPr>
        <w:spacing w:after="200" w:line="276" w:lineRule="auto"/>
        <w:jc w:val="both"/>
        <w:rPr>
          <w:rFonts w:ascii="Segoe UI" w:eastAsia="Segoe UI" w:hAnsi="Segoe UI" w:cs="Segoe UI"/>
          <w:sz w:val="23"/>
        </w:rPr>
      </w:pPr>
    </w:p>
    <w:p w:rsidR="00F9581E" w:rsidRDefault="00F9581E">
      <w:pPr>
        <w:spacing w:after="200" w:line="276" w:lineRule="auto"/>
        <w:jc w:val="both"/>
        <w:rPr>
          <w:rFonts w:ascii="Segoe UI" w:eastAsia="Segoe UI" w:hAnsi="Segoe UI" w:cs="Segoe UI"/>
          <w:b/>
          <w:sz w:val="23"/>
        </w:rPr>
      </w:pP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3. Das condições a serem praticadas, conforme as disposições contidas no aviso de dispensa de licitação pública e nas propostas apresentadas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 O prazo de validade da ata de registro de preços – ARP – será de 01 (um) ano e poderá ser prorrogado, por igual período, desde que comprovado o preço vantajoso.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3.2. No caso de prorrogação do prazo de vigência da ARP, nos termos do art. 84 da Lei nº. 14.133/2021, não se restabelecem os quantitativos inicialmente fixados na licitação pública, devendo ser considerado apenas o saldo remanescente.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3.3. É vedado efetuar acréscimos nos quantitativos fixados na ARP, inclusive acréscimos do que trata o art. 124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3.4. As atualizações periódicas e o cancelamento da ARP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3.5. Esta ARP não pode ser aderida;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Nome do Município – MG, XX de XX de 20XX. </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Nome do(a) Secretário(a) OU Prefeito(a) Municipal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Administração</w:t>
      </w:r>
    </w:p>
    <w:p w:rsidR="00F9581E" w:rsidRDefault="00F9581E">
      <w:pPr>
        <w:spacing w:after="200" w:line="276" w:lineRule="auto"/>
        <w:jc w:val="both"/>
        <w:rPr>
          <w:rFonts w:ascii="Segoe UI" w:eastAsia="Segoe UI" w:hAnsi="Segoe UI" w:cs="Segoe UI"/>
          <w:sz w:val="23"/>
        </w:rPr>
      </w:pP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Nome do(a) sócio(a)-administrador(a)e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Fornecedor(a)</w:t>
      </w:r>
    </w:p>
    <w:p w:rsidR="00F9581E" w:rsidRDefault="00F9581E">
      <w:pPr>
        <w:spacing w:after="200" w:line="276" w:lineRule="auto"/>
        <w:jc w:val="both"/>
        <w:rPr>
          <w:rFonts w:ascii="Segoe UI" w:eastAsia="Segoe UI" w:hAnsi="Segoe UI" w:cs="Segoe UI"/>
          <w:b/>
          <w:sz w:val="23"/>
        </w:rPr>
      </w:pP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center"/>
        <w:rPr>
          <w:rFonts w:ascii="Segoe UI" w:eastAsia="Segoe UI" w:hAnsi="Segoe UI" w:cs="Segoe UI"/>
          <w:b/>
          <w:sz w:val="23"/>
        </w:rPr>
      </w:pPr>
      <w:r>
        <w:rPr>
          <w:rFonts w:ascii="Segoe UI" w:eastAsia="Segoe UI" w:hAnsi="Segoe UI" w:cs="Segoe UI"/>
          <w:b/>
          <w:sz w:val="23"/>
        </w:rPr>
        <w:lastRenderedPageBreak/>
        <w:t>ANEXO IX</w:t>
      </w:r>
    </w:p>
    <w:p w:rsidR="00F9581E" w:rsidRDefault="006F53A6" w:rsidP="00BA5418">
      <w:pPr>
        <w:spacing w:after="200" w:line="276" w:lineRule="auto"/>
        <w:jc w:val="center"/>
        <w:rPr>
          <w:rFonts w:ascii="Segoe UI" w:eastAsia="Segoe UI" w:hAnsi="Segoe UI" w:cs="Segoe UI"/>
          <w:b/>
          <w:sz w:val="23"/>
        </w:rPr>
      </w:pPr>
      <w:r>
        <w:rPr>
          <w:rFonts w:ascii="Segoe UI" w:eastAsia="Segoe UI" w:hAnsi="Segoe UI" w:cs="Segoe UI"/>
          <w:b/>
          <w:sz w:val="23"/>
        </w:rPr>
        <w:t>CONTRATO ADMINISTRATIVO</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Processo Administrativo de Licitação Pública nº. 054/2024</w:t>
      </w:r>
    </w:p>
    <w:p w:rsidR="00BA5418" w:rsidRPr="00BA5418" w:rsidRDefault="00BA5418" w:rsidP="00BA5418">
      <w:pPr>
        <w:spacing w:after="200" w:line="276" w:lineRule="auto"/>
        <w:jc w:val="both"/>
        <w:rPr>
          <w:rFonts w:ascii="Segoe UI" w:eastAsia="Segoe UI" w:hAnsi="Segoe UI" w:cs="Segoe UI"/>
          <w:sz w:val="23"/>
        </w:rPr>
      </w:pPr>
      <w:r w:rsidRPr="00BA5418">
        <w:rPr>
          <w:rFonts w:ascii="Segoe UI" w:eastAsia="Segoe UI" w:hAnsi="Segoe UI" w:cs="Segoe UI"/>
          <w:sz w:val="23"/>
        </w:rPr>
        <w:t xml:space="preserve">Pregão nº. 039/2024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O </w:t>
      </w:r>
      <w:r>
        <w:rPr>
          <w:rFonts w:ascii="Segoe UI" w:eastAsia="Segoe UI" w:hAnsi="Segoe UI" w:cs="Segoe UI"/>
          <w:b/>
          <w:sz w:val="23"/>
        </w:rPr>
        <w:t xml:space="preserve">MUNICÍPIO DE SÃO DOMINGOS DAS DORES, </w:t>
      </w:r>
      <w:r>
        <w:rPr>
          <w:rFonts w:ascii="Segoe UI" w:eastAsia="Segoe UI" w:hAnsi="Segoe UI" w:cs="Segoe UI"/>
          <w:sz w:val="23"/>
        </w:rPr>
        <w:t xml:space="preserve">pessoa jurídica de direito público, inscrito no CNPJ nº. XX, com sede na Rua XX, nº. XX, bairro XX, cidade de XX, estado de Minas Gerais, representado pelo(a) Prefeito(a) Municipal, inscrito no CPF nº. XX, doravante denominado </w:t>
      </w:r>
      <w:r>
        <w:rPr>
          <w:rFonts w:ascii="Segoe UI" w:eastAsia="Segoe UI" w:hAnsi="Segoe UI" w:cs="Segoe UI"/>
          <w:b/>
          <w:sz w:val="23"/>
        </w:rPr>
        <w:t xml:space="preserve">Contratante, </w:t>
      </w:r>
      <w:r>
        <w:rPr>
          <w:rFonts w:ascii="Segoe UI" w:eastAsia="Segoe UI" w:hAnsi="Segoe UI" w:cs="Segoe UI"/>
          <w:sz w:val="23"/>
        </w:rPr>
        <w:t xml:space="preserve">e </w:t>
      </w:r>
      <w:r>
        <w:rPr>
          <w:rFonts w:ascii="Segoe UI" w:eastAsia="Segoe UI" w:hAnsi="Segoe UI" w:cs="Segoe UI"/>
          <w:b/>
          <w:sz w:val="23"/>
        </w:rPr>
        <w:t>NOME DA EMPRESA</w:t>
      </w:r>
      <w:r>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Pr>
          <w:rFonts w:ascii="Segoe UI" w:eastAsia="Segoe UI" w:hAnsi="Segoe UI" w:cs="Segoe UI"/>
          <w:b/>
          <w:sz w:val="23"/>
        </w:rPr>
        <w:t>Contratada</w:t>
      </w:r>
      <w:r>
        <w:rPr>
          <w:rFonts w:ascii="Segoe UI" w:eastAsia="Segoe UI" w:hAnsi="Segoe UI" w:cs="Segoe UI"/>
          <w:sz w:val="23"/>
        </w:rPr>
        <w:t xml:space="preserve">, tendo em vista este procedimento e em observância a Lei nº. 14.133/2021, resolvem celebrar este </w:t>
      </w:r>
      <w:r>
        <w:rPr>
          <w:rFonts w:ascii="Segoe UI" w:eastAsia="Segoe UI" w:hAnsi="Segoe UI" w:cs="Segoe UI"/>
          <w:b/>
          <w:sz w:val="23"/>
        </w:rPr>
        <w:t xml:space="preserve">CONTRATO ADMINISTRATIVO Nº. XX/20XX, </w:t>
      </w:r>
      <w:r>
        <w:rPr>
          <w:rFonts w:ascii="Segoe UI" w:eastAsia="Segoe UI" w:hAnsi="Segoe UI" w:cs="Segoe UI"/>
          <w:sz w:val="23"/>
        </w:rPr>
        <w:t>mediante as cláusulas e condições a seguir.</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1.1. </w:t>
      </w:r>
      <w:r w:rsidR="00F427D1" w:rsidRPr="00F427D1">
        <w:rPr>
          <w:rFonts w:ascii="Segoe UI" w:eastAsia="Segoe UI" w:hAnsi="Segoe UI" w:cs="Segoe UI"/>
          <w:b/>
          <w:bCs/>
          <w:sz w:val="23"/>
        </w:rPr>
        <w:t>Registro de</w:t>
      </w:r>
      <w:r w:rsidR="00F427D1" w:rsidRPr="00F427D1">
        <w:rPr>
          <w:rFonts w:ascii="Segoe UI" w:eastAsia="Segoe UI" w:hAnsi="Segoe UI" w:cs="Segoe UI"/>
          <w:b/>
          <w:sz w:val="23"/>
        </w:rPr>
        <w:t xml:space="preserve"> </w:t>
      </w:r>
      <w:r w:rsidR="00F427D1" w:rsidRPr="00F427D1">
        <w:rPr>
          <w:rFonts w:ascii="Segoe UI" w:eastAsia="Segoe UI" w:hAnsi="Segoe UI" w:cs="Segoe UI"/>
          <w:b/>
          <w:bCs/>
          <w:sz w:val="23"/>
        </w:rPr>
        <w:t>Preços para seleção de empresa para fornecimento futuro e parcelado de prestação de serviços elétricos prediais, bem como instalação e manutenção de padrões elétricos, caixas de força e similares, atendendo a demanda das secretárias do Município de São Domingos das Dores</w:t>
      </w:r>
      <w:r>
        <w:rPr>
          <w:rFonts w:ascii="Segoe UI" w:eastAsia="Segoe UI" w:hAnsi="Segoe UI" w:cs="Segoe UI"/>
          <w:sz w:val="23"/>
        </w:rPr>
        <w:t>.</w:t>
      </w:r>
    </w:p>
    <w:tbl>
      <w:tblPr>
        <w:tblStyle w:val="Tabelacomgrade"/>
        <w:tblW w:w="8931" w:type="dxa"/>
        <w:tblInd w:w="-15" w:type="dxa"/>
        <w:tblLayout w:type="fixed"/>
        <w:tblLook w:val="04A0" w:firstRow="1" w:lastRow="0" w:firstColumn="1" w:lastColumn="0" w:noHBand="0" w:noVBand="1"/>
      </w:tblPr>
      <w:tblGrid>
        <w:gridCol w:w="1134"/>
        <w:gridCol w:w="993"/>
        <w:gridCol w:w="850"/>
        <w:gridCol w:w="3827"/>
        <w:gridCol w:w="2127"/>
      </w:tblGrid>
      <w:tr w:rsidR="00F427D1" w:rsidRPr="00F427D1" w:rsidTr="00F427D1">
        <w:trPr>
          <w:trHeight w:val="379"/>
        </w:trPr>
        <w:tc>
          <w:tcPr>
            <w:tcW w:w="1134"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F427D1" w:rsidRPr="00F427D1" w:rsidRDefault="00F427D1" w:rsidP="00F427D1">
            <w:pPr>
              <w:spacing w:after="200" w:line="276" w:lineRule="auto"/>
              <w:jc w:val="both"/>
              <w:rPr>
                <w:rFonts w:ascii="Segoe UI" w:eastAsia="Segoe UI" w:hAnsi="Segoe UI" w:cs="Segoe UI"/>
                <w:b/>
                <w:bCs/>
                <w:sz w:val="23"/>
                <w:lang w:eastAsia="pt-BR"/>
              </w:rPr>
            </w:pPr>
            <w:r w:rsidRPr="00F427D1">
              <w:rPr>
                <w:rFonts w:ascii="Segoe UI" w:eastAsia="Segoe UI" w:hAnsi="Segoe UI" w:cs="Segoe UI"/>
                <w:b/>
                <w:bCs/>
                <w:sz w:val="23"/>
                <w:lang w:eastAsia="pt-BR"/>
              </w:rPr>
              <w:t>Item</w:t>
            </w:r>
          </w:p>
        </w:tc>
        <w:tc>
          <w:tcPr>
            <w:tcW w:w="993"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F427D1" w:rsidRPr="00F427D1" w:rsidRDefault="00F427D1" w:rsidP="00F427D1">
            <w:pPr>
              <w:spacing w:after="200" w:line="276" w:lineRule="auto"/>
              <w:jc w:val="both"/>
              <w:rPr>
                <w:rFonts w:ascii="Segoe UI" w:eastAsia="Segoe UI" w:hAnsi="Segoe UI" w:cs="Segoe UI"/>
                <w:b/>
                <w:bCs/>
                <w:sz w:val="23"/>
                <w:lang w:eastAsia="pt-BR"/>
              </w:rPr>
            </w:pPr>
            <w:r w:rsidRPr="00F427D1">
              <w:rPr>
                <w:rFonts w:ascii="Segoe UI" w:eastAsia="Segoe UI" w:hAnsi="Segoe UI" w:cs="Segoe UI"/>
                <w:b/>
                <w:bCs/>
                <w:sz w:val="23"/>
                <w:lang w:eastAsia="pt-BR"/>
              </w:rPr>
              <w:t>Quant.</w:t>
            </w:r>
          </w:p>
        </w:tc>
        <w:tc>
          <w:tcPr>
            <w:tcW w:w="850"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F427D1" w:rsidRPr="00F427D1" w:rsidRDefault="00F427D1" w:rsidP="00F427D1">
            <w:pPr>
              <w:spacing w:after="200" w:line="276" w:lineRule="auto"/>
              <w:jc w:val="both"/>
              <w:rPr>
                <w:rFonts w:ascii="Segoe UI" w:eastAsia="Segoe UI" w:hAnsi="Segoe UI" w:cs="Segoe UI"/>
                <w:b/>
                <w:bCs/>
                <w:sz w:val="23"/>
                <w:lang w:eastAsia="pt-BR"/>
              </w:rPr>
            </w:pPr>
            <w:r w:rsidRPr="00F427D1">
              <w:rPr>
                <w:rFonts w:ascii="Segoe UI" w:eastAsia="Segoe UI" w:hAnsi="Segoe UI" w:cs="Segoe UI"/>
                <w:b/>
                <w:bCs/>
                <w:sz w:val="23"/>
                <w:lang w:eastAsia="pt-BR"/>
              </w:rPr>
              <w:t>Unid.</w:t>
            </w:r>
          </w:p>
        </w:tc>
        <w:tc>
          <w:tcPr>
            <w:tcW w:w="3827"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vAlign w:val="center"/>
          </w:tcPr>
          <w:p w:rsidR="00F427D1" w:rsidRPr="00F427D1" w:rsidRDefault="00F427D1" w:rsidP="00F427D1">
            <w:pPr>
              <w:spacing w:after="200" w:line="276" w:lineRule="auto"/>
              <w:jc w:val="both"/>
              <w:rPr>
                <w:rFonts w:ascii="Segoe UI" w:eastAsia="Segoe UI" w:hAnsi="Segoe UI" w:cs="Segoe UI"/>
                <w:b/>
                <w:bCs/>
                <w:sz w:val="23"/>
                <w:lang w:eastAsia="pt-BR"/>
              </w:rPr>
            </w:pPr>
            <w:r w:rsidRPr="00F427D1">
              <w:rPr>
                <w:rFonts w:ascii="Segoe UI" w:eastAsia="Segoe UI" w:hAnsi="Segoe UI" w:cs="Segoe UI"/>
                <w:b/>
                <w:bCs/>
                <w:sz w:val="23"/>
                <w:lang w:eastAsia="pt-BR"/>
              </w:rPr>
              <w:t>Descrição</w:t>
            </w:r>
          </w:p>
        </w:tc>
        <w:tc>
          <w:tcPr>
            <w:tcW w:w="2127" w:type="dxa"/>
            <w:tcBorders>
              <w:top w:val="single" w:sz="12" w:space="0" w:color="000000"/>
              <w:left w:val="single" w:sz="12" w:space="0" w:color="000000"/>
              <w:bottom w:val="single" w:sz="12" w:space="0" w:color="000000"/>
              <w:right w:val="single" w:sz="12" w:space="0" w:color="000000"/>
            </w:tcBorders>
            <w:shd w:val="clear" w:color="auto" w:fill="D0CECE" w:themeFill="background2" w:themeFillShade="E6"/>
          </w:tcPr>
          <w:p w:rsidR="00F427D1" w:rsidRPr="00F427D1" w:rsidRDefault="00F427D1" w:rsidP="00F427D1">
            <w:pPr>
              <w:spacing w:after="200" w:line="276" w:lineRule="auto"/>
              <w:jc w:val="both"/>
              <w:rPr>
                <w:rFonts w:ascii="Segoe UI" w:eastAsia="Segoe UI" w:hAnsi="Segoe UI" w:cs="Segoe UI"/>
                <w:b/>
                <w:bCs/>
                <w:sz w:val="23"/>
              </w:rPr>
            </w:pPr>
            <w:r>
              <w:rPr>
                <w:rFonts w:ascii="Segoe UI" w:eastAsia="Segoe UI" w:hAnsi="Segoe UI" w:cs="Segoe UI"/>
                <w:b/>
                <w:bCs/>
                <w:sz w:val="23"/>
              </w:rPr>
              <w:t>Valor Unitário</w:t>
            </w:r>
          </w:p>
        </w:tc>
      </w:tr>
      <w:tr w:rsidR="00F427D1" w:rsidRPr="00F427D1" w:rsidTr="00F427D1">
        <w:trPr>
          <w:trHeight w:val="259"/>
        </w:trPr>
        <w:tc>
          <w:tcPr>
            <w:tcW w:w="1134" w:type="dxa"/>
            <w:tcBorders>
              <w:top w:val="single" w:sz="12" w:space="0" w:color="000000"/>
              <w:left w:val="single" w:sz="4" w:space="0" w:color="auto"/>
              <w:bottom w:val="single" w:sz="4" w:space="0" w:color="auto"/>
              <w:right w:val="single" w:sz="4" w:space="0" w:color="auto"/>
            </w:tcBorders>
            <w:shd w:val="clear" w:color="auto" w:fill="auto"/>
            <w:vAlign w:val="center"/>
          </w:tcPr>
          <w:p w:rsidR="00F427D1" w:rsidRPr="00F427D1" w:rsidRDefault="00F427D1" w:rsidP="00F427D1">
            <w:pPr>
              <w:spacing w:after="200" w:line="276" w:lineRule="auto"/>
              <w:jc w:val="both"/>
              <w:rPr>
                <w:rFonts w:ascii="Segoe UI" w:eastAsia="Segoe UI" w:hAnsi="Segoe UI" w:cs="Segoe UI"/>
                <w:b/>
                <w:bCs/>
                <w:sz w:val="23"/>
                <w:lang w:eastAsia="pt-BR"/>
              </w:rPr>
            </w:pPr>
            <w:r w:rsidRPr="00F427D1">
              <w:rPr>
                <w:rFonts w:ascii="Segoe UI" w:eastAsia="Segoe UI" w:hAnsi="Segoe UI" w:cs="Segoe UI"/>
                <w:sz w:val="23"/>
                <w:lang w:eastAsia="pt-BR"/>
              </w:rPr>
              <w:t>01</w:t>
            </w:r>
          </w:p>
        </w:tc>
        <w:tc>
          <w:tcPr>
            <w:tcW w:w="993" w:type="dxa"/>
            <w:tcBorders>
              <w:top w:val="single" w:sz="12" w:space="0" w:color="000000"/>
              <w:left w:val="single" w:sz="4" w:space="0" w:color="auto"/>
              <w:bottom w:val="single" w:sz="4" w:space="0" w:color="auto"/>
              <w:right w:val="single" w:sz="4" w:space="0" w:color="auto"/>
            </w:tcBorders>
            <w:shd w:val="clear" w:color="auto" w:fill="auto"/>
            <w:vAlign w:val="center"/>
          </w:tcPr>
          <w:p w:rsidR="00F427D1" w:rsidRPr="00F427D1" w:rsidRDefault="00F427D1" w:rsidP="00F427D1">
            <w:pPr>
              <w:spacing w:after="200" w:line="276" w:lineRule="auto"/>
              <w:jc w:val="both"/>
              <w:rPr>
                <w:rFonts w:ascii="Segoe UI" w:eastAsia="Segoe UI" w:hAnsi="Segoe UI" w:cs="Segoe UI"/>
                <w:sz w:val="23"/>
                <w:lang w:eastAsia="pt-BR"/>
              </w:rPr>
            </w:pPr>
            <w:r w:rsidRPr="00F427D1">
              <w:rPr>
                <w:rFonts w:ascii="Segoe UI" w:eastAsia="Segoe UI" w:hAnsi="Segoe UI" w:cs="Segoe UI"/>
                <w:sz w:val="23"/>
                <w:lang w:eastAsia="pt-BR"/>
              </w:rPr>
              <w:t>300</w:t>
            </w:r>
          </w:p>
        </w:tc>
        <w:tc>
          <w:tcPr>
            <w:tcW w:w="850" w:type="dxa"/>
            <w:tcBorders>
              <w:top w:val="single" w:sz="12" w:space="0" w:color="000000"/>
              <w:left w:val="single" w:sz="4" w:space="0" w:color="auto"/>
              <w:bottom w:val="single" w:sz="4" w:space="0" w:color="auto"/>
              <w:right w:val="single" w:sz="4" w:space="0" w:color="auto"/>
            </w:tcBorders>
            <w:shd w:val="clear" w:color="auto" w:fill="auto"/>
            <w:vAlign w:val="center"/>
          </w:tcPr>
          <w:p w:rsidR="00F427D1" w:rsidRPr="00F427D1" w:rsidRDefault="00F427D1" w:rsidP="00F427D1">
            <w:pPr>
              <w:spacing w:after="200" w:line="276" w:lineRule="auto"/>
              <w:jc w:val="both"/>
              <w:rPr>
                <w:rFonts w:ascii="Segoe UI" w:eastAsia="Segoe UI" w:hAnsi="Segoe UI" w:cs="Segoe UI"/>
                <w:sz w:val="23"/>
                <w:lang w:eastAsia="pt-BR"/>
              </w:rPr>
            </w:pPr>
            <w:r w:rsidRPr="00F427D1">
              <w:rPr>
                <w:rFonts w:ascii="Segoe UI" w:eastAsia="Segoe UI" w:hAnsi="Segoe UI" w:cs="Segoe UI"/>
                <w:sz w:val="23"/>
                <w:lang w:eastAsia="pt-BR"/>
              </w:rPr>
              <w:t>Hora</w:t>
            </w:r>
          </w:p>
        </w:tc>
        <w:tc>
          <w:tcPr>
            <w:tcW w:w="3827" w:type="dxa"/>
            <w:tcBorders>
              <w:top w:val="single" w:sz="12" w:space="0" w:color="000000"/>
              <w:left w:val="single" w:sz="4" w:space="0" w:color="auto"/>
              <w:bottom w:val="single" w:sz="4" w:space="0" w:color="auto"/>
              <w:right w:val="single" w:sz="4" w:space="0" w:color="auto"/>
            </w:tcBorders>
            <w:shd w:val="clear" w:color="auto" w:fill="auto"/>
            <w:vAlign w:val="center"/>
          </w:tcPr>
          <w:p w:rsidR="00F427D1" w:rsidRPr="00F427D1" w:rsidRDefault="00F427D1" w:rsidP="00F427D1">
            <w:pPr>
              <w:spacing w:after="200" w:line="276" w:lineRule="auto"/>
              <w:jc w:val="both"/>
              <w:rPr>
                <w:rFonts w:ascii="Segoe UI" w:eastAsia="Segoe UI" w:hAnsi="Segoe UI" w:cs="Segoe UI"/>
                <w:sz w:val="23"/>
                <w:lang w:eastAsia="pt-BR"/>
              </w:rPr>
            </w:pPr>
            <w:r w:rsidRPr="00F427D1">
              <w:rPr>
                <w:rFonts w:ascii="Segoe UI" w:eastAsia="Segoe UI" w:hAnsi="Segoe UI" w:cs="Segoe UI"/>
                <w:sz w:val="23"/>
                <w:lang w:eastAsia="pt-BR"/>
              </w:rPr>
              <w:t>Serviços Elétricos Prediais – Manutenção e instalação de rede elétrica em prédios públicos.</w:t>
            </w:r>
          </w:p>
        </w:tc>
        <w:tc>
          <w:tcPr>
            <w:tcW w:w="2127" w:type="dxa"/>
            <w:tcBorders>
              <w:top w:val="single" w:sz="12" w:space="0" w:color="000000"/>
              <w:left w:val="single" w:sz="4" w:space="0" w:color="auto"/>
              <w:bottom w:val="single" w:sz="4" w:space="0" w:color="auto"/>
              <w:right w:val="single" w:sz="4" w:space="0" w:color="auto"/>
            </w:tcBorders>
          </w:tcPr>
          <w:p w:rsidR="00F427D1" w:rsidRPr="00F427D1" w:rsidRDefault="00F427D1" w:rsidP="00F427D1">
            <w:pPr>
              <w:spacing w:after="200" w:line="276" w:lineRule="auto"/>
              <w:jc w:val="both"/>
              <w:rPr>
                <w:rFonts w:ascii="Segoe UI" w:eastAsia="Segoe UI" w:hAnsi="Segoe UI" w:cs="Segoe UI"/>
                <w:sz w:val="23"/>
              </w:rPr>
            </w:pPr>
          </w:p>
        </w:tc>
      </w:tr>
      <w:tr w:rsidR="00F427D1" w:rsidRPr="00F427D1" w:rsidTr="00F427D1">
        <w:trPr>
          <w:trHeight w:val="32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427D1" w:rsidRPr="00F427D1" w:rsidRDefault="00F427D1" w:rsidP="00F427D1">
            <w:pPr>
              <w:spacing w:after="200" w:line="276" w:lineRule="auto"/>
              <w:jc w:val="both"/>
              <w:rPr>
                <w:rFonts w:ascii="Segoe UI" w:eastAsia="Segoe UI" w:hAnsi="Segoe UI" w:cs="Segoe UI"/>
                <w:sz w:val="23"/>
                <w:lang w:eastAsia="pt-BR"/>
              </w:rPr>
            </w:pPr>
            <w:r w:rsidRPr="00F427D1">
              <w:rPr>
                <w:rFonts w:ascii="Segoe UI" w:eastAsia="Segoe UI" w:hAnsi="Segoe UI" w:cs="Segoe UI"/>
                <w:sz w:val="23"/>
                <w:lang w:eastAsia="pt-BR"/>
              </w:rPr>
              <w:t>02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427D1" w:rsidRPr="00F427D1" w:rsidRDefault="00F427D1" w:rsidP="00F427D1">
            <w:pPr>
              <w:spacing w:after="200" w:line="276" w:lineRule="auto"/>
              <w:jc w:val="both"/>
              <w:rPr>
                <w:rFonts w:ascii="Segoe UI" w:eastAsia="Segoe UI" w:hAnsi="Segoe UI" w:cs="Segoe UI"/>
                <w:sz w:val="23"/>
                <w:lang w:eastAsia="pt-BR"/>
              </w:rPr>
            </w:pPr>
            <w:r w:rsidRPr="00F427D1">
              <w:rPr>
                <w:rFonts w:ascii="Segoe UI" w:eastAsia="Segoe UI" w:hAnsi="Segoe UI" w:cs="Segoe UI"/>
                <w:sz w:val="23"/>
                <w:lang w:eastAsia="pt-BR"/>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427D1" w:rsidRPr="00F427D1" w:rsidRDefault="00F427D1" w:rsidP="00F427D1">
            <w:pPr>
              <w:spacing w:after="200" w:line="276" w:lineRule="auto"/>
              <w:jc w:val="both"/>
              <w:rPr>
                <w:rFonts w:ascii="Segoe UI" w:eastAsia="Segoe UI" w:hAnsi="Segoe UI" w:cs="Segoe UI"/>
                <w:sz w:val="23"/>
                <w:lang w:eastAsia="pt-BR"/>
              </w:rPr>
            </w:pPr>
            <w:r w:rsidRPr="00F427D1">
              <w:rPr>
                <w:rFonts w:ascii="Segoe UI" w:eastAsia="Segoe UI" w:hAnsi="Segoe UI" w:cs="Segoe UI"/>
                <w:sz w:val="23"/>
                <w:lang w:eastAsia="pt-BR"/>
              </w:rPr>
              <w:t>Hora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F427D1" w:rsidRPr="00F427D1" w:rsidRDefault="00F427D1" w:rsidP="00F427D1">
            <w:pPr>
              <w:spacing w:after="200" w:line="276" w:lineRule="auto"/>
              <w:jc w:val="both"/>
              <w:rPr>
                <w:rFonts w:ascii="Segoe UI" w:eastAsia="Segoe UI" w:hAnsi="Segoe UI" w:cs="Segoe UI"/>
                <w:b/>
                <w:bCs/>
                <w:sz w:val="23"/>
                <w:lang w:eastAsia="pt-BR"/>
              </w:rPr>
            </w:pPr>
            <w:r w:rsidRPr="00F427D1">
              <w:rPr>
                <w:rFonts w:ascii="Segoe UI" w:eastAsia="Segoe UI" w:hAnsi="Segoe UI" w:cs="Segoe UI"/>
                <w:sz w:val="23"/>
                <w:lang w:eastAsia="pt-BR"/>
              </w:rPr>
              <w:t>Serviços Elétricos – Manutenção e instalação de padrões elétricos, caixas de força e similares.</w:t>
            </w:r>
          </w:p>
        </w:tc>
        <w:tc>
          <w:tcPr>
            <w:tcW w:w="2127" w:type="dxa"/>
            <w:tcBorders>
              <w:top w:val="single" w:sz="4" w:space="0" w:color="auto"/>
              <w:left w:val="single" w:sz="4" w:space="0" w:color="auto"/>
              <w:bottom w:val="single" w:sz="4" w:space="0" w:color="auto"/>
              <w:right w:val="single" w:sz="4" w:space="0" w:color="auto"/>
            </w:tcBorders>
          </w:tcPr>
          <w:p w:rsidR="00F427D1" w:rsidRPr="00F427D1" w:rsidRDefault="00F427D1" w:rsidP="00F427D1">
            <w:pPr>
              <w:spacing w:after="200" w:line="276" w:lineRule="auto"/>
              <w:jc w:val="both"/>
              <w:rPr>
                <w:rFonts w:ascii="Segoe UI" w:eastAsia="Segoe UI" w:hAnsi="Segoe UI" w:cs="Segoe UI"/>
                <w:sz w:val="23"/>
              </w:rPr>
            </w:pPr>
          </w:p>
        </w:tc>
      </w:tr>
    </w:tbl>
    <w:p w:rsidR="00F9581E" w:rsidRDefault="00F9581E">
      <w:pPr>
        <w:spacing w:after="200" w:line="276" w:lineRule="auto"/>
        <w:jc w:val="both"/>
        <w:rPr>
          <w:rFonts w:ascii="Segoe UI" w:eastAsia="Segoe UI" w:hAnsi="Segoe UI" w:cs="Segoe UI"/>
          <w:sz w:val="23"/>
        </w:rPr>
      </w:pP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lastRenderedPageBreak/>
        <w:t>2. CLÁUSULA SEGUNDA: Da vinculação ao edital de licitação pública e à proposta da licitante vencedora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2.1. Vinculam a este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2.1.1. O edital e anexos deste Pregão;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2.1.2. A proposta da Contratada;</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3.1.1.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3.1.2. Decreto nº. 051/2023;</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4.1. O prazo do contrato é de 12 meses contados da assinatura do Contrato Administrativo.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6.4. As condições de pagamento estão previstas no TR.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6.5. No caso de atraso ou não divulgação do(s) índice (s) de reajustamento, o Contratante pagará a Contratada a importância calculada pela última variação conhecida, liquidando a diferença correspondente tão logo seja(m) divulgado(s) o(s) índice(s) definitivo(s).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6.6.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6.7.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6.8. Na ausência de previsão legal quanto ao índice substituto, as partes elegerão novo índice oficial, para reajustamento do preço do valor remanescente, por meio de termo aditivo. </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6.9. O reajuste será realizado por apostilamento.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6.10. Não haverá atualização monetária entre a data do adimplemento das obrigações e a do efetivo pagamento.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9. CLÁUSULA NONA: Do crédito pelo qual correrá a despesa, com a indicação da classificação funcional programática e da categoria econômica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9.1. As despesas decorrentes da presente contratação administrativa correrão à conta de recursos específicos consignados na Lei Orçamentaria Anual – LOA – do Município de São Domingos das Dores deste exercício, na dotação abaixo discriminada:</w:t>
      </w:r>
    </w:p>
    <w:p w:rsidR="0077617A" w:rsidRPr="0077617A" w:rsidRDefault="0077617A" w:rsidP="0077617A">
      <w:pPr>
        <w:spacing w:after="200" w:line="276" w:lineRule="auto"/>
        <w:jc w:val="both"/>
        <w:rPr>
          <w:rFonts w:ascii="Segoe UI" w:eastAsia="Segoe UI" w:hAnsi="Segoe UI" w:cs="Segoe UI"/>
          <w:b/>
          <w:bCs/>
          <w:sz w:val="23"/>
        </w:rPr>
      </w:pPr>
      <w:r w:rsidRPr="0077617A">
        <w:rPr>
          <w:rFonts w:ascii="Segoe UI" w:eastAsia="Segoe UI" w:hAnsi="Segoe UI" w:cs="Segoe UI"/>
          <w:b/>
          <w:bCs/>
          <w:sz w:val="23"/>
        </w:rPr>
        <w:t>0201 0412200012006 339039 – 33/ 0203 0412200012010 339039 – 55/56/ 0205 1212200012027 339039 – 116/117/ 0206 1030100072046 339039 – 251/252/253/ 0207 0412200012021 339039 – 472/473/ 0208 2012200012022 339039 – 571/ 0209 0824400122097 339039 – 611/6120212 2781300052044 339039 - 720</w:t>
      </w:r>
    </w:p>
    <w:p w:rsidR="00F9581E" w:rsidRDefault="006F53A6">
      <w:pPr>
        <w:spacing w:after="200" w:line="276" w:lineRule="auto"/>
        <w:jc w:val="both"/>
        <w:rPr>
          <w:rFonts w:ascii="Segoe UI" w:eastAsia="Segoe UI" w:hAnsi="Segoe UI" w:cs="Segoe UI"/>
          <w:b/>
          <w:sz w:val="23"/>
        </w:rPr>
      </w:pPr>
      <w:bookmarkStart w:id="0" w:name="_GoBack"/>
      <w:bookmarkEnd w:id="0"/>
      <w:r>
        <w:rPr>
          <w:rFonts w:ascii="Segoe UI" w:eastAsia="Segoe UI" w:hAnsi="Segoe UI" w:cs="Segoe UI"/>
          <w:sz w:val="23"/>
        </w:rPr>
        <w:t>9.2. A dotação relativa aos exercícios financeiros subsequentes será indicada após aprovação da LOA respectiva e liberação dos créditos correspondentes, mediante apostilamento.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 Das obrigações do Contratante: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 Das obrigações da Contratada: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15.2.2. Cumprir, caso obrigado por lei, as exigências de reserva de cargos prevista em lei, bem como outras normas específicas, para pessoa com deficiência, para reabilitação da Previdência Social e para aprendiz;</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15.2.3. Entregar o objeto acompanhado do manual do usuário, com uma versão em português, e da relação da rede de assistência técnica autorizada, se for o caso;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15.2.4. responsabilizar-se pelos vícios e danos decorrentes do objeto, de acordo com os </w:t>
      </w:r>
      <w:proofErr w:type="spellStart"/>
      <w:r>
        <w:rPr>
          <w:rFonts w:ascii="Segoe UI" w:eastAsia="Segoe UI" w:hAnsi="Segoe UI" w:cs="Segoe UI"/>
          <w:sz w:val="23"/>
        </w:rPr>
        <w:t>arts</w:t>
      </w:r>
      <w:proofErr w:type="spellEnd"/>
      <w:r>
        <w:rPr>
          <w:rFonts w:ascii="Segoe UI" w:eastAsia="Segoe UI" w:hAnsi="Segoe UI" w:cs="Segoe UI"/>
          <w:sz w:val="23"/>
        </w:rPr>
        <w:t>. 12, 13 e 17 a 27 da Lei nº. 8.078/1990, denominado Código de Defesa do Consumidor – CDC;</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15.2.5. comunicar ao Contratante, no prazo máximo de 24 (vinte e quatro) horas que antecede a data da entrega, os motivos que impossibilitem o cumprimento do prazo previsto, com a devida comprovação, se exigido;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15.2.6. Atender às determinações regulares emitidas pelo(a) fiscal ou gestor(a) do contrato administrativo ou autoridade superior e prestar todo esclarecimento ou informação por eles solicitados;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15.2.7. Reparar, corrigir, remover, reconstruir ou substituir, às suas expensas, no total ou em parte, no prazo fixado pelo(a) fiscal do contrato administrativo, os bens nos quais se verificarem vícios, defeitos ou incorreções resultantes da execução ou dos materiais empregados;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15.2.8. Responsabilizar-se pelos vícios e danos decorrentes da execução do objeto, bem como por todo e qualquer dano causado ao Contratante ou terceiros, não reduzindo essa responsabilidade a fiscalização ou o acompanhamento da execução </w:t>
      </w:r>
      <w:r>
        <w:rPr>
          <w:rFonts w:ascii="Segoe UI" w:eastAsia="Segoe UI" w:hAnsi="Segoe UI" w:cs="Segoe UI"/>
          <w:sz w:val="23"/>
        </w:rPr>
        <w:lastRenderedPageBreak/>
        <w:t>contratual pelo Contratante, que ficará autorizado a descontar dos pagamentos devidos ou da garantia, caso exigida, o valor correspondente aos danos sofridos;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15.2.9. entregar a(o) fiscal ou gestor do contrato administrativo, junto com a Nota Fiscal para fins de pagamento, prova da regularidade fiscal, trabalhista e social;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15.2.11. Comunicar a(o) fiscal do contrato administrativo, no prazo de 24 (vinte e quatro) horas, qualquer ocorrência anormal ou acidente que se verifique no local da execução do objeto contratual;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15.2.12. Paralisar, por determinação do Contratante, qualquer atividade que não esteja sendo executada de acordo com a boa técnica ou que ponha em risco a segurança de pessoas ou bens de terceiros;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15.2.13. Guardar sigilo sobre todas as informações obtidas em decorrência do cumprimento do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15.2.15. Cumprir, além dos postulados legais vigentes de âmbito federal, estadual ou municipal, as normas de segurança do Contratante;</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sz w:val="23"/>
        </w:rPr>
        <w:t>16.1. As penalidades cabíveis e os valores das multas e suas bases de cálculo estão previstos no edital do Pregão.</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lastRenderedPageBreak/>
        <w:t>17. CLÁUSULA DÉCIMA SÉTIMA: Do modelo de gestão do contrato administrativo, observados os requisitos definidos em regulamento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F9581E" w:rsidRDefault="006F53A6">
      <w:pPr>
        <w:numPr>
          <w:ilvl w:val="0"/>
          <w:numId w:val="6"/>
        </w:numPr>
        <w:spacing w:after="200" w:line="276"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F9581E" w:rsidRDefault="006F53A6">
      <w:pPr>
        <w:numPr>
          <w:ilvl w:val="0"/>
          <w:numId w:val="7"/>
        </w:numPr>
        <w:spacing w:after="200" w:line="276"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F9581E" w:rsidRDefault="006F53A6">
      <w:pPr>
        <w:numPr>
          <w:ilvl w:val="0"/>
          <w:numId w:val="7"/>
        </w:numPr>
        <w:spacing w:after="200" w:line="276"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F9581E" w:rsidRDefault="006F53A6">
      <w:pPr>
        <w:numPr>
          <w:ilvl w:val="0"/>
          <w:numId w:val="7"/>
        </w:numPr>
        <w:spacing w:after="200" w:line="276"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lastRenderedPageBreak/>
        <w:t>18.2. O foro da Comarca de Inhapim, é eleito para dirimir os eventuais litígios que decorrerem da execução deste contrato administrativo que não puderem ser compostos pela conciliação (§ 1º do art. 92 da Lei nº. 14.133/2021).</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 xml:space="preserve">São Domingos das Dores, XX de </w:t>
      </w:r>
      <w:proofErr w:type="spellStart"/>
      <w:r>
        <w:rPr>
          <w:rFonts w:ascii="Segoe UI" w:eastAsia="Segoe UI" w:hAnsi="Segoe UI" w:cs="Segoe UI"/>
          <w:sz w:val="23"/>
        </w:rPr>
        <w:t>xxxxxxxxxxx</w:t>
      </w:r>
      <w:proofErr w:type="spellEnd"/>
      <w:r>
        <w:rPr>
          <w:rFonts w:ascii="Segoe UI" w:eastAsia="Segoe UI" w:hAnsi="Segoe UI" w:cs="Segoe UI"/>
          <w:sz w:val="23"/>
        </w:rPr>
        <w:t xml:space="preserve"> de 2024.</w:t>
      </w:r>
    </w:p>
    <w:p w:rsidR="00F9581E" w:rsidRDefault="00F9581E">
      <w:pPr>
        <w:spacing w:after="200" w:line="276" w:lineRule="auto"/>
        <w:jc w:val="both"/>
        <w:rPr>
          <w:rFonts w:ascii="Segoe UI" w:eastAsia="Segoe UI" w:hAnsi="Segoe UI" w:cs="Segoe UI"/>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Prefeito(a) Municipal</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Contratante</w:t>
      </w:r>
    </w:p>
    <w:p w:rsidR="00F9581E" w:rsidRDefault="00F9581E">
      <w:pPr>
        <w:spacing w:after="200" w:line="276" w:lineRule="auto"/>
        <w:jc w:val="both"/>
        <w:rPr>
          <w:rFonts w:ascii="Segoe UI" w:eastAsia="Segoe UI" w:hAnsi="Segoe UI" w:cs="Segoe UI"/>
          <w:b/>
          <w:sz w:val="23"/>
        </w:rPr>
      </w:pPr>
    </w:p>
    <w:p w:rsidR="00F9581E" w:rsidRDefault="006F53A6">
      <w:pPr>
        <w:spacing w:after="200" w:line="276" w:lineRule="auto"/>
        <w:jc w:val="both"/>
        <w:rPr>
          <w:rFonts w:ascii="Segoe UI" w:eastAsia="Segoe UI" w:hAnsi="Segoe UI" w:cs="Segoe UI"/>
          <w:b/>
          <w:sz w:val="23"/>
        </w:rPr>
      </w:pPr>
      <w:r>
        <w:rPr>
          <w:rFonts w:ascii="Segoe UI" w:eastAsia="Segoe UI" w:hAnsi="Segoe UI" w:cs="Segoe UI"/>
          <w:b/>
          <w:sz w:val="23"/>
        </w:rPr>
        <w:t>Nome do(a) sócio(a)-administrador(a)e</w:t>
      </w:r>
    </w:p>
    <w:p w:rsidR="00F9581E" w:rsidRDefault="006F53A6">
      <w:pPr>
        <w:spacing w:after="200" w:line="276" w:lineRule="auto"/>
        <w:jc w:val="both"/>
        <w:rPr>
          <w:rFonts w:ascii="Segoe UI" w:eastAsia="Segoe UI" w:hAnsi="Segoe UI" w:cs="Segoe UI"/>
          <w:sz w:val="23"/>
        </w:rPr>
      </w:pPr>
      <w:r>
        <w:rPr>
          <w:rFonts w:ascii="Segoe UI" w:eastAsia="Segoe UI" w:hAnsi="Segoe UI" w:cs="Segoe UI"/>
          <w:sz w:val="23"/>
        </w:rPr>
        <w:t>Contratada</w:t>
      </w:r>
    </w:p>
    <w:p w:rsidR="00F9581E" w:rsidRDefault="00F9581E">
      <w:pPr>
        <w:spacing w:after="200" w:line="276" w:lineRule="auto"/>
        <w:jc w:val="both"/>
        <w:rPr>
          <w:rFonts w:ascii="Segoe UI" w:eastAsia="Segoe UI" w:hAnsi="Segoe UI" w:cs="Segoe UI"/>
          <w:b/>
          <w:sz w:val="23"/>
        </w:rPr>
      </w:pPr>
    </w:p>
    <w:p w:rsidR="00F9581E" w:rsidRDefault="00F9581E">
      <w:pPr>
        <w:spacing w:after="200" w:line="276" w:lineRule="auto"/>
        <w:jc w:val="both"/>
        <w:rPr>
          <w:rFonts w:ascii="Segoe UI" w:eastAsia="Segoe UI" w:hAnsi="Segoe UI" w:cs="Segoe UI"/>
          <w:b/>
          <w:sz w:val="23"/>
        </w:rPr>
      </w:pPr>
    </w:p>
    <w:p w:rsidR="00F9581E" w:rsidRDefault="00F9581E">
      <w:pPr>
        <w:spacing w:after="200" w:line="276" w:lineRule="auto"/>
        <w:jc w:val="both"/>
        <w:rPr>
          <w:rFonts w:ascii="Segoe UI" w:eastAsia="Segoe UI" w:hAnsi="Segoe UI" w:cs="Segoe UI"/>
          <w:b/>
          <w:sz w:val="23"/>
        </w:rPr>
      </w:pPr>
    </w:p>
    <w:p w:rsidR="00F9581E" w:rsidRDefault="00F9581E">
      <w:pPr>
        <w:spacing w:after="200" w:line="276" w:lineRule="auto"/>
        <w:jc w:val="both"/>
        <w:rPr>
          <w:rFonts w:ascii="Segoe UI" w:eastAsia="Segoe UI" w:hAnsi="Segoe UI" w:cs="Segoe UI"/>
          <w:b/>
          <w:sz w:val="23"/>
        </w:rPr>
      </w:pPr>
    </w:p>
    <w:p w:rsidR="00F9581E" w:rsidRDefault="00F9581E">
      <w:pPr>
        <w:spacing w:after="200" w:line="276" w:lineRule="auto"/>
        <w:jc w:val="both"/>
        <w:rPr>
          <w:rFonts w:ascii="Segoe UI" w:eastAsia="Segoe UI" w:hAnsi="Segoe UI" w:cs="Segoe UI"/>
          <w:b/>
          <w:sz w:val="23"/>
        </w:rPr>
      </w:pPr>
    </w:p>
    <w:p w:rsidR="00F9581E" w:rsidRDefault="00F9581E">
      <w:pPr>
        <w:spacing w:after="200" w:line="276" w:lineRule="auto"/>
        <w:jc w:val="both"/>
        <w:rPr>
          <w:rFonts w:ascii="Segoe UI" w:eastAsia="Segoe UI" w:hAnsi="Segoe UI" w:cs="Segoe UI"/>
          <w:b/>
          <w:sz w:val="23"/>
        </w:rPr>
      </w:pPr>
    </w:p>
    <w:p w:rsidR="00F9581E" w:rsidRDefault="00F9581E">
      <w:pPr>
        <w:spacing w:after="200" w:line="276" w:lineRule="auto"/>
        <w:jc w:val="both"/>
        <w:rPr>
          <w:rFonts w:ascii="Segoe UI" w:eastAsia="Segoe UI" w:hAnsi="Segoe UI" w:cs="Segoe UI"/>
          <w:b/>
          <w:sz w:val="23"/>
        </w:rPr>
      </w:pPr>
    </w:p>
    <w:p w:rsidR="00F9581E" w:rsidRDefault="00F9581E">
      <w:pPr>
        <w:spacing w:after="200" w:line="276" w:lineRule="auto"/>
        <w:jc w:val="both"/>
        <w:rPr>
          <w:rFonts w:ascii="Segoe UI" w:eastAsia="Segoe UI" w:hAnsi="Segoe UI" w:cs="Segoe UI"/>
          <w:b/>
          <w:sz w:val="23"/>
        </w:rPr>
      </w:pPr>
    </w:p>
    <w:p w:rsidR="00F9581E" w:rsidRDefault="00F9581E">
      <w:pPr>
        <w:spacing w:after="200" w:line="276" w:lineRule="auto"/>
        <w:jc w:val="both"/>
        <w:rPr>
          <w:rFonts w:ascii="Segoe UI" w:eastAsia="Segoe UI" w:hAnsi="Segoe UI" w:cs="Segoe UI"/>
          <w:sz w:val="23"/>
        </w:rPr>
      </w:pPr>
    </w:p>
    <w:p w:rsidR="00F9581E" w:rsidRDefault="00F9581E">
      <w:pPr>
        <w:spacing w:after="200" w:line="276" w:lineRule="auto"/>
        <w:rPr>
          <w:rFonts w:ascii="Segoe UI" w:eastAsia="Segoe UI" w:hAnsi="Segoe UI" w:cs="Segoe UI"/>
          <w:b/>
          <w:sz w:val="23"/>
        </w:rPr>
      </w:pPr>
    </w:p>
    <w:p w:rsidR="00F9581E" w:rsidRDefault="00F9581E">
      <w:pPr>
        <w:spacing w:after="200" w:line="276" w:lineRule="auto"/>
        <w:rPr>
          <w:rFonts w:ascii="Segoe UI" w:eastAsia="Segoe UI" w:hAnsi="Segoe UI" w:cs="Segoe UI"/>
          <w:b/>
          <w:sz w:val="23"/>
        </w:rPr>
      </w:pPr>
    </w:p>
    <w:p w:rsidR="00F9581E" w:rsidRDefault="00F9581E">
      <w:pPr>
        <w:spacing w:after="200" w:line="276" w:lineRule="auto"/>
        <w:rPr>
          <w:rFonts w:ascii="Segoe UI" w:eastAsia="Segoe UI" w:hAnsi="Segoe UI" w:cs="Segoe UI"/>
          <w:b/>
          <w:sz w:val="23"/>
        </w:rPr>
      </w:pPr>
    </w:p>
    <w:sectPr w:rsidR="00F9581E">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F3C8F" w:rsidRDefault="00BF3C8F" w:rsidP="006F53A6">
      <w:pPr>
        <w:spacing w:after="0" w:line="240" w:lineRule="auto"/>
      </w:pPr>
      <w:r>
        <w:separator/>
      </w:r>
    </w:p>
  </w:endnote>
  <w:endnote w:type="continuationSeparator" w:id="0">
    <w:p w:rsidR="00BF3C8F" w:rsidRDefault="00BF3C8F" w:rsidP="006F5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F3C8F" w:rsidRDefault="00BF3C8F" w:rsidP="006F53A6">
      <w:pPr>
        <w:spacing w:after="0" w:line="240" w:lineRule="auto"/>
      </w:pPr>
      <w:r>
        <w:separator/>
      </w:r>
    </w:p>
  </w:footnote>
  <w:footnote w:type="continuationSeparator" w:id="0">
    <w:p w:rsidR="00BF3C8F" w:rsidRDefault="00BF3C8F" w:rsidP="006F53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189" w:type="dxa"/>
      <w:tblLook w:val="01E0" w:firstRow="1" w:lastRow="1" w:firstColumn="1" w:lastColumn="1" w:noHBand="0" w:noVBand="0"/>
    </w:tblPr>
    <w:tblGrid>
      <w:gridCol w:w="2121"/>
      <w:gridCol w:w="6068"/>
    </w:tblGrid>
    <w:tr w:rsidR="0009133D" w:rsidTr="00EB4A56">
      <w:trPr>
        <w:trHeight w:val="1560"/>
      </w:trPr>
      <w:tc>
        <w:tcPr>
          <w:tcW w:w="1521" w:type="dxa"/>
        </w:tcPr>
        <w:p w:rsidR="0009133D" w:rsidRDefault="0009133D" w:rsidP="0039792A">
          <w:pPr>
            <w:pStyle w:val="Cabealho"/>
            <w:tabs>
              <w:tab w:val="left" w:pos="5642"/>
            </w:tabs>
          </w:pPr>
          <w:r>
            <w:rPr>
              <w:noProof/>
            </w:rPr>
            <w:drawing>
              <wp:inline distT="0" distB="0" distL="0" distR="0">
                <wp:extent cx="1209675" cy="1200150"/>
                <wp:effectExtent l="0" t="0" r="0" b="0"/>
                <wp:docPr id="7" name="Imagem 7" descr="Resultado de imagem para BRASAO SAO DOMINGOS DAS 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ultado de imagem para BRASAO SAO DOMINGOS DAS DO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200150"/>
                        </a:xfrm>
                        <a:prstGeom prst="rect">
                          <a:avLst/>
                        </a:prstGeom>
                        <a:noFill/>
                        <a:ln>
                          <a:noFill/>
                        </a:ln>
                      </pic:spPr>
                    </pic:pic>
                  </a:graphicData>
                </a:graphic>
              </wp:inline>
            </w:drawing>
          </w:r>
        </w:p>
      </w:tc>
      <w:tc>
        <w:tcPr>
          <w:tcW w:w="6668" w:type="dxa"/>
        </w:tcPr>
        <w:p w:rsidR="0009133D" w:rsidRPr="00153855" w:rsidRDefault="0009133D" w:rsidP="0039792A">
          <w:pPr>
            <w:spacing w:line="240" w:lineRule="auto"/>
            <w:jc w:val="center"/>
          </w:pPr>
          <w:r w:rsidRPr="00153855">
            <w:t>PREFEITURA MUNICIPAL DE SÃO DOMINGOS DAS DORES</w:t>
          </w:r>
        </w:p>
        <w:p w:rsidR="0009133D" w:rsidRPr="00153855" w:rsidRDefault="0009133D" w:rsidP="0039792A">
          <w:pPr>
            <w:spacing w:line="240" w:lineRule="auto"/>
            <w:jc w:val="center"/>
          </w:pPr>
          <w:r w:rsidRPr="00153855">
            <w:t>CNPJ 01.613.129/0001-38</w:t>
          </w:r>
        </w:p>
        <w:p w:rsidR="0009133D" w:rsidRPr="00153855" w:rsidRDefault="0009133D" w:rsidP="0039792A">
          <w:pPr>
            <w:spacing w:line="240" w:lineRule="auto"/>
            <w:jc w:val="center"/>
          </w:pPr>
          <w:r>
            <w:t xml:space="preserve">Praça Tomaz </w:t>
          </w:r>
          <w:proofErr w:type="spellStart"/>
          <w:r>
            <w:t>Lucca</w:t>
          </w:r>
          <w:proofErr w:type="spellEnd"/>
          <w:r w:rsidRPr="00153855">
            <w:t xml:space="preserve">, nº38 </w:t>
          </w:r>
          <w:r>
            <w:t>–</w:t>
          </w:r>
          <w:r w:rsidRPr="00153855">
            <w:t xml:space="preserve"> </w:t>
          </w:r>
          <w:r>
            <w:t>Bairro São Lucas</w:t>
          </w:r>
          <w:r w:rsidRPr="00153855">
            <w:t xml:space="preserve"> </w:t>
          </w:r>
        </w:p>
        <w:p w:rsidR="0009133D" w:rsidRPr="000546DD" w:rsidRDefault="0009133D" w:rsidP="0039792A">
          <w:pPr>
            <w:spacing w:line="240" w:lineRule="auto"/>
            <w:jc w:val="center"/>
            <w:rPr>
              <w:sz w:val="18"/>
            </w:rPr>
          </w:pPr>
          <w:r w:rsidRPr="00153855">
            <w:t>SÃO DOMINGOS DAS DORES - MINAS GERAIS</w:t>
          </w:r>
        </w:p>
      </w:tc>
    </w:tr>
  </w:tbl>
  <w:p w:rsidR="0009133D" w:rsidRDefault="0009133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9D6A05"/>
    <w:multiLevelType w:val="multilevel"/>
    <w:tmpl w:val="2B5CB8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A334FE"/>
    <w:multiLevelType w:val="multilevel"/>
    <w:tmpl w:val="786AFC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D365AB4"/>
    <w:multiLevelType w:val="multilevel"/>
    <w:tmpl w:val="F210E0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D8466DA"/>
    <w:multiLevelType w:val="hybridMultilevel"/>
    <w:tmpl w:val="A9CEF972"/>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63131D4"/>
    <w:multiLevelType w:val="multilevel"/>
    <w:tmpl w:val="BCE66F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7ED4166"/>
    <w:multiLevelType w:val="multilevel"/>
    <w:tmpl w:val="503A48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2626C6F"/>
    <w:multiLevelType w:val="multilevel"/>
    <w:tmpl w:val="3F9CA79C"/>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2E6243D"/>
    <w:multiLevelType w:val="multilevel"/>
    <w:tmpl w:val="F5E03F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5A90D1C"/>
    <w:multiLevelType w:val="hybridMultilevel"/>
    <w:tmpl w:val="7966E262"/>
    <w:lvl w:ilvl="0" w:tplc="83C23B2C">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FD242AC"/>
    <w:multiLevelType w:val="multilevel"/>
    <w:tmpl w:val="292E11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4"/>
  </w:num>
  <w:num w:numId="3">
    <w:abstractNumId w:val="1"/>
  </w:num>
  <w:num w:numId="4">
    <w:abstractNumId w:val="5"/>
  </w:num>
  <w:num w:numId="5">
    <w:abstractNumId w:val="2"/>
  </w:num>
  <w:num w:numId="6">
    <w:abstractNumId w:val="7"/>
  </w:num>
  <w:num w:numId="7">
    <w:abstractNumId w:val="9"/>
  </w:num>
  <w:num w:numId="8">
    <w:abstractNumId w:val="8"/>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81E"/>
    <w:rsid w:val="000031CA"/>
    <w:rsid w:val="000303CA"/>
    <w:rsid w:val="00051089"/>
    <w:rsid w:val="00056DE1"/>
    <w:rsid w:val="0009133D"/>
    <w:rsid w:val="001432BB"/>
    <w:rsid w:val="001A3A61"/>
    <w:rsid w:val="00242E41"/>
    <w:rsid w:val="00261F91"/>
    <w:rsid w:val="0039792A"/>
    <w:rsid w:val="00531D0A"/>
    <w:rsid w:val="00564FF4"/>
    <w:rsid w:val="00587EEE"/>
    <w:rsid w:val="00626C26"/>
    <w:rsid w:val="00656706"/>
    <w:rsid w:val="006F53A6"/>
    <w:rsid w:val="00747534"/>
    <w:rsid w:val="0077617A"/>
    <w:rsid w:val="008B1CC3"/>
    <w:rsid w:val="00900A65"/>
    <w:rsid w:val="00900FC8"/>
    <w:rsid w:val="009A459A"/>
    <w:rsid w:val="00AF3598"/>
    <w:rsid w:val="00B00E9B"/>
    <w:rsid w:val="00BA5418"/>
    <w:rsid w:val="00BD6766"/>
    <w:rsid w:val="00BF3C8F"/>
    <w:rsid w:val="00C2682D"/>
    <w:rsid w:val="00C338F1"/>
    <w:rsid w:val="00E07176"/>
    <w:rsid w:val="00EB4A56"/>
    <w:rsid w:val="00EC6647"/>
    <w:rsid w:val="00EC6649"/>
    <w:rsid w:val="00F427D1"/>
    <w:rsid w:val="00F958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A1A9F"/>
  <w15:docId w15:val="{3A017C28-2CFC-4A6A-808E-729612272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6F53A6"/>
    <w:pPr>
      <w:tabs>
        <w:tab w:val="center" w:pos="4252"/>
        <w:tab w:val="right" w:pos="8504"/>
      </w:tabs>
      <w:spacing w:after="0" w:line="240" w:lineRule="auto"/>
    </w:pPr>
  </w:style>
  <w:style w:type="character" w:customStyle="1" w:styleId="CabealhoChar">
    <w:name w:val="Cabeçalho Char"/>
    <w:basedOn w:val="Fontepargpadro"/>
    <w:link w:val="Cabealho"/>
    <w:rsid w:val="006F53A6"/>
  </w:style>
  <w:style w:type="paragraph" w:styleId="Rodap">
    <w:name w:val="footer"/>
    <w:basedOn w:val="Normal"/>
    <w:link w:val="RodapChar"/>
    <w:uiPriority w:val="99"/>
    <w:unhideWhenUsed/>
    <w:rsid w:val="006F53A6"/>
    <w:pPr>
      <w:tabs>
        <w:tab w:val="center" w:pos="4252"/>
        <w:tab w:val="right" w:pos="8504"/>
      </w:tabs>
      <w:spacing w:after="0" w:line="240" w:lineRule="auto"/>
    </w:pPr>
  </w:style>
  <w:style w:type="character" w:customStyle="1" w:styleId="RodapChar">
    <w:name w:val="Rodapé Char"/>
    <w:basedOn w:val="Fontepargpadro"/>
    <w:link w:val="Rodap"/>
    <w:uiPriority w:val="99"/>
    <w:rsid w:val="006F53A6"/>
  </w:style>
  <w:style w:type="table" w:styleId="Tabelacomgrade">
    <w:name w:val="Table Grid"/>
    <w:basedOn w:val="Tabelanormal"/>
    <w:uiPriority w:val="39"/>
    <w:rsid w:val="00C338F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42E4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42E41"/>
    <w:rPr>
      <w:rFonts w:ascii="Segoe UI" w:hAnsi="Segoe UI" w:cs="Segoe UI"/>
      <w:sz w:val="18"/>
      <w:szCs w:val="18"/>
    </w:rPr>
  </w:style>
  <w:style w:type="paragraph" w:styleId="PargrafodaLista">
    <w:name w:val="List Paragraph"/>
    <w:basedOn w:val="Normal"/>
    <w:uiPriority w:val="34"/>
    <w:qFormat/>
    <w:rsid w:val="00B00E9B"/>
    <w:pPr>
      <w:ind w:left="720"/>
      <w:contextualSpacing/>
    </w:pPr>
  </w:style>
  <w:style w:type="paragraph" w:styleId="SemEspaamento">
    <w:name w:val="No Spacing"/>
    <w:uiPriority w:val="1"/>
    <w:qFormat/>
    <w:rsid w:val="000303CA"/>
    <w:pPr>
      <w:spacing w:after="0"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odomingosdasdores.mg.gov.br/licitacoes" TargetMode="External"/><Relationship Id="rId3" Type="http://schemas.openxmlformats.org/officeDocument/2006/relationships/settings" Target="settings.xml"/><Relationship Id="rId7" Type="http://schemas.openxmlformats.org/officeDocument/2006/relationships/hyperlink" Target="https://sddores-pm-scpi.sigmix.net/comprasedit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51</Pages>
  <Words>13234</Words>
  <Characters>71468</Characters>
  <Application>Microsoft Office Word</Application>
  <DocSecurity>0</DocSecurity>
  <Lines>595</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7</cp:revision>
  <cp:lastPrinted>2024-05-20T18:34:00Z</cp:lastPrinted>
  <dcterms:created xsi:type="dcterms:W3CDTF">2024-07-08T18:46:00Z</dcterms:created>
  <dcterms:modified xsi:type="dcterms:W3CDTF">2024-07-08T19:27:00Z</dcterms:modified>
</cp:coreProperties>
</file>