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PREFEITURA MUNICIPAL DE CARAMBEÍ – ESTADO DO PARANÁ</w:t>
        <w:br/>
        <w:t xml:space="preserve"> </w:t>
        <w:br/>
        <w:t>SECRETARIA MUNICIPAL DE ADMINISTRAÇÃO</w:t>
      </w:r>
    </w:p>
    <w:bookmarkStart w:id="0" w:name="__bookmark_5"/>
    <w:bookmarkEnd w:id="0"/>
    <w:tbl>
      <w:tblPr>
        <w:tblStyle w:val="TableNormal"/>
        <w:tblOverlap w:val="never"/>
        <w:tblW w:w="9474" w:type="dxa"/>
        <w:tblInd w:w="20" w:type="dxa"/>
        <w:tblLayout w:type="fixed"/>
        <w:tblLook w:val="01E0"/>
      </w:tblPr>
      <w:tblGrid>
        <w:gridCol w:w="4173"/>
        <w:gridCol w:w="1128"/>
        <w:gridCol w:w="4173"/>
      </w:tblGrid>
      <w:tr>
        <w:tblPrEx>
          <w:tblW w:w="9474" w:type="dxa"/>
          <w:tblInd w:w="20" w:type="dxa"/>
          <w:tblLayout w:type="fixed"/>
          <w:tblLook w:val="01E0"/>
        </w:tblPrEx>
        <w:trPr>
          <w:trHeight w:hRule="exact" w:val="28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4190" w:type="dxa"/>
            <w:noWrap w:val="0"/>
            <w:tcMar>
              <w:top w:w="0" w:type="dxa"/>
              <w:left w:w="0" w:type="dxa"/>
              <w:bottom w:w="0" w:type="dxa"/>
              <w:right w:w="0" w:type="dxa"/>
            </w:tcMar>
            <w:vAlign w:val="top"/>
          </w:tcPr>
          <w:tbl>
            <w:tblPr>
              <w:tblStyle w:val="TableNormal"/>
              <w:tblOverlap w:val="never"/>
              <w:tblW w:w="4190" w:type="dxa"/>
              <w:tblInd w:w="0" w:type="dxa"/>
              <w:tblLayout w:type="fixed"/>
              <w:tblCellMar>
                <w:top w:w="0" w:type="dxa"/>
                <w:left w:w="0" w:type="dxa"/>
                <w:bottom w:w="0" w:type="dxa"/>
                <w:right w:w="0" w:type="dxa"/>
              </w:tblCellMar>
              <w:tblLook w:val="01E0"/>
            </w:tblPr>
            <w:tblGrid>
              <w:gridCol w:w="4190"/>
            </w:tblGrid>
            <w:tr>
              <w:tblPrEx>
                <w:tblW w:w="4190" w:type="dxa"/>
                <w:tblInd w:w="0" w:type="dxa"/>
                <w:tblLayout w:type="fixed"/>
                <w:tblCellMar>
                  <w:top w:w="0" w:type="dxa"/>
                  <w:left w:w="0" w:type="dxa"/>
                  <w:bottom w:w="0" w:type="dxa"/>
                  <w:right w:w="0" w:type="dxa"/>
                </w:tblCellMar>
                <w:tblLook w:val="01E0"/>
              </w:tblPrEx>
              <w:tc>
                <w:tcPr>
                  <w:tcW w:w="4190"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Pregão Eletrônico Nº</w:t>
                  </w:r>
                  <w:r>
                    <w:rPr>
                      <w:rFonts w:ascii="Arial" w:eastAsia="Arial" w:hAnsi="Arial" w:cs="Arial"/>
                      <w:color w:val="000000"/>
                      <w:spacing w:val="0"/>
                      <w:sz w:val="16"/>
                      <w:szCs w:val="16"/>
                    </w:rPr>
                    <w:t xml:space="preserve"> 52/2026</w:t>
                  </w:r>
                </w:p>
              </w:tc>
            </w:tr>
          </w:tbl>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tbl>
            <w:tblPr>
              <w:tblStyle w:val="TableNormal"/>
              <w:tblOverlap w:val="never"/>
              <w:tblW w:w="4191" w:type="dxa"/>
              <w:tblInd w:w="0" w:type="dxa"/>
              <w:tblLayout w:type="fixed"/>
              <w:tblCellMar>
                <w:top w:w="0" w:type="dxa"/>
                <w:left w:w="0" w:type="dxa"/>
                <w:bottom w:w="0" w:type="dxa"/>
                <w:right w:w="0" w:type="dxa"/>
              </w:tblCellMar>
              <w:tblLook w:val="01E0"/>
            </w:tblPr>
            <w:tblGrid>
              <w:gridCol w:w="4191"/>
            </w:tblGrid>
            <w:tr>
              <w:tblPrEx>
                <w:tblW w:w="4191" w:type="dxa"/>
                <w:tblInd w:w="0" w:type="dxa"/>
                <w:tblLayout w:type="fixed"/>
                <w:tblCellMar>
                  <w:top w:w="0" w:type="dxa"/>
                  <w:left w:w="0" w:type="dxa"/>
                  <w:bottom w:w="0" w:type="dxa"/>
                  <w:right w:w="0" w:type="dxa"/>
                </w:tblCellMar>
                <w:tblLook w:val="01E0"/>
              </w:tblPrEx>
              <w:tc>
                <w:tcPr>
                  <w:tcW w:w="4191"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EMISSÃO:</w:t>
                  </w:r>
                  <w:r>
                    <w:rPr>
                      <w:rFonts w:ascii="Arial" w:eastAsia="Arial" w:hAnsi="Arial" w:cs="Arial"/>
                      <w:color w:val="000000"/>
                      <w:spacing w:val="0"/>
                      <w:sz w:val="16"/>
                      <w:szCs w:val="16"/>
                    </w:rPr>
                    <w:t xml:space="preserve"> 02/10/2026</w:t>
                  </w:r>
                </w:p>
              </w:tc>
            </w:tr>
          </w:tbl>
          <w:p>
            <w:pPr>
              <w:spacing w:line="1" w:lineRule="auto"/>
            </w:pPr>
          </w:p>
        </w:tc>
      </w:tr>
      <w:tr>
        <w:tblPrEx>
          <w:tblW w:w="9474" w:type="dxa"/>
          <w:tblInd w:w="20" w:type="dxa"/>
          <w:tblLayout w:type="fixed"/>
          <w:tblLook w:val="01E0"/>
        </w:tblPrEx>
        <w:trPr>
          <w:trHeight w:hRule="exact" w:val="28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4190" w:type="dxa"/>
            <w:noWrap w:val="0"/>
            <w:tcMar>
              <w:top w:w="0" w:type="dxa"/>
              <w:left w:w="0" w:type="dxa"/>
              <w:bottom w:w="0" w:type="dxa"/>
              <w:right w:w="0" w:type="dxa"/>
            </w:tcMar>
            <w:vAlign w:val="top"/>
          </w:tcPr>
          <w:p/>
          <w:tbl>
            <w:tblPr>
              <w:tblStyle w:val="TableNormal"/>
              <w:tblOverlap w:val="never"/>
              <w:tblW w:w="4190" w:type="dxa"/>
              <w:tblInd w:w="0" w:type="dxa"/>
              <w:tblLayout w:type="fixed"/>
              <w:tblCellMar>
                <w:top w:w="0" w:type="dxa"/>
                <w:left w:w="0" w:type="dxa"/>
                <w:bottom w:w="0" w:type="dxa"/>
                <w:right w:w="0" w:type="dxa"/>
              </w:tblCellMar>
              <w:tblLook w:val="01E0"/>
            </w:tblPr>
            <w:tblGrid>
              <w:gridCol w:w="4190"/>
            </w:tblGrid>
            <w:tr>
              <w:tblPrEx>
                <w:tblW w:w="4190" w:type="dxa"/>
                <w:tblInd w:w="0" w:type="dxa"/>
                <w:tblLayout w:type="fixed"/>
                <w:tblCellMar>
                  <w:top w:w="0" w:type="dxa"/>
                  <w:left w:w="0" w:type="dxa"/>
                  <w:bottom w:w="0" w:type="dxa"/>
                  <w:right w:w="0" w:type="dxa"/>
                </w:tblCellMar>
                <w:tblLook w:val="01E0"/>
              </w:tblPrEx>
              <w:tc>
                <w:tcPr>
                  <w:tcW w:w="4190"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ABERTURA:</w:t>
                  </w:r>
                  <w:r>
                    <w:rPr>
                      <w:rFonts w:ascii="Arial" w:eastAsia="Arial" w:hAnsi="Arial" w:cs="Arial"/>
                      <w:color w:val="000000"/>
                      <w:spacing w:val="0"/>
                      <w:sz w:val="16"/>
                      <w:szCs w:val="16"/>
                    </w:rPr>
                    <w:t xml:space="preserve"> 22/10/2026</w:t>
                  </w:r>
                </w:p>
              </w:tc>
            </w:tr>
          </w:tbl>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tbl>
            <w:tblPr>
              <w:tblStyle w:val="TableNormal"/>
              <w:tblOverlap w:val="never"/>
              <w:tblW w:w="4191" w:type="dxa"/>
              <w:tblInd w:w="0" w:type="dxa"/>
              <w:tblLayout w:type="fixed"/>
              <w:tblCellMar>
                <w:top w:w="0" w:type="dxa"/>
                <w:left w:w="0" w:type="dxa"/>
                <w:bottom w:w="0" w:type="dxa"/>
                <w:right w:w="0" w:type="dxa"/>
              </w:tblCellMar>
              <w:tblLook w:val="01E0"/>
            </w:tblPr>
            <w:tblGrid>
              <w:gridCol w:w="4191"/>
            </w:tblGrid>
            <w:tr>
              <w:tblPrEx>
                <w:tblW w:w="4191" w:type="dxa"/>
                <w:tblInd w:w="0" w:type="dxa"/>
                <w:tblLayout w:type="fixed"/>
                <w:tblCellMar>
                  <w:top w:w="0" w:type="dxa"/>
                  <w:left w:w="0" w:type="dxa"/>
                  <w:bottom w:w="0" w:type="dxa"/>
                  <w:right w:w="0" w:type="dxa"/>
                </w:tblCellMar>
                <w:tblLook w:val="01E0"/>
              </w:tblPrEx>
              <w:tc>
                <w:tcPr>
                  <w:tcW w:w="4191"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HORÁRIO:</w:t>
                  </w:r>
                  <w:r>
                    <w:rPr>
                      <w:rFonts w:ascii="Arial" w:eastAsia="Arial" w:hAnsi="Arial" w:cs="Arial"/>
                      <w:color w:val="000000"/>
                      <w:spacing w:val="0"/>
                      <w:sz w:val="16"/>
                      <w:szCs w:val="16"/>
                    </w:rPr>
                    <w:t xml:space="preserve"> 09:00:00</w:t>
                  </w:r>
                </w:p>
              </w:tc>
            </w:tr>
          </w:tbl>
          <w:p>
            <w:pPr>
              <w:spacing w:line="1" w:lineRule="auto"/>
            </w:pPr>
          </w:p>
        </w:tc>
      </w:tr>
      <w:tr>
        <w:tblPrEx>
          <w:tblW w:w="9474" w:type="dxa"/>
          <w:tblInd w:w="20" w:type="dxa"/>
          <w:tblLayout w:type="fixed"/>
          <w:tblLook w:val="01E0"/>
        </w:tblPrEx>
        <w:trPr>
          <w:trHeight w:hRule="exact" w:val="45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 w:name="__bookmark_6"/>
          <w:bookmarkEnd w:id="1"/>
          <w:p>
            <w:pPr>
              <w:bidi w:val="0"/>
              <w:spacing w:before="0" w:after="0"/>
              <w:ind w:firstLine="840"/>
              <w:jc w:val="both"/>
            </w:pPr>
            <w:r>
              <w:rPr>
                <w:rFonts w:ascii="Arial" w:eastAsia="Arial" w:hAnsi="Arial" w:cs="Arial"/>
                <w:color w:val="000000"/>
                <w:spacing w:val="0"/>
                <w:sz w:val="16"/>
                <w:szCs w:val="16"/>
              </w:rPr>
              <w:t xml:space="preserve">O município de CARAMBEÍ – Estado do Paraná, torna público que aos vinte e dois de outubro de 2026 será aberta a licitação, </w:t>
            </w:r>
            <w:r>
              <w:rPr>
                <w:rFonts w:ascii="Arial" w:eastAsia="Arial" w:hAnsi="Arial" w:cs="Arial"/>
                <w:b/>
                <w:bCs/>
                <w:color w:val="000000"/>
                <w:spacing w:val="0"/>
                <w:sz w:val="16"/>
                <w:szCs w:val="16"/>
              </w:rPr>
              <w:t>sob modalidade PREGÃO na forma ELETRÔNICO</w:t>
            </w:r>
            <w:r>
              <w:rPr>
                <w:rFonts w:ascii="Arial" w:eastAsia="Arial" w:hAnsi="Arial" w:cs="Arial"/>
                <w:color w:val="000000"/>
                <w:spacing w:val="0"/>
                <w:sz w:val="16"/>
                <w:szCs w:val="16"/>
              </w:rPr>
              <w:t xml:space="preserve">, do tipo </w:t>
            </w:r>
            <w:r>
              <w:rPr>
                <w:rFonts w:ascii="Arial" w:eastAsia="Arial" w:hAnsi="Arial" w:cs="Arial"/>
                <w:b/>
                <w:bCs/>
                <w:color w:val="000000"/>
                <w:spacing w:val="0"/>
                <w:sz w:val="16"/>
                <w:szCs w:val="16"/>
              </w:rPr>
              <w:t>Menor Preço - (Nova Lei de Licitações) Por Item</w:t>
            </w:r>
            <w:r>
              <w:rPr>
                <w:rFonts w:ascii="Arial" w:eastAsia="Arial" w:hAnsi="Arial" w:cs="Arial"/>
                <w:color w:val="000000"/>
                <w:spacing w:val="0"/>
                <w:sz w:val="16"/>
                <w:szCs w:val="16"/>
              </w:rPr>
              <w:t>, nos moldes do Decreto Municipal nº.067/05, Decreto Federal nº.5.450/2005, Lei 10.520/200, Lei Complementar 123/2006 e Lei Complementar 147/2014 a fim de escolher a melhor proposta.</w:t>
            </w:r>
          </w:p>
        </w:tc>
      </w:tr>
    </w:tbl>
    <w:bookmarkStart w:id="2" w:name="__bookmark_7"/>
    <w:bookmarkEnd w:id="2"/>
    <w:p/>
    <w:tbl>
      <w:tblPr>
        <w:tblStyle w:val="TableNormal"/>
        <w:tblOverlap w:val="never"/>
        <w:tblW w:w="9378" w:type="dxa"/>
        <w:tblInd w:w="20" w:type="dxa"/>
        <w:tblLayout w:type="fixed"/>
        <w:tblLook w:val="01E0"/>
      </w:tblPr>
      <w:tblGrid>
        <w:gridCol w:w="9378"/>
      </w:tblGrid>
      <w:tr>
        <w:tblPrEx>
          <w:tblW w:w="9378" w:type="dxa"/>
          <w:tblInd w:w="20" w:type="dxa"/>
          <w:tblLayout w:type="fixed"/>
          <w:tblLook w:val="01E0"/>
        </w:tblPrEx>
        <w:tc>
          <w:tcPr>
            <w:tcW w:w="941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jc w:val="left"/>
              <w:tblInd w:w="0" w:type="dxa"/>
              <w:tblLayout w:type="fixed"/>
              <w:tblCellMar>
                <w:top w:w="0" w:type="dxa"/>
                <w:left w:w="0" w:type="dxa"/>
                <w:bottom w:w="0" w:type="dxa"/>
                <w:right w:w="0" w:type="dxa"/>
              </w:tblCellMar>
              <w:tblLook w:val="01E0"/>
            </w:tblPr>
            <w:tblGrid>
              <w:gridCol w:w="9418"/>
            </w:tblGrid>
            <w:tr>
              <w:tblPrEx>
                <w:tblW w:w="9418" w:type="dxa"/>
                <w:jc w:val="left"/>
                <w:tblInd w:w="0" w:type="dxa"/>
                <w:tblLayout w:type="fixed"/>
                <w:tblCellMar>
                  <w:top w:w="0" w:type="dxa"/>
                  <w:left w:w="0" w:type="dxa"/>
                  <w:bottom w:w="0" w:type="dxa"/>
                  <w:right w:w="0" w:type="dxa"/>
                </w:tblCellMar>
                <w:tblLook w:val="01E0"/>
              </w:tblPrEx>
              <w:trPr>
                <w:jc w:val="left"/>
              </w:trPr>
              <w:tc>
                <w:tcPr>
                  <w:tcW w:w="9418"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Local:</w:t>
                  </w:r>
                  <w:r>
                    <w:rPr>
                      <w:rFonts w:ascii="Arial" w:eastAsia="Arial" w:hAnsi="Arial" w:cs="Arial"/>
                      <w:color w:val="000000"/>
                      <w:spacing w:val="0"/>
                      <w:sz w:val="16"/>
                      <w:szCs w:val="16"/>
                    </w:rPr>
                    <w:t xml:space="preserve"> </w:t>
                  </w:r>
                  <w:hyperlink r:id="rId4" w:history="1">
                    <w:r>
                      <w:rPr>
                        <w:rStyle w:val="Hyperlink"/>
                        <w:rFonts w:ascii="Arial" w:eastAsia="Arial" w:hAnsi="Arial" w:cs="Arial"/>
                        <w:spacing w:val="0"/>
                        <w:sz w:val="16"/>
                        <w:szCs w:val="16"/>
                      </w:rPr>
                      <w:t>www.bll.org.br</w:t>
                    </w:r>
                  </w:hyperlink>
                  <w:r>
                    <w:rPr>
                      <w:rFonts w:ascii="Arial" w:eastAsia="Arial" w:hAnsi="Arial" w:cs="Arial"/>
                      <w:color w:val="000000"/>
                      <w:spacing w:val="0"/>
                      <w:sz w:val="16"/>
                      <w:szCs w:val="16"/>
                    </w:rPr>
                    <w:t xml:space="preserve"> “Acesso Identificado”</w:t>
                  </w:r>
                </w:p>
                <w:p>
                  <w:pPr>
                    <w:bidi w:val="0"/>
                    <w:spacing w:before="0" w:after="0"/>
                    <w:jc w:val="both"/>
                  </w:pPr>
                </w:p>
                <w:p>
                  <w:pPr>
                    <w:bidi w:val="0"/>
                    <w:spacing w:before="0" w:after="0"/>
                    <w:jc w:val="both"/>
                  </w:pPr>
                  <w:r>
                    <w:rPr>
                      <w:rFonts w:ascii="Arial" w:eastAsia="Arial" w:hAnsi="Arial" w:cs="Arial"/>
                      <w:b/>
                      <w:bCs/>
                      <w:color w:val="000000"/>
                      <w:spacing w:val="0"/>
                      <w:sz w:val="16"/>
                      <w:szCs w:val="16"/>
                    </w:rPr>
                    <w:t>Recebimento das Propostas:</w:t>
                  </w:r>
                  <w:r>
                    <w:rPr>
                      <w:rFonts w:ascii="Arial" w:eastAsia="Arial" w:hAnsi="Arial" w:cs="Arial"/>
                      <w:color w:val="000000"/>
                      <w:spacing w:val="0"/>
                      <w:sz w:val="16"/>
                      <w:szCs w:val="16"/>
                    </w:rPr>
                    <w:t xml:space="preserve"> A partir 08h30min do dia 08/10/2026 até as 09h00min do dia 22/10/2026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Abertura e Julgamento das Propostas:</w:t>
                  </w:r>
                  <w:r>
                    <w:rPr>
                      <w:rFonts w:ascii="Arial" w:eastAsia="Arial" w:hAnsi="Arial" w:cs="Arial"/>
                      <w:color w:val="000000"/>
                      <w:spacing w:val="0"/>
                      <w:sz w:val="16"/>
                      <w:szCs w:val="16"/>
                    </w:rPr>
                    <w:t xml:space="preserve"> Das 09h00min do dia 22/10/2026.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Início da Sessão de Disputa de Preços:</w:t>
                  </w:r>
                  <w:r>
                    <w:rPr>
                      <w:rFonts w:ascii="Arial" w:eastAsia="Arial" w:hAnsi="Arial" w:cs="Arial"/>
                      <w:color w:val="000000"/>
                      <w:spacing w:val="0"/>
                      <w:sz w:val="16"/>
                      <w:szCs w:val="16"/>
                    </w:rPr>
                    <w:t xml:space="preserve"> 09h00min do dia 22/10/2026.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Referência de Tempo:</w:t>
                  </w:r>
                  <w:r>
                    <w:rPr>
                      <w:rFonts w:ascii="Arial" w:eastAsia="Arial" w:hAnsi="Arial" w:cs="Arial"/>
                      <w:color w:val="000000"/>
                      <w:spacing w:val="0"/>
                      <w:sz w:val="16"/>
                      <w:szCs w:val="16"/>
                    </w:rPr>
                    <w:t xml:space="preserve"> Horário de Brasília (DF).</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3" w:name="__bookmark_8"/>
          <w:bookmarkEnd w:id="3"/>
          <w:p>
            <w:pPr>
              <w:bidi w:val="0"/>
              <w:spacing w:before="0" w:after="0"/>
              <w:jc w:val="both"/>
            </w:pPr>
            <w:r>
              <w:rPr>
                <w:rFonts w:ascii="Arial" w:eastAsia="Arial" w:hAnsi="Arial" w:cs="Arial"/>
                <w:b/>
                <w:bCs/>
                <w:color w:val="000000"/>
                <w:spacing w:val="0"/>
                <w:sz w:val="16"/>
                <w:szCs w:val="16"/>
              </w:rPr>
              <w:t>OBJETO:</w:t>
            </w:r>
            <w:r>
              <w:rPr>
                <w:rFonts w:ascii="Arial" w:eastAsia="Arial" w:hAnsi="Arial" w:cs="Arial"/>
                <w:color w:val="000000"/>
                <w:spacing w:val="0"/>
                <w:sz w:val="16"/>
                <w:szCs w:val="16"/>
              </w:rPr>
              <w:t xml:space="preserve"> A presente licitação tem como objeto </w:t>
            </w:r>
            <w:r>
              <w:rPr>
                <w:rFonts w:ascii="Arial" w:eastAsia="Arial" w:hAnsi="Arial" w:cs="Arial"/>
                <w:b/>
                <w:bCs/>
                <w:color w:val="000000"/>
                <w:spacing w:val="0"/>
                <w:sz w:val="16"/>
                <w:szCs w:val="16"/>
              </w:rPr>
              <w:t>Aquisição e instalação de parquinhos(playground) infantil com instalação</w:t>
            </w:r>
            <w:r>
              <w:rPr>
                <w:rFonts w:ascii="Arial" w:eastAsia="Arial" w:hAnsi="Arial" w:cs="Arial"/>
                <w:color w:val="000000"/>
                <w:spacing w:val="0"/>
                <w:sz w:val="16"/>
                <w:szCs w:val="16"/>
              </w:rPr>
              <w:t xml:space="preserve"> conforme descrições abaixo:</w:t>
            </w:r>
          </w:p>
        </w:tc>
      </w:tr>
    </w:tbl>
    <w:bookmarkStart w:id="4" w:name="__bookmark_9"/>
    <w:bookmarkEnd w:id="4"/>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5" w:name="__bookmark_10"/>
          <w:bookmarkEnd w:id="5"/>
          <w:tbl>
            <w:tblPr>
              <w:tblStyle w:val="TableNormal"/>
              <w:tblOverlap w:val="never"/>
              <w:tblW w:w="9378" w:type="dxa"/>
              <w:tblInd w:w="20" w:type="dxa"/>
              <w:tblLayout w:type="fixed"/>
              <w:tblLook w:val="01E0"/>
            </w:tblPr>
            <w:tblGrid>
              <w:gridCol w:w="452"/>
              <w:gridCol w:w="1297"/>
              <w:gridCol w:w="3426"/>
              <w:gridCol w:w="988"/>
              <w:gridCol w:w="790"/>
              <w:gridCol w:w="1128"/>
              <w:gridCol w:w="1297"/>
            </w:tblGrid>
            <w:tr>
              <w:tblPrEx>
                <w:tblW w:w="9378" w:type="dxa"/>
                <w:tblInd w:w="20" w:type="dxa"/>
                <w:tblLayout w:type="fixed"/>
                <w:tblLook w:val="01E0"/>
              </w:tblPrEx>
              <w:trPr>
                <w:trHeight w:val="230"/>
              </w:trPr>
              <w:tc>
                <w:tcPr>
                  <w:tcW w:w="9418" w:type="dxa"/>
                  <w:gridSpan w:val="7"/>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tblInd w:w="0" w:type="dxa"/>
                    <w:tblLayout w:type="fixed"/>
                    <w:tblCellMar>
                      <w:top w:w="0" w:type="dxa"/>
                      <w:left w:w="0" w:type="dxa"/>
                      <w:bottom w:w="0" w:type="dxa"/>
                      <w:right w:w="0" w:type="dxa"/>
                    </w:tblCellMar>
                    <w:tblLook w:val="01E0"/>
                  </w:tblPr>
                  <w:tblGrid>
                    <w:gridCol w:w="9418"/>
                  </w:tblGrid>
                  <w:tr>
                    <w:tblPrEx>
                      <w:tblW w:w="9418" w:type="dxa"/>
                      <w:tblInd w:w="0" w:type="dxa"/>
                      <w:tblLayout w:type="fixed"/>
                      <w:tblCellMar>
                        <w:top w:w="0" w:type="dxa"/>
                        <w:left w:w="0" w:type="dxa"/>
                        <w:bottom w:w="0" w:type="dxa"/>
                        <w:right w:w="0" w:type="dxa"/>
                      </w:tblCellMar>
                      <w:tblLook w:val="01E0"/>
                    </w:tblPrEx>
                    <w:tc>
                      <w:tcPr>
                        <w:tcW w:w="9418"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LOTE null:</w:t>
                        </w:r>
                      </w:p>
                    </w:tc>
                  </w:tr>
                </w:tbl>
                <w:p>
                  <w:pPr>
                    <w:spacing w:line="1" w:lineRule="auto"/>
                  </w:pP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Item</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Código do produto/serviço</w:t>
                  </w:r>
                </w:p>
              </w:tc>
              <w:tc>
                <w:tcPr>
                  <w:tcW w:w="344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Quantidade</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Unidade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 total</w:t>
                  </w: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12443</w:t>
                  </w:r>
                </w:p>
              </w:tc>
              <w:tc>
                <w:tcPr>
                  <w:tcW w:w="344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3441" w:type="dxa"/>
                    <w:tblInd w:w="0" w:type="dxa"/>
                    <w:tblLayout w:type="fixed"/>
                    <w:tblCellMar>
                      <w:top w:w="0" w:type="dxa"/>
                      <w:left w:w="0" w:type="dxa"/>
                      <w:bottom w:w="0" w:type="dxa"/>
                      <w:right w:w="0" w:type="dxa"/>
                    </w:tblCellMar>
                    <w:tblLook w:val="01E0"/>
                  </w:tblPr>
                  <w:tblGrid>
                    <w:gridCol w:w="3441"/>
                  </w:tblGrid>
                  <w:tr>
                    <w:tblPrEx>
                      <w:tblW w:w="3441" w:type="dxa"/>
                      <w:tblInd w:w="0" w:type="dxa"/>
                      <w:tblLayout w:type="fixed"/>
                      <w:tblCellMar>
                        <w:top w:w="0" w:type="dxa"/>
                        <w:left w:w="0" w:type="dxa"/>
                        <w:bottom w:w="0" w:type="dxa"/>
                        <w:right w:w="0" w:type="dxa"/>
                      </w:tblCellMar>
                      <w:tblLook w:val="01E0"/>
                    </w:tblPrEx>
                    <w:tc>
                      <w:tcPr>
                        <w:tcW w:w="3441"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PLAYGROUND COM ESTRUTURA PRINCIPAL CONFECCIONADA EM COLUNAS DE MADEIRA PLÁSTICA MEDINDO 9X9CM, COM CANTOS ARREDONDADOS E ACABAMENTO EM POLIPROPILENO E POLIETILENO PIGMENTADO NA COR ITAÚBA, FERRAGENS GALVANIZADAS A FOGO E PINTURA ELETROSTÁTICA. 5 PLATAFORMAS MEDINDO 1,06 X1,06M COM ESTRUTURA METÁLICA CANTONEIRA GALVANIZADA A FOGO MEDINDO 30X40MM ESPESSURA 1,5MM, COM ASSOALHO EM TÁBUA DE MADEIRA PLÁSTICA 136X30MM COR ITAÚBA, ALTURA DO CHÃO ATÉ A PLATAFORMA DE 1,20. 4 COBERTURA SUPERIOR PARA PARQUINHO, EM PLÁSTICO ROTOMOLDADO, EM FORMATO DE PIRÂMIDE QUADRADA, 1,30M X1,30 X 0,65M EM POLIETILENO ROTOMOLDADO, CORES VIVAS DIVERSAS. 1 RAMPA DE ESCALADA CURVADA, CONFECCIONADA EM POLIETILENO ROTOMOLDADO PAREDE DUPLA MEDINDO 1,60X0,60CM COM 6 DEGRAUS. 1 TUBO RETO HORIZONTAL 1500MM COM DIÂMETRO INTERNO DE 750MM EM POLIETILENO ROTOMOLDADO COR COLORIDO; DUAS FLANGE (PAINEL) MEDIDA EXTERNA 940MMX 1020MM COM FURO CENTRAL DE 750MMEM POLIETILENO ROTOMOLDADO COR COLORIDO. 1 PASSARELA CURVADA POSITIVA COM DIMENSÃO 1500MM X 820MM DE LARGURA COM ASSOALHO DE MADEIRA PLÁSTICA COR ITAÚBA; GUARDA CORPO (CORRIMÃO CONVEXA) EXTRUTURA TUBULAR DE AÇO GALVANIZADO, COM TUBOS HORIZONTAIS DIÂMETRO DE 1 POLEGADA E PAREDE DE 1,95 MM, BARRAS VERTICAIS DE DIÂMETRO 3/8 DE POLEGADA PINTURA ELETROSTÁTICA COR COLORIDO. 1 PASSARELA RETA COM DIMENSÃO 1500 MM X 820MM DE LARGURA COM ASSOALHO DE MADEIRA PLÁSTICA COR ITAÚBA; GUARDA CORPO(CORRIMÃO) ESTRUTURA TUBULAR DE AÇO GALVANIZADO, COM TUBOS HORIZONTAIS DIÂMETRO DE 1 POLEGADA E PAREDE DE 1,95MM, TUBOS VERTICAIS DE DIÂMETRO 5/8 DE POLEGADA PINTURA ELETROSTÁTICA COR COLORIDO 1 TOBOGÃ EM POLIETILENO ROTOMOLDADO, COMPOSTO POR DUAS CURVAS DE 90 GRAUS, MEDINDO 3,00M DE COMPRIMENTO E 0,75M DE DIÂMETRO, FIXADO A TORRE COM FLANGES EM POLIETILENO ROTOMOLDADO PAREDE DUPLA, MEDINDO 1,06X0,98M, COM TODOS OS PARAFUSOS DE FIXAÇÃO ESCONDIDOS POR TAMPAS EM PLÁSTICOS INJETADO E SEÇÃO DE SAÍDA EM POLIETILENO ROTOMOLDADO PAREDE DUPLA FIXADA AO SOLO. 1 DESCIDA BOMBEIRO CANO PARA DESCIDA COM ESTRUTURA EM AÇO TUBULAR, 2 POLEGADAS COM 2MM DE ESPESSURA. 1 RAMPA DE CORDAS COM ESTRUTURA DE TUBO DE ½ " #18, COM CORDAS DE NYLON DE 14MM E JUNÇÃO EM PLÁSTICO INJETADO COLORIDO, MEDINDO 0,80X1,80M, COM INCLINAÇÃO DE 40° 1 ESCORREGADOR RETO EM POLIETILENO ROTOMOLDADO, MEDINDO 2,7M DE COMPRIMENTO E 0,50M DE LARGURA EXTERNA, SENDO A LARGURA INTERNA NO MÍNIMO 40CM, COM ABAS DE NO MÍNIMO 15CM INTERNA, E DESACELERAÇÃO DE NO MÍNIMO 50CM, COM ACABAMENTO ARREDONDADO NO FINAL DA PISTA. 1 ESCADA TIPO CURVA CONFECCIONADA EM AÇO TUBULAR GALVANIZADO COM DIÂMETRO DE 1.1/4", E DIMENSÃO DE APROXIMADAMENTE 2400 MM DE COMPRIMENTO E LARGURA DE 560 MM; CONTENDO 7 DEGRAUS EM FORMATO SEMICIRCULAR PINTURA ELETROSTÁTICA COR COLORIDA 1 ESCORREGADOR ESPIRAL (CARACOL) COM SEÇÃO DE DESLIZAMENTO DE3700MM DE COMPRIMENTO E LARGURA DE 540MM, VISTA SUPERIOR COM DIÂMETRO EXTERNO DE 1600MM X 1900MM ALTURA EM FIBRA DE VIDRO COR COLORIDO. TUBO DE SUSTENTAÇÃO EM AÇO GALVANIZADO COM DIÂMETRO DE 4 POLEGADAS PAREDE DE 2MM COMPRIMENTO DE 1900MM. 01 PATAMAR (DECK AUXILIAR) EM MADEIRA DE PLÁSTICA COM MEDIDAS DE 861MMX710MM COR ITAÚBA; 2 GUARDA CORPO COM DIMENSÃO 800MMX900MM EM TUDO DE METAL COM TRAVESSAS VERTICAIS BARRA DE ACESSO TUBO METÁLICO GALVANIZADO COM DIÂMETRO DE 1.1/4 POLEGADA X 1.5MM DE PAREDE X 765 DE COMPRIMENTO. 1 COQUEIRO: COBERTURA SUPERIOR EM PLÁSTICO ROTOMOLDADO, FORMATO DE COQUEIRO COM 8 FOLHAS, SUPORTE DE FIXAÇÃO EM AÇO GALVANIZADO.</w:t>
                        </w:r>
                      </w:p>
                    </w:tc>
                  </w:tr>
                </w:tbl>
                <w:p>
                  <w:pPr>
                    <w:spacing w:line="1" w:lineRule="auto"/>
                  </w:pPr>
                </w:p>
              </w:tc>
              <w:tc>
                <w:tcPr>
                  <w:tcW w:w="9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2</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UN</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54.008,08</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108.016,16</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6" w:name="__bookmark_11"/>
          <w:bookmarkEnd w:id="6"/>
          <w:p>
            <w:pPr>
              <w:bidi w:val="0"/>
              <w:spacing w:before="0" w:after="0"/>
              <w:jc w:val="both"/>
            </w:pPr>
            <w:r>
              <w:rPr>
                <w:rFonts w:ascii="Arial" w:eastAsia="Arial" w:hAnsi="Arial" w:cs="Arial"/>
                <w:color w:val="000000"/>
                <w:spacing w:val="0"/>
                <w:sz w:val="16"/>
                <w:szCs w:val="16"/>
              </w:rPr>
              <w:t>Compõem este Edital os Anexos:</w:t>
            </w:r>
          </w:p>
          <w:p>
            <w:pPr>
              <w:bidi w:val="0"/>
              <w:spacing w:before="0" w:after="0"/>
              <w:jc w:val="both"/>
            </w:pPr>
            <w:r>
              <w:rPr>
                <w:rFonts w:ascii="Arial" w:eastAsia="Arial" w:hAnsi="Arial" w:cs="Arial"/>
                <w:b/>
                <w:bCs/>
                <w:color w:val="000000"/>
                <w:spacing w:val="0"/>
                <w:sz w:val="16"/>
                <w:szCs w:val="16"/>
                <w:u w:val="single"/>
              </w:rPr>
              <w:t>ANEXO 01</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TERMO DE REFERÊNCIA DO OBJETO</w:t>
            </w:r>
          </w:p>
          <w:p>
            <w:pPr>
              <w:bidi w:val="0"/>
              <w:spacing w:before="0" w:after="0"/>
              <w:jc w:val="both"/>
            </w:pPr>
            <w:r>
              <w:rPr>
                <w:rFonts w:ascii="Arial" w:eastAsia="Arial" w:hAnsi="Arial" w:cs="Arial"/>
                <w:b/>
                <w:bCs/>
                <w:color w:val="000000"/>
                <w:spacing w:val="0"/>
                <w:sz w:val="16"/>
                <w:szCs w:val="16"/>
                <w:u w:val="single"/>
              </w:rPr>
              <w:t>ANEXO 02</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EXIGÊNCIAS PARA HABILITAÇÃO</w:t>
            </w:r>
          </w:p>
          <w:p>
            <w:pPr>
              <w:bidi w:val="0"/>
              <w:spacing w:before="0" w:after="0"/>
              <w:jc w:val="both"/>
            </w:pPr>
            <w:r>
              <w:rPr>
                <w:rFonts w:ascii="Arial" w:eastAsia="Arial" w:hAnsi="Arial" w:cs="Arial"/>
                <w:b/>
                <w:bCs/>
                <w:color w:val="000000"/>
                <w:spacing w:val="0"/>
                <w:sz w:val="16"/>
                <w:szCs w:val="16"/>
                <w:u w:val="single"/>
              </w:rPr>
              <w:t>ANEXO 03</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 CARTA PROPOSTA COMERCIAL</w:t>
            </w:r>
          </w:p>
          <w:p>
            <w:pPr>
              <w:bidi w:val="0"/>
              <w:spacing w:before="0" w:after="0"/>
              <w:jc w:val="both"/>
            </w:pPr>
            <w:r>
              <w:rPr>
                <w:rFonts w:ascii="Arial" w:eastAsia="Arial" w:hAnsi="Arial" w:cs="Arial"/>
                <w:b/>
                <w:bCs/>
                <w:color w:val="000000"/>
                <w:spacing w:val="0"/>
                <w:sz w:val="16"/>
                <w:szCs w:val="16"/>
                <w:u w:val="single"/>
              </w:rPr>
              <w:t>ANEXO 04</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TERMO DE ADESÃO AO SISTEMA ELETRÔNICO DE LICITAÇÕES DA BLL</w:t>
            </w:r>
          </w:p>
          <w:p>
            <w:pPr>
              <w:bidi w:val="0"/>
              <w:spacing w:before="0" w:after="0"/>
              <w:jc w:val="both"/>
            </w:pPr>
            <w:r>
              <w:rPr>
                <w:rFonts w:ascii="Arial" w:eastAsia="Arial" w:hAnsi="Arial" w:cs="Arial"/>
                <w:b/>
                <w:bCs/>
                <w:color w:val="000000"/>
                <w:spacing w:val="0"/>
                <w:sz w:val="16"/>
                <w:szCs w:val="16"/>
                <w:u w:val="single"/>
              </w:rPr>
              <w:t>ANEXO 05</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DECLARAÇÃO DE ENQUADRAMENTO COMO ME/EPP</w:t>
            </w:r>
          </w:p>
          <w:p>
            <w:pPr>
              <w:bidi w:val="0"/>
              <w:spacing w:before="0" w:after="0"/>
              <w:jc w:val="both"/>
            </w:pPr>
            <w:r>
              <w:rPr>
                <w:rFonts w:ascii="Arial" w:eastAsia="Arial" w:hAnsi="Arial" w:cs="Arial"/>
                <w:b/>
                <w:bCs/>
                <w:color w:val="000000"/>
                <w:spacing w:val="0"/>
                <w:sz w:val="16"/>
                <w:szCs w:val="16"/>
                <w:u w:val="single"/>
              </w:rPr>
              <w:t>ANEXO 06</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CUMPRE REQUISITOS EDITAL</w:t>
            </w:r>
          </w:p>
          <w:p>
            <w:pPr>
              <w:bidi w:val="0"/>
              <w:spacing w:before="0" w:after="0"/>
              <w:jc w:val="both"/>
            </w:pPr>
            <w:r>
              <w:rPr>
                <w:rFonts w:ascii="Arial" w:eastAsia="Arial" w:hAnsi="Arial" w:cs="Arial"/>
                <w:b/>
                <w:bCs/>
                <w:color w:val="000000"/>
                <w:spacing w:val="0"/>
                <w:sz w:val="16"/>
                <w:szCs w:val="16"/>
                <w:u w:val="single"/>
              </w:rPr>
              <w:t>ANEXO 07</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DECLARAÇÃO DE IDONEIDADE</w:t>
            </w:r>
          </w:p>
          <w:p>
            <w:pPr>
              <w:bidi w:val="0"/>
              <w:spacing w:before="0" w:after="0"/>
              <w:jc w:val="both"/>
            </w:pPr>
            <w:r>
              <w:rPr>
                <w:rFonts w:ascii="Arial" w:eastAsia="Arial" w:hAnsi="Arial" w:cs="Arial"/>
                <w:b/>
                <w:bCs/>
                <w:color w:val="000000"/>
                <w:spacing w:val="0"/>
                <w:sz w:val="16"/>
                <w:szCs w:val="16"/>
                <w:u w:val="single"/>
              </w:rPr>
              <w:t>ANEXO 08</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 DECLARAÇÃO DE NÃO PARENTESCO</w:t>
            </w:r>
          </w:p>
          <w:p>
            <w:pPr>
              <w:bidi w:val="0"/>
              <w:spacing w:before="0" w:after="0"/>
              <w:jc w:val="both"/>
            </w:pPr>
            <w:r>
              <w:rPr>
                <w:rFonts w:ascii="Arial" w:eastAsia="Arial" w:hAnsi="Arial" w:cs="Arial"/>
                <w:b/>
                <w:bCs/>
                <w:color w:val="000000"/>
                <w:spacing w:val="0"/>
                <w:sz w:val="16"/>
                <w:szCs w:val="16"/>
                <w:u w:val="single"/>
              </w:rPr>
              <w:t>ANEXO 09</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DECLARAÇÃO AO DISPOSTO NO INCISO XXXIII DO ARTIGO 7º DA CONSTITUIÇÃO FEDERAL</w:t>
            </w:r>
          </w:p>
          <w:p>
            <w:pPr>
              <w:bidi w:val="0"/>
              <w:spacing w:before="0" w:after="0"/>
              <w:jc w:val="both"/>
            </w:pPr>
            <w:r>
              <w:rPr>
                <w:rFonts w:ascii="Arial" w:eastAsia="Arial" w:hAnsi="Arial" w:cs="Arial"/>
                <w:b/>
                <w:bCs/>
                <w:color w:val="000000"/>
                <w:spacing w:val="0"/>
                <w:sz w:val="16"/>
                <w:szCs w:val="16"/>
                <w:u w:val="single"/>
              </w:rPr>
              <w:t>ANEXO 10</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MINUTA CONTRATUAL</w:t>
            </w:r>
          </w:p>
          <w:p>
            <w:pPr>
              <w:bidi w:val="0"/>
              <w:spacing w:before="0" w:after="0"/>
              <w:jc w:val="both"/>
            </w:pPr>
            <w:r>
              <w:rPr>
                <w:rFonts w:ascii="Arial" w:eastAsia="Arial" w:hAnsi="Arial" w:cs="Arial"/>
                <w:b/>
                <w:bCs/>
                <w:color w:val="000000"/>
                <w:spacing w:val="0"/>
                <w:sz w:val="16"/>
                <w:szCs w:val="16"/>
              </w:rPr>
              <w:t>2. DISPOSIÇÕES PRELIMINARES:</w:t>
            </w:r>
          </w:p>
          <w:p>
            <w:pPr>
              <w:bidi w:val="0"/>
              <w:spacing w:before="0" w:after="0"/>
              <w:jc w:val="both"/>
            </w:pPr>
            <w:r>
              <w:rPr>
                <w:rFonts w:ascii="Arial" w:eastAsia="Arial" w:hAnsi="Arial" w:cs="Arial"/>
                <w:color w:val="000000"/>
                <w:spacing w:val="0"/>
                <w:sz w:val="16"/>
                <w:szCs w:val="16"/>
              </w:rPr>
              <w:t xml:space="preserve">2.1 O Pregão, na forma Eletrônica será realizado em sessão pública, por meio da </w:t>
            </w:r>
            <w:r>
              <w:rPr>
                <w:rFonts w:ascii="Arial" w:eastAsia="Arial" w:hAnsi="Arial" w:cs="Arial"/>
                <w:b/>
                <w:bCs/>
                <w:color w:val="000000"/>
                <w:spacing w:val="0"/>
                <w:sz w:val="16"/>
                <w:szCs w:val="16"/>
              </w:rPr>
              <w:t>INTERNET</w:t>
            </w:r>
            <w:r>
              <w:rPr>
                <w:rFonts w:ascii="Arial" w:eastAsia="Arial" w:hAnsi="Arial" w:cs="Arial"/>
                <w:color w:val="000000"/>
                <w:spacing w:val="0"/>
                <w:sz w:val="16"/>
                <w:szCs w:val="16"/>
              </w:rPr>
              <w:t xml:space="preserve">, mediante condições de segurança - criptografia e autenticação - em todas as suas fases através do </w:t>
            </w:r>
            <w:r>
              <w:rPr>
                <w:rFonts w:ascii="Arial" w:eastAsia="Arial" w:hAnsi="Arial" w:cs="Arial"/>
                <w:b/>
                <w:bCs/>
                <w:color w:val="000000"/>
                <w:spacing w:val="0"/>
                <w:sz w:val="16"/>
                <w:szCs w:val="16"/>
              </w:rPr>
              <w:t xml:space="preserve">Sistema de Pregão, na Forma Eletrônica (licitações)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 xml:space="preserve">2.2 Os trabalhos serão conduzidos por funcionário da Prefeitura Municipal de CARAMBEI denominado Pregoeiro (a), mediante a inserção e monitoramento de dados gerados ou transferidos para o aplicativo “Licitações” constante da página eletrônica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w:t>
            </w:r>
            <w:hyperlink r:id="rId5" w:history="1">
              <w:r>
                <w:rPr>
                  <w:rStyle w:val="Hyperlink"/>
                  <w:rFonts w:ascii="Arial" w:eastAsia="Arial" w:hAnsi="Arial" w:cs="Arial"/>
                  <w:spacing w:val="0"/>
                  <w:sz w:val="16"/>
                  <w:szCs w:val="16"/>
                </w:rPr>
                <w:t>www.bllcompras.org.br</w:t>
              </w:r>
            </w:hyperlink>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3. RECEBIMENTO E ABERTURA DAS PROPOSTAS E DATA DO PREGÃO:</w:t>
            </w:r>
          </w:p>
          <w:p>
            <w:pPr>
              <w:bidi w:val="0"/>
              <w:spacing w:before="0" w:after="0"/>
              <w:jc w:val="both"/>
            </w:pPr>
            <w:r>
              <w:rPr>
                <w:rFonts w:ascii="Arial" w:eastAsia="Arial" w:hAnsi="Arial" w:cs="Arial"/>
                <w:color w:val="000000"/>
                <w:spacing w:val="0"/>
                <w:sz w:val="16"/>
                <w:szCs w:val="16"/>
              </w:rPr>
              <w:t>3.1 O fornecedor deverá observar as datas e os horários limites previstos para a abertura da proposta, atentando também para a data e horário para início da disputa.</w:t>
            </w:r>
          </w:p>
          <w:p>
            <w:pPr>
              <w:bidi w:val="0"/>
              <w:spacing w:before="0" w:after="0"/>
              <w:jc w:val="both"/>
            </w:pPr>
            <w:r>
              <w:rPr>
                <w:rFonts w:ascii="Arial" w:eastAsia="Arial" w:hAnsi="Arial" w:cs="Arial"/>
                <w:b/>
                <w:bCs/>
                <w:color w:val="000000"/>
                <w:spacing w:val="0"/>
                <w:sz w:val="16"/>
                <w:szCs w:val="16"/>
              </w:rPr>
              <w:t>4. CONDIÇÕES PARA PARTICIPAÇÃO:</w:t>
            </w:r>
          </w:p>
          <w:p>
            <w:pPr>
              <w:bidi w:val="0"/>
              <w:spacing w:before="0" w:after="0"/>
              <w:jc w:val="both"/>
            </w:pPr>
            <w:r>
              <w:rPr>
                <w:rFonts w:ascii="Arial" w:eastAsia="Arial" w:hAnsi="Arial" w:cs="Arial"/>
                <w:color w:val="000000"/>
                <w:spacing w:val="0"/>
                <w:sz w:val="16"/>
                <w:szCs w:val="16"/>
              </w:rPr>
              <w:t>4.1 Poderão participar desta Licitação todas e quaisquer empresas ou sociedades legalmente estabelecida no país e que sejam especializadas e credenciadas no objeto desta licitação e que satisfaçam todas as exigências, especificações e normas contidas neste Edital e seus Anexos.</w:t>
            </w:r>
          </w:p>
          <w:p>
            <w:pPr>
              <w:bidi w:val="0"/>
              <w:spacing w:before="0" w:after="0"/>
              <w:jc w:val="both"/>
            </w:pPr>
            <w:r>
              <w:rPr>
                <w:rFonts w:ascii="Arial" w:eastAsia="Arial" w:hAnsi="Arial" w:cs="Arial"/>
                <w:color w:val="000000"/>
                <w:spacing w:val="0"/>
                <w:sz w:val="16"/>
                <w:szCs w:val="16"/>
              </w:rPr>
              <w:t xml:space="preserve">4.2 Poderão participar deste Pregão Eletrônico as empresas que apresentarem toda a documentação por ela exigida para respectivo cadastramento junto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4.3 É vedada a participação de empresa em forma de consórcios ou grupos de empresas.</w:t>
            </w:r>
          </w:p>
          <w:p>
            <w:pPr>
              <w:bidi w:val="0"/>
              <w:spacing w:before="0" w:after="0"/>
              <w:jc w:val="both"/>
            </w:pPr>
            <w:r>
              <w:rPr>
                <w:rFonts w:ascii="Arial" w:eastAsia="Arial" w:hAnsi="Arial" w:cs="Arial"/>
                <w:color w:val="000000"/>
                <w:spacing w:val="0"/>
                <w:sz w:val="16"/>
                <w:szCs w:val="16"/>
              </w:rPr>
              <w:t>4.4 Não poderá participar da licitação a empresa que estiver sob falência, concordata, concurso de credores, dissolução, liquidação ou que tenha sido declarada inidônea pela Administração Pública ou impedida legalmente.</w:t>
            </w:r>
          </w:p>
          <w:p>
            <w:pPr>
              <w:bidi w:val="0"/>
              <w:spacing w:before="0" w:after="0"/>
              <w:jc w:val="both"/>
            </w:pPr>
            <w:r>
              <w:rPr>
                <w:rFonts w:ascii="Arial" w:eastAsia="Arial" w:hAnsi="Arial" w:cs="Arial"/>
                <w:color w:val="000000"/>
                <w:spacing w:val="0"/>
                <w:sz w:val="16"/>
                <w:szCs w:val="16"/>
              </w:rPr>
              <w:t xml:space="preserve">4.5 O licitante deverá estar credenciado, através da corretora de mercadorias associada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por ela indicada, junto à respectiva CRO - Central Regional de Operações da Bolsa de Licitações e Leilões, até no mínimo </w:t>
            </w:r>
            <w:r>
              <w:rPr>
                <w:rFonts w:ascii="Arial" w:eastAsia="Arial" w:hAnsi="Arial" w:cs="Arial"/>
                <w:b/>
                <w:bCs/>
                <w:color w:val="000000"/>
                <w:spacing w:val="0"/>
                <w:sz w:val="16"/>
                <w:szCs w:val="16"/>
              </w:rPr>
              <w:t>uma hora antes</w:t>
            </w:r>
            <w:r>
              <w:rPr>
                <w:rFonts w:ascii="Arial" w:eastAsia="Arial" w:hAnsi="Arial" w:cs="Arial"/>
                <w:color w:val="000000"/>
                <w:spacing w:val="0"/>
                <w:sz w:val="16"/>
                <w:szCs w:val="16"/>
              </w:rPr>
              <w:t xml:space="preserve"> do horário fixado no edital para o recebimento das propostas.</w:t>
            </w:r>
          </w:p>
          <w:p>
            <w:pPr>
              <w:bidi w:val="0"/>
              <w:spacing w:before="0" w:after="0"/>
              <w:jc w:val="both"/>
            </w:pPr>
            <w:r>
              <w:rPr>
                <w:rFonts w:ascii="Arial" w:eastAsia="Arial" w:hAnsi="Arial" w:cs="Arial"/>
                <w:color w:val="000000"/>
                <w:spacing w:val="0"/>
                <w:sz w:val="16"/>
                <w:szCs w:val="16"/>
              </w:rPr>
              <w:t>4.6 O cadastramento do licitante deverá ser requerido acompanhado dos seguintes documentos:</w:t>
            </w:r>
          </w:p>
          <w:p>
            <w:pPr>
              <w:bidi w:val="0"/>
              <w:spacing w:before="0" w:after="0"/>
              <w:jc w:val="both"/>
            </w:pPr>
            <w:r>
              <w:rPr>
                <w:rFonts w:ascii="Arial" w:eastAsia="Arial" w:hAnsi="Arial" w:cs="Arial"/>
                <w:b/>
                <w:bCs/>
                <w:color w:val="000000"/>
                <w:spacing w:val="0"/>
                <w:sz w:val="16"/>
                <w:szCs w:val="16"/>
              </w:rPr>
              <w:t>a) Instrumento particular de mandato</w:t>
            </w:r>
            <w:r>
              <w:rPr>
                <w:rFonts w:ascii="Arial" w:eastAsia="Arial" w:hAnsi="Arial" w:cs="Arial"/>
                <w:color w:val="000000"/>
                <w:spacing w:val="0"/>
                <w:sz w:val="16"/>
                <w:szCs w:val="16"/>
              </w:rPr>
              <w:t xml:space="preserve"> outorgando à corretora associada, por meio de seu operador devidamente credenciado junto à Bolsa, poderes específicos de sua representação no pregão, conforme modelo fornecido pela Bolsa de Licitações e Leilões (ANEXO 04);</w:t>
            </w:r>
          </w:p>
          <w:p>
            <w:pPr>
              <w:bidi w:val="0"/>
              <w:spacing w:before="0" w:after="0"/>
              <w:jc w:val="both"/>
            </w:pPr>
            <w:r>
              <w:rPr>
                <w:rFonts w:ascii="Arial" w:eastAsia="Arial" w:hAnsi="Arial" w:cs="Arial"/>
                <w:b/>
                <w:bCs/>
                <w:color w:val="000000"/>
                <w:spacing w:val="0"/>
                <w:sz w:val="16"/>
                <w:szCs w:val="16"/>
              </w:rPr>
              <w:t>b) Declaração de seu pleno conhecimento</w:t>
            </w:r>
            <w:r>
              <w:rPr>
                <w:rFonts w:ascii="Arial" w:eastAsia="Arial" w:hAnsi="Arial" w:cs="Arial"/>
                <w:color w:val="000000"/>
                <w:spacing w:val="0"/>
                <w:sz w:val="16"/>
                <w:szCs w:val="16"/>
              </w:rPr>
              <w:t>, de aceitação e de atendimento às exigências de habilitação previstas no Edital, conforme modelo fornecido pela Bolsa de Licitações e Leilões (ANEXO 04) e;</w:t>
            </w:r>
          </w:p>
          <w:p>
            <w:pPr>
              <w:bidi w:val="0"/>
              <w:spacing w:before="0" w:after="0"/>
              <w:jc w:val="both"/>
            </w:pPr>
            <w:r>
              <w:rPr>
                <w:rFonts w:ascii="Arial" w:eastAsia="Arial" w:hAnsi="Arial" w:cs="Arial"/>
                <w:b/>
                <w:bCs/>
                <w:color w:val="000000"/>
                <w:spacing w:val="0"/>
                <w:sz w:val="16"/>
                <w:szCs w:val="16"/>
              </w:rPr>
              <w:t>c) “A empresa participante do certame não deve ser identificada”.</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O custo de operacionalização e uso do sistema, ficará a cargo do Licitante vencedor do certame, que pagará a </w:t>
            </w:r>
            <w:r>
              <w:rPr>
                <w:rFonts w:ascii="Arial" w:eastAsia="Arial" w:hAnsi="Arial" w:cs="Arial"/>
                <w:color w:val="000000"/>
                <w:spacing w:val="0"/>
                <w:sz w:val="16"/>
                <w:szCs w:val="16"/>
                <w:u w:val="single"/>
              </w:rPr>
              <w:t>Bolsa de Licitações e Leilões</w:t>
            </w:r>
            <w:r>
              <w:rPr>
                <w:rFonts w:ascii="Arial" w:eastAsia="Arial" w:hAnsi="Arial" w:cs="Arial"/>
                <w:color w:val="000000"/>
                <w:spacing w:val="0"/>
                <w:sz w:val="16"/>
                <w:szCs w:val="16"/>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pPr>
              <w:bidi w:val="0"/>
              <w:spacing w:before="0" w:after="0"/>
              <w:jc w:val="both"/>
            </w:pPr>
            <w:r>
              <w:rPr>
                <w:rFonts w:ascii="Arial" w:eastAsia="Arial" w:hAnsi="Arial" w:cs="Arial"/>
                <w:color w:val="000000"/>
                <w:spacing w:val="0"/>
                <w:sz w:val="16"/>
                <w:szCs w:val="16"/>
              </w:rPr>
              <w:t xml:space="preserve">4.7 A microempresa ou empresa de pequeno porte, além da apresentação da declaração constante no Anexo 05 para fins de habilitação, deverá informar no campo próprio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o seu regime de tributação para fazer valer o direito de prioridade do desempate Art. 44 e 45 da LC 123/2006.</w:t>
            </w:r>
          </w:p>
          <w:p>
            <w:pPr>
              <w:bidi w:val="0"/>
              <w:spacing w:before="0" w:after="0"/>
              <w:jc w:val="both"/>
            </w:pPr>
            <w:r>
              <w:rPr>
                <w:rFonts w:ascii="Arial" w:eastAsia="Arial" w:hAnsi="Arial" w:cs="Arial"/>
                <w:b/>
                <w:bCs/>
                <w:color w:val="000000"/>
                <w:spacing w:val="0"/>
                <w:sz w:val="16"/>
                <w:szCs w:val="16"/>
              </w:rPr>
              <w:t>5. REGULAMENTO OPERACIONAL DO CERTAME:</w:t>
            </w:r>
          </w:p>
          <w:p>
            <w:pPr>
              <w:bidi w:val="0"/>
              <w:spacing w:before="0" w:after="0"/>
              <w:jc w:val="both"/>
            </w:pPr>
            <w:r>
              <w:rPr>
                <w:rFonts w:ascii="Arial" w:eastAsia="Arial" w:hAnsi="Arial" w:cs="Arial"/>
                <w:color w:val="000000"/>
                <w:spacing w:val="0"/>
                <w:sz w:val="16"/>
                <w:szCs w:val="16"/>
              </w:rPr>
              <w:t>5.1 O certame será conduzido pelo Pregoeiro (a), que terá, em especial, as seguintes atribuições:</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acompanhar os trabalhos da equipe de apoio;</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responder as questões formuladas pelos fornecedores, relativas ao certame;</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abrir as propostas de preços;</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analisar a aceitabilidade das propostas;</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desclassificar propostas indicando os motivos;</w:t>
            </w:r>
          </w:p>
          <w:p>
            <w:pPr>
              <w:bidi w:val="0"/>
              <w:spacing w:before="0" w:after="0"/>
              <w:jc w:val="both"/>
            </w:pPr>
            <w:r>
              <w:rPr>
                <w:rFonts w:ascii="Arial" w:eastAsia="Arial" w:hAnsi="Arial" w:cs="Arial"/>
                <w:b/>
                <w:bCs/>
                <w:color w:val="000000"/>
                <w:spacing w:val="0"/>
                <w:sz w:val="16"/>
                <w:szCs w:val="16"/>
              </w:rPr>
              <w:t>f)</w:t>
            </w:r>
            <w:r>
              <w:rPr>
                <w:rFonts w:ascii="Arial" w:eastAsia="Arial" w:hAnsi="Arial" w:cs="Arial"/>
                <w:color w:val="000000"/>
                <w:spacing w:val="0"/>
                <w:sz w:val="16"/>
                <w:szCs w:val="16"/>
              </w:rPr>
              <w:t xml:space="preserve"> conduzir os procedimentos relativos aos lances e à escolha da proposta do lance de menor preço;</w:t>
            </w:r>
          </w:p>
          <w:p>
            <w:pPr>
              <w:bidi w:val="0"/>
              <w:spacing w:before="0" w:after="0"/>
              <w:jc w:val="both"/>
            </w:pPr>
            <w:r>
              <w:rPr>
                <w:rFonts w:ascii="Arial" w:eastAsia="Arial" w:hAnsi="Arial" w:cs="Arial"/>
                <w:b/>
                <w:bCs/>
                <w:color w:val="000000"/>
                <w:spacing w:val="0"/>
                <w:sz w:val="16"/>
                <w:szCs w:val="16"/>
              </w:rPr>
              <w:t>g)</w:t>
            </w:r>
            <w:r>
              <w:rPr>
                <w:rFonts w:ascii="Arial" w:eastAsia="Arial" w:hAnsi="Arial" w:cs="Arial"/>
                <w:color w:val="000000"/>
                <w:spacing w:val="0"/>
                <w:sz w:val="16"/>
                <w:szCs w:val="16"/>
              </w:rPr>
              <w:t xml:space="preserve"> verificar a habilitação do proponente classificado em primeiro lugar;</w:t>
            </w:r>
          </w:p>
          <w:p>
            <w:pPr>
              <w:bidi w:val="0"/>
              <w:spacing w:before="0" w:after="0"/>
              <w:jc w:val="both"/>
            </w:pPr>
            <w:r>
              <w:rPr>
                <w:rFonts w:ascii="Arial" w:eastAsia="Arial" w:hAnsi="Arial" w:cs="Arial"/>
                <w:b/>
                <w:bCs/>
                <w:color w:val="000000"/>
                <w:spacing w:val="0"/>
                <w:sz w:val="16"/>
                <w:szCs w:val="16"/>
              </w:rPr>
              <w:t>h)</w:t>
            </w:r>
            <w:r>
              <w:rPr>
                <w:rFonts w:ascii="Arial" w:eastAsia="Arial" w:hAnsi="Arial" w:cs="Arial"/>
                <w:color w:val="000000"/>
                <w:spacing w:val="0"/>
                <w:sz w:val="16"/>
                <w:szCs w:val="16"/>
              </w:rPr>
              <w:t xml:space="preserve"> declarar o vencedor;</w:t>
            </w:r>
          </w:p>
          <w:p>
            <w:pPr>
              <w:bidi w:val="0"/>
              <w:spacing w:before="0" w:after="0"/>
              <w:jc w:val="both"/>
            </w:pPr>
            <w:r>
              <w:rPr>
                <w:rFonts w:ascii="Arial" w:eastAsia="Arial" w:hAnsi="Arial" w:cs="Arial"/>
                <w:b/>
                <w:bCs/>
                <w:color w:val="000000"/>
                <w:spacing w:val="0"/>
                <w:sz w:val="16"/>
                <w:szCs w:val="16"/>
              </w:rPr>
              <w:t>i)</w:t>
            </w:r>
            <w:r>
              <w:rPr>
                <w:rFonts w:ascii="Arial" w:eastAsia="Arial" w:hAnsi="Arial" w:cs="Arial"/>
                <w:color w:val="000000"/>
                <w:spacing w:val="0"/>
                <w:sz w:val="16"/>
                <w:szCs w:val="16"/>
              </w:rPr>
              <w:t xml:space="preserve"> receber, examinar e decidir sobre a pertinência dos recursos;</w:t>
            </w:r>
          </w:p>
          <w:p>
            <w:pPr>
              <w:bidi w:val="0"/>
              <w:spacing w:before="0" w:after="0"/>
              <w:jc w:val="both"/>
            </w:pPr>
            <w:r>
              <w:rPr>
                <w:rFonts w:ascii="Arial" w:eastAsia="Arial" w:hAnsi="Arial" w:cs="Arial"/>
                <w:b/>
                <w:bCs/>
                <w:color w:val="000000"/>
                <w:spacing w:val="0"/>
                <w:sz w:val="16"/>
                <w:szCs w:val="16"/>
              </w:rPr>
              <w:t>j)</w:t>
            </w:r>
            <w:r>
              <w:rPr>
                <w:rFonts w:ascii="Arial" w:eastAsia="Arial" w:hAnsi="Arial" w:cs="Arial"/>
                <w:color w:val="000000"/>
                <w:spacing w:val="0"/>
                <w:sz w:val="16"/>
                <w:szCs w:val="16"/>
              </w:rPr>
              <w:t xml:space="preserve"> elaborar a ata da sessão;</w:t>
            </w:r>
          </w:p>
          <w:p>
            <w:pPr>
              <w:bidi w:val="0"/>
              <w:spacing w:before="0" w:after="0"/>
              <w:jc w:val="both"/>
            </w:pPr>
            <w:r>
              <w:rPr>
                <w:rFonts w:ascii="Arial" w:eastAsia="Arial" w:hAnsi="Arial" w:cs="Arial"/>
                <w:b/>
                <w:bCs/>
                <w:color w:val="000000"/>
                <w:spacing w:val="0"/>
                <w:sz w:val="16"/>
                <w:szCs w:val="16"/>
              </w:rPr>
              <w:t>k)</w:t>
            </w:r>
            <w:r>
              <w:rPr>
                <w:rFonts w:ascii="Arial" w:eastAsia="Arial" w:hAnsi="Arial" w:cs="Arial"/>
                <w:color w:val="000000"/>
                <w:spacing w:val="0"/>
                <w:sz w:val="16"/>
                <w:szCs w:val="16"/>
              </w:rPr>
              <w:t xml:space="preserve"> encaminhar o processo à autoridade superior para homologar e autorizar a contratação;</w:t>
            </w:r>
          </w:p>
          <w:p>
            <w:pPr>
              <w:bidi w:val="0"/>
              <w:spacing w:before="0" w:after="0"/>
              <w:jc w:val="both"/>
            </w:pPr>
            <w:r>
              <w:rPr>
                <w:rFonts w:ascii="Arial" w:eastAsia="Arial" w:hAnsi="Arial" w:cs="Arial"/>
                <w:b/>
                <w:bCs/>
                <w:color w:val="000000"/>
                <w:spacing w:val="0"/>
                <w:sz w:val="16"/>
                <w:szCs w:val="16"/>
              </w:rPr>
              <w:t>l)</w:t>
            </w:r>
            <w:r>
              <w:rPr>
                <w:rFonts w:ascii="Arial" w:eastAsia="Arial" w:hAnsi="Arial" w:cs="Arial"/>
                <w:color w:val="000000"/>
                <w:spacing w:val="0"/>
                <w:sz w:val="16"/>
                <w:szCs w:val="16"/>
              </w:rPr>
              <w:t xml:space="preserve"> abrir processo administrativo para apuração de irregularidades visando a aplicação de penalidades previstas na legislação;</w:t>
            </w:r>
          </w:p>
          <w:p>
            <w:pPr>
              <w:bidi w:val="0"/>
              <w:spacing w:before="0" w:after="0"/>
              <w:jc w:val="both"/>
            </w:pPr>
            <w:r>
              <w:rPr>
                <w:rFonts w:ascii="Arial" w:eastAsia="Arial" w:hAnsi="Arial" w:cs="Arial"/>
                <w:b/>
                <w:bCs/>
                <w:color w:val="000000"/>
                <w:spacing w:val="0"/>
                <w:sz w:val="16"/>
                <w:szCs w:val="16"/>
                <w:u w:val="single"/>
              </w:rPr>
              <w:t>CREDENCIAMENTO NO SISTEMA LICITAÇÕES DA BOLSA DE LICITAÇÕES E LEILÕES:</w:t>
            </w:r>
          </w:p>
          <w:p>
            <w:pPr>
              <w:bidi w:val="0"/>
              <w:spacing w:before="0" w:after="0"/>
              <w:jc w:val="both"/>
            </w:pPr>
            <w:r>
              <w:rPr>
                <w:rFonts w:ascii="Arial" w:eastAsia="Arial" w:hAnsi="Arial" w:cs="Arial"/>
                <w:color w:val="000000"/>
                <w:spacing w:val="0"/>
                <w:sz w:val="16"/>
                <w:szCs w:val="16"/>
              </w:rPr>
              <w:t xml:space="preserve">5.2 As pessoas jurídicas ou firmas individuais interessadas deverão nomear através do instrumento de mandato previsto no item </w:t>
            </w:r>
            <w:r>
              <w:rPr>
                <w:rFonts w:ascii="Arial" w:eastAsia="Arial" w:hAnsi="Arial" w:cs="Arial"/>
                <w:b/>
                <w:bCs/>
                <w:color w:val="000000"/>
                <w:spacing w:val="0"/>
                <w:sz w:val="16"/>
                <w:szCs w:val="16"/>
              </w:rPr>
              <w:t>4.6 “a”</w:t>
            </w:r>
            <w:r>
              <w:rPr>
                <w:rFonts w:ascii="Arial" w:eastAsia="Arial" w:hAnsi="Arial" w:cs="Arial"/>
                <w:color w:val="000000"/>
                <w:spacing w:val="0"/>
                <w:sz w:val="16"/>
                <w:szCs w:val="16"/>
              </w:rPr>
              <w:t xml:space="preserve">, </w:t>
            </w:r>
            <w:r>
              <w:rPr>
                <w:rFonts w:ascii="Arial" w:eastAsia="Arial" w:hAnsi="Arial" w:cs="Arial"/>
                <w:color w:val="000000"/>
                <w:spacing w:val="0"/>
                <w:sz w:val="16"/>
                <w:szCs w:val="16"/>
                <w:u w:val="single"/>
              </w:rPr>
              <w:t>com firma reconhecida</w:t>
            </w:r>
            <w:r>
              <w:rPr>
                <w:rFonts w:ascii="Arial" w:eastAsia="Arial" w:hAnsi="Arial" w:cs="Arial"/>
                <w:color w:val="000000"/>
                <w:spacing w:val="0"/>
                <w:sz w:val="16"/>
                <w:szCs w:val="16"/>
              </w:rPr>
              <w:t xml:space="preserve">, operador devidamente credenciado em qualquer empresa associada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atribuindo poderes para formular lances de preços e praticar todos os demais atos e operações no site: </w:t>
            </w:r>
            <w:hyperlink r:id="rId5" w:history="1">
              <w:r>
                <w:rPr>
                  <w:rStyle w:val="Hyperlink"/>
                  <w:rFonts w:ascii="Arial" w:eastAsia="Arial" w:hAnsi="Arial" w:cs="Arial"/>
                  <w:spacing w:val="0"/>
                  <w:sz w:val="16"/>
                  <w:szCs w:val="16"/>
                </w:rPr>
                <w:t>www.bllcompras.org.br</w:t>
              </w:r>
            </w:hyperlink>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5.3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pPr>
              <w:bidi w:val="0"/>
              <w:spacing w:before="0" w:after="0"/>
              <w:jc w:val="both"/>
            </w:pPr>
            <w:r>
              <w:rPr>
                <w:rFonts w:ascii="Arial" w:eastAsia="Arial" w:hAnsi="Arial" w:cs="Arial"/>
                <w:color w:val="000000"/>
                <w:spacing w:val="0"/>
                <w:sz w:val="16"/>
                <w:szCs w:val="16"/>
              </w:rPr>
              <w:t>5.4 O acesso do operador ao pregão, para efeito de encaminhamento de proposta de preço e lances sucessivos de preços, em nome do licitante, somente se dará mediante prévia definição de senha privativa.</w:t>
            </w:r>
          </w:p>
          <w:p>
            <w:pPr>
              <w:bidi w:val="0"/>
              <w:spacing w:before="0" w:after="0"/>
              <w:jc w:val="both"/>
            </w:pPr>
            <w:r>
              <w:rPr>
                <w:rFonts w:ascii="Arial" w:eastAsia="Arial" w:hAnsi="Arial" w:cs="Arial"/>
                <w:color w:val="000000"/>
                <w:spacing w:val="0"/>
                <w:sz w:val="16"/>
                <w:szCs w:val="16"/>
              </w:rPr>
              <w:t xml:space="preserve">5.5 A chave de identificação e a senha dos operadores poderão ser utilizadas em qualquer pregão eletrônico, salvo quando canceladas por solicitação do credenciado ou por iniciativa da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 xml:space="preserve">5.6 É de exclusiva responsabilidade do usuário o sigilo da senha, bem como seu uso em qualquer transação efetuada diretamente ou por seu representante, não cabendo a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 xml:space="preserve"> a responsabilidade por eventuais danos decorrentes de uso indevido da senha, ainda que por terceiros.</w:t>
            </w:r>
          </w:p>
          <w:p>
            <w:pPr>
              <w:bidi w:val="0"/>
              <w:spacing w:before="0" w:after="0"/>
              <w:jc w:val="both"/>
            </w:pPr>
            <w:r>
              <w:rPr>
                <w:rFonts w:ascii="Arial" w:eastAsia="Arial" w:hAnsi="Arial" w:cs="Arial"/>
                <w:color w:val="000000"/>
                <w:spacing w:val="0"/>
                <w:sz w:val="16"/>
                <w:szCs w:val="16"/>
              </w:rPr>
              <w:t>5.7 O credenciamento do fornecedor e de seu representante legal junto ao sistema eletrônico implica a responsabilidade legal pelos atos praticados e a presunção de capacidade técnica para realização das transações inerentes ao pregão eletrônico.</w:t>
            </w:r>
          </w:p>
          <w:p>
            <w:pPr>
              <w:bidi w:val="0"/>
              <w:spacing w:before="0" w:after="0"/>
              <w:jc w:val="both"/>
            </w:pPr>
            <w:r>
              <w:rPr>
                <w:rFonts w:ascii="Arial" w:eastAsia="Arial" w:hAnsi="Arial" w:cs="Arial"/>
                <w:b/>
                <w:bCs/>
                <w:color w:val="000000"/>
                <w:spacing w:val="0"/>
                <w:sz w:val="16"/>
                <w:szCs w:val="16"/>
                <w:u w:val="single"/>
              </w:rPr>
              <w:t>PARTICIPAÇÃO:</w:t>
            </w:r>
          </w:p>
          <w:p>
            <w:pPr>
              <w:bidi w:val="0"/>
              <w:spacing w:before="0" w:after="0"/>
              <w:jc w:val="both"/>
            </w:pPr>
            <w:r>
              <w:rPr>
                <w:rFonts w:ascii="Arial" w:eastAsia="Arial" w:hAnsi="Arial" w:cs="Arial"/>
                <w:color w:val="000000"/>
                <w:spacing w:val="0"/>
                <w:sz w:val="16"/>
                <w:szCs w:val="16"/>
              </w:rPr>
              <w:t>5.8 A participação no Pregão, na Forma Eletrônica se dará por meio da digitação da senha pessoal e intransferível do representante credenciado (operador da corretora de mercadorias) e subseqüente encaminhamento da proposta de preços, exclusivamente por meio do sistema eletrônico, observados data e horário limite estabelecido.</w:t>
            </w:r>
          </w:p>
          <w:p>
            <w:pPr>
              <w:bidi w:val="0"/>
              <w:spacing w:before="0" w:after="0"/>
              <w:jc w:val="both"/>
            </w:pPr>
            <w:r>
              <w:rPr>
                <w:rFonts w:ascii="Arial" w:eastAsia="Arial" w:hAnsi="Arial" w:cs="Arial"/>
                <w:color w:val="000000"/>
                <w:spacing w:val="0"/>
                <w:sz w:val="16"/>
                <w:szCs w:val="16"/>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pPr>
              <w:bidi w:val="0"/>
              <w:spacing w:before="0" w:after="0"/>
              <w:jc w:val="both"/>
            </w:pPr>
            <w:r>
              <w:rPr>
                <w:rFonts w:ascii="Arial" w:eastAsia="Arial" w:hAnsi="Arial" w:cs="Arial"/>
                <w:color w:val="000000"/>
                <w:spacing w:val="0"/>
                <w:sz w:val="16"/>
                <w:szCs w:val="16"/>
              </w:rPr>
              <w:t xml:space="preserve">5.10 Qualquer duvida em relação ao acesso no sistema operacional, poderá ser esclarecida ou através de uma empresa associada ou pelos telefones: Curitiba-PR (41) 3042-9909 e 3091-9654, ou através da </w:t>
            </w:r>
            <w:r>
              <w:rPr>
                <w:rFonts w:ascii="Arial" w:eastAsia="Arial" w:hAnsi="Arial" w:cs="Arial"/>
                <w:b/>
                <w:bCs/>
                <w:color w:val="000000"/>
                <w:spacing w:val="0"/>
                <w:sz w:val="16"/>
                <w:szCs w:val="16"/>
              </w:rPr>
              <w:t>Bolsa de Licitações e Leilões</w:t>
            </w:r>
            <w:r>
              <w:rPr>
                <w:rFonts w:ascii="Arial" w:eastAsia="Arial" w:hAnsi="Arial" w:cs="Arial"/>
                <w:color w:val="000000"/>
                <w:spacing w:val="0"/>
                <w:sz w:val="16"/>
                <w:szCs w:val="16"/>
              </w:rPr>
              <w:t xml:space="preserve"> ou pelo e-mail </w:t>
            </w:r>
            <w:r>
              <w:rPr>
                <w:rFonts w:ascii="Arial" w:eastAsia="Arial" w:hAnsi="Arial" w:cs="Arial"/>
                <w:b/>
                <w:bCs/>
                <w:color w:val="000000"/>
                <w:spacing w:val="0"/>
                <w:sz w:val="16"/>
                <w:szCs w:val="16"/>
              </w:rPr>
              <w:t>contato@bll.org.br</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u w:val="single"/>
              </w:rPr>
              <w:t>ABERTURA DAS PROPOSTAS E FORMULAÇÃO DOS LANCES:</w:t>
            </w:r>
          </w:p>
          <w:p>
            <w:pPr>
              <w:bidi w:val="0"/>
              <w:spacing w:before="0" w:after="0"/>
              <w:jc w:val="both"/>
            </w:pPr>
            <w:r>
              <w:rPr>
                <w:rFonts w:ascii="Arial" w:eastAsia="Arial" w:hAnsi="Arial" w:cs="Arial"/>
                <w:color w:val="000000"/>
                <w:spacing w:val="0"/>
                <w:sz w:val="16"/>
                <w:szCs w:val="16"/>
              </w:rPr>
              <w:t>5.11 A partir do horário previsto no Edital e no sistema, terá início a sessão pública do pregão, na forma eletrônica, com a divulgação das propostas de preços recebidas, passando o Pregoeiro (a) a avaliar a aceitabilidade das propostas.</w:t>
            </w:r>
          </w:p>
          <w:p>
            <w:pPr>
              <w:bidi w:val="0"/>
              <w:spacing w:before="0" w:after="0"/>
              <w:jc w:val="both"/>
            </w:pPr>
            <w:r>
              <w:rPr>
                <w:rFonts w:ascii="Arial" w:eastAsia="Arial" w:hAnsi="Arial" w:cs="Arial"/>
                <w:color w:val="000000"/>
                <w:spacing w:val="0"/>
                <w:sz w:val="16"/>
                <w:szCs w:val="16"/>
              </w:rPr>
              <w:t>5.12 Aberta a etapa competitiva, os representantes dos fornecedores deverão estar conectados ao sistema para participar da sessão de lances. A cada lance ofertado o participante será imediatamente informado de seu recebimento e respectivo horário de registro e valor.</w:t>
            </w:r>
          </w:p>
          <w:p>
            <w:pPr>
              <w:bidi w:val="0"/>
              <w:spacing w:before="0" w:after="0"/>
              <w:jc w:val="both"/>
            </w:pPr>
            <w:r>
              <w:rPr>
                <w:rFonts w:ascii="Arial" w:eastAsia="Arial" w:hAnsi="Arial" w:cs="Arial"/>
                <w:color w:val="000000"/>
                <w:spacing w:val="0"/>
                <w:sz w:val="16"/>
                <w:szCs w:val="16"/>
              </w:rPr>
              <w:t>5.13 Só serão aceitos lances cujos valores forem inferiores ao último lance que tenha sido anteriormente registrado no sistema.</w:t>
            </w:r>
          </w:p>
          <w:p>
            <w:pPr>
              <w:bidi w:val="0"/>
              <w:spacing w:before="0" w:after="0"/>
              <w:jc w:val="both"/>
            </w:pPr>
            <w:r>
              <w:rPr>
                <w:rFonts w:ascii="Arial" w:eastAsia="Arial" w:hAnsi="Arial" w:cs="Arial"/>
                <w:color w:val="000000"/>
                <w:spacing w:val="0"/>
                <w:sz w:val="16"/>
                <w:szCs w:val="16"/>
              </w:rPr>
              <w:t>5.14 Não serão aceitos dois ou mais lances de mesmo valor, prevalecendo aquele que for recebido e registrado em primeiro lugar.</w:t>
            </w:r>
          </w:p>
          <w:p>
            <w:pPr>
              <w:bidi w:val="0"/>
              <w:spacing w:before="0" w:after="0"/>
              <w:jc w:val="both"/>
            </w:pPr>
            <w:r>
              <w:rPr>
                <w:rFonts w:ascii="Arial" w:eastAsia="Arial" w:hAnsi="Arial" w:cs="Arial"/>
                <w:color w:val="000000"/>
                <w:spacing w:val="0"/>
                <w:sz w:val="16"/>
                <w:szCs w:val="16"/>
              </w:rPr>
              <w:t>5.15 Não serão aceitas propostas com valores superiores ao máximo fixado no Edital (REFERENTE AO VALOR UNITÁRIO DO LOTE) e não serão aceitas propostas e lances cujos valores estejam superiores a duas casas decimais após a vírgula. O descumprimento desse requisito implicará na desclassificação do licitante.</w:t>
            </w:r>
          </w:p>
          <w:p>
            <w:pPr>
              <w:bidi w:val="0"/>
              <w:spacing w:before="0" w:after="0"/>
              <w:jc w:val="both"/>
            </w:pPr>
            <w:r>
              <w:rPr>
                <w:rFonts w:ascii="Arial" w:eastAsia="Arial" w:hAnsi="Arial" w:cs="Arial"/>
                <w:color w:val="000000"/>
                <w:spacing w:val="0"/>
                <w:sz w:val="16"/>
                <w:szCs w:val="16"/>
              </w:rPr>
              <w:t>5.16 Fica a critério do pregoeiro (a) a autorização da correção de lances com valores digitados errados ou situação semelhante, mesmo que antes do início da disputa de lances.</w:t>
            </w:r>
          </w:p>
          <w:p>
            <w:pPr>
              <w:bidi w:val="0"/>
              <w:spacing w:before="0" w:after="0"/>
              <w:jc w:val="both"/>
            </w:pPr>
            <w:r>
              <w:rPr>
                <w:rFonts w:ascii="Arial" w:eastAsia="Arial" w:hAnsi="Arial" w:cs="Arial"/>
                <w:color w:val="000000"/>
                <w:spacing w:val="0"/>
                <w:sz w:val="16"/>
                <w:szCs w:val="16"/>
              </w:rPr>
              <w:t xml:space="preserve">5.17 Durante o transcurso da sessão pública os participantes serão informados, em tempo real, do valor do menor lance registrado. O sistema </w:t>
            </w:r>
            <w:r>
              <w:rPr>
                <w:rFonts w:ascii="Arial" w:eastAsia="Arial" w:hAnsi="Arial" w:cs="Arial"/>
                <w:b/>
                <w:bCs/>
                <w:color w:val="000000"/>
                <w:spacing w:val="0"/>
                <w:sz w:val="16"/>
                <w:szCs w:val="16"/>
                <w:u w:val="single"/>
              </w:rPr>
              <w:t>não identificará</w:t>
            </w:r>
            <w:r>
              <w:rPr>
                <w:rFonts w:ascii="Arial" w:eastAsia="Arial" w:hAnsi="Arial" w:cs="Arial"/>
                <w:color w:val="000000"/>
                <w:spacing w:val="0"/>
                <w:sz w:val="16"/>
                <w:szCs w:val="16"/>
              </w:rPr>
              <w:t xml:space="preserve"> o autor dos lances aos demais participantes.</w:t>
            </w:r>
          </w:p>
          <w:p>
            <w:pPr>
              <w:bidi w:val="0"/>
              <w:spacing w:before="0" w:after="0"/>
              <w:jc w:val="both"/>
            </w:pPr>
            <w:r>
              <w:rPr>
                <w:rFonts w:ascii="Arial" w:eastAsia="Arial" w:hAnsi="Arial" w:cs="Arial"/>
                <w:color w:val="000000"/>
                <w:spacing w:val="0"/>
                <w:sz w:val="16"/>
                <w:szCs w:val="16"/>
              </w:rPr>
              <w:t>5.18 No caso de desconexão com o Pregoeiro (a), no decorrer da etapa competitiva do Pregão, na Forma Eletrônica, o sistema eletrônico poderá permanecer acessível às licitantes para a recepção dos lances, retornando o Pregoeiro (a), quando possível, sua atuação no certame, sem prejuízos dos atos realizados.</w:t>
            </w:r>
          </w:p>
          <w:p>
            <w:pPr>
              <w:bidi w:val="0"/>
              <w:spacing w:before="0" w:after="0"/>
              <w:jc w:val="both"/>
            </w:pPr>
            <w:r>
              <w:rPr>
                <w:rFonts w:ascii="Arial" w:eastAsia="Arial" w:hAnsi="Arial" w:cs="Arial"/>
                <w:color w:val="000000"/>
                <w:spacing w:val="0"/>
                <w:sz w:val="16"/>
                <w:szCs w:val="16"/>
              </w:rPr>
              <w:t>5.19 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pPr>
              <w:bidi w:val="0"/>
              <w:spacing w:before="0" w:after="0"/>
              <w:jc w:val="both"/>
            </w:pPr>
            <w:r>
              <w:rPr>
                <w:rFonts w:ascii="Arial" w:eastAsia="Arial" w:hAnsi="Arial" w:cs="Arial"/>
                <w:color w:val="000000"/>
                <w:spacing w:val="0"/>
                <w:sz w:val="16"/>
                <w:szCs w:val="16"/>
              </w:rPr>
              <w:t xml:space="preserve">5.20 A etapa de lances da sessão pública será encerrada mediante aviso de fechamento iminente dos lances, emitido pelo sistema eletrônico, após o que transcorrerá período de tempo extra.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 </w:t>
            </w:r>
            <w:r>
              <w:rPr>
                <w:rFonts w:ascii="Arial" w:eastAsia="Arial" w:hAnsi="Arial" w:cs="Arial"/>
                <w:b/>
                <w:bCs/>
                <w:color w:val="000000"/>
                <w:spacing w:val="0"/>
                <w:sz w:val="16"/>
                <w:szCs w:val="16"/>
              </w:rPr>
              <w:t>(FECHAMENTO RANDÔMICO)</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5.20.1 Face à imprevisão do tempo extra, as Empresas participantes deverão estimar o seu valor mínimo de lance a ser ofertado, evitando assim, cálculos de última hora, que poderá resultar em uma disputa frustrada por falta de tempo hábil.</w:t>
            </w:r>
          </w:p>
          <w:p>
            <w:pPr>
              <w:bidi w:val="0"/>
              <w:spacing w:before="0" w:after="0"/>
              <w:jc w:val="both"/>
            </w:pPr>
            <w:r>
              <w:rPr>
                <w:rFonts w:ascii="Arial" w:eastAsia="Arial" w:hAnsi="Arial" w:cs="Arial"/>
                <w:color w:val="000000"/>
                <w:spacing w:val="0"/>
                <w:sz w:val="16"/>
                <w:szCs w:val="16"/>
              </w:rPr>
              <w:t>5.21 Facultativamente, o Pregoeiro (a) poderá encerrar a sessão pública mediante encaminhamento de aviso de fechamento iminente dos lances e subseqüente transcurso do prazo de trinta minutos, findo o qual será encerrada a recepção de lances. Neste caso, antes de anunciar o vencedor, o Pregoeiro (a) poderá encaminhar, pelo sistema eletrônico contraproposta diretamente ao proponente que tenha apresentado o lance de menor preço, para que seja obtido preço melhor, bem como decidir sobre sua aceitação.</w:t>
            </w:r>
          </w:p>
          <w:p>
            <w:pPr>
              <w:bidi w:val="0"/>
              <w:spacing w:before="0" w:after="0"/>
              <w:jc w:val="both"/>
            </w:pPr>
            <w:r>
              <w:rPr>
                <w:rFonts w:ascii="Arial" w:eastAsia="Arial" w:hAnsi="Arial" w:cs="Arial"/>
                <w:color w:val="000000"/>
                <w:spacing w:val="0"/>
                <w:sz w:val="16"/>
                <w:szCs w:val="16"/>
              </w:rPr>
              <w:t>5.22 O sistema informará a proposta de menor preço imediatamente após o encerramento da etapa de lances ou, quando for o caso, após negociação e decisão pelo pregoeiro (a) acerca da aceitação do lance de menor valor.</w:t>
            </w:r>
          </w:p>
          <w:p>
            <w:pPr>
              <w:bidi w:val="0"/>
              <w:spacing w:before="0" w:after="0"/>
              <w:jc w:val="both"/>
            </w:pPr>
            <w:r>
              <w:rPr>
                <w:rFonts w:ascii="Arial" w:eastAsia="Arial" w:hAnsi="Arial" w:cs="Arial"/>
                <w:b/>
                <w:bCs/>
                <w:color w:val="000000"/>
                <w:spacing w:val="0"/>
                <w:sz w:val="16"/>
                <w:szCs w:val="16"/>
              </w:rPr>
              <w:t>5.23 Os documentos originais ou cópias autenticadas relativos à habilitação, solicitados no Anexo 02 deste Edital, deverão ser encaminhados no prazo máximo de 05 (cinco) dias úteis, contados da data da sessão pública virtual, juntamente com a proposta de preços. Caso falte algum documento exigido no anexo 2 deste edital ou não chegue até a data estabelecida a empresa vencedora será INABILITADA, e logo em seguida será convocada a 2ª. empresa classificada e subsequente.</w:t>
            </w:r>
          </w:p>
          <w:p>
            <w:pPr>
              <w:bidi w:val="0"/>
              <w:spacing w:before="0" w:after="0"/>
              <w:jc w:val="both"/>
            </w:pPr>
            <w:r>
              <w:rPr>
                <w:rFonts w:ascii="Arial" w:eastAsia="Arial" w:hAnsi="Arial" w:cs="Arial"/>
                <w:color w:val="000000"/>
                <w:spacing w:val="0"/>
                <w:sz w:val="16"/>
                <w:szCs w:val="16"/>
              </w:rPr>
              <w:t>Prefeitura Municipal de Carambeí</w:t>
            </w:r>
          </w:p>
          <w:p>
            <w:pPr>
              <w:bidi w:val="0"/>
              <w:spacing w:before="0" w:after="0"/>
              <w:jc w:val="both"/>
            </w:pPr>
            <w:r>
              <w:rPr>
                <w:rFonts w:ascii="Arial" w:eastAsia="Arial" w:hAnsi="Arial" w:cs="Arial"/>
                <w:color w:val="000000"/>
                <w:spacing w:val="0"/>
                <w:sz w:val="16"/>
                <w:szCs w:val="16"/>
              </w:rPr>
              <w:t>Endereço: Rua Águas Marinhas, 450</w:t>
            </w:r>
          </w:p>
          <w:p>
            <w:pPr>
              <w:bidi w:val="0"/>
              <w:spacing w:before="0" w:after="0"/>
              <w:jc w:val="both"/>
            </w:pPr>
            <w:r>
              <w:rPr>
                <w:rFonts w:ascii="Arial" w:eastAsia="Arial" w:hAnsi="Arial" w:cs="Arial"/>
                <w:color w:val="000000"/>
                <w:spacing w:val="0"/>
                <w:sz w:val="16"/>
                <w:szCs w:val="16"/>
              </w:rPr>
              <w:t>Carambeí - PR</w:t>
            </w:r>
          </w:p>
          <w:p>
            <w:pPr>
              <w:bidi w:val="0"/>
              <w:spacing w:before="0" w:after="0"/>
              <w:jc w:val="both"/>
            </w:pPr>
            <w:r>
              <w:rPr>
                <w:rFonts w:ascii="Arial" w:eastAsia="Arial" w:hAnsi="Arial" w:cs="Arial"/>
                <w:color w:val="000000"/>
                <w:spacing w:val="0"/>
                <w:sz w:val="16"/>
                <w:szCs w:val="16"/>
              </w:rPr>
              <w:t>CEP: 84145-000</w:t>
            </w:r>
          </w:p>
          <w:p>
            <w:pPr>
              <w:bidi w:val="0"/>
              <w:spacing w:before="0" w:after="0"/>
              <w:jc w:val="both"/>
            </w:pPr>
            <w:r>
              <w:rPr>
                <w:rFonts w:ascii="Arial" w:eastAsia="Arial" w:hAnsi="Arial" w:cs="Arial"/>
                <w:color w:val="000000"/>
                <w:spacing w:val="0"/>
                <w:sz w:val="16"/>
                <w:szCs w:val="16"/>
              </w:rPr>
              <w:t xml:space="preserve">Pregoeiro(a): </w:t>
            </w:r>
          </w:p>
          <w:p>
            <w:pPr>
              <w:bidi w:val="0"/>
              <w:spacing w:before="0" w:after="0"/>
              <w:jc w:val="both"/>
            </w:pPr>
            <w:r>
              <w:rPr>
                <w:rFonts w:ascii="Arial" w:eastAsia="Arial" w:hAnsi="Arial" w:cs="Arial"/>
                <w:color w:val="000000"/>
                <w:spacing w:val="0"/>
                <w:sz w:val="16"/>
                <w:szCs w:val="16"/>
              </w:rPr>
              <w:t>E-mail: compras@carambei.pr.gov.br</w:t>
            </w:r>
          </w:p>
          <w:p>
            <w:pPr>
              <w:bidi w:val="0"/>
              <w:spacing w:before="0" w:after="0"/>
              <w:jc w:val="both"/>
            </w:pPr>
            <w:r>
              <w:rPr>
                <w:rFonts w:ascii="Arial" w:eastAsia="Arial" w:hAnsi="Arial" w:cs="Arial"/>
                <w:color w:val="000000"/>
                <w:spacing w:val="0"/>
                <w:sz w:val="16"/>
                <w:szCs w:val="16"/>
              </w:rPr>
              <w:t>Telefone: (42)3231-8352</w:t>
            </w:r>
          </w:p>
          <w:p>
            <w:pPr>
              <w:bidi w:val="0"/>
              <w:spacing w:before="0" w:after="0"/>
              <w:jc w:val="both"/>
            </w:pPr>
            <w:r>
              <w:rPr>
                <w:rFonts w:ascii="Arial" w:eastAsia="Arial" w:hAnsi="Arial" w:cs="Arial"/>
                <w:color w:val="000000"/>
                <w:spacing w:val="0"/>
                <w:sz w:val="16"/>
                <w:szCs w:val="16"/>
              </w:rPr>
              <w:t>5.24 A sessão pública fica suspensa, ou seja, permanece em fase de classificação/habilitação até o recebimento da documentação original dentro das condições dispostas no item 5.23.</w:t>
            </w:r>
          </w:p>
          <w:p>
            <w:pPr>
              <w:bidi w:val="0"/>
              <w:spacing w:before="0" w:after="0"/>
              <w:jc w:val="both"/>
            </w:pPr>
            <w:r>
              <w:rPr>
                <w:rFonts w:ascii="Arial" w:eastAsia="Arial" w:hAnsi="Arial" w:cs="Arial"/>
                <w:color w:val="000000"/>
                <w:spacing w:val="0"/>
                <w:sz w:val="16"/>
                <w:szCs w:val="16"/>
              </w:rPr>
              <w:t>5.25 O não cumprimento do envio dos documentos de habilitação dentro do prazo acima estabelecido, acarretará nas sanções previstas no item 12, deste Edital, podendo o Pregoeiro (a) convocar a empresa que apresentou a proposta ou o lance subseqüente.</w:t>
            </w:r>
          </w:p>
          <w:p>
            <w:pPr>
              <w:bidi w:val="0"/>
              <w:spacing w:before="0" w:after="0"/>
              <w:jc w:val="both"/>
            </w:pPr>
            <w:r>
              <w:rPr>
                <w:rFonts w:ascii="Arial" w:eastAsia="Arial" w:hAnsi="Arial" w:cs="Arial"/>
                <w:color w:val="000000"/>
                <w:spacing w:val="0"/>
                <w:sz w:val="16"/>
                <w:szCs w:val="16"/>
              </w:rPr>
              <w:t>5.26 Se a proposta ou o lance de menor valor não for aceitável, ou se o fornecedor desatender às exigências habilitatórias, o Pregoeiro (a) examinará a proposta ou o lance subseqüente, verificando a sua compatibilidade e a habilitação do participante, na ordem de classificação, e assim sucessivamente, até a apuração de uma proposta ou lance que atenda o Edital. Também nessa etapa o Pregoeiro (a) poderá negociar com o participante para que seja obtido preço melhor.</w:t>
            </w:r>
          </w:p>
          <w:p>
            <w:pPr>
              <w:bidi w:val="0"/>
              <w:spacing w:before="0" w:after="0"/>
              <w:jc w:val="both"/>
            </w:pPr>
            <w:r>
              <w:rPr>
                <w:rFonts w:ascii="Arial" w:eastAsia="Arial" w:hAnsi="Arial" w:cs="Arial"/>
                <w:color w:val="000000"/>
                <w:spacing w:val="0"/>
                <w:sz w:val="16"/>
                <w:szCs w:val="16"/>
              </w:rPr>
              <w:t>5.27 Caso não sejam apresentados lances, será verificada a conformidade entre a proposta de menor preço e valor estimado para a contratação.</w:t>
            </w:r>
          </w:p>
          <w:p>
            <w:pPr>
              <w:bidi w:val="0"/>
              <w:spacing w:before="0" w:after="0"/>
              <w:jc w:val="both"/>
            </w:pPr>
            <w:r>
              <w:rPr>
                <w:rFonts w:ascii="Arial" w:eastAsia="Arial" w:hAnsi="Arial" w:cs="Arial"/>
                <w:color w:val="000000"/>
                <w:spacing w:val="0"/>
                <w:sz w:val="16"/>
                <w:szCs w:val="16"/>
              </w:rPr>
              <w:t>5.28 Constatando o atendimento das exigências fixadas no Edital e inexistindo interposição de recursos, o objeto será adjudicado ao autor da proposta ou lance de menor preço.</w:t>
            </w:r>
          </w:p>
          <w:p>
            <w:pPr>
              <w:bidi w:val="0"/>
              <w:spacing w:before="0" w:after="0"/>
              <w:jc w:val="both"/>
            </w:pPr>
            <w:r>
              <w:rPr>
                <w:rFonts w:ascii="Arial" w:eastAsia="Arial" w:hAnsi="Arial" w:cs="Arial"/>
                <w:b/>
                <w:bCs/>
                <w:color w:val="000000"/>
                <w:spacing w:val="0"/>
                <w:sz w:val="16"/>
                <w:szCs w:val="16"/>
              </w:rPr>
              <w:t>6. PROPOSTA NO SISTEMA ELETRÔNICO:</w:t>
            </w:r>
          </w:p>
          <w:p>
            <w:pPr>
              <w:bidi w:val="0"/>
              <w:spacing w:before="0" w:after="0"/>
              <w:jc w:val="both"/>
            </w:pPr>
            <w:r>
              <w:rPr>
                <w:rFonts w:ascii="Arial" w:eastAsia="Arial" w:hAnsi="Arial" w:cs="Arial"/>
                <w:color w:val="000000"/>
                <w:spacing w:val="0"/>
                <w:sz w:val="16"/>
                <w:szCs w:val="16"/>
              </w:rPr>
              <w:t>6.1 O cadastramento da proposta no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pPr>
              <w:bidi w:val="0"/>
              <w:spacing w:before="0" w:after="0"/>
              <w:jc w:val="both"/>
            </w:pPr>
            <w:r>
              <w:rPr>
                <w:rFonts w:ascii="Arial" w:eastAsia="Arial" w:hAnsi="Arial" w:cs="Arial"/>
                <w:color w:val="000000"/>
                <w:spacing w:val="0"/>
                <w:sz w:val="16"/>
                <w:szCs w:val="16"/>
              </w:rPr>
              <w:t xml:space="preserve">6.2 No preenchimento da proposta eletrônica deverão, obrigatoriamente, ser informadas no campo próprio as </w:t>
            </w:r>
            <w:r>
              <w:rPr>
                <w:rFonts w:ascii="Arial" w:eastAsia="Arial" w:hAnsi="Arial" w:cs="Arial"/>
                <w:b/>
                <w:bCs/>
                <w:color w:val="000000"/>
                <w:spacing w:val="0"/>
                <w:sz w:val="16"/>
                <w:szCs w:val="16"/>
              </w:rPr>
              <w:t>ESPECIFICAÇÕES</w:t>
            </w:r>
            <w:r>
              <w:rPr>
                <w:rFonts w:ascii="Arial" w:eastAsia="Arial" w:hAnsi="Arial" w:cs="Arial"/>
                <w:color w:val="000000"/>
                <w:spacing w:val="0"/>
                <w:sz w:val="16"/>
                <w:szCs w:val="16"/>
              </w:rPr>
              <w:t xml:space="preserve"> e </w:t>
            </w:r>
            <w:r>
              <w:rPr>
                <w:rFonts w:ascii="Arial" w:eastAsia="Arial" w:hAnsi="Arial" w:cs="Arial"/>
                <w:b/>
                <w:bCs/>
                <w:color w:val="000000"/>
                <w:spacing w:val="0"/>
                <w:sz w:val="16"/>
                <w:szCs w:val="16"/>
              </w:rPr>
              <w:t>MARCAS</w:t>
            </w:r>
            <w:r>
              <w:rPr>
                <w:rFonts w:ascii="Arial" w:eastAsia="Arial" w:hAnsi="Arial" w:cs="Arial"/>
                <w:color w:val="000000"/>
                <w:spacing w:val="0"/>
                <w:sz w:val="16"/>
                <w:szCs w:val="16"/>
              </w:rPr>
              <w:t xml:space="preserve"> e quando for o caso </w:t>
            </w:r>
            <w:r>
              <w:rPr>
                <w:rFonts w:ascii="Arial" w:eastAsia="Arial" w:hAnsi="Arial" w:cs="Arial"/>
                <w:b/>
                <w:bCs/>
                <w:color w:val="000000"/>
                <w:spacing w:val="0"/>
                <w:sz w:val="16"/>
                <w:szCs w:val="16"/>
              </w:rPr>
              <w:t>MODELOS</w:t>
            </w:r>
            <w:r>
              <w:rPr>
                <w:rFonts w:ascii="Arial" w:eastAsia="Arial" w:hAnsi="Arial" w:cs="Arial"/>
                <w:color w:val="000000"/>
                <w:spacing w:val="0"/>
                <w:sz w:val="16"/>
                <w:szCs w:val="16"/>
              </w:rPr>
              <w:t xml:space="preserve"> dos serviços e/ou produtos ofertados, conforme as especificações exigidas no anexo 01. A não inserção de informações contendo as especificações e marcas dos serviços e/ou produtos, implicará na </w:t>
            </w:r>
            <w:r>
              <w:rPr>
                <w:rFonts w:ascii="Arial" w:eastAsia="Arial" w:hAnsi="Arial" w:cs="Arial"/>
                <w:b/>
                <w:bCs/>
                <w:color w:val="000000"/>
                <w:spacing w:val="0"/>
                <w:sz w:val="16"/>
                <w:szCs w:val="16"/>
              </w:rPr>
              <w:t>desclassificação</w:t>
            </w:r>
            <w:r>
              <w:rPr>
                <w:rFonts w:ascii="Arial" w:eastAsia="Arial" w:hAnsi="Arial" w:cs="Arial"/>
                <w:color w:val="000000"/>
                <w:spacing w:val="0"/>
                <w:sz w:val="16"/>
                <w:szCs w:val="16"/>
              </w:rPr>
              <w:t xml:space="preserve"> da Empresa, face à ausência de informação suficiente para classificação da proposta.</w:t>
            </w:r>
          </w:p>
          <w:p>
            <w:pPr>
              <w:bidi w:val="0"/>
              <w:spacing w:before="0" w:after="0"/>
              <w:jc w:val="both"/>
            </w:pPr>
            <w:r>
              <w:rPr>
                <w:rFonts w:ascii="Arial" w:eastAsia="Arial" w:hAnsi="Arial" w:cs="Arial"/>
                <w:b/>
                <w:bCs/>
                <w:color w:val="000000"/>
                <w:spacing w:val="0"/>
                <w:sz w:val="16"/>
                <w:szCs w:val="16"/>
              </w:rPr>
              <w:t>O objeto</w:t>
            </w:r>
            <w:r>
              <w:rPr>
                <w:rFonts w:ascii="Arial" w:eastAsia="Arial" w:hAnsi="Arial" w:cs="Arial"/>
                <w:color w:val="000000"/>
                <w:spacing w:val="0"/>
                <w:sz w:val="16"/>
                <w:szCs w:val="16"/>
              </w:rPr>
              <w:t xml:space="preserve"> deverá estar totalmente dentro das especificações contidas no </w:t>
            </w:r>
            <w:r>
              <w:rPr>
                <w:rFonts w:ascii="Arial" w:eastAsia="Arial" w:hAnsi="Arial" w:cs="Arial"/>
                <w:b/>
                <w:bCs/>
                <w:color w:val="000000"/>
                <w:spacing w:val="0"/>
                <w:sz w:val="16"/>
                <w:szCs w:val="16"/>
              </w:rPr>
              <w:t>ANEXO 01. “A empresa participante do certame não deve ser identificada com o nome da mesma”</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6.3 A validade da proposta será de 60 (sessenta) dias, contados a partir da data da sessão pública do Pregão.</w:t>
            </w:r>
          </w:p>
          <w:p>
            <w:pPr>
              <w:bidi w:val="0"/>
              <w:spacing w:before="0" w:after="0"/>
              <w:jc w:val="both"/>
            </w:pPr>
            <w:r>
              <w:rPr>
                <w:rFonts w:ascii="Arial" w:eastAsia="Arial" w:hAnsi="Arial" w:cs="Arial"/>
                <w:b/>
                <w:bCs/>
                <w:color w:val="000000"/>
                <w:spacing w:val="0"/>
                <w:sz w:val="16"/>
                <w:szCs w:val="16"/>
              </w:rPr>
              <w:t>7. PROPOSTA ESCRITA E FORNECIMENTO:</w:t>
            </w:r>
          </w:p>
          <w:p>
            <w:pPr>
              <w:bidi w:val="0"/>
              <w:spacing w:before="0" w:after="0"/>
              <w:jc w:val="both"/>
            </w:pPr>
            <w:r>
              <w:rPr>
                <w:rFonts w:ascii="Arial" w:eastAsia="Arial" w:hAnsi="Arial" w:cs="Arial"/>
                <w:color w:val="000000"/>
                <w:spacing w:val="0"/>
                <w:sz w:val="16"/>
                <w:szCs w:val="16"/>
              </w:rPr>
              <w:t>7.1 A Empresa vencedora, deverá enviar ao Pregoeiro (a),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email, número de agência de conta bancária, no prazo estipulado no item 5.23, deste Edital.</w:t>
            </w:r>
          </w:p>
          <w:p>
            <w:pPr>
              <w:bidi w:val="0"/>
              <w:spacing w:before="0" w:after="0"/>
              <w:jc w:val="both"/>
            </w:pPr>
            <w:r>
              <w:rPr>
                <w:rFonts w:ascii="Arial" w:eastAsia="Arial" w:hAnsi="Arial" w:cs="Arial"/>
                <w:b/>
                <w:bCs/>
                <w:color w:val="000000"/>
                <w:spacing w:val="0"/>
                <w:sz w:val="16"/>
                <w:szCs w:val="16"/>
              </w:rPr>
              <w:t>Na proposta escrita, conforme modelo ANEXO 03, deverá conter:</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Os valores dos impostos já deverão estar computados no valor do produto e/ou serviço ou destacados;</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O prazo de validade que não poderá ser inferior a 60 (sessenta) dias, contados da abertura das propostas virtuais;</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Especificação e/marca completa do serviço e/ou produto oferecido com informações técnicas que possibilitem a sua completa avaliação, totalmente conforme descrito no ANEXO 01, deste Edital e;</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Data e assinatura do Representante Legal da proponente;</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Constar somente duas casas após a vírgula;</w:t>
            </w:r>
          </w:p>
          <w:p>
            <w:pPr>
              <w:bidi w:val="0"/>
              <w:spacing w:before="0" w:after="0"/>
              <w:jc w:val="both"/>
            </w:pPr>
            <w:r>
              <w:rPr>
                <w:rFonts w:ascii="Arial" w:eastAsia="Arial" w:hAnsi="Arial" w:cs="Arial"/>
                <w:color w:val="000000"/>
                <w:spacing w:val="0"/>
                <w:sz w:val="16"/>
                <w:szCs w:val="16"/>
              </w:rPr>
              <w:t>7.2 O objeto, rigorosamente de acordo com o ofertado nas propostas, deverá ser entregue no endereço indicado no Anexo 01.</w:t>
            </w:r>
          </w:p>
          <w:p>
            <w:pPr>
              <w:bidi w:val="0"/>
              <w:spacing w:before="0" w:after="0"/>
              <w:jc w:val="both"/>
            </w:pPr>
            <w:r>
              <w:rPr>
                <w:rFonts w:ascii="Arial" w:eastAsia="Arial" w:hAnsi="Arial" w:cs="Arial"/>
                <w:color w:val="000000"/>
                <w:spacing w:val="0"/>
                <w:sz w:val="16"/>
                <w:szCs w:val="16"/>
              </w:rPr>
              <w:t xml:space="preserve">7.3 Atendidos todos os requisitos, será considerada vencedora a licitante que oferecer o </w:t>
            </w:r>
            <w:r>
              <w:rPr>
                <w:rFonts w:ascii="Arial" w:eastAsia="Arial" w:hAnsi="Arial" w:cs="Arial"/>
                <w:b/>
                <w:bCs/>
                <w:color w:val="000000"/>
                <w:spacing w:val="0"/>
                <w:sz w:val="16"/>
                <w:szCs w:val="16"/>
              </w:rPr>
              <w:t>Menor Preço - (Nova Lei de Licitações) - Por Item</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7.4 Nos preços cotados deverão estar inclusos todos os custos e demais despesas e encargos inerentes ao produto até sua entrega no local fixado por este Edital.</w:t>
            </w:r>
          </w:p>
          <w:p>
            <w:pPr>
              <w:bidi w:val="0"/>
              <w:spacing w:before="0" w:after="0"/>
              <w:jc w:val="both"/>
            </w:pPr>
            <w:r>
              <w:rPr>
                <w:rFonts w:ascii="Arial" w:eastAsia="Arial" w:hAnsi="Arial" w:cs="Arial"/>
                <w:color w:val="000000"/>
                <w:spacing w:val="0"/>
                <w:sz w:val="16"/>
                <w:szCs w:val="16"/>
              </w:rPr>
              <w:t>7.5 Serão desclassificadas as propostas que conflitem com as normas deste Edital ou da legislação em vigor.</w:t>
            </w:r>
          </w:p>
          <w:p>
            <w:pPr>
              <w:bidi w:val="0"/>
              <w:spacing w:before="0" w:after="0"/>
              <w:jc w:val="both"/>
            </w:pPr>
            <w:r>
              <w:rPr>
                <w:rFonts w:ascii="Arial" w:eastAsia="Arial" w:hAnsi="Arial" w:cs="Arial"/>
                <w:b/>
                <w:bCs/>
                <w:color w:val="000000"/>
                <w:spacing w:val="0"/>
                <w:sz w:val="16"/>
                <w:szCs w:val="16"/>
              </w:rPr>
              <w:t>8. CRITÉRIOS DE JULGAMENTO:</w:t>
            </w:r>
          </w:p>
          <w:p>
            <w:pPr>
              <w:bidi w:val="0"/>
              <w:spacing w:before="0" w:after="0"/>
              <w:jc w:val="both"/>
            </w:pPr>
            <w:r>
              <w:rPr>
                <w:rFonts w:ascii="Arial" w:eastAsia="Arial" w:hAnsi="Arial" w:cs="Arial"/>
                <w:color w:val="000000"/>
                <w:spacing w:val="0"/>
                <w:sz w:val="16"/>
                <w:szCs w:val="16"/>
              </w:rPr>
              <w:t xml:space="preserve">8.1 Para julgamento será adotado o critério de </w:t>
            </w:r>
            <w:r>
              <w:rPr>
                <w:rFonts w:ascii="Arial" w:eastAsia="Arial" w:hAnsi="Arial" w:cs="Arial"/>
                <w:b/>
                <w:bCs/>
                <w:color w:val="000000"/>
                <w:spacing w:val="0"/>
                <w:sz w:val="16"/>
                <w:szCs w:val="16"/>
              </w:rPr>
              <w:t>Menor Preço - (Nova Lei de Licitações) - Por Item</w:t>
            </w:r>
            <w:r>
              <w:rPr>
                <w:rFonts w:ascii="Arial" w:eastAsia="Arial" w:hAnsi="Arial" w:cs="Arial"/>
                <w:color w:val="000000"/>
                <w:spacing w:val="0"/>
                <w:sz w:val="16"/>
                <w:szCs w:val="16"/>
              </w:rPr>
              <w:t>, observado o prazo para fornecimento, as especificações técnicas, parâmetros mínimos de desempenho e de qualidade e demais condições definidas neste Edital.</w:t>
            </w:r>
          </w:p>
          <w:p>
            <w:pPr>
              <w:bidi w:val="0"/>
              <w:spacing w:before="0" w:after="0"/>
              <w:jc w:val="both"/>
            </w:pPr>
            <w:r>
              <w:rPr>
                <w:rFonts w:ascii="Arial" w:eastAsia="Arial" w:hAnsi="Arial" w:cs="Arial"/>
                <w:color w:val="000000"/>
                <w:spacing w:val="0"/>
                <w:sz w:val="16"/>
                <w:szCs w:val="16"/>
              </w:rPr>
              <w:t>8.3 O Pregoeiro (a) anunciará o licitante detentor da proposta ou lance de menor valor, imediatamente após o encerramento da etapa de lances da sessão pública ou, quando for o caso, após negociação e decisão pelo Pregoeiro (a) acerca da aceitação do lance de menor valor.</w:t>
            </w:r>
          </w:p>
          <w:p>
            <w:pPr>
              <w:bidi w:val="0"/>
              <w:spacing w:before="0" w:after="0"/>
              <w:jc w:val="both"/>
            </w:pPr>
            <w:r>
              <w:rPr>
                <w:rFonts w:ascii="Arial" w:eastAsia="Arial" w:hAnsi="Arial" w:cs="Arial"/>
                <w:color w:val="000000"/>
                <w:spacing w:val="0"/>
                <w:sz w:val="16"/>
                <w:szCs w:val="16"/>
              </w:rPr>
              <w:t>8.4 Se a proposta ou o lance de menor valor não for aceitável, o Pregoeiro (a) examinará a proposta ou o lance subseqüente, na ordem de classificação, verificando a sua aceitabilidade e procedendo a sua habilitação. Se for necessário, repetirá esse procedimento, sucessivamente, até a apuração de uma proposta ou lance que atenda ao Edital.</w:t>
            </w:r>
          </w:p>
          <w:p>
            <w:pPr>
              <w:bidi w:val="0"/>
              <w:spacing w:before="0" w:after="0"/>
              <w:jc w:val="both"/>
            </w:pPr>
            <w:r>
              <w:rPr>
                <w:rFonts w:ascii="Arial" w:eastAsia="Arial" w:hAnsi="Arial" w:cs="Arial"/>
                <w:color w:val="000000"/>
                <w:spacing w:val="0"/>
                <w:sz w:val="16"/>
                <w:szCs w:val="16"/>
              </w:rPr>
              <w:t>8.5 Ocorrendo a situação a que se referem os subitens 5.27 e 5.28 deste Edital, o Pregoeiro (a) poderá negociar com a licitante para que seja obtido melhor preço.</w:t>
            </w:r>
          </w:p>
          <w:p>
            <w:pPr>
              <w:bidi w:val="0"/>
              <w:spacing w:before="0" w:after="0"/>
              <w:jc w:val="both"/>
            </w:pPr>
            <w:r>
              <w:rPr>
                <w:rFonts w:ascii="Arial" w:eastAsia="Arial" w:hAnsi="Arial" w:cs="Arial"/>
                <w:color w:val="000000"/>
                <w:spacing w:val="0"/>
                <w:sz w:val="16"/>
                <w:szCs w:val="16"/>
              </w:rPr>
              <w:t>8.6 De sessão, o sistema gerará ata circunstanciada, na qual estarão registrados todos os atos do procedimento e as ocorrências relevantes.</w:t>
            </w:r>
          </w:p>
          <w:p>
            <w:pPr>
              <w:bidi w:val="0"/>
              <w:spacing w:before="0" w:after="0"/>
              <w:jc w:val="both"/>
            </w:pPr>
            <w:r>
              <w:rPr>
                <w:rFonts w:ascii="Arial" w:eastAsia="Arial" w:hAnsi="Arial" w:cs="Arial"/>
                <w:b/>
                <w:bCs/>
                <w:color w:val="000000"/>
                <w:spacing w:val="0"/>
                <w:sz w:val="16"/>
                <w:szCs w:val="16"/>
              </w:rPr>
              <w:t>9. HABILITAÇÃO:</w:t>
            </w:r>
          </w:p>
          <w:p>
            <w:pPr>
              <w:bidi w:val="0"/>
              <w:spacing w:before="0" w:after="0"/>
              <w:jc w:val="both"/>
            </w:pPr>
            <w:r>
              <w:rPr>
                <w:rFonts w:ascii="Arial" w:eastAsia="Arial" w:hAnsi="Arial" w:cs="Arial"/>
                <w:color w:val="000000"/>
                <w:spacing w:val="0"/>
                <w:sz w:val="16"/>
                <w:szCs w:val="16"/>
              </w:rPr>
              <w:t xml:space="preserve">Conforme </w:t>
            </w:r>
            <w:r>
              <w:rPr>
                <w:rFonts w:ascii="Arial" w:eastAsia="Arial" w:hAnsi="Arial" w:cs="Arial"/>
                <w:b/>
                <w:bCs/>
                <w:color w:val="000000"/>
                <w:spacing w:val="0"/>
                <w:sz w:val="16"/>
                <w:szCs w:val="16"/>
              </w:rPr>
              <w:t>ANEXO 02</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10. IMPUGNAÇÃO AO EDITAL E RECURSOS:</w:t>
            </w:r>
          </w:p>
          <w:p>
            <w:pPr>
              <w:bidi w:val="0"/>
              <w:spacing w:before="0" w:after="0"/>
              <w:jc w:val="both"/>
            </w:pPr>
            <w:r>
              <w:rPr>
                <w:rFonts w:ascii="Arial" w:eastAsia="Arial" w:hAnsi="Arial" w:cs="Arial"/>
                <w:color w:val="000000"/>
                <w:spacing w:val="0"/>
                <w:sz w:val="16"/>
                <w:szCs w:val="16"/>
              </w:rPr>
              <w:t>10.1 Não serão conhecidos às impugnações e os recursos apresentados fora do prazo legal e/ou subscritos por representante não habilitado legalmente ou não identificado no processo para responder pelo proponente.</w:t>
            </w:r>
          </w:p>
          <w:p>
            <w:pPr>
              <w:bidi w:val="0"/>
              <w:spacing w:before="0" w:after="0"/>
              <w:jc w:val="both"/>
            </w:pPr>
            <w:r>
              <w:rPr>
                <w:rFonts w:ascii="Arial" w:eastAsia="Arial" w:hAnsi="Arial" w:cs="Arial"/>
                <w:color w:val="000000"/>
                <w:spacing w:val="0"/>
                <w:sz w:val="16"/>
                <w:szCs w:val="16"/>
              </w:rPr>
              <w:t>10.2 Até dois dias úteis antes da data fixada para recebimento das propostas qualquer interessado poderá impugnar ou solicitar esclarecimentos em relação a este ato convocatório. Deverão ser enviados e protocolados uma via original na Prefeitura Municipal de CARAMBEÍ, no endereço: Rua Águas Marinhas, 450 - CEP 84145-000, DEPARTAMENTO DE COMPRAS E LICITAÇÕES esta via deverá estar em papel timbrado com o nome da empresa, as razões do recurso e assinatura do representante legal para que possa ser anexada no processo.</w:t>
            </w:r>
          </w:p>
          <w:p>
            <w:pPr>
              <w:bidi w:val="0"/>
              <w:spacing w:before="0" w:after="0"/>
              <w:jc w:val="both"/>
            </w:pPr>
            <w:r>
              <w:rPr>
                <w:rFonts w:ascii="Arial" w:eastAsia="Arial" w:hAnsi="Arial" w:cs="Arial"/>
                <w:color w:val="000000"/>
                <w:spacing w:val="0"/>
                <w:sz w:val="16"/>
                <w:szCs w:val="16"/>
              </w:rPr>
              <w:t>10.3 O pregoeiro (a) emitirá sua decisão no prazo de 24 (vinte e quatro) horas, procedendo aos encaminhamentos necessários.</w:t>
            </w:r>
          </w:p>
          <w:p>
            <w:pPr>
              <w:bidi w:val="0"/>
              <w:spacing w:before="0" w:after="0"/>
              <w:jc w:val="both"/>
            </w:pPr>
            <w:r>
              <w:rPr>
                <w:rFonts w:ascii="Arial" w:eastAsia="Arial" w:hAnsi="Arial" w:cs="Arial"/>
                <w:color w:val="000000"/>
                <w:spacing w:val="0"/>
                <w:sz w:val="16"/>
                <w:szCs w:val="16"/>
              </w:rPr>
              <w:t xml:space="preserve">10.4 Ao final da sessão, o proponente que desejar recorrer contra decisões do Pregoeiro (a) poderá fazê-lo, </w:t>
            </w:r>
            <w:r>
              <w:rPr>
                <w:rFonts w:ascii="Arial" w:eastAsia="Arial" w:hAnsi="Arial" w:cs="Arial"/>
                <w:b/>
                <w:bCs/>
                <w:color w:val="000000"/>
                <w:spacing w:val="0"/>
                <w:sz w:val="16"/>
                <w:szCs w:val="16"/>
              </w:rPr>
              <w:t>através do seu representante</w:t>
            </w:r>
            <w:r>
              <w:rPr>
                <w:rFonts w:ascii="Arial" w:eastAsia="Arial" w:hAnsi="Arial" w:cs="Arial"/>
                <w:color w:val="000000"/>
                <w:spacing w:val="0"/>
                <w:sz w:val="16"/>
                <w:szCs w:val="16"/>
              </w:rPr>
              <w:t>, manifestando sua intenção com registro da síntese das suas razões, sendo-lhes facultado juntarem memoriais no prazo de 03 (três) dias. Os interessados ficam, desde logo, intimados a apresentar contra-razões em igual número de dias, que começarão a correr do término do prazo do recorrente.</w:t>
            </w:r>
          </w:p>
          <w:p>
            <w:pPr>
              <w:bidi w:val="0"/>
              <w:spacing w:before="0" w:after="0"/>
              <w:jc w:val="both"/>
            </w:pPr>
            <w:r>
              <w:rPr>
                <w:rFonts w:ascii="Arial" w:eastAsia="Arial" w:hAnsi="Arial" w:cs="Arial"/>
                <w:color w:val="000000"/>
                <w:spacing w:val="0"/>
                <w:sz w:val="16"/>
                <w:szCs w:val="16"/>
              </w:rPr>
              <w:t xml:space="preserve">10.5 </w:t>
            </w:r>
            <w:r>
              <w:rPr>
                <w:rFonts w:ascii="Arial" w:eastAsia="Arial" w:hAnsi="Arial" w:cs="Arial"/>
                <w:b/>
                <w:bCs/>
                <w:color w:val="000000"/>
                <w:spacing w:val="0"/>
                <w:sz w:val="16"/>
                <w:szCs w:val="16"/>
              </w:rPr>
              <w:t>A falta de manifestação imediata e motivada importará a preclusão do direito de recurso</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10.6 Não será concedido prazo para recursos sobre assuntos meramente protelatórios ou quando não justificada a intenção de interpor o recurso pelo proponente.</w:t>
            </w:r>
          </w:p>
          <w:p>
            <w:pPr>
              <w:bidi w:val="0"/>
              <w:spacing w:before="0" w:after="0"/>
              <w:jc w:val="both"/>
            </w:pPr>
            <w:r>
              <w:rPr>
                <w:rFonts w:ascii="Arial" w:eastAsia="Arial" w:hAnsi="Arial" w:cs="Arial"/>
                <w:color w:val="000000"/>
                <w:spacing w:val="0"/>
                <w:sz w:val="16"/>
                <w:szCs w:val="16"/>
              </w:rPr>
              <w:t>10.7 Os recursos contra decisões do Pregoeiro (a) não terão efeito suspensivo.</w:t>
            </w:r>
          </w:p>
          <w:p>
            <w:pPr>
              <w:bidi w:val="0"/>
              <w:spacing w:before="0" w:after="0"/>
              <w:jc w:val="both"/>
            </w:pPr>
            <w:r>
              <w:rPr>
                <w:rFonts w:ascii="Arial" w:eastAsia="Arial" w:hAnsi="Arial" w:cs="Arial"/>
                <w:color w:val="000000"/>
                <w:spacing w:val="0"/>
                <w:sz w:val="16"/>
                <w:szCs w:val="16"/>
              </w:rPr>
              <w:t>10.8 O acolhimento de recurso importará a invalidação apenas dos atos insuscetíveis de aproveitamento.</w:t>
            </w:r>
          </w:p>
          <w:p>
            <w:pPr>
              <w:bidi w:val="0"/>
              <w:spacing w:before="0" w:after="0"/>
              <w:jc w:val="both"/>
            </w:pPr>
            <w:r>
              <w:rPr>
                <w:rFonts w:ascii="Arial" w:eastAsia="Arial" w:hAnsi="Arial" w:cs="Arial"/>
                <w:color w:val="000000"/>
                <w:spacing w:val="0"/>
                <w:sz w:val="16"/>
                <w:szCs w:val="16"/>
              </w:rPr>
              <w:t>10.9 Os recursos e impugnações de recursos, deverão ser dirigidos ao Pregoeiro (a), via email: compras@carambei.pr.gov.br.</w:t>
            </w:r>
          </w:p>
          <w:p>
            <w:pPr>
              <w:bidi w:val="0"/>
              <w:spacing w:before="0" w:after="0"/>
              <w:jc w:val="both"/>
            </w:pPr>
            <w:r>
              <w:rPr>
                <w:rFonts w:ascii="Arial" w:eastAsia="Arial" w:hAnsi="Arial" w:cs="Arial"/>
                <w:b/>
                <w:bCs/>
                <w:color w:val="000000"/>
                <w:spacing w:val="0"/>
                <w:sz w:val="16"/>
                <w:szCs w:val="16"/>
              </w:rPr>
              <w:t>11. MULTAS E SANÇÕES ADMINISTRATIVAS:</w:t>
            </w:r>
          </w:p>
          <w:p>
            <w:pPr>
              <w:bidi w:val="0"/>
              <w:spacing w:before="0" w:after="0"/>
              <w:jc w:val="both"/>
            </w:pPr>
            <w:r>
              <w:rPr>
                <w:rFonts w:ascii="Arial" w:eastAsia="Arial" w:hAnsi="Arial" w:cs="Arial"/>
                <w:color w:val="000000"/>
                <w:spacing w:val="0"/>
                <w:sz w:val="16"/>
                <w:szCs w:val="16"/>
              </w:rPr>
              <w:t>11.1 A CONTRATADA sujeitar-se-á, em caso de inadimplemento de suas obrigações, definidas neste Edital ou em outros que o complementem, as seguintes multas, sem prejuízo das sanções legais, Art. 2º da Lei Municipal 8393/2005 e responsabilidades civil e criminal:</w:t>
            </w:r>
          </w:p>
          <w:p>
            <w:pPr>
              <w:bidi w:val="0"/>
              <w:spacing w:before="0" w:after="0"/>
              <w:jc w:val="both"/>
            </w:pPr>
            <w:r>
              <w:rPr>
                <w:rFonts w:ascii="Arial" w:eastAsia="Arial" w:hAnsi="Arial" w:cs="Arial"/>
                <w:color w:val="000000"/>
                <w:spacing w:val="0"/>
                <w:sz w:val="16"/>
                <w:szCs w:val="16"/>
              </w:rPr>
              <w:t>- advertência;</w:t>
            </w:r>
          </w:p>
          <w:p>
            <w:pPr>
              <w:bidi w:val="0"/>
              <w:spacing w:before="0" w:after="0"/>
              <w:jc w:val="both"/>
            </w:pPr>
            <w:r>
              <w:rPr>
                <w:rFonts w:ascii="Arial" w:eastAsia="Arial" w:hAnsi="Arial" w:cs="Arial"/>
                <w:color w:val="000000"/>
                <w:spacing w:val="0"/>
                <w:sz w:val="16"/>
                <w:szCs w:val="16"/>
              </w:rPr>
              <w:t>- 0,5% (cinco décimos por cento) por dia de atraso, na entrega do objeto licitado, calculado sobre o valor correspondente à parte inadimplida;</w:t>
            </w:r>
          </w:p>
          <w:p>
            <w:pPr>
              <w:bidi w:val="0"/>
              <w:spacing w:before="0" w:after="0"/>
              <w:jc w:val="both"/>
            </w:pPr>
            <w:r>
              <w:rPr>
                <w:rFonts w:ascii="Arial" w:eastAsia="Arial" w:hAnsi="Arial" w:cs="Arial"/>
                <w:color w:val="000000"/>
                <w:spacing w:val="0"/>
                <w:sz w:val="16"/>
                <w:szCs w:val="16"/>
              </w:rPr>
              <w:t>- O atraso, para efeito de cálculo da multa mencionada no subitem anterior será contado em dias corridos, a partir do 1º dia útil subseqüente ao término do prazo ajustado;</w:t>
            </w:r>
          </w:p>
          <w:p>
            <w:pPr>
              <w:bidi w:val="0"/>
              <w:spacing w:before="0" w:after="0"/>
              <w:jc w:val="both"/>
            </w:pPr>
            <w:r>
              <w:rPr>
                <w:rFonts w:ascii="Arial" w:eastAsia="Arial" w:hAnsi="Arial" w:cs="Arial"/>
                <w:color w:val="000000"/>
                <w:spacing w:val="0"/>
                <w:sz w:val="16"/>
                <w:szCs w:val="16"/>
              </w:rPr>
              <w:t>- 10% (dez por cento) sobre o valor constante do Contrato, pelo descumprimento de qualquer cláusula contratual, exceto prazo de entrega;</w:t>
            </w:r>
          </w:p>
          <w:p>
            <w:pPr>
              <w:bidi w:val="0"/>
              <w:spacing w:before="0" w:after="0"/>
              <w:jc w:val="both"/>
            </w:pPr>
            <w:r>
              <w:rPr>
                <w:rFonts w:ascii="Arial" w:eastAsia="Arial" w:hAnsi="Arial" w:cs="Arial"/>
                <w:color w:val="000000"/>
                <w:spacing w:val="0"/>
                <w:sz w:val="16"/>
                <w:szCs w:val="16"/>
              </w:rPr>
              <w:t>- Caso a vencedora não efetue a entrega do objeto licitado, incidirá multa de 20% (vinte por cento) sobre o valor da respectiva nota de empenho, por inexecução total do objeto, sem prejuízo das outras sanções cabíveis;</w:t>
            </w:r>
          </w:p>
          <w:p>
            <w:pPr>
              <w:bidi w:val="0"/>
              <w:spacing w:before="0" w:after="0"/>
              <w:jc w:val="both"/>
            </w:pPr>
            <w:r>
              <w:rPr>
                <w:rFonts w:ascii="Arial" w:eastAsia="Arial" w:hAnsi="Arial" w:cs="Arial"/>
                <w:color w:val="000000"/>
                <w:spacing w:val="0"/>
                <w:sz w:val="16"/>
                <w:szCs w:val="16"/>
              </w:rPr>
              <w:t>- a multa será descontada dos créditos constantes da fatura, ou outra forma de cobrança administrativa ou judicial;</w:t>
            </w:r>
          </w:p>
          <w:p>
            <w:pPr>
              <w:bidi w:val="0"/>
              <w:spacing w:before="0" w:after="0"/>
              <w:jc w:val="both"/>
            </w:pPr>
            <w:r>
              <w:rPr>
                <w:rFonts w:ascii="Arial" w:eastAsia="Arial" w:hAnsi="Arial" w:cs="Arial"/>
                <w:color w:val="000000"/>
                <w:spacing w:val="0"/>
                <w:sz w:val="16"/>
                <w:szCs w:val="16"/>
              </w:rPr>
              <w:t>11.1.1 - Nenhuma sanção será aplicada sem o devido processo administrativo, que prevê defesa prévia do interessado e recurso nos prazos definidos em lei, sendo-lhe franqueada vista ao processo.</w:t>
            </w:r>
          </w:p>
          <w:p>
            <w:pPr>
              <w:bidi w:val="0"/>
              <w:spacing w:before="0" w:after="0"/>
              <w:jc w:val="both"/>
            </w:pPr>
            <w:r>
              <w:rPr>
                <w:rFonts w:ascii="Arial" w:eastAsia="Arial" w:hAnsi="Arial" w:cs="Arial"/>
                <w:b/>
                <w:bCs/>
                <w:color w:val="000000"/>
                <w:spacing w:val="0"/>
                <w:sz w:val="16"/>
                <w:szCs w:val="16"/>
              </w:rPr>
              <w:t>12. FORMALIZAÇÃO DO PROCESSO:</w:t>
            </w:r>
          </w:p>
          <w:p>
            <w:pPr>
              <w:bidi w:val="0"/>
              <w:spacing w:before="0" w:after="0"/>
              <w:jc w:val="both"/>
            </w:pPr>
            <w:r>
              <w:rPr>
                <w:rFonts w:ascii="Arial" w:eastAsia="Arial" w:hAnsi="Arial" w:cs="Arial"/>
                <w:b/>
                <w:bCs/>
                <w:color w:val="000000"/>
                <w:spacing w:val="0"/>
                <w:sz w:val="16"/>
                <w:szCs w:val="16"/>
              </w:rPr>
              <w:t>PRAZOS E CONDIÇÕES DE ENTREGA DO OBJETO:</w:t>
            </w:r>
          </w:p>
          <w:p>
            <w:pPr>
              <w:bidi w:val="0"/>
              <w:spacing w:before="0" w:after="0"/>
              <w:jc w:val="both"/>
            </w:pPr>
            <w:r>
              <w:rPr>
                <w:rFonts w:ascii="Arial" w:eastAsia="Arial" w:hAnsi="Arial" w:cs="Arial"/>
                <w:color w:val="000000"/>
                <w:spacing w:val="0"/>
                <w:sz w:val="16"/>
                <w:szCs w:val="16"/>
              </w:rPr>
              <w:t>12.1 Após a homologação do resultado, será a vencedora notificada e convocada, através da devida nota de empenho, para entregar os materiais desta licitação, sob pena de decair do direito à contratação, sem prejuízo das sanções previstas no item 11, deste Edital.</w:t>
            </w:r>
          </w:p>
          <w:p>
            <w:pPr>
              <w:bidi w:val="0"/>
              <w:spacing w:before="0" w:after="0"/>
              <w:jc w:val="both"/>
            </w:pPr>
            <w:r>
              <w:rPr>
                <w:rFonts w:ascii="Arial" w:eastAsia="Arial" w:hAnsi="Arial" w:cs="Arial"/>
                <w:color w:val="000000"/>
                <w:spacing w:val="0"/>
                <w:sz w:val="16"/>
                <w:szCs w:val="16"/>
              </w:rPr>
              <w:t>12.2 O objeto será recebido e aceito após sumária inspeção da comissão de recebimento da Prefeitura, podendo ser rejeitado, caso a qualidade e especificações não atendam ao que foi licitado e às condições de recebimento e aceitação do (s) produto (s) constantes do anexo 05 deste edital, e deverá ser substituído pelo fornecedor, no prazo máximo de 24 (vinte e quatro) horas, sem ônus para o Município, sob pena de suspensão da empresa de participar de licitação, de acordo com a legislação vigente.</w:t>
            </w:r>
          </w:p>
          <w:p>
            <w:pPr>
              <w:bidi w:val="0"/>
              <w:spacing w:before="0" w:after="0"/>
              <w:jc w:val="both"/>
            </w:pPr>
            <w:r>
              <w:rPr>
                <w:rFonts w:ascii="Arial" w:eastAsia="Arial" w:hAnsi="Arial" w:cs="Arial"/>
                <w:b/>
                <w:bCs/>
                <w:color w:val="000000"/>
                <w:spacing w:val="0"/>
                <w:sz w:val="16"/>
                <w:szCs w:val="16"/>
              </w:rPr>
              <w:t>13. PAGAMENTO:</w:t>
            </w:r>
          </w:p>
          <w:p>
            <w:pPr>
              <w:bidi w:val="0"/>
              <w:spacing w:before="0" w:after="0"/>
              <w:jc w:val="both"/>
            </w:pPr>
            <w:r>
              <w:rPr>
                <w:rFonts w:ascii="Arial" w:eastAsia="Arial" w:hAnsi="Arial" w:cs="Arial"/>
                <w:color w:val="000000"/>
                <w:spacing w:val="0"/>
                <w:sz w:val="16"/>
                <w:szCs w:val="16"/>
              </w:rPr>
              <w:t>13.1 O pagamento deverá ser efetuado mediante a apresentação das notas fiscais, devidamente atestadas pela Secretaria Municipal de Assistência Social através de depósito em nome da empresa vencedora em conta-corrente devidamente identificada.</w:t>
            </w:r>
          </w:p>
          <w:p>
            <w:pPr>
              <w:bidi w:val="0"/>
              <w:spacing w:before="0" w:after="0"/>
              <w:jc w:val="both"/>
            </w:pPr>
            <w:r>
              <w:rPr>
                <w:rFonts w:ascii="Arial" w:eastAsia="Arial" w:hAnsi="Arial" w:cs="Arial"/>
                <w:color w:val="000000"/>
                <w:spacing w:val="0"/>
                <w:sz w:val="16"/>
                <w:szCs w:val="16"/>
              </w:rPr>
              <w:t>13.2 A empresa vencedora do certame deverá apresentar junto com as notas fiscais:</w:t>
            </w:r>
          </w:p>
          <w:p>
            <w:pPr>
              <w:bidi w:val="0"/>
              <w:spacing w:before="0" w:after="0"/>
              <w:jc w:val="both"/>
            </w:pPr>
          </w:p>
          <w:p>
            <w:pPr>
              <w:bidi w:val="0"/>
              <w:spacing w:before="0" w:after="0"/>
              <w:ind w:firstLine="56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ind w:firstLine="56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ind w:firstLine="56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ind w:firstLine="56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Certidão Negativa da Divida Ativa Municipal, sede da licitante.</w:t>
            </w:r>
          </w:p>
          <w:p>
            <w:pPr>
              <w:bidi w:val="0"/>
              <w:spacing w:before="0" w:after="0"/>
              <w:ind w:firstLine="56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color w:val="000000"/>
                <w:spacing w:val="0"/>
                <w:sz w:val="16"/>
                <w:szCs w:val="16"/>
              </w:rPr>
              <w:t>13.3 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pPr>
              <w:bidi w:val="0"/>
              <w:spacing w:before="0" w:after="0"/>
              <w:jc w:val="both"/>
            </w:pPr>
            <w:r>
              <w:rPr>
                <w:rFonts w:ascii="Arial" w:eastAsia="Arial" w:hAnsi="Arial" w:cs="Arial"/>
                <w:b/>
                <w:bCs/>
                <w:color w:val="000000"/>
                <w:spacing w:val="0"/>
                <w:sz w:val="16"/>
                <w:szCs w:val="16"/>
              </w:rPr>
              <w:t>14. DOS RECURSOS ORÇAMENTÁRIOS:</w:t>
            </w:r>
          </w:p>
          <w:p>
            <w:pPr>
              <w:bidi w:val="0"/>
              <w:spacing w:before="0" w:after="0"/>
              <w:jc w:val="both"/>
            </w:pPr>
            <w:r>
              <w:rPr>
                <w:rFonts w:ascii="Arial" w:eastAsia="Arial" w:hAnsi="Arial" w:cs="Arial"/>
                <w:b/>
                <w:bCs/>
                <w:color w:val="000000"/>
                <w:spacing w:val="0"/>
                <w:sz w:val="16"/>
                <w:szCs w:val="16"/>
              </w:rPr>
              <w:t>14.1 Os recursos orçamentários correrão por conta da seguinte dotação:</w:t>
            </w:r>
          </w:p>
        </w:tc>
      </w:tr>
    </w:tbl>
    <w:bookmarkStart w:id="7" w:name="__bookmark_12"/>
    <w:bookmarkEnd w:id="7"/>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8" w:name="__bookmark_13"/>
          <w:bookmarkEnd w:id="8"/>
          <w:tbl>
            <w:tblPr>
              <w:tblStyle w:val="TableNormal"/>
              <w:tblOverlap w:val="never"/>
              <w:tblW w:w="9378" w:type="dxa"/>
              <w:tblInd w:w="20" w:type="dxa"/>
              <w:tblLayout w:type="fixed"/>
              <w:tblLook w:val="01E0"/>
            </w:tblPr>
            <w:tblGrid>
              <w:gridCol w:w="958"/>
              <w:gridCol w:w="790"/>
              <w:gridCol w:w="2145"/>
              <w:gridCol w:w="903"/>
              <w:gridCol w:w="1976"/>
              <w:gridCol w:w="2606"/>
            </w:tblGrid>
            <w:tr>
              <w:tblPrEx>
                <w:tblW w:w="9378" w:type="dxa"/>
                <w:tblInd w:w="20" w:type="dxa"/>
                <w:tblLayout w:type="fixed"/>
                <w:tblLook w:val="01E0"/>
              </w:tblPrEx>
              <w:trPr>
                <w:trHeight w:val="161"/>
                <w:tblHeader/>
              </w:trPr>
              <w:tc>
                <w:tcPr>
                  <w:tcW w:w="9418"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DOTAÇÕES</w:t>
                  </w:r>
                </w:p>
              </w:tc>
            </w:tr>
            <w:tr>
              <w:tblPrEx>
                <w:tblW w:w="9378" w:type="dxa"/>
                <w:tblInd w:w="20" w:type="dxa"/>
                <w:tblLayout w:type="fixed"/>
                <w:tblLook w:val="01E0"/>
              </w:tblPrEx>
              <w:trPr>
                <w:tblHeader/>
              </w:trPr>
              <w:tc>
                <w:tcPr>
                  <w:tcW w:w="96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Exercício da despesa</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Conta da despesa</w:t>
                  </w:r>
                </w:p>
              </w:tc>
              <w:tc>
                <w:tcPr>
                  <w:tcW w:w="215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Funcional programática</w:t>
                  </w:r>
                </w:p>
              </w:tc>
              <w:tc>
                <w:tcPr>
                  <w:tcW w:w="90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Natureza da despesa</w:t>
                  </w:r>
                </w:p>
              </w:tc>
              <w:tc>
                <w:tcPr>
                  <w:tcW w:w="26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Grupo da fonte</w:t>
                  </w:r>
                </w:p>
              </w:tc>
            </w:tr>
            <w:tr>
              <w:tblPrEx>
                <w:tblW w:w="9378" w:type="dxa"/>
                <w:tblInd w:w="20" w:type="dxa"/>
                <w:tblLayout w:type="fixed"/>
                <w:tblLook w:val="01E0"/>
              </w:tblPrEx>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2026</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816</w:t>
                  </w:r>
                </w:p>
              </w:tc>
              <w:tc>
                <w:tcPr>
                  <w:tcW w:w="21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154" w:type="dxa"/>
                    <w:jc w:val="center"/>
                    <w:tblInd w:w="0" w:type="dxa"/>
                    <w:tblLayout w:type="fixed"/>
                    <w:tblCellMar>
                      <w:top w:w="0" w:type="dxa"/>
                      <w:left w:w="0" w:type="dxa"/>
                      <w:bottom w:w="0" w:type="dxa"/>
                      <w:right w:w="0" w:type="dxa"/>
                    </w:tblCellMar>
                    <w:tblLook w:val="01E0"/>
                  </w:tblPr>
                  <w:tblGrid>
                    <w:gridCol w:w="2154"/>
                  </w:tblGrid>
                  <w:tr>
                    <w:tblPrEx>
                      <w:tblW w:w="2154" w:type="dxa"/>
                      <w:jc w:val="center"/>
                      <w:tblInd w:w="0" w:type="dxa"/>
                      <w:tblLayout w:type="fixed"/>
                      <w:tblCellMar>
                        <w:top w:w="0" w:type="dxa"/>
                        <w:left w:w="0" w:type="dxa"/>
                        <w:bottom w:w="0" w:type="dxa"/>
                        <w:right w:w="0" w:type="dxa"/>
                      </w:tblCellMar>
                      <w:tblLook w:val="01E0"/>
                    </w:tblPrEx>
                    <w:trPr>
                      <w:jc w:val="center"/>
                    </w:trPr>
                    <w:tc>
                      <w:tcPr>
                        <w:tcW w:w="2154"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4"/>
                            <w:szCs w:val="14"/>
                          </w:rPr>
                          <w:t>08.002.0015.0452.0050.109</w:t>
                        </w:r>
                      </w:p>
                    </w:tc>
                  </w:tr>
                </w:tbl>
                <w:p>
                  <w:pPr>
                    <w:spacing w:line="1" w:lineRule="auto"/>
                  </w:pP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00000</w:t>
                  </w:r>
                </w:p>
              </w:tc>
              <w:tc>
                <w:tcPr>
                  <w:tcW w:w="198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3449052100000000000</w:t>
                  </w:r>
                </w:p>
              </w:tc>
              <w:tc>
                <w:tcPr>
                  <w:tcW w:w="26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Aparelhos e equipamentos para esportes e diversões</w:t>
                  </w:r>
                </w:p>
              </w:tc>
            </w:tr>
            <w:tr>
              <w:tblPrEx>
                <w:tblW w:w="9378" w:type="dxa"/>
                <w:tblInd w:w="20" w:type="dxa"/>
                <w:tblLayout w:type="fixed"/>
                <w:tblLook w:val="01E0"/>
              </w:tblPrEx>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2026</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856</w:t>
                  </w:r>
                </w:p>
              </w:tc>
              <w:tc>
                <w:tcPr>
                  <w:tcW w:w="21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154" w:type="dxa"/>
                    <w:jc w:val="center"/>
                    <w:tblInd w:w="0" w:type="dxa"/>
                    <w:tblLayout w:type="fixed"/>
                    <w:tblCellMar>
                      <w:top w:w="0" w:type="dxa"/>
                      <w:left w:w="0" w:type="dxa"/>
                      <w:bottom w:w="0" w:type="dxa"/>
                      <w:right w:w="0" w:type="dxa"/>
                    </w:tblCellMar>
                    <w:tblLook w:val="01E0"/>
                  </w:tblPr>
                  <w:tblGrid>
                    <w:gridCol w:w="2154"/>
                  </w:tblGrid>
                  <w:tr>
                    <w:tblPrEx>
                      <w:tblW w:w="2154" w:type="dxa"/>
                      <w:jc w:val="center"/>
                      <w:tblInd w:w="0" w:type="dxa"/>
                      <w:tblLayout w:type="fixed"/>
                      <w:tblCellMar>
                        <w:top w:w="0" w:type="dxa"/>
                        <w:left w:w="0" w:type="dxa"/>
                        <w:bottom w:w="0" w:type="dxa"/>
                        <w:right w:w="0" w:type="dxa"/>
                      </w:tblCellMar>
                      <w:tblLook w:val="01E0"/>
                    </w:tblPrEx>
                    <w:trPr>
                      <w:jc w:val="center"/>
                    </w:trPr>
                    <w:tc>
                      <w:tcPr>
                        <w:tcW w:w="2154"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4"/>
                            <w:szCs w:val="14"/>
                          </w:rPr>
                          <w:t>08.003.0026.0782.2601.2075</w:t>
                        </w:r>
                      </w:p>
                    </w:tc>
                  </w:tr>
                </w:tbl>
                <w:p>
                  <w:pPr>
                    <w:spacing w:line="1" w:lineRule="auto"/>
                  </w:pP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00000</w:t>
                  </w:r>
                </w:p>
              </w:tc>
              <w:tc>
                <w:tcPr>
                  <w:tcW w:w="198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3449052100000000000</w:t>
                  </w:r>
                </w:p>
              </w:tc>
              <w:tc>
                <w:tcPr>
                  <w:tcW w:w="26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Aparelhos e equipamentos para esportes e diversões</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9" w:name="__bookmark_14"/>
          <w:bookmarkEnd w:id="9"/>
          <w:p>
            <w:pPr>
              <w:bidi w:val="0"/>
              <w:spacing w:before="0" w:after="0"/>
              <w:jc w:val="both"/>
            </w:pPr>
            <w:r>
              <w:rPr>
                <w:rFonts w:ascii="Arial" w:eastAsia="Arial" w:hAnsi="Arial" w:cs="Arial"/>
                <w:b/>
                <w:bCs/>
                <w:color w:val="000000"/>
                <w:spacing w:val="0"/>
                <w:sz w:val="16"/>
                <w:szCs w:val="16"/>
              </w:rPr>
              <w:t>15. DISPOSIÇÕES FINAIS:</w:t>
            </w:r>
          </w:p>
          <w:p>
            <w:pPr>
              <w:bidi w:val="0"/>
              <w:spacing w:before="0" w:after="0"/>
              <w:jc w:val="both"/>
            </w:pPr>
            <w:r>
              <w:rPr>
                <w:rFonts w:ascii="Arial" w:eastAsia="Arial" w:hAnsi="Arial" w:cs="Arial"/>
                <w:color w:val="000000"/>
                <w:spacing w:val="0"/>
                <w:sz w:val="16"/>
                <w:szCs w:val="16"/>
              </w:rPr>
              <w:t xml:space="preserve">15.1 A presente licitação não importa necessariamente em contratação, podendo a Prefeitura Municipal de Carambei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w:t>
            </w:r>
            <w:r>
              <w:rPr>
                <w:rFonts w:ascii="Arial" w:eastAsia="Arial" w:hAnsi="Arial" w:cs="Arial"/>
                <w:b/>
                <w:bCs/>
                <w:color w:val="000000"/>
                <w:spacing w:val="0"/>
                <w:sz w:val="16"/>
                <w:szCs w:val="16"/>
              </w:rPr>
              <w:t>MUNICÍPIO DE CARAMBEÍ</w:t>
            </w:r>
            <w:r>
              <w:rPr>
                <w:rFonts w:ascii="Arial" w:eastAsia="Arial" w:hAnsi="Arial" w:cs="Arial"/>
                <w:color w:val="000000"/>
                <w:spacing w:val="0"/>
                <w:sz w:val="16"/>
                <w:szCs w:val="16"/>
              </w:rPr>
              <w:t xml:space="preserve"> poderá, ainda, prorrogar, a qualquer tempo, os prazos para recebimento das propostas ou para sua abertura.</w:t>
            </w:r>
          </w:p>
          <w:p>
            <w:pPr>
              <w:bidi w:val="0"/>
              <w:spacing w:before="0" w:after="0"/>
              <w:jc w:val="both"/>
            </w:pPr>
            <w:r>
              <w:rPr>
                <w:rFonts w:ascii="Arial" w:eastAsia="Arial" w:hAnsi="Arial" w:cs="Arial"/>
                <w:color w:val="000000"/>
                <w:spacing w:val="0"/>
                <w:sz w:val="16"/>
                <w:szCs w:val="16"/>
              </w:rPr>
              <w:t>15.2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pPr>
              <w:bidi w:val="0"/>
              <w:spacing w:before="0" w:after="0"/>
              <w:jc w:val="both"/>
            </w:pPr>
            <w:r>
              <w:rPr>
                <w:rFonts w:ascii="Arial" w:eastAsia="Arial" w:hAnsi="Arial" w:cs="Arial"/>
                <w:color w:val="000000"/>
                <w:spacing w:val="0"/>
                <w:sz w:val="16"/>
                <w:szCs w:val="16"/>
              </w:rPr>
              <w:t>15.3 É facultado ao Pregoeiro, ou à autoridade a ele superior, em qualquer fase da licitação, promover diligências com vistas a esclarecer ou a complementar a instrução do processo.</w:t>
            </w:r>
          </w:p>
          <w:p>
            <w:pPr>
              <w:bidi w:val="0"/>
              <w:spacing w:before="0" w:after="0"/>
              <w:jc w:val="both"/>
            </w:pPr>
            <w:r>
              <w:rPr>
                <w:rFonts w:ascii="Arial" w:eastAsia="Arial" w:hAnsi="Arial" w:cs="Arial"/>
                <w:color w:val="000000"/>
                <w:spacing w:val="0"/>
                <w:sz w:val="16"/>
                <w:szCs w:val="16"/>
              </w:rPr>
              <w:t>15.4 Os proponentes intimados para prestar quaisquer esclarecimentos adicionais deverão fazê-lo no prazo determinado pelo Pregoeiro, sob pena de desclassificação/inabilitação.</w:t>
            </w:r>
          </w:p>
          <w:p>
            <w:pPr>
              <w:bidi w:val="0"/>
              <w:spacing w:before="0" w:after="0"/>
              <w:jc w:val="both"/>
            </w:pPr>
            <w:r>
              <w:rPr>
                <w:rFonts w:ascii="Arial" w:eastAsia="Arial" w:hAnsi="Arial" w:cs="Arial"/>
                <w:color w:val="000000"/>
                <w:spacing w:val="0"/>
                <w:sz w:val="16"/>
                <w:szCs w:val="16"/>
              </w:rPr>
              <w:t>15.5 O desatendimento de exigências formais não essenciais não importará no afastamento do proponente, desde que seja possível a aferição da sua qualificação e a exata compreensão da sua proposta.</w:t>
            </w:r>
          </w:p>
          <w:p>
            <w:pPr>
              <w:bidi w:val="0"/>
              <w:spacing w:before="0" w:after="0"/>
              <w:jc w:val="both"/>
            </w:pPr>
            <w:r>
              <w:rPr>
                <w:rFonts w:ascii="Arial" w:eastAsia="Arial" w:hAnsi="Arial" w:cs="Arial"/>
                <w:color w:val="000000"/>
                <w:spacing w:val="0"/>
                <w:sz w:val="16"/>
                <w:szCs w:val="16"/>
              </w:rPr>
              <w:t>15.6 As normas que disciplinam este Pregão serão sempre interpretadas em favor da ampliação da disputa entre os proponentes, desde que não comprometam o interesse da Administração, a finalidade e a segurança da contratação.</w:t>
            </w:r>
          </w:p>
          <w:p>
            <w:pPr>
              <w:bidi w:val="0"/>
              <w:spacing w:before="0" w:after="0"/>
              <w:jc w:val="both"/>
            </w:pPr>
            <w:r>
              <w:rPr>
                <w:rFonts w:ascii="Arial" w:eastAsia="Arial" w:hAnsi="Arial" w:cs="Arial"/>
                <w:color w:val="000000"/>
                <w:spacing w:val="0"/>
                <w:sz w:val="16"/>
                <w:szCs w:val="16"/>
              </w:rPr>
              <w:t>15.7 As decisões referentes a este processo licitatório poderão ser comunicadas aos proponentes por qualquer meio de comunicação que comprove o recebimento ou, ainda, mediante publicação no Diário Oficial do Município.</w:t>
            </w:r>
          </w:p>
          <w:p>
            <w:pPr>
              <w:bidi w:val="0"/>
              <w:spacing w:before="0" w:after="0"/>
              <w:jc w:val="both"/>
            </w:pPr>
            <w:r>
              <w:rPr>
                <w:rFonts w:ascii="Arial" w:eastAsia="Arial" w:hAnsi="Arial" w:cs="Arial"/>
                <w:color w:val="000000"/>
                <w:spacing w:val="0"/>
                <w:sz w:val="16"/>
                <w:szCs w:val="16"/>
              </w:rPr>
              <w:t>15.8 Os casos não previstos neste Edital serão decididos pelo Pregoeiro.</w:t>
            </w:r>
          </w:p>
          <w:p>
            <w:pPr>
              <w:bidi w:val="0"/>
              <w:spacing w:before="0" w:after="0"/>
              <w:jc w:val="both"/>
            </w:pPr>
            <w:r>
              <w:rPr>
                <w:rFonts w:ascii="Arial" w:eastAsia="Arial" w:hAnsi="Arial" w:cs="Arial"/>
                <w:color w:val="000000"/>
                <w:spacing w:val="0"/>
                <w:sz w:val="16"/>
                <w:szCs w:val="16"/>
              </w:rPr>
              <w:t>15.9 A participação do proponente nesta licitação implica em aceitação de todos os termos deste Edital.</w:t>
            </w:r>
          </w:p>
          <w:p>
            <w:pPr>
              <w:bidi w:val="0"/>
              <w:spacing w:before="0" w:after="0"/>
              <w:jc w:val="both"/>
            </w:pPr>
            <w:r>
              <w:rPr>
                <w:rFonts w:ascii="Arial" w:eastAsia="Arial" w:hAnsi="Arial" w:cs="Arial"/>
                <w:color w:val="000000"/>
                <w:spacing w:val="0"/>
                <w:sz w:val="16"/>
                <w:szCs w:val="16"/>
              </w:rPr>
              <w:t xml:space="preserve">15.10 Não cabe à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 xml:space="preserve"> qualquer responsabilidade pelas obrigações assumidas pelo fornecedor com o licitador, em especial com relação à forma e às condições de entrega dos bens ou da prestação de serviços e quanto à quitação financeira da negociação realizada.</w:t>
            </w:r>
          </w:p>
          <w:p>
            <w:pPr>
              <w:bidi w:val="0"/>
              <w:spacing w:before="0" w:after="0"/>
              <w:jc w:val="both"/>
            </w:pPr>
            <w:r>
              <w:rPr>
                <w:rFonts w:ascii="Arial" w:eastAsia="Arial" w:hAnsi="Arial" w:cs="Arial"/>
                <w:color w:val="000000"/>
                <w:spacing w:val="0"/>
                <w:sz w:val="16"/>
                <w:szCs w:val="16"/>
              </w:rPr>
              <w:t>15.11 O foro designado para julgamento de quaisquer questões judiciais resultantes deste Edital será o da Comarca de CARAMBEÍ, Estado do Paraná, considerado aquele a que está vinculado o Pregoeiro.</w:t>
            </w:r>
          </w:p>
          <w:p>
            <w:pPr>
              <w:bidi w:val="0"/>
              <w:spacing w:before="0" w:after="0"/>
              <w:jc w:val="both"/>
            </w:pPr>
            <w:r>
              <w:rPr>
                <w:rFonts w:ascii="Arial" w:eastAsia="Arial" w:hAnsi="Arial" w:cs="Arial"/>
                <w:color w:val="000000"/>
                <w:spacing w:val="0"/>
                <w:sz w:val="16"/>
                <w:szCs w:val="16"/>
              </w:rPr>
              <w:t>15.12 O Pregoeiro, atenderá aos interessados no horário das 08:00 às 11:30 e das 13:00 ás 17:00 de segunda a sexta-feira, exceto feriados, na Prefeitura Municipal de Carambei, Estado do Paraná, à Rua Águas Marinhas, 450, para melhores esclarecimentos.</w:t>
            </w:r>
          </w:p>
          <w:p>
            <w:pPr>
              <w:bidi w:val="0"/>
              <w:spacing w:before="0" w:after="0"/>
              <w:jc w:val="both"/>
            </w:pPr>
            <w:r>
              <w:rPr>
                <w:rFonts w:ascii="Arial" w:eastAsia="Arial" w:hAnsi="Arial" w:cs="Arial"/>
                <w:color w:val="000000"/>
                <w:spacing w:val="0"/>
                <w:sz w:val="16"/>
                <w:szCs w:val="16"/>
              </w:rPr>
              <w:t>15.13 A documentação apresentada para fins de habilitação da Empresa vencedora fará parte dos autos da licitação e não será devolvida ao proponente.</w:t>
            </w:r>
          </w:p>
          <w:p>
            <w:pPr>
              <w:bidi w:val="0"/>
              <w:spacing w:before="0" w:after="0"/>
              <w:jc w:val="both"/>
            </w:pPr>
            <w:r>
              <w:rPr>
                <w:rFonts w:ascii="Arial" w:eastAsia="Arial" w:hAnsi="Arial" w:cs="Arial"/>
                <w:color w:val="000000"/>
                <w:spacing w:val="0"/>
                <w:sz w:val="16"/>
                <w:szCs w:val="16"/>
              </w:rPr>
              <w:t>15.14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pPr>
              <w:bidi w:val="0"/>
              <w:spacing w:before="0" w:after="0"/>
              <w:jc w:val="both"/>
            </w:pPr>
            <w:r>
              <w:rPr>
                <w:rFonts w:ascii="Arial" w:eastAsia="Arial" w:hAnsi="Arial" w:cs="Arial"/>
                <w:color w:val="000000"/>
                <w:spacing w:val="0"/>
                <w:sz w:val="16"/>
                <w:szCs w:val="16"/>
              </w:rPr>
              <w:t>15.15 O valor máximo estimado para este Pregão é de R$ 108.016,16 (cento e oito mil, dezesseis reais e dezesseis centavos).</w:t>
            </w:r>
          </w:p>
          <w:p>
            <w:pPr>
              <w:bidi w:val="0"/>
              <w:spacing w:before="0" w:after="0"/>
              <w:jc w:val="both"/>
            </w:pPr>
            <w:r>
              <w:rPr>
                <w:rFonts w:ascii="Arial" w:eastAsia="Arial" w:hAnsi="Arial" w:cs="Arial"/>
                <w:color w:val="000000"/>
                <w:spacing w:val="0"/>
                <w:sz w:val="16"/>
                <w:szCs w:val="16"/>
              </w:rPr>
              <w:t>15.16 Os casos omissos neste Edital serão resolvidos pelo Pregoeiro, nos termos da legislação pertinente.</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Carambeí, dois dias de outubro de 2026.</w:t>
            </w:r>
          </w:p>
        </w:tc>
      </w:tr>
    </w:tbl>
    <w:p/>
    <w:tbl>
      <w:tblPr>
        <w:tblStyle w:val="TableNormal"/>
        <w:tblOverlap w:val="never"/>
        <w:tblW w:w="9474" w:type="dxa"/>
        <w:tblInd w:w="20" w:type="dxa"/>
        <w:tblLayout w:type="fixed"/>
        <w:tblLook w:val="01E0"/>
      </w:tblPr>
      <w:tblGrid>
        <w:gridCol w:w="5804"/>
        <w:gridCol w:w="3670"/>
      </w:tblGrid>
      <w:tr>
        <w:tblPrEx>
          <w:tblW w:w="9474" w:type="dxa"/>
          <w:tblInd w:w="20" w:type="dxa"/>
          <w:tblLayout w:type="fixed"/>
          <w:tblLook w:val="01E0"/>
        </w:tblPrEx>
        <w:tc>
          <w:tcPr>
            <w:tcW w:w="5829" w:type="dxa"/>
            <w:noWrap w:val="0"/>
            <w:tcMar>
              <w:top w:w="0" w:type="dxa"/>
              <w:left w:w="0" w:type="dxa"/>
              <w:bottom w:w="0" w:type="dxa"/>
              <w:right w:w="0" w:type="dxa"/>
            </w:tcMar>
            <w:vAlign w:val="top"/>
          </w:tcPr>
          <w:p>
            <w:pPr>
              <w:spacing w:line="1" w:lineRule="auto"/>
            </w:pPr>
          </w:p>
        </w:tc>
        <w:tc>
          <w:tcPr>
            <w:tcW w:w="3685" w:type="dxa"/>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Aprovo o edital:</w:t>
            </w:r>
          </w:p>
        </w:tc>
      </w:tr>
      <w:tr>
        <w:tblPrEx>
          <w:tblW w:w="9474" w:type="dxa"/>
          <w:tblInd w:w="20" w:type="dxa"/>
          <w:tblLayout w:type="fixed"/>
          <w:tblLook w:val="01E0"/>
        </w:tblPrEx>
        <w:trPr>
          <w:trHeight w:val="230"/>
        </w:trPr>
        <w:tc>
          <w:tcPr>
            <w:tcW w:w="9514" w:type="dxa"/>
            <w:gridSpan w:val="2"/>
            <w:vMerge w:val="restart"/>
            <w:noWrap w:val="0"/>
            <w:tcMar>
              <w:top w:w="0" w:type="dxa"/>
              <w:left w:w="0" w:type="dxa"/>
              <w:bottom w:w="0" w:type="dxa"/>
              <w:right w:w="0" w:type="dxa"/>
            </w:tcMar>
            <w:vAlign w:val="top"/>
          </w:tcPr>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JOSÉ ALEXANDRE MULLER</w:t>
                  </w:r>
                </w:p>
                <w:p>
                  <w:pPr>
                    <w:bidi w:val="0"/>
                    <w:spacing w:before="0" w:after="0"/>
                    <w:jc w:val="center"/>
                  </w:pPr>
                  <w:r>
                    <w:rPr>
                      <w:rFonts w:ascii="Arial" w:eastAsia="Arial" w:hAnsi="Arial" w:cs="Arial"/>
                      <w:color w:val="000000"/>
                      <w:spacing w:val="0"/>
                      <w:sz w:val="16"/>
                      <w:szCs w:val="16"/>
                    </w:rPr>
                    <w:t>Secretário Municipal de Administração e Negócios Jurídicos</w:t>
                  </w:r>
                </w:p>
                <w:p>
                  <w:pPr>
                    <w:bidi w:val="0"/>
                    <w:spacing w:before="0" w:after="0"/>
                    <w:jc w:val="center"/>
                  </w:pP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LEONICE SILVEIRA</w:t>
                  </w:r>
                </w:p>
                <w:p>
                  <w:pPr>
                    <w:bidi w:val="0"/>
                    <w:spacing w:before="0" w:after="0"/>
                    <w:jc w:val="center"/>
                  </w:pPr>
                  <w:r>
                    <w:rPr>
                      <w:rFonts w:ascii="Arial" w:eastAsia="Arial" w:hAnsi="Arial" w:cs="Arial"/>
                      <w:color w:val="000000"/>
                      <w:spacing w:val="0"/>
                      <w:sz w:val="16"/>
                      <w:szCs w:val="16"/>
                    </w:rPr>
                    <w:t>OAB/PR 21.349</w:t>
                  </w:r>
                </w:p>
                <w:p>
                  <w:pPr>
                    <w:bidi w:val="0"/>
                    <w:spacing w:before="0" w:after="0"/>
                    <w:jc w:val="center"/>
                  </w:pPr>
                  <w:r>
                    <w:rPr>
                      <w:rFonts w:ascii="Arial" w:eastAsia="Arial" w:hAnsi="Arial" w:cs="Arial"/>
                      <w:color w:val="000000"/>
                      <w:spacing w:val="0"/>
                      <w:sz w:val="16"/>
                      <w:szCs w:val="16"/>
                    </w:rPr>
                    <w:t>Departamento Jurídico</w:t>
                  </w:r>
                </w:p>
              </w:tc>
            </w:tr>
          </w:tbl>
          <w:p>
            <w:pPr>
              <w:spacing w:line="1" w:lineRule="auto"/>
            </w:pPr>
          </w:p>
        </w:tc>
      </w:tr>
      <w:tr>
        <w:tblPrEx>
          <w:tblW w:w="9474" w:type="dxa"/>
          <w:tblInd w:w="20" w:type="dxa"/>
          <w:tblLayout w:type="fixed"/>
          <w:tblLook w:val="01E0"/>
        </w:tblPrEx>
        <w:trPr>
          <w:trHeight w:val="230"/>
        </w:trPr>
        <w:tc>
          <w:tcPr>
            <w:tcW w:w="9514" w:type="dxa"/>
            <w:gridSpan w:val="2"/>
            <w:noWrap w:val="0"/>
            <w:tcMar>
              <w:top w:w="0" w:type="dxa"/>
              <w:left w:w="0" w:type="dxa"/>
              <w:bottom w:w="0" w:type="dxa"/>
              <w:right w:w="0" w:type="dxa"/>
            </w:tcMar>
            <w:vAlign w:val="top"/>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pPr>
                    <w:spacing w:line="1" w:lineRule="auto"/>
                  </w:pPr>
                </w:p>
              </w:tc>
            </w:tr>
          </w:tbl>
          <w:p>
            <w:pPr>
              <w:spacing w:line="1" w:lineRule="auto"/>
            </w:pPr>
          </w:p>
        </w:tc>
      </w:tr>
    </w:tbl>
    <w:p>
      <w:pPr>
        <w:sectPr>
          <w:headerReference w:type="default" r:id="rId6"/>
          <w:footerReference w:type="default" r:id="rId7"/>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0" w:name="__bookmark_15"/>
          <w:bookmarkEnd w:id="10"/>
          <w:p>
            <w:pPr>
              <w:bidi w:val="0"/>
              <w:spacing w:before="0" w:after="0"/>
              <w:jc w:val="center"/>
            </w:pPr>
            <w:r>
              <w:rPr>
                <w:rFonts w:ascii="Arial" w:eastAsia="Arial" w:hAnsi="Arial" w:cs="Arial"/>
                <w:b/>
                <w:bCs/>
                <w:color w:val="000000"/>
                <w:spacing w:val="0"/>
                <w:sz w:val="16"/>
                <w:szCs w:val="16"/>
              </w:rPr>
              <w:t>ANEXO 01</w:t>
            </w:r>
          </w:p>
          <w:p>
            <w:pPr>
              <w:bidi w:val="0"/>
              <w:spacing w:before="0" w:after="0"/>
              <w:jc w:val="center"/>
            </w:pPr>
            <w:r>
              <w:rPr>
                <w:rFonts w:ascii="Arial" w:eastAsia="Arial" w:hAnsi="Arial" w:cs="Arial"/>
                <w:b/>
                <w:bCs/>
                <w:color w:val="000000"/>
                <w:spacing w:val="0"/>
                <w:sz w:val="16"/>
                <w:szCs w:val="16"/>
              </w:rPr>
              <w:t>PREGÃO Nº.: 52/2026</w:t>
            </w:r>
          </w:p>
          <w:p>
            <w:pPr>
              <w:bidi w:val="0"/>
              <w:spacing w:before="0" w:after="0"/>
              <w:jc w:val="center"/>
            </w:pPr>
            <w:r>
              <w:rPr>
                <w:rFonts w:ascii="Arial" w:eastAsia="Arial" w:hAnsi="Arial" w:cs="Arial"/>
                <w:b/>
                <w:bCs/>
                <w:color w:val="000000"/>
                <w:spacing w:val="0"/>
                <w:sz w:val="16"/>
                <w:szCs w:val="16"/>
              </w:rPr>
              <w:t>TERMO DE REFERÊNCIA DO OBJETO</w:t>
            </w:r>
          </w:p>
          <w:p>
            <w:pPr>
              <w:bidi w:val="0"/>
              <w:spacing w:before="0" w:after="0"/>
              <w:jc w:val="center"/>
            </w:pPr>
          </w:p>
          <w:p>
            <w:pPr>
              <w:bidi w:val="0"/>
              <w:spacing w:before="0" w:after="0"/>
              <w:jc w:val="center"/>
            </w:pPr>
            <w:r>
              <w:rPr>
                <w:rFonts w:ascii="Arial" w:eastAsia="Arial" w:hAnsi="Arial" w:cs="Arial"/>
                <w:color w:val="000000"/>
                <w:spacing w:val="0"/>
                <w:sz w:val="16"/>
                <w:szCs w:val="16"/>
              </w:rPr>
              <w:t>O presente Pregão tem por objeto, conforme descrições constantes neste Termo de Referência.</w:t>
            </w: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Em caso de divergência existente entre as especificações dos itens que compõem o objeto descrito no site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e as especificações constantes deste Termo, prevalecerão as últimas.</w:t>
            </w:r>
          </w:p>
        </w:tc>
      </w:tr>
    </w:tbl>
    <w:bookmarkStart w:id="11" w:name="__bookmark_16"/>
    <w:bookmarkEnd w:id="11"/>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12" w:name="__bookmark_17"/>
          <w:bookmarkEnd w:id="12"/>
          <w:tbl>
            <w:tblPr>
              <w:tblStyle w:val="TableNormal"/>
              <w:tblOverlap w:val="never"/>
              <w:tblW w:w="9378" w:type="dxa"/>
              <w:tblInd w:w="20" w:type="dxa"/>
              <w:tblLayout w:type="fixed"/>
              <w:tblLook w:val="01E0"/>
            </w:tblPr>
            <w:tblGrid>
              <w:gridCol w:w="452"/>
              <w:gridCol w:w="1297"/>
              <w:gridCol w:w="3426"/>
              <w:gridCol w:w="988"/>
              <w:gridCol w:w="790"/>
              <w:gridCol w:w="1128"/>
              <w:gridCol w:w="1297"/>
            </w:tblGrid>
            <w:tr>
              <w:tblPrEx>
                <w:tblW w:w="9378" w:type="dxa"/>
                <w:tblInd w:w="20" w:type="dxa"/>
                <w:tblLayout w:type="fixed"/>
                <w:tblLook w:val="01E0"/>
              </w:tblPrEx>
              <w:trPr>
                <w:trHeight w:val="230"/>
              </w:trPr>
              <w:tc>
                <w:tcPr>
                  <w:tcW w:w="9418" w:type="dxa"/>
                  <w:gridSpan w:val="7"/>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tblInd w:w="0" w:type="dxa"/>
                    <w:tblLayout w:type="fixed"/>
                    <w:tblCellMar>
                      <w:top w:w="0" w:type="dxa"/>
                      <w:left w:w="0" w:type="dxa"/>
                      <w:bottom w:w="0" w:type="dxa"/>
                      <w:right w:w="0" w:type="dxa"/>
                    </w:tblCellMar>
                    <w:tblLook w:val="01E0"/>
                  </w:tblPr>
                  <w:tblGrid>
                    <w:gridCol w:w="9418"/>
                  </w:tblGrid>
                  <w:tr>
                    <w:tblPrEx>
                      <w:tblW w:w="9418" w:type="dxa"/>
                      <w:tblInd w:w="0" w:type="dxa"/>
                      <w:tblLayout w:type="fixed"/>
                      <w:tblCellMar>
                        <w:top w:w="0" w:type="dxa"/>
                        <w:left w:w="0" w:type="dxa"/>
                        <w:bottom w:w="0" w:type="dxa"/>
                        <w:right w:w="0" w:type="dxa"/>
                      </w:tblCellMar>
                      <w:tblLook w:val="01E0"/>
                    </w:tblPrEx>
                    <w:tc>
                      <w:tcPr>
                        <w:tcW w:w="9418"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LOTE null:</w:t>
                        </w:r>
                      </w:p>
                    </w:tc>
                  </w:tr>
                </w:tbl>
                <w:p>
                  <w:pPr>
                    <w:spacing w:line="1" w:lineRule="auto"/>
                  </w:pP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Item</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Código do produto/serviço</w:t>
                  </w:r>
                </w:p>
              </w:tc>
              <w:tc>
                <w:tcPr>
                  <w:tcW w:w="344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Quantidade</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Unidade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 total</w:t>
                  </w: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12443</w:t>
                  </w:r>
                </w:p>
              </w:tc>
              <w:tc>
                <w:tcPr>
                  <w:tcW w:w="344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3441" w:type="dxa"/>
                    <w:tblInd w:w="0" w:type="dxa"/>
                    <w:tblLayout w:type="fixed"/>
                    <w:tblCellMar>
                      <w:top w:w="0" w:type="dxa"/>
                      <w:left w:w="0" w:type="dxa"/>
                      <w:bottom w:w="0" w:type="dxa"/>
                      <w:right w:w="0" w:type="dxa"/>
                    </w:tblCellMar>
                    <w:tblLook w:val="01E0"/>
                  </w:tblPr>
                  <w:tblGrid>
                    <w:gridCol w:w="3441"/>
                  </w:tblGrid>
                  <w:tr>
                    <w:tblPrEx>
                      <w:tblW w:w="3441" w:type="dxa"/>
                      <w:tblInd w:w="0" w:type="dxa"/>
                      <w:tblLayout w:type="fixed"/>
                      <w:tblCellMar>
                        <w:top w:w="0" w:type="dxa"/>
                        <w:left w:w="0" w:type="dxa"/>
                        <w:bottom w:w="0" w:type="dxa"/>
                        <w:right w:w="0" w:type="dxa"/>
                      </w:tblCellMar>
                      <w:tblLook w:val="01E0"/>
                    </w:tblPrEx>
                    <w:tc>
                      <w:tcPr>
                        <w:tcW w:w="3441"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PLAYGROUND COM ESTRUTURA PRINCIPAL CONFECCIONADA EM COLUNAS DE MADEIRA PLÁSTICA MEDINDO 9X9CM, COM CANTOS ARREDONDADOS E ACABAMENTO EM POLIPROPILENO E POLIETILENO PIGMENTADO NA COR ITAÚBA, FERRAGENS GALVANIZADAS A FOGO E PINTURA ELETROSTÁTICA. 5 PLATAFORMAS MEDINDO 1,06 X1,06M COM ESTRUTURA METÁLICA CANTONEIRA GALVANIZADA A FOGO MEDINDO 30X40MM ESPESSURA 1,5MM, COM ASSOALHO EM TÁBUA DE MADEIRA PLÁSTICA 136X30MM COR ITAÚBA, ALTURA DO CHÃO ATÉ A PLATAFORMA DE 1,20. 4 COBERTURA SUPERIOR PARA PARQUINHO, EM PLÁSTICO ROTOMOLDADO, EM FORMATO DE PIRÂMIDE QUADRADA, 1,30M X1,30 X 0,65M EM POLIETILENO ROTOMOLDADO, CORES VIVAS DIVERSAS. 1 RAMPA DE ESCALADA CURVADA, CONFECCIONADA EM POLIETILENO ROTOMOLDADO PAREDE DUPLA MEDINDO 1,60X0,60CM COM 6 DEGRAUS. 1 TUBO RETO HORIZONTAL 1500MM COM DIÂMETRO INTERNO DE 750MM EM POLIETILENO ROTOMOLDADO COR COLORIDO; DUAS FLANGE (PAINEL) MEDIDA EXTERNA 940MMX 1020MM COM FURO CENTRAL DE 750MMEM POLIETILENO ROTOMOLDADO COR COLORIDO. 1 PASSARELA CURVADA POSITIVA COM DIMENSÃO 1500MM X 820MM DE LARGURA COM ASSOALHO DE MADEIRA PLÁSTICA COR ITAÚBA; GUARDA CORPO (CORRIMÃO CONVEXA) EXTRUTURA TUBULAR DE AÇO GALVANIZADO, COM TUBOS HORIZONTAIS DIÂMETRO DE 1 POLEGADA E PAREDE DE 1,95 MM, BARRAS VERTICAIS DE DIÂMETRO 3/8 DE POLEGADA PINTURA ELETROSTÁTICA COR COLORIDO. 1 PASSARELA RETA COM DIMENSÃO 1500 MM X 820MM DE LARGURA COM ASSOALHO DE MADEIRA PLÁSTICA COR ITAÚBA; GUARDA CORPO(CORRIMÃO) ESTRUTURA TUBULAR DE AÇO GALVANIZADO, COM TUBOS HORIZONTAIS DIÂMETRO DE 1 POLEGADA E PAREDE DE 1,95MM, TUBOS VERTICAIS DE DIÂMETRO 5/8 DE POLEGADA PINTURA ELETROSTÁTICA COR COLORIDO 1 TOBOGÃ EM POLIETILENO ROTOMOLDADO, COMPOSTO POR DUAS CURVAS DE 90 GRAUS, MEDINDO 3,00M DE COMPRIMENTO E 0,75M DE DIÂMETRO, FIXADO A TORRE COM FLANGES EM POLIETILENO ROTOMOLDADO PAREDE DUPLA, MEDINDO 1,06X0,98M, COM TODOS OS PARAFUSOS DE FIXAÇÃO ESCONDIDOS POR TAMPAS EM PLÁSTICOS INJETADO E SEÇÃO DE SAÍDA EM POLIETILENO ROTOMOLDADO PAREDE DUPLA FIXADA AO SOLO. 1 DESCIDA BOMBEIRO CANO PARA DESCIDA COM ESTRUTURA EM AÇO TUBULAR, 2 POLEGADAS COM 2MM DE ESPESSURA. 1 RAMPA DE CORDAS COM ESTRUTURA DE TUBO DE ½ " #18, COM CORDAS DE NYLON DE 14MM E JUNÇÃO EM PLÁSTICO INJETADO COLORIDO, MEDINDO 0,80X1,80M, COM INCLINAÇÃO DE 40° 1 ESCORREGADOR RETO EM POLIETILENO ROTOMOLDADO, MEDINDO 2,7M DE COMPRIMENTO E 0,50M DE LARGURA EXTERNA, SENDO A LARGURA INTERNA NO MÍNIMO 40CM, COM ABAS DE NO MÍNIMO 15CM INTERNA, E DESACELERAÇÃO DE NO MÍNIMO 50CM, COM ACABAMENTO ARREDONDADO NO FINAL DA PISTA. 1 ESCADA TIPO CURVA CONFECCIONADA EM AÇO TUBULAR GALVANIZADO COM DIÂMETRO DE 1.1/4", E DIMENSÃO DE APROXIMADAMENTE 2400 MM DE COMPRIMENTO E LARGURA DE 560 MM; CONTENDO 7 DEGRAUS EM FORMATO SEMICIRCULAR PINTURA ELETROSTÁTICA COR COLORIDA 1 ESCORREGADOR ESPIRAL (CARACOL) COM SEÇÃO DE DESLIZAMENTO DE3700MM DE COMPRIMENTO E LARGURA DE 540MM, VISTA SUPERIOR COM DIÂMETRO EXTERNO DE 1600MM X 1900MM ALTURA EM FIBRA DE VIDRO COR COLORIDO. TUBO DE SUSTENTAÇÃO EM AÇO GALVANIZADO COM DIÂMETRO DE 4 POLEGADAS PAREDE DE 2MM COMPRIMENTO DE 1900MM. 01 PATAMAR (DECK AUXILIAR) EM MADEIRA DE PLÁSTICA COM MEDIDAS DE 861MMX710MM COR ITAÚBA; 2 GUARDA CORPO COM DIMENSÃO 800MMX900MM EM TUDO DE METAL COM TRAVESSAS VERTICAIS BARRA DE ACESSO TUBO METÁLICO GALVANIZADO COM DIÂMETRO DE 1.1/4 POLEGADA X 1.5MM DE PAREDE X 765 DE COMPRIMENTO. 1 COQUEIRO: COBERTURA SUPERIOR EM PLÁSTICO ROTOMOLDADO, FORMATO DE COQUEIRO COM 8 FOLHAS, SUPORTE DE FIXAÇÃO EM AÇO GALVANIZADO.</w:t>
                        </w:r>
                      </w:p>
                    </w:tc>
                  </w:tr>
                </w:tbl>
                <w:p>
                  <w:pPr>
                    <w:spacing w:line="1" w:lineRule="auto"/>
                  </w:pPr>
                </w:p>
              </w:tc>
              <w:tc>
                <w:tcPr>
                  <w:tcW w:w="9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2</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UN</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54.008,08</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108.016,16</w:t>
                  </w:r>
                </w:p>
              </w:tc>
            </w:tr>
          </w:tbl>
          <w:p>
            <w:pPr>
              <w:spacing w:line="1" w:lineRule="auto"/>
            </w:pPr>
          </w:p>
        </w:tc>
      </w:tr>
    </w:tbl>
    <w:p>
      <w:pPr>
        <w:sectPr>
          <w:headerReference w:type="default" r:id="rId8"/>
          <w:footerReference w:type="default" r:id="rId9"/>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3" w:name="__bookmark_18"/>
          <w:bookmarkEnd w:id="13"/>
          <w:p>
            <w:pPr>
              <w:bidi w:val="0"/>
              <w:spacing w:before="0" w:after="0"/>
              <w:jc w:val="center"/>
            </w:pPr>
            <w:r>
              <w:rPr>
                <w:rFonts w:ascii="Arial" w:eastAsia="Arial" w:hAnsi="Arial" w:cs="Arial"/>
                <w:b/>
                <w:bCs/>
                <w:color w:val="000000"/>
                <w:spacing w:val="0"/>
                <w:sz w:val="16"/>
                <w:szCs w:val="16"/>
              </w:rPr>
              <w:t>ANEXO 02</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NA FORMA ELETRÔNICO Nº.: 52/2026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1. HABILITAÇÃO:</w:t>
            </w:r>
          </w:p>
          <w:p>
            <w:pPr>
              <w:bidi w:val="0"/>
              <w:spacing w:before="0" w:after="0"/>
              <w:jc w:val="both"/>
            </w:pPr>
            <w:r>
              <w:rPr>
                <w:rFonts w:ascii="Arial" w:eastAsia="Arial" w:hAnsi="Arial" w:cs="Arial"/>
                <w:b/>
                <w:bCs/>
                <w:color w:val="000000"/>
                <w:spacing w:val="0"/>
                <w:sz w:val="16"/>
                <w:szCs w:val="16"/>
              </w:rPr>
              <w:t>1.1 EXIGÊNCIAS PARA HABILITAÇÃO:</w:t>
            </w:r>
          </w:p>
          <w:p>
            <w:pPr>
              <w:bidi w:val="0"/>
              <w:spacing w:before="0" w:after="0"/>
              <w:jc w:val="both"/>
            </w:pPr>
            <w:r>
              <w:rPr>
                <w:rFonts w:ascii="Arial" w:eastAsia="Arial" w:hAnsi="Arial" w:cs="Arial"/>
                <w:color w:val="000000"/>
                <w:spacing w:val="0"/>
                <w:sz w:val="16"/>
                <w:szCs w:val="16"/>
              </w:rPr>
              <w:t xml:space="preserve">A empresa vencedora do Pregão deverá apresentar, </w:t>
            </w:r>
            <w:r>
              <w:rPr>
                <w:rFonts w:ascii="Arial" w:eastAsia="Arial" w:hAnsi="Arial" w:cs="Arial"/>
                <w:b/>
                <w:bCs/>
                <w:color w:val="000000"/>
                <w:spacing w:val="0"/>
                <w:sz w:val="16"/>
                <w:szCs w:val="16"/>
              </w:rPr>
              <w:t>Os documentos originais ou cópias autenticadas relativos à habilitação, solicitados no Anexo 02 deste Edital, deverão ser encaminhados no prazo máximo de 05 (cinco) dias úteis, contados da data da sessão pública virtual, juntamente com a proposta de preços. Caso falte algum documento exigido no anexo 2 deste edital ou não chegue até a data estabelecida a empresa vencedora será INABILITADA, e logo em seguida será convocada a 2ª. empresa classificada e subsequente</w:t>
            </w:r>
            <w:r>
              <w:rPr>
                <w:rFonts w:ascii="Arial" w:eastAsia="Arial" w:hAnsi="Arial" w:cs="Arial"/>
                <w:color w:val="000000"/>
                <w:spacing w:val="0"/>
                <w:sz w:val="16"/>
                <w:szCs w:val="16"/>
              </w:rPr>
              <w:t xml:space="preserve">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Carambeí, aos cuidados do Pregoeiro (a).</w:t>
            </w:r>
          </w:p>
          <w:p>
            <w:pPr>
              <w:bidi w:val="0"/>
              <w:spacing w:before="0" w:after="0"/>
              <w:jc w:val="both"/>
            </w:pPr>
            <w:r>
              <w:rPr>
                <w:rFonts w:ascii="Arial" w:eastAsia="Arial" w:hAnsi="Arial" w:cs="Arial"/>
                <w:b/>
                <w:bCs/>
                <w:color w:val="000000"/>
                <w:spacing w:val="0"/>
                <w:sz w:val="16"/>
                <w:szCs w:val="16"/>
              </w:rPr>
              <w:t>1.2. DOCUMENTOS DE HABILITAÇÃO:</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Declaração do proponente de que cumpre plenamente os requisitos exigidos no edital na fase de habilitação de acordo com o modelo constante no </w:t>
            </w:r>
            <w:r>
              <w:rPr>
                <w:rFonts w:ascii="Arial" w:eastAsia="Arial" w:hAnsi="Arial" w:cs="Arial"/>
                <w:b/>
                <w:bCs/>
                <w:color w:val="000000"/>
                <w:spacing w:val="0"/>
                <w:sz w:val="16"/>
                <w:szCs w:val="16"/>
              </w:rPr>
              <w:t>Anexo 06</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Declaração de inidoneidade de acordo com o modelo constante no </w:t>
            </w:r>
            <w:r>
              <w:rPr>
                <w:rFonts w:ascii="Arial" w:eastAsia="Arial" w:hAnsi="Arial" w:cs="Arial"/>
                <w:b/>
                <w:bCs/>
                <w:color w:val="000000"/>
                <w:spacing w:val="0"/>
                <w:sz w:val="16"/>
                <w:szCs w:val="16"/>
              </w:rPr>
              <w:t>Anexo 07</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Declaração do proponente de não parentesco de acordo com o modelo constante no </w:t>
            </w:r>
            <w:r>
              <w:rPr>
                <w:rFonts w:ascii="Arial" w:eastAsia="Arial" w:hAnsi="Arial" w:cs="Arial"/>
                <w:b/>
                <w:bCs/>
                <w:color w:val="000000"/>
                <w:spacing w:val="0"/>
                <w:sz w:val="16"/>
                <w:szCs w:val="16"/>
              </w:rPr>
              <w:t>Anexo 08</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Declaração de observância ao disposto no inciso XXXIII do artigo 7º da Constituição Federal de acordo com o modelo constante no </w:t>
            </w:r>
            <w:r>
              <w:rPr>
                <w:rFonts w:ascii="Arial" w:eastAsia="Arial" w:hAnsi="Arial" w:cs="Arial"/>
                <w:b/>
                <w:bCs/>
                <w:color w:val="000000"/>
                <w:spacing w:val="0"/>
                <w:sz w:val="16"/>
                <w:szCs w:val="16"/>
              </w:rPr>
              <w:t>Anexo 09</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jc w:val="both"/>
            </w:pPr>
            <w:r>
              <w:rPr>
                <w:rFonts w:ascii="Arial" w:eastAsia="Arial" w:hAnsi="Arial" w:cs="Arial"/>
                <w:b/>
                <w:bCs/>
                <w:color w:val="000000"/>
                <w:spacing w:val="0"/>
                <w:sz w:val="16"/>
                <w:szCs w:val="16"/>
              </w:rPr>
              <w:t>f)</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jc w:val="both"/>
            </w:pPr>
            <w:r>
              <w:rPr>
                <w:rFonts w:ascii="Arial" w:eastAsia="Arial" w:hAnsi="Arial" w:cs="Arial"/>
                <w:b/>
                <w:bCs/>
                <w:color w:val="000000"/>
                <w:spacing w:val="0"/>
                <w:sz w:val="16"/>
                <w:szCs w:val="16"/>
              </w:rPr>
              <w:t>g)</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jc w:val="both"/>
            </w:pPr>
            <w:r>
              <w:rPr>
                <w:rFonts w:ascii="Arial" w:eastAsia="Arial" w:hAnsi="Arial" w:cs="Arial"/>
                <w:b/>
                <w:bCs/>
                <w:color w:val="000000"/>
                <w:spacing w:val="0"/>
                <w:sz w:val="16"/>
                <w:szCs w:val="16"/>
              </w:rPr>
              <w:t>h)</w:t>
            </w:r>
            <w:r>
              <w:rPr>
                <w:rFonts w:ascii="Arial" w:eastAsia="Arial" w:hAnsi="Arial" w:cs="Arial"/>
                <w:color w:val="000000"/>
                <w:spacing w:val="0"/>
                <w:sz w:val="16"/>
                <w:szCs w:val="16"/>
              </w:rPr>
              <w:t xml:space="preserve"> Certidão Negativa da Divida Ativa Municipal, sede da licitante.</w:t>
            </w:r>
          </w:p>
          <w:p>
            <w:pPr>
              <w:bidi w:val="0"/>
              <w:spacing w:before="0" w:after="0"/>
              <w:jc w:val="both"/>
            </w:pPr>
            <w:r>
              <w:rPr>
                <w:rFonts w:ascii="Arial" w:eastAsia="Arial" w:hAnsi="Arial" w:cs="Arial"/>
                <w:b/>
                <w:bCs/>
                <w:color w:val="000000"/>
                <w:spacing w:val="0"/>
                <w:sz w:val="16"/>
                <w:szCs w:val="16"/>
              </w:rPr>
              <w:t>i)</w:t>
            </w:r>
            <w:r>
              <w:rPr>
                <w:rFonts w:ascii="Arial" w:eastAsia="Arial" w:hAnsi="Arial" w:cs="Arial"/>
                <w:color w:val="000000"/>
                <w:spacing w:val="0"/>
                <w:sz w:val="16"/>
                <w:szCs w:val="16"/>
              </w:rPr>
              <w:t xml:space="preserve"> Certificado de Registro Cadastral de qualquer órgão Público em plena validade, ou documentos exigidos nos art. 27, 28, 29 e 31 da Lei nº8. 666/93.</w:t>
            </w:r>
          </w:p>
          <w:p>
            <w:pPr>
              <w:bidi w:val="0"/>
              <w:spacing w:before="0" w:after="0"/>
              <w:jc w:val="both"/>
            </w:pPr>
            <w:r>
              <w:rPr>
                <w:rFonts w:ascii="Arial" w:eastAsia="Arial" w:hAnsi="Arial" w:cs="Arial"/>
                <w:b/>
                <w:bCs/>
                <w:color w:val="000000"/>
                <w:spacing w:val="0"/>
                <w:sz w:val="16"/>
                <w:szCs w:val="16"/>
              </w:rPr>
              <w:t>j)</w:t>
            </w:r>
            <w:r>
              <w:rPr>
                <w:rFonts w:ascii="Arial" w:eastAsia="Arial" w:hAnsi="Arial" w:cs="Arial"/>
                <w:color w:val="000000"/>
                <w:spacing w:val="0"/>
                <w:sz w:val="16"/>
                <w:szCs w:val="16"/>
              </w:rPr>
              <w:t xml:space="preserve"> Certidão Simplificada da Junta Comercial.</w:t>
            </w:r>
          </w:p>
          <w:p>
            <w:pPr>
              <w:bidi w:val="0"/>
              <w:spacing w:before="0" w:after="0"/>
              <w:jc w:val="both"/>
            </w:pPr>
            <w:r>
              <w:rPr>
                <w:rFonts w:ascii="Arial" w:eastAsia="Arial" w:hAnsi="Arial" w:cs="Arial"/>
                <w:b/>
                <w:bCs/>
                <w:color w:val="000000"/>
                <w:spacing w:val="0"/>
                <w:sz w:val="16"/>
                <w:szCs w:val="16"/>
              </w:rPr>
              <w:t>k)</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b/>
                <w:bCs/>
                <w:color w:val="000000"/>
                <w:spacing w:val="0"/>
                <w:sz w:val="16"/>
                <w:szCs w:val="16"/>
              </w:rPr>
              <w:t>l)</w:t>
            </w:r>
            <w:r>
              <w:rPr>
                <w:rFonts w:ascii="Arial" w:eastAsia="Arial" w:hAnsi="Arial" w:cs="Arial"/>
                <w:color w:val="000000"/>
                <w:spacing w:val="0"/>
                <w:sz w:val="16"/>
                <w:szCs w:val="16"/>
              </w:rPr>
              <w:t xml:space="preserve"> Cópia do Contrato Social, Estatuto ou documento equivalente, para comprovação de que a atividade da empresa, é ou está ligado ao ramo pertinente do objeto desta licitação.</w:t>
            </w:r>
          </w:p>
          <w:p>
            <w:pPr>
              <w:bidi w:val="0"/>
              <w:spacing w:before="0" w:after="0"/>
              <w:jc w:val="both"/>
            </w:pPr>
            <w:r>
              <w:rPr>
                <w:rFonts w:ascii="Arial" w:eastAsia="Arial" w:hAnsi="Arial" w:cs="Arial"/>
                <w:b/>
                <w:bCs/>
                <w:color w:val="000000"/>
                <w:spacing w:val="0"/>
                <w:sz w:val="16"/>
                <w:szCs w:val="16"/>
              </w:rPr>
              <w:t>1.3.</w:t>
            </w:r>
            <w:r>
              <w:rPr>
                <w:rFonts w:ascii="Arial" w:eastAsia="Arial" w:hAnsi="Arial" w:cs="Arial"/>
                <w:color w:val="000000"/>
                <w:spacing w:val="0"/>
                <w:sz w:val="16"/>
                <w:szCs w:val="16"/>
              </w:rPr>
              <w:t xml:space="preserve"> A documentação acima aludida deverá estar na seqüencia acima e entregue em 1 (uma) via original, por qualquer processo de cópia autenticada por cartório competente ou por servidor da Administração ou publicação em órgão da imprensa oficial, não sendo aceito qualquer documento em papel termo-sensível (fac-símile), sendo que, tais documentos deverão estar em plena vigência e na hipótese de inexistência de prazo de validade expresso no referido documento, deverão ter sido emitidos há menos de 60 dias da data estabelecida para data de abertura da licitação, com exceção do documento exigido na letra j).</w:t>
            </w:r>
          </w:p>
          <w:p>
            <w:pPr>
              <w:bidi w:val="0"/>
              <w:spacing w:before="0" w:after="0"/>
              <w:jc w:val="both"/>
            </w:pPr>
            <w:r>
              <w:rPr>
                <w:rFonts w:ascii="Arial" w:eastAsia="Arial" w:hAnsi="Arial" w:cs="Arial"/>
                <w:b/>
                <w:bCs/>
                <w:color w:val="000000"/>
                <w:spacing w:val="0"/>
                <w:sz w:val="16"/>
                <w:szCs w:val="16"/>
              </w:rPr>
              <w:t>1.4.</w:t>
            </w:r>
            <w:r>
              <w:rPr>
                <w:rFonts w:ascii="Arial" w:eastAsia="Arial" w:hAnsi="Arial" w:cs="Arial"/>
                <w:color w:val="000000"/>
                <w:spacing w:val="0"/>
                <w:sz w:val="16"/>
                <w:szCs w:val="16"/>
              </w:rPr>
              <w:t xml:space="preserve"> O Pregoeiro reserva-se o direito de solicitar das licitantes, em qualquer tempo, no curso da licitação, quaisquer esclarecimentos sobre documentos já entregues, fixando-lhes prazo para atendimento;</w:t>
            </w:r>
          </w:p>
          <w:p>
            <w:pPr>
              <w:bidi w:val="0"/>
              <w:spacing w:before="0" w:after="0"/>
              <w:jc w:val="both"/>
            </w:pPr>
            <w:r>
              <w:rPr>
                <w:rFonts w:ascii="Arial" w:eastAsia="Arial" w:hAnsi="Arial" w:cs="Arial"/>
                <w:b/>
                <w:bCs/>
                <w:color w:val="000000"/>
                <w:spacing w:val="0"/>
                <w:sz w:val="16"/>
                <w:szCs w:val="16"/>
              </w:rPr>
              <w:t>1.5.</w:t>
            </w:r>
            <w:r>
              <w:rPr>
                <w:rFonts w:ascii="Arial" w:eastAsia="Arial" w:hAnsi="Arial" w:cs="Arial"/>
                <w:color w:val="000000"/>
                <w:spacing w:val="0"/>
                <w:sz w:val="16"/>
                <w:szCs w:val="16"/>
              </w:rPr>
              <w:t xml:space="preserve"> A falta de quaisquer dos documentos exigidos no Edital implicará inabilitação da licitante, sendo vedada, sob qualquer pretexto, a concessão de prazo para complementação da documentação exigida para a habilitação;</w:t>
            </w:r>
          </w:p>
          <w:p>
            <w:pPr>
              <w:bidi w:val="0"/>
              <w:spacing w:before="0" w:after="0"/>
              <w:jc w:val="both"/>
            </w:pPr>
            <w:r>
              <w:rPr>
                <w:rFonts w:ascii="Arial" w:eastAsia="Arial" w:hAnsi="Arial" w:cs="Arial"/>
                <w:b/>
                <w:bCs/>
                <w:color w:val="000000"/>
                <w:spacing w:val="0"/>
                <w:sz w:val="16"/>
                <w:szCs w:val="16"/>
              </w:rPr>
              <w:t>1.6.</w:t>
            </w:r>
            <w:r>
              <w:rPr>
                <w:rFonts w:ascii="Arial" w:eastAsia="Arial" w:hAnsi="Arial" w:cs="Arial"/>
                <w:color w:val="000000"/>
                <w:spacing w:val="0"/>
                <w:sz w:val="16"/>
                <w:szCs w:val="16"/>
              </w:rPr>
              <w:t xml:space="preserve">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pPr>
              <w:bidi w:val="0"/>
              <w:spacing w:before="0" w:after="0"/>
              <w:jc w:val="both"/>
            </w:pPr>
            <w:r>
              <w:rPr>
                <w:rFonts w:ascii="Arial" w:eastAsia="Arial" w:hAnsi="Arial" w:cs="Arial"/>
                <w:b/>
                <w:bCs/>
                <w:color w:val="000000"/>
                <w:spacing w:val="0"/>
                <w:sz w:val="16"/>
                <w:szCs w:val="16"/>
              </w:rPr>
              <w:t>1.7.</w:t>
            </w:r>
            <w:r>
              <w:rPr>
                <w:rFonts w:ascii="Arial" w:eastAsia="Arial" w:hAnsi="Arial" w:cs="Arial"/>
                <w:color w:val="000000"/>
                <w:spacing w:val="0"/>
                <w:sz w:val="16"/>
                <w:szCs w:val="16"/>
              </w:rPr>
              <w:t xml:space="preserve"> Em se tratando de </w:t>
            </w:r>
            <w:r>
              <w:rPr>
                <w:rFonts w:ascii="Arial" w:eastAsia="Arial" w:hAnsi="Arial" w:cs="Arial"/>
                <w:color w:val="000000"/>
                <w:spacing w:val="0"/>
                <w:sz w:val="16"/>
                <w:szCs w:val="16"/>
                <w:u w:val="single"/>
              </w:rPr>
              <w:t>microempresa ou empresa de pequeno porte</w:t>
            </w:r>
            <w:r>
              <w:rPr>
                <w:rFonts w:ascii="Arial" w:eastAsia="Arial" w:hAnsi="Arial" w:cs="Arial"/>
                <w:color w:val="000000"/>
                <w:spacing w:val="0"/>
                <w:sz w:val="16"/>
                <w:szCs w:val="16"/>
              </w:rPr>
              <w:t>, havendo alguma restrição na comprovação da regularidade fiscal, será assegurado o prazo de 2(dois)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pPr>
              <w:bidi w:val="0"/>
              <w:spacing w:before="0" w:after="0"/>
              <w:jc w:val="both"/>
            </w:pPr>
            <w:r>
              <w:rPr>
                <w:rFonts w:ascii="Arial" w:eastAsia="Arial" w:hAnsi="Arial" w:cs="Arial"/>
                <w:b/>
                <w:bCs/>
                <w:color w:val="000000"/>
                <w:spacing w:val="0"/>
                <w:sz w:val="16"/>
                <w:szCs w:val="16"/>
              </w:rPr>
              <w:t>1.8.</w:t>
            </w:r>
            <w:r>
              <w:rPr>
                <w:rFonts w:ascii="Arial" w:eastAsia="Arial" w:hAnsi="Arial" w:cs="Arial"/>
                <w:color w:val="000000"/>
                <w:spacing w:val="0"/>
                <w:sz w:val="16"/>
                <w:szCs w:val="16"/>
              </w:rPr>
              <w:t xml:space="preserve"> 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pPr>
              <w:bidi w:val="0"/>
              <w:spacing w:before="0" w:after="0"/>
              <w:jc w:val="both"/>
            </w:pPr>
            <w:r>
              <w:rPr>
                <w:rFonts w:ascii="Arial" w:eastAsia="Arial" w:hAnsi="Arial" w:cs="Arial"/>
                <w:b/>
                <w:bCs/>
                <w:color w:val="000000"/>
                <w:spacing w:val="0"/>
                <w:sz w:val="16"/>
                <w:szCs w:val="16"/>
              </w:rPr>
              <w:t>É VEDADA A IDENTIFICAÇÃO DOS PROPONENTES LICITANTES NO SISTEMA, NAS FICHAS TÉCNICAS OU DOCUMENTOS, EM QUALQUER HIPÓTESE, ANTES DO TÉRMINO DA FASE COMPETITIVA DO PREGÃO.</w:t>
            </w:r>
          </w:p>
        </w:tc>
      </w:tr>
    </w:tbl>
    <w:p>
      <w:pPr>
        <w:sectPr>
          <w:headerReference w:type="default" r:id="rId10"/>
          <w:footerReference w:type="default" r:id="rId11"/>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4" w:name="__bookmark_19"/>
          <w:bookmarkEnd w:id="14"/>
          <w:p>
            <w:pPr>
              <w:bidi w:val="0"/>
              <w:spacing w:before="0" w:after="0"/>
              <w:jc w:val="center"/>
            </w:pPr>
            <w:r>
              <w:rPr>
                <w:rFonts w:ascii="Arial" w:eastAsia="Arial" w:hAnsi="Arial" w:cs="Arial"/>
                <w:b/>
                <w:bCs/>
                <w:color w:val="000000"/>
                <w:spacing w:val="0"/>
                <w:sz w:val="16"/>
                <w:szCs w:val="16"/>
              </w:rPr>
              <w:t>ANEXO 03</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NA FORMA ELETRÔNICO Nº.: 52/2026</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PROPOSTA COMERCIAL</w:t>
            </w:r>
          </w:p>
          <w:p>
            <w:pPr>
              <w:bidi w:val="0"/>
              <w:spacing w:before="0" w:after="0"/>
              <w:jc w:val="both"/>
            </w:pPr>
          </w:p>
          <w:p>
            <w:pPr>
              <w:bidi w:val="0"/>
              <w:spacing w:before="0" w:after="0"/>
              <w:jc w:val="both"/>
            </w:pPr>
          </w:p>
          <w:p>
            <w:pPr>
              <w:bidi w:val="0"/>
              <w:spacing w:before="0" w:after="0"/>
              <w:jc w:val="both"/>
            </w:pPr>
            <w:r>
              <w:rPr>
                <w:rFonts w:ascii="Arial" w:eastAsia="Arial" w:hAnsi="Arial" w:cs="Arial"/>
                <w:b/>
                <w:bCs/>
                <w:color w:val="000000"/>
                <w:spacing w:val="0"/>
                <w:sz w:val="16"/>
                <w:szCs w:val="16"/>
              </w:rPr>
              <w:t xml:space="preserve">Apresentamos nossa proposta para </w:t>
            </w:r>
            <w:r>
              <w:rPr>
                <w:rFonts w:ascii="Arial" w:eastAsia="Arial" w:hAnsi="Arial" w:cs="Arial"/>
                <w:b/>
                <w:bCs/>
                <w:color w:val="000000"/>
                <w:spacing w:val="0"/>
                <w:sz w:val="16"/>
                <w:szCs w:val="16"/>
              </w:rPr>
              <w:t>Aquisição e instalação de parquinhos(playground) infantil com instalação</w:t>
            </w:r>
            <w:r>
              <w:rPr>
                <w:rFonts w:ascii="Arial" w:eastAsia="Arial" w:hAnsi="Arial" w:cs="Arial"/>
                <w:b/>
                <w:bCs/>
                <w:color w:val="000000"/>
                <w:spacing w:val="0"/>
                <w:sz w:val="16"/>
                <w:szCs w:val="16"/>
              </w:rPr>
              <w:t xml:space="preserve"> objeto da presente licitação Pregão, na Forma Eletrônico</w:t>
            </w:r>
            <w:r>
              <w:rPr>
                <w:rFonts w:ascii="Arial" w:eastAsia="Arial" w:hAnsi="Arial" w:cs="Arial"/>
                <w:b/>
                <w:bCs/>
                <w:color w:val="000000"/>
                <w:spacing w:val="0"/>
                <w:sz w:val="16"/>
                <w:szCs w:val="16"/>
              </w:rPr>
              <w:t>nº.: 52/2026</w:t>
            </w:r>
            <w:r>
              <w:rPr>
                <w:rFonts w:ascii="Arial" w:eastAsia="Arial" w:hAnsi="Arial" w:cs="Arial"/>
                <w:b/>
                <w:bCs/>
                <w:color w:val="000000"/>
                <w:spacing w:val="0"/>
                <w:sz w:val="16"/>
                <w:szCs w:val="16"/>
              </w:rPr>
              <w:t xml:space="preserve"> acatando todas as estipulações consignadas no respectivo Edital e seus anexos. </w:t>
            </w:r>
            <w:r>
              <w:rPr>
                <w:rFonts w:ascii="Arial" w:eastAsia="Arial" w:hAnsi="Arial" w:cs="Arial"/>
                <w:b/>
                <w:bCs/>
                <w:color w:val="000000"/>
                <w:spacing w:val="0"/>
                <w:sz w:val="16"/>
                <w:szCs w:val="16"/>
              </w:rPr>
              <w:t>1. IDENTIFICAÇÃO DO CONCORRENTE:</w:t>
            </w:r>
          </w:p>
          <w:p>
            <w:pPr>
              <w:bidi w:val="0"/>
              <w:spacing w:before="0" w:after="0"/>
              <w:ind w:firstLine="1700"/>
              <w:jc w:val="both"/>
            </w:pPr>
            <w:r>
              <w:rPr>
                <w:rFonts w:ascii="Arial" w:eastAsia="Arial" w:hAnsi="Arial" w:cs="Arial"/>
                <w:color w:val="000000"/>
                <w:spacing w:val="0"/>
                <w:sz w:val="16"/>
                <w:szCs w:val="16"/>
              </w:rPr>
              <w:t>NOME DA EMPRESA:</w:t>
            </w:r>
          </w:p>
          <w:p>
            <w:pPr>
              <w:bidi w:val="0"/>
              <w:spacing w:before="0" w:after="0"/>
              <w:ind w:firstLine="1700"/>
              <w:jc w:val="both"/>
            </w:pPr>
            <w:r>
              <w:rPr>
                <w:rFonts w:ascii="Arial" w:eastAsia="Arial" w:hAnsi="Arial" w:cs="Arial"/>
                <w:color w:val="000000"/>
                <w:spacing w:val="0"/>
                <w:sz w:val="16"/>
                <w:szCs w:val="16"/>
              </w:rPr>
              <w:t>CNPJ e INSCRIÇÃO ESTADUAL:</w:t>
            </w:r>
          </w:p>
          <w:p>
            <w:pPr>
              <w:bidi w:val="0"/>
              <w:spacing w:before="0" w:after="0"/>
              <w:ind w:firstLine="1700"/>
              <w:jc w:val="both"/>
            </w:pPr>
            <w:r>
              <w:rPr>
                <w:rFonts w:ascii="Arial" w:eastAsia="Arial" w:hAnsi="Arial" w:cs="Arial"/>
                <w:color w:val="000000"/>
                <w:spacing w:val="0"/>
                <w:sz w:val="16"/>
                <w:szCs w:val="16"/>
              </w:rPr>
              <w:t>REPRESENTANTE e CARGO:</w:t>
            </w:r>
          </w:p>
          <w:p>
            <w:pPr>
              <w:bidi w:val="0"/>
              <w:spacing w:before="0" w:after="0"/>
              <w:ind w:firstLine="1700"/>
              <w:jc w:val="both"/>
            </w:pPr>
            <w:r>
              <w:rPr>
                <w:rFonts w:ascii="Arial" w:eastAsia="Arial" w:hAnsi="Arial" w:cs="Arial"/>
                <w:color w:val="000000"/>
                <w:spacing w:val="0"/>
                <w:sz w:val="16"/>
                <w:szCs w:val="16"/>
              </w:rPr>
              <w:t>CARTEIRA DE IDENTIDADE e CPF:</w:t>
            </w:r>
          </w:p>
          <w:p>
            <w:pPr>
              <w:bidi w:val="0"/>
              <w:spacing w:before="0" w:after="0"/>
              <w:ind w:firstLine="1700"/>
              <w:jc w:val="both"/>
            </w:pPr>
            <w:r>
              <w:rPr>
                <w:rFonts w:ascii="Arial" w:eastAsia="Arial" w:hAnsi="Arial" w:cs="Arial"/>
                <w:color w:val="000000"/>
                <w:spacing w:val="0"/>
                <w:sz w:val="16"/>
                <w:szCs w:val="16"/>
              </w:rPr>
              <w:t>ENDEREÇO e TELEFONE:</w:t>
            </w:r>
          </w:p>
          <w:p>
            <w:pPr>
              <w:bidi w:val="0"/>
              <w:spacing w:before="0" w:after="0"/>
              <w:ind w:firstLine="1700"/>
              <w:jc w:val="both"/>
            </w:pPr>
            <w:r>
              <w:rPr>
                <w:rFonts w:ascii="Arial" w:eastAsia="Arial" w:hAnsi="Arial" w:cs="Arial"/>
                <w:color w:val="000000"/>
                <w:spacing w:val="0"/>
                <w:sz w:val="16"/>
                <w:szCs w:val="16"/>
              </w:rPr>
              <w:t>AGÊNCIA e Nº. DA CONTA BANCÁRIA</w:t>
            </w:r>
          </w:p>
          <w:p>
            <w:pPr>
              <w:bidi w:val="0"/>
              <w:spacing w:before="0" w:after="0"/>
              <w:jc w:val="both"/>
            </w:pPr>
          </w:p>
          <w:p>
            <w:pPr>
              <w:bidi w:val="0"/>
              <w:spacing w:before="0" w:after="0"/>
              <w:jc w:val="both"/>
            </w:pPr>
            <w:r>
              <w:rPr>
                <w:rFonts w:ascii="Arial" w:eastAsia="Arial" w:hAnsi="Arial" w:cs="Arial"/>
                <w:b/>
                <w:bCs/>
                <w:color w:val="000000"/>
                <w:spacing w:val="0"/>
                <w:sz w:val="16"/>
                <w:szCs w:val="16"/>
              </w:rPr>
              <w:t>2. PREÇO (READEQUADO AO LANCE VENCEDOR)</w:t>
            </w:r>
          </w:p>
          <w:p>
            <w:pPr>
              <w:bidi w:val="0"/>
              <w:spacing w:before="0" w:after="0"/>
              <w:jc w:val="both"/>
            </w:pPr>
            <w:r>
              <w:rPr>
                <w:rFonts w:ascii="Arial" w:eastAsia="Arial" w:hAnsi="Arial" w:cs="Arial"/>
                <w:color w:val="000000"/>
                <w:spacing w:val="0"/>
                <w:sz w:val="16"/>
                <w:szCs w:val="16"/>
              </w:rPr>
              <w:t xml:space="preserve">Especificação e/marca completa do serviço e/ou produto oferecido com informações técnicas que possibilitem a sua completa avaliação, deverá ser cotado, preço unitário e total do lote, de acordo com o Anexo 01 do Edital. </w:t>
            </w:r>
          </w:p>
          <w:p>
            <w:pPr>
              <w:bidi w:val="0"/>
              <w:spacing w:before="0" w:after="0"/>
              <w:ind w:firstLine="1700"/>
              <w:jc w:val="both"/>
            </w:pPr>
            <w:r>
              <w:rPr>
                <w:rFonts w:ascii="Arial" w:eastAsia="Arial" w:hAnsi="Arial" w:cs="Arial"/>
                <w:color w:val="000000"/>
                <w:spacing w:val="0"/>
                <w:sz w:val="16"/>
                <w:szCs w:val="16"/>
              </w:rPr>
              <w:t>PROPOSTA: R$ (Por extenso)</w:t>
            </w:r>
          </w:p>
          <w:p>
            <w:pPr>
              <w:bidi w:val="0"/>
              <w:spacing w:before="0" w:after="0"/>
              <w:jc w:val="both"/>
            </w:pPr>
          </w:p>
          <w:p>
            <w:pPr>
              <w:bidi w:val="0"/>
              <w:spacing w:before="0" w:after="0"/>
              <w:jc w:val="both"/>
            </w:pPr>
            <w:r>
              <w:rPr>
                <w:rFonts w:ascii="Arial" w:eastAsia="Arial" w:hAnsi="Arial" w:cs="Arial"/>
                <w:b/>
                <w:bCs/>
                <w:color w:val="000000"/>
                <w:spacing w:val="0"/>
                <w:sz w:val="16"/>
                <w:szCs w:val="16"/>
              </w:rPr>
              <w:t>3. CONDIÇÕES GERAIS</w:t>
            </w:r>
          </w:p>
          <w:p>
            <w:pPr>
              <w:bidi w:val="0"/>
              <w:spacing w:before="0" w:after="0"/>
              <w:jc w:val="both"/>
            </w:pPr>
            <w:r>
              <w:rPr>
                <w:rFonts w:ascii="Arial" w:eastAsia="Arial" w:hAnsi="Arial" w:cs="Arial"/>
                <w:b/>
                <w:bCs/>
                <w:color w:val="000000"/>
                <w:spacing w:val="0"/>
                <w:sz w:val="16"/>
                <w:szCs w:val="16"/>
              </w:rPr>
              <w:t>3.1.</w:t>
            </w:r>
            <w:r>
              <w:rPr>
                <w:rFonts w:ascii="Arial" w:eastAsia="Arial" w:hAnsi="Arial" w:cs="Arial"/>
                <w:color w:val="000000"/>
                <w:spacing w:val="0"/>
                <w:sz w:val="16"/>
                <w:szCs w:val="16"/>
              </w:rPr>
              <w:t xml:space="preserve"> A proponente declara conhecer os termos do instrumento convocatório que rege a presente licitação.</w:t>
            </w:r>
          </w:p>
          <w:p>
            <w:pPr>
              <w:bidi w:val="0"/>
              <w:spacing w:before="0" w:after="0"/>
              <w:jc w:val="both"/>
            </w:pPr>
            <w:r>
              <w:rPr>
                <w:rFonts w:ascii="Arial" w:eastAsia="Arial" w:hAnsi="Arial" w:cs="Arial"/>
                <w:b/>
                <w:bCs/>
                <w:color w:val="000000"/>
                <w:spacing w:val="0"/>
                <w:sz w:val="16"/>
                <w:szCs w:val="16"/>
              </w:rPr>
              <w:t>Obs.:</w:t>
            </w:r>
            <w:r>
              <w:rPr>
                <w:rFonts w:ascii="Arial" w:eastAsia="Arial" w:hAnsi="Arial" w:cs="Arial"/>
                <w:color w:val="000000"/>
                <w:spacing w:val="0"/>
                <w:sz w:val="16"/>
                <w:szCs w:val="16"/>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bidi w:val="0"/>
              <w:spacing w:before="0" w:after="0"/>
              <w:jc w:val="both"/>
            </w:pPr>
          </w:p>
          <w:p>
            <w:pPr>
              <w:bidi w:val="0"/>
              <w:spacing w:before="0" w:after="0"/>
              <w:jc w:val="both"/>
            </w:pPr>
            <w:r>
              <w:rPr>
                <w:rFonts w:ascii="Arial" w:eastAsia="Arial" w:hAnsi="Arial" w:cs="Arial"/>
                <w:b/>
                <w:bCs/>
                <w:color w:val="000000"/>
                <w:spacing w:val="0"/>
                <w:sz w:val="16"/>
                <w:szCs w:val="16"/>
              </w:rPr>
              <w:t>VALIDADE DA PROPOSTA COMERCIAL</w:t>
            </w:r>
          </w:p>
          <w:p>
            <w:pPr>
              <w:bidi w:val="0"/>
              <w:spacing w:before="0" w:after="0"/>
              <w:jc w:val="both"/>
            </w:pPr>
            <w:r>
              <w:rPr>
                <w:rFonts w:ascii="Arial" w:eastAsia="Arial" w:hAnsi="Arial" w:cs="Arial"/>
                <w:color w:val="000000"/>
                <w:spacing w:val="0"/>
                <w:sz w:val="16"/>
                <w:szCs w:val="16"/>
              </w:rPr>
              <w:t>De no mínimo, 60 (sessenta) dias contados a partir da data da sessão pública do Pregão.</w:t>
            </w:r>
          </w:p>
          <w:p>
            <w:pPr>
              <w:bidi w:val="0"/>
              <w:spacing w:before="0" w:after="0"/>
              <w:jc w:val="both"/>
            </w:pPr>
          </w:p>
          <w:p>
            <w:pPr>
              <w:bidi w:val="0"/>
              <w:spacing w:before="0" w:after="0"/>
              <w:jc w:val="both"/>
            </w:pPr>
          </w:p>
          <w:p>
            <w:pPr>
              <w:bidi w:val="0"/>
              <w:spacing w:before="0" w:after="0"/>
              <w:jc w:val="center"/>
            </w:pPr>
            <w:r>
              <w:rPr>
                <w:rFonts w:ascii="Arial" w:eastAsia="Arial" w:hAnsi="Arial" w:cs="Arial"/>
                <w:b/>
                <w:bCs/>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NOME E ASSINATURA DO REPRESENTANTE DA EMPRESA</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OBS: A INTERPOSIÇÃO DE RECURSO SUSPENDE O PRAZO DE VALIDADE DA PROPOSTA ATÉ DECISÃO.</w:t>
            </w:r>
          </w:p>
        </w:tc>
      </w:tr>
    </w:tbl>
    <w:p>
      <w:pPr>
        <w:sectPr>
          <w:headerReference w:type="default" r:id="rId12"/>
          <w:footerReference w:type="default" r:id="rId13"/>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bookmarkStart w:id="15" w:name="__bookmark_20"/>
          <w:bookmarkEnd w:id="15"/>
          <w:p>
            <w:pPr>
              <w:bidi w:val="0"/>
              <w:spacing w:before="0" w:after="0"/>
              <w:jc w:val="center"/>
            </w:pPr>
            <w:r>
              <w:rPr>
                <w:rFonts w:ascii="Arial" w:eastAsia="Arial" w:hAnsi="Arial" w:cs="Arial"/>
                <w:b/>
                <w:bCs/>
                <w:color w:val="000000"/>
                <w:spacing w:val="0"/>
                <w:sz w:val="16"/>
                <w:szCs w:val="16"/>
              </w:rPr>
              <w:t>ANEXO 04</w:t>
            </w:r>
          </w:p>
          <w:p>
            <w:pPr>
              <w:bidi w:val="0"/>
              <w:spacing w:before="0" w:after="0"/>
              <w:jc w:val="center"/>
            </w:pPr>
            <w:r>
              <w:rPr>
                <w:rFonts w:ascii="Arial" w:eastAsia="Arial" w:hAnsi="Arial" w:cs="Arial"/>
                <w:b/>
                <w:bCs/>
                <w:color w:val="000000"/>
                <w:spacing w:val="0"/>
                <w:sz w:val="16"/>
                <w:szCs w:val="16"/>
              </w:rPr>
              <w:t>TERMO DE ADESÃO AO SISTEMA DE PREGÃO ELETRÔNICO DA BOLSA DE LICITAÇÕES E LEILÕES DO BRASIL E DE INTERMEDIAÇÃO DE OPERAÇÕES</w:t>
            </w:r>
          </w:p>
        </w:tc>
      </w:tr>
    </w:tbl>
    <w:p/>
    <w:tbl>
      <w:tblPr>
        <w:tblStyle w:val="TableNormal"/>
        <w:tblOverlap w:val="never"/>
        <w:tblW w:w="9378" w:type="dxa"/>
        <w:tblInd w:w="20" w:type="dxa"/>
        <w:tblLayout w:type="fixed"/>
        <w:tblLook w:val="01E0"/>
      </w:tblPr>
      <w:tblGrid>
        <w:gridCol w:w="4689"/>
        <w:gridCol w:w="4689"/>
      </w:tblGrid>
      <w:tr>
        <w:tblPrEx>
          <w:tblW w:w="9378" w:type="dxa"/>
          <w:tblInd w:w="20" w:type="dxa"/>
          <w:tblLayout w:type="fixed"/>
          <w:tblLook w:val="01E0"/>
        </w:tblPrEx>
        <w:trPr>
          <w:trHeight w:val="184"/>
        </w:trPr>
        <w:tc>
          <w:tcPr>
            <w:tcW w:w="9418"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Natureza do Licitante (Pessoa física ou jurídica)</w:t>
            </w:r>
          </w:p>
        </w:tc>
      </w:tr>
      <w:tr>
        <w:tblPrEx>
          <w:tblW w:w="9378" w:type="dxa"/>
          <w:tblInd w:w="20" w:type="dxa"/>
          <w:tblLayout w:type="fixed"/>
          <w:tblLook w:val="01E0"/>
        </w:tblPrEx>
        <w:trPr>
          <w:trHeight w:val="184"/>
        </w:trPr>
        <w:tc>
          <w:tcPr>
            <w:tcW w:w="9418"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Nome:(Razão Social)</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Complemento:</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Bairro:</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UF:</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CEP:</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CNPJ/CPF:</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Inscrição Estadual:</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RG:</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 Comercial:</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Representante Legal:</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Cargo:</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Ramo de Atividade:</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6" w:name="__bookmark_21"/>
          <w:bookmarkEnd w:id="16"/>
          <w:p>
            <w:pPr>
              <w:bidi w:val="0"/>
              <w:spacing w:before="0" w:after="0"/>
              <w:jc w:val="both"/>
            </w:pPr>
          </w:p>
          <w:p>
            <w:pPr>
              <w:bidi w:val="0"/>
              <w:spacing w:before="0" w:after="0"/>
              <w:jc w:val="both"/>
            </w:pPr>
            <w:r>
              <w:rPr>
                <w:rFonts w:ascii="Arial" w:eastAsia="Arial" w:hAnsi="Arial" w:cs="Arial"/>
                <w:b/>
                <w:bCs/>
                <w:color w:val="000000"/>
                <w:spacing w:val="0"/>
                <w:sz w:val="16"/>
                <w:szCs w:val="16"/>
              </w:rPr>
              <w:t>1.</w:t>
            </w:r>
            <w:r>
              <w:rPr>
                <w:rFonts w:ascii="Arial" w:eastAsia="Arial" w:hAnsi="Arial" w:cs="Arial"/>
                <w:color w:val="000000"/>
                <w:spacing w:val="0"/>
                <w:sz w:val="16"/>
                <w:szCs w:val="16"/>
              </w:rPr>
              <w:t xml:space="preserve">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pPr>
              <w:bidi w:val="0"/>
              <w:spacing w:before="0" w:after="0"/>
              <w:jc w:val="both"/>
            </w:pPr>
            <w:r>
              <w:rPr>
                <w:rFonts w:ascii="Arial" w:eastAsia="Arial" w:hAnsi="Arial" w:cs="Arial"/>
                <w:b/>
                <w:bCs/>
                <w:color w:val="000000"/>
                <w:spacing w:val="0"/>
                <w:sz w:val="16"/>
                <w:szCs w:val="16"/>
              </w:rPr>
              <w:t>2.</w:t>
            </w:r>
            <w:r>
              <w:rPr>
                <w:rFonts w:ascii="Arial" w:eastAsia="Arial" w:hAnsi="Arial" w:cs="Arial"/>
                <w:color w:val="000000"/>
                <w:spacing w:val="0"/>
                <w:sz w:val="16"/>
                <w:szCs w:val="16"/>
              </w:rPr>
              <w:t xml:space="preserve"> São responsabilidades do Licitante:</w:t>
            </w:r>
          </w:p>
          <w:p>
            <w:pPr>
              <w:bidi w:val="0"/>
              <w:spacing w:before="0" w:after="0"/>
              <w:jc w:val="both"/>
            </w:pPr>
            <w:r>
              <w:rPr>
                <w:rFonts w:ascii="Arial" w:eastAsia="Arial" w:hAnsi="Arial" w:cs="Arial"/>
                <w:color w:val="000000"/>
                <w:spacing w:val="0"/>
                <w:sz w:val="16"/>
                <w:szCs w:val="16"/>
              </w:rPr>
              <w:t>a) tomar conhecimento de e cumprir todos os dispositivos constantes dos editais de negócios dos quais venha a participar;</w:t>
            </w:r>
          </w:p>
          <w:p>
            <w:pPr>
              <w:bidi w:val="0"/>
              <w:spacing w:before="0" w:after="0"/>
              <w:jc w:val="both"/>
            </w:pPr>
            <w:r>
              <w:rPr>
                <w:rFonts w:ascii="Arial" w:eastAsia="Arial" w:hAnsi="Arial" w:cs="Arial"/>
                <w:color w:val="000000"/>
                <w:spacing w:val="0"/>
                <w:sz w:val="16"/>
                <w:szCs w:val="16"/>
              </w:rPr>
              <w:t>b) observar e cumprir a regularidade fiscal, apresentando a documentação exigida nos editais para fins de habilitação nas licitações em que for vencedor;</w:t>
            </w:r>
          </w:p>
          <w:p>
            <w:pPr>
              <w:bidi w:val="0"/>
              <w:spacing w:before="0" w:after="0"/>
              <w:jc w:val="both"/>
            </w:pPr>
            <w:r>
              <w:rPr>
                <w:rFonts w:ascii="Arial" w:eastAsia="Arial" w:hAnsi="Arial" w:cs="Arial"/>
                <w:color w:val="000000"/>
                <w:spacing w:val="0"/>
                <w:sz w:val="16"/>
                <w:szCs w:val="16"/>
              </w:rPr>
              <w:t>c) observar a legislação pertinente, bem como o disposto nos Estatutos Sociais e nas demais normas e regulamentos expedidos pela Bolsa de Licitações e Leilões do Brasil, dos quais declara ter pleno conhecimento;</w:t>
            </w:r>
          </w:p>
          <w:p>
            <w:pPr>
              <w:bidi w:val="0"/>
              <w:spacing w:before="0" w:after="0"/>
              <w:jc w:val="both"/>
            </w:pPr>
            <w:r>
              <w:rPr>
                <w:rFonts w:ascii="Arial" w:eastAsia="Arial" w:hAnsi="Arial" w:cs="Arial"/>
                <w:color w:val="000000"/>
                <w:spacing w:val="0"/>
                <w:sz w:val="16"/>
                <w:szCs w:val="16"/>
              </w:rPr>
              <w:t>d) designar pessoa responsável para operar o Sistema Eletrônico de Licitações, conforme Anexo I e;</w:t>
            </w:r>
          </w:p>
          <w:p>
            <w:pPr>
              <w:bidi w:val="0"/>
              <w:spacing w:before="0" w:after="0"/>
              <w:jc w:val="both"/>
            </w:pPr>
            <w:r>
              <w:rPr>
                <w:rFonts w:ascii="Arial" w:eastAsia="Arial" w:hAnsi="Arial" w:cs="Arial"/>
                <w:color w:val="000000"/>
                <w:spacing w:val="0"/>
                <w:sz w:val="16"/>
                <w:szCs w:val="16"/>
              </w:rPr>
              <w:t>e) pagar a taxa pela utilização do Sistema Eletrônico de Licitações;</w:t>
            </w:r>
          </w:p>
          <w:p>
            <w:pPr>
              <w:bidi w:val="0"/>
              <w:spacing w:before="0" w:after="0"/>
              <w:jc w:val="both"/>
            </w:pPr>
            <w:r>
              <w:rPr>
                <w:rFonts w:ascii="Arial" w:eastAsia="Arial" w:hAnsi="Arial" w:cs="Arial"/>
                <w:b/>
                <w:bCs/>
                <w:color w:val="000000"/>
                <w:spacing w:val="0"/>
                <w:sz w:val="16"/>
                <w:szCs w:val="16"/>
              </w:rPr>
              <w:t>3.</w:t>
            </w:r>
            <w:r>
              <w:rPr>
                <w:rFonts w:ascii="Arial" w:eastAsia="Arial" w:hAnsi="Arial" w:cs="Arial"/>
                <w:color w:val="000000"/>
                <w:spacing w:val="0"/>
                <w:sz w:val="16"/>
                <w:szCs w:val="16"/>
              </w:rPr>
              <w:t xml:space="preserve"> O Licitante reconhece que a utilização do sistema eletrônico de negociação implica o pagamento de taxas de utilização, conforme previsto no Anexo IV do Regulamento Sistema Eletrônico de Licitações da Bolsa de Licitações e Leilões do Brasil;</w:t>
            </w:r>
          </w:p>
          <w:p>
            <w:pPr>
              <w:bidi w:val="0"/>
              <w:spacing w:before="0" w:after="0"/>
              <w:jc w:val="both"/>
            </w:pPr>
            <w:r>
              <w:rPr>
                <w:rFonts w:ascii="Arial" w:eastAsia="Arial" w:hAnsi="Arial" w:cs="Arial"/>
                <w:b/>
                <w:bCs/>
                <w:color w:val="000000"/>
                <w:spacing w:val="0"/>
                <w:sz w:val="16"/>
                <w:szCs w:val="16"/>
              </w:rPr>
              <w:t>4.</w:t>
            </w:r>
            <w:r>
              <w:rPr>
                <w:rFonts w:ascii="Arial" w:eastAsia="Arial" w:hAnsi="Arial" w:cs="Arial"/>
                <w:color w:val="000000"/>
                <w:spacing w:val="0"/>
                <w:sz w:val="16"/>
                <w:szCs w:val="16"/>
              </w:rPr>
              <w:t xml:space="preserve">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pPr>
              <w:bidi w:val="0"/>
              <w:spacing w:before="0" w:after="0"/>
              <w:jc w:val="both"/>
            </w:pPr>
            <w:r>
              <w:rPr>
                <w:rFonts w:ascii="Arial" w:eastAsia="Arial" w:hAnsi="Arial" w:cs="Arial"/>
                <w:b/>
                <w:bCs/>
                <w:color w:val="000000"/>
                <w:spacing w:val="0"/>
                <w:sz w:val="16"/>
                <w:szCs w:val="16"/>
              </w:rPr>
              <w:t>5. (cláusula facultativa – para caso de uso de corretoras)</w:t>
            </w:r>
            <w:r>
              <w:rPr>
                <w:rFonts w:ascii="Arial" w:eastAsia="Arial" w:hAnsi="Arial" w:cs="Arial"/>
                <w:color w:val="000000"/>
                <w:spacing w:val="0"/>
                <w:sz w:val="16"/>
                <w:szCs w:val="16"/>
              </w:rPr>
              <w:t xml:space="preserve"> O Fornecedor/Comprador outorga plenos poderes à sociedade corretora abaixo qualificada, nos termos dos artigos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pPr>
              <w:bidi w:val="0"/>
              <w:spacing w:before="0" w:after="0"/>
              <w:jc w:val="both"/>
            </w:pPr>
            <w:r>
              <w:rPr>
                <w:rFonts w:ascii="Arial" w:eastAsia="Arial" w:hAnsi="Arial" w:cs="Arial"/>
                <w:color w:val="000000"/>
                <w:spacing w:val="0"/>
                <w:sz w:val="16"/>
                <w:szCs w:val="16"/>
              </w:rPr>
              <w:t>a) declarar que conhece e atende as condições de habilitação previstas no Edital;</w:t>
            </w:r>
          </w:p>
          <w:p>
            <w:pPr>
              <w:bidi w:val="0"/>
              <w:spacing w:before="0" w:after="0"/>
              <w:jc w:val="both"/>
            </w:pPr>
            <w:r>
              <w:rPr>
                <w:rFonts w:ascii="Arial" w:eastAsia="Arial" w:hAnsi="Arial" w:cs="Arial"/>
                <w:color w:val="000000"/>
                <w:spacing w:val="0"/>
                <w:sz w:val="16"/>
                <w:szCs w:val="16"/>
              </w:rPr>
              <w:t>b) apresentar lance de preço;</w:t>
            </w:r>
          </w:p>
          <w:p>
            <w:pPr>
              <w:bidi w:val="0"/>
              <w:spacing w:before="0" w:after="0"/>
              <w:jc w:val="both"/>
            </w:pPr>
            <w:r>
              <w:rPr>
                <w:rFonts w:ascii="Arial" w:eastAsia="Arial" w:hAnsi="Arial" w:cs="Arial"/>
                <w:color w:val="000000"/>
                <w:spacing w:val="0"/>
                <w:sz w:val="16"/>
                <w:szCs w:val="16"/>
              </w:rPr>
              <w:t>c) apresentar manifestação sobre os procedimentos adotados pelo pregoeiro;</w:t>
            </w:r>
          </w:p>
          <w:p>
            <w:pPr>
              <w:bidi w:val="0"/>
              <w:spacing w:before="0" w:after="0"/>
              <w:jc w:val="both"/>
            </w:pPr>
            <w:r>
              <w:rPr>
                <w:rFonts w:ascii="Arial" w:eastAsia="Arial" w:hAnsi="Arial" w:cs="Arial"/>
                <w:color w:val="000000"/>
                <w:spacing w:val="0"/>
                <w:sz w:val="16"/>
                <w:szCs w:val="16"/>
              </w:rPr>
              <w:t>d) solicitar informações via sistema eletrônico;</w:t>
            </w:r>
          </w:p>
          <w:p>
            <w:pPr>
              <w:bidi w:val="0"/>
              <w:spacing w:before="0" w:after="0"/>
              <w:jc w:val="both"/>
            </w:pPr>
            <w:r>
              <w:rPr>
                <w:rFonts w:ascii="Arial" w:eastAsia="Arial" w:hAnsi="Arial" w:cs="Arial"/>
                <w:color w:val="000000"/>
                <w:spacing w:val="0"/>
                <w:sz w:val="16"/>
                <w:szCs w:val="16"/>
              </w:rPr>
              <w:t>e) interpor recursos contra atos do pregoeiro;</w:t>
            </w:r>
          </w:p>
          <w:p>
            <w:pPr>
              <w:bidi w:val="0"/>
              <w:spacing w:before="0" w:after="0"/>
              <w:jc w:val="both"/>
            </w:pPr>
            <w:r>
              <w:rPr>
                <w:rFonts w:ascii="Arial" w:eastAsia="Arial" w:hAnsi="Arial" w:cs="Arial"/>
                <w:color w:val="000000"/>
                <w:spacing w:val="0"/>
                <w:sz w:val="16"/>
                <w:szCs w:val="16"/>
              </w:rPr>
              <w:t>f) apresentar e retirar documentos;</w:t>
            </w:r>
          </w:p>
          <w:p>
            <w:pPr>
              <w:bidi w:val="0"/>
              <w:spacing w:before="0" w:after="0"/>
              <w:jc w:val="both"/>
            </w:pPr>
            <w:r>
              <w:rPr>
                <w:rFonts w:ascii="Arial" w:eastAsia="Arial" w:hAnsi="Arial" w:cs="Arial"/>
                <w:color w:val="000000"/>
                <w:spacing w:val="0"/>
                <w:sz w:val="16"/>
                <w:szCs w:val="16"/>
              </w:rPr>
              <w:t>g) solicitar e prestar declarações e esclarecimentos;</w:t>
            </w:r>
          </w:p>
          <w:p>
            <w:pPr>
              <w:bidi w:val="0"/>
              <w:spacing w:before="0" w:after="0"/>
              <w:jc w:val="both"/>
            </w:pPr>
            <w:r>
              <w:rPr>
                <w:rFonts w:ascii="Arial" w:eastAsia="Arial" w:hAnsi="Arial" w:cs="Arial"/>
                <w:color w:val="000000"/>
                <w:spacing w:val="0"/>
                <w:sz w:val="16"/>
                <w:szCs w:val="16"/>
              </w:rPr>
              <w:t>h) assinar documentos relativos às propostas;</w:t>
            </w:r>
          </w:p>
          <w:p>
            <w:pPr>
              <w:bidi w:val="0"/>
              <w:spacing w:before="0" w:after="0"/>
              <w:jc w:val="both"/>
            </w:pPr>
            <w:r>
              <w:rPr>
                <w:rFonts w:ascii="Arial" w:eastAsia="Arial" w:hAnsi="Arial" w:cs="Arial"/>
                <w:color w:val="000000"/>
                <w:spacing w:val="0"/>
                <w:sz w:val="16"/>
                <w:szCs w:val="16"/>
              </w:rPr>
              <w:t>i) emitir e firmar o fechamento da operação e;</w:t>
            </w:r>
          </w:p>
          <w:p>
            <w:pPr>
              <w:bidi w:val="0"/>
              <w:spacing w:before="0" w:after="0"/>
              <w:jc w:val="both"/>
            </w:pPr>
            <w:r>
              <w:rPr>
                <w:rFonts w:ascii="Arial" w:eastAsia="Arial" w:hAnsi="Arial" w:cs="Arial"/>
                <w:color w:val="000000"/>
                <w:spacing w:val="0"/>
                <w:sz w:val="16"/>
                <w:szCs w:val="16"/>
              </w:rPr>
              <w:t>j) praticar todos os atos em direito admitidos para o bom e fiel cumprimento do presente mandato, que não poderá ser substabelecido;</w:t>
            </w:r>
          </w:p>
          <w:p>
            <w:pPr>
              <w:bidi w:val="0"/>
              <w:spacing w:before="0" w:after="0"/>
              <w:jc w:val="both"/>
            </w:pPr>
          </w:p>
        </w:tc>
      </w:tr>
    </w:tbl>
    <w:p/>
    <w:tbl>
      <w:tblPr>
        <w:tblStyle w:val="TableNormal"/>
        <w:tblOverlap w:val="never"/>
        <w:tblW w:w="9378" w:type="dxa"/>
        <w:tblInd w:w="20" w:type="dxa"/>
        <w:tblLayout w:type="fixed"/>
        <w:tblLook w:val="01E0"/>
      </w:tblPr>
      <w:tblGrid>
        <w:gridCol w:w="1128"/>
        <w:gridCol w:w="8250"/>
      </w:tblGrid>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Corretora:</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p>
            <w:pPr>
              <w:bidi w:val="0"/>
              <w:spacing w:before="0" w:after="0"/>
              <w:jc w:val="both"/>
            </w:pPr>
          </w:p>
          <w:p>
            <w:pPr>
              <w:bidi w:val="0"/>
              <w:spacing w:before="0" w:after="0"/>
              <w:jc w:val="both"/>
            </w:pPr>
            <w:r>
              <w:rPr>
                <w:rFonts w:ascii="Arial" w:eastAsia="Arial" w:hAnsi="Arial" w:cs="Arial"/>
                <w:b/>
                <w:bCs/>
                <w:color w:val="000000"/>
                <w:spacing w:val="0"/>
                <w:sz w:val="16"/>
                <w:szCs w:val="16"/>
              </w:rPr>
              <w:t>6.</w:t>
            </w:r>
            <w:r>
              <w:rPr>
                <w:rFonts w:ascii="Arial" w:eastAsia="Arial" w:hAnsi="Arial" w:cs="Arial"/>
                <w:color w:val="000000"/>
                <w:spacing w:val="0"/>
                <w:sz w:val="16"/>
                <w:szCs w:val="16"/>
              </w:rPr>
              <w:t xml:space="preserve"> O presente Termo de Adesão é válido até __/__/____, podendo ser rescindido ou revogado, a qualquer tempo, pelo Licitante, mediante comunicação expressa, sem prejuízo das responsabilidades assumidas durante o prazo de vigência ou decorrentes de negócios em andamento.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Assinatura:_____________________________________________________________</w:t>
            </w:r>
          </w:p>
          <w:p>
            <w:pPr>
              <w:bidi w:val="0"/>
              <w:spacing w:before="0" w:after="0"/>
              <w:jc w:val="center"/>
            </w:pPr>
            <w:r>
              <w:rPr>
                <w:rFonts w:ascii="Arial" w:eastAsia="Arial" w:hAnsi="Arial" w:cs="Arial"/>
                <w:color w:val="000000"/>
                <w:spacing w:val="0"/>
                <w:sz w:val="16"/>
                <w:szCs w:val="16"/>
              </w:rPr>
              <w:t>(reconhecer firma em cartório)</w:t>
            </w:r>
          </w:p>
        </w:tc>
      </w:tr>
    </w:tbl>
    <w:p>
      <w:pPr>
        <w:sectPr>
          <w:headerReference w:type="default" r:id="rId14"/>
          <w:footerReference w:type="default" r:id="rId15"/>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bookmarkStart w:id="17" w:name="__bookmark_22"/>
          <w:bookmarkEnd w:id="17"/>
          <w:p>
            <w:pPr>
              <w:bidi w:val="0"/>
              <w:spacing w:before="0" w:after="0"/>
              <w:jc w:val="center"/>
            </w:pPr>
            <w:r>
              <w:rPr>
                <w:rFonts w:ascii="Arial" w:eastAsia="Arial" w:hAnsi="Arial" w:cs="Arial"/>
                <w:b/>
                <w:bCs/>
                <w:color w:val="000000"/>
                <w:spacing w:val="0"/>
                <w:sz w:val="16"/>
                <w:szCs w:val="16"/>
              </w:rPr>
              <w:t>Anexo ao Termo de Adesão ao Sistema Eletrônico de Licitações</w:t>
            </w:r>
          </w:p>
          <w:p>
            <w:pPr>
              <w:bidi w:val="0"/>
              <w:spacing w:before="0" w:after="0"/>
              <w:jc w:val="center"/>
            </w:pPr>
            <w:r>
              <w:rPr>
                <w:rFonts w:ascii="Arial" w:eastAsia="Arial" w:hAnsi="Arial" w:cs="Arial"/>
                <w:b/>
                <w:bCs/>
                <w:color w:val="000000"/>
                <w:spacing w:val="0"/>
                <w:sz w:val="16"/>
                <w:szCs w:val="16"/>
              </w:rPr>
              <w:t>da Bolsa de Licitações e Leilões do Brasil - (Licitante direto)</w:t>
            </w:r>
          </w:p>
          <w:p>
            <w:pPr>
              <w:bidi w:val="0"/>
              <w:spacing w:before="0" w:after="0"/>
              <w:jc w:val="center"/>
            </w:pPr>
            <w:r>
              <w:rPr>
                <w:rFonts w:ascii="Arial" w:eastAsia="Arial" w:hAnsi="Arial" w:cs="Arial"/>
                <w:b/>
                <w:bCs/>
                <w:color w:val="000000"/>
                <w:spacing w:val="0"/>
                <w:sz w:val="16"/>
                <w:szCs w:val="16"/>
              </w:rPr>
              <w:t>Indicação de Usuário do Sistema</w:t>
            </w:r>
          </w:p>
          <w:p>
            <w:pPr>
              <w:bidi w:val="0"/>
              <w:spacing w:before="0" w:after="0"/>
              <w:jc w:val="center"/>
            </w:pPr>
          </w:p>
        </w:tc>
      </w:tr>
    </w:tbl>
    <w:p/>
    <w:tbl>
      <w:tblPr>
        <w:tblStyle w:val="TableNormal"/>
        <w:tblOverlap w:val="never"/>
        <w:tblW w:w="9378" w:type="dxa"/>
        <w:tblInd w:w="20" w:type="dxa"/>
        <w:tblLayout w:type="fixed"/>
        <w:tblLook w:val="01E0"/>
      </w:tblPr>
      <w:tblGrid>
        <w:gridCol w:w="564"/>
        <w:gridCol w:w="4407"/>
        <w:gridCol w:w="4407"/>
      </w:tblGrid>
      <w:tr>
        <w:tblPrEx>
          <w:tblW w:w="9378" w:type="dxa"/>
          <w:tblInd w:w="20" w:type="dxa"/>
          <w:tblLayout w:type="fixed"/>
          <w:tblLook w:val="01E0"/>
        </w:tblPrEx>
        <w:trPr>
          <w:trHeight w:val="184"/>
        </w:trPr>
        <w:tc>
          <w:tcPr>
            <w:tcW w:w="9418"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Razão Social do Licitante:</w:t>
            </w:r>
          </w:p>
        </w:tc>
      </w:tr>
      <w:tr>
        <w:tblPrEx>
          <w:tblW w:w="9378" w:type="dxa"/>
          <w:tblInd w:w="20" w:type="dxa"/>
          <w:tblLayout w:type="fixed"/>
          <w:tblLook w:val="01E0"/>
        </w:tblPrEx>
        <w:trPr>
          <w:trHeight w:val="184"/>
        </w:trPr>
        <w:tc>
          <w:tcPr>
            <w:tcW w:w="9418"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CNPJ/CPF:</w:t>
            </w:r>
          </w:p>
        </w:tc>
      </w:tr>
      <w:tr>
        <w:tblPrEx>
          <w:tblW w:w="9378" w:type="dxa"/>
          <w:tblInd w:w="20" w:type="dxa"/>
          <w:tblLayout w:type="fixed"/>
          <w:tblLook w:val="01E0"/>
        </w:tblPrEx>
        <w:trPr>
          <w:trHeight w:val="184"/>
        </w:trPr>
        <w:tc>
          <w:tcPr>
            <w:tcW w:w="9418" w:type="dxa"/>
            <w:gridSpan w:val="3"/>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Operadores</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p>
            <w:pPr>
              <w:bidi w:val="0"/>
              <w:spacing w:before="0" w:after="0"/>
              <w:jc w:val="both"/>
            </w:pPr>
          </w:p>
          <w:p>
            <w:pPr>
              <w:bidi w:val="0"/>
              <w:spacing w:before="0" w:after="0"/>
              <w:jc w:val="both"/>
            </w:pPr>
            <w:r>
              <w:rPr>
                <w:rFonts w:ascii="Arial" w:eastAsia="Arial" w:hAnsi="Arial" w:cs="Arial"/>
                <w:color w:val="000000"/>
                <w:spacing w:val="0"/>
                <w:sz w:val="16"/>
                <w:szCs w:val="16"/>
              </w:rPr>
              <w:t>O Licitante reconhece que:</w:t>
            </w:r>
          </w:p>
          <w:p>
            <w:pPr>
              <w:bidi w:val="0"/>
              <w:spacing w:before="0" w:after="0"/>
              <w:jc w:val="both"/>
            </w:pPr>
            <w:r>
              <w:rPr>
                <w:rFonts w:ascii="Arial" w:eastAsia="Arial" w:hAnsi="Arial" w:cs="Arial"/>
                <w:color w:val="000000"/>
                <w:spacing w:val="0"/>
                <w:sz w:val="16"/>
                <w:szCs w:val="16"/>
              </w:rPr>
              <w:t>a) a Senha e a Chave Eletrônica de identificação do usuário para acesso ao sistema são de uso exclusivo de seu titular, não cabendo à Bolsa nenhuma responsabilidade por eventuais danos ou prejuízos decorrentes de seu uso indevido;</w:t>
            </w:r>
          </w:p>
          <w:p>
            <w:pPr>
              <w:bidi w:val="0"/>
              <w:spacing w:before="0" w:after="0"/>
              <w:jc w:val="both"/>
            </w:pPr>
            <w:r>
              <w:rPr>
                <w:rFonts w:ascii="Arial" w:eastAsia="Arial" w:hAnsi="Arial" w:cs="Arial"/>
                <w:color w:val="000000"/>
                <w:spacing w:val="0"/>
                <w:sz w:val="16"/>
                <w:szCs w:val="16"/>
              </w:rPr>
              <w:t>b) o cancelamento de Senha ou de Chave Eletrônica poderá ser feito pela Bolsa, mediante solicitação escrita de seu titular ou do Licitante;</w:t>
            </w:r>
          </w:p>
          <w:p>
            <w:pPr>
              <w:bidi w:val="0"/>
              <w:spacing w:before="0" w:after="0"/>
              <w:jc w:val="both"/>
            </w:pPr>
            <w:r>
              <w:rPr>
                <w:rFonts w:ascii="Arial" w:eastAsia="Arial" w:hAnsi="Arial" w:cs="Arial"/>
                <w:color w:val="000000"/>
                <w:spacing w:val="0"/>
                <w:sz w:val="16"/>
                <w:szCs w:val="16"/>
              </w:rPr>
              <w:t>c) a perda de Senha ou de Chave Eletrônica ou a quebra de seu sigilo deverá ser comunicada imediatamente à Bolsa, para o necessário bloqueio de acesso e;</w:t>
            </w:r>
          </w:p>
          <w:p>
            <w:pPr>
              <w:bidi w:val="0"/>
              <w:spacing w:before="0" w:after="0"/>
              <w:jc w:val="both"/>
            </w:pPr>
            <w:r>
              <w:rPr>
                <w:rFonts w:ascii="Arial" w:eastAsia="Arial" w:hAnsi="Arial" w:cs="Arial"/>
                <w:color w:val="000000"/>
                <w:spacing w:val="0"/>
                <w:sz w:val="16"/>
                <w:szCs w:val="16"/>
              </w:rPr>
              <w:t>d) o Licitante será responsável por todas as propostas, lances de preços e transações efetuadas no sistema, por seu usuário, por sua conta e ordem, assumindo-os como firmes e verdadeiros e;</w:t>
            </w:r>
          </w:p>
          <w:p>
            <w:pPr>
              <w:bidi w:val="0"/>
              <w:spacing w:before="0" w:after="0"/>
              <w:jc w:val="both"/>
            </w:pPr>
            <w:r>
              <w:rPr>
                <w:rFonts w:ascii="Arial" w:eastAsia="Arial" w:hAnsi="Arial" w:cs="Arial"/>
                <w:color w:val="000000"/>
                <w:spacing w:val="0"/>
                <w:sz w:val="16"/>
                <w:szCs w:val="16"/>
              </w:rPr>
              <w:t>e) o não pagamento da taxa ensejará a sua inclusão no cadastro de inadimplentes da Bolsa, no Serviço de Proteção de Crédito e no SERASA;</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Responsável:___________________________________________________________</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Assinatura:_____________________________________________________________</w:t>
            </w:r>
          </w:p>
          <w:p>
            <w:pPr>
              <w:bidi w:val="0"/>
              <w:spacing w:before="0" w:after="0"/>
              <w:jc w:val="center"/>
            </w:pPr>
            <w:r>
              <w:rPr>
                <w:rFonts w:ascii="Arial" w:eastAsia="Arial" w:hAnsi="Arial" w:cs="Arial"/>
                <w:color w:val="000000"/>
                <w:spacing w:val="0"/>
                <w:sz w:val="16"/>
                <w:szCs w:val="16"/>
              </w:rPr>
              <w:t>(reconhecer firma em cartório)</w:t>
            </w:r>
          </w:p>
        </w:tc>
      </w:tr>
    </w:tbl>
    <w:p>
      <w:pPr>
        <w:sectPr>
          <w:headerReference w:type="default" r:id="rId16"/>
          <w:footerReference w:type="default" r:id="rId17"/>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ANEXO 05</w:t>
            </w:r>
          </w:p>
        </w:tc>
      </w:tr>
    </w:tbl>
    <w:p/>
    <w:tbl>
      <w:tblPr>
        <w:tblStyle w:val="TableNormal"/>
        <w:tblOverlap w:val="never"/>
        <w:tblW w:w="9378" w:type="dxa"/>
        <w:tblInd w:w="20" w:type="dxa"/>
        <w:tblLayout w:type="fixed"/>
        <w:tblLook w:val="01E0"/>
      </w:tblPr>
      <w:tblGrid>
        <w:gridCol w:w="9378"/>
      </w:tblGrid>
      <w:tr>
        <w:tblPrEx>
          <w:tblW w:w="9378" w:type="dxa"/>
          <w:tblInd w:w="20" w:type="dxa"/>
          <w:tblLayout w:type="fixed"/>
          <w:tblLook w:val="01E0"/>
        </w:tblPrEx>
        <w:trPr>
          <w:trHeight w:hRule="exact" w:val="453"/>
        </w:trPr>
        <w:tc>
          <w:tcPr>
            <w:tcW w:w="941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DECLARAÇÃO DE ENQUADRAMENTO COMO ME/EPP</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8" w:name="__bookmark_23"/>
          <w:bookmarkEnd w:id="18"/>
          <w:p>
            <w:pPr>
              <w:bidi w:val="0"/>
              <w:spacing w:before="0" w:after="0"/>
              <w:jc w:val="both"/>
            </w:pPr>
          </w:p>
          <w:p>
            <w:pPr>
              <w:bidi w:val="0"/>
              <w:spacing w:before="0" w:after="0"/>
              <w:jc w:val="both"/>
            </w:pPr>
            <w:r>
              <w:rPr>
                <w:rFonts w:ascii="Arial" w:eastAsia="Arial" w:hAnsi="Arial" w:cs="Arial"/>
                <w:color w:val="000000"/>
                <w:spacing w:val="0"/>
                <w:sz w:val="16"/>
                <w:szCs w:val="16"/>
              </w:rPr>
              <w:t>Pregão Eletrônico</w:t>
            </w:r>
            <w:r>
              <w:rPr>
                <w:rFonts w:ascii="Arial" w:eastAsia="Arial" w:hAnsi="Arial" w:cs="Arial"/>
                <w:b/>
                <w:bCs/>
                <w:color w:val="000000"/>
                <w:spacing w:val="0"/>
                <w:sz w:val="16"/>
                <w:szCs w:val="16"/>
              </w:rPr>
              <w:t>nº. 52/2026</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Objeto: Aquisição e instalação de parquinhos(playground) infantil com instalação</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A empresa __________________________________________________________, inscrita no CNPJ sob o nº _________________________________________________, por intermédio de seu representante legal, Sr(a) _______________________________________________________________________, portador(a) da Carteira de Identidade n.º ______________________________________ e do CPF n.º ____________________________________________________________,</w:t>
            </w:r>
          </w:p>
          <w:p>
            <w:pPr>
              <w:bidi w:val="0"/>
              <w:spacing w:before="0" w:after="0"/>
              <w:jc w:val="both"/>
            </w:pPr>
          </w:p>
          <w:p>
            <w:pPr>
              <w:bidi w:val="0"/>
              <w:spacing w:before="0" w:after="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xml:space="preserve"> que se </w:t>
            </w:r>
            <w:r>
              <w:rPr>
                <w:rFonts w:ascii="Arial" w:eastAsia="Arial" w:hAnsi="Arial" w:cs="Arial"/>
                <w:b/>
                <w:bCs/>
                <w:color w:val="000000"/>
                <w:spacing w:val="0"/>
                <w:sz w:val="16"/>
                <w:szCs w:val="16"/>
              </w:rPr>
              <w:t>ENQUADRA</w:t>
            </w:r>
            <w:r>
              <w:rPr>
                <w:rFonts w:ascii="Arial" w:eastAsia="Arial" w:hAnsi="Arial" w:cs="Arial"/>
                <w:color w:val="000000"/>
                <w:spacing w:val="0"/>
                <w:sz w:val="16"/>
                <w:szCs w:val="16"/>
              </w:rPr>
              <w:t xml:space="preserve"> como Microempresa ou Empresa de Pequeno Porte, não havendo nenhum dos impedimentos previstos nos incisos do § 4º do art. 3º da Lei Complementar nº.123/2006, art. 11 do Decreto nº 6.204/2007 e Lei Complementar 147/2014.</w:t>
            </w:r>
          </w:p>
          <w:p>
            <w:pPr>
              <w:bidi w:val="0"/>
              <w:spacing w:before="0" w:after="0"/>
              <w:jc w:val="both"/>
            </w:pPr>
          </w:p>
          <w:p>
            <w:pPr>
              <w:bidi w:val="0"/>
              <w:spacing w:before="0" w:after="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xml:space="preserve">, ainda, estar ciente das </w:t>
            </w:r>
            <w:r>
              <w:rPr>
                <w:rFonts w:ascii="Arial" w:eastAsia="Arial" w:hAnsi="Arial" w:cs="Arial"/>
                <w:b/>
                <w:bCs/>
                <w:color w:val="000000"/>
                <w:spacing w:val="0"/>
                <w:sz w:val="16"/>
                <w:szCs w:val="16"/>
              </w:rPr>
              <w:t>SANÇÕES</w:t>
            </w:r>
            <w:r>
              <w:rPr>
                <w:rFonts w:ascii="Arial" w:eastAsia="Arial" w:hAnsi="Arial" w:cs="Arial"/>
                <w:color w:val="000000"/>
                <w:spacing w:val="0"/>
                <w:sz w:val="16"/>
                <w:szCs w:val="16"/>
              </w:rPr>
              <w:t xml:space="preserve"> que lhe poderão ser impostas, conforme disposto no respectivo Edital e no art. 299 do Código Penal, na hipótese de falsidade da presente declaração.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verdade, firmamos o presente.</w:t>
            </w:r>
          </w:p>
          <w:p>
            <w:pPr>
              <w:bidi w:val="0"/>
              <w:spacing w:before="0" w:after="0"/>
              <w:jc w:val="center"/>
            </w:pPr>
          </w:p>
          <w:p>
            <w:pPr>
              <w:bidi w:val="0"/>
              <w:spacing w:before="0" w:after="0"/>
              <w:jc w:val="center"/>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18"/>
          <w:footerReference w:type="default" r:id="rId19"/>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9" w:name="__bookmark_24"/>
          <w:bookmarkEnd w:id="19"/>
          <w:p>
            <w:pPr>
              <w:bidi w:val="0"/>
              <w:spacing w:before="0" w:after="0"/>
              <w:jc w:val="center"/>
            </w:pPr>
            <w:r>
              <w:rPr>
                <w:rFonts w:ascii="Arial" w:eastAsia="Arial" w:hAnsi="Arial" w:cs="Arial"/>
                <w:b/>
                <w:bCs/>
                <w:color w:val="000000"/>
                <w:spacing w:val="0"/>
                <w:sz w:val="16"/>
                <w:szCs w:val="16"/>
              </w:rPr>
              <w:t>ANEXO 06</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MODELO DECLARAÇÃO CUMPRE REQUISITOS</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Pregão Eletrônico nº. </w:t>
            </w:r>
            <w:r>
              <w:rPr>
                <w:rFonts w:ascii="Arial" w:eastAsia="Arial" w:hAnsi="Arial" w:cs="Arial"/>
                <w:b/>
                <w:bCs/>
                <w:color w:val="000000"/>
                <w:spacing w:val="0"/>
                <w:sz w:val="16"/>
                <w:szCs w:val="16"/>
              </w:rPr>
              <w:t>52/2026</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Objeto: Aquisição e instalação de parquinhos(playground) infantil com instalação</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da Empresa)</w:t>
            </w: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Declaramos para os fins de direito, na qualidade de proponente do presente procedimento licitatório na modalidade PREGÃO, que cumprimos plenamente os requisitos exigidos no edital na fase de habilitação.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expressão de verdade, firmamos a presente.</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(Nome e Número da Carteira de Identidade do Declarante)</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 </w:t>
            </w: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do declarante ________________</w:t>
            </w:r>
          </w:p>
          <w:p>
            <w:pPr>
              <w:bidi w:val="0"/>
              <w:spacing w:before="0" w:after="0"/>
              <w:jc w:val="center"/>
            </w:pPr>
            <w:r>
              <w:rPr>
                <w:rFonts w:ascii="Arial" w:eastAsia="Arial" w:hAnsi="Arial" w:cs="Arial"/>
                <w:color w:val="000000"/>
                <w:spacing w:val="0"/>
                <w:sz w:val="16"/>
                <w:szCs w:val="16"/>
              </w:rPr>
              <w:t>RG____________________</w:t>
            </w:r>
          </w:p>
          <w:p>
            <w:pPr>
              <w:bidi w:val="0"/>
              <w:spacing w:before="0" w:after="0"/>
              <w:jc w:val="center"/>
            </w:pPr>
            <w:r>
              <w:rPr>
                <w:rFonts w:ascii="Arial" w:eastAsia="Arial" w:hAnsi="Arial" w:cs="Arial"/>
                <w:color w:val="000000"/>
                <w:spacing w:val="0"/>
                <w:sz w:val="16"/>
                <w:szCs w:val="16"/>
              </w:rPr>
              <w:t>CPF___________________</w:t>
            </w:r>
          </w:p>
        </w:tc>
      </w:tr>
    </w:tbl>
    <w:p>
      <w:pPr>
        <w:sectPr>
          <w:headerReference w:type="default" r:id="rId20"/>
          <w:footerReference w:type="default" r:id="rId21"/>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0" w:name="__bookmark_25"/>
          <w:bookmarkEnd w:id="20"/>
          <w:p>
            <w:pPr>
              <w:bidi w:val="0"/>
              <w:spacing w:before="0" w:after="0"/>
              <w:jc w:val="center"/>
            </w:pPr>
            <w:r>
              <w:rPr>
                <w:rFonts w:ascii="Arial" w:eastAsia="Arial" w:hAnsi="Arial" w:cs="Arial"/>
                <w:b/>
                <w:bCs/>
                <w:color w:val="000000"/>
                <w:spacing w:val="0"/>
                <w:sz w:val="16"/>
                <w:szCs w:val="16"/>
              </w:rPr>
              <w:t>ANEXO 07</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MODELO DECLARAÇÃO IDONEIDADE</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Pregão Eletrônico nº. </w:t>
            </w:r>
            <w:r>
              <w:rPr>
                <w:rFonts w:ascii="Arial" w:eastAsia="Arial" w:hAnsi="Arial" w:cs="Arial"/>
                <w:b/>
                <w:bCs/>
                <w:color w:val="000000"/>
                <w:spacing w:val="0"/>
                <w:sz w:val="16"/>
                <w:szCs w:val="16"/>
              </w:rPr>
              <w:t>52/2026</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Objeto: Aquisição e instalação de parquinhos(playground) infantil com instalação</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da Empresa)</w:t>
            </w: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Declara, sob as penas da Lei, que na qualidade de proponente do procedimento licitatório, sob a modalidade Pregão Eletrônico nº: </w:t>
            </w:r>
            <w:r>
              <w:rPr>
                <w:rFonts w:ascii="Arial" w:eastAsia="Arial" w:hAnsi="Arial" w:cs="Arial"/>
                <w:b/>
                <w:bCs/>
                <w:color w:val="000000"/>
                <w:spacing w:val="0"/>
                <w:sz w:val="16"/>
                <w:szCs w:val="16"/>
              </w:rPr>
              <w:t>52/2026</w:t>
            </w:r>
            <w:r>
              <w:rPr>
                <w:rFonts w:ascii="Arial" w:eastAsia="Arial" w:hAnsi="Arial" w:cs="Arial"/>
                <w:color w:val="000000"/>
                <w:spacing w:val="0"/>
                <w:sz w:val="16"/>
                <w:szCs w:val="16"/>
              </w:rPr>
              <w:t xml:space="preserve"> instaurada pela Prefeitura Municipal de CARAMBEÍ, que não fomos declarados inidôneos para licitar ou contratar com o Poder Público, em qualquer de suas esferas.</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expressão de verdade, firmamos a presente.</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(Nome e Número da Carteira de Identidade do Declarante)</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 </w:t>
            </w: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do declarante ________________</w:t>
            </w:r>
          </w:p>
          <w:p>
            <w:pPr>
              <w:bidi w:val="0"/>
              <w:spacing w:before="0" w:after="0"/>
              <w:jc w:val="center"/>
            </w:pPr>
            <w:r>
              <w:rPr>
                <w:rFonts w:ascii="Arial" w:eastAsia="Arial" w:hAnsi="Arial" w:cs="Arial"/>
                <w:color w:val="000000"/>
                <w:spacing w:val="0"/>
                <w:sz w:val="16"/>
                <w:szCs w:val="16"/>
              </w:rPr>
              <w:t>RG____________________</w:t>
            </w:r>
          </w:p>
          <w:p>
            <w:pPr>
              <w:bidi w:val="0"/>
              <w:spacing w:before="0" w:after="0"/>
              <w:jc w:val="center"/>
            </w:pPr>
            <w:r>
              <w:rPr>
                <w:rFonts w:ascii="Arial" w:eastAsia="Arial" w:hAnsi="Arial" w:cs="Arial"/>
                <w:color w:val="000000"/>
                <w:spacing w:val="0"/>
                <w:sz w:val="16"/>
                <w:szCs w:val="16"/>
              </w:rPr>
              <w:t>CPF___________________</w:t>
            </w:r>
          </w:p>
        </w:tc>
      </w:tr>
    </w:tbl>
    <w:p>
      <w:pPr>
        <w:sectPr>
          <w:headerReference w:type="default" r:id="rId22"/>
          <w:footerReference w:type="default" r:id="rId23"/>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1" w:name="__bookmark_26"/>
          <w:bookmarkEnd w:id="21"/>
          <w:p>
            <w:pPr>
              <w:bidi w:val="0"/>
              <w:spacing w:before="0" w:after="0"/>
              <w:jc w:val="center"/>
            </w:pPr>
            <w:r>
              <w:rPr>
                <w:rFonts w:ascii="Arial" w:eastAsia="Arial" w:hAnsi="Arial" w:cs="Arial"/>
                <w:b/>
                <w:bCs/>
                <w:color w:val="000000"/>
                <w:spacing w:val="0"/>
                <w:sz w:val="16"/>
                <w:szCs w:val="16"/>
              </w:rPr>
              <w:t>ANEXO 08</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DECLARAÇÃO DE NÃO PARENTESCO</w:t>
            </w:r>
          </w:p>
          <w:p>
            <w:pPr>
              <w:bidi w:val="0"/>
              <w:spacing w:before="0" w:after="0"/>
              <w:jc w:val="center"/>
            </w:pPr>
          </w:p>
          <w:p>
            <w:pPr>
              <w:bidi w:val="0"/>
              <w:spacing w:before="0" w:after="0"/>
              <w:jc w:val="center"/>
            </w:pPr>
            <w:r>
              <w:rPr>
                <w:rFonts w:ascii="Arial" w:eastAsia="Arial" w:hAnsi="Arial" w:cs="Arial"/>
                <w:color w:val="000000"/>
                <w:spacing w:val="0"/>
                <w:sz w:val="16"/>
                <w:szCs w:val="16"/>
              </w:rPr>
              <w:t>PREGÃO ELETRÔNICO Nº 52/2026</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A empresa ____________, inscrita no C.N.P.J. nº ________________ , com sede ______________, </w:t>
            </w: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para os fins do disposto na Súmula Vinculante nº 13, editada pelo Supremo Tribunal Federal, Acórdão nº 2745/2010 do Tribunal de Contas do Estado do Paraná, Prejulgado n° 09 do Tribunal de Contas do Estado do Paraná que:</w:t>
            </w: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b/>
                <w:bCs/>
                <w:color w:val="000000"/>
                <w:spacing w:val="0"/>
                <w:sz w:val="16"/>
                <w:szCs w:val="16"/>
              </w:rPr>
              <w:t>NÃO POSSUI</w:t>
            </w:r>
            <w:r>
              <w:rPr>
                <w:rFonts w:ascii="Arial" w:eastAsia="Arial" w:hAnsi="Arial" w:cs="Arial"/>
                <w:color w:val="000000"/>
                <w:spacing w:val="0"/>
                <w:sz w:val="16"/>
                <w:szCs w:val="16"/>
              </w:rPr>
              <w:t xml:space="preserve"> cônjuge, companheiro ou parentes que sejam agentes políticos ou exerçam cargo comissionado ou função gratificada na Administração Pública Direta ou Indireta do Poder Executivo e do Poder Legislativo Municipal.</w:t>
            </w:r>
          </w:p>
          <w:p>
            <w:pPr>
              <w:bidi w:val="0"/>
              <w:spacing w:before="0" w:after="0"/>
              <w:ind w:firstLine="84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sob as penas da lei, que na qualidade de proponente de procedimento licitatório sob a modalidade Pregão Eletrônico nº 52/2026, instaurada pelo Município de Carambeí, que nenhum servidor público, ou membro comissionado de órgão direto ou indireto da Administração Municipal, integra nosso quadro societário, nem funcional, sob qualquer regime de contratação.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verdade, firmamos o presente.</w:t>
            </w:r>
          </w:p>
          <w:p>
            <w:pPr>
              <w:bidi w:val="0"/>
              <w:spacing w:before="0" w:after="0"/>
              <w:jc w:val="center"/>
            </w:pPr>
          </w:p>
          <w:p>
            <w:pPr>
              <w:bidi w:val="0"/>
              <w:spacing w:before="0" w:after="0"/>
              <w:jc w:val="center"/>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center"/>
            </w:pPr>
          </w:p>
          <w:p>
            <w:pPr>
              <w:bidi w:val="0"/>
              <w:spacing w:before="0" w:after="0"/>
              <w:jc w:val="center"/>
            </w:pPr>
            <w:r>
              <w:rPr>
                <w:rFonts w:ascii="Arial" w:eastAsia="Arial" w:hAnsi="Arial" w:cs="Arial"/>
                <w:color w:val="000000"/>
                <w:spacing w:val="0"/>
                <w:sz w:val="16"/>
                <w:szCs w:val="16"/>
              </w:rPr>
              <w:t>Ainda, está ciente da obrigatoriedade de declarar ocorrências posteriores.</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24"/>
          <w:footerReference w:type="default" r:id="rId25"/>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2" w:name="__bookmark_27"/>
          <w:bookmarkEnd w:id="22"/>
          <w:p>
            <w:pPr>
              <w:bidi w:val="0"/>
              <w:spacing w:before="0" w:after="0"/>
              <w:jc w:val="center"/>
            </w:pPr>
            <w:r>
              <w:rPr>
                <w:rFonts w:ascii="Arial" w:eastAsia="Arial" w:hAnsi="Arial" w:cs="Arial"/>
                <w:b/>
                <w:bCs/>
                <w:color w:val="000000"/>
                <w:spacing w:val="0"/>
                <w:sz w:val="16"/>
                <w:szCs w:val="16"/>
              </w:rPr>
              <w:t>ANEXO 09</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DECLARAÇÃO DE OBSERVÂNCIA AO DISPOSTO NO INCISO XXXIII DO ARTIGO 7º DA CONSTITUIÇÃO FEDERAL</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ELETRÔNICO Nº 52/2026</w:t>
            </w:r>
          </w:p>
          <w:p>
            <w:pPr>
              <w:bidi w:val="0"/>
              <w:spacing w:before="0" w:after="0"/>
              <w:jc w:val="center"/>
            </w:pPr>
          </w:p>
          <w:p>
            <w:pPr>
              <w:bidi w:val="0"/>
              <w:spacing w:before="0" w:after="0"/>
              <w:jc w:val="center"/>
            </w:pPr>
            <w:r>
              <w:rPr>
                <w:rFonts w:ascii="Arial" w:eastAsia="Arial" w:hAnsi="Arial" w:cs="Arial"/>
                <w:color w:val="000000"/>
                <w:spacing w:val="0"/>
                <w:sz w:val="16"/>
                <w:szCs w:val="16"/>
              </w:rPr>
              <w:t>(Nome da Empresa)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Em cumprimento ao inciso V, do Art. 27 da Lei Federal n.º 8.666/93 e suas alterações e por força no disposto no inciso XXXIII, do Artigo 7º da Constituição Federal </w:t>
            </w:r>
            <w:r>
              <w:rPr>
                <w:rFonts w:ascii="Arial" w:eastAsia="Arial" w:hAnsi="Arial" w:cs="Arial"/>
                <w:b/>
                <w:bCs/>
                <w:color w:val="000000"/>
                <w:spacing w:val="0"/>
                <w:sz w:val="16"/>
                <w:szCs w:val="16"/>
                <w:u w:val="single"/>
              </w:rPr>
              <w:t>DECLARAMOS</w:t>
            </w:r>
            <w:r>
              <w:rPr>
                <w:rFonts w:ascii="Arial" w:eastAsia="Arial" w:hAnsi="Arial" w:cs="Arial"/>
                <w:color w:val="000000"/>
                <w:spacing w:val="0"/>
                <w:sz w:val="16"/>
                <w:szCs w:val="16"/>
              </w:rPr>
              <w:t xml:space="preserve"> que não consta em nosso quadro de funcionários trabalhadores menores, e estamos cientes quanto à </w:t>
            </w:r>
            <w:r>
              <w:rPr>
                <w:rFonts w:ascii="Arial" w:eastAsia="Arial" w:hAnsi="Arial" w:cs="Arial"/>
                <w:b/>
                <w:bCs/>
                <w:color w:val="000000"/>
                <w:spacing w:val="0"/>
                <w:sz w:val="16"/>
                <w:szCs w:val="16"/>
              </w:rPr>
              <w:t>“proibição de trabalho noturno, perigoso ou insalubre a menores de dezoito anos e de qualquer trabalho a menores de dezesseis anos, salvo na condição de aprendiz, a partir de quatorze anos”</w:t>
            </w:r>
            <w:r>
              <w:rPr>
                <w:rFonts w:ascii="Arial" w:eastAsia="Arial" w:hAnsi="Arial" w:cs="Arial"/>
                <w:color w:val="000000"/>
                <w:spacing w:val="0"/>
                <w:sz w:val="16"/>
                <w:szCs w:val="16"/>
              </w:rPr>
              <w:t>.</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Ainda, está ciente da obrigatoriedade de declarar ocorrências posteriores.</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26"/>
          <w:footerReference w:type="default" r:id="rId27"/>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3" w:name="__bookmark_28"/>
          <w:bookmarkEnd w:id="23"/>
          <w:p>
            <w:pPr>
              <w:bidi w:val="0"/>
              <w:spacing w:before="0" w:after="0"/>
              <w:jc w:val="center"/>
            </w:pPr>
            <w:r>
              <w:rPr>
                <w:rFonts w:ascii="Arial" w:eastAsia="Arial" w:hAnsi="Arial" w:cs="Arial"/>
                <w:b/>
                <w:bCs/>
                <w:color w:val="000000"/>
                <w:spacing w:val="0"/>
                <w:sz w:val="16"/>
                <w:szCs w:val="16"/>
              </w:rPr>
              <w:t>ANEXO 10</w:t>
            </w:r>
          </w:p>
          <w:p>
            <w:pPr>
              <w:bidi w:val="0"/>
              <w:spacing w:before="0" w:after="0"/>
              <w:jc w:val="center"/>
            </w:pPr>
            <w:r>
              <w:rPr>
                <w:rFonts w:ascii="Arial" w:eastAsia="Arial" w:hAnsi="Arial" w:cs="Arial"/>
                <w:b/>
                <w:bCs/>
                <w:color w:val="000000"/>
                <w:spacing w:val="0"/>
                <w:sz w:val="16"/>
                <w:szCs w:val="16"/>
                <w:u w:val="single"/>
              </w:rPr>
              <w:t>MINUTA CONTRATUAL</w:t>
            </w:r>
          </w:p>
          <w:p>
            <w:pPr>
              <w:bidi w:val="0"/>
              <w:spacing w:before="0" w:after="0"/>
              <w:jc w:val="center"/>
            </w:pPr>
          </w:p>
          <w:p>
            <w:pPr>
              <w:bidi w:val="0"/>
              <w:spacing w:before="0" w:after="0"/>
              <w:jc w:val="both"/>
            </w:pPr>
            <w:r>
              <w:rPr>
                <w:rFonts w:ascii="Arial" w:eastAsia="Arial" w:hAnsi="Arial" w:cs="Arial"/>
                <w:b/>
                <w:bCs/>
                <w:color w:val="000000"/>
                <w:spacing w:val="0"/>
                <w:sz w:val="16"/>
                <w:szCs w:val="16"/>
              </w:rPr>
              <w:t>REF. EDITAL PREGÃO Nº. 52/2026</w:t>
            </w:r>
          </w:p>
          <w:p>
            <w:pPr>
              <w:bidi w:val="0"/>
              <w:spacing w:before="0" w:after="0"/>
              <w:jc w:val="both"/>
            </w:pPr>
            <w:r>
              <w:rPr>
                <w:rFonts w:ascii="Arial" w:eastAsia="Arial" w:hAnsi="Arial" w:cs="Arial"/>
                <w:color w:val="000000"/>
                <w:spacing w:val="0"/>
                <w:sz w:val="16"/>
                <w:szCs w:val="16"/>
              </w:rPr>
              <w:t>CONTRATO Nº</w:t>
            </w:r>
          </w:p>
        </w:tc>
      </w:tr>
    </w:tbl>
    <w:p/>
    <w:tbl>
      <w:tblPr>
        <w:tblStyle w:val="TableNormal"/>
        <w:tblOverlap w:val="never"/>
        <w:tblW w:w="9474" w:type="dxa"/>
        <w:tblInd w:w="20" w:type="dxa"/>
        <w:tblLayout w:type="fixed"/>
        <w:tblLook w:val="01E0"/>
      </w:tblPr>
      <w:tblGrid>
        <w:gridCol w:w="3387"/>
        <w:gridCol w:w="6087"/>
      </w:tblGrid>
      <w:tr>
        <w:tblPrEx>
          <w:tblW w:w="9474" w:type="dxa"/>
          <w:tblInd w:w="20" w:type="dxa"/>
          <w:tblLayout w:type="fixed"/>
          <w:tblLook w:val="01E0"/>
        </w:tblPrEx>
        <w:trPr>
          <w:trHeight w:hRule="exact" w:val="283"/>
        </w:trPr>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CONTRATO DE FORNECIMENTO QUE ENTRE SI CELEBRAM DE UM LADO O MUNICÍPIO DE CARAMBEÍ- PR. e .......</w:t>
            </w:r>
          </w:p>
        </w:tc>
      </w:tr>
      <w:tr>
        <w:tblPrEx>
          <w:tblW w:w="9474" w:type="dxa"/>
          <w:tblInd w:w="20" w:type="dxa"/>
          <w:tblLayout w:type="fixed"/>
          <w:tblLook w:val="01E0"/>
        </w:tblPrEx>
        <w:trPr>
          <w:trHeight w:hRule="exact" w:val="283"/>
        </w:trPr>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4" w:name="__bookmark_29"/>
          <w:bookmarkEnd w:id="24"/>
          <w:p>
            <w:pPr>
              <w:bidi w:val="0"/>
              <w:spacing w:before="0" w:after="0"/>
              <w:jc w:val="both"/>
            </w:pPr>
            <w:r>
              <w:rPr>
                <w:rFonts w:ascii="Arial" w:eastAsia="Arial" w:hAnsi="Arial" w:cs="Arial"/>
                <w:b/>
                <w:bCs/>
                <w:color w:val="000000"/>
                <w:spacing w:val="0"/>
                <w:sz w:val="16"/>
                <w:szCs w:val="16"/>
              </w:rPr>
              <w:t>CONTRATANTE: MUNICÍPIO DE CARAMBEÍ</w:t>
            </w:r>
            <w:r>
              <w:rPr>
                <w:rFonts w:ascii="Arial" w:eastAsia="Arial" w:hAnsi="Arial" w:cs="Arial"/>
                <w:color w:val="000000"/>
                <w:spacing w:val="0"/>
                <w:sz w:val="16"/>
                <w:szCs w:val="16"/>
              </w:rPr>
              <w:t xml:space="preserve">, com sede na cidade de Carambeí, Estado do Paraná, à rua Águas Marinhas, 450, inscrita no Cadastro Geral de Contribuintes/MF sob o n°. 01.613.765/0001-60, neste ato representado pelo Prefeito Municipal em pleno exercício de seu mandato e funções, SR. </w:t>
            </w:r>
            <w:r>
              <w:rPr>
                <w:rFonts w:ascii="Arial" w:eastAsia="Arial" w:hAnsi="Arial" w:cs="Arial"/>
                <w:color w:val="000000"/>
                <w:spacing w:val="0"/>
                <w:sz w:val="16"/>
                <w:szCs w:val="16"/>
              </w:rPr>
              <w:t xml:space="preserve">, , , portador da CI/RG nº null e inscrito no CPF/MF sob nº , residente e domiciliado à Endereço não cadastrado - Carambeí, Estado do Paraná, denominada </w:t>
            </w:r>
            <w:r>
              <w:rPr>
                <w:rFonts w:ascii="Arial" w:eastAsia="Arial" w:hAnsi="Arial" w:cs="Arial"/>
                <w:b/>
                <w:bCs/>
                <w:color w:val="000000"/>
                <w:spacing w:val="0"/>
                <w:sz w:val="16"/>
                <w:szCs w:val="16"/>
              </w:rPr>
              <w:t>CONTRATANTE</w:t>
            </w:r>
            <w:r>
              <w:rPr>
                <w:rFonts w:ascii="Arial" w:eastAsia="Arial" w:hAnsi="Arial" w:cs="Arial"/>
                <w:color w:val="000000"/>
                <w:spacing w:val="0"/>
                <w:sz w:val="16"/>
                <w:szCs w:val="16"/>
              </w:rPr>
              <w:t>, têm justo e acordado o que segue, mediante as cláusulas e condições seguintes:</w:t>
            </w:r>
          </w:p>
          <w:p>
            <w:pPr>
              <w:bidi w:val="0"/>
              <w:spacing w:before="0" w:after="0"/>
              <w:jc w:val="both"/>
            </w:pP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 pessoa jurídica de direito privado, com sede a ......, ....., na cidade de ............ - ..... CEP: ......., inscrita no CNPJ sob nº........., Inscrição estadual: nº........, neste ato representada pelo seu ....... Sr. ........, ......, .........., portador do CPF/MF nº.........., RG nº........ residente e domiciliado na ......., ......., na cidade de ....... – ....., CEP: ......</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PRIMEIRA- DO OBJETO DO CONTRATO E FUNDAMENTO LEGAL</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 objeto do presente contrato, elaborado nos termos da Lei nº 10.520/02 e da Lei n° 8.666/93 com as alterações da Lei n° 8.883/94, é a </w:t>
            </w:r>
            <w:r>
              <w:rPr>
                <w:rFonts w:ascii="Arial" w:eastAsia="Arial" w:hAnsi="Arial" w:cs="Arial"/>
                <w:b/>
                <w:bCs/>
                <w:color w:val="000000"/>
                <w:spacing w:val="0"/>
                <w:sz w:val="16"/>
                <w:szCs w:val="16"/>
              </w:rPr>
              <w:t>Aquisição e instalação de parquinhos(playground) infantil com instalação</w:t>
            </w:r>
            <w:r>
              <w:rPr>
                <w:rFonts w:ascii="Arial" w:eastAsia="Arial" w:hAnsi="Arial" w:cs="Arial"/>
                <w:color w:val="000000"/>
                <w:spacing w:val="0"/>
                <w:sz w:val="16"/>
                <w:szCs w:val="16"/>
              </w:rPr>
              <w:t>, que a CONTRATADA se declara em condições de entregar os serviços em estrita observância com o indicado nas Especificações e na Documentação levada a efeito pelo Pregão Eletrônico Nº 52/2026, devidamente homologada pela CONTRATANTE, em ......</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SEGUNDA - PREÇO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CONTRATADA se obriga a fornecer, objeto deste Contrato, pelo preço certo e ajustado de R$...</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 pagamento de quaisquer taxas ou emolumentos concernentes ao objeto do presente contrato correrá por contas exclusiva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demais encargos inerentes a completa execução do presente contrato, incluindo despesas com materiais, aparelhagem, funcionários, fretes e deslocamentos, se for o caso.</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TERCEIRA - PAGAMENTO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pagamento deverá ser efetuado mediante a apresentação das notas fiscais, devidamente atestadas pela Secretaria Municipal de Educação e Cultura através de depósito em nome da empresa vencedora em conta-corrente devidamente identificada.</w:t>
            </w:r>
          </w:p>
          <w:p>
            <w:pPr>
              <w:bidi w:val="0"/>
              <w:spacing w:before="0" w:after="0"/>
              <w:jc w:val="both"/>
            </w:pPr>
            <w:r>
              <w:rPr>
                <w:rFonts w:ascii="Arial" w:eastAsia="Arial" w:hAnsi="Arial" w:cs="Arial"/>
                <w:b/>
                <w:bCs/>
                <w:color w:val="000000"/>
                <w:spacing w:val="0"/>
                <w:sz w:val="16"/>
                <w:szCs w:val="16"/>
                <w:u w:val="single"/>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empresa vencedora do certame deverá apresentar junto com as notas fiscais:</w:t>
            </w:r>
          </w:p>
          <w:p>
            <w:pPr>
              <w:bidi w:val="0"/>
              <w:spacing w:before="0" w:after="0"/>
              <w:ind w:firstLine="84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ind w:firstLine="84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ind w:firstLine="84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ind w:firstLine="84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Certidão Negativa da Dívida Ativa Municipal, sede da licitante.</w:t>
            </w:r>
          </w:p>
          <w:p>
            <w:pPr>
              <w:bidi w:val="0"/>
              <w:spacing w:before="0" w:after="0"/>
              <w:ind w:firstLine="84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b/>
                <w:bCs/>
                <w:color w:val="000000"/>
                <w:spacing w:val="0"/>
                <w:sz w:val="16"/>
                <w:szCs w:val="16"/>
                <w:u w:val="single"/>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pPr>
              <w:bidi w:val="0"/>
              <w:spacing w:before="0" w:after="0"/>
              <w:jc w:val="both"/>
            </w:pPr>
            <w:r>
              <w:rPr>
                <w:rFonts w:ascii="Arial" w:eastAsia="Arial" w:hAnsi="Arial" w:cs="Arial"/>
                <w:b/>
                <w:bCs/>
                <w:color w:val="000000"/>
                <w:spacing w:val="0"/>
                <w:sz w:val="16"/>
                <w:szCs w:val="16"/>
                <w:u w:val="single"/>
              </w:rPr>
              <w:t>Parágrafo Terceiro: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Nenhum pagamento isentará 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das responsabilidade assumidas na forma deste contrato, quaisquer que sejam, nem implicará na aprovação definitiva dos serviços executados.</w:t>
            </w:r>
          </w:p>
          <w:p>
            <w:pPr>
              <w:bidi w:val="0"/>
              <w:spacing w:before="0" w:after="0"/>
              <w:jc w:val="both"/>
            </w:pPr>
            <w:r>
              <w:rPr>
                <w:rFonts w:ascii="Arial" w:eastAsia="Arial" w:hAnsi="Arial" w:cs="Arial"/>
                <w:b/>
                <w:bCs/>
                <w:color w:val="000000"/>
                <w:spacing w:val="0"/>
                <w:sz w:val="16"/>
                <w:szCs w:val="16"/>
                <w:u w:val="single"/>
              </w:rPr>
              <w:t>Parágrafo Quarto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Caso no dia previsto no item anterior não haja expediente na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o pagamento será efetuado no primeiro dia útil subseqüente a este.</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QUARTA - DAS OBRIGAÇÕES DA CONTRATADA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Prestar os serviços na forma ajustada;</w:t>
            </w:r>
          </w:p>
          <w:p>
            <w:pPr>
              <w:bidi w:val="0"/>
              <w:spacing w:before="0" w:after="0"/>
              <w:ind w:firstLine="840"/>
              <w:jc w:val="both"/>
            </w:pPr>
            <w:r>
              <w:rPr>
                <w:rFonts w:ascii="Arial" w:eastAsia="Arial" w:hAnsi="Arial" w:cs="Arial"/>
                <w:color w:val="000000"/>
                <w:spacing w:val="0"/>
                <w:sz w:val="16"/>
                <w:szCs w:val="16"/>
              </w:rPr>
              <w:t>a) Atender aos encargos trabalhistas, previdenciários, fiscais e comerciais decorrentes da execução dos serviços contratados;</w:t>
            </w:r>
          </w:p>
          <w:p>
            <w:pPr>
              <w:bidi w:val="0"/>
              <w:spacing w:before="0" w:after="0"/>
              <w:ind w:firstLine="840"/>
              <w:jc w:val="both"/>
            </w:pPr>
            <w:r>
              <w:rPr>
                <w:rFonts w:ascii="Arial" w:eastAsia="Arial" w:hAnsi="Arial" w:cs="Arial"/>
                <w:color w:val="000000"/>
                <w:spacing w:val="0"/>
                <w:sz w:val="16"/>
                <w:szCs w:val="16"/>
              </w:rPr>
              <w:t>b) Apresentar sempre que solicitado, durante a execução do Contrato, documentos necessários ao cumprimento da Legislação em vigor;</w:t>
            </w:r>
          </w:p>
          <w:p>
            <w:pPr>
              <w:bidi w:val="0"/>
              <w:spacing w:before="0" w:after="0"/>
              <w:ind w:firstLine="840"/>
              <w:jc w:val="both"/>
            </w:pPr>
            <w:r>
              <w:rPr>
                <w:rFonts w:ascii="Arial" w:eastAsia="Arial" w:hAnsi="Arial" w:cs="Arial"/>
                <w:color w:val="000000"/>
                <w:spacing w:val="0"/>
                <w:sz w:val="16"/>
                <w:szCs w:val="16"/>
              </w:rPr>
              <w:t>c) Reparar, corrigir, remover, substituir as suas expensas, no total ou em parte o objeto do presente Contrato, em que se verificarem vícios, defeitos ou incorreções resultantes da execução;</w:t>
            </w:r>
          </w:p>
          <w:p>
            <w:pPr>
              <w:bidi w:val="0"/>
              <w:spacing w:before="0" w:after="0"/>
              <w:ind w:firstLine="840"/>
              <w:jc w:val="both"/>
            </w:pPr>
            <w:r>
              <w:rPr>
                <w:rFonts w:ascii="Arial" w:eastAsia="Arial" w:hAnsi="Arial" w:cs="Arial"/>
                <w:color w:val="000000"/>
                <w:spacing w:val="0"/>
                <w:sz w:val="16"/>
                <w:szCs w:val="16"/>
              </w:rPr>
              <w:t>d) Responsabilizar-se por danos causados diretamente a CONTRATANTE ou a terceiros, decorrentes de sua culpa ou dolo na execução do presente Contrato;</w:t>
            </w:r>
          </w:p>
          <w:p>
            <w:pPr>
              <w:bidi w:val="0"/>
              <w:spacing w:before="0" w:after="0"/>
              <w:ind w:firstLine="840"/>
              <w:jc w:val="both"/>
            </w:pPr>
            <w:r>
              <w:rPr>
                <w:rFonts w:ascii="Arial" w:eastAsia="Arial" w:hAnsi="Arial" w:cs="Arial"/>
                <w:color w:val="000000"/>
                <w:spacing w:val="0"/>
                <w:sz w:val="16"/>
                <w:szCs w:val="16"/>
              </w:rPr>
              <w:t>e) Permitir e facilitar a Fiscalização, a inspeção dos serviços a qualquer hora, devendo prestar todos os informes e esclarecimentos solicitados pelo CONTRATANTE;</w:t>
            </w:r>
          </w:p>
          <w:p>
            <w:pPr>
              <w:bidi w:val="0"/>
              <w:spacing w:before="0" w:after="0"/>
              <w:ind w:firstLine="840"/>
              <w:jc w:val="both"/>
            </w:pPr>
            <w:r>
              <w:rPr>
                <w:rFonts w:ascii="Arial" w:eastAsia="Arial" w:hAnsi="Arial" w:cs="Arial"/>
                <w:color w:val="000000"/>
                <w:spacing w:val="0"/>
                <w:sz w:val="16"/>
                <w:szCs w:val="16"/>
              </w:rPr>
              <w:t>f) Comunicar a fiscalização à ocorrência de qualquer fato ou condição que possa impedir a execução dos serviços;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QUINTA – PRAZO DE ENTREGA DO OBJETO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Os materiais deverão ser entregues conforme solicitação da Fiscal de Contratos da Secretaria Municipal de Educação e Cultura, após as formalidades contratuais, emissão da Nota de Empenho, dentro dos prazos de execução, devendo ser atestado pela mesma após a execução. A Administração rejeitará, no todo ou em parte o bem ou serviço em desacordo com o contrato.</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Os endereços para as entregas, </w:t>
            </w:r>
            <w:r>
              <w:rPr>
                <w:rFonts w:ascii="Arial" w:eastAsia="Arial" w:hAnsi="Arial" w:cs="Arial"/>
                <w:b/>
                <w:bCs/>
                <w:color w:val="000000"/>
                <w:spacing w:val="0"/>
                <w:sz w:val="16"/>
                <w:szCs w:val="16"/>
              </w:rPr>
              <w:t>as quantidades por escola e a data de entrega serão definidas posteriormente( as entregas serão realizadas diretamente nas unidades escolares), num prazo máximo de 10 dias após a realização da solicitação</w:t>
            </w:r>
            <w:r>
              <w:rPr>
                <w:rFonts w:ascii="Arial" w:eastAsia="Arial" w:hAnsi="Arial" w:cs="Arial"/>
                <w:color w:val="000000"/>
                <w:spacing w:val="0"/>
                <w:sz w:val="16"/>
                <w:szCs w:val="16"/>
              </w:rPr>
              <w:t>.</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SEXTA – PRAZO DE VIGÊNCIA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presente contrato terá vigência pelo prazo de 60 Dias a partir da assinatura do presente, podendo ser renovado por iguais e sucessivos períodos desde que manifestado interesse da CONTRATANTE com antecedência de 30 (trinta) dias.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SÉTIMA - MULTA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Em caso de inexecução total ou parcial do presente contrato, serão aplicadas multas, sem prejuízo ao direito de rescisão deste contrato e indenização por perdas e danos a saber:</w:t>
            </w:r>
          </w:p>
          <w:p>
            <w:pPr>
              <w:bidi w:val="0"/>
              <w:spacing w:before="0" w:after="0"/>
              <w:jc w:val="both"/>
            </w:pPr>
            <w:r>
              <w:rPr>
                <w:rFonts w:ascii="Arial" w:eastAsia="Arial" w:hAnsi="Arial" w:cs="Arial"/>
                <w:b/>
                <w:bCs/>
                <w:color w:val="000000"/>
                <w:spacing w:val="0"/>
                <w:sz w:val="16"/>
                <w:szCs w:val="16"/>
                <w:u w:val="single"/>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Multa Contratual de </w:t>
            </w:r>
            <w:r>
              <w:rPr>
                <w:rFonts w:ascii="Arial" w:eastAsia="Arial" w:hAnsi="Arial" w:cs="Arial"/>
                <w:b/>
                <w:bCs/>
                <w:color w:val="000000"/>
                <w:spacing w:val="0"/>
                <w:sz w:val="16"/>
                <w:szCs w:val="16"/>
              </w:rPr>
              <w:t>10%(dez por cento)</w:t>
            </w:r>
            <w:r>
              <w:rPr>
                <w:rFonts w:ascii="Arial" w:eastAsia="Arial" w:hAnsi="Arial" w:cs="Arial"/>
                <w:color w:val="000000"/>
                <w:spacing w:val="0"/>
                <w:sz w:val="16"/>
                <w:szCs w:val="16"/>
              </w:rPr>
              <w:t xml:space="preserve"> sobre o valor total do serviço, que será aplicada na hipótese de inexecução total ou parcial das obrigações assumidas pela CONTRATADA, sem prejuízo de outras penalidades previstas pelas </w:t>
            </w:r>
            <w:r>
              <w:rPr>
                <w:rFonts w:ascii="Arial" w:eastAsia="Arial" w:hAnsi="Arial" w:cs="Arial"/>
                <w:b/>
                <w:bCs/>
                <w:color w:val="000000"/>
                <w:spacing w:val="0"/>
                <w:sz w:val="16"/>
                <w:szCs w:val="16"/>
              </w:rPr>
              <w:t>Leis n° 10.520/02 e 8.666/93</w:t>
            </w:r>
            <w:r>
              <w:rPr>
                <w:rFonts w:ascii="Arial" w:eastAsia="Arial" w:hAnsi="Arial" w:cs="Arial"/>
                <w:color w:val="000000"/>
                <w:spacing w:val="0"/>
                <w:sz w:val="16"/>
                <w:szCs w:val="16"/>
              </w:rPr>
              <w:t xml:space="preserve"> e suas alterações subseqüentes e demais legislações pertinentes a matéria.</w:t>
            </w:r>
          </w:p>
          <w:p>
            <w:pPr>
              <w:bidi w:val="0"/>
              <w:spacing w:before="0" w:after="0"/>
              <w:jc w:val="both"/>
            </w:pPr>
            <w:r>
              <w:rPr>
                <w:rFonts w:ascii="Arial" w:eastAsia="Arial" w:hAnsi="Arial" w:cs="Arial"/>
                <w:b/>
                <w:bCs/>
                <w:color w:val="000000"/>
                <w:spacing w:val="0"/>
                <w:sz w:val="16"/>
                <w:szCs w:val="16"/>
                <w:u w:val="single"/>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Se, no término do prazo contratual os serviços não estiverem concluídos, será aplicada à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por dia de atraso, a multa de 5% (cinco por cento). Para o cálculo dos dias de atraso serão considerados os abonos homologados.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OITAVA - RESCISÃO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presente contrato poderá ser rescindido de pleno direito, independentemente de notificação Judicial, nas hipóteses previstas no art. 78 da Lei 8666/93;</w:t>
            </w:r>
          </w:p>
          <w:p>
            <w:pPr>
              <w:bidi w:val="0"/>
              <w:spacing w:before="0" w:after="0"/>
              <w:jc w:val="both"/>
            </w:pPr>
            <w:r>
              <w:rPr>
                <w:rFonts w:ascii="Arial" w:eastAsia="Arial" w:hAnsi="Arial" w:cs="Arial"/>
                <w:b/>
                <w:bCs/>
                <w:color w:val="000000"/>
                <w:spacing w:val="0"/>
                <w:sz w:val="16"/>
                <w:szCs w:val="16"/>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CONTRATADA, indenizará a PREFEITURA por todos os prejuízos que esta vier a sofrer em decorrência da rescisão por inadimplemento de suas obrigações contratuais.</w:t>
            </w:r>
          </w:p>
          <w:p>
            <w:pPr>
              <w:bidi w:val="0"/>
              <w:spacing w:before="0" w:after="0"/>
              <w:jc w:val="both"/>
            </w:pPr>
            <w:r>
              <w:rPr>
                <w:rFonts w:ascii="Arial" w:eastAsia="Arial" w:hAnsi="Arial" w:cs="Arial"/>
                <w:b/>
                <w:bCs/>
                <w:color w:val="000000"/>
                <w:spacing w:val="0"/>
                <w:sz w:val="16"/>
                <w:szCs w:val="16"/>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No caso da PREFEITURA precisar recorrer a via Judicial para rescindir o presente contrato, ficará a CONTRATADA sujeita a multa convencional de 10% (dez por cento) do valor do contrato, além das perdas e danos, custas processuais e honorários advocatícios, estes fixados em 20% (vinte por cento) do valor do contrato.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NONA - DISPOSIÇÕES GERAIS</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Ao presente contrato se aplicam as seguintes disposições gerais:</w:t>
            </w:r>
          </w:p>
          <w:p>
            <w:pPr>
              <w:bidi w:val="0"/>
              <w:spacing w:before="0" w:after="0"/>
              <w:ind w:firstLine="840"/>
              <w:jc w:val="both"/>
            </w:pPr>
            <w:r>
              <w:rPr>
                <w:rFonts w:ascii="Arial" w:eastAsia="Arial" w:hAnsi="Arial" w:cs="Arial"/>
                <w:color w:val="000000"/>
                <w:spacing w:val="0"/>
                <w:sz w:val="16"/>
                <w:szCs w:val="16"/>
              </w:rPr>
              <w:t xml:space="preserve">a) Nenhum serviço fora do contratado poderá ser realizado, ainda que em caráter extraordinário, sem a prévia e expressa autorização da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através da Secretaria Municipal de Administração.</w:t>
            </w:r>
          </w:p>
          <w:p>
            <w:pPr>
              <w:bidi w:val="0"/>
              <w:spacing w:before="0" w:after="0"/>
              <w:ind w:firstLine="840"/>
              <w:jc w:val="both"/>
            </w:pPr>
            <w:r>
              <w:rPr>
                <w:rFonts w:ascii="Arial" w:eastAsia="Arial" w:hAnsi="Arial" w:cs="Arial"/>
                <w:color w:val="000000"/>
                <w:spacing w:val="0"/>
                <w:sz w:val="16"/>
                <w:szCs w:val="16"/>
              </w:rPr>
              <w:t xml:space="preserve">b) Rescindido o contrato em razão do inadimplemento de obrigações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esta ficará impedida de participar de novos contratos com a PREFEITURA, além das penalidades previstas no </w:t>
            </w:r>
            <w:r>
              <w:rPr>
                <w:rFonts w:ascii="Arial" w:eastAsia="Arial" w:hAnsi="Arial" w:cs="Arial"/>
                <w:b/>
                <w:bCs/>
                <w:color w:val="000000"/>
                <w:spacing w:val="0"/>
                <w:sz w:val="16"/>
                <w:szCs w:val="16"/>
              </w:rPr>
              <w:t>Artigo n° 87 da Lei 8.666/93</w:t>
            </w:r>
            <w:r>
              <w:rPr>
                <w:rFonts w:ascii="Arial" w:eastAsia="Arial" w:hAnsi="Arial" w:cs="Arial"/>
                <w:color w:val="000000"/>
                <w:spacing w:val="0"/>
                <w:sz w:val="16"/>
                <w:szCs w:val="16"/>
              </w:rPr>
              <w:t>.</w:t>
            </w:r>
          </w:p>
          <w:p>
            <w:pPr>
              <w:bidi w:val="0"/>
              <w:spacing w:before="0" w:after="0"/>
              <w:ind w:firstLine="840"/>
              <w:jc w:val="both"/>
            </w:pPr>
            <w:r>
              <w:rPr>
                <w:rFonts w:ascii="Arial" w:eastAsia="Arial" w:hAnsi="Arial" w:cs="Arial"/>
                <w:color w:val="000000"/>
                <w:spacing w:val="0"/>
                <w:sz w:val="16"/>
                <w:szCs w:val="16"/>
              </w:rPr>
              <w:t xml:space="preserve">c) </w:t>
            </w:r>
            <w:r>
              <w:rPr>
                <w:rFonts w:ascii="Arial" w:eastAsia="Arial" w:hAnsi="Arial" w:cs="Arial"/>
                <w:b/>
                <w:bCs/>
                <w:color w:val="000000"/>
                <w:spacing w:val="0"/>
                <w:sz w:val="16"/>
                <w:szCs w:val="16"/>
              </w:rPr>
              <w:t>A CONTRATADA</w:t>
            </w:r>
            <w:r>
              <w:rPr>
                <w:rFonts w:ascii="Arial" w:eastAsia="Arial" w:hAnsi="Arial" w:cs="Arial"/>
                <w:color w:val="000000"/>
                <w:spacing w:val="0"/>
                <w:sz w:val="16"/>
                <w:szCs w:val="16"/>
              </w:rPr>
              <w:t xml:space="preserve"> assume exclusiva responsabilidade pelo cumprimento de todas as obrigações decorrentes da execução deste contrato, sejam de natureza trabalhista, previdenciária, comercial, civil ou fiscal, inexistindo solidariedade da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relativamente a esses encargos, inclusive os que eventualmente advirem de prejuízos causados a terceiros.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DÉCIMA - DAS PARTES INTEGRANTES</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As condições estabelecidas no Pregão</w:t>
            </w:r>
            <w:r>
              <w:rPr>
                <w:rFonts w:ascii="Arial" w:eastAsia="Arial" w:hAnsi="Arial" w:cs="Arial"/>
                <w:b/>
                <w:bCs/>
                <w:color w:val="000000"/>
                <w:spacing w:val="0"/>
                <w:sz w:val="16"/>
                <w:szCs w:val="16"/>
              </w:rPr>
              <w:t>Nº. 52/2026</w:t>
            </w:r>
            <w:r>
              <w:rPr>
                <w:rFonts w:ascii="Arial" w:eastAsia="Arial" w:hAnsi="Arial" w:cs="Arial"/>
                <w:color w:val="000000"/>
                <w:spacing w:val="0"/>
                <w:sz w:val="16"/>
                <w:szCs w:val="16"/>
              </w:rPr>
              <w:t xml:space="preserve"> e na proposta apresentada pela empresa ora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são partes integrantes deste instrumento, independentemente de transcrição.</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Serão incorporados a este contrato, mediante termos aditivos quaisquer modificações que venham a ser necessários durante a sua vigência, decorrentes das obrigações assumidas pela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e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tais como a prorrogação de prazos e normas gerais de serviços.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DÉCIMA PRIMEIRA - SUCESSÃO E FORO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As partes firmam o presente instrumento em </w:t>
            </w:r>
            <w:r>
              <w:rPr>
                <w:rFonts w:ascii="Arial" w:eastAsia="Arial" w:hAnsi="Arial" w:cs="Arial"/>
                <w:b/>
                <w:bCs/>
                <w:color w:val="000000"/>
                <w:spacing w:val="0"/>
                <w:sz w:val="16"/>
                <w:szCs w:val="16"/>
              </w:rPr>
              <w:t>03 (três) vias</w:t>
            </w:r>
            <w:r>
              <w:rPr>
                <w:rFonts w:ascii="Arial" w:eastAsia="Arial" w:hAnsi="Arial" w:cs="Arial"/>
                <w:color w:val="000000"/>
                <w:spacing w:val="0"/>
                <w:sz w:val="16"/>
                <w:szCs w:val="16"/>
              </w:rPr>
              <w:t xml:space="preserve"> de igual teor e forma, na presença de 02(duas) testemunhas abaixo, obrigando-se por si e seus sucessores, ao fiel cumprimento do que ora ficou ajustado, elegendo para Foro do mesmo a </w:t>
            </w:r>
            <w:r>
              <w:rPr>
                <w:rFonts w:ascii="Arial" w:eastAsia="Arial" w:hAnsi="Arial" w:cs="Arial"/>
                <w:b/>
                <w:bCs/>
                <w:color w:val="000000"/>
                <w:spacing w:val="0"/>
                <w:sz w:val="16"/>
                <w:szCs w:val="16"/>
              </w:rPr>
              <w:t>Comarca de CASTRO, Estado do Paraná</w:t>
            </w:r>
            <w:r>
              <w:rPr>
                <w:rFonts w:ascii="Arial" w:eastAsia="Arial" w:hAnsi="Arial" w:cs="Arial"/>
                <w:color w:val="000000"/>
                <w:spacing w:val="0"/>
                <w:sz w:val="16"/>
                <w:szCs w:val="16"/>
              </w:rPr>
              <w:t xml:space="preserve">, não obstante qualquer mudança de domicílio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que em razão disso é obrigada a manter um representante com plenos poderes para receber notificações, citação inicial e outras em direito permitidas.</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CARAMBEÍ, ..... de ................. de 2026.</w:t>
            </w:r>
          </w:p>
        </w:tc>
      </w:tr>
    </w:tbl>
    <w:p/>
    <w:tbl>
      <w:tblPr>
        <w:tblStyle w:val="TableNormal"/>
        <w:tblOverlap w:val="never"/>
        <w:tblW w:w="9474" w:type="dxa"/>
        <w:tblInd w:w="20" w:type="dxa"/>
        <w:tblLayout w:type="fixed"/>
        <w:tblLook w:val="01E0"/>
      </w:tblPr>
      <w:tblGrid>
        <w:gridCol w:w="3608"/>
        <w:gridCol w:w="2257"/>
        <w:gridCol w:w="3609"/>
      </w:tblGrid>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MUNICÍPIO DE CARAMBEÍ</w:t>
            </w:r>
          </w:p>
          <w:p>
            <w:pPr>
              <w:bidi w:val="0"/>
              <w:rPr>
                <w:rFonts w:ascii="Arial" w:eastAsia="Arial" w:hAnsi="Arial" w:cs="Arial"/>
                <w:color w:val="000000"/>
                <w:spacing w:val="0"/>
                <w:sz w:val="16"/>
                <w:szCs w:val="16"/>
              </w:rPr>
            </w:pPr>
            <w:r>
              <w:rPr>
                <w:rFonts w:ascii="Arial" w:eastAsia="Arial" w:hAnsi="Arial" w:cs="Arial"/>
                <w:color w:val="000000"/>
                <w:spacing w:val="0"/>
                <w:sz w:val="16"/>
                <w:szCs w:val="16"/>
              </w:rPr>
              <w:t>CONTRATANTE</w:t>
            </w:r>
          </w:p>
        </w:tc>
        <w:tc>
          <w:tcPr>
            <w:tcW w:w="2267" w:type="dxa"/>
            <w:noWrap w:val="0"/>
            <w:tcMar>
              <w:top w:w="0" w:type="dxa"/>
              <w:left w:w="0" w:type="dxa"/>
              <w:bottom w:w="0" w:type="dxa"/>
              <w:right w:w="0" w:type="dxa"/>
            </w:tcMar>
            <w:vAlign w:val="center"/>
          </w:tcPr>
          <w:p>
            <w:pPr>
              <w:spacing w:line="1" w:lineRule="auto"/>
            </w:pPr>
          </w:p>
        </w:tc>
        <w:tc>
          <w:tcPr>
            <w:tcW w:w="3624" w:type="dxa"/>
            <w:tcBorders>
              <w:top w:val="single" w:sz="6" w:space="0" w:color="000000"/>
            </w:tcBorders>
            <w:noWrap w:val="0"/>
            <w:tcMar>
              <w:top w:w="0" w:type="dxa"/>
              <w:left w:w="0" w:type="dxa"/>
              <w:bottom w:w="0" w:type="dxa"/>
              <w:right w:w="0" w:type="dxa"/>
            </w:tcMar>
            <w:vAlign w:val="bottom"/>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CONTRATADA</w:t>
            </w:r>
          </w:p>
        </w:tc>
      </w:tr>
      <w:tr>
        <w:tblPrEx>
          <w:tblW w:w="9474" w:type="dxa"/>
          <w:tblInd w:w="20" w:type="dxa"/>
          <w:tblLayout w:type="fixed"/>
          <w:tblLook w:val="01E0"/>
        </w:tblPrEx>
        <w:trPr>
          <w:trHeight w:hRule="exact" w:val="283"/>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Testemunhas</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CPF:</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CPF:</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bl>
    <w:p/>
    <w:sectPr>
      <w:headerReference w:type="default" r:id="rId28"/>
      <w:footerReference w:type="default" r:id="rId29"/>
      <w:pgSz w:w="11905" w:h="16837" w:orient="portrait"/>
      <w:pgMar w:top="360" w:right="1133" w:bottom="360" w:left="1258" w:header="360" w:footer="360"/>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52/2026 – PROT nº. 154/2026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6.69pt;height:60.47pt">
                      <v:imagedata r:id="rId1" o:title=""/>
                    </v:shape>
                  </w:pict>
                </w:r>
              </w:p>
            </w:tc>
          </w:tr>
        </w:tbl>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6.69pt;height:60.47pt">
                      <v:imagedata r:id="rId1" o:title=""/>
                    </v:shape>
                  </w:pict>
                </w:r>
              </w:p>
            </w:tc>
          </w:tr>
        </w:tbl>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56.69pt;height:60.47pt">
                      <v:imagedata r:id="rId1" o:title=""/>
                    </v:shape>
                  </w:pict>
                </w:r>
              </w:p>
            </w:tc>
          </w:tr>
        </w:tbl>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56.69pt;height:60.47pt">
                      <v:imagedata r:id="rId1" o:title=""/>
                    </v:shape>
                  </w:pict>
                </w:r>
              </w:p>
            </w:tc>
          </w:tr>
        </w:tbl>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56.69pt;height:60.47pt">
                      <v:imagedata r:id="rId1" o:title=""/>
                    </v:shape>
                  </w:pict>
                </w:r>
              </w:p>
            </w:tc>
          </w:tr>
        </w:tbl>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56.69pt;height:60.47pt">
                      <v:imagedata r:id="rId1" o:title=""/>
                    </v:shape>
                  </w:pict>
                </w:r>
              </w:p>
            </w:tc>
          </w:tr>
        </w:tbl>
        <w:p>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5" type="#_x0000_t75" style="width:56.69pt;height:60.47pt">
                      <v:imagedata r:id="rId1" o:title=""/>
                    </v:shape>
                  </w:pict>
                </w:r>
              </w:p>
            </w:tc>
          </w:tr>
        </w:tbl>
        <w:p>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6" type="#_x0000_t75" style="width:56.69pt;height:60.47pt">
                      <v:imagedata r:id="rId1" o:title=""/>
                    </v:shape>
                  </w:pict>
                </w:r>
              </w:p>
            </w:tc>
          </w:tr>
        </w:tbl>
        <w:p>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7" type="#_x0000_t75" style="width:56.69pt;height:60.47pt">
                      <v:imagedata r:id="rId1" o:title=""/>
                    </v:shape>
                  </w:pict>
                </w:r>
              </w:p>
            </w:tc>
          </w:tr>
        </w:tbl>
        <w:p>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8" type="#_x0000_t75" style="width:56.69pt;height:60.47pt">
                      <v:imagedata r:id="rId1" o:title=""/>
                    </v:shape>
                  </w:pict>
                </w:r>
              </w:p>
            </w:tc>
          </w:tr>
        </w:tbl>
        <w:p>
          <w:pPr>
            <w:spacing w:line="1" w:lineRule="auto"/>
          </w:pPr>
        </w:p>
      </w:tc>
    </w:tr>
  </w:tbl>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9" type="#_x0000_t75" style="width:56.69pt;height:60.47pt">
                      <v:imagedata r:id="rId1" o:title=""/>
                    </v:shape>
                  </w:pict>
                </w:r>
              </w:p>
            </w:tc>
          </w:tr>
        </w:tbl>
        <w:p>
          <w:pPr>
            <w:spacing w:line="1" w:lineRule="auto"/>
          </w:pPr>
        </w:p>
      </w:tc>
    </w:tr>
  </w:tbl>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0" type="#_x0000_t75" style="width:56.69pt;height:60.47pt">
                      <v:imagedata r:id="rId1" o:title=""/>
                    </v:shape>
                  </w:pict>
                </w: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styles" Target="styles.xml" /><Relationship Id="rId4" Type="http://schemas.openxmlformats.org/officeDocument/2006/relationships/hyperlink" Target="www.bll.org.br" TargetMode="External" /><Relationship Id="rId5" Type="http://schemas.openxmlformats.org/officeDocument/2006/relationships/hyperlink" Target="www.bllcompras.org.br"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