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EB3E9" w14:textId="77777777" w:rsidR="0002048B" w:rsidRPr="00B95C4F" w:rsidRDefault="005A3BB2">
      <w:pPr>
        <w:widowControl w:val="0"/>
        <w:ind w:right="-81"/>
        <w:jc w:val="center"/>
        <w:rPr>
          <w:rFonts w:ascii="Arial" w:eastAsia="Arial" w:hAnsi="Arial" w:cs="Arial"/>
          <w:iCs/>
          <w:sz w:val="24"/>
          <w:szCs w:val="24"/>
          <w:u w:val="singl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4"/>
          <w:szCs w:val="24"/>
        </w:rPr>
        <w:t>ANEXO I - TERMO DE REFERÊNCIA</w:t>
      </w:r>
      <w:r>
        <w:rPr>
          <w:rFonts w:ascii="Arial" w:eastAsia="Arial" w:hAnsi="Arial" w:cs="Arial"/>
          <w:b/>
          <w:i/>
          <w:sz w:val="24"/>
          <w:szCs w:val="24"/>
        </w:rPr>
        <w:t>.</w:t>
      </w:r>
    </w:p>
    <w:p w14:paraId="4F1D409E" w14:textId="77777777" w:rsidR="0002048B" w:rsidRDefault="0002048B">
      <w:pPr>
        <w:tabs>
          <w:tab w:val="left" w:pos="0"/>
        </w:tabs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044D3FA" w14:textId="31C3C665" w:rsidR="0002048B" w:rsidRDefault="005A3B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E7E6E6"/>
        <w:tabs>
          <w:tab w:val="left" w:pos="0"/>
        </w:tabs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13861A6F" w14:textId="32E96F32" w:rsidR="002E2612" w:rsidRPr="005B3F81" w:rsidRDefault="00351646" w:rsidP="00D22876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1" w:name="_heading=h.30j0zll" w:colFirst="0" w:colLast="0"/>
      <w:bookmarkStart w:id="2" w:name="_heading=h.ajxghdbhfpk8" w:colFirst="0" w:colLast="0"/>
      <w:bookmarkEnd w:id="1"/>
      <w:bookmarkEnd w:id="2"/>
      <w:r w:rsidRPr="00351646">
        <w:rPr>
          <w:rFonts w:ascii="Arial" w:hAnsi="Arial" w:cs="Arial"/>
          <w:bCs/>
          <w:color w:val="000000"/>
          <w:sz w:val="24"/>
          <w:szCs w:val="24"/>
        </w:rPr>
        <w:t xml:space="preserve">O objeto do presente Termo é a </w:t>
      </w:r>
      <w:r w:rsidR="00D22876" w:rsidRPr="005B3F81">
        <w:rPr>
          <w:rFonts w:ascii="Arial" w:hAnsi="Arial" w:cs="Arial"/>
          <w:b/>
          <w:color w:val="000000"/>
          <w:sz w:val="24"/>
          <w:szCs w:val="24"/>
        </w:rPr>
        <w:t>AQUISIÇÃ</w:t>
      </w:r>
      <w:r w:rsidR="00D22876">
        <w:rPr>
          <w:rFonts w:ascii="Arial" w:hAnsi="Arial" w:cs="Arial"/>
          <w:b/>
          <w:color w:val="000000"/>
          <w:sz w:val="24"/>
          <w:szCs w:val="24"/>
        </w:rPr>
        <w:t>O DE EQUIPAMENTOS DE ESCRITÓRIO E</w:t>
      </w:r>
      <w:r w:rsidR="00D22876" w:rsidRPr="005B3F81">
        <w:rPr>
          <w:rFonts w:ascii="Arial" w:hAnsi="Arial" w:cs="Arial"/>
          <w:b/>
          <w:color w:val="000000"/>
          <w:sz w:val="24"/>
          <w:szCs w:val="24"/>
        </w:rPr>
        <w:t xml:space="preserve"> MOBÍLIA</w:t>
      </w:r>
      <w:r w:rsidR="00D22876" w:rsidRPr="004B71FC">
        <w:rPr>
          <w:rFonts w:ascii="Arial" w:hAnsi="Arial" w:cs="Arial"/>
          <w:b/>
          <w:color w:val="000000"/>
          <w:sz w:val="24"/>
          <w:szCs w:val="24"/>
        </w:rPr>
        <w:t>, PARA SEREM UTILIZADO</w:t>
      </w:r>
      <w:r w:rsidR="00FA61CF">
        <w:rPr>
          <w:rFonts w:ascii="Arial" w:hAnsi="Arial" w:cs="Arial"/>
          <w:b/>
          <w:color w:val="000000"/>
          <w:sz w:val="24"/>
          <w:szCs w:val="24"/>
        </w:rPr>
        <w:t>S</w:t>
      </w:r>
      <w:r w:rsidR="00D22876" w:rsidRPr="004B71FC">
        <w:rPr>
          <w:rFonts w:ascii="Arial" w:hAnsi="Arial" w:cs="Arial"/>
          <w:b/>
          <w:color w:val="000000"/>
          <w:sz w:val="24"/>
          <w:szCs w:val="24"/>
        </w:rPr>
        <w:t xml:space="preserve"> NA CASA DOS CONSELHOS, ATENDENDO A EMENDA PARLAMENTAR IMPOSITIVA Nº 005/2023</w:t>
      </w:r>
      <w:r w:rsidR="00685CB5">
        <w:rPr>
          <w:rFonts w:ascii="Arial" w:hAnsi="Arial" w:cs="Arial"/>
          <w:color w:val="000000"/>
          <w:sz w:val="24"/>
          <w:szCs w:val="24"/>
        </w:rPr>
        <w:t>.</w:t>
      </w:r>
    </w:p>
    <w:p w14:paraId="47210A43" w14:textId="77777777" w:rsidR="0002048B" w:rsidRDefault="005A3B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E7E6E6"/>
        <w:tabs>
          <w:tab w:val="left" w:pos="0"/>
        </w:tabs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DA JUSTIFICATIVA</w:t>
      </w:r>
    </w:p>
    <w:p w14:paraId="68E5719C" w14:textId="77777777" w:rsidR="00A42108" w:rsidRDefault="00A42108" w:rsidP="00D22876">
      <w:pPr>
        <w:tabs>
          <w:tab w:val="left" w:pos="1134"/>
        </w:tabs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2B700F33" w14:textId="0B5F7A59" w:rsidR="002E2612" w:rsidRPr="002E2612" w:rsidRDefault="002E2612" w:rsidP="00D22876">
      <w:pPr>
        <w:tabs>
          <w:tab w:val="left" w:pos="1134"/>
        </w:tabs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 w:rsidRPr="002E2612">
        <w:rPr>
          <w:rFonts w:ascii="Arial" w:eastAsia="Arial" w:hAnsi="Arial" w:cs="Arial"/>
          <w:sz w:val="24"/>
          <w:szCs w:val="24"/>
        </w:rPr>
        <w:t xml:space="preserve">Os equipamentos de </w:t>
      </w:r>
      <w:r w:rsidR="00685CB5">
        <w:rPr>
          <w:rFonts w:ascii="Arial" w:eastAsia="Arial" w:hAnsi="Arial" w:cs="Arial"/>
          <w:sz w:val="24"/>
          <w:szCs w:val="24"/>
        </w:rPr>
        <w:t>eletrônicos e mobília</w:t>
      </w:r>
      <w:r w:rsidR="00685CB5" w:rsidRPr="002E2612">
        <w:rPr>
          <w:rFonts w:ascii="Arial" w:eastAsia="Arial" w:hAnsi="Arial" w:cs="Arial"/>
          <w:sz w:val="24"/>
          <w:szCs w:val="24"/>
        </w:rPr>
        <w:t>s</w:t>
      </w:r>
      <w:r w:rsidRPr="002E2612">
        <w:rPr>
          <w:rFonts w:ascii="Arial" w:eastAsia="Arial" w:hAnsi="Arial" w:cs="Arial"/>
          <w:sz w:val="24"/>
          <w:szCs w:val="24"/>
        </w:rPr>
        <w:t xml:space="preserve"> e outros bens permanentes que visam garantir o pronto atendimento das necessidades decorrentes dos trabalhos administrativos realizados </w:t>
      </w:r>
      <w:r w:rsidR="00685CB5">
        <w:rPr>
          <w:rFonts w:ascii="Arial" w:eastAsia="Arial" w:hAnsi="Arial" w:cs="Arial"/>
          <w:sz w:val="24"/>
          <w:szCs w:val="24"/>
        </w:rPr>
        <w:t>na Casa dos Conselhos</w:t>
      </w:r>
      <w:r w:rsidRPr="002E2612">
        <w:rPr>
          <w:rFonts w:ascii="Arial" w:eastAsia="Arial" w:hAnsi="Arial" w:cs="Arial"/>
          <w:sz w:val="24"/>
          <w:szCs w:val="24"/>
        </w:rPr>
        <w:t>.</w:t>
      </w:r>
    </w:p>
    <w:p w14:paraId="78549E47" w14:textId="77777777" w:rsidR="0002048B" w:rsidRDefault="0002048B" w:rsidP="00A4210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614904E6" w14:textId="77777777" w:rsidR="0002048B" w:rsidRDefault="005A3B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after="221" w:line="239" w:lineRule="auto"/>
        <w:ind w:left="284" w:right="3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DA FUNDAMENTAÇÃO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JURÍDICA.</w:t>
      </w:r>
    </w:p>
    <w:p w14:paraId="2D1BF56F" w14:textId="77777777" w:rsidR="00D22876" w:rsidRDefault="00D22876" w:rsidP="00D22876">
      <w:pPr>
        <w:shd w:val="clear" w:color="auto" w:fill="FFFFFF"/>
        <w:tabs>
          <w:tab w:val="left" w:pos="7655"/>
        </w:tabs>
        <w:spacing w:after="0" w:line="360" w:lineRule="auto"/>
        <w:ind w:firstLine="851"/>
        <w:jc w:val="both"/>
        <w:rPr>
          <w:rFonts w:ascii="Arial" w:eastAsia="Arial MT" w:hAnsi="Arial" w:cs="Arial"/>
          <w:sz w:val="24"/>
          <w:szCs w:val="24"/>
        </w:rPr>
      </w:pPr>
    </w:p>
    <w:p w14:paraId="5CF02B0F" w14:textId="69A074D2" w:rsidR="00D22876" w:rsidRDefault="005A3BB2" w:rsidP="00D22876">
      <w:pPr>
        <w:shd w:val="clear" w:color="auto" w:fill="FFFFFF"/>
        <w:tabs>
          <w:tab w:val="left" w:pos="7655"/>
        </w:tabs>
        <w:spacing w:after="0" w:line="360" w:lineRule="auto"/>
        <w:ind w:firstLine="851"/>
        <w:jc w:val="both"/>
        <w:rPr>
          <w:rFonts w:ascii="Arial" w:eastAsia="Arial MT" w:hAnsi="Arial" w:cs="Arial"/>
          <w:sz w:val="24"/>
          <w:szCs w:val="24"/>
        </w:rPr>
      </w:pPr>
      <w:r w:rsidRPr="002E2612">
        <w:rPr>
          <w:rFonts w:ascii="Arial" w:eastAsia="Arial MT" w:hAnsi="Arial" w:cs="Arial"/>
          <w:sz w:val="24"/>
          <w:szCs w:val="24"/>
        </w:rPr>
        <w:t xml:space="preserve">A contratação, objeto deste Termo de Referência, deverá ocorrer por intermédio de Pregão, cujo tipo </w:t>
      </w:r>
      <w:r w:rsidR="004B71FC" w:rsidRPr="002E2612">
        <w:rPr>
          <w:rFonts w:ascii="Arial" w:eastAsia="Arial MT" w:hAnsi="Arial" w:cs="Arial"/>
          <w:sz w:val="24"/>
          <w:szCs w:val="24"/>
        </w:rPr>
        <w:t>Eletrônico</w:t>
      </w:r>
      <w:r w:rsidR="004B71FC">
        <w:rPr>
          <w:rFonts w:ascii="Arial" w:eastAsia="Arial MT" w:hAnsi="Arial" w:cs="Arial"/>
          <w:sz w:val="24"/>
          <w:szCs w:val="24"/>
        </w:rPr>
        <w:t>,</w:t>
      </w:r>
      <w:r w:rsidRPr="002E2612">
        <w:rPr>
          <w:rFonts w:ascii="Arial" w:eastAsia="Arial MT" w:hAnsi="Arial" w:cs="Arial"/>
          <w:sz w:val="24"/>
          <w:szCs w:val="24"/>
        </w:rPr>
        <w:t xml:space="preserve"> será devidamente justificado pel</w:t>
      </w:r>
      <w:r w:rsidR="00E01E1A">
        <w:rPr>
          <w:rFonts w:ascii="Arial" w:eastAsia="Arial MT" w:hAnsi="Arial" w:cs="Arial"/>
          <w:sz w:val="24"/>
          <w:szCs w:val="24"/>
        </w:rPr>
        <w:t>a</w:t>
      </w:r>
      <w:r w:rsidRPr="002E2612">
        <w:rPr>
          <w:rFonts w:ascii="Arial" w:eastAsia="Arial MT" w:hAnsi="Arial" w:cs="Arial"/>
          <w:sz w:val="24"/>
          <w:szCs w:val="24"/>
        </w:rPr>
        <w:t xml:space="preserve"> pregoeir</w:t>
      </w:r>
      <w:r w:rsidR="00E01E1A">
        <w:rPr>
          <w:rFonts w:ascii="Arial" w:eastAsia="Arial MT" w:hAnsi="Arial" w:cs="Arial"/>
          <w:sz w:val="24"/>
          <w:szCs w:val="24"/>
        </w:rPr>
        <w:t>a</w:t>
      </w:r>
      <w:r w:rsidRPr="002E2612">
        <w:rPr>
          <w:rFonts w:ascii="Arial" w:eastAsia="Arial MT" w:hAnsi="Arial" w:cs="Arial"/>
          <w:sz w:val="24"/>
          <w:szCs w:val="24"/>
        </w:rPr>
        <w:t xml:space="preserve"> designad</w:t>
      </w:r>
      <w:r w:rsidR="008F0FB8">
        <w:rPr>
          <w:rFonts w:ascii="Arial" w:eastAsia="Arial MT" w:hAnsi="Arial" w:cs="Arial"/>
          <w:sz w:val="24"/>
          <w:szCs w:val="24"/>
        </w:rPr>
        <w:t>a</w:t>
      </w:r>
      <w:r w:rsidRPr="002E2612">
        <w:rPr>
          <w:rFonts w:ascii="Arial" w:eastAsia="Arial MT" w:hAnsi="Arial" w:cs="Arial"/>
          <w:sz w:val="24"/>
          <w:szCs w:val="24"/>
        </w:rPr>
        <w:t xml:space="preserve"> para o certame. Ademais tem amparo legal, integralmente, na Lei nº 14.133/2021 e demais legislações aplicáveis a este evento e nas condições e exigências descritas no Edital e nas demais prescrições legais aplicáveis a</w:t>
      </w:r>
      <w:r w:rsidR="00D22876">
        <w:rPr>
          <w:rFonts w:ascii="Arial" w:eastAsia="Arial MT" w:hAnsi="Arial" w:cs="Arial"/>
          <w:sz w:val="24"/>
          <w:szCs w:val="24"/>
        </w:rPr>
        <w:t>o</w:t>
      </w:r>
      <w:r w:rsidRPr="002E2612">
        <w:rPr>
          <w:rFonts w:ascii="Arial" w:eastAsia="Arial MT" w:hAnsi="Arial" w:cs="Arial"/>
          <w:sz w:val="24"/>
          <w:szCs w:val="24"/>
        </w:rPr>
        <w:t xml:space="preserve"> assunto.</w:t>
      </w:r>
    </w:p>
    <w:p w14:paraId="63BE4CD5" w14:textId="77777777" w:rsidR="00D22876" w:rsidRDefault="005A3BB2" w:rsidP="00D22876">
      <w:pPr>
        <w:shd w:val="clear" w:color="auto" w:fill="FFFFFF"/>
        <w:tabs>
          <w:tab w:val="left" w:pos="7655"/>
        </w:tabs>
        <w:spacing w:after="0" w:line="360" w:lineRule="auto"/>
        <w:ind w:firstLine="851"/>
        <w:jc w:val="both"/>
        <w:rPr>
          <w:rFonts w:ascii="Arial" w:eastAsia="Arial MT" w:hAnsi="Arial" w:cs="Arial"/>
          <w:sz w:val="24"/>
          <w:szCs w:val="24"/>
        </w:rPr>
      </w:pPr>
      <w:r w:rsidRPr="002E2612">
        <w:rPr>
          <w:rFonts w:ascii="Arial" w:eastAsia="Arial MT" w:hAnsi="Arial" w:cs="Arial"/>
          <w:sz w:val="24"/>
          <w:szCs w:val="24"/>
        </w:rPr>
        <w:t>A Lei nº 14.133/2021 e suas alterações posteriores ao regulamentar o artigo 37, inciso XXI da Constituição Federal, estabelece norma gerais sobre licitações e contratos administrativos pertinentes a contratação de serviços e compras, locações no âmbito da esfera municipal e outros.</w:t>
      </w:r>
    </w:p>
    <w:p w14:paraId="671A8BCF" w14:textId="0C9C5039" w:rsidR="0002048B" w:rsidRPr="002E2612" w:rsidRDefault="005A3BB2" w:rsidP="00D22876">
      <w:pPr>
        <w:shd w:val="clear" w:color="auto" w:fill="FFFFFF"/>
        <w:tabs>
          <w:tab w:val="left" w:pos="7655"/>
        </w:tabs>
        <w:spacing w:after="0" w:line="360" w:lineRule="auto"/>
        <w:ind w:firstLine="851"/>
        <w:jc w:val="both"/>
        <w:rPr>
          <w:rFonts w:ascii="Arial" w:eastAsia="Arial MT" w:hAnsi="Arial" w:cs="Arial"/>
          <w:sz w:val="24"/>
          <w:szCs w:val="24"/>
        </w:rPr>
      </w:pPr>
      <w:r w:rsidRPr="002E2612">
        <w:rPr>
          <w:rFonts w:ascii="Arial" w:eastAsia="Arial MT" w:hAnsi="Arial" w:cs="Arial"/>
          <w:sz w:val="24"/>
          <w:szCs w:val="24"/>
        </w:rPr>
        <w:t>A licitação destina-se a garantir a observância do princípio constitucional da isonomia, a seleção da proposta mais vantajosa para a Administração, a promoção do desenvolvimento nacional sustentável, sendo processada e julgada em estrita conformidade com os princípios constitucionais e administrativos, a exemplo da legalidade e da vinculação ao instrumento convocatório, do julgamento objetivo e dos que lhes são correlatos.</w:t>
      </w:r>
    </w:p>
    <w:p w14:paraId="00726A8E" w14:textId="77777777" w:rsidR="0002048B" w:rsidRDefault="0002048B">
      <w:pPr>
        <w:shd w:val="clear" w:color="auto" w:fill="FFFFFF"/>
        <w:jc w:val="both"/>
        <w:rPr>
          <w:rFonts w:ascii="Arial MT" w:eastAsia="Arial MT" w:hAnsi="Arial MT" w:cs="Arial MT"/>
          <w:sz w:val="24"/>
          <w:szCs w:val="24"/>
        </w:rPr>
      </w:pPr>
    </w:p>
    <w:p w14:paraId="406E81B5" w14:textId="77777777" w:rsidR="0002048B" w:rsidRDefault="005A3BB2" w:rsidP="00527A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spacing w:after="0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DETALHAMENTO, ESPECIFICAÇÕES E DAS CONDIÇÕES DE EXECUÇÃO:</w:t>
      </w:r>
    </w:p>
    <w:p w14:paraId="6A72D877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2E73F1F" w14:textId="77777777" w:rsidR="0002048B" w:rsidRDefault="005A3BB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DETALHAMENTO E ESPECIFICAÇÕES:</w:t>
      </w:r>
    </w:p>
    <w:tbl>
      <w:tblPr>
        <w:tblStyle w:val="a"/>
        <w:tblW w:w="1096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5490"/>
        <w:gridCol w:w="1607"/>
        <w:gridCol w:w="1294"/>
        <w:gridCol w:w="1615"/>
      </w:tblGrid>
      <w:tr w:rsidR="002E2612" w14:paraId="7F8D8FAE" w14:textId="77777777" w:rsidTr="00F81D2A">
        <w:trPr>
          <w:trHeight w:val="539"/>
          <w:jc w:val="center"/>
        </w:trPr>
        <w:tc>
          <w:tcPr>
            <w:tcW w:w="10966" w:type="dxa"/>
            <w:gridSpan w:val="5"/>
            <w:shd w:val="clear" w:color="auto" w:fill="F2F2F2"/>
          </w:tcPr>
          <w:p w14:paraId="134CACCA" w14:textId="77777777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LOTE I</w:t>
            </w:r>
          </w:p>
        </w:tc>
      </w:tr>
      <w:tr w:rsidR="002E2612" w14:paraId="1F668151" w14:textId="77777777" w:rsidTr="00351646">
        <w:trPr>
          <w:trHeight w:val="945"/>
          <w:jc w:val="center"/>
        </w:trPr>
        <w:tc>
          <w:tcPr>
            <w:tcW w:w="960" w:type="dxa"/>
            <w:shd w:val="clear" w:color="auto" w:fill="F2F2F2"/>
            <w:vAlign w:val="center"/>
          </w:tcPr>
          <w:p w14:paraId="74CDFF4B" w14:textId="77777777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N°</w:t>
            </w:r>
          </w:p>
        </w:tc>
        <w:tc>
          <w:tcPr>
            <w:tcW w:w="5490" w:type="dxa"/>
            <w:shd w:val="clear" w:color="auto" w:fill="F2F2F2"/>
            <w:vAlign w:val="center"/>
          </w:tcPr>
          <w:p w14:paraId="1DC7CE78" w14:textId="77777777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07" w:type="dxa"/>
            <w:shd w:val="clear" w:color="auto" w:fill="F2F2F2"/>
            <w:vAlign w:val="center"/>
          </w:tcPr>
          <w:p w14:paraId="15488C91" w14:textId="77777777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294" w:type="dxa"/>
            <w:shd w:val="clear" w:color="auto" w:fill="F2F2F2"/>
            <w:vAlign w:val="center"/>
          </w:tcPr>
          <w:p w14:paraId="4BF2AF13" w14:textId="63834F91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  <w:p w14:paraId="3833393B" w14:textId="77777777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R$</w:t>
            </w:r>
          </w:p>
        </w:tc>
        <w:tc>
          <w:tcPr>
            <w:tcW w:w="1615" w:type="dxa"/>
            <w:shd w:val="clear" w:color="auto" w:fill="F2F2F2"/>
            <w:vAlign w:val="center"/>
          </w:tcPr>
          <w:p w14:paraId="2027514C" w14:textId="77777777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VALOR TOTAL R$</w:t>
            </w:r>
          </w:p>
        </w:tc>
      </w:tr>
      <w:tr w:rsidR="002E2612" w14:paraId="659BC86B" w14:textId="77777777" w:rsidTr="00351646">
        <w:trPr>
          <w:trHeight w:val="1515"/>
          <w:jc w:val="center"/>
        </w:trPr>
        <w:tc>
          <w:tcPr>
            <w:tcW w:w="960" w:type="dxa"/>
            <w:vAlign w:val="center"/>
          </w:tcPr>
          <w:p w14:paraId="3A7BB673" w14:textId="77777777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490" w:type="dxa"/>
            <w:vAlign w:val="center"/>
          </w:tcPr>
          <w:p w14:paraId="37133232" w14:textId="2DA538BB" w:rsidR="002E2612" w:rsidRPr="00DB752C" w:rsidRDefault="009A372D" w:rsidP="008F0FB8">
            <w:pPr>
              <w:pStyle w:val="Ttulo1"/>
              <w:shd w:val="clear" w:color="auto" w:fill="FFFFFF"/>
              <w:spacing w:before="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A372D">
              <w:rPr>
                <w:rStyle w:val="a-size-large"/>
                <w:rFonts w:ascii="Arial" w:hAnsi="Arial" w:cs="Arial"/>
                <w:b w:val="0"/>
                <w:bCs/>
                <w:color w:val="0F1111"/>
                <w:sz w:val="22"/>
                <w:szCs w:val="22"/>
              </w:rPr>
              <w:t>Projetor Powerlite E20, 3400 Lúmens, XGA, HDMI, Branco, Bivolt</w:t>
            </w:r>
            <w:r w:rsidR="00305EE8">
              <w:rPr>
                <w:rStyle w:val="a-size-large"/>
                <w:rFonts w:ascii="Arial" w:hAnsi="Arial" w:cs="Arial"/>
                <w:b w:val="0"/>
                <w:bCs/>
                <w:color w:val="0F1111"/>
                <w:sz w:val="22"/>
                <w:szCs w:val="22"/>
              </w:rPr>
              <w:t>.</w:t>
            </w:r>
          </w:p>
        </w:tc>
        <w:tc>
          <w:tcPr>
            <w:tcW w:w="1607" w:type="dxa"/>
            <w:vAlign w:val="center"/>
          </w:tcPr>
          <w:p w14:paraId="76796886" w14:textId="5C3B2EFE" w:rsidR="002E2612" w:rsidRDefault="009A372D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>01</w:t>
            </w:r>
            <w:r w:rsidR="002E2612">
              <w:rPr>
                <w:rFonts w:ascii="Arial" w:hAnsi="Arial" w:cs="Arial"/>
                <w:b/>
                <w:sz w:val="20"/>
              </w:rPr>
              <w:t xml:space="preserve"> und</w:t>
            </w:r>
          </w:p>
        </w:tc>
        <w:tc>
          <w:tcPr>
            <w:tcW w:w="1294" w:type="dxa"/>
            <w:vAlign w:val="center"/>
          </w:tcPr>
          <w:p w14:paraId="2AABDE02" w14:textId="172E0F45" w:rsidR="00A90766" w:rsidRDefault="00A90766" w:rsidP="00351646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D0C8628" w14:textId="4D5308B8" w:rsidR="002E2612" w:rsidRPr="00A90766" w:rsidRDefault="00A90766" w:rsidP="00351646">
            <w:pPr>
              <w:ind w:left="-19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</w:t>
            </w:r>
            <w:r w:rsidR="005F4437">
              <w:rPr>
                <w:rFonts w:ascii="Arial" w:eastAsia="Arial" w:hAnsi="Arial" w:cs="Arial"/>
                <w:sz w:val="20"/>
                <w:szCs w:val="20"/>
              </w:rPr>
              <w:t xml:space="preserve"> 3.509,10</w:t>
            </w:r>
          </w:p>
        </w:tc>
        <w:tc>
          <w:tcPr>
            <w:tcW w:w="1615" w:type="dxa"/>
            <w:vAlign w:val="center"/>
          </w:tcPr>
          <w:p w14:paraId="1E70B9FC" w14:textId="00693A7A" w:rsidR="002E2612" w:rsidRDefault="00051012" w:rsidP="00233F8C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  <w:r w:rsidR="005F443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3.509,10</w:t>
            </w:r>
          </w:p>
        </w:tc>
      </w:tr>
      <w:tr w:rsidR="002E2612" w:rsidRPr="00306EED" w14:paraId="530025C1" w14:textId="77777777" w:rsidTr="00351646">
        <w:trPr>
          <w:trHeight w:val="1156"/>
          <w:jc w:val="center"/>
        </w:trPr>
        <w:tc>
          <w:tcPr>
            <w:tcW w:w="960" w:type="dxa"/>
            <w:vAlign w:val="center"/>
          </w:tcPr>
          <w:p w14:paraId="2464A2D7" w14:textId="77777777" w:rsidR="002E2612" w:rsidRPr="005836F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836F2"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490" w:type="dxa"/>
            <w:vAlign w:val="center"/>
          </w:tcPr>
          <w:p w14:paraId="5513EC44" w14:textId="20151C4C" w:rsidR="009A372D" w:rsidRPr="009A372D" w:rsidRDefault="009A372D" w:rsidP="008F0FB8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color w:val="0F1111"/>
                <w:sz w:val="22"/>
                <w:szCs w:val="22"/>
              </w:rPr>
            </w:pPr>
            <w:r w:rsidRPr="009A372D">
              <w:rPr>
                <w:rStyle w:val="a-size-large"/>
                <w:rFonts w:ascii="Arial" w:hAnsi="Arial" w:cs="Arial"/>
                <w:b w:val="0"/>
                <w:bCs/>
                <w:color w:val="0F1111"/>
                <w:sz w:val="22"/>
                <w:szCs w:val="22"/>
              </w:rPr>
              <w:t>Notebook Core i5-1215U 8GB 256GB SSD 15,6” - Windows 11</w:t>
            </w:r>
            <w:r w:rsidR="00A4514C">
              <w:rPr>
                <w:rStyle w:val="a-size-large"/>
                <w:rFonts w:ascii="Arial" w:hAnsi="Arial" w:cs="Arial"/>
                <w:b w:val="0"/>
                <w:bCs/>
                <w:color w:val="0F1111"/>
                <w:sz w:val="22"/>
                <w:szCs w:val="22"/>
              </w:rPr>
              <w:t>.</w:t>
            </w:r>
          </w:p>
          <w:p w14:paraId="63890490" w14:textId="77777777" w:rsidR="002E2612" w:rsidRPr="00306EED" w:rsidRDefault="002E2612" w:rsidP="00F81D2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Align w:val="center"/>
          </w:tcPr>
          <w:p w14:paraId="1A810273" w14:textId="4AB3E1B2" w:rsidR="002E2612" w:rsidRPr="00A222F3" w:rsidRDefault="009A372D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A222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01</w:t>
            </w:r>
            <w:r w:rsidR="002E2612" w:rsidRPr="00A222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und</w:t>
            </w:r>
          </w:p>
        </w:tc>
        <w:tc>
          <w:tcPr>
            <w:tcW w:w="1294" w:type="dxa"/>
            <w:vAlign w:val="center"/>
          </w:tcPr>
          <w:p w14:paraId="6247AC19" w14:textId="05825AE8" w:rsidR="002E2612" w:rsidRPr="00306EED" w:rsidRDefault="00126262" w:rsidP="00351646">
            <w:pPr>
              <w:spacing w:after="0" w:line="240" w:lineRule="auto"/>
              <w:ind w:left="-19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</w:t>
            </w:r>
            <w:r w:rsidR="005F4437">
              <w:rPr>
                <w:rFonts w:ascii="Arial" w:eastAsia="Arial" w:hAnsi="Arial" w:cs="Arial"/>
                <w:sz w:val="20"/>
                <w:szCs w:val="20"/>
              </w:rPr>
              <w:t xml:space="preserve"> 3.014,10</w:t>
            </w:r>
          </w:p>
        </w:tc>
        <w:tc>
          <w:tcPr>
            <w:tcW w:w="1615" w:type="dxa"/>
            <w:vAlign w:val="center"/>
          </w:tcPr>
          <w:p w14:paraId="72A22F5E" w14:textId="5FF504CE" w:rsidR="002E2612" w:rsidRPr="00306EED" w:rsidRDefault="00051012" w:rsidP="00233F8C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</w:t>
            </w:r>
            <w:r w:rsidR="005F4437">
              <w:rPr>
                <w:rFonts w:ascii="Arial" w:eastAsia="Arial" w:hAnsi="Arial" w:cs="Arial"/>
                <w:sz w:val="20"/>
                <w:szCs w:val="20"/>
              </w:rPr>
              <w:t xml:space="preserve"> 3.014,10</w:t>
            </w:r>
          </w:p>
        </w:tc>
      </w:tr>
      <w:tr w:rsidR="002E2612" w:rsidRPr="00306EED" w14:paraId="50B46D87" w14:textId="77777777" w:rsidTr="00351646">
        <w:trPr>
          <w:trHeight w:val="1139"/>
          <w:jc w:val="center"/>
        </w:trPr>
        <w:tc>
          <w:tcPr>
            <w:tcW w:w="960" w:type="dxa"/>
            <w:vAlign w:val="center"/>
          </w:tcPr>
          <w:p w14:paraId="47B539A6" w14:textId="77777777" w:rsidR="002E2612" w:rsidRPr="005836F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836F2"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490" w:type="dxa"/>
            <w:vAlign w:val="center"/>
          </w:tcPr>
          <w:p w14:paraId="61C571B2" w14:textId="77777777" w:rsidR="009A372D" w:rsidRPr="009A372D" w:rsidRDefault="009A372D" w:rsidP="008F0FB8">
            <w:pPr>
              <w:pStyle w:val="Ttulo1"/>
              <w:shd w:val="clear" w:color="auto" w:fill="FFFFFF"/>
              <w:spacing w:before="0" w:after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9A372D">
              <w:rPr>
                <w:rFonts w:ascii="Arial" w:hAnsi="Arial" w:cs="Arial"/>
                <w:b w:val="0"/>
                <w:bCs/>
                <w:sz w:val="22"/>
                <w:szCs w:val="22"/>
              </w:rPr>
              <w:t>Armário Aço Escritório Fechadura 4 Prateleiras EA301 Cinza - Elite Aço</w:t>
            </w:r>
          </w:p>
          <w:p w14:paraId="0E717BA9" w14:textId="39EA04C3" w:rsidR="002E2612" w:rsidRPr="00306EED" w:rsidRDefault="002E2612" w:rsidP="00F81D2A">
            <w:pPr>
              <w:pStyle w:val="Ttulo1"/>
              <w:shd w:val="clear" w:color="auto" w:fill="FFFFFF"/>
              <w:spacing w:before="0"/>
              <w:textAlignment w:val="baseline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Align w:val="center"/>
          </w:tcPr>
          <w:p w14:paraId="32A1BA84" w14:textId="7FD0A150" w:rsidR="002E2612" w:rsidRPr="00306EED" w:rsidRDefault="002E2612" w:rsidP="005F4437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>0</w:t>
            </w:r>
            <w:r w:rsidR="005F4437">
              <w:rPr>
                <w:rFonts w:ascii="Arial" w:hAnsi="Arial" w:cs="Arial"/>
                <w:b/>
                <w:sz w:val="20"/>
              </w:rPr>
              <w:t>1</w:t>
            </w:r>
            <w:r>
              <w:rPr>
                <w:rFonts w:ascii="Arial" w:hAnsi="Arial" w:cs="Arial"/>
                <w:b/>
                <w:sz w:val="20"/>
              </w:rPr>
              <w:t xml:space="preserve"> und</w:t>
            </w:r>
          </w:p>
        </w:tc>
        <w:tc>
          <w:tcPr>
            <w:tcW w:w="1294" w:type="dxa"/>
            <w:vAlign w:val="center"/>
          </w:tcPr>
          <w:p w14:paraId="017D35AB" w14:textId="74E62482" w:rsidR="002E2612" w:rsidRPr="00306EED" w:rsidRDefault="00B97384" w:rsidP="00351646">
            <w:pPr>
              <w:spacing w:after="0" w:line="240" w:lineRule="auto"/>
              <w:ind w:left="-5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</w:t>
            </w:r>
            <w:r w:rsidR="005F4437">
              <w:rPr>
                <w:rFonts w:ascii="Arial" w:eastAsia="Arial" w:hAnsi="Arial" w:cs="Arial"/>
                <w:sz w:val="20"/>
                <w:szCs w:val="20"/>
              </w:rPr>
              <w:t xml:space="preserve"> 1.283,59</w:t>
            </w:r>
          </w:p>
        </w:tc>
        <w:tc>
          <w:tcPr>
            <w:tcW w:w="1615" w:type="dxa"/>
            <w:vAlign w:val="center"/>
          </w:tcPr>
          <w:p w14:paraId="3B80A12F" w14:textId="28841E8A" w:rsidR="002E2612" w:rsidRPr="00306EED" w:rsidRDefault="00051012" w:rsidP="00233F8C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R$ </w:t>
            </w:r>
            <w:r w:rsidR="005F4437">
              <w:rPr>
                <w:rFonts w:ascii="Arial" w:eastAsia="Arial" w:hAnsi="Arial" w:cs="Arial"/>
                <w:sz w:val="20"/>
                <w:szCs w:val="20"/>
              </w:rPr>
              <w:t>1.283,59</w:t>
            </w:r>
          </w:p>
        </w:tc>
      </w:tr>
      <w:tr w:rsidR="008935F9" w:rsidRPr="008935F9" w14:paraId="1F21F148" w14:textId="77777777" w:rsidTr="00351646">
        <w:trPr>
          <w:trHeight w:val="819"/>
          <w:jc w:val="center"/>
        </w:trPr>
        <w:tc>
          <w:tcPr>
            <w:tcW w:w="960" w:type="dxa"/>
            <w:vAlign w:val="center"/>
          </w:tcPr>
          <w:p w14:paraId="54E6126B" w14:textId="5CB63D8C" w:rsidR="008935F9" w:rsidRPr="008935F9" w:rsidRDefault="008935F9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935F9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490" w:type="dxa"/>
            <w:vAlign w:val="center"/>
          </w:tcPr>
          <w:p w14:paraId="195D8750" w14:textId="025AAE9A" w:rsidR="008935F9" w:rsidRPr="008F0FB8" w:rsidRDefault="009A372D" w:rsidP="008F0FB8">
            <w:pPr>
              <w:pStyle w:val="Ttulo1"/>
              <w:pBdr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pBdr>
              <w:shd w:val="clear" w:color="auto" w:fill="FFFFFF"/>
              <w:spacing w:before="0" w:after="0" w:line="240" w:lineRule="auto"/>
              <w:jc w:val="both"/>
              <w:rPr>
                <w:rFonts w:ascii="Arial" w:hAnsi="Arial" w:cs="Arial"/>
                <w:b w:val="0"/>
                <w:spacing w:val="5"/>
                <w:sz w:val="22"/>
                <w:szCs w:val="22"/>
              </w:rPr>
            </w:pPr>
            <w:r w:rsidRPr="009A372D">
              <w:rPr>
                <w:rFonts w:ascii="Arial" w:hAnsi="Arial" w:cs="Arial"/>
                <w:b w:val="0"/>
                <w:spacing w:val="5"/>
                <w:sz w:val="22"/>
                <w:szCs w:val="22"/>
              </w:rPr>
              <w:t>Ventilador de Coluna 40cm VSP40C 6 Pás 3 Velocidades Preto/Prata</w:t>
            </w:r>
          </w:p>
        </w:tc>
        <w:tc>
          <w:tcPr>
            <w:tcW w:w="1607" w:type="dxa"/>
            <w:vAlign w:val="center"/>
          </w:tcPr>
          <w:p w14:paraId="341CC5E1" w14:textId="6E3929E0" w:rsidR="008935F9" w:rsidRPr="008935F9" w:rsidRDefault="009A372D" w:rsidP="00F81D2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</w:t>
            </w:r>
            <w:r w:rsidR="008935F9" w:rsidRPr="008935F9">
              <w:rPr>
                <w:rFonts w:ascii="Arial" w:hAnsi="Arial" w:cs="Arial"/>
                <w:b/>
                <w:sz w:val="20"/>
                <w:szCs w:val="20"/>
              </w:rPr>
              <w:t xml:space="preserve"> und</w:t>
            </w:r>
          </w:p>
        </w:tc>
        <w:tc>
          <w:tcPr>
            <w:tcW w:w="1294" w:type="dxa"/>
            <w:vAlign w:val="center"/>
          </w:tcPr>
          <w:p w14:paraId="4EE01CF5" w14:textId="3C139234" w:rsidR="008935F9" w:rsidRPr="002A77B1" w:rsidRDefault="002A77B1" w:rsidP="00351646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A77B1">
              <w:rPr>
                <w:rFonts w:ascii="Arial" w:eastAsia="Arial" w:hAnsi="Arial" w:cs="Arial"/>
                <w:sz w:val="20"/>
                <w:szCs w:val="20"/>
              </w:rPr>
              <w:t>R$</w:t>
            </w:r>
            <w:r w:rsidR="005F4437">
              <w:rPr>
                <w:rFonts w:ascii="Arial" w:eastAsia="Arial" w:hAnsi="Arial" w:cs="Arial"/>
                <w:sz w:val="20"/>
                <w:szCs w:val="20"/>
              </w:rPr>
              <w:t xml:space="preserve"> 259,90</w:t>
            </w:r>
          </w:p>
        </w:tc>
        <w:tc>
          <w:tcPr>
            <w:tcW w:w="1615" w:type="dxa"/>
            <w:vAlign w:val="center"/>
          </w:tcPr>
          <w:p w14:paraId="06C3C324" w14:textId="55C62C4D" w:rsidR="008935F9" w:rsidRPr="008935F9" w:rsidRDefault="009A372D" w:rsidP="00233F8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R$</w:t>
            </w:r>
            <w:r w:rsidR="005F4437">
              <w:rPr>
                <w:rFonts w:ascii="Arial" w:eastAsia="Arial" w:hAnsi="Arial" w:cs="Arial"/>
              </w:rPr>
              <w:t xml:space="preserve"> 519,80</w:t>
            </w:r>
          </w:p>
        </w:tc>
      </w:tr>
      <w:tr w:rsidR="002E2612" w14:paraId="6959CDDE" w14:textId="77777777" w:rsidTr="00351646">
        <w:trPr>
          <w:trHeight w:val="540"/>
          <w:jc w:val="center"/>
        </w:trPr>
        <w:tc>
          <w:tcPr>
            <w:tcW w:w="9351" w:type="dxa"/>
            <w:gridSpan w:val="4"/>
            <w:shd w:val="clear" w:color="auto" w:fill="F2F2F2"/>
            <w:vAlign w:val="center"/>
          </w:tcPr>
          <w:p w14:paraId="34DAB719" w14:textId="45C11376" w:rsidR="002E2612" w:rsidRDefault="002E2612" w:rsidP="00F81D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VALOR TOTAL DO LOTE R$</w:t>
            </w:r>
          </w:p>
        </w:tc>
        <w:tc>
          <w:tcPr>
            <w:tcW w:w="1615" w:type="dxa"/>
            <w:shd w:val="clear" w:color="auto" w:fill="F2F2F2"/>
            <w:vAlign w:val="center"/>
          </w:tcPr>
          <w:p w14:paraId="45AF18DE" w14:textId="6C1518E7" w:rsidR="002E2612" w:rsidRDefault="002E2612" w:rsidP="00233F8C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R$</w:t>
            </w:r>
            <w:r w:rsidR="005F4437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8.326,59</w:t>
            </w:r>
          </w:p>
        </w:tc>
      </w:tr>
    </w:tbl>
    <w:p w14:paraId="3F78E1D6" w14:textId="77777777" w:rsidR="0002048B" w:rsidRDefault="0002048B">
      <w:pPr>
        <w:jc w:val="both"/>
        <w:rPr>
          <w:rFonts w:ascii="Arial" w:eastAsia="Arial" w:hAnsi="Arial" w:cs="Arial"/>
          <w:sz w:val="24"/>
          <w:szCs w:val="24"/>
        </w:rPr>
      </w:pPr>
    </w:p>
    <w:p w14:paraId="16A74176" w14:textId="77777777" w:rsidR="0002048B" w:rsidRDefault="005A3BB2" w:rsidP="002E261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7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objeto desta contratação não se enquadra como sendo de bem de luxo, conforme Decreto nº 10.818, de 27 de setembro de 2021.</w:t>
      </w:r>
    </w:p>
    <w:p w14:paraId="29870B7C" w14:textId="47077CCF" w:rsidR="0002048B" w:rsidRDefault="005A3BB2" w:rsidP="002E261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7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prazo de vigência da contratação é de </w:t>
      </w:r>
      <w:r w:rsidRPr="00CE4411">
        <w:rPr>
          <w:rFonts w:ascii="Arial" w:eastAsia="Arial" w:hAnsi="Arial" w:cs="Arial"/>
          <w:b/>
          <w:bCs/>
          <w:color w:val="000000"/>
          <w:sz w:val="24"/>
          <w:szCs w:val="24"/>
        </w:rPr>
        <w:t>01 (um) ano</w:t>
      </w:r>
      <w:r w:rsidR="00CE4411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>contados da publicação no Portal Nacional de Contratações Públicas (PNCP), podendo ser prorrogado, na forma do artigo 105 da Lei n° 14.133, de 2021.</w:t>
      </w:r>
    </w:p>
    <w:p w14:paraId="3CD04FB1" w14:textId="77777777" w:rsidR="0002048B" w:rsidRDefault="005A3BB2" w:rsidP="002E261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7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contrato oferece maior detalhamento das regras que serão aplicadas em relação à vigência da contratação.</w:t>
      </w:r>
    </w:p>
    <w:p w14:paraId="440616EF" w14:textId="77777777" w:rsidR="00CE4411" w:rsidRDefault="00CE4411" w:rsidP="00CE441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77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C20E0ED" w14:textId="1068BD19" w:rsidR="0002048B" w:rsidRPr="00911E00" w:rsidRDefault="005A3BB2" w:rsidP="00911E00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spacing w:after="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911E00">
        <w:rPr>
          <w:rFonts w:ascii="Arial" w:eastAsia="Arial" w:hAnsi="Arial" w:cs="Arial"/>
          <w:b/>
          <w:color w:val="000000"/>
          <w:sz w:val="24"/>
          <w:szCs w:val="24"/>
        </w:rPr>
        <w:t>REQUISITOS DA CONTRATAÇÃO</w:t>
      </w:r>
    </w:p>
    <w:p w14:paraId="7461B877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3EE9B4C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Subcontratação</w:t>
      </w:r>
    </w:p>
    <w:p w14:paraId="53C8AC5E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Não é admitida a subcontratação do objeto contratual.</w:t>
      </w:r>
    </w:p>
    <w:p w14:paraId="5489725B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contrato oferece maior detalhamento das regras que serão aplicadas em relação à subcontratação, caso admitida. </w:t>
      </w:r>
    </w:p>
    <w:p w14:paraId="37F4EF97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Garantia da contratação </w:t>
      </w:r>
    </w:p>
    <w:p w14:paraId="4A984839" w14:textId="2382B2CE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Não haverá exigência da garantia da contratação dos artigos 96 e seguintes da Lei nº 14.133, de 2021</w:t>
      </w:r>
      <w:r w:rsidR="00911E00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F17A0C7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87FC59D" w14:textId="77777777" w:rsidR="0002048B" w:rsidRPr="00527A51" w:rsidRDefault="005A3BB2" w:rsidP="00911E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527A5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DA EXECUÇÃO DO OBJETO </w:t>
      </w:r>
    </w:p>
    <w:p w14:paraId="38CCF147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Condições de Entrega</w:t>
      </w:r>
    </w:p>
    <w:p w14:paraId="2950F115" w14:textId="489395B8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prazo de entrega dos </w:t>
      </w:r>
      <w:r w:rsidR="00911E00">
        <w:rPr>
          <w:rFonts w:ascii="Arial" w:eastAsia="Arial" w:hAnsi="Arial" w:cs="Arial"/>
          <w:color w:val="000000"/>
          <w:sz w:val="24"/>
          <w:szCs w:val="24"/>
        </w:rPr>
        <w:t>itens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é de </w:t>
      </w:r>
      <w:r w:rsidRPr="00911E00">
        <w:rPr>
          <w:rFonts w:ascii="Arial" w:eastAsia="Arial" w:hAnsi="Arial" w:cs="Arial"/>
          <w:b/>
          <w:bCs/>
          <w:sz w:val="24"/>
          <w:szCs w:val="24"/>
        </w:rPr>
        <w:t>0</w:t>
      </w:r>
      <w:r w:rsidR="00911E00" w:rsidRPr="00911E00">
        <w:rPr>
          <w:rFonts w:ascii="Arial" w:eastAsia="Arial" w:hAnsi="Arial" w:cs="Arial"/>
          <w:b/>
          <w:bCs/>
          <w:sz w:val="24"/>
          <w:szCs w:val="24"/>
        </w:rPr>
        <w:t>8</w:t>
      </w:r>
      <w:r w:rsidRPr="00911E0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11E00" w:rsidRPr="00911E00">
        <w:rPr>
          <w:rFonts w:ascii="Arial" w:eastAsia="Arial" w:hAnsi="Arial" w:cs="Arial"/>
          <w:b/>
          <w:bCs/>
          <w:color w:val="000000"/>
          <w:sz w:val="24"/>
          <w:szCs w:val="24"/>
        </w:rPr>
        <w:t>oito</w:t>
      </w:r>
      <w:r w:rsidRPr="00911E00">
        <w:rPr>
          <w:rFonts w:ascii="Arial" w:eastAsia="Arial" w:hAnsi="Arial" w:cs="Arial"/>
          <w:b/>
          <w:bCs/>
          <w:color w:val="000000"/>
          <w:sz w:val="24"/>
          <w:szCs w:val="24"/>
        </w:rPr>
        <w:t>) dias úteis</w:t>
      </w:r>
      <w:r>
        <w:rPr>
          <w:rFonts w:ascii="Arial" w:eastAsia="Arial" w:hAnsi="Arial" w:cs="Arial"/>
          <w:color w:val="000000"/>
          <w:sz w:val="24"/>
          <w:szCs w:val="24"/>
        </w:rPr>
        <w:t>, contados da solicitação pela Secretaria competente, em remessa única.</w:t>
      </w:r>
    </w:p>
    <w:p w14:paraId="213D86A0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Caso não seja possível a entrega na data assinalada, a empresa deverá comunicar as razões respectivas com pelo menos 0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r>
        <w:rPr>
          <w:rFonts w:ascii="Arial" w:eastAsia="Arial" w:hAnsi="Arial" w:cs="Arial"/>
          <w:sz w:val="24"/>
          <w:szCs w:val="24"/>
        </w:rPr>
        <w:t>um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) </w:t>
      </w:r>
      <w:r>
        <w:rPr>
          <w:rFonts w:ascii="Arial" w:eastAsia="Arial" w:hAnsi="Arial" w:cs="Arial"/>
          <w:sz w:val="24"/>
          <w:szCs w:val="24"/>
        </w:rPr>
        <w:t>dia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antecedência para que qualquer pleito de prorrogação de prazo seja analisado, ressalvadas situações de caso fortuito e força maior.</w:t>
      </w:r>
    </w:p>
    <w:p w14:paraId="5062735A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 produtos deverão ser entregues no seguinte endereço: Avenida Recife, s/n Praça Eduardo Campos</w:t>
      </w:r>
      <w:r>
        <w:rPr>
          <w:rFonts w:ascii="Arial" w:eastAsia="Arial" w:hAnsi="Arial" w:cs="Arial"/>
          <w:sz w:val="24"/>
          <w:szCs w:val="24"/>
        </w:rPr>
        <w:t>.</w:t>
      </w:r>
    </w:p>
    <w:p w14:paraId="0D16A60A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custo referente ao transporte dos produtos cobertos pela garantia será de responsabilidade do Contratado.</w:t>
      </w:r>
    </w:p>
    <w:p w14:paraId="638C6791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C6E158C" w14:textId="77777777" w:rsidR="0002048B" w:rsidRDefault="005A3BB2" w:rsidP="00911E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spacing w:after="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DE GESTÃO DO CONTRATO</w:t>
      </w:r>
    </w:p>
    <w:p w14:paraId="463D569A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A303B5F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676274CA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47275BF3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As comunicações entre o órgão ou entidade e a contratada devem ser realizadas por escrito sempre que o ato exigir tal formalidade, admitindo-se o uso de mensagem eletrônica para esse fim.</w:t>
      </w:r>
    </w:p>
    <w:p w14:paraId="4BFF48B3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órgão ou entidade poderá convocar representante da empresa para adoção de providências que devam ser cumpridas de imediato.</w:t>
      </w:r>
    </w:p>
    <w:p w14:paraId="1B94E98D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Após a assinatura do contrato ou instrumento equivalente, o órgão ou entidade poderá convocar o representante da empresa contratada para reunião inicial para apresentação do plano de fiscalização, que conterá informações acerca das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obrigações contratuais, dos mecanismos de fiscalização, das estratégias para execução do objeto, do plano complementar de execução da contratada, quando houver, do método de aferição dos resultados e das sanções aplicáveis, dentre outros.</w:t>
      </w:r>
    </w:p>
    <w:p w14:paraId="0FA34BE7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Fiscalização</w:t>
      </w:r>
    </w:p>
    <w:p w14:paraId="06A39BC9" w14:textId="31B08A96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 execução do contrato deverá ser acompanhada e fiscalizada </w:t>
      </w:r>
      <w:r w:rsidR="00605DCE">
        <w:rPr>
          <w:rFonts w:ascii="Arial" w:eastAsia="Arial" w:hAnsi="Arial" w:cs="Arial"/>
          <w:sz w:val="24"/>
          <w:szCs w:val="24"/>
        </w:rPr>
        <w:t>pela Srta</w:t>
      </w:r>
      <w:r>
        <w:rPr>
          <w:rFonts w:ascii="Arial" w:eastAsia="Arial" w:hAnsi="Arial" w:cs="Arial"/>
          <w:sz w:val="24"/>
          <w:szCs w:val="24"/>
        </w:rPr>
        <w:t>,</w:t>
      </w:r>
      <w:r w:rsidR="00605DCE">
        <w:rPr>
          <w:rFonts w:ascii="Arial" w:eastAsia="Arial" w:hAnsi="Arial" w:cs="Arial"/>
          <w:sz w:val="24"/>
          <w:szCs w:val="24"/>
        </w:rPr>
        <w:t xml:space="preserve"> </w:t>
      </w:r>
      <w:r w:rsidR="00605DCE" w:rsidRPr="00911E00">
        <w:rPr>
          <w:rFonts w:ascii="Arial" w:eastAsia="Arial" w:hAnsi="Arial" w:cs="Arial"/>
          <w:b/>
          <w:bCs/>
          <w:sz w:val="24"/>
          <w:szCs w:val="24"/>
        </w:rPr>
        <w:t>Debora Juliana Souza Silva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ou pelos respectivos substitutos (Lei nº 14.133, de 2021, art. 117, caput).</w:t>
      </w:r>
    </w:p>
    <w:p w14:paraId="4D9C30B5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Fiscalização Técnica</w:t>
      </w:r>
    </w:p>
    <w:p w14:paraId="7C055C8D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fiscal técnico do contrato acompanhará a execução do contrato, para que sejam cumpridas todas as condições estabelecidas, de modo a assegurar os melhores resultados para a Administração. (Decreto nº 11.246, de 2022, art. 22, VI);</w:t>
      </w:r>
    </w:p>
    <w:p w14:paraId="74BC9464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fiscal técnico do contrato anotará no histórico de gerenciamento do contrato todas as ocorrências relacionadas à execução do contrato, com a descrição do que for necessário para a regularização das faltas ou dos defeitos observados. (Lei nº 14.133, de 2021, art. 117, §1º, e Decreto nº 11.246, de 2022, art. 22, II);</w:t>
      </w:r>
    </w:p>
    <w:p w14:paraId="0195B43F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Identificada qualquer inexatidão ou irregularidade, o fiscal técnico do contrato emitirá notificações para a correção da execução do contrato, determinando prazo para a correção. (Decreto nº 11.246, de 2022, art. 22, III);</w:t>
      </w:r>
    </w:p>
    <w:p w14:paraId="6730885C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fiscal técnico do contrato informará ao gestor do contato, em tempo hábil, a situação que demandar decisão ou adoção de medidas que ultrapassem sua competência, para que adote as medidas necessárias e saneadoras, se for o caso. (Decreto nº 11.246, de 2022, art. 22, IV).</w:t>
      </w:r>
    </w:p>
    <w:p w14:paraId="4BEC2975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 caso de ocorrências que possam inviabilizar a execução do contrato nas datas aprazadas, o fiscal técnico do contrato comunicará o fato imediatamente ao gestor do contrato. (Decreto nº 11.246, de 2022, art. 22, V).</w:t>
      </w:r>
    </w:p>
    <w:p w14:paraId="3DFF525C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fiscal técnico do contrato comunicará ao gestor do contrato, em tempo hábil, o término do contrato sob sua responsabilidade, com vistas à renovação tempestiva ou à prorrogação contratual (Decreto nº 11.246, de 2022, art. 22, VII).</w:t>
      </w:r>
    </w:p>
    <w:p w14:paraId="070759A2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Fiscalização Administrativa</w:t>
      </w:r>
    </w:p>
    <w:p w14:paraId="400656E5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 (Art. 23, I e II, do Decreto nº 11.246, de 2022).</w:t>
      </w:r>
    </w:p>
    <w:p w14:paraId="4E406E20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Caso ocorra descumprimento das obrigações contratuais, o fiscal administrativo do contrato atuará tempestivamente na solução do problema, reportando ao gestor do contrato para que tome as providências cabíveis, quando ultrapassar a sua competência; (Decreto nº 11.246, de 2022, art. 23, IV).</w:t>
      </w:r>
    </w:p>
    <w:p w14:paraId="2B28BBB6" w14:textId="77777777" w:rsidR="00911E00" w:rsidRDefault="00911E00" w:rsidP="00911E00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8CDA0C9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Gestor do Contrato</w:t>
      </w:r>
    </w:p>
    <w:p w14:paraId="239E0CB9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(Decreto nº 11.246, de 2022, art. 21, IV).</w:t>
      </w:r>
    </w:p>
    <w:p w14:paraId="015AD68C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competência. (Decreto nº 11.246, de 2022, art. 21, II).</w:t>
      </w:r>
    </w:p>
    <w:p w14:paraId="14E57B53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eventuais. (Decreto nº 11.246, de 2022, art. 21, III).</w:t>
      </w:r>
    </w:p>
    <w:p w14:paraId="42B8D70D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(Decreto nº 11.246, de 2022, art. 21, VIII).</w:t>
      </w:r>
    </w:p>
    <w:p w14:paraId="481EE008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(Decreto nº 11.246, de 2022, art. 21, X).</w:t>
      </w:r>
    </w:p>
    <w:p w14:paraId="63856E04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gestor do contrato deverá elaborar relatório final com informações sobre a consecução dos objetivos que tenham justificado a contratação e eventuais condutas a serem adotadas para o aprimoramento das atividades da Administração. (Decreto nº 11.246, de 2022, art. 21, VI).</w:t>
      </w:r>
    </w:p>
    <w:p w14:paraId="10DA8ADD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14:paraId="2B0DF9FB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23BE6C7" w14:textId="77777777" w:rsidR="0002048B" w:rsidRDefault="005A3BB2" w:rsidP="00911E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CRITÉRIOS DE PAGAMENTO</w:t>
      </w:r>
    </w:p>
    <w:p w14:paraId="5F113CE7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Recebimento</w:t>
      </w:r>
    </w:p>
    <w:p w14:paraId="335A573D" w14:textId="4CC34149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Os </w:t>
      </w:r>
      <w:r w:rsidR="00911E00">
        <w:rPr>
          <w:rFonts w:ascii="Arial" w:eastAsia="Arial" w:hAnsi="Arial" w:cs="Arial"/>
          <w:color w:val="000000"/>
          <w:sz w:val="24"/>
          <w:szCs w:val="24"/>
        </w:rPr>
        <w:t>itens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14:paraId="2BD19986" w14:textId="3DF15626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Os </w:t>
      </w:r>
      <w:r w:rsidR="00911E00">
        <w:rPr>
          <w:rFonts w:ascii="Arial" w:eastAsia="Arial" w:hAnsi="Arial" w:cs="Arial"/>
          <w:color w:val="000000"/>
          <w:sz w:val="24"/>
          <w:szCs w:val="24"/>
        </w:rPr>
        <w:t>itens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poderão ser rejeitados, no todo ou em parte, inclusive antes do recebimento provisório, quando em desacordo com as especificações constantes no Termo de Referência e na proposta, devendo ser substituídos no prazo de </w:t>
      </w:r>
      <w:r w:rsidR="00527A51">
        <w:rPr>
          <w:rFonts w:ascii="Arial" w:eastAsia="Arial" w:hAnsi="Arial" w:cs="Arial"/>
          <w:color w:val="000000"/>
          <w:sz w:val="24"/>
          <w:szCs w:val="24"/>
        </w:rPr>
        <w:t>02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r w:rsidR="00527A51">
        <w:rPr>
          <w:rFonts w:ascii="Arial" w:eastAsia="Arial" w:hAnsi="Arial" w:cs="Arial"/>
          <w:color w:val="000000"/>
          <w:sz w:val="24"/>
          <w:szCs w:val="24"/>
        </w:rPr>
        <w:t>dois</w:t>
      </w:r>
      <w:r>
        <w:rPr>
          <w:rFonts w:ascii="Arial" w:eastAsia="Arial" w:hAnsi="Arial" w:cs="Arial"/>
          <w:color w:val="000000"/>
          <w:sz w:val="24"/>
          <w:szCs w:val="24"/>
        </w:rPr>
        <w:t>) dias, a contar da notificação da contratada, às suas custas, sem prejuízo da aplicação das penalidades.</w:t>
      </w:r>
    </w:p>
    <w:p w14:paraId="22FB85C5" w14:textId="243FBEA4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recebimento definitivo ocorrerá no prazo de 1</w:t>
      </w:r>
      <w:r w:rsidR="00527A51">
        <w:rPr>
          <w:rFonts w:ascii="Arial" w:eastAsia="Arial" w:hAnsi="Arial" w:cs="Arial"/>
          <w:color w:val="000000"/>
          <w:sz w:val="24"/>
          <w:szCs w:val="24"/>
        </w:rPr>
        <w:t>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r w:rsidR="00527A51">
        <w:rPr>
          <w:rFonts w:ascii="Arial" w:eastAsia="Arial" w:hAnsi="Arial" w:cs="Arial"/>
          <w:color w:val="000000"/>
          <w:sz w:val="24"/>
          <w:szCs w:val="24"/>
        </w:rPr>
        <w:t>dez</w:t>
      </w:r>
      <w:r>
        <w:rPr>
          <w:rFonts w:ascii="Arial" w:eastAsia="Arial" w:hAnsi="Arial" w:cs="Arial"/>
          <w:color w:val="000000"/>
          <w:sz w:val="24"/>
          <w:szCs w:val="24"/>
        </w:rPr>
        <w:t>) dias úteis, a contar do recebimento da nota fiscal ou instrumento de cobrança equivalente pela Administração, após a verificação da qualidade e quantidade do material e consequente aceitação mediante termo detalhado.</w:t>
      </w:r>
    </w:p>
    <w:p w14:paraId="22E36A06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9671B49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 caso de controvérsia sobre a execução do objeto, quanto à dimensão, qualidade e quantidade, deverá ser observado o teor do art. 143 da Lei nº 14.133, de 2021, comunicando-se à empresa para emissão de Nota Fiscal no que pertine à parcela incontroversa da execução do objeto, para efeito de liquidação e pagamento.</w:t>
      </w:r>
    </w:p>
    <w:p w14:paraId="538E6E59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1A2C3A54" w14:textId="1A3D1C69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recebimento provisório ou definitivo não excluirá a responsabilidade civil pela solidez e pela segurança dos </w:t>
      </w:r>
      <w:r w:rsidR="00527A51">
        <w:rPr>
          <w:rFonts w:ascii="Arial" w:eastAsia="Arial" w:hAnsi="Arial" w:cs="Arial"/>
          <w:color w:val="000000"/>
          <w:sz w:val="24"/>
          <w:szCs w:val="24"/>
        </w:rPr>
        <w:t>gêneros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nem a responsabilidade ético-profissional pela perfeita execução do contrato.</w:t>
      </w:r>
    </w:p>
    <w:p w14:paraId="2DC674DE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Liquidação</w:t>
      </w:r>
    </w:p>
    <w:p w14:paraId="317E4603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Recebida a Nota Fiscal ou documento de cobrança equivalente, correrá o prazo de dez dias úteis para fins de liquidação, na forma desta seção, prorrogáveis por igual período, nos termos do art. 7º, §3º da Instrução Normativa SEGES/ME nº 77/2022.</w:t>
      </w:r>
    </w:p>
    <w:p w14:paraId="343D7AE1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359FE993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prazo de validade;</w:t>
      </w:r>
    </w:p>
    <w:p w14:paraId="52D06C17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 data da emissão; </w:t>
      </w:r>
    </w:p>
    <w:p w14:paraId="20CF9755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os dados do contrato e do órgão contratante; </w:t>
      </w:r>
    </w:p>
    <w:p w14:paraId="56ED5DB6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período respectivo de execução do contrato;</w:t>
      </w:r>
    </w:p>
    <w:p w14:paraId="6B30F40B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valor a pagar; e </w:t>
      </w:r>
    </w:p>
    <w:p w14:paraId="500F3D89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eventual destaque do valor de retenções tributárias cabíveis.</w:t>
      </w:r>
    </w:p>
    <w:p w14:paraId="73B88E34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170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A344E24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13A66843" w14:textId="3C8163D5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 nota fiscal ou instrumento de cobrança equivalente deverá ser obrigatoriamente acompanhado da comprovação da regularidade fiscal, mediante consulta aos sítios eletrônicos oficiais ou à documentação mencionada no art. 68 da Lei nº 14.133, de 2021.</w:t>
      </w:r>
    </w:p>
    <w:p w14:paraId="71FA9A1E" w14:textId="4ADFBC71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 Administração deverá realizar consulta para: a) verificar a manutenção das condições de habilitação exigidas no edital; b) identificar possível razão que impeça a participação em licitação, no âmbito do órgão ou entidade, proibição de contratar com o Poder Público, bem como ocorrências impeditivas indiretas (INSTRUÇÃO NORMATIVA Nº 3, DE 26 DE ABRIL DE 2018).</w:t>
      </w:r>
    </w:p>
    <w:p w14:paraId="35F7718D" w14:textId="044D21A2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Constatando-se,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70CC036A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</w:t>
      </w:r>
    </w:p>
    <w:p w14:paraId="5DABE780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Persistindo a irregularidade, o contratante deverá adotar as medidas necessárias à rescisão contratual nos autos do processo administrativo correspondente, assegurada ao contratado a ampla defesa.</w:t>
      </w:r>
    </w:p>
    <w:p w14:paraId="26DD0C38" w14:textId="1E0FEA84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092A7758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Prazo de pagamento</w:t>
      </w:r>
    </w:p>
    <w:p w14:paraId="3D312AE2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pagamento será efetuado no prazo de até 10 (dez) dias úteis contados da finalização da liquidação da despesa, conforme seção anterior, nos termos da Instrução Normativa SEGES/ME nº 77, de 2022.</w:t>
      </w:r>
    </w:p>
    <w:p w14:paraId="2246F79F" w14:textId="4C1E1509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No caso de atraso pelo Contratante, os valores devidos ao contratado serão atualizados monetariamente entre o termo final do prazo de pagamento até a data de sua efetiva realização, mediante aplicação do índice </w:t>
      </w:r>
      <w:r w:rsidR="00527A51">
        <w:rPr>
          <w:rFonts w:ascii="Arial" w:eastAsia="Arial" w:hAnsi="Arial" w:cs="Arial"/>
          <w:color w:val="000000"/>
          <w:sz w:val="24"/>
          <w:szCs w:val="24"/>
        </w:rPr>
        <w:t>IPCA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correção monetária. </w:t>
      </w:r>
    </w:p>
    <w:p w14:paraId="1796483C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Forma de pagamento</w:t>
      </w:r>
    </w:p>
    <w:p w14:paraId="7B5DE57C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pagamento será realizado por meio de ordem bancária, para crédito em banco, agência e conta corrente indicados pelo contratado.</w:t>
      </w:r>
    </w:p>
    <w:p w14:paraId="5C39AF05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Será considerada data do pagamento o dia em que constar como emitida a ordem bancária para pagamento.</w:t>
      </w:r>
    </w:p>
    <w:p w14:paraId="2BFC3F17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Quando do pagamento, será efetuada a retenção tributária prevista na legislação aplicável.</w:t>
      </w:r>
    </w:p>
    <w:p w14:paraId="070D1AE5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Independentemente do percentual de tributo inserido na planilha, quando houver, serão retidos na fonte, quando da realização do pagamento, os percentuais estabelecidos na legislação vigente. </w:t>
      </w:r>
    </w:p>
    <w:p w14:paraId="1CCD65E3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09079528" w14:textId="77777777" w:rsidR="0002048B" w:rsidRDefault="0002048B" w:rsidP="00527A5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2F1E119" w14:textId="30F07091" w:rsidR="0002048B" w:rsidRDefault="005A3BB2" w:rsidP="00911E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ind w:left="284" w:hanging="28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FORMA E CRITÉRIOS DE SELEÇÃO DO FORNECEDOR E FORMA DE FORNECIMENTO</w:t>
      </w:r>
      <w:r w:rsidR="00527A51">
        <w:rPr>
          <w:rFonts w:ascii="Arial" w:eastAsia="Arial" w:hAnsi="Arial" w:cs="Arial"/>
          <w:b/>
          <w:color w:val="000000"/>
          <w:sz w:val="24"/>
          <w:szCs w:val="24"/>
        </w:rPr>
        <w:t>.</w:t>
      </w:r>
    </w:p>
    <w:p w14:paraId="14552D17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Forma de seleção e critério de julgamento da proposta</w:t>
      </w:r>
    </w:p>
    <w:p w14:paraId="22AF76E5" w14:textId="57A87633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fornecedor será selecionado por meio da realização de procedimento de LICITAÇÃO, na modalidade </w:t>
      </w:r>
      <w:r w:rsidRPr="00911E00">
        <w:rPr>
          <w:rFonts w:ascii="Arial" w:eastAsia="Arial" w:hAnsi="Arial" w:cs="Arial"/>
          <w:b/>
          <w:bCs/>
          <w:color w:val="000000"/>
          <w:sz w:val="24"/>
          <w:szCs w:val="24"/>
        </w:rPr>
        <w:t>PREGÃO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sob a forma </w:t>
      </w:r>
      <w:r w:rsidRPr="00911E00">
        <w:rPr>
          <w:rFonts w:ascii="Arial" w:eastAsia="Arial" w:hAnsi="Arial" w:cs="Arial"/>
          <w:b/>
          <w:bCs/>
          <w:color w:val="000000"/>
          <w:sz w:val="24"/>
          <w:szCs w:val="24"/>
        </w:rPr>
        <w:t>ELETRÔNICA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com adoção do critério de julgamento pelo </w:t>
      </w:r>
      <w:r w:rsidRPr="00911E00">
        <w:rPr>
          <w:rFonts w:ascii="Arial" w:eastAsia="Arial" w:hAnsi="Arial" w:cs="Arial"/>
          <w:b/>
          <w:bCs/>
          <w:color w:val="000000"/>
          <w:sz w:val="24"/>
          <w:szCs w:val="24"/>
        </w:rPr>
        <w:t>MENOR PREÇO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070E7C3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Forma de fornecimento</w:t>
      </w:r>
    </w:p>
    <w:p w14:paraId="46780300" w14:textId="41ACB7CF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fornecimento do </w:t>
      </w:r>
      <w:r w:rsidRPr="00527A51">
        <w:rPr>
          <w:rFonts w:ascii="Arial" w:eastAsia="Arial" w:hAnsi="Arial" w:cs="Arial"/>
          <w:color w:val="000000"/>
          <w:sz w:val="24"/>
          <w:szCs w:val="24"/>
        </w:rPr>
        <w:t>objeto será parcelado</w:t>
      </w:r>
      <w:r w:rsidR="00527A51" w:rsidRPr="00527A51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517E4B4" w14:textId="77777777" w:rsidR="0002048B" w:rsidRDefault="005A3BB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Exigências de habilitação </w:t>
      </w:r>
    </w:p>
    <w:p w14:paraId="00AD8EBB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Para fins de habilitação, deverá o licitante comprovar os seguintes requisitos:</w:t>
      </w:r>
    </w:p>
    <w:p w14:paraId="42F98141" w14:textId="77777777" w:rsidR="00130AD0" w:rsidRDefault="00130AD0" w:rsidP="00130AD0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Habilitação jurídica</w:t>
      </w:r>
    </w:p>
    <w:p w14:paraId="78E07AAB" w14:textId="77777777" w:rsidR="00130AD0" w:rsidRPr="00964CCA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64CCA">
        <w:rPr>
          <w:rFonts w:ascii="Arial" w:hAnsi="Arial" w:cs="Arial"/>
          <w:color w:val="000000"/>
          <w:sz w:val="24"/>
          <w:szCs w:val="24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</w:t>
      </w:r>
      <w:r w:rsidRPr="00964CCA">
        <w:rPr>
          <w:rFonts w:ascii="Arial" w:eastAsia="Arial" w:hAnsi="Arial" w:cs="Arial"/>
          <w:color w:val="000000"/>
          <w:sz w:val="24"/>
          <w:szCs w:val="24"/>
        </w:rPr>
        <w:t xml:space="preserve">; </w:t>
      </w:r>
    </w:p>
    <w:p w14:paraId="56CEED14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12F79">
        <w:rPr>
          <w:rFonts w:ascii="Arial" w:eastAsia="Arial" w:hAnsi="Arial" w:cs="Arial"/>
          <w:color w:val="000000"/>
          <w:sz w:val="24"/>
          <w:szCs w:val="24"/>
        </w:rPr>
        <w:t>Inscrição no Registro Público de Empresas Mercantis onde opera, com averbação no Registro onde tem sede a matriz, no caso de ser o participante sucursal, filial ou agência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5B69F4F3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12F79">
        <w:rPr>
          <w:rFonts w:ascii="Arial" w:eastAsia="Arial" w:hAnsi="Arial" w:cs="Arial"/>
          <w:color w:val="000000"/>
          <w:sz w:val="24"/>
          <w:szCs w:val="24"/>
        </w:rPr>
        <w:t>No caso de sociedade simples: inscrição do ato constitutivo no Registro Civil das Pessoas Jurídicas do local de sua sede, acompanhada de prova da indicação dos seus administradores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0AE70292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12F79">
        <w:rPr>
          <w:rFonts w:ascii="Arial" w:eastAsia="Arial" w:hAnsi="Arial" w:cs="Arial"/>
          <w:color w:val="000000"/>
          <w:sz w:val="24"/>
          <w:szCs w:val="24"/>
        </w:rPr>
        <w:t>No caso 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5B5A4AEB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AD57E4">
        <w:rPr>
          <w:rFonts w:ascii="Arial" w:eastAsia="Arial" w:hAnsi="Arial" w:cs="Arial"/>
          <w:color w:val="000000"/>
          <w:sz w:val="24"/>
          <w:szCs w:val="24"/>
        </w:rPr>
        <w:t>No caso de empresa ou sociedade estrangeira em funcionamento no País: decreto de autorização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1F8F5D5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AD57E4">
        <w:rPr>
          <w:rFonts w:ascii="Arial" w:eastAsia="Arial" w:hAnsi="Arial" w:cs="Arial"/>
          <w:color w:val="000000"/>
          <w:sz w:val="24"/>
          <w:szCs w:val="24"/>
        </w:rPr>
        <w:t>Os documentos acima deverão estar acompanhados de todas as alterações ou da consolidação respectiva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36FBCBC3" w14:textId="77777777" w:rsidR="00130AD0" w:rsidRDefault="00130AD0" w:rsidP="00130AD0">
      <w:pPr>
        <w:jc w:val="both"/>
        <w:rPr>
          <w:rFonts w:ascii="Arial" w:eastAsia="Arial" w:hAnsi="Arial" w:cs="Arial"/>
          <w:b/>
          <w:sz w:val="24"/>
          <w:szCs w:val="24"/>
        </w:rPr>
      </w:pPr>
    </w:p>
    <w:p w14:paraId="74C4DA71" w14:textId="77777777" w:rsidR="00130AD0" w:rsidRDefault="00130AD0" w:rsidP="00130AD0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Habilitação fiscal, social e trabalhista</w:t>
      </w:r>
    </w:p>
    <w:p w14:paraId="3EFD22C1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CNPJ – Prova de inscrição no Cadastro Nacional de Pessoas Jurídicas ou no Cadastro de Pessoas Físicas, conforme o caso;</w:t>
      </w:r>
    </w:p>
    <w:p w14:paraId="102B09C7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</w:r>
    </w:p>
    <w:p w14:paraId="5E22CB97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Prova de regularidade com o Fundo de Garantia do Tempo de Serviço (FGTS);</w:t>
      </w:r>
    </w:p>
    <w:p w14:paraId="77E957D0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4DDABF59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Prova de regularidade com a Fazenda Estadual ou Municipal do domicílio ou sede do fornecedor, relativa à atividade em cujo exercício contrata ou concorre;</w:t>
      </w:r>
    </w:p>
    <w:p w14:paraId="5BEB8BAD" w14:textId="77777777" w:rsidR="00130AD0" w:rsidRPr="00121C6C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Caso o fornecedor seja considerado isento dos </w:t>
      </w:r>
      <w:r>
        <w:rPr>
          <w:rFonts w:ascii="Arial" w:eastAsia="Arial" w:hAnsi="Arial" w:cs="Arial"/>
          <w:sz w:val="24"/>
          <w:szCs w:val="24"/>
        </w:rPr>
        <w:t>tributos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Estadual ou Municipal relacionados ao objeto contratual, deverá comprovar tal condição mediante a apresentação de declaração da Fazenda respectiva do seu domicílio ou sede, ou outra equivalente, na forma da lei.</w:t>
      </w:r>
    </w:p>
    <w:p w14:paraId="765A5D96" w14:textId="77777777" w:rsidR="00130AD0" w:rsidRDefault="00130AD0" w:rsidP="00130AD0">
      <w:pPr>
        <w:jc w:val="both"/>
        <w:rPr>
          <w:rFonts w:ascii="Arial" w:eastAsia="Arial" w:hAnsi="Arial" w:cs="Arial"/>
          <w:b/>
          <w:sz w:val="24"/>
          <w:szCs w:val="24"/>
        </w:rPr>
      </w:pPr>
    </w:p>
    <w:p w14:paraId="03C5395C" w14:textId="77777777" w:rsidR="00130AD0" w:rsidRDefault="00130AD0" w:rsidP="00130AD0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Qualificação Econômico-Financeira </w:t>
      </w:r>
    </w:p>
    <w:p w14:paraId="40362742" w14:textId="77777777" w:rsidR="00130AD0" w:rsidRPr="00A55FFE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Certidão negativa </w:t>
      </w:r>
      <w:r w:rsidRPr="008E79C8">
        <w:rPr>
          <w:rFonts w:ascii="Arial" w:eastAsia="Arial" w:hAnsi="Arial" w:cs="Arial"/>
          <w:color w:val="000000"/>
          <w:sz w:val="24"/>
          <w:szCs w:val="24"/>
        </w:rPr>
        <w:t xml:space="preserve">de falência, </w:t>
      </w:r>
      <w:r w:rsidRPr="008E79C8">
        <w:rPr>
          <w:rFonts w:ascii="Arial" w:hAnsi="Arial" w:cs="Arial"/>
          <w:color w:val="000000"/>
          <w:sz w:val="24"/>
          <w:szCs w:val="24"/>
        </w:rPr>
        <w:t>de concordata, de recuperação judicial ou extrajudicial (Lei nº 11.101, de 9.2.2005),</w:t>
      </w:r>
      <w:r w:rsidRPr="008E79C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expedida </w:t>
      </w:r>
      <w:r w:rsidRPr="008E79C8">
        <w:rPr>
          <w:rFonts w:ascii="Arial" w:eastAsia="Arial" w:hAnsi="Arial" w:cs="Arial"/>
          <w:color w:val="000000"/>
          <w:sz w:val="24"/>
          <w:szCs w:val="24"/>
        </w:rPr>
        <w:t>pelo distribuidor da sede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da </w:t>
      </w:r>
      <w:r w:rsidRPr="00A55FFE">
        <w:rPr>
          <w:rFonts w:ascii="Arial" w:eastAsia="Arial" w:hAnsi="Arial" w:cs="Arial"/>
          <w:color w:val="000000"/>
          <w:sz w:val="24"/>
          <w:szCs w:val="24"/>
        </w:rPr>
        <w:t xml:space="preserve">empresa, </w:t>
      </w:r>
      <w:r w:rsidRPr="00A55FFE">
        <w:rPr>
          <w:rFonts w:ascii="Arial" w:hAnsi="Arial" w:cs="Arial"/>
          <w:color w:val="000000"/>
          <w:sz w:val="24"/>
          <w:szCs w:val="24"/>
        </w:rPr>
        <w:t>datado dos últimos 30 (trinta) dias, ou que esteja dentro do prazo de validade expresso na própria Certidão</w:t>
      </w:r>
      <w:r w:rsidRPr="00A55FFE"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788CE896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8E79C8">
        <w:rPr>
          <w:rFonts w:ascii="Arial" w:eastAsia="Arial" w:hAnsi="Arial" w:cs="Arial"/>
          <w:color w:val="000000"/>
          <w:sz w:val="24"/>
          <w:szCs w:val="24"/>
        </w:rPr>
        <w:t>Balanço patrimonial, demonstração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resultado de exercício e demais demonstrações contábeis dos 2 (dois) últimos exercícios sociais, comprovando;</w:t>
      </w:r>
    </w:p>
    <w:p w14:paraId="50C3CBFC" w14:textId="77777777" w:rsid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índices de Liquidez Geral (LG), Liquidez Corrente (LC), e Solvência Geral (SG) superiores a 1 (um);</w:t>
      </w:r>
    </w:p>
    <w:p w14:paraId="02756861" w14:textId="77777777" w:rsid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As empresas criadas no exercício financeiro da licitação deverão atender a todas as exigências da habilitação e poderão substituir os demonstrativos contábeis pelo balanço de abertura.</w:t>
      </w:r>
    </w:p>
    <w:p w14:paraId="6D31FEF1" w14:textId="77777777" w:rsid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 documentos referidos acima limitar-se-ão ao último exercício no caso de a pessoa jurídica ter sido constituída há menos de 2 (dois) anos;</w:t>
      </w:r>
    </w:p>
    <w:p w14:paraId="320E5C1D" w14:textId="77777777" w:rsid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 documentos referidos acima deverão ser exigidos com base no limite definido pela Receita Federal do Brasil para transmissão da Escrituração Contábil Digital - ECD ao Sped.</w:t>
      </w:r>
    </w:p>
    <w:p w14:paraId="6BF098FA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Caso a empresa licitante apresente resultado inferior ou igual a 1 (um) em qualquer dos índices de Liquidez Geral (LG), Solvência Geral (SG) e Liquidez Corrente (LC), será exigido para fins de habilitação capital mínimo</w:t>
      </w:r>
      <w:r>
        <w:rPr>
          <w:rFonts w:ascii="Arial" w:eastAsia="Arial" w:hAnsi="Arial" w:cs="Arial"/>
          <w:sz w:val="24"/>
          <w:szCs w:val="24"/>
        </w:rPr>
        <w:t xml:space="preserve"> d</w:t>
      </w:r>
      <w:r>
        <w:rPr>
          <w:rFonts w:ascii="Arial" w:eastAsia="Arial" w:hAnsi="Arial" w:cs="Arial"/>
          <w:color w:val="000000"/>
          <w:sz w:val="24"/>
          <w:szCs w:val="24"/>
        </w:rPr>
        <w:t>e até 10% do valor total estimado da contratação.</w:t>
      </w:r>
    </w:p>
    <w:p w14:paraId="0829A3DD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As empresas criadas no exercício financeiro da licitação deverão atender a todas as exigências da habilitação e poderão substituir os demonstrativos contábeis pelo balanço de abertura. (Lei nº 14.133, de 2021, art. 65, §1º).</w:t>
      </w:r>
    </w:p>
    <w:p w14:paraId="407FFE45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atendimento dos índices econômicos previstos neste item deverá ser atestado mediante declaração assinada por profissional habilitado da área contábil, apresentada pelo fornecedor. </w:t>
      </w:r>
    </w:p>
    <w:p w14:paraId="094A849F" w14:textId="77777777" w:rsidR="00130AD0" w:rsidRDefault="00130AD0" w:rsidP="00130AD0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Qualificação Técnica </w:t>
      </w:r>
    </w:p>
    <w:p w14:paraId="0ACE7C4A" w14:textId="77777777" w:rsidR="00130AD0" w:rsidRDefault="00130AD0" w:rsidP="00130AD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819F9">
        <w:rPr>
          <w:rFonts w:ascii="Arial" w:eastAsia="Arial" w:hAnsi="Arial" w:cs="Arial"/>
          <w:color w:val="000000"/>
          <w:sz w:val="24"/>
          <w:szCs w:val="24"/>
        </w:rPr>
        <w:t xml:space="preserve">Comprovação de aptidão no desempenho de atividade pertinente e compatível em características, quantidades e prazos com o objeto da licitação – </w:t>
      </w:r>
      <w:r w:rsidRPr="00233F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Atestado(s) </w:t>
      </w:r>
      <w:r w:rsidRPr="00233F8C"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de Capacidade Técnica</w:t>
      </w:r>
      <w:r w:rsidRPr="007819F9">
        <w:rPr>
          <w:rFonts w:ascii="Arial" w:eastAsia="Arial" w:hAnsi="Arial" w:cs="Arial"/>
          <w:color w:val="000000"/>
          <w:sz w:val="24"/>
          <w:szCs w:val="24"/>
        </w:rPr>
        <w:t>, fornecido(s) por pessoa jurídica de direito público ou privado, quando for emitido por ente privado deverá este ser com firma reconhecida de quem o subscreveu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E82E306" w14:textId="77777777" w:rsid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Para fins da comprovação de que trata este subitem, os atestados deverão estar acompanhados dos contratos.</w:t>
      </w:r>
    </w:p>
    <w:p w14:paraId="6E4C233C" w14:textId="77777777" w:rsid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Será admitida, para fins de comprovação de quantitativo mínimo, a apresentação e o somatório de diferentes atestados executados de forma concomitante.</w:t>
      </w:r>
    </w:p>
    <w:p w14:paraId="79F0AEA1" w14:textId="77777777" w:rsid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 atestados de capacidade técnica poderão ser apresentados em nome da matriz ou da filial do fornecedor.</w:t>
      </w:r>
    </w:p>
    <w:p w14:paraId="55D9FF5C" w14:textId="52635F94" w:rsidR="0002048B" w:rsidRPr="00130AD0" w:rsidRDefault="00130AD0" w:rsidP="00130AD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fornecedor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173C887E" w14:textId="77777777" w:rsidR="0002048B" w:rsidRDefault="0002048B" w:rsidP="00130AD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84D0678" w14:textId="77777777" w:rsidR="0002048B" w:rsidRDefault="005A3BB2" w:rsidP="00911E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ESTIMATIVAS DO VALOR DA CONTRATAÇÃO</w:t>
      </w:r>
    </w:p>
    <w:p w14:paraId="0DFDE205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929595E" w14:textId="4EF11DCB" w:rsidR="00081D57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custo estimado total da contratação é de </w:t>
      </w:r>
      <w:r w:rsidR="00233F8C" w:rsidRPr="00233F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R$ 8.326,59 </w:t>
      </w:r>
      <w:r w:rsidR="00081D57" w:rsidRPr="00081D57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233F8C">
        <w:rPr>
          <w:rFonts w:ascii="Arial" w:eastAsia="Arial" w:hAnsi="Arial" w:cs="Arial"/>
          <w:b/>
          <w:bCs/>
          <w:color w:val="000000"/>
          <w:sz w:val="24"/>
          <w:szCs w:val="24"/>
        </w:rPr>
        <w:t>oito mil trezentos e vinte e seis reais e cinquenta e nove centavos</w:t>
      </w:r>
      <w:r w:rsidR="00081D57" w:rsidRPr="00081D57">
        <w:rPr>
          <w:rFonts w:ascii="Arial" w:eastAsia="Arial" w:hAnsi="Arial" w:cs="Arial"/>
          <w:b/>
          <w:bCs/>
          <w:color w:val="000000"/>
          <w:sz w:val="24"/>
          <w:szCs w:val="24"/>
        </w:rPr>
        <w:t>).</w:t>
      </w:r>
    </w:p>
    <w:p w14:paraId="413F8EE6" w14:textId="79FF1083" w:rsidR="0002048B" w:rsidRPr="00081D57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81D57">
        <w:rPr>
          <w:rFonts w:ascii="Arial" w:eastAsia="Arial" w:hAnsi="Arial" w:cs="Arial"/>
          <w:color w:val="000000"/>
          <w:sz w:val="24"/>
          <w:szCs w:val="24"/>
        </w:rPr>
        <w:t>em caso de força maior, caso fortuito ou fato do príncipe ou em decorrência de fatos imprevisíveis ou previsíveis de consequências incalculáveis, que inviabilizem a execução da ata tal como pactuada, nos termos do disposto na alínea “d” do inciso II do caput do art. 124 da Lei nº 14.133, de 2021;</w:t>
      </w:r>
    </w:p>
    <w:p w14:paraId="3E59D63C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em caso de criação, alteração ou extinção de quaisquer tributos ou encargos legais ou superveniência de disposições legais, com comprovada repercussão sobre os preços registrados;</w:t>
      </w:r>
    </w:p>
    <w:p w14:paraId="177C9CFB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serão reajustados os preços registrados, respeitada a contagem da anualidade e o índice previsto para a contratação; ou</w:t>
      </w:r>
    </w:p>
    <w:p w14:paraId="229F1337" w14:textId="77777777" w:rsidR="0002048B" w:rsidRDefault="005A3BB2" w:rsidP="00911E0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701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poderão ser repactuados, a pedido do interessado, conforme critérios definidos para a contratação.</w:t>
      </w:r>
    </w:p>
    <w:p w14:paraId="4BB0EA24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170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D1333A7" w14:textId="77777777" w:rsidR="0002048B" w:rsidRDefault="005A3BB2" w:rsidP="00911E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ADEQUAÇÃO ORÇAMENTÁRIA</w:t>
      </w:r>
    </w:p>
    <w:p w14:paraId="44B17FEF" w14:textId="77777777" w:rsidR="0002048B" w:rsidRDefault="0002048B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885CDBC" w14:textId="6E1F9D63" w:rsidR="0002048B" w:rsidRPr="00D862D1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862D1">
        <w:rPr>
          <w:rFonts w:ascii="Arial" w:eastAsia="Arial" w:hAnsi="Arial" w:cs="Arial"/>
          <w:color w:val="000000"/>
          <w:sz w:val="24"/>
          <w:szCs w:val="24"/>
        </w:rPr>
        <w:t xml:space="preserve">As despesas decorrentes da presente contratação correrão à conta de recursos específicos consignados no Orçamento Geral da </w:t>
      </w:r>
      <w:r w:rsidR="00D862D1" w:rsidRPr="00D862D1">
        <w:rPr>
          <w:rFonts w:ascii="Arial" w:eastAsia="Arial" w:hAnsi="Arial" w:cs="Arial"/>
          <w:color w:val="000000"/>
          <w:sz w:val="24"/>
          <w:szCs w:val="24"/>
        </w:rPr>
        <w:t>Prefeitura Municipal de Jatobá-PE.</w:t>
      </w:r>
    </w:p>
    <w:p w14:paraId="7032A44C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 contratação será atendida pela seguinte dotação:</w:t>
      </w:r>
    </w:p>
    <w:tbl>
      <w:tblPr>
        <w:tblW w:w="99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7302"/>
      </w:tblGrid>
      <w:tr w:rsidR="00D862D1" w:rsidRPr="00D862D1" w14:paraId="17860B46" w14:textId="77777777" w:rsidTr="00A379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2A7CBB" w14:textId="77777777" w:rsidR="00D862D1" w:rsidRPr="00D862D1" w:rsidRDefault="00D862D1" w:rsidP="00D86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2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lastRenderedPageBreak/>
              <w:t>Órgão: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5FFF5D1" w14:textId="2FBA594B" w:rsidR="00D862D1" w:rsidRPr="00D862D1" w:rsidRDefault="000428FC" w:rsidP="0068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8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30000 - SECRETARIA MUNICIPAL DE ASSISTÊNCIA SOCIAL - SMAS</w:t>
            </w:r>
          </w:p>
        </w:tc>
      </w:tr>
      <w:tr w:rsidR="00685CB5" w:rsidRPr="00D862D1" w14:paraId="721130CA" w14:textId="77777777" w:rsidTr="00A379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6B46B0" w14:textId="77777777" w:rsidR="00685CB5" w:rsidRPr="00D862D1" w:rsidRDefault="00685CB5" w:rsidP="0068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2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Unidade Orçamentária: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8381A4" w14:textId="590DF6CB" w:rsidR="00685CB5" w:rsidRPr="00D862D1" w:rsidRDefault="00FA6641" w:rsidP="0068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64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30100 - FUNDO MUNICIPAL DE ASSISTÊNCIA SOCIAL</w:t>
            </w:r>
          </w:p>
        </w:tc>
      </w:tr>
      <w:tr w:rsidR="00685CB5" w:rsidRPr="00D862D1" w14:paraId="65636501" w14:textId="77777777" w:rsidTr="00A379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889A8C6" w14:textId="77777777" w:rsidR="00685CB5" w:rsidRPr="00D862D1" w:rsidRDefault="00685CB5" w:rsidP="0068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2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Ação: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4E52259" w14:textId="3455E930" w:rsidR="00685CB5" w:rsidRPr="00D862D1" w:rsidRDefault="00FA6641" w:rsidP="00685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64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08.244.2003.1080 - AQUISIÇÃO DE MOBILIÁRIO, EQUIP. E MATERIAL PERMANENTE PARA SECRETARIA</w:t>
            </w:r>
          </w:p>
        </w:tc>
      </w:tr>
      <w:tr w:rsidR="00685CB5" w:rsidRPr="00D862D1" w14:paraId="2379E9E4" w14:textId="77777777" w:rsidTr="00A379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26CBCE" w14:textId="77777777" w:rsidR="00685CB5" w:rsidRPr="00D862D1" w:rsidRDefault="00685CB5" w:rsidP="0068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2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Elementos: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655BA7" w14:textId="68C7E265" w:rsidR="00685CB5" w:rsidRPr="00D862D1" w:rsidRDefault="00901657" w:rsidP="0068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65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44905200 - 15000000 Equipamentos e Material Permanente</w:t>
            </w:r>
          </w:p>
        </w:tc>
      </w:tr>
      <w:tr w:rsidR="00D862D1" w:rsidRPr="00D862D1" w14:paraId="5376F9EE" w14:textId="77777777" w:rsidTr="00A379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70E899A" w14:textId="77777777" w:rsidR="00D862D1" w:rsidRPr="00D862D1" w:rsidRDefault="00D862D1" w:rsidP="00D86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2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Recurso:</w:t>
            </w:r>
          </w:p>
        </w:tc>
        <w:tc>
          <w:tcPr>
            <w:tcW w:w="7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C18E25" w14:textId="77777777" w:rsidR="00D862D1" w:rsidRPr="00D862D1" w:rsidRDefault="00D862D1" w:rsidP="00D86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2D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RP/RV.</w:t>
            </w:r>
          </w:p>
        </w:tc>
      </w:tr>
    </w:tbl>
    <w:p w14:paraId="6EC8DFF2" w14:textId="77777777" w:rsidR="00D862D1" w:rsidRDefault="00D862D1" w:rsidP="00D862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EB2DE04" w14:textId="77777777" w:rsidR="0002048B" w:rsidRDefault="005A3BB2" w:rsidP="00911E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 dotação relativa aos exercícios financeiros subsequentes será indicada após aprovação da Lei Orçamentária respectiva e liberação dos créditos correspondentes, mediante apostilamento. </w:t>
      </w:r>
    </w:p>
    <w:p w14:paraId="3366DD57" w14:textId="77777777" w:rsidR="0002048B" w:rsidRDefault="005A3BB2" w:rsidP="00911E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right="-81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FORO:</w:t>
      </w:r>
    </w:p>
    <w:p w14:paraId="79523809" w14:textId="7EC4174A" w:rsidR="0002048B" w:rsidRDefault="005A3BB2" w:rsidP="00B8342A">
      <w:pPr>
        <w:ind w:right="-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Para dirimir quaisquer dúvidas decorrentes deste instrumento, as partes elegem o Foro da Comarca de Petrolândia-PE, com renúncia expressa a qualquer outro por mais privilegiado que seja.</w:t>
      </w:r>
    </w:p>
    <w:p w14:paraId="732DD1CF" w14:textId="77777777" w:rsidR="00A42108" w:rsidRDefault="00A42108" w:rsidP="00685CB5">
      <w:pPr>
        <w:jc w:val="right"/>
        <w:rPr>
          <w:rFonts w:ascii="Arial" w:eastAsia="Arial" w:hAnsi="Arial" w:cs="Arial"/>
          <w:sz w:val="24"/>
          <w:szCs w:val="24"/>
        </w:rPr>
      </w:pPr>
    </w:p>
    <w:p w14:paraId="623C9A18" w14:textId="2CD78ED0" w:rsidR="0002048B" w:rsidRDefault="005A3BB2" w:rsidP="00A42108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Jatobá, </w:t>
      </w:r>
      <w:r w:rsidR="00A42108">
        <w:rPr>
          <w:rFonts w:ascii="Arial" w:eastAsia="Arial" w:hAnsi="Arial" w:cs="Arial"/>
          <w:sz w:val="24"/>
          <w:szCs w:val="24"/>
        </w:rPr>
        <w:t>2</w:t>
      </w:r>
      <w:r w:rsidR="00DD089D">
        <w:rPr>
          <w:rFonts w:ascii="Arial" w:eastAsia="Arial" w:hAnsi="Arial" w:cs="Arial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 xml:space="preserve"> de </w:t>
      </w:r>
      <w:r w:rsidR="00A42108">
        <w:rPr>
          <w:rFonts w:ascii="Arial" w:eastAsia="Arial" w:hAnsi="Arial" w:cs="Arial"/>
          <w:sz w:val="24"/>
          <w:szCs w:val="24"/>
        </w:rPr>
        <w:t>março</w:t>
      </w:r>
      <w:r>
        <w:rPr>
          <w:rFonts w:ascii="Arial" w:eastAsia="Arial" w:hAnsi="Arial" w:cs="Arial"/>
          <w:sz w:val="24"/>
          <w:szCs w:val="24"/>
        </w:rPr>
        <w:t xml:space="preserve"> de 2024.</w:t>
      </w:r>
    </w:p>
    <w:p w14:paraId="49F0690E" w14:textId="77777777" w:rsidR="0002048B" w:rsidRDefault="005A3BB2">
      <w:pPr>
        <w:ind w:right="-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14:paraId="26FB0BDD" w14:textId="1DA69A36" w:rsidR="0002048B" w:rsidRDefault="005A3BB2">
      <w:pPr>
        <w:widowControl w:val="0"/>
        <w:spacing w:after="0"/>
        <w:ind w:right="-12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Danielle Cavalcante Silva</w:t>
      </w:r>
      <w:r w:rsidR="00B8342A">
        <w:rPr>
          <w:rFonts w:ascii="Arial" w:eastAsia="Arial" w:hAnsi="Arial" w:cs="Arial"/>
          <w:b/>
          <w:sz w:val="24"/>
          <w:szCs w:val="24"/>
        </w:rPr>
        <w:t>.</w:t>
      </w:r>
    </w:p>
    <w:p w14:paraId="722EB68E" w14:textId="38D92DF0" w:rsidR="0002048B" w:rsidRDefault="005A3BB2" w:rsidP="00B8342A">
      <w:pPr>
        <w:widowControl w:val="0"/>
        <w:spacing w:after="0"/>
        <w:ind w:right="-127"/>
        <w:jc w:val="center"/>
        <w:rPr>
          <w:rFonts w:ascii="Arial" w:eastAsia="Arial" w:hAnsi="Arial" w:cs="Arial"/>
          <w:sz w:val="28"/>
          <w:szCs w:val="28"/>
          <w:u w:val="single"/>
        </w:rPr>
      </w:pPr>
      <w:r>
        <w:rPr>
          <w:rFonts w:ascii="Arial" w:eastAsia="Arial" w:hAnsi="Arial" w:cs="Arial"/>
          <w:b/>
          <w:sz w:val="24"/>
          <w:szCs w:val="24"/>
        </w:rPr>
        <w:t>Secretária Municipal de Assistência Social</w:t>
      </w:r>
      <w:r w:rsidR="00B8342A">
        <w:rPr>
          <w:rFonts w:ascii="Arial" w:eastAsia="Arial" w:hAnsi="Arial" w:cs="Arial"/>
          <w:b/>
          <w:sz w:val="24"/>
          <w:szCs w:val="24"/>
        </w:rPr>
        <w:t>.</w:t>
      </w:r>
    </w:p>
    <w:p w14:paraId="051E6A96" w14:textId="77777777" w:rsidR="0002048B" w:rsidRDefault="0002048B">
      <w:pPr>
        <w:widowControl w:val="0"/>
        <w:ind w:right="-81"/>
        <w:jc w:val="both"/>
        <w:rPr>
          <w:rFonts w:ascii="Arial" w:eastAsia="Arial" w:hAnsi="Arial" w:cs="Arial"/>
          <w:sz w:val="28"/>
          <w:szCs w:val="28"/>
          <w:u w:val="single"/>
        </w:rPr>
      </w:pPr>
    </w:p>
    <w:sectPr w:rsidR="0002048B">
      <w:headerReference w:type="default" r:id="rId8"/>
      <w:footerReference w:type="default" r:id="rId9"/>
      <w:pgSz w:w="11906" w:h="16838"/>
      <w:pgMar w:top="2268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CF7C7B" w14:textId="77777777" w:rsidR="00213020" w:rsidRDefault="00213020">
      <w:pPr>
        <w:spacing w:after="0" w:line="240" w:lineRule="auto"/>
      </w:pPr>
      <w:r>
        <w:separator/>
      </w:r>
    </w:p>
  </w:endnote>
  <w:endnote w:type="continuationSeparator" w:id="0">
    <w:p w14:paraId="76F36942" w14:textId="77777777" w:rsidR="00213020" w:rsidRDefault="00213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D4040" w14:textId="77777777" w:rsidR="0002048B" w:rsidRDefault="005A3BB2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 </w:t>
    </w:r>
  </w:p>
  <w:p w14:paraId="10E6B8A9" w14:textId="77777777" w:rsidR="0002048B" w:rsidRDefault="005A3BB2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6"/>
        <w:szCs w:val="16"/>
      </w:rPr>
      <w:t>pág.</w:t>
    </w:r>
    <w:r>
      <w:rPr>
        <w:rFonts w:ascii="Arial" w:eastAsia="Arial" w:hAnsi="Arial" w:cs="Arial"/>
        <w:sz w:val="16"/>
        <w:szCs w:val="16"/>
      </w:rPr>
      <w:t xml:space="preserve">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0065BF">
      <w:rPr>
        <w:rFonts w:ascii="Arial" w:eastAsia="Arial" w:hAnsi="Arial" w:cs="Arial"/>
        <w:b/>
        <w:noProof/>
        <w:color w:val="000000"/>
        <w:sz w:val="16"/>
        <w:szCs w:val="16"/>
      </w:rPr>
      <w:t>1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b/>
        <w:color w:val="000000"/>
        <w:sz w:val="16"/>
        <w:szCs w:val="16"/>
      </w:rPr>
      <w:t xml:space="preserve"> / </w:t>
    </w:r>
    <w:r>
      <w:rPr>
        <w:rFonts w:ascii="Arial" w:eastAsia="Arial" w:hAnsi="Arial" w:cs="Arial"/>
        <w:b/>
        <w:sz w:val="16"/>
        <w:szCs w:val="16"/>
      </w:rPr>
      <w:fldChar w:fldCharType="begin"/>
    </w:r>
    <w:r>
      <w:rPr>
        <w:rFonts w:ascii="Arial" w:eastAsia="Arial" w:hAnsi="Arial" w:cs="Arial"/>
        <w:b/>
        <w:sz w:val="16"/>
        <w:szCs w:val="16"/>
      </w:rPr>
      <w:instrText>NUMPAGES</w:instrText>
    </w:r>
    <w:r>
      <w:rPr>
        <w:rFonts w:ascii="Arial" w:eastAsia="Arial" w:hAnsi="Arial" w:cs="Arial"/>
        <w:b/>
        <w:sz w:val="16"/>
        <w:szCs w:val="16"/>
      </w:rPr>
      <w:fldChar w:fldCharType="separate"/>
    </w:r>
    <w:r w:rsidR="000065BF">
      <w:rPr>
        <w:rFonts w:ascii="Arial" w:eastAsia="Arial" w:hAnsi="Arial" w:cs="Arial"/>
        <w:b/>
        <w:noProof/>
        <w:sz w:val="16"/>
        <w:szCs w:val="16"/>
      </w:rPr>
      <w:t>1</w:t>
    </w:r>
    <w:r>
      <w:rPr>
        <w:rFonts w:ascii="Arial" w:eastAsia="Arial" w:hAnsi="Arial" w:cs="Arial"/>
        <w:b/>
        <w:sz w:val="16"/>
        <w:szCs w:val="16"/>
      </w:rPr>
      <w:fldChar w:fldCharType="end"/>
    </w:r>
    <w:r>
      <w:rPr>
        <w:rFonts w:ascii="Arial" w:eastAsia="Arial" w:hAnsi="Arial" w:cs="Arial"/>
        <w:b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CB1B7" w14:textId="77777777" w:rsidR="00213020" w:rsidRDefault="00213020">
      <w:pPr>
        <w:spacing w:after="0" w:line="240" w:lineRule="auto"/>
      </w:pPr>
      <w:r>
        <w:separator/>
      </w:r>
    </w:p>
  </w:footnote>
  <w:footnote w:type="continuationSeparator" w:id="0">
    <w:p w14:paraId="6191B976" w14:textId="77777777" w:rsidR="00213020" w:rsidRDefault="00213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B2F67" w14:textId="6FAB93F3" w:rsidR="0002048B" w:rsidRDefault="0002048B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Arial" w:eastAsia="Arial" w:hAnsi="Arial" w:cs="Arial"/>
        <w:sz w:val="28"/>
        <w:szCs w:val="28"/>
        <w:u w:val="single"/>
      </w:rPr>
    </w:pPr>
  </w:p>
  <w:tbl>
    <w:tblPr>
      <w:tblStyle w:val="a0"/>
      <w:tblW w:w="8836" w:type="dxa"/>
      <w:tblInd w:w="802" w:type="dxa"/>
      <w:tblLayout w:type="fixed"/>
      <w:tblLook w:val="0000" w:firstRow="0" w:lastRow="0" w:firstColumn="0" w:lastColumn="0" w:noHBand="0" w:noVBand="0"/>
    </w:tblPr>
    <w:tblGrid>
      <w:gridCol w:w="8836"/>
    </w:tblGrid>
    <w:tr w:rsidR="0002048B" w14:paraId="4D6BF083" w14:textId="77777777">
      <w:trPr>
        <w:trHeight w:val="1562"/>
      </w:trPr>
      <w:tc>
        <w:tcPr>
          <w:tcW w:w="8836" w:type="dxa"/>
        </w:tcPr>
        <w:p w14:paraId="69D66073" w14:textId="4CFCBA20" w:rsidR="0002048B" w:rsidRDefault="006E7969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Arial Black" w:eastAsia="Arial Black" w:hAnsi="Arial Black" w:cs="Arial Black"/>
              <w:b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3C194DAE" wp14:editId="2D598A45">
                <wp:simplePos x="0" y="0"/>
                <wp:positionH relativeFrom="column">
                  <wp:posOffset>-229235</wp:posOffset>
                </wp:positionH>
                <wp:positionV relativeFrom="paragraph">
                  <wp:posOffset>-265430</wp:posOffset>
                </wp:positionV>
                <wp:extent cx="678815" cy="699770"/>
                <wp:effectExtent l="0" t="0" r="0" b="0"/>
                <wp:wrapNone/>
                <wp:docPr id="1" name="image1.png" descr="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815" cy="6997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rFonts w:ascii="Arial Black" w:eastAsia="Arial Black" w:hAnsi="Arial Black" w:cs="Arial Black"/>
              <w:b/>
              <w:sz w:val="28"/>
              <w:szCs w:val="28"/>
            </w:rPr>
            <w:t>PREFEITURA MUNICIPAL DE JATOBÁ-PE.</w:t>
          </w:r>
        </w:p>
        <w:p w14:paraId="603F1A68" w14:textId="77777777" w:rsidR="0002048B" w:rsidRDefault="005A3BB2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Arial" w:eastAsia="Arial" w:hAnsi="Arial" w:cs="Arial"/>
            </w:rPr>
          </w:pPr>
          <w:r>
            <w:rPr>
              <w:rFonts w:ascii="Arial Black" w:eastAsia="Arial Black" w:hAnsi="Arial Black" w:cs="Arial Black"/>
              <w:b/>
              <w:sz w:val="28"/>
              <w:szCs w:val="28"/>
            </w:rPr>
            <w:t xml:space="preserve">      </w:t>
          </w:r>
        </w:p>
        <w:p w14:paraId="6FE4E092" w14:textId="77777777" w:rsidR="0002048B" w:rsidRDefault="0002048B">
          <w:pPr>
            <w:pBdr>
              <w:bottom w:val="single" w:sz="24" w:space="2" w:color="000000"/>
            </w:pBdr>
            <w:tabs>
              <w:tab w:val="center" w:pos="4320"/>
              <w:tab w:val="right" w:pos="8640"/>
            </w:tabs>
            <w:spacing w:after="0" w:line="240" w:lineRule="auto"/>
            <w:ind w:firstLine="1843"/>
            <w:jc w:val="center"/>
            <w:rPr>
              <w:rFonts w:ascii="Arial" w:eastAsia="Arial" w:hAnsi="Arial" w:cs="Arial"/>
              <w:sz w:val="8"/>
              <w:szCs w:val="8"/>
            </w:rPr>
          </w:pPr>
        </w:p>
        <w:p w14:paraId="3A88243F" w14:textId="77777777" w:rsidR="0002048B" w:rsidRDefault="0002048B">
          <w:pPr>
            <w:pBdr>
              <w:bottom w:val="single" w:sz="24" w:space="2" w:color="000000"/>
            </w:pBdr>
            <w:tabs>
              <w:tab w:val="center" w:pos="4320"/>
              <w:tab w:val="right" w:pos="8640"/>
            </w:tabs>
            <w:spacing w:after="0" w:line="240" w:lineRule="auto"/>
            <w:ind w:firstLine="1843"/>
            <w:jc w:val="center"/>
            <w:rPr>
              <w:rFonts w:ascii="Arial" w:eastAsia="Arial" w:hAnsi="Arial" w:cs="Arial"/>
              <w:sz w:val="8"/>
              <w:szCs w:val="8"/>
            </w:rPr>
          </w:pPr>
        </w:p>
        <w:p w14:paraId="13E34B3F" w14:textId="77777777" w:rsidR="0002048B" w:rsidRDefault="005A3BB2">
          <w:pPr>
            <w:pBdr>
              <w:bottom w:val="single" w:sz="24" w:space="2" w:color="000000"/>
            </w:pBdr>
            <w:tabs>
              <w:tab w:val="center" w:pos="4320"/>
              <w:tab w:val="right" w:pos="8640"/>
            </w:tabs>
            <w:spacing w:after="0" w:line="240" w:lineRule="auto"/>
            <w:ind w:firstLine="1843"/>
            <w:jc w:val="center"/>
            <w:rPr>
              <w:rFonts w:ascii="Arial" w:eastAsia="Arial" w:hAnsi="Arial" w:cs="Arial"/>
              <w:sz w:val="8"/>
              <w:szCs w:val="8"/>
            </w:rPr>
          </w:pPr>
          <w:r>
            <w:rPr>
              <w:rFonts w:ascii="Arial" w:eastAsia="Arial" w:hAnsi="Arial" w:cs="Arial"/>
              <w:sz w:val="8"/>
              <w:szCs w:val="8"/>
            </w:rPr>
            <w:tab/>
          </w:r>
          <w:r>
            <w:rPr>
              <w:rFonts w:ascii="Arial" w:eastAsia="Arial" w:hAnsi="Arial" w:cs="Arial"/>
              <w:sz w:val="8"/>
              <w:szCs w:val="8"/>
            </w:rPr>
            <w:tab/>
            <w:t xml:space="preserve">             </w:t>
          </w:r>
        </w:p>
        <w:p w14:paraId="11CA78DF" w14:textId="77777777" w:rsidR="0002048B" w:rsidRDefault="0002048B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Times New Roman" w:eastAsia="Times New Roman" w:hAnsi="Times New Roman" w:cs="Times New Roman"/>
              <w:sz w:val="8"/>
              <w:szCs w:val="8"/>
            </w:rPr>
          </w:pPr>
        </w:p>
        <w:p w14:paraId="1F8BB358" w14:textId="77777777" w:rsidR="0002048B" w:rsidRDefault="0002048B">
          <w:pPr>
            <w:spacing w:before="20" w:after="20" w:line="240" w:lineRule="auto"/>
            <w:rPr>
              <w:rFonts w:ascii="Arial" w:eastAsia="Arial" w:hAnsi="Arial" w:cs="Arial"/>
              <w:b/>
              <w:sz w:val="10"/>
              <w:szCs w:val="10"/>
            </w:rPr>
          </w:pPr>
        </w:p>
      </w:tc>
    </w:tr>
  </w:tbl>
  <w:p w14:paraId="40F6BE9C" w14:textId="77777777" w:rsidR="0002048B" w:rsidRDefault="0002048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586CDA"/>
    <w:multiLevelType w:val="multilevel"/>
    <w:tmpl w:val="49F816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40E1F"/>
    <w:multiLevelType w:val="multilevel"/>
    <w:tmpl w:val="DEEE12CE"/>
    <w:lvl w:ilvl="0">
      <w:start w:val="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b/>
      </w:rPr>
    </w:lvl>
  </w:abstractNum>
  <w:abstractNum w:abstractNumId="2" w15:restartNumberingAfterBreak="0">
    <w:nsid w:val="63964A2C"/>
    <w:multiLevelType w:val="multilevel"/>
    <w:tmpl w:val="5FF6CFCE"/>
    <w:lvl w:ilvl="0">
      <w:start w:val="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b/>
      </w:rPr>
    </w:lvl>
  </w:abstractNum>
  <w:abstractNum w:abstractNumId="3" w15:restartNumberingAfterBreak="0">
    <w:nsid w:val="680C6A40"/>
    <w:multiLevelType w:val="multilevel"/>
    <w:tmpl w:val="CB54DFF4"/>
    <w:lvl w:ilvl="0">
      <w:start w:val="7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 w16cid:durableId="1250845927">
    <w:abstractNumId w:val="0"/>
  </w:num>
  <w:num w:numId="2" w16cid:durableId="1403287941">
    <w:abstractNumId w:val="1"/>
  </w:num>
  <w:num w:numId="3" w16cid:durableId="1633828486">
    <w:abstractNumId w:val="3"/>
  </w:num>
  <w:num w:numId="4" w16cid:durableId="14288483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48B"/>
    <w:rsid w:val="000065BF"/>
    <w:rsid w:val="0002048B"/>
    <w:rsid w:val="000428FC"/>
    <w:rsid w:val="00051012"/>
    <w:rsid w:val="00081D57"/>
    <w:rsid w:val="0008356A"/>
    <w:rsid w:val="00126262"/>
    <w:rsid w:val="00130AD0"/>
    <w:rsid w:val="00213020"/>
    <w:rsid w:val="00233F8C"/>
    <w:rsid w:val="002910C3"/>
    <w:rsid w:val="002A77B1"/>
    <w:rsid w:val="002E2612"/>
    <w:rsid w:val="00305EE8"/>
    <w:rsid w:val="00351646"/>
    <w:rsid w:val="0035188E"/>
    <w:rsid w:val="003F38B8"/>
    <w:rsid w:val="00430891"/>
    <w:rsid w:val="004B71FC"/>
    <w:rsid w:val="00527A51"/>
    <w:rsid w:val="005A3BB2"/>
    <w:rsid w:val="005F4437"/>
    <w:rsid w:val="00605DCE"/>
    <w:rsid w:val="00685CB5"/>
    <w:rsid w:val="006A6B85"/>
    <w:rsid w:val="006E7969"/>
    <w:rsid w:val="007C19B3"/>
    <w:rsid w:val="008935F9"/>
    <w:rsid w:val="008E37B2"/>
    <w:rsid w:val="008F0FB8"/>
    <w:rsid w:val="00901657"/>
    <w:rsid w:val="00911E00"/>
    <w:rsid w:val="009A372D"/>
    <w:rsid w:val="00A222F3"/>
    <w:rsid w:val="00A37975"/>
    <w:rsid w:val="00A42108"/>
    <w:rsid w:val="00A4514C"/>
    <w:rsid w:val="00A90766"/>
    <w:rsid w:val="00AF1007"/>
    <w:rsid w:val="00B8342A"/>
    <w:rsid w:val="00B95C4F"/>
    <w:rsid w:val="00B97384"/>
    <w:rsid w:val="00BF1542"/>
    <w:rsid w:val="00CE037E"/>
    <w:rsid w:val="00CE4411"/>
    <w:rsid w:val="00D22876"/>
    <w:rsid w:val="00D456E2"/>
    <w:rsid w:val="00D862D1"/>
    <w:rsid w:val="00DD089D"/>
    <w:rsid w:val="00DE345B"/>
    <w:rsid w:val="00E01E1A"/>
    <w:rsid w:val="00FA61CF"/>
    <w:rsid w:val="00FA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03FB6"/>
  <w15:docId w15:val="{1698DA62-302A-4FF3-AA64-199D69289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E79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7969"/>
  </w:style>
  <w:style w:type="paragraph" w:styleId="Rodap">
    <w:name w:val="footer"/>
    <w:basedOn w:val="Normal"/>
    <w:link w:val="RodapChar"/>
    <w:uiPriority w:val="99"/>
    <w:unhideWhenUsed/>
    <w:rsid w:val="006E79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7969"/>
  </w:style>
  <w:style w:type="paragraph" w:styleId="NormalWeb">
    <w:name w:val="Normal (Web)"/>
    <w:basedOn w:val="Normal"/>
    <w:uiPriority w:val="99"/>
    <w:semiHidden/>
    <w:unhideWhenUsed/>
    <w:rsid w:val="00D86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2E2612"/>
    <w:pPr>
      <w:ind w:left="720"/>
      <w:contextualSpacing/>
    </w:pPr>
  </w:style>
  <w:style w:type="character" w:customStyle="1" w:styleId="a-size-large">
    <w:name w:val="a-size-large"/>
    <w:basedOn w:val="Fontepargpadro"/>
    <w:rsid w:val="009A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6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9796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DVkG4zevZgMAv31MUZh4DnLNA==">CgMxLjAyCGguZ2pkZ3hzMgloLjMwajB6bGwyDmguYWp4Z2hkYmhmcGs4OAByITE3Uk5UZnhyUncwTUZ5ZEpJRkhWNVp0dmREZkVVd0Vtcg==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12</Pages>
  <Words>3653</Words>
  <Characters>19730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Social03</dc:creator>
  <cp:lastModifiedBy>Janiele Honorato</cp:lastModifiedBy>
  <cp:revision>26</cp:revision>
  <dcterms:created xsi:type="dcterms:W3CDTF">2024-02-26T13:35:00Z</dcterms:created>
  <dcterms:modified xsi:type="dcterms:W3CDTF">2024-03-27T18:22:00Z</dcterms:modified>
</cp:coreProperties>
</file>