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ascii="Calibri Light" w:hAnsi="Calibri Light" w:cs="Calibri Light"/>
          <w:b/>
          <w:bCs/>
          <w:color w:val="405CA1"/>
          <w:sz w:val="22"/>
          <w:szCs w:val="22"/>
        </w:rPr>
      </w:pPr>
    </w:p>
    <w:p w14:paraId="179E856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PREGÃO ELETRÔNICO</w:t>
      </w:r>
    </w:p>
    <w:p w14:paraId="3770310F">
      <w:pPr>
        <w:contextualSpacing/>
        <w:rPr>
          <w:rFonts w:hint="default" w:ascii="Calibri Light" w:hAnsi="Calibri Light" w:cs="Calibri Light"/>
          <w:b/>
          <w:bCs/>
          <w:color w:val="FF0000"/>
          <w:sz w:val="22"/>
          <w:szCs w:val="22"/>
          <w:lang w:val="pt-BR"/>
        </w:rPr>
      </w:pPr>
      <w:r>
        <w:rPr>
          <w:rFonts w:hint="default" w:ascii="Calibri Light" w:hAnsi="Calibri Light" w:cs="Calibri Light"/>
          <w:b/>
          <w:bCs/>
          <w:color w:val="FF0000"/>
          <w:sz w:val="22"/>
          <w:szCs w:val="22"/>
          <w:lang w:val="pt-BR"/>
        </w:rPr>
        <w:t>018</w:t>
      </w:r>
      <w:r>
        <w:rPr>
          <w:rFonts w:ascii="Calibri Light" w:hAnsi="Calibri Light" w:cs="Calibri Light"/>
          <w:b/>
          <w:bCs/>
          <w:color w:val="FF0000"/>
          <w:sz w:val="22"/>
          <w:szCs w:val="22"/>
        </w:rPr>
        <w:t>/202</w:t>
      </w:r>
      <w:r>
        <w:rPr>
          <w:rFonts w:hint="default" w:ascii="Calibri Light" w:hAnsi="Calibri Light" w:cs="Calibri Light"/>
          <w:b/>
          <w:bCs/>
          <w:color w:val="FF0000"/>
          <w:sz w:val="22"/>
          <w:szCs w:val="22"/>
          <w:lang w:val="pt-BR"/>
        </w:rPr>
        <w:t>5</w:t>
      </w:r>
    </w:p>
    <w:p w14:paraId="6616DD38">
      <w:pPr>
        <w:contextualSpacing/>
        <w:rPr>
          <w:rFonts w:ascii="Calibri Light" w:hAnsi="Calibri Light" w:cs="Calibri Light"/>
          <w:b/>
          <w:bCs/>
          <w:color w:val="405CA1"/>
          <w:sz w:val="22"/>
          <w:szCs w:val="22"/>
        </w:rPr>
      </w:pPr>
    </w:p>
    <w:p w14:paraId="1631A635">
      <w:pPr>
        <w:contextualSpacing/>
        <w:rPr>
          <w:rFonts w:ascii="Calibri Light" w:hAnsi="Calibri Light" w:cs="Calibri Light"/>
          <w:b/>
          <w:bCs/>
          <w:color w:val="405CA1"/>
          <w:sz w:val="22"/>
          <w:szCs w:val="22"/>
        </w:rPr>
      </w:pPr>
      <w:r>
        <w:rPr>
          <w:rFonts w:ascii="Calibri Light" w:hAnsi="Calibri Light" w:cs="Calibri Light"/>
          <w:b/>
          <w:bCs/>
          <w:color w:val="405CA1"/>
          <w:sz w:val="22"/>
          <w:szCs w:val="22"/>
        </w:rPr>
        <w:t xml:space="preserve">CONTRATANTE </w:t>
      </w:r>
    </w:p>
    <w:p w14:paraId="09C1F235">
      <w:pPr>
        <w:contextualSpacing/>
        <w:rPr>
          <w:rFonts w:hint="default" w:ascii="Calibri Light" w:hAnsi="Calibri Light" w:cs="Calibri Light"/>
          <w:b/>
          <w:bCs/>
          <w:color w:val="000000" w:themeColor="text1"/>
          <w:sz w:val="22"/>
          <w:szCs w:val="22"/>
          <w:lang w:val="pt-BR"/>
          <w14:textFill>
            <w14:solidFill>
              <w14:schemeClr w14:val="tx1"/>
            </w14:solidFill>
          </w14:textFill>
        </w:rPr>
      </w:pPr>
      <w:r>
        <w:rPr>
          <w:rFonts w:ascii="Calibri Light" w:hAnsi="Calibri Light" w:cs="Calibri Light"/>
          <w:b/>
          <w:bCs/>
          <w:color w:val="000000" w:themeColor="text1"/>
          <w:sz w:val="22"/>
          <w:szCs w:val="22"/>
          <w14:textFill>
            <w14:solidFill>
              <w14:schemeClr w14:val="tx1"/>
            </w14:solidFill>
          </w14:textFill>
        </w:rPr>
        <w:t xml:space="preserve">– Prefeitura Municipal de </w:t>
      </w:r>
      <w:r>
        <w:rPr>
          <w:rFonts w:ascii="Calibri Light" w:hAnsi="Calibri Light" w:cs="Calibri Light"/>
          <w:b/>
          <w:bCs/>
          <w:color w:val="000000" w:themeColor="text1"/>
          <w:sz w:val="22"/>
          <w:szCs w:val="22"/>
          <w:lang w:val="pt-BR"/>
          <w14:textFill>
            <w14:solidFill>
              <w14:schemeClr w14:val="tx1"/>
            </w14:solidFill>
          </w14:textFill>
        </w:rPr>
        <w:t>Cruzmaltina</w:t>
      </w:r>
    </w:p>
    <w:p w14:paraId="7075A282">
      <w:pPr>
        <w:contextualSpacing/>
        <w:rPr>
          <w:rFonts w:ascii="Calibri Light" w:hAnsi="Calibri Light" w:cs="Calibri Light"/>
          <w:b/>
          <w:bCs/>
          <w:color w:val="405CA1"/>
          <w:sz w:val="22"/>
          <w:szCs w:val="22"/>
        </w:rPr>
      </w:pPr>
    </w:p>
    <w:p w14:paraId="476EF393">
      <w:pPr>
        <w:spacing w:after="0"/>
        <w:contextualSpacing/>
        <w:jc w:val="both"/>
        <w:rPr>
          <w:rFonts w:hint="default" w:ascii="Calibri Light" w:hAnsi="Calibri Light" w:eastAsia="Batang" w:cs="Calibri Light"/>
          <w:b/>
          <w:bCs/>
          <w:color w:val="auto"/>
          <w:sz w:val="22"/>
          <w:szCs w:val="22"/>
          <w:lang w:val="pt-BR"/>
        </w:rPr>
      </w:pPr>
      <w:r>
        <w:rPr>
          <w:rFonts w:ascii="Calibri Light" w:hAnsi="Calibri Light" w:cs="Calibri Light"/>
          <w:b/>
          <w:bCs/>
          <w:color w:val="405CA1"/>
          <w:sz w:val="22"/>
          <w:szCs w:val="22"/>
        </w:rPr>
        <w:t>OBJETO</w:t>
      </w:r>
      <w:r>
        <w:rPr>
          <w:rFonts w:ascii="Calibri Light" w:hAnsi="Calibri Light" w:cs="Calibri Light"/>
          <w:b/>
          <w:bCs/>
          <w:color w:val="5B5B5F"/>
          <w:sz w:val="22"/>
          <w:szCs w:val="22"/>
        </w:rPr>
        <w:t xml:space="preserve"> </w:t>
      </w:r>
      <w:r>
        <w:rPr>
          <w:rFonts w:hint="default" w:ascii="Calibri Light" w:hAnsi="Calibri Light"/>
          <w:b/>
          <w:bCs/>
          <w:color w:val="auto"/>
          <w:sz w:val="22"/>
          <w:szCs w:val="22"/>
        </w:rPr>
        <w:t>Aquisição de Fertilizantes e Insumos em atendimento ao Programa Municipal de Incentivo a Fruticultura–PROMIFRUTA do Município de Cruzmaltina.</w:t>
      </w:r>
    </w:p>
    <w:p w14:paraId="0287DD79">
      <w:pPr>
        <w:contextualSpacing/>
        <w:jc w:val="both"/>
        <w:rPr>
          <w:rFonts w:hint="default" w:ascii="Calibri" w:hAnsi="Calibri" w:cs="Calibri"/>
          <w:b/>
          <w:bCs/>
          <w:color w:val="5B5B5F"/>
          <w:sz w:val="22"/>
          <w:szCs w:val="22"/>
        </w:rPr>
      </w:pPr>
    </w:p>
    <w:p w14:paraId="2590E52C">
      <w:pPr>
        <w:contextualSpacing/>
        <w:rPr>
          <w:rFonts w:ascii="Calibri Light" w:hAnsi="Calibri Light" w:cs="Calibri Light"/>
          <w:color w:val="5B5B5F"/>
          <w:sz w:val="22"/>
          <w:szCs w:val="22"/>
        </w:rPr>
      </w:pPr>
    </w:p>
    <w:p w14:paraId="2C08DF6F">
      <w:pPr>
        <w:contextualSpacing/>
        <w:jc w:val="both"/>
        <w:rPr>
          <w:rFonts w:ascii="Calibri Light" w:hAnsi="Calibri Light" w:cs="Calibri Light"/>
          <w:b/>
          <w:bCs/>
          <w:color w:val="405CA1"/>
          <w:sz w:val="22"/>
          <w:szCs w:val="22"/>
        </w:rPr>
      </w:pPr>
      <w:r>
        <w:rPr>
          <w:rFonts w:ascii="Calibri Light" w:hAnsi="Calibri Light" w:cs="Calibri Light"/>
          <w:b/>
          <w:bCs/>
          <w:color w:val="405CA1"/>
          <w:sz w:val="22"/>
          <w:szCs w:val="22"/>
        </w:rPr>
        <w:t>VALOR TOTAL DA CONTRATAÇÃO (Estimado)</w:t>
      </w:r>
    </w:p>
    <w:p w14:paraId="5E82EC41">
      <w:pPr>
        <w:contextualSpacing/>
        <w:rPr>
          <w:rFonts w:hint="default" w:ascii="Calibri Light" w:hAnsi="Calibri Light" w:cs="Calibri Light"/>
          <w:b/>
          <w:bCs/>
          <w:color w:val="000000" w:themeColor="text1"/>
          <w:sz w:val="22"/>
          <w:szCs w:val="22"/>
          <w14:textFill>
            <w14:solidFill>
              <w14:schemeClr w14:val="tx1"/>
            </w14:solidFill>
          </w14:textFill>
        </w:rPr>
      </w:pPr>
    </w:p>
    <w:p w14:paraId="7F264B50">
      <w:pPr>
        <w:contextualSpacing/>
        <w:jc w:val="both"/>
        <w:rPr>
          <w:rFonts w:hint="default" w:ascii="Calibri Light" w:hAnsi="Calibri Light" w:cs="Calibri Light"/>
          <w:sz w:val="22"/>
          <w:szCs w:val="22"/>
          <w:highlight w:val="none"/>
          <w:lang w:val="pt-BR"/>
        </w:rPr>
      </w:pPr>
      <w:r>
        <w:rPr>
          <w:rFonts w:hint="default" w:ascii="Calibri Light" w:hAnsi="Calibri Light" w:cs="Calibri Light"/>
          <w:b/>
          <w:bCs/>
          <w:color w:val="auto"/>
          <w:sz w:val="22"/>
          <w:szCs w:val="22"/>
        </w:rPr>
        <w:t xml:space="preserve"> </w:t>
      </w:r>
      <w:r>
        <w:rPr>
          <w:rFonts w:hint="default" w:ascii="Calibri Light" w:hAnsi="Calibri Light" w:cs="Calibri Light"/>
          <w:b/>
          <w:bCs/>
          <w:color w:val="auto"/>
          <w:sz w:val="22"/>
          <w:szCs w:val="22"/>
          <w:lang w:val="pt-BR"/>
        </w:rPr>
        <w:t xml:space="preserve">R$ </w:t>
      </w:r>
      <w:r>
        <w:rPr>
          <w:rFonts w:hint="default" w:ascii="Calibri Light" w:hAnsi="Calibri Light"/>
          <w:b/>
          <w:bCs/>
          <w:color w:val="auto"/>
          <w:sz w:val="22"/>
          <w:szCs w:val="22"/>
          <w:lang w:val="pt-BR"/>
        </w:rPr>
        <w:t>321.727,61 (trezentos e</w:t>
      </w:r>
      <w:r>
        <w:rPr>
          <w:rFonts w:hint="default" w:ascii="Calibri Light" w:hAnsi="Calibri Light"/>
          <w:b/>
          <w:bCs/>
          <w:color w:val="auto"/>
          <w:sz w:val="22"/>
          <w:szCs w:val="22"/>
          <w:highlight w:val="none"/>
          <w:lang w:val="pt-BR"/>
        </w:rPr>
        <w:t xml:space="preserve"> vinte e um mil, setecentos e vinte e sete reais e sessenta e um centavos)</w:t>
      </w:r>
    </w:p>
    <w:p w14:paraId="11FCC065">
      <w:pPr>
        <w:contextualSpacing/>
        <w:rPr>
          <w:rFonts w:ascii="Calibri Light" w:hAnsi="Calibri Light" w:cs="Calibri Light"/>
          <w:color w:val="FF0000"/>
          <w:sz w:val="22"/>
          <w:szCs w:val="22"/>
          <w:highlight w:val="none"/>
        </w:rPr>
      </w:pPr>
      <w:r>
        <w:rPr>
          <w:rFonts w:ascii="Calibri Light" w:hAnsi="Calibri Light" w:cs="Calibri Light"/>
          <w:b/>
          <w:bCs/>
          <w:color w:val="FF0000"/>
          <w:sz w:val="22"/>
          <w:szCs w:val="22"/>
          <w:highlight w:val="none"/>
        </w:rPr>
        <w:t xml:space="preserve"> </w:t>
      </w:r>
    </w:p>
    <w:p w14:paraId="2AB848A1">
      <w:pPr>
        <w:contextualSpacing/>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DATA E HORA DA SESSÃO PÚBLICA</w:t>
      </w:r>
    </w:p>
    <w:p w14:paraId="7AC70DDE">
      <w:pPr>
        <w:contextualSpacing/>
        <w:rPr>
          <w:rFonts w:ascii="Calibri Light" w:hAnsi="Calibri Light" w:cs="Calibri Light"/>
          <w:b/>
          <w:bCs/>
          <w:color w:val="FF0000"/>
          <w:sz w:val="22"/>
          <w:szCs w:val="22"/>
          <w:highlight w:val="none"/>
        </w:rPr>
      </w:pPr>
      <w:r>
        <w:rPr>
          <w:rFonts w:ascii="Calibri Light" w:hAnsi="Calibri Light" w:cs="Calibri Light"/>
          <w:b/>
          <w:color w:val="FF0000"/>
          <w:sz w:val="22"/>
          <w:szCs w:val="22"/>
          <w:highlight w:val="none"/>
        </w:rPr>
        <w:t xml:space="preserve">Dia </w:t>
      </w:r>
      <w:r>
        <w:rPr>
          <w:rFonts w:hint="default" w:ascii="Calibri Light" w:hAnsi="Calibri Light" w:cs="Calibri Light"/>
          <w:b/>
          <w:color w:val="FF0000"/>
          <w:sz w:val="22"/>
          <w:szCs w:val="22"/>
          <w:highlight w:val="none"/>
          <w:lang w:val="pt-BR"/>
        </w:rPr>
        <w:t xml:space="preserve"> 24</w:t>
      </w:r>
      <w:bookmarkStart w:id="72" w:name="_GoBack"/>
      <w:bookmarkEnd w:id="72"/>
      <w:r>
        <w:rPr>
          <w:rFonts w:hint="default" w:ascii="Calibri Light" w:hAnsi="Calibri Light" w:cs="Calibri Light"/>
          <w:b/>
          <w:color w:val="FF0000"/>
          <w:sz w:val="22"/>
          <w:szCs w:val="22"/>
          <w:highlight w:val="none"/>
          <w:lang w:val="pt-BR"/>
        </w:rPr>
        <w:t>/07</w:t>
      </w:r>
      <w:r>
        <w:rPr>
          <w:rFonts w:ascii="Calibri Light" w:hAnsi="Calibri Light" w:cs="Calibri Light"/>
          <w:b/>
          <w:bCs/>
          <w:color w:val="FF0000"/>
          <w:sz w:val="22"/>
          <w:szCs w:val="22"/>
          <w:highlight w:val="none"/>
        </w:rPr>
        <w:t>/202</w:t>
      </w:r>
      <w:r>
        <w:rPr>
          <w:rFonts w:hint="default" w:ascii="Calibri Light" w:hAnsi="Calibri Light" w:cs="Calibri Light"/>
          <w:b/>
          <w:bCs/>
          <w:color w:val="FF0000"/>
          <w:sz w:val="22"/>
          <w:szCs w:val="22"/>
          <w:highlight w:val="none"/>
          <w:lang w:val="pt-BR"/>
        </w:rPr>
        <w:t>5</w:t>
      </w:r>
      <w:r>
        <w:rPr>
          <w:rFonts w:ascii="Calibri Light" w:hAnsi="Calibri Light" w:cs="Calibri Light"/>
          <w:b/>
          <w:bCs/>
          <w:color w:val="FF0000"/>
          <w:sz w:val="22"/>
          <w:szCs w:val="22"/>
          <w:highlight w:val="none"/>
        </w:rPr>
        <w:t xml:space="preserve"> </w:t>
      </w:r>
      <w:r>
        <w:rPr>
          <w:rFonts w:ascii="Calibri Light" w:hAnsi="Calibri Light" w:cs="Calibri Light"/>
          <w:b/>
          <w:color w:val="FF0000"/>
          <w:sz w:val="22"/>
          <w:szCs w:val="22"/>
          <w:highlight w:val="none"/>
        </w:rPr>
        <w:t xml:space="preserve">às </w:t>
      </w:r>
      <w:r>
        <w:rPr>
          <w:rFonts w:ascii="Calibri Light" w:hAnsi="Calibri Light" w:cs="Calibri Light"/>
          <w:b/>
          <w:bCs/>
          <w:color w:val="FF0000"/>
          <w:sz w:val="22"/>
          <w:szCs w:val="22"/>
          <w:highlight w:val="none"/>
        </w:rPr>
        <w:t>09h00min (horário de Brasília)</w:t>
      </w:r>
    </w:p>
    <w:p w14:paraId="416C057E">
      <w:pPr>
        <w:contextualSpacing/>
        <w:rPr>
          <w:rFonts w:ascii="Calibri Light" w:hAnsi="Calibri Light" w:cs="Calibri Light"/>
          <w:b/>
          <w:bCs/>
          <w:color w:val="5B5B5F"/>
          <w:sz w:val="22"/>
          <w:szCs w:val="22"/>
          <w:highlight w:val="none"/>
        </w:rPr>
      </w:pPr>
    </w:p>
    <w:p w14:paraId="681B98C0">
      <w:pPr>
        <w:contextualSpacing/>
        <w:rPr>
          <w:rFonts w:ascii="Calibri Light" w:hAnsi="Calibri Light" w:cs="Calibri Light"/>
          <w:b/>
          <w:bCs/>
          <w:color w:val="405CA1"/>
          <w:sz w:val="22"/>
          <w:szCs w:val="22"/>
          <w:highlight w:val="none"/>
        </w:rPr>
      </w:pPr>
      <w:r>
        <w:rPr>
          <w:rFonts w:ascii="Calibri Light" w:hAnsi="Calibri Light" w:cs="Calibri Light"/>
          <w:b/>
          <w:bCs/>
          <w:color w:val="405CA1"/>
          <w:sz w:val="22"/>
          <w:szCs w:val="22"/>
          <w:highlight w:val="none"/>
        </w:rPr>
        <w:t>LOCAL DA SESSÃO PÚBLICA</w:t>
      </w:r>
    </w:p>
    <w:p w14:paraId="2CF7DF6F">
      <w:pPr>
        <w:contextualSpacing/>
        <w:rPr>
          <w:rStyle w:val="17"/>
          <w:rFonts w:ascii="Calibri Light" w:hAnsi="Calibri Light" w:cs="Calibri Light"/>
          <w:sz w:val="22"/>
          <w:szCs w:val="22"/>
          <w:highlight w:val="none"/>
        </w:rPr>
      </w:pPr>
      <w:r>
        <w:rPr>
          <w:rFonts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ascii="Calibri Light" w:hAnsi="Calibri Light" w:cs="Calibri Light"/>
          <w:color w:val="000000" w:themeColor="text1"/>
          <w:sz w:val="22"/>
          <w:szCs w:val="22"/>
          <w:highlight w:val="none"/>
          <w14:textFill>
            <w14:solidFill>
              <w14:schemeClr w14:val="tx1"/>
            </w14:solidFill>
          </w14:textFill>
        </w:rPr>
        <w:t xml:space="preserve"> - </w:t>
      </w:r>
      <w:r>
        <w:rPr>
          <w:rFonts w:ascii="Calibri Light" w:hAnsi="Calibri Light" w:cs="Calibri Light"/>
          <w:b/>
          <w:bCs/>
          <w:color w:val="0000FF"/>
          <w:highlight w:val="none"/>
          <w:u w:val="single"/>
        </w:rPr>
        <w:t>www.bll.org.br</w:t>
      </w:r>
    </w:p>
    <w:p w14:paraId="441BACE9">
      <w:pPr>
        <w:contextualSpacing/>
        <w:rPr>
          <w:rFonts w:ascii="Calibri Light" w:hAnsi="Calibri Light" w:cs="Calibri Light"/>
          <w:b/>
          <w:bCs/>
          <w:color w:val="000000" w:themeColor="text1"/>
          <w:sz w:val="22"/>
          <w:szCs w:val="22"/>
          <w:highlight w:val="none"/>
          <w14:textFill>
            <w14:solidFill>
              <w14:schemeClr w14:val="tx1"/>
            </w14:solidFill>
          </w14:textFill>
        </w:rPr>
      </w:pPr>
    </w:p>
    <w:p w14:paraId="3C436384">
      <w:pPr>
        <w:contextualSpacing/>
        <w:jc w:val="both"/>
        <w:rPr>
          <w:rFonts w:ascii="Calibri Light" w:hAnsi="Calibri Light" w:cs="Calibri Light"/>
          <w:b/>
          <w:bCs/>
          <w:caps/>
          <w:color w:val="0000FF"/>
          <w:sz w:val="22"/>
          <w:szCs w:val="22"/>
          <w:highlight w:val="none"/>
        </w:rPr>
      </w:pPr>
      <w:r>
        <w:rPr>
          <w:rFonts w:ascii="Calibri Light" w:hAnsi="Calibri Light" w:cs="Calibri Light"/>
          <w:b/>
          <w:bCs/>
          <w:caps/>
          <w:color w:val="405CA1"/>
          <w:sz w:val="22"/>
          <w:szCs w:val="22"/>
          <w:highlight w:val="none"/>
        </w:rPr>
        <w:t>Critério de Julgamento:</w:t>
      </w:r>
    </w:p>
    <w:p w14:paraId="004D8FA8">
      <w:pPr>
        <w:contextualSpacing/>
        <w:jc w:val="both"/>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hint="default" w:ascii="Calibri Light" w:hAnsi="Calibri Light" w:cs="Calibri Light"/>
          <w:b/>
          <w:bCs/>
          <w:color w:val="000000" w:themeColor="text1"/>
          <w:sz w:val="22"/>
          <w:szCs w:val="22"/>
          <w:highlight w:val="none"/>
          <w:lang w:val="pt-BR"/>
          <w14:textFill>
            <w14:solidFill>
              <w14:schemeClr w14:val="tx1"/>
            </w14:solidFill>
          </w14:textFill>
        </w:rPr>
        <w:t>MENOR PREÇO</w:t>
      </w:r>
    </w:p>
    <w:p w14:paraId="3A8CC532">
      <w:pPr>
        <w:contextualSpacing/>
        <w:jc w:val="both"/>
        <w:rPr>
          <w:rFonts w:ascii="Calibri Light" w:hAnsi="Calibri Light" w:cs="Calibri Light"/>
          <w:sz w:val="22"/>
          <w:szCs w:val="22"/>
          <w:highlight w:val="none"/>
        </w:rPr>
      </w:pPr>
    </w:p>
    <w:p w14:paraId="4575EC9A">
      <w:pPr>
        <w:contextualSpacing/>
        <w:jc w:val="both"/>
        <w:rPr>
          <w:rFonts w:ascii="Calibri Light" w:hAnsi="Calibri Light" w:cs="Calibri Light"/>
          <w:caps/>
          <w:sz w:val="22"/>
          <w:szCs w:val="22"/>
          <w:highlight w:val="none"/>
        </w:rPr>
      </w:pPr>
      <w:r>
        <w:rPr>
          <w:rFonts w:ascii="Calibri Light" w:hAnsi="Calibri Light" w:cs="Calibri Light"/>
          <w:b/>
          <w:bCs/>
          <w:caps/>
          <w:color w:val="405CA1"/>
          <w:sz w:val="22"/>
          <w:szCs w:val="22"/>
          <w:highlight w:val="none"/>
        </w:rPr>
        <w:t>Modo de disputa:</w:t>
      </w:r>
    </w:p>
    <w:p w14:paraId="5802A536">
      <w:pPr>
        <w:contextualSpacing/>
        <w:jc w:val="both"/>
        <w:rPr>
          <w:rFonts w:ascii="Calibri Light" w:hAnsi="Calibri Light" w:cs="Calibri Light"/>
          <w:b/>
          <w:bCs/>
          <w:sz w:val="22"/>
          <w:szCs w:val="22"/>
          <w:highlight w:val="none"/>
        </w:rPr>
      </w:pPr>
      <w:r>
        <w:rPr>
          <w:rFonts w:ascii="Calibri Light" w:hAnsi="Calibri Light" w:cs="Calibri Light"/>
          <w:b/>
          <w:bCs/>
          <w:color w:val="000000" w:themeColor="text1"/>
          <w:sz w:val="22"/>
          <w:szCs w:val="22"/>
          <w:highlight w:val="none"/>
          <w14:textFill>
            <w14:solidFill>
              <w14:schemeClr w14:val="tx1"/>
            </w14:solidFill>
          </w14:textFill>
        </w:rPr>
        <w:t xml:space="preserve">ABERTO </w:t>
      </w:r>
    </w:p>
    <w:p w14:paraId="7888FD94">
      <w:pPr>
        <w:contextualSpacing/>
        <w:rPr>
          <w:rFonts w:ascii="Calibri Light" w:hAnsi="Calibri Light" w:cs="Calibri Light"/>
          <w:b/>
          <w:bCs/>
          <w:color w:val="405CA1"/>
          <w:sz w:val="22"/>
          <w:szCs w:val="22"/>
        </w:rPr>
      </w:pPr>
    </w:p>
    <w:p w14:paraId="42FD0098">
      <w:pPr>
        <w:spacing w:after="0"/>
        <w:contextualSpacing/>
        <w:rPr>
          <w:rFonts w:asciiTheme="majorHAnsi" w:hAnsiTheme="majorHAnsi" w:cstheme="majorHAnsi"/>
          <w:b/>
          <w:bCs/>
          <w:color w:val="405CA1"/>
        </w:rPr>
      </w:pPr>
      <w:r>
        <w:rPr>
          <w:rFonts w:asciiTheme="majorHAnsi" w:hAnsiTheme="majorHAnsi" w:cstheme="majorHAnsi"/>
          <w:b/>
          <w:bCs/>
          <w:color w:val="405CA1"/>
        </w:rPr>
        <w:t>EXCLUSIVIDADE ME/EPP/EQUIPARADAS</w:t>
      </w:r>
    </w:p>
    <w:p w14:paraId="7B842386">
      <w:pPr>
        <w:ind w:left="0" w:leftChars="0" w:firstLine="0" w:firstLineChars="0"/>
        <w:jc w:val="left"/>
        <w:rPr>
          <w:rFonts w:hint="default" w:ascii="Calibri Light" w:hAnsi="Calibri Light" w:cs="Calibri Light"/>
          <w:b/>
          <w:iCs/>
          <w:color w:val="000000" w:themeColor="text1"/>
          <w:sz w:val="22"/>
          <w:szCs w:val="22"/>
          <w:lang w:val="pt-BR"/>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SIm</w:t>
      </w:r>
    </w:p>
    <w:p w14:paraId="1753CD89">
      <w:pPr>
        <w:ind w:firstLine="567"/>
        <w:jc w:val="center"/>
        <w:rPr>
          <w:rFonts w:ascii="Calibri Light" w:hAnsi="Calibri Light" w:cs="Calibri Light"/>
          <w:b/>
          <w:iCs/>
          <w:color w:val="000000" w:themeColor="text1"/>
          <w:sz w:val="22"/>
          <w:szCs w:val="22"/>
          <w14:textFill>
            <w14:solidFill>
              <w14:schemeClr w14:val="tx1"/>
            </w14:solidFill>
          </w14:textFill>
        </w:rPr>
      </w:pPr>
    </w:p>
    <w:p w14:paraId="0500AC02">
      <w:pPr>
        <w:ind w:firstLine="567"/>
        <w:jc w:val="center"/>
        <w:rPr>
          <w:rFonts w:ascii="Calibri Light" w:hAnsi="Calibri Light" w:cs="Calibri Light"/>
          <w:b/>
          <w:iCs/>
          <w:color w:val="000000" w:themeColor="text1"/>
          <w:sz w:val="22"/>
          <w:szCs w:val="22"/>
          <w14:textFill>
            <w14:solidFill>
              <w14:schemeClr w14:val="tx1"/>
            </w14:solidFill>
          </w14:textFill>
        </w:rPr>
      </w:pPr>
    </w:p>
    <w:p w14:paraId="05D374CA">
      <w:pPr>
        <w:ind w:firstLine="567"/>
        <w:jc w:val="center"/>
        <w:rPr>
          <w:rFonts w:ascii="Calibri Light" w:hAnsi="Calibri Light" w:cs="Calibri Light"/>
          <w:b/>
          <w:iCs/>
          <w:color w:val="000000" w:themeColor="text1"/>
          <w:sz w:val="22"/>
          <w:szCs w:val="22"/>
          <w14:textFill>
            <w14:solidFill>
              <w14:schemeClr w14:val="tx1"/>
            </w14:solidFill>
          </w14:textFill>
        </w:rPr>
      </w:pPr>
    </w:p>
    <w:p w14:paraId="1C34155E">
      <w:pPr>
        <w:ind w:firstLine="567"/>
        <w:jc w:val="center"/>
        <w:rPr>
          <w:rFonts w:ascii="Calibri Light" w:hAnsi="Calibri Light" w:cs="Calibri Light"/>
          <w:b/>
          <w:iCs/>
          <w:color w:val="000000" w:themeColor="text1"/>
          <w:sz w:val="22"/>
          <w:szCs w:val="22"/>
          <w14:textFill>
            <w14:solidFill>
              <w14:schemeClr w14:val="tx1"/>
            </w14:solidFill>
          </w14:textFill>
        </w:rPr>
      </w:pPr>
    </w:p>
    <w:p w14:paraId="15248287">
      <w:pPr>
        <w:ind w:firstLine="567"/>
        <w:jc w:val="center"/>
        <w:rPr>
          <w:rFonts w:ascii="Calibri Light" w:hAnsi="Calibri Light" w:cs="Calibri Light"/>
          <w:b/>
          <w:iCs/>
          <w:color w:val="000000" w:themeColor="text1"/>
          <w:sz w:val="22"/>
          <w:szCs w:val="22"/>
          <w14:textFill>
            <w14:solidFill>
              <w14:schemeClr w14:val="tx1"/>
            </w14:solidFill>
          </w14:textFill>
        </w:rPr>
      </w:pPr>
    </w:p>
    <w:p w14:paraId="46ABB30B">
      <w:pPr>
        <w:ind w:firstLine="567"/>
        <w:jc w:val="center"/>
        <w:rPr>
          <w:rFonts w:ascii="Calibri Light" w:hAnsi="Calibri Light" w:cs="Calibri Light"/>
          <w:b/>
          <w:iCs/>
          <w:color w:val="000000" w:themeColor="text1"/>
          <w:sz w:val="22"/>
          <w:szCs w:val="22"/>
          <w14:textFill>
            <w14:solidFill>
              <w14:schemeClr w14:val="tx1"/>
            </w14:solidFill>
          </w14:textFill>
        </w:rPr>
      </w:pPr>
    </w:p>
    <w:p w14:paraId="619544AF">
      <w:pPr>
        <w:ind w:firstLine="567"/>
        <w:jc w:val="center"/>
        <w:rPr>
          <w:rFonts w:ascii="Calibri Light" w:hAnsi="Calibri Light" w:cs="Calibri Light"/>
          <w:b/>
          <w:iCs/>
          <w:color w:val="000000" w:themeColor="text1"/>
          <w:sz w:val="22"/>
          <w:szCs w:val="22"/>
          <w14:textFill>
            <w14:solidFill>
              <w14:schemeClr w14:val="tx1"/>
            </w14:solidFill>
          </w14:textFill>
        </w:rPr>
      </w:pPr>
    </w:p>
    <w:p w14:paraId="527E5F91">
      <w:pPr>
        <w:ind w:firstLine="567"/>
        <w:jc w:val="center"/>
        <w:rPr>
          <w:rFonts w:ascii="Calibri Light" w:hAnsi="Calibri Light" w:cs="Calibri Light"/>
          <w:b/>
          <w:iCs/>
          <w:color w:val="000000" w:themeColor="text1"/>
          <w:sz w:val="22"/>
          <w:szCs w:val="22"/>
          <w14:textFill>
            <w14:solidFill>
              <w14:schemeClr w14:val="tx1"/>
            </w14:solidFill>
          </w14:textFill>
        </w:rPr>
      </w:pPr>
    </w:p>
    <w:p w14:paraId="0CCD0011">
      <w:pPr>
        <w:ind w:firstLine="567"/>
        <w:jc w:val="center"/>
        <w:rPr>
          <w:rFonts w:ascii="Calibri Light" w:hAnsi="Calibri Light" w:cs="Calibri Light"/>
          <w:b/>
          <w:iCs/>
          <w:color w:val="000000" w:themeColor="text1"/>
          <w:sz w:val="22"/>
          <w:szCs w:val="22"/>
          <w14:textFill>
            <w14:solidFill>
              <w14:schemeClr w14:val="tx1"/>
            </w14:solidFill>
          </w14:textFill>
        </w:rPr>
      </w:pPr>
    </w:p>
    <w:p w14:paraId="619A1D5A">
      <w:pPr>
        <w:ind w:firstLine="567"/>
        <w:jc w:val="center"/>
        <w:rPr>
          <w:rFonts w:ascii="Calibri Light" w:hAnsi="Calibri Light" w:cs="Calibri Light"/>
          <w:b/>
          <w:iCs/>
          <w:color w:val="000000" w:themeColor="text1"/>
          <w:sz w:val="22"/>
          <w:szCs w:val="22"/>
          <w14:textFill>
            <w14:solidFill>
              <w14:schemeClr w14:val="tx1"/>
            </w14:solidFill>
          </w14:textFill>
        </w:rPr>
      </w:pPr>
    </w:p>
    <w:p w14:paraId="6ACBE653">
      <w:pPr>
        <w:ind w:firstLine="567"/>
        <w:jc w:val="center"/>
        <w:rPr>
          <w:rFonts w:ascii="Calibri Light" w:hAnsi="Calibri Light" w:cs="Calibri Light"/>
          <w:b/>
          <w:iCs/>
          <w:color w:val="000000" w:themeColor="text1"/>
          <w:sz w:val="22"/>
          <w:szCs w:val="22"/>
          <w14:textFill>
            <w14:solidFill>
              <w14:schemeClr w14:val="tx1"/>
            </w14:solidFill>
          </w14:textFill>
        </w:rPr>
      </w:pPr>
    </w:p>
    <w:p w14:paraId="1877A16C">
      <w:pPr>
        <w:ind w:firstLine="567"/>
        <w:jc w:val="center"/>
        <w:rPr>
          <w:rFonts w:ascii="Calibri Light" w:hAnsi="Calibri Light" w:cs="Calibri Light"/>
          <w:b/>
          <w:iCs/>
          <w:color w:val="000000" w:themeColor="text1"/>
          <w:sz w:val="22"/>
          <w:szCs w:val="22"/>
          <w14:textFill>
            <w14:solidFill>
              <w14:schemeClr w14:val="tx1"/>
            </w14:solidFill>
          </w14:textFill>
        </w:rPr>
      </w:pPr>
    </w:p>
    <w:p w14:paraId="65333854">
      <w:pPr>
        <w:ind w:firstLine="567"/>
        <w:jc w:val="center"/>
        <w:rPr>
          <w:rFonts w:ascii="Calibri Light" w:hAnsi="Calibri Light" w:cs="Calibri Light"/>
          <w:b/>
          <w:iCs/>
          <w:color w:val="000000" w:themeColor="text1"/>
          <w:sz w:val="22"/>
          <w:szCs w:val="22"/>
          <w14:textFill>
            <w14:solidFill>
              <w14:schemeClr w14:val="tx1"/>
            </w14:solidFill>
          </w14:textFill>
        </w:rPr>
      </w:pPr>
    </w:p>
    <w:p w14:paraId="4CF93E02">
      <w:pPr>
        <w:ind w:firstLine="567"/>
        <w:jc w:val="center"/>
        <w:rPr>
          <w:rFonts w:ascii="Calibri Light" w:hAnsi="Calibri Light" w:cs="Calibri Light"/>
          <w:b/>
          <w:iCs/>
          <w:color w:val="000000" w:themeColor="text1"/>
          <w:sz w:val="22"/>
          <w:szCs w:val="22"/>
          <w14:textFill>
            <w14:solidFill>
              <w14:schemeClr w14:val="tx1"/>
            </w14:solidFill>
          </w14:textFill>
        </w:rPr>
      </w:pPr>
    </w:p>
    <w:p w14:paraId="16640F98">
      <w:pPr>
        <w:ind w:firstLine="567"/>
        <w:jc w:val="center"/>
        <w:rPr>
          <w:rFonts w:ascii="Calibri Light" w:hAnsi="Calibri Light" w:cs="Calibri Light"/>
          <w:b/>
          <w:iCs/>
          <w:color w:val="000000" w:themeColor="text1"/>
          <w:sz w:val="22"/>
          <w:szCs w:val="22"/>
          <w14:textFill>
            <w14:solidFill>
              <w14:schemeClr w14:val="tx1"/>
            </w14:solidFill>
          </w14:textFill>
        </w:rPr>
      </w:pPr>
    </w:p>
    <w:p w14:paraId="5FCF5713">
      <w:pPr>
        <w:ind w:firstLine="567"/>
        <w:jc w:val="center"/>
        <w:rPr>
          <w:rFonts w:ascii="Calibri Light" w:hAnsi="Calibri Light" w:cs="Calibri Light"/>
          <w:b/>
          <w:iCs/>
          <w:color w:val="000000" w:themeColor="text1"/>
          <w:sz w:val="22"/>
          <w:szCs w:val="22"/>
          <w14:textFill>
            <w14:solidFill>
              <w14:schemeClr w14:val="tx1"/>
            </w14:solidFill>
          </w14:textFill>
        </w:rPr>
      </w:pPr>
    </w:p>
    <w:p w14:paraId="7EC1907B">
      <w:pPr>
        <w:ind w:firstLine="567"/>
        <w:jc w:val="center"/>
        <w:rPr>
          <w:rFonts w:ascii="Calibri Light" w:hAnsi="Calibri Light" w:cs="Calibri Light"/>
          <w:b/>
          <w:iCs/>
          <w:color w:val="000000" w:themeColor="text1"/>
          <w:sz w:val="22"/>
          <w:szCs w:val="22"/>
          <w14:textFill>
            <w14:solidFill>
              <w14:schemeClr w14:val="tx1"/>
            </w14:solidFill>
          </w14:textFill>
        </w:rPr>
      </w:pPr>
    </w:p>
    <w:p w14:paraId="7A0D40AE">
      <w:pPr>
        <w:ind w:firstLine="567"/>
        <w:jc w:val="center"/>
        <w:rPr>
          <w:rFonts w:ascii="Calibri Light" w:hAnsi="Calibri Light" w:cs="Calibri Light"/>
          <w:b/>
          <w:iCs/>
          <w:color w:val="000000" w:themeColor="text1"/>
          <w:sz w:val="22"/>
          <w:szCs w:val="22"/>
          <w14:textFill>
            <w14:solidFill>
              <w14:schemeClr w14:val="tx1"/>
            </w14:solidFill>
          </w14:textFill>
        </w:rPr>
      </w:pPr>
    </w:p>
    <w:p w14:paraId="16FEE338">
      <w:pPr>
        <w:ind w:firstLine="567"/>
        <w:jc w:val="center"/>
        <w:rPr>
          <w:rFonts w:ascii="Calibri Light" w:hAnsi="Calibri Light" w:cs="Calibri Light"/>
          <w:b/>
          <w:iCs/>
          <w:color w:val="000000" w:themeColor="text1"/>
          <w:sz w:val="22"/>
          <w:szCs w:val="22"/>
          <w14:textFill>
            <w14:solidFill>
              <w14:schemeClr w14:val="tx1"/>
            </w14:solidFill>
          </w14:textFill>
        </w:rPr>
      </w:pPr>
    </w:p>
    <w:p w14:paraId="4B5FA6F2">
      <w:pPr>
        <w:ind w:firstLine="567"/>
        <w:jc w:val="center"/>
        <w:rPr>
          <w:rFonts w:ascii="Calibri Light" w:hAnsi="Calibri Light" w:cs="Calibri Light"/>
          <w:b/>
          <w:iCs/>
          <w:color w:val="000000" w:themeColor="text1"/>
          <w:sz w:val="22"/>
          <w:szCs w:val="22"/>
          <w14:textFill>
            <w14:solidFill>
              <w14:schemeClr w14:val="tx1"/>
            </w14:solidFill>
          </w14:textFill>
        </w:rPr>
      </w:pPr>
    </w:p>
    <w:p w14:paraId="2BB1F6FE">
      <w:pPr>
        <w:rPr>
          <w:rFonts w:ascii="Calibri Light" w:hAnsi="Calibri Light" w:cs="Calibri Light"/>
          <w:b/>
          <w:iCs/>
          <w:color w:val="000000" w:themeColor="text1"/>
          <w:sz w:val="22"/>
          <w:szCs w:val="22"/>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lang w:val="pt-BR"/>
          <w14:textFill>
            <w14:solidFill>
              <w14:schemeClr w14:val="tx1"/>
            </w14:solidFill>
          </w14:textFill>
        </w:rPr>
      </w:pPr>
      <w:r>
        <w:rPr>
          <w:rFonts w:ascii="Calibri Light" w:hAnsi="Calibri Light" w:cs="Calibri Light"/>
          <w:b/>
          <w:iCs/>
          <w:color w:val="000000" w:themeColor="text1"/>
          <w:sz w:val="22"/>
          <w:szCs w:val="22"/>
          <w14:textFill>
            <w14:solidFill>
              <w14:schemeClr w14:val="tx1"/>
            </w14:solidFill>
          </w14:textFill>
        </w:rPr>
        <w:t xml:space="preserve">PREFEITURA MUNICIPAL DE </w:t>
      </w:r>
      <w:r>
        <w:rPr>
          <w:rFonts w:ascii="Calibri Light" w:hAnsi="Calibri Light" w:cs="Calibri Light"/>
          <w:b/>
          <w:iCs/>
          <w:color w:val="000000" w:themeColor="text1"/>
          <w:sz w:val="22"/>
          <w:szCs w:val="22"/>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lang w:val="pt-BR"/>
        </w:rPr>
      </w:pPr>
      <w:r>
        <w:rPr>
          <w:rFonts w:ascii="Calibri Light" w:hAnsi="Calibri Light" w:cs="Calibri Light"/>
          <w:b/>
          <w:color w:val="000000"/>
          <w:sz w:val="22"/>
          <w:szCs w:val="22"/>
        </w:rPr>
        <w:t xml:space="preserve">PREGÃO ELETRÔNICO Nº </w:t>
      </w:r>
      <w:r>
        <w:rPr>
          <w:rFonts w:hint="default" w:ascii="Calibri Light" w:hAnsi="Calibri Light" w:cs="Calibri Light"/>
          <w:b/>
          <w:color w:val="000000"/>
          <w:sz w:val="22"/>
          <w:szCs w:val="22"/>
          <w:lang w:val="pt-BR"/>
        </w:rPr>
        <w:t>018/2025</w:t>
      </w:r>
    </w:p>
    <w:p w14:paraId="0129D448">
      <w:pPr>
        <w:ind w:firstLine="567"/>
        <w:jc w:val="center"/>
        <w:rPr>
          <w:rFonts w:ascii="Calibri Light" w:hAnsi="Calibri Light" w:cs="Calibri Light"/>
          <w:bCs/>
          <w:color w:val="000000"/>
          <w:sz w:val="22"/>
          <w:szCs w:val="22"/>
        </w:rPr>
      </w:pPr>
      <w:r>
        <w:rPr>
          <w:rFonts w:ascii="Calibri Light" w:hAnsi="Calibri Light" w:cs="Calibri Light"/>
          <w:color w:val="000000"/>
          <w:sz w:val="22"/>
          <w:szCs w:val="22"/>
        </w:rPr>
        <w:t>(Processo Administrativo nº</w:t>
      </w:r>
      <w:r>
        <w:rPr>
          <w:rFonts w:ascii="Calibri Light" w:hAnsi="Calibri Light" w:cs="Calibri Light"/>
          <w:bCs/>
          <w:color w:val="000000"/>
          <w:sz w:val="22"/>
          <w:szCs w:val="22"/>
        </w:rPr>
        <w:t xml:space="preserve"> </w:t>
      </w:r>
      <w:r>
        <w:rPr>
          <w:rFonts w:hint="default" w:ascii="Calibri Light" w:hAnsi="Calibri Light" w:cs="Calibri Light"/>
          <w:bCs/>
          <w:color w:val="FF0000"/>
          <w:sz w:val="22"/>
          <w:szCs w:val="22"/>
          <w:lang w:val="pt-BR"/>
        </w:rPr>
        <w:t>071/2025</w:t>
      </w:r>
      <w:r>
        <w:rPr>
          <w:rFonts w:ascii="Calibri Light" w:hAnsi="Calibri Light" w:cs="Calibri Light"/>
          <w:bCs/>
          <w:color w:val="FF0000"/>
          <w:sz w:val="22"/>
          <w:szCs w:val="22"/>
        </w:rPr>
        <w:t>)</w:t>
      </w:r>
    </w:p>
    <w:p w14:paraId="3CC18022">
      <w:pPr>
        <w:ind w:firstLine="567"/>
        <w:jc w:val="center"/>
        <w:rPr>
          <w:rFonts w:ascii="Calibri Light" w:hAnsi="Calibri Light" w:cs="Calibri Light"/>
          <w:b/>
          <w:color w:val="000000"/>
          <w:sz w:val="22"/>
          <w:szCs w:val="22"/>
        </w:rPr>
      </w:pPr>
    </w:p>
    <w:p w14:paraId="665D781C">
      <w:pPr>
        <w:pStyle w:val="91"/>
        <w:numPr>
          <w:ilvl w:val="0"/>
          <w:numId w:val="0"/>
        </w:numPr>
        <w:spacing w:before="0" w:after="0" w:line="240" w:lineRule="auto"/>
        <w:ind w:firstLine="567"/>
        <w:rPr>
          <w:rFonts w:ascii="Calibri Light" w:hAnsi="Calibri Light" w:eastAsia="Times New Roman" w:cs="Calibri Light"/>
          <w:sz w:val="22"/>
          <w:szCs w:val="22"/>
        </w:rPr>
      </w:pPr>
      <w:r>
        <w:rPr>
          <w:rFonts w:ascii="Calibri Light" w:hAnsi="Calibri Light" w:cs="Calibri Light"/>
          <w:sz w:val="22"/>
          <w:szCs w:val="22"/>
        </w:rPr>
        <w:t xml:space="preserve">Torna-se público que </w:t>
      </w:r>
      <w:r>
        <w:rPr>
          <w:rFonts w:ascii="Calibri Light" w:hAnsi="Calibri Light" w:cs="Calibri Light"/>
          <w:b/>
          <w:bCs/>
          <w:sz w:val="22"/>
          <w:szCs w:val="22"/>
        </w:rPr>
        <w:t xml:space="preserve">O MUNICÍPIO DE </w:t>
      </w:r>
      <w:r>
        <w:rPr>
          <w:rFonts w:ascii="Calibri Light" w:hAnsi="Calibri Light" w:cs="Calibri Light"/>
          <w:b/>
          <w:bCs/>
          <w:sz w:val="22"/>
          <w:szCs w:val="22"/>
          <w:lang w:val="pt-BR"/>
        </w:rPr>
        <w:t>CRUZMALTINA</w:t>
      </w:r>
      <w:r>
        <w:rPr>
          <w:rFonts w:ascii="Calibri Light" w:hAnsi="Calibri Light" w:cs="Calibri Light"/>
          <w:sz w:val="22"/>
          <w:szCs w:val="22"/>
        </w:rPr>
        <w:t xml:space="preserve">, por meio </w:t>
      </w:r>
      <w:r>
        <w:rPr>
          <w:rFonts w:ascii="Calibri Light" w:hAnsi="Calibri Light" w:cs="Calibri Light"/>
          <w:color w:val="000000" w:themeColor="text1"/>
          <w:sz w:val="22"/>
          <w:szCs w:val="22"/>
          <w14:textFill>
            <w14:solidFill>
              <w14:schemeClr w14:val="tx1"/>
            </w14:solidFill>
          </w14:textFill>
        </w:rPr>
        <w:t>do setor de licitações e contratos</w:t>
      </w:r>
      <w:r>
        <w:rPr>
          <w:rFonts w:ascii="Calibri Light" w:hAnsi="Calibri Light" w:cs="Calibri Light"/>
          <w:sz w:val="22"/>
          <w:szCs w:val="22"/>
        </w:rPr>
        <w:t xml:space="preserve">, sediado Avenida </w:t>
      </w:r>
      <w:r>
        <w:rPr>
          <w:rFonts w:hint="default" w:ascii="Calibri Light" w:hAnsi="Calibri Light" w:cs="Calibri Light"/>
          <w:sz w:val="22"/>
          <w:szCs w:val="22"/>
          <w:lang w:val="pt-BR"/>
        </w:rPr>
        <w:t>Padre Gualter Farias Negrão</w:t>
      </w:r>
      <w:r>
        <w:rPr>
          <w:rFonts w:ascii="Calibri Light" w:hAnsi="Calibri Light" w:cs="Calibri Light"/>
          <w:sz w:val="22"/>
          <w:szCs w:val="22"/>
        </w:rPr>
        <w:t xml:space="preserve">, </w:t>
      </w:r>
      <w:r>
        <w:rPr>
          <w:rFonts w:hint="default" w:ascii="Calibri Light" w:hAnsi="Calibri Light" w:cs="Calibri Light"/>
          <w:sz w:val="22"/>
          <w:szCs w:val="22"/>
          <w:lang w:val="pt-BR"/>
        </w:rPr>
        <w:t>nº 40</w:t>
      </w:r>
      <w:r>
        <w:rPr>
          <w:rFonts w:ascii="Calibri Light" w:hAnsi="Calibri Light" w:cs="Calibri Light"/>
          <w:sz w:val="22"/>
          <w:szCs w:val="22"/>
        </w:rPr>
        <w:t xml:space="preserve">, realizará licitação na modalidade </w:t>
      </w:r>
      <w:r>
        <w:rPr>
          <w:rFonts w:ascii="Calibri Light" w:hAnsi="Calibri Light" w:cs="Calibri Light"/>
          <w:b/>
          <w:bCs/>
          <w:sz w:val="22"/>
          <w:szCs w:val="22"/>
        </w:rPr>
        <w:t>PREGÃO, na forma ELETRÔNICA</w:t>
      </w:r>
      <w:r>
        <w:rPr>
          <w:rFonts w:ascii="Calibri Light" w:hAnsi="Calibri Light" w:cs="Calibri Light"/>
          <w:b/>
          <w:sz w:val="22"/>
          <w:szCs w:val="22"/>
        </w:rPr>
        <w:t>,</w:t>
      </w:r>
      <w:r>
        <w:rPr>
          <w:rFonts w:ascii="Calibri Light" w:hAnsi="Calibri Light" w:eastAsia="Times New Roman" w:cs="Calibri Light"/>
          <w:sz w:val="22"/>
          <w:szCs w:val="22"/>
        </w:rPr>
        <w:t xml:space="preserve"> </w:t>
      </w:r>
      <w:r>
        <w:rPr>
          <w:rFonts w:ascii="Calibri Light" w:hAnsi="Calibri Light" w:cs="Calibri Light"/>
          <w:sz w:val="22"/>
          <w:szCs w:val="22"/>
        </w:rPr>
        <w:t xml:space="preserve">nos termos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color w:val="000000" w:themeColor="text1"/>
          <w:sz w:val="22"/>
          <w:szCs w:val="22"/>
          <w14:textFill>
            <w14:solidFill>
              <w14:schemeClr w14:val="tx1"/>
            </w14:solidFill>
          </w14:textFill>
        </w:rPr>
        <w:t>Lei nº 14.133 de 1º de abril de 2021</w:t>
      </w:r>
      <w:r>
        <w:rPr>
          <w:rStyle w:val="17"/>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sz w:val="22"/>
          <w:szCs w:val="22"/>
        </w:rPr>
        <w:t xml:space="preserve"> , e demais legislações aplicáveis e, ainda, de acordo com as condições estabelecidas neste Edital, através de seu </w:t>
      </w:r>
      <w:r>
        <w:rPr>
          <w:rFonts w:ascii="Calibri Light" w:hAnsi="Calibri Light" w:cs="Calibri Light"/>
          <w:b/>
          <w:sz w:val="22"/>
          <w:szCs w:val="22"/>
        </w:rPr>
        <w:t xml:space="preserve">PREGOEIRO </w:t>
      </w:r>
      <w:r>
        <w:rPr>
          <w:rFonts w:ascii="Calibri Light" w:hAnsi="Calibri Light" w:cs="Calibri Light"/>
          <w:sz w:val="22"/>
          <w:szCs w:val="22"/>
        </w:rPr>
        <w:t xml:space="preserve">e equipe de apoio, nomeados pela </w:t>
      </w:r>
      <w:r>
        <w:rPr>
          <w:rFonts w:hint="default" w:ascii="Calibri Light" w:hAnsi="Calibri Light" w:cs="Calibri Light"/>
          <w:sz w:val="22"/>
          <w:szCs w:val="22"/>
          <w:lang w:val="pt-BR"/>
        </w:rPr>
        <w:t>Decreto</w:t>
      </w:r>
      <w:r>
        <w:rPr>
          <w:rFonts w:ascii="Calibri Light" w:hAnsi="Calibri Light" w:cs="Calibri Light"/>
          <w:sz w:val="22"/>
          <w:szCs w:val="22"/>
        </w:rPr>
        <w:t xml:space="preserve"> de nº </w:t>
      </w:r>
      <w:r>
        <w:rPr>
          <w:rFonts w:hint="default" w:ascii="Calibri Light" w:hAnsi="Calibri Light" w:cs="Calibri Light"/>
          <w:sz w:val="22"/>
          <w:szCs w:val="22"/>
          <w:lang w:val="pt-BR"/>
        </w:rPr>
        <w:t>098</w:t>
      </w:r>
      <w:r>
        <w:rPr>
          <w:rFonts w:ascii="Calibri Light" w:hAnsi="Calibri Light" w:cs="Calibri Light"/>
          <w:sz w:val="22"/>
          <w:szCs w:val="22"/>
        </w:rPr>
        <w:t>/202</w:t>
      </w:r>
      <w:r>
        <w:rPr>
          <w:rFonts w:hint="default" w:ascii="Calibri Light" w:hAnsi="Calibri Light" w:cs="Calibri Light"/>
          <w:sz w:val="22"/>
          <w:szCs w:val="22"/>
          <w:lang w:val="pt-BR"/>
        </w:rPr>
        <w:t>5</w:t>
      </w:r>
      <w:r>
        <w:rPr>
          <w:rFonts w:ascii="Calibri Light" w:hAnsi="Calibri Light" w:eastAsia="Times New Roman" w:cs="Calibri Light"/>
          <w:sz w:val="22"/>
          <w:szCs w:val="22"/>
        </w:rPr>
        <w:t>.</w:t>
      </w:r>
    </w:p>
    <w:p w14:paraId="2AD5B4B9">
      <w:pPr>
        <w:pStyle w:val="91"/>
        <w:numPr>
          <w:ilvl w:val="0"/>
          <w:numId w:val="0"/>
        </w:numPr>
        <w:spacing w:before="0" w:after="0" w:line="240" w:lineRule="auto"/>
        <w:ind w:firstLine="1134"/>
        <w:rPr>
          <w:rFonts w:ascii="Calibri Light" w:hAnsi="Calibri Light" w:eastAsia="Times New Roman" w:cs="Calibri Light"/>
          <w:sz w:val="22"/>
          <w:szCs w:val="22"/>
        </w:rPr>
      </w:pPr>
    </w:p>
    <w:p w14:paraId="6382DBEC">
      <w:pPr>
        <w:pStyle w:val="77"/>
        <w:pBdr>
          <w:bottom w:val="single" w:color="auto" w:sz="4" w:space="1"/>
        </w:pBdr>
        <w:spacing w:line="240" w:lineRule="auto"/>
        <w:ind w:left="400" w:leftChars="0" w:firstLineChars="0"/>
        <w:rPr>
          <w:rFonts w:ascii="Calibri Light" w:hAnsi="Calibri Light" w:cs="Calibri Light"/>
          <w:sz w:val="22"/>
          <w:szCs w:val="22"/>
          <w:lang w:eastAsia="en-US"/>
        </w:rPr>
      </w:pPr>
      <w:bookmarkStart w:id="0" w:name="_Toc135469223"/>
      <w:r>
        <w:rPr>
          <w:rFonts w:ascii="Calibri Light" w:hAnsi="Calibri Light" w:cs="Calibri Light"/>
          <w:sz w:val="22"/>
          <w:szCs w:val="22"/>
          <w:lang w:eastAsia="en-US"/>
        </w:rPr>
        <w:t>DO OBJETO</w:t>
      </w:r>
      <w:bookmarkEnd w:id="0"/>
    </w:p>
    <w:p w14:paraId="2E3BC7D9">
      <w:pPr>
        <w:pStyle w:val="91"/>
        <w:numPr>
          <w:ilvl w:val="0"/>
          <w:numId w:val="0"/>
        </w:numPr>
        <w:spacing w:before="0" w:after="0" w:line="240" w:lineRule="auto"/>
        <w:rPr>
          <w:rFonts w:ascii="Calibri Light" w:hAnsi="Calibri Light" w:cs="Calibri Light"/>
          <w:sz w:val="22"/>
          <w:szCs w:val="22"/>
        </w:rPr>
      </w:pPr>
    </w:p>
    <w:p w14:paraId="7C28ACA4">
      <w:pPr>
        <w:spacing w:after="0"/>
        <w:contextualSpacing/>
        <w:jc w:val="both"/>
        <w:rPr>
          <w:rFonts w:ascii="Calibri Light" w:hAnsi="Calibri Light" w:cs="Calibri Light"/>
        </w:rPr>
      </w:pPr>
      <w:r>
        <w:rPr>
          <w:rFonts w:ascii="Calibri Light" w:hAnsi="Calibri Light" w:cs="Calibri Light"/>
          <w:sz w:val="22"/>
          <w:szCs w:val="22"/>
        </w:rPr>
        <w:t xml:space="preserve">O objeto da presente licitação é a </w:t>
      </w:r>
      <w:r>
        <w:rPr>
          <w:rFonts w:hint="default" w:ascii="Calibri Light" w:hAnsi="Calibri Light"/>
          <w:b/>
          <w:bCs/>
          <w:sz w:val="22"/>
          <w:szCs w:val="22"/>
        </w:rPr>
        <w:t>Aquisição de Fertilizantes e Insumos em atendimento ao Programa Municipal de Incentivo a Fruticultura–PROMIFRUTA do Município de Cruzmaltina.</w:t>
      </w:r>
      <w:r>
        <w:rPr>
          <w:rFonts w:hint="default" w:ascii="Calibri Light" w:hAnsi="Calibri Light" w:cs="Calibri Light"/>
          <w:color w:val="000000"/>
          <w:sz w:val="22"/>
          <w:szCs w:val="22"/>
        </w:rPr>
        <w:t xml:space="preserve">, </w:t>
      </w:r>
      <w:r>
        <w:rPr>
          <w:rFonts w:ascii="Calibri Light" w:hAnsi="Calibri Light" w:cs="Calibri Light"/>
          <w:sz w:val="22"/>
          <w:szCs w:val="22"/>
        </w:rPr>
        <w:t>conforme condições, quantidades e exigências estabelecidas neste Edital e seus anexos.</w:t>
      </w:r>
    </w:p>
    <w:p w14:paraId="2F07603D">
      <w:pPr>
        <w:spacing w:after="0"/>
        <w:jc w:val="both"/>
        <w:rPr>
          <w:rFonts w:asciiTheme="majorHAnsi" w:hAnsiTheme="majorHAnsi" w:cstheme="majorHAnsi"/>
        </w:rPr>
      </w:pPr>
    </w:p>
    <w:p w14:paraId="4903C7BF">
      <w:pPr>
        <w:pStyle w:val="134"/>
        <w:spacing w:before="0" w:after="0"/>
        <w:rPr>
          <w:rFonts w:asciiTheme="majorHAnsi" w:hAnsiTheme="majorHAnsi" w:cstheme="majorHAnsi"/>
          <w:i w:val="0"/>
          <w:color w:val="auto"/>
          <w:sz w:val="22"/>
          <w:szCs w:val="22"/>
        </w:rPr>
      </w:pPr>
      <w:r>
        <w:rPr>
          <w:rFonts w:asciiTheme="majorHAnsi" w:hAnsiTheme="majorHAnsi" w:cstheme="majorHAnsi"/>
          <w:i w:val="0"/>
          <w:color w:val="auto"/>
          <w:sz w:val="22"/>
          <w:szCs w:val="22"/>
        </w:rPr>
        <w:t>A licitação será dividida em itens, conforme tabela constante do Termo de Referência, facultando-se ao licitante a participação em quantos itens forem de seu interesse.</w:t>
      </w:r>
    </w:p>
    <w:p w14:paraId="3112BE15">
      <w:pPr>
        <w:pStyle w:val="41"/>
        <w:rPr>
          <w:rFonts w:asciiTheme="majorHAnsi" w:hAnsiTheme="majorHAnsi" w:cstheme="majorHAnsi"/>
          <w:i/>
          <w:iCs/>
          <w:color w:val="000000" w:themeColor="text1"/>
          <w:sz w:val="22"/>
          <w:szCs w:val="22"/>
          <w14:textFill>
            <w14:solidFill>
              <w14:schemeClr w14:val="tx1"/>
            </w14:solidFill>
          </w14:textFill>
        </w:rPr>
      </w:pPr>
    </w:p>
    <w:p w14:paraId="37130159">
      <w:pPr>
        <w:pStyle w:val="134"/>
        <w:spacing w:before="0" w:after="0"/>
        <w:rPr>
          <w:rFonts w:asciiTheme="majorHAnsi" w:hAnsiTheme="majorHAnsi" w:cstheme="majorHAnsi"/>
          <w:b/>
          <w:bCs/>
          <w:i w:val="0"/>
          <w:color w:val="auto"/>
          <w:sz w:val="22"/>
          <w:szCs w:val="22"/>
        </w:rPr>
      </w:pPr>
      <w:r>
        <w:rPr>
          <w:rFonts w:asciiTheme="majorHAnsi" w:hAnsiTheme="majorHAnsi" w:cstheme="majorHAnsi"/>
          <w:b/>
          <w:bCs/>
          <w:i w:val="0"/>
          <w:iCs w:val="0"/>
          <w:color w:val="000000" w:themeColor="text1"/>
          <w:sz w:val="22"/>
          <w:szCs w:val="22"/>
          <w14:textFill>
            <w14:solidFill>
              <w14:schemeClr w14:val="tx1"/>
            </w14:solidFill>
          </w14:textFill>
        </w:rPr>
        <w:t xml:space="preserve">A licitação será realizada para participação </w:t>
      </w:r>
      <w:r>
        <w:rPr>
          <w:rFonts w:hint="default" w:asciiTheme="majorHAnsi" w:hAnsiTheme="majorHAnsi"/>
          <w:b/>
          <w:bCs/>
          <w:i w:val="0"/>
          <w:iCs w:val="0"/>
          <w:color w:val="000000" w:themeColor="text1"/>
          <w:sz w:val="22"/>
          <w:szCs w:val="22"/>
          <w14:textFill>
            <w14:solidFill>
              <w14:schemeClr w14:val="tx1"/>
            </w14:solidFill>
          </w14:textFill>
        </w:rPr>
        <w:t>EXCLUSIVIDADE ME/EPP/EQUIPARADAS</w:t>
      </w:r>
      <w:r>
        <w:rPr>
          <w:rFonts w:hint="default" w:asciiTheme="majorHAnsi" w:hAnsiTheme="majorHAnsi" w:cstheme="majorHAnsi"/>
          <w:b/>
          <w:bCs/>
          <w:i w:val="0"/>
          <w:iCs w:val="0"/>
          <w:color w:val="000000" w:themeColor="text1"/>
          <w:sz w:val="22"/>
          <w:szCs w:val="22"/>
          <w:lang w:val="pt-BR"/>
          <w14:textFill>
            <w14:solidFill>
              <w14:schemeClr w14:val="tx1"/>
            </w14:solidFill>
          </w14:textFill>
        </w:rPr>
        <w:t>.</w:t>
      </w:r>
    </w:p>
    <w:p w14:paraId="74959841">
      <w:pPr>
        <w:pStyle w:val="134"/>
        <w:numPr>
          <w:ilvl w:val="0"/>
          <w:numId w:val="0"/>
        </w:numPr>
        <w:spacing w:before="0" w:after="0" w:line="240" w:lineRule="auto"/>
        <w:rPr>
          <w:rFonts w:ascii="Calibri Light" w:hAnsi="Calibri Light" w:cs="Calibri Light"/>
          <w:i w:val="0"/>
          <w:iCs w:val="0"/>
          <w:color w:val="000000" w:themeColor="text1"/>
          <w:sz w:val="22"/>
          <w:szCs w:val="22"/>
          <w14:textFill>
            <w14:solidFill>
              <w14:schemeClr w14:val="tx1"/>
            </w14:solidFill>
          </w14:textFill>
        </w:rPr>
      </w:pPr>
    </w:p>
    <w:p w14:paraId="5A34B01B">
      <w:pPr>
        <w:pStyle w:val="77"/>
        <w:pBdr>
          <w:bottom w:val="single" w:color="auto" w:sz="4" w:space="1"/>
        </w:pBdr>
        <w:spacing w:before="0" w:line="276" w:lineRule="auto"/>
        <w:rPr>
          <w:rFonts w:asciiTheme="majorHAnsi" w:hAnsiTheme="majorHAnsi" w:cstheme="majorHAnsi"/>
          <w:sz w:val="22"/>
          <w:szCs w:val="22"/>
        </w:rPr>
      </w:pPr>
      <w:r>
        <w:rPr>
          <w:rFonts w:asciiTheme="majorHAnsi" w:hAnsiTheme="majorHAnsi" w:cstheme="majorHAnsi"/>
          <w:sz w:val="22"/>
          <w:szCs w:val="22"/>
        </w:rPr>
        <w:t>DO REGISTRO DE PREÇOS</w:t>
      </w:r>
    </w:p>
    <w:p w14:paraId="3254DBF1">
      <w:pPr>
        <w:pStyle w:val="91"/>
        <w:numPr>
          <w:ilvl w:val="0"/>
          <w:numId w:val="0"/>
        </w:numPr>
        <w:spacing w:before="0" w:after="0"/>
        <w:rPr>
          <w:rFonts w:asciiTheme="majorHAnsi" w:hAnsiTheme="majorHAnsi" w:cstheme="majorHAnsi"/>
          <w:sz w:val="22"/>
          <w:szCs w:val="22"/>
        </w:rPr>
      </w:pPr>
    </w:p>
    <w:p w14:paraId="7C86881C">
      <w:pPr>
        <w:pStyle w:val="91"/>
        <w:spacing w:before="0" w:after="0"/>
        <w:rPr>
          <w:rFonts w:asciiTheme="majorHAnsi" w:hAnsiTheme="majorHAnsi" w:cstheme="majorHAnsi"/>
          <w:sz w:val="22"/>
          <w:szCs w:val="22"/>
        </w:rPr>
      </w:pPr>
      <w:r>
        <w:rPr>
          <w:rFonts w:asciiTheme="majorHAnsi" w:hAnsiTheme="majorHAnsi" w:cstheme="majorHAnsi"/>
          <w:sz w:val="22"/>
          <w:szCs w:val="22"/>
        </w:rPr>
        <w:t>As regras referentes ao registro de preços são as que constam da minuta de Ata de Registro de Preços.</w:t>
      </w:r>
    </w:p>
    <w:p w14:paraId="5CE43050">
      <w:pPr>
        <w:pStyle w:val="91"/>
        <w:numPr>
          <w:ilvl w:val="0"/>
          <w:numId w:val="0"/>
        </w:numPr>
        <w:spacing w:before="0" w:after="0"/>
        <w:rPr>
          <w:rFonts w:asciiTheme="majorHAnsi" w:hAnsiTheme="majorHAnsi" w:cstheme="majorHAnsi"/>
          <w:sz w:val="22"/>
          <w:szCs w:val="22"/>
        </w:rPr>
      </w:pPr>
    </w:p>
    <w:p w14:paraId="50209906">
      <w:pPr>
        <w:pStyle w:val="91"/>
        <w:spacing w:before="0" w:after="0"/>
        <w:rPr>
          <w:rFonts w:asciiTheme="majorHAnsi" w:hAnsiTheme="majorHAnsi" w:cstheme="majorHAnsi"/>
          <w:sz w:val="22"/>
          <w:szCs w:val="22"/>
        </w:rPr>
      </w:pPr>
      <w:r>
        <w:rPr>
          <w:rFonts w:asciiTheme="majorHAnsi" w:hAnsiTheme="majorHAnsi" w:cstheme="majorHAnsi"/>
          <w:sz w:val="22"/>
          <w:szCs w:val="22"/>
          <w:lang w:eastAsia="en-US"/>
        </w:rPr>
        <w:t>Não será admitida a adesão à ata de registro de preços decorrente desta licitação.</w:t>
      </w:r>
    </w:p>
    <w:p w14:paraId="7C2A703C">
      <w:pPr>
        <w:pStyle w:val="134"/>
        <w:numPr>
          <w:ilvl w:val="0"/>
          <w:numId w:val="0"/>
        </w:numPr>
        <w:spacing w:before="0" w:after="0" w:line="240" w:lineRule="auto"/>
        <w:rPr>
          <w:rFonts w:ascii="Calibri Light" w:hAnsi="Calibri Light" w:cs="Calibri Light"/>
          <w:i w:val="0"/>
          <w:iCs w:val="0"/>
          <w:color w:val="000000" w:themeColor="text1"/>
          <w:sz w:val="22"/>
          <w:szCs w:val="22"/>
          <w14:textFill>
            <w14:solidFill>
              <w14:schemeClr w14:val="tx1"/>
            </w14:solidFill>
          </w14:textFill>
        </w:rPr>
      </w:pPr>
    </w:p>
    <w:p w14:paraId="525F2689">
      <w:pPr>
        <w:pStyle w:val="77"/>
        <w:pBdr>
          <w:bottom w:val="single" w:color="auto" w:sz="4" w:space="1"/>
        </w:pBdr>
        <w:spacing w:line="240" w:lineRule="auto"/>
        <w:ind w:left="400" w:leftChars="0" w:firstLineChars="0"/>
        <w:rPr>
          <w:rFonts w:ascii="Calibri Light" w:hAnsi="Calibri Light" w:cs="Calibri Light"/>
          <w:sz w:val="22"/>
          <w:szCs w:val="22"/>
        </w:rPr>
      </w:pPr>
      <w:bookmarkStart w:id="1" w:name="_Toc135469225"/>
      <w:r>
        <w:rPr>
          <w:rFonts w:ascii="Calibri Light" w:hAnsi="Calibri Light" w:cs="Calibri Light"/>
          <w:sz w:val="22"/>
          <w:szCs w:val="22"/>
        </w:rPr>
        <w:t>DA PARTICIPAÇÃO NA LICITAÇÃO</w:t>
      </w:r>
      <w:bookmarkEnd w:id="1"/>
    </w:p>
    <w:p w14:paraId="27562F3C">
      <w:pPr>
        <w:pStyle w:val="91"/>
        <w:numPr>
          <w:ilvl w:val="0"/>
          <w:numId w:val="0"/>
        </w:numPr>
        <w:spacing w:before="0" w:after="0" w:line="240" w:lineRule="auto"/>
        <w:rPr>
          <w:rFonts w:ascii="Calibri Light" w:hAnsi="Calibri Light" w:cs="Calibri Light"/>
          <w:sz w:val="22"/>
          <w:szCs w:val="22"/>
        </w:rPr>
      </w:pPr>
      <w:bookmarkStart w:id="2" w:name="_Hlk135302270"/>
    </w:p>
    <w:bookmarkEnd w:id="2"/>
    <w:p w14:paraId="310C22A3">
      <w:pPr>
        <w:pStyle w:val="91"/>
        <w:spacing w:before="0" w:after="0"/>
        <w:rPr>
          <w:rFonts w:asciiTheme="majorHAnsi" w:hAnsiTheme="majorHAnsi" w:cstheme="majorHAnsi"/>
          <w:sz w:val="22"/>
          <w:szCs w:val="22"/>
        </w:rPr>
      </w:pPr>
      <w:r>
        <w:rPr>
          <w:rFonts w:asciiTheme="majorHAnsi" w:hAnsiTheme="majorHAnsi" w:cstheme="majorHAnsi"/>
          <w:sz w:val="22"/>
          <w:szCs w:val="22"/>
        </w:rPr>
        <w:t>Poderão participar deste Pregão os interessados que tenham ramo de atividade compatível com o objeto da presente licitação</w:t>
      </w:r>
      <w:r>
        <w:rPr>
          <w:rFonts w:asciiTheme="majorHAnsi" w:hAnsiTheme="majorHAnsi" w:cstheme="majorHAnsi"/>
          <w:b/>
          <w:sz w:val="22"/>
          <w:szCs w:val="22"/>
        </w:rPr>
        <w:t xml:space="preserve"> </w:t>
      </w:r>
      <w:r>
        <w:rPr>
          <w:rFonts w:asciiTheme="majorHAnsi" w:hAnsiTheme="majorHAnsi" w:cstheme="majorHAnsi"/>
          <w:sz w:val="22"/>
          <w:szCs w:val="22"/>
        </w:rPr>
        <w:t xml:space="preserve">e que estiverem previamente credenciados no Sistema de Cadastramento Unificado de Fornecedores - SICAF e no </w:t>
      </w:r>
      <w:r>
        <w:rPr>
          <w:rFonts w:ascii="Calibri Light" w:hAnsi="Calibri Light" w:cs="Calibri Light"/>
          <w:b/>
          <w:bCs/>
          <w:color w:val="000000" w:themeColor="text1"/>
          <w:sz w:val="22"/>
          <w:szCs w:val="22"/>
          <w14:textFill>
            <w14:solidFill>
              <w14:schemeClr w14:val="tx1"/>
            </w14:solidFill>
          </w14:textFill>
        </w:rPr>
        <w:t>Portal Bolsa de Licitações do Brasil - BLL</w:t>
      </w:r>
      <w:r>
        <w:rPr>
          <w:rFonts w:ascii="Calibri Light" w:hAnsi="Calibri Light" w:cs="Calibri Light"/>
          <w:color w:val="000000" w:themeColor="text1"/>
          <w:sz w:val="22"/>
          <w:szCs w:val="22"/>
          <w14:textFill>
            <w14:solidFill>
              <w14:schemeClr w14:val="tx1"/>
            </w14:solidFill>
          </w14:textFill>
        </w:rPr>
        <w:t xml:space="preserve"> </w:t>
      </w:r>
      <w:r>
        <w:rPr>
          <w:rFonts w:asciiTheme="majorHAnsi" w:hAnsiTheme="majorHAnsi" w:cstheme="majorHAnsi"/>
          <w:sz w:val="22"/>
          <w:szCs w:val="22"/>
        </w:rPr>
        <w:t xml:space="preserve"> (</w:t>
      </w:r>
      <w:r>
        <w:rPr>
          <w:rFonts w:ascii="Calibri Light" w:hAnsi="Calibri Light" w:cs="Calibri Light"/>
          <w:b/>
          <w:bCs/>
          <w:color w:val="0000FF"/>
          <w:u w:val="single"/>
        </w:rPr>
        <w:t>www.bll.org.br</w:t>
      </w:r>
      <w:r>
        <w:rPr>
          <w:rFonts w:asciiTheme="majorHAnsi" w:hAnsiTheme="majorHAnsi" w:cstheme="majorHAnsi"/>
          <w:sz w:val="22"/>
          <w:szCs w:val="22"/>
        </w:rPr>
        <w:t>)</w:t>
      </w:r>
      <w:r>
        <w:rPr>
          <w:rFonts w:asciiTheme="majorHAnsi" w:hAnsiTheme="majorHAnsi" w:cstheme="majorHAnsi"/>
          <w:bCs/>
          <w:sz w:val="22"/>
          <w:szCs w:val="22"/>
        </w:rPr>
        <w:t xml:space="preserve">. </w:t>
      </w:r>
    </w:p>
    <w:p w14:paraId="22BA94C7">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w:t>
      </w:r>
      <w:bookmarkStart w:id="3" w:name="_Hlk135304247"/>
      <w:r>
        <w:rPr>
          <w:rFonts w:asciiTheme="majorHAnsi" w:hAnsiTheme="majorHAnsi" w:cstheme="majorHAnsi"/>
          <w:sz w:val="22"/>
          <w:szCs w:val="22"/>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asciiTheme="majorHAnsi" w:hAnsiTheme="majorHAnsi" w:cstheme="majorHAnsi"/>
          <w:sz w:val="22"/>
          <w:szCs w:val="22"/>
        </w:rPr>
      </w:pPr>
      <w:r>
        <w:rPr>
          <w:rFonts w:asciiTheme="majorHAnsi" w:hAnsiTheme="majorHAnsi" w:cstheme="maj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asciiTheme="majorHAnsi" w:hAnsiTheme="majorHAnsi" w:cstheme="majorHAnsi"/>
          <w:sz w:val="22"/>
          <w:szCs w:val="22"/>
        </w:rPr>
      </w:pPr>
      <w:r>
        <w:rPr>
          <w:rFonts w:asciiTheme="majorHAnsi" w:hAnsiTheme="majorHAnsi" w:cstheme="maj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1F510E00">
      <w:pPr>
        <w:pStyle w:val="134"/>
        <w:spacing w:before="0" w:after="0"/>
        <w:rPr>
          <w:rFonts w:eastAsia="Times New Roman" w:asciiTheme="majorHAnsi" w:hAnsiTheme="majorHAnsi" w:cstheme="majorHAnsi"/>
          <w:i w:val="0"/>
          <w:color w:val="auto"/>
          <w:sz w:val="22"/>
          <w:szCs w:val="22"/>
        </w:rPr>
      </w:pPr>
      <w:bookmarkStart w:id="4" w:name="_Ref117015508"/>
      <w:r>
        <w:rPr>
          <w:rFonts w:asciiTheme="majorHAnsi" w:hAnsiTheme="majorHAnsi" w:cstheme="majorHAnsi"/>
          <w:i w:val="0"/>
          <w:iCs w:val="0"/>
          <w:color w:val="000000" w:themeColor="text1"/>
          <w:sz w:val="22"/>
          <w:szCs w:val="22"/>
          <w14:textFill>
            <w14:solidFill>
              <w14:schemeClr w14:val="tx1"/>
            </w14:solidFill>
          </w14:textFill>
        </w:rPr>
        <w:t xml:space="preserve">Para os itens até R$ 80.000,00 (oitenta mil reais) a participação será exclusiva a microempresas e empresas de pequeno porte, nos termos do </w:t>
      </w:r>
      <w:r>
        <w:fldChar w:fldCharType="begin"/>
      </w:r>
      <w:r>
        <w:instrText xml:space="preserve"> HYPERLINK "https://www.planalto.gov.br/ccivil_03/leis/lcp/lcp123.htm" \h </w:instrText>
      </w:r>
      <w:r>
        <w:fldChar w:fldCharType="separate"/>
      </w:r>
      <w:r>
        <w:rPr>
          <w:rStyle w:val="17"/>
          <w:rFonts w:asciiTheme="majorHAnsi" w:hAnsiTheme="majorHAnsi" w:cstheme="majorHAnsi"/>
          <w:i w:val="0"/>
          <w:iCs w:val="0"/>
          <w:color w:val="000000" w:themeColor="text1"/>
          <w:sz w:val="22"/>
          <w:szCs w:val="22"/>
          <w14:textFill>
            <w14:solidFill>
              <w14:schemeClr w14:val="tx1"/>
            </w14:solidFill>
          </w14:textFill>
        </w:rPr>
        <w:t>art. 48 da Lei Complementar nº 123, de 14 de dezembro de 2006</w:t>
      </w:r>
      <w:r>
        <w:rPr>
          <w:rStyle w:val="17"/>
          <w:rFonts w:asciiTheme="majorHAnsi" w:hAnsiTheme="majorHAnsi" w:cstheme="majorHAnsi"/>
          <w:i w:val="0"/>
          <w:iCs w:val="0"/>
          <w:color w:val="000000" w:themeColor="text1"/>
          <w:sz w:val="22"/>
          <w:szCs w:val="22"/>
          <w14:textFill>
            <w14:solidFill>
              <w14:schemeClr w14:val="tx1"/>
            </w14:solidFill>
          </w14:textFill>
        </w:rPr>
        <w:fldChar w:fldCharType="end"/>
      </w:r>
      <w:r>
        <w:rPr>
          <w:rFonts w:asciiTheme="majorHAnsi" w:hAnsiTheme="majorHAnsi" w:cstheme="majorHAnsi"/>
          <w:i w:val="0"/>
          <w:color w:val="auto"/>
          <w:sz w:val="22"/>
          <w:szCs w:val="22"/>
        </w:rPr>
        <w:t>, sendo concedida quota nos itens que se encontrarem acima desse valor.</w:t>
      </w:r>
    </w:p>
    <w:p w14:paraId="0392CC07">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asciiTheme="majorHAnsi" w:hAnsiTheme="majorHAnsi" w:cstheme="majorHAnsi"/>
          <w:sz w:val="22"/>
          <w:szCs w:val="22"/>
        </w:rPr>
      </w:pPr>
      <w:bookmarkStart w:id="5" w:name="_Ref117000692"/>
      <w:r>
        <w:rPr>
          <w:rFonts w:asciiTheme="majorHAnsi" w:hAnsiTheme="majorHAnsi" w:cstheme="majorHAnsi"/>
          <w:sz w:val="22"/>
          <w:szCs w:val="22"/>
        </w:rPr>
        <w:t>Não poderão disputar esta licitação:</w:t>
      </w:r>
      <w:bookmarkEnd w:id="5"/>
    </w:p>
    <w:p w14:paraId="4D2321E0">
      <w:pPr>
        <w:pStyle w:val="93"/>
        <w:spacing w:before="0" w:after="0"/>
        <w:ind w:left="1560"/>
        <w:rPr>
          <w:rFonts w:asciiTheme="majorHAnsi" w:hAnsiTheme="majorHAnsi" w:cstheme="majorHAnsi"/>
          <w:sz w:val="22"/>
          <w:szCs w:val="22"/>
        </w:rPr>
      </w:pPr>
      <w:bookmarkStart w:id="6" w:name="_Ref113883338"/>
      <w:r>
        <w:rPr>
          <w:rFonts w:asciiTheme="majorHAnsi" w:hAnsiTheme="majorHAnsi" w:cstheme="majorHAnsi"/>
          <w:sz w:val="22"/>
          <w:szCs w:val="22"/>
        </w:rPr>
        <w:t>aquele que não atenda às condições deste Edital e seu(s) anexo(s);</w:t>
      </w:r>
    </w:p>
    <w:p w14:paraId="57D77BD8">
      <w:pPr>
        <w:pStyle w:val="93"/>
        <w:spacing w:before="0" w:after="0"/>
        <w:ind w:left="1560"/>
        <w:rPr>
          <w:rFonts w:asciiTheme="majorHAnsi" w:hAnsiTheme="majorHAnsi" w:cstheme="majorHAnsi"/>
          <w:sz w:val="22"/>
          <w:szCs w:val="22"/>
        </w:rPr>
      </w:pPr>
      <w:bookmarkStart w:id="7"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asciiTheme="majorHAnsi" w:hAnsiTheme="majorHAnsi" w:cstheme="majorHAnsi"/>
          <w:sz w:val="22"/>
          <w:szCs w:val="22"/>
        </w:rPr>
      </w:pPr>
      <w:bookmarkStart w:id="8" w:name="_Ref114659913"/>
      <w:bookmarkStart w:id="9"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Theme="majorHAnsi" w:hAnsiTheme="majorHAnsi" w:cstheme="majorHAnsi"/>
          <w:sz w:val="22"/>
          <w:szCs w:val="22"/>
        </w:rPr>
        <w:t xml:space="preserve"> </w:t>
      </w:r>
      <w:bookmarkEnd w:id="9"/>
    </w:p>
    <w:p w14:paraId="05FF5A6A">
      <w:pPr>
        <w:pStyle w:val="93"/>
        <w:spacing w:before="0" w:after="0"/>
        <w:ind w:left="1560"/>
        <w:rPr>
          <w:rFonts w:asciiTheme="majorHAnsi" w:hAnsiTheme="majorHAnsi" w:cstheme="majorHAnsi"/>
          <w:sz w:val="22"/>
          <w:szCs w:val="22"/>
        </w:rPr>
      </w:pPr>
      <w:bookmarkStart w:id="10"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asciiTheme="majorHAnsi" w:hAnsiTheme="majorHAnsi" w:cstheme="majorHAnsi"/>
          <w:sz w:val="22"/>
          <w:szCs w:val="22"/>
        </w:rPr>
      </w:pPr>
      <w:bookmarkStart w:id="11" w:name="_Ref113883579"/>
      <w:r>
        <w:rPr>
          <w:rFonts w:asciiTheme="majorHAnsi" w:hAnsiTheme="majorHAnsi" w:cstheme="majorHAnsi"/>
          <w:sz w:val="22"/>
          <w:szCs w:val="22"/>
        </w:rPr>
        <w:t>empresas controladoras, controladas ou coligadas, nos termos da Lei nº 6.404, de 15 de dezembro de 1976, concorrendo entre si;</w:t>
      </w:r>
      <w:bookmarkEnd w:id="11"/>
    </w:p>
    <w:p w14:paraId="47135B8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asciiTheme="majorHAnsi" w:hAnsiTheme="majorHAnsi" w:cstheme="majorHAnsi"/>
          <w:sz w:val="22"/>
          <w:szCs w:val="22"/>
        </w:rPr>
      </w:pPr>
      <w:bookmarkStart w:id="12" w:name="_Ref113962336"/>
      <w:r>
        <w:rPr>
          <w:rFonts w:asciiTheme="majorHAnsi" w:hAnsiTheme="majorHAnsi" w:cstheme="majorHAnsi"/>
          <w:sz w:val="22"/>
          <w:szCs w:val="22"/>
        </w:rPr>
        <w:t>agente público do órgão ou entidade licitante;</w:t>
      </w:r>
      <w:bookmarkEnd w:id="12"/>
    </w:p>
    <w:p w14:paraId="01AFCB1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500E1C9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7"/>
          <w:rFonts w:asciiTheme="majorHAnsi" w:hAnsiTheme="majorHAnsi" w:cstheme="majorHAnsi"/>
          <w:sz w:val="22"/>
          <w:szCs w:val="22"/>
        </w:rPr>
        <w:t>§ 1º do art. 9º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86CEA9D">
      <w:pPr>
        <w:pStyle w:val="91"/>
        <w:spacing w:before="0" w:after="0"/>
        <w:rPr>
          <w:rFonts w:asciiTheme="majorHAnsi" w:hAnsiTheme="majorHAnsi" w:cstheme="majorHAnsi"/>
          <w:sz w:val="22"/>
          <w:szCs w:val="22"/>
        </w:rPr>
      </w:pPr>
      <w:r>
        <w:rPr>
          <w:rFonts w:asciiTheme="majorHAnsi" w:hAnsiTheme="majorHAnsi" w:cstheme="majorHAnsi"/>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asciiTheme="majorHAnsi" w:hAnsiTheme="majorHAnsi" w:cstheme="majorHAnsi"/>
          <w:sz w:val="22"/>
          <w:szCs w:val="22"/>
        </w:rPr>
      </w:pPr>
      <w:bookmarkStart w:id="13" w:name="art14§2"/>
      <w:bookmarkEnd w:id="13"/>
      <w:r>
        <w:rPr>
          <w:rFonts w:asciiTheme="majorHAnsi" w:hAnsiTheme="majorHAnsi" w:cstheme="majorHAnsi"/>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asciiTheme="majorHAnsi" w:hAnsiTheme="majorHAnsi" w:cstheme="majorHAnsi"/>
          <w:sz w:val="22"/>
          <w:szCs w:val="22"/>
        </w:rPr>
      </w:pPr>
      <w:bookmarkStart w:id="14" w:name="art14§3"/>
      <w:bookmarkEnd w:id="14"/>
      <w:r>
        <w:rPr>
          <w:rFonts w:asciiTheme="majorHAnsi" w:hAnsiTheme="majorHAnsi" w:cstheme="majorHAnsi"/>
          <w:sz w:val="22"/>
          <w:szCs w:val="22"/>
        </w:rPr>
        <w:t>Equiparam-se aos autores do projeto as empresas integrantes do mesmo grupo econômico.</w:t>
      </w:r>
    </w:p>
    <w:p w14:paraId="0757E613">
      <w:pPr>
        <w:pStyle w:val="91"/>
        <w:spacing w:before="0" w:after="0"/>
        <w:rPr>
          <w:rFonts w:asciiTheme="majorHAnsi" w:hAnsiTheme="majorHAnsi" w:cstheme="majorHAnsi"/>
          <w:sz w:val="22"/>
          <w:szCs w:val="22"/>
        </w:rPr>
      </w:pPr>
      <w:bookmarkStart w:id="15" w:name="art14§4"/>
      <w:bookmarkEnd w:id="15"/>
      <w:r>
        <w:rPr>
          <w:rFonts w:asciiTheme="majorHAnsi" w:hAnsiTheme="majorHAnsi" w:cstheme="majorHAnsi"/>
          <w:sz w:val="22"/>
          <w:szCs w:val="22"/>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asciiTheme="majorHAnsi" w:hAnsiTheme="majorHAnsi" w:cstheme="majorHAnsi"/>
          <w:sz w:val="22"/>
          <w:szCs w:val="22"/>
        </w:rPr>
      </w:pPr>
      <w:bookmarkStart w:id="16" w:name="art14§5"/>
      <w:bookmarkEnd w:id="16"/>
      <w:r>
        <w:rPr>
          <w:rFonts w:asciiTheme="majorHAnsi" w:hAnsiTheme="majorHAnsi" w:cstheme="maj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\h </w:instrText>
      </w:r>
      <w:r>
        <w:fldChar w:fldCharType="separate"/>
      </w:r>
      <w:r>
        <w:rPr>
          <w:rStyle w:val="17"/>
          <w:rFonts w:asciiTheme="majorHAnsi" w:hAnsiTheme="majorHAnsi" w:cstheme="majorHAnsi"/>
          <w:sz w:val="22"/>
          <w:szCs w:val="22"/>
        </w:rPr>
        <w:t>Lei nº 14.133/2021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002A1A9F">
      <w:pPr>
        <w:pStyle w:val="91"/>
        <w:spacing w:before="0" w:after="0"/>
        <w:rPr>
          <w:rFonts w:asciiTheme="majorHAnsi" w:hAnsiTheme="majorHAnsi" w:cstheme="majorHAnsi"/>
          <w:sz w:val="22"/>
          <w:szCs w:val="22"/>
        </w:rPr>
      </w:pPr>
      <w:r>
        <w:rPr>
          <w:rFonts w:asciiTheme="majorHAnsi" w:hAnsiTheme="majorHAnsi" w:cstheme="majorHAnsi"/>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ascii="Calibri Light" w:hAnsi="Calibri Light" w:cs="Calibri Light"/>
          <w:sz w:val="22"/>
          <w:szCs w:val="22"/>
        </w:rPr>
      </w:pPr>
    </w:p>
    <w:p w14:paraId="4BE7AA35">
      <w:pPr>
        <w:pStyle w:val="77"/>
        <w:pBdr>
          <w:bottom w:val="single" w:color="auto" w:sz="4" w:space="1"/>
        </w:pBdr>
        <w:spacing w:line="240" w:lineRule="auto"/>
        <w:ind w:left="400" w:leftChars="0" w:firstLineChars="0"/>
        <w:rPr>
          <w:rFonts w:ascii="Calibri Light" w:hAnsi="Calibri Light" w:cs="Calibri Light"/>
          <w:sz w:val="22"/>
          <w:szCs w:val="22"/>
        </w:rPr>
      </w:pPr>
      <w:bookmarkStart w:id="17" w:name="_Toc135469226"/>
      <w:r>
        <w:rPr>
          <w:rFonts w:ascii="Calibri Light" w:hAnsi="Calibri Light" w:cs="Calibri Light"/>
          <w:sz w:val="22"/>
          <w:szCs w:val="22"/>
        </w:rPr>
        <w:t>DA APRESENTAÇÃO DA PROPOSTA E DOS DOCUMENTOS DE HABILITAÇÃO</w:t>
      </w:r>
      <w:bookmarkEnd w:id="17"/>
    </w:p>
    <w:p w14:paraId="3CCFC02A">
      <w:pPr>
        <w:pStyle w:val="91"/>
        <w:numPr>
          <w:ilvl w:val="0"/>
          <w:numId w:val="0"/>
        </w:numPr>
        <w:spacing w:before="0" w:after="0"/>
        <w:rPr>
          <w:rFonts w:asciiTheme="majorHAnsi" w:hAnsiTheme="majorHAnsi" w:cstheme="majorHAnsi"/>
          <w:sz w:val="22"/>
          <w:szCs w:val="22"/>
        </w:rPr>
      </w:pPr>
      <w:bookmarkStart w:id="18" w:name="_Ref113886867"/>
    </w:p>
    <w:p w14:paraId="090BCFE6">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Theme="majorHAnsi" w:hAnsiTheme="majorHAnsi" w:cstheme="majorHAnsi"/>
          <w:sz w:val="22"/>
          <w:szCs w:val="22"/>
        </w:rPr>
        <w:t>, quando, então, encerrar-se-á automaticamente a etapa de envio dessa documentação.</w:t>
      </w:r>
    </w:p>
    <w:p w14:paraId="25335D5C">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Não haverá previsão de apresentação de preços diferentes para os itens sob nenhuma hipótese.</w:t>
      </w:r>
    </w:p>
    <w:p w14:paraId="3E914BBE">
      <w:pPr>
        <w:pStyle w:val="91"/>
        <w:spacing w:before="0" w:after="0"/>
        <w:rPr>
          <w:rFonts w:asciiTheme="majorHAnsi" w:hAnsiTheme="majorHAnsi" w:cstheme="majorHAnsi"/>
          <w:sz w:val="22"/>
          <w:szCs w:val="22"/>
        </w:rPr>
      </w:pPr>
      <w:bookmarkStart w:id="19" w:name="_Ref113968921"/>
      <w:r>
        <w:rPr>
          <w:rFonts w:asciiTheme="majorHAnsi" w:hAnsiTheme="majorHAnsi" w:cstheme="majorHAnsi"/>
          <w:sz w:val="22"/>
          <w:szCs w:val="22"/>
        </w:rPr>
        <w:t>No cadastramento da proposta inicial, o licitante declarará, em campo próprio do sistema, que:</w:t>
      </w:r>
      <w:bookmarkEnd w:id="19"/>
    </w:p>
    <w:p w14:paraId="67139023">
      <w:pPr>
        <w:pStyle w:val="93"/>
        <w:spacing w:before="0" w:after="0"/>
        <w:ind w:left="1560"/>
        <w:rPr>
          <w:rFonts w:asciiTheme="majorHAnsi" w:hAnsiTheme="majorHAnsi" w:cstheme="majorHAnsi"/>
          <w:color w:val="auto"/>
          <w:sz w:val="22"/>
          <w:szCs w:val="22"/>
        </w:rPr>
      </w:pPr>
      <w:r>
        <w:rPr>
          <w:rFonts w:asciiTheme="majorHAnsi" w:hAnsiTheme="majorHAnsi" w:cstheme="maj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Theme="majorHAnsi" w:hAnsiTheme="majorHAnsi" w:cstheme="majorHAnsi"/>
          <w:sz w:val="22"/>
          <w:szCs w:val="22"/>
        </w:rPr>
        <w:t>artigo 7°, XXXIII, da Constituição</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7371B8E8">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heme="majorHAnsi" w:hAnsiTheme="majorHAnsi" w:cstheme="majorHAnsi"/>
          <w:sz w:val="22"/>
          <w:szCs w:val="22"/>
        </w:rPr>
        <w:t>incisos III e IV do art. 1º e no inciso III do art. 5º da Constituição Federal</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6CCF886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70B0B573">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\h </w:instrText>
      </w:r>
      <w:r>
        <w:fldChar w:fldCharType="separate"/>
      </w:r>
      <w:r>
        <w:rPr>
          <w:rStyle w:val="17"/>
          <w:rFonts w:asciiTheme="majorHAnsi" w:hAnsiTheme="majorHAnsi" w:cstheme="majorHAnsi"/>
          <w:sz w:val="22"/>
          <w:szCs w:val="22"/>
        </w:rPr>
        <w:t>artigo 16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462DFB7B">
      <w:pPr>
        <w:pStyle w:val="91"/>
        <w:spacing w:before="0" w:after="0"/>
        <w:rPr>
          <w:rFonts w:asciiTheme="majorHAnsi" w:hAnsiTheme="majorHAnsi" w:cstheme="majorHAnsi"/>
          <w:sz w:val="22"/>
          <w:szCs w:val="22"/>
        </w:rPr>
      </w:pPr>
      <w:bookmarkStart w:id="20" w:name="_Ref117000019"/>
      <w:r>
        <w:rPr>
          <w:rFonts w:asciiTheme="majorHAnsi" w:hAnsiTheme="majorHAnsi" w:cstheme="majorHAnsi"/>
          <w:sz w:val="22"/>
          <w:szCs w:val="22"/>
        </w:rPr>
        <w:t xml:space="preserve">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\h </w:instrText>
      </w:r>
      <w:r>
        <w:fldChar w:fldCharType="separate"/>
      </w:r>
      <w:r>
        <w:rPr>
          <w:rStyle w:val="17"/>
          <w:rFonts w:asciiTheme="majorHAnsi" w:hAnsiTheme="majorHAnsi" w:cstheme="majorHAnsi"/>
          <w:sz w:val="22"/>
          <w:szCs w:val="22"/>
        </w:rPr>
        <w:t>artigo 3° da 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estando apto a usufruir do tratamento favorecido estabelecido em seus </w:t>
      </w:r>
      <w:bookmarkEnd w:id="20"/>
      <w:r>
        <w:fldChar w:fldCharType="begin"/>
      </w:r>
      <w:r>
        <w:rPr>
          <w:rFonts w:asciiTheme="majorHAnsi" w:hAnsiTheme="majorHAnsi" w:cstheme="majorHAnsi"/>
          <w:sz w:val="22"/>
          <w:szCs w:val="22"/>
        </w:rPr>
        <w:instrText xml:space="preserve">HYPERLINK "https://www.planalto.gov.br/ccivil_03/leis/lcp/lcp123.htm" \l "art42"</w:instrText>
      </w:r>
      <w:r>
        <w:fldChar w:fldCharType="separate"/>
      </w:r>
      <w:r>
        <w:rPr>
          <w:rStyle w:val="17"/>
          <w:rFonts w:asciiTheme="majorHAnsi" w:hAnsiTheme="majorHAnsi" w:cstheme="majorHAnsi"/>
          <w:sz w:val="22"/>
          <w:szCs w:val="22"/>
        </w:rPr>
        <w:t>arts. 42 a 49</w:t>
      </w:r>
      <w:r>
        <w:rPr>
          <w:rStyle w:val="17"/>
          <w:rFonts w:asciiTheme="majorHAnsi" w:hAnsiTheme="majorHAnsi" w:cstheme="majorHAnsi"/>
          <w:sz w:val="22"/>
          <w:szCs w:val="22"/>
        </w:rPr>
        <w:fldChar w:fldCharType="end"/>
      </w:r>
      <w:r>
        <w:rPr>
          <w:rFonts w:asciiTheme="majorHAnsi" w:hAnsiTheme="majorHAnsi" w:cstheme="majorHAnsi"/>
          <w:sz w:val="22"/>
          <w:szCs w:val="22"/>
        </w:rPr>
        <w:t xml:space="preserve">, observado o disposto nos </w:t>
      </w:r>
      <w:r>
        <w:fldChar w:fldCharType="begin"/>
      </w:r>
      <w:r>
        <w:instrText xml:space="preserve"> HYPERLINK "http://www.planalto.gov.br/ccivil_03/_ato2019-2022/2021/lei/L14133.htm" \l "art4§1" \h </w:instrText>
      </w:r>
      <w:r>
        <w:fldChar w:fldCharType="separate"/>
      </w:r>
      <w:r>
        <w:rPr>
          <w:rStyle w:val="17"/>
          <w:rFonts w:asciiTheme="majorHAnsi" w:hAnsiTheme="majorHAnsi" w:cstheme="majorHAnsi"/>
          <w:sz w:val="22"/>
          <w:szCs w:val="22"/>
        </w:rPr>
        <w:t>§§ 1º ao 3º do art. 4º, da Lei n.º 14.133, de 2021.</w:t>
      </w:r>
      <w:r>
        <w:rPr>
          <w:rStyle w:val="17"/>
          <w:rFonts w:asciiTheme="majorHAnsi" w:hAnsiTheme="majorHAnsi" w:cstheme="majorHAnsi"/>
          <w:sz w:val="22"/>
          <w:szCs w:val="22"/>
        </w:rPr>
        <w:fldChar w:fldCharType="end"/>
      </w:r>
    </w:p>
    <w:p w14:paraId="6D157D84">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Style w:val="17"/>
          <w:rFonts w:asciiTheme="majorHAnsi" w:hAnsiTheme="majorHAnsi" w:cstheme="majorHAnsi"/>
          <w:sz w:val="22"/>
          <w:szCs w:val="22"/>
        </w:rPr>
        <w:t>Lei Complementar nº 123, de 2006</w:t>
      </w:r>
      <w:r>
        <w:rPr>
          <w:rStyle w:val="17"/>
          <w:rFonts w:asciiTheme="majorHAnsi" w:hAnsiTheme="majorHAnsi" w:cstheme="majorHAnsi"/>
          <w:sz w:val="22"/>
          <w:szCs w:val="22"/>
        </w:rPr>
        <w:fldChar w:fldCharType="end"/>
      </w:r>
      <w:r>
        <w:rPr>
          <w:rFonts w:asciiTheme="majorHAnsi" w:hAnsiTheme="majorHAnsi" w:cstheme="majorHAnsi"/>
          <w:sz w:val="22"/>
          <w:szCs w:val="22"/>
        </w:rPr>
        <w:t>, mesmo que microempresa, empresa de pequeno porte ou sociedade cooperativa.</w:t>
      </w:r>
    </w:p>
    <w:p w14:paraId="15E86A7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A falsidade da declaração de que trata 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_Ref113968921 \r \h  \* MERGEFORMAT </w:instrText>
      </w:r>
      <w:r>
        <w:rPr>
          <w:rFonts w:asciiTheme="majorHAnsi" w:hAnsiTheme="majorHAnsi" w:cstheme="majorHAnsi"/>
          <w:sz w:val="22"/>
          <w:szCs w:val="22"/>
        </w:rPr>
        <w:fldChar w:fldCharType="separate"/>
      </w:r>
      <w:r>
        <w:rPr>
          <w:rFonts w:asciiTheme="majorHAnsi" w:hAnsiTheme="majorHAnsi" w:cstheme="majorHAnsi"/>
          <w:sz w:val="22"/>
          <w:szCs w:val="22"/>
        </w:rPr>
        <w:t>4.2</w:t>
      </w:r>
      <w:r>
        <w:rPr>
          <w:rFonts w:asciiTheme="majorHAnsi" w:hAnsiTheme="majorHAnsi" w:cstheme="majorHAnsi"/>
          <w:sz w:val="22"/>
          <w:szCs w:val="22"/>
        </w:rPr>
        <w:fldChar w:fldCharType="end"/>
      </w:r>
      <w:r>
        <w:rPr>
          <w:rFonts w:asciiTheme="majorHAnsi" w:hAnsiTheme="majorHAnsi" w:cstheme="majorHAnsi"/>
          <w:sz w:val="22"/>
          <w:szCs w:val="22"/>
        </w:rPr>
        <w:t xml:space="preserve"> ou 4.5 sujeitará o licitante às sanções previstas na </w:t>
      </w:r>
      <w:r>
        <w:fldChar w:fldCharType="begin"/>
      </w:r>
      <w:r>
        <w:instrText xml:space="preserve"> HYPERLINK "http://www.planalto.gov.br/ccivil_03/_ato2019-2022/2021/lei/L14133.htm" </w:instrText>
      </w:r>
      <w:r>
        <w:fldChar w:fldCharType="separate"/>
      </w:r>
      <w:r>
        <w:rPr>
          <w:rStyle w:val="17"/>
          <w:rFonts w:asciiTheme="majorHAnsi" w:hAnsiTheme="majorHAnsi" w:cstheme="majorHAnsi"/>
          <w:sz w:val="22"/>
          <w:szCs w:val="22"/>
        </w:rPr>
        <w:t>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e neste Edital.</w:t>
      </w:r>
    </w:p>
    <w:p w14:paraId="104A1142">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asciiTheme="majorHAnsi" w:hAnsiTheme="majorHAnsi" w:cstheme="majorHAnsi"/>
          <w:sz w:val="22"/>
          <w:szCs w:val="22"/>
        </w:rPr>
      </w:pPr>
      <w:r>
        <w:rPr>
          <w:rFonts w:asciiTheme="majorHAnsi" w:hAnsiTheme="majorHAnsi" w:cstheme="maj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asciiTheme="majorHAnsi" w:hAnsiTheme="majorHAnsi" w:cstheme="majorHAnsi"/>
          <w:sz w:val="22"/>
          <w:szCs w:val="22"/>
        </w:rPr>
      </w:pPr>
      <w:r>
        <w:rPr>
          <w:rFonts w:asciiTheme="majorHAnsi" w:hAnsiTheme="majorHAnsi" w:cstheme="majorHAnsi"/>
          <w:sz w:val="22"/>
          <w:szCs w:val="22"/>
        </w:rPr>
        <w:t>Serão disponibilizados para acesso público os documentos que compõem a proposta dos licitantes convocados para apresentação de propostas, após a fase de envio de lances.</w:t>
      </w:r>
    </w:p>
    <w:p w14:paraId="2BB09FA1">
      <w:pPr>
        <w:pStyle w:val="91"/>
        <w:spacing w:before="0" w:after="0"/>
        <w:rPr>
          <w:rFonts w:asciiTheme="majorHAnsi" w:hAnsiTheme="majorHAnsi" w:cstheme="majorHAnsi"/>
          <w:sz w:val="22"/>
          <w:szCs w:val="22"/>
        </w:rPr>
      </w:pPr>
      <w:bookmarkStart w:id="21" w:name="_Ref116992247"/>
      <w:r>
        <w:rPr>
          <w:rFonts w:asciiTheme="majorHAnsi" w:hAnsiTheme="majorHAnsi" w:cstheme="majorHAnsi"/>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13B74124">
      <w:pPr>
        <w:pStyle w:val="91"/>
        <w:spacing w:before="0" w:after="0"/>
        <w:rPr>
          <w:rFonts w:asciiTheme="majorHAnsi" w:hAnsiTheme="majorHAnsi" w:cstheme="majorHAnsi"/>
          <w:sz w:val="22"/>
          <w:szCs w:val="22"/>
        </w:rPr>
      </w:pPr>
      <w:r>
        <w:rPr>
          <w:rFonts w:asciiTheme="majorHAnsi" w:hAnsiTheme="majorHAnsi" w:cstheme="majorHAnsi"/>
          <w:sz w:val="22"/>
          <w:szCs w:val="22"/>
        </w:rPr>
        <w:t>O valor final mínimo ou o percentual de desconto final máximo parametrizado no sistema poderá ser alterado pelo fornecedor durante a fase de disputa, sendo vedado:</w:t>
      </w:r>
    </w:p>
    <w:p w14:paraId="784ACBC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687993D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1B29C8F8">
      <w:pPr>
        <w:pStyle w:val="91"/>
        <w:spacing w:before="0" w:after="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Caberá ao licitante interessado em participar da licitação </w:t>
      </w:r>
      <w:r>
        <w:rPr>
          <w:rFonts w:asciiTheme="majorHAnsi" w:hAnsiTheme="majorHAnsi" w:cstheme="maj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asciiTheme="majorHAnsi" w:hAnsiTheme="majorHAnsi" w:cstheme="majorHAnsi"/>
          <w:sz w:val="22"/>
          <w:szCs w:val="22"/>
        </w:rPr>
      </w:pPr>
      <w:r>
        <w:rPr>
          <w:rFonts w:eastAsia="Times New Roman" w:asciiTheme="majorHAnsi" w:hAnsiTheme="majorHAnsi" w:cstheme="majorHAnsi"/>
          <w:sz w:val="22"/>
          <w:szCs w:val="22"/>
        </w:rPr>
        <w:t xml:space="preserve">O licitante deverá </w:t>
      </w:r>
      <w:r>
        <w:rPr>
          <w:rFonts w:asciiTheme="majorHAnsi" w:hAnsiTheme="majorHAnsi" w:cstheme="majorHAnsi"/>
          <w:sz w:val="22"/>
          <w:szCs w:val="22"/>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ascii="Calibri Light" w:hAnsi="Calibri Light" w:cs="Calibri Light"/>
          <w:sz w:val="22"/>
          <w:szCs w:val="22"/>
        </w:rPr>
      </w:pPr>
    </w:p>
    <w:p w14:paraId="4B8F4303">
      <w:pPr>
        <w:pStyle w:val="77"/>
        <w:pBdr>
          <w:bottom w:val="single" w:color="auto" w:sz="4" w:space="1"/>
        </w:pBdr>
        <w:spacing w:line="240" w:lineRule="auto"/>
        <w:ind w:left="400" w:leftChars="0" w:firstLineChars="0"/>
        <w:rPr>
          <w:rFonts w:ascii="Calibri Light" w:hAnsi="Calibri Light" w:cs="Calibri Light"/>
          <w:sz w:val="22"/>
          <w:szCs w:val="22"/>
        </w:rPr>
      </w:pPr>
      <w:bookmarkStart w:id="22" w:name="_Toc135469227"/>
      <w:r>
        <w:rPr>
          <w:rFonts w:ascii="Calibri Light" w:hAnsi="Calibri Light" w:cs="Calibri Light"/>
          <w:sz w:val="22"/>
          <w:szCs w:val="22"/>
        </w:rPr>
        <w:t>DO PREENCHIMENTO DA PROPOSTA</w:t>
      </w:r>
      <w:bookmarkEnd w:id="22"/>
    </w:p>
    <w:p w14:paraId="6B1BE85A">
      <w:pPr>
        <w:pStyle w:val="91"/>
        <w:numPr>
          <w:ilvl w:val="0"/>
          <w:numId w:val="0"/>
        </w:numPr>
        <w:spacing w:before="0" w:after="0"/>
        <w:rPr>
          <w:rFonts w:eastAsia="Times New Roman" w:asciiTheme="majorHAnsi" w:hAnsiTheme="majorHAnsi" w:cstheme="majorHAnsi"/>
          <w:sz w:val="22"/>
          <w:szCs w:val="22"/>
        </w:rPr>
      </w:pPr>
      <w:bookmarkStart w:id="23" w:name="_Toc135469228"/>
    </w:p>
    <w:p w14:paraId="28ADC52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O licitante deverá enviar sua proposta mediante o preenchimento, no sistema eletrônico, dos seguintes campos:</w:t>
      </w:r>
    </w:p>
    <w:p w14:paraId="2D701CFD">
      <w:pPr>
        <w:pStyle w:val="135"/>
        <w:spacing w:before="0" w:after="0"/>
        <w:ind w:left="1560"/>
        <w:rPr>
          <w:rFonts w:asciiTheme="majorHAnsi" w:hAnsiTheme="majorHAnsi" w:cstheme="majorHAnsi"/>
          <w:b/>
          <w:i w:val="0"/>
          <w:iCs w:val="0"/>
          <w:color w:val="000000" w:themeColor="text1"/>
          <w:sz w:val="22"/>
          <w:szCs w:val="22"/>
          <w14:textFill>
            <w14:solidFill>
              <w14:schemeClr w14:val="tx1"/>
            </w14:solidFill>
          </w14:textFill>
        </w:rPr>
      </w:pPr>
      <w:r>
        <w:rPr>
          <w:rFonts w:asciiTheme="majorHAnsi" w:hAnsiTheme="majorHAnsi" w:cstheme="majorHAnsi"/>
          <w:b/>
          <w:i w:val="0"/>
          <w:iCs w:val="0"/>
          <w:color w:val="000000" w:themeColor="text1"/>
          <w:sz w:val="22"/>
          <w:szCs w:val="22"/>
          <w14:textFill>
            <w14:solidFill>
              <w14:schemeClr w14:val="tx1"/>
            </w14:solidFill>
          </w14:textFill>
        </w:rPr>
        <w:t>Valor unitário do item</w:t>
      </w:r>
      <w:r>
        <w:rPr>
          <w:rFonts w:hint="default" w:asciiTheme="majorHAnsi" w:hAnsiTheme="majorHAnsi" w:cstheme="majorHAnsi"/>
          <w:b/>
          <w:i w:val="0"/>
          <w:iCs w:val="0"/>
          <w:color w:val="000000" w:themeColor="text1"/>
          <w:sz w:val="22"/>
          <w:szCs w:val="22"/>
          <w:lang w:val="pt-BR"/>
          <w14:textFill>
            <w14:solidFill>
              <w14:schemeClr w14:val="tx1"/>
            </w14:solidFill>
          </w14:textFill>
        </w:rPr>
        <w:t>/global do item</w:t>
      </w:r>
      <w:r>
        <w:rPr>
          <w:rFonts w:asciiTheme="majorHAnsi" w:hAnsiTheme="majorHAnsi" w:cstheme="majorHAnsi"/>
          <w:b/>
          <w:i w:val="0"/>
          <w:iCs w:val="0"/>
          <w:color w:val="000000" w:themeColor="text1"/>
          <w:sz w:val="22"/>
          <w:szCs w:val="22"/>
          <w14:textFill>
            <w14:solidFill>
              <w14:schemeClr w14:val="tx1"/>
            </w14:solidFill>
          </w14:textFill>
        </w:rPr>
        <w:t>.</w:t>
      </w:r>
    </w:p>
    <w:p w14:paraId="4114F0E0">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Marca ou Fabricante. </w:t>
      </w:r>
    </w:p>
    <w:p w14:paraId="5B69887B">
      <w:pPr>
        <w:pStyle w:val="91"/>
        <w:spacing w:before="0" w:after="0"/>
        <w:rPr>
          <w:rFonts w:asciiTheme="majorHAnsi" w:hAnsiTheme="majorHAnsi" w:cstheme="majorHAnsi"/>
          <w:sz w:val="22"/>
          <w:szCs w:val="22"/>
        </w:rPr>
      </w:pPr>
      <w:r>
        <w:rPr>
          <w:rFonts w:asciiTheme="majorHAnsi" w:hAnsiTheme="majorHAnsi" w:cstheme="majorHAnsi"/>
          <w:sz w:val="22"/>
          <w:szCs w:val="22"/>
        </w:rPr>
        <w:t>Todas as especificações do objeto contidas na proposta vinculam o licitante.</w:t>
      </w:r>
    </w:p>
    <w:p w14:paraId="7AA5BEFB">
      <w:pPr>
        <w:pStyle w:val="91"/>
        <w:spacing w:before="0" w:after="0"/>
        <w:rPr>
          <w:rFonts w:asciiTheme="majorHAnsi" w:hAnsiTheme="majorHAnsi" w:cstheme="majorHAnsi"/>
          <w:sz w:val="22"/>
          <w:szCs w:val="22"/>
        </w:rPr>
      </w:pPr>
      <w:r>
        <w:rPr>
          <w:rFonts w:asciiTheme="majorHAnsi" w:hAnsiTheme="majorHAnsi" w:cstheme="majorHAnsi"/>
          <w:sz w:val="22"/>
          <w:szCs w:val="22"/>
        </w:rPr>
        <w:t>O licitante não poderá oferecer proposta em quantitativo inferior ao máximo previsto para contratação.</w:t>
      </w:r>
    </w:p>
    <w:p w14:paraId="439C9D64">
      <w:pPr>
        <w:pStyle w:val="91"/>
        <w:spacing w:before="0" w:after="0"/>
        <w:rPr>
          <w:rFonts w:asciiTheme="majorHAnsi" w:hAnsiTheme="majorHAnsi" w:cstheme="majorHAnsi"/>
          <w:sz w:val="22"/>
          <w:szCs w:val="22"/>
        </w:rPr>
      </w:pPr>
      <w:r>
        <w:rPr>
          <w:rFonts w:asciiTheme="majorHAnsi" w:hAnsiTheme="majorHAnsi" w:cstheme="majorHAnsi"/>
          <w:sz w:val="22"/>
          <w:szCs w:val="22"/>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asciiTheme="majorHAnsi" w:hAnsiTheme="majorHAnsi" w:cstheme="majorHAnsi"/>
          <w:sz w:val="22"/>
          <w:szCs w:val="22"/>
        </w:rPr>
      </w:pPr>
      <w:r>
        <w:rPr>
          <w:rFonts w:asciiTheme="majorHAnsi" w:hAnsiTheme="majorHAnsi" w:cstheme="maj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asciiTheme="majorHAnsi" w:hAnsiTheme="majorHAnsi" w:cstheme="majorHAnsi"/>
          <w:sz w:val="22"/>
          <w:szCs w:val="22"/>
        </w:rPr>
      </w:pPr>
      <w:r>
        <w:rPr>
          <w:rFonts w:asciiTheme="majorHAnsi" w:hAnsiTheme="majorHAnsi" w:cstheme="majorHAnsi"/>
          <w:sz w:val="22"/>
          <w:szCs w:val="22"/>
        </w:rPr>
        <w:t>Independentemente do percentual de tributo inserido na planilha, no pagamento serão retidos na fonte os percentuais estabelecidos na legislação vigente.</w:t>
      </w:r>
    </w:p>
    <w:p w14:paraId="2FDB8A48">
      <w:pPr>
        <w:pStyle w:val="91"/>
        <w:spacing w:before="0" w:after="0"/>
        <w:rPr>
          <w:rFonts w:asciiTheme="majorHAnsi" w:hAnsiTheme="majorHAnsi" w:cstheme="majorHAnsi"/>
          <w:sz w:val="22"/>
          <w:szCs w:val="22"/>
        </w:rPr>
      </w:pPr>
      <w:r>
        <w:rPr>
          <w:rFonts w:asciiTheme="majorHAnsi" w:hAnsiTheme="majorHAnsi" w:cstheme="maj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asciiTheme="majorHAnsi" w:hAnsiTheme="majorHAnsi" w:cstheme="majorHAnsi"/>
          <w:color w:val="000000" w:themeColor="text1"/>
          <w:sz w:val="22"/>
          <w:szCs w:val="22"/>
          <w14:textFill>
            <w14:solidFill>
              <w14:schemeClr w14:val="tx1"/>
            </w14:solidFill>
          </w14:textFill>
        </w:rPr>
      </w:pPr>
      <w:r>
        <w:rPr>
          <w:rFonts w:asciiTheme="majorHAnsi" w:hAnsiTheme="majorHAnsi" w:cstheme="majorHAnsi"/>
          <w:color w:val="000000" w:themeColor="text1"/>
          <w:sz w:val="22"/>
          <w:szCs w:val="22"/>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asciiTheme="majorHAnsi" w:hAnsiTheme="majorHAnsi" w:cstheme="majorHAnsi"/>
          <w:sz w:val="22"/>
          <w:szCs w:val="22"/>
        </w:rPr>
      </w:pPr>
    </w:p>
    <w:p w14:paraId="30A3A253">
      <w:pPr>
        <w:pStyle w:val="93"/>
        <w:numPr>
          <w:ilvl w:val="2"/>
          <w:numId w:val="0"/>
        </w:numPr>
        <w:spacing w:before="0" w:after="0"/>
        <w:ind w:left="1560" w:leftChars="0"/>
        <w:rPr>
          <w:rFonts w:asciiTheme="majorHAnsi" w:hAnsiTheme="majorHAnsi" w:cstheme="majorHAnsi"/>
          <w:sz w:val="22"/>
          <w:szCs w:val="22"/>
        </w:rPr>
      </w:pPr>
    </w:p>
    <w:p w14:paraId="57B9E086">
      <w:pPr>
        <w:pStyle w:val="93"/>
        <w:numPr>
          <w:ilvl w:val="2"/>
          <w:numId w:val="0"/>
        </w:numPr>
        <w:spacing w:before="0" w:after="0"/>
        <w:ind w:left="1560" w:leftChars="0"/>
        <w:rPr>
          <w:rFonts w:asciiTheme="majorHAnsi" w:hAnsiTheme="majorHAnsi" w:cstheme="majorHAnsi"/>
          <w:sz w:val="22"/>
          <w:szCs w:val="22"/>
        </w:rPr>
      </w:pPr>
    </w:p>
    <w:p w14:paraId="0057D335">
      <w:pPr>
        <w:pStyle w:val="77"/>
        <w:pBdr>
          <w:bottom w:val="single" w:color="auto" w:sz="4" w:space="1"/>
        </w:pBdr>
        <w:spacing w:line="240" w:lineRule="auto"/>
        <w:ind w:left="400" w:leftChars="0" w:firstLineChars="0"/>
        <w:rPr>
          <w:rFonts w:ascii="Calibri Light" w:hAnsi="Calibri Light" w:cs="Calibri Light"/>
          <w:sz w:val="22"/>
          <w:szCs w:val="22"/>
        </w:rPr>
      </w:pPr>
      <w:r>
        <w:rPr>
          <w:rFonts w:ascii="Calibri Light" w:hAnsi="Calibri Light" w:cs="Calibri Light"/>
          <w:sz w:val="22"/>
          <w:szCs w:val="22"/>
        </w:rPr>
        <w:t>DA ABERTURA DA SESSÃO, CLASSIFICAÇÃO DAS PROPOSTAS E FORMULAÇÃO DE LANCES</w:t>
      </w:r>
      <w:bookmarkEnd w:id="23"/>
    </w:p>
    <w:p w14:paraId="793126AF">
      <w:pPr>
        <w:pStyle w:val="91"/>
        <w:numPr>
          <w:ilvl w:val="0"/>
          <w:numId w:val="0"/>
        </w:numPr>
        <w:spacing w:before="0" w:after="0"/>
        <w:rPr>
          <w:rFonts w:asciiTheme="majorHAnsi" w:hAnsiTheme="majorHAnsi" w:cstheme="majorHAnsi"/>
          <w:sz w:val="22"/>
          <w:szCs w:val="22"/>
        </w:rPr>
      </w:pPr>
      <w:bookmarkStart w:id="24" w:name="_Hlk114646655"/>
    </w:p>
    <w:p w14:paraId="6DA60394">
      <w:pPr>
        <w:pStyle w:val="91"/>
        <w:spacing w:before="0" w:after="0"/>
        <w:rPr>
          <w:rFonts w:asciiTheme="majorHAnsi" w:hAnsiTheme="majorHAnsi" w:cstheme="majorHAnsi"/>
          <w:sz w:val="22"/>
          <w:szCs w:val="22"/>
        </w:rPr>
      </w:pPr>
      <w:r>
        <w:rPr>
          <w:rFonts w:asciiTheme="majorHAnsi" w:hAnsiTheme="majorHAnsi" w:cstheme="majorHAnsi"/>
          <w:sz w:val="22"/>
          <w:szCs w:val="22"/>
        </w:rPr>
        <w:t>A abertura da presente licitação dar-se-á automaticamente em sessão pública, por meio de sistema eletrônico, na data, horário e local indicados neste Edital.</w:t>
      </w:r>
    </w:p>
    <w:p w14:paraId="14E43649">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retirar ou substituir a proposta ou os documentos de habilitação, quando for o caso, anteriormente inseridos no sistema, até a abertura da sessão pública.</w:t>
      </w:r>
    </w:p>
    <w:p w14:paraId="12034931">
      <w:pPr>
        <w:pStyle w:val="91"/>
        <w:spacing w:before="0" w:after="0"/>
        <w:rPr>
          <w:rFonts w:asciiTheme="majorHAnsi" w:hAnsiTheme="majorHAnsi" w:cstheme="majorHAnsi"/>
          <w:sz w:val="22"/>
          <w:szCs w:val="22"/>
        </w:rPr>
      </w:pPr>
      <w:r>
        <w:rPr>
          <w:rFonts w:asciiTheme="majorHAnsi" w:hAnsiTheme="majorHAnsi" w:cstheme="majorHAnsi"/>
          <w:sz w:val="22"/>
          <w:szCs w:val="22"/>
        </w:rPr>
        <w:t>O sistema disponibilizará campo próprio para troca de mensagens entre o Pregoeiro e os licitantes.</w:t>
      </w:r>
    </w:p>
    <w:p w14:paraId="231B98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asciiTheme="majorHAnsi" w:hAnsiTheme="majorHAnsi" w:cstheme="majorHAnsi"/>
          <w:b/>
          <w:sz w:val="22"/>
          <w:szCs w:val="22"/>
        </w:rPr>
      </w:pPr>
      <w:r>
        <w:rPr>
          <w:rFonts w:asciiTheme="majorHAnsi" w:hAnsiTheme="majorHAnsi" w:cstheme="majorHAnsi"/>
          <w:b/>
          <w:sz w:val="22"/>
          <w:szCs w:val="22"/>
        </w:rPr>
        <w:t xml:space="preserve">O lance deverá ser ofertado pelo valor </w:t>
      </w:r>
      <w:r>
        <w:rPr>
          <w:rFonts w:hint="default" w:asciiTheme="majorHAnsi" w:hAnsiTheme="majorHAnsi" w:cstheme="majorHAnsi"/>
          <w:b/>
          <w:sz w:val="22"/>
          <w:szCs w:val="22"/>
          <w:lang w:val="pt-BR"/>
        </w:rPr>
        <w:t>GLOBAL DO ITEM</w:t>
      </w:r>
      <w:r>
        <w:rPr>
          <w:rFonts w:asciiTheme="majorHAnsi" w:hAnsiTheme="majorHAnsi" w:cstheme="majorHAnsi"/>
          <w:b/>
          <w:sz w:val="22"/>
          <w:szCs w:val="22"/>
        </w:rPr>
        <w:t>.</w:t>
      </w:r>
    </w:p>
    <w:p w14:paraId="5197D10C">
      <w:pPr>
        <w:pStyle w:val="91"/>
        <w:spacing w:before="0" w:after="0"/>
        <w:rPr>
          <w:rFonts w:asciiTheme="majorHAnsi" w:hAnsiTheme="majorHAnsi" w:cstheme="majorHAnsi"/>
          <w:sz w:val="22"/>
          <w:szCs w:val="22"/>
        </w:rPr>
      </w:pPr>
      <w:r>
        <w:rPr>
          <w:rFonts w:asciiTheme="majorHAnsi" w:hAnsiTheme="majorHAnsi" w:cstheme="majorHAnsi"/>
          <w:sz w:val="22"/>
          <w:szCs w:val="22"/>
        </w:rPr>
        <w:t>Os licitantes poderão oferecer lances sucessivos, observando o horário fixado para abertura da sessão e as regras estabelecidas no Edital.</w:t>
      </w:r>
    </w:p>
    <w:p w14:paraId="483B8C4E">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O licitante somente poderá oferecer lance </w:t>
      </w:r>
      <w:r>
        <w:rPr>
          <w:rFonts w:asciiTheme="majorHAnsi" w:hAnsiTheme="majorHAnsi" w:cstheme="majorHAnsi"/>
          <w:color w:val="000000" w:themeColor="text1"/>
          <w:sz w:val="22"/>
          <w:szCs w:val="22"/>
          <w14:textFill>
            <w14:solidFill>
              <w14:schemeClr w14:val="tx1"/>
            </w14:solidFill>
          </w14:textFill>
        </w:rPr>
        <w:t>de valor inferior ao último</w:t>
      </w:r>
      <w:r>
        <w:rPr>
          <w:rFonts w:asciiTheme="majorHAnsi" w:hAnsiTheme="majorHAnsi" w:cstheme="majorHAnsi"/>
          <w:sz w:val="22"/>
          <w:szCs w:val="22"/>
        </w:rPr>
        <w:t xml:space="preserve"> </w:t>
      </w:r>
      <w:r>
        <w:rPr>
          <w:rFonts w:asciiTheme="majorHAnsi" w:hAnsiTheme="majorHAnsi" w:cstheme="majorHAnsi"/>
          <w:b/>
          <w:bCs/>
          <w:sz w:val="22"/>
          <w:szCs w:val="22"/>
        </w:rPr>
        <w:t>por ele</w:t>
      </w:r>
      <w:r>
        <w:rPr>
          <w:rFonts w:asciiTheme="majorHAnsi" w:hAnsiTheme="majorHAnsi" w:cstheme="majorHAnsi"/>
          <w:sz w:val="22"/>
          <w:szCs w:val="22"/>
        </w:rPr>
        <w:t xml:space="preserve"> ofertado e registrado pelo sistema. </w:t>
      </w:r>
    </w:p>
    <w:p w14:paraId="2F826919">
      <w:pPr>
        <w:pStyle w:val="91"/>
        <w:spacing w:before="0" w:after="0"/>
        <w:rPr>
          <w:rFonts w:asciiTheme="majorHAnsi" w:hAnsiTheme="majorHAnsi" w:cstheme="majorHAnsi"/>
          <w:b/>
          <w:sz w:val="22"/>
          <w:szCs w:val="22"/>
        </w:rPr>
      </w:pPr>
      <w:r>
        <w:rPr>
          <w:rFonts w:asciiTheme="majorHAnsi" w:hAnsiTheme="majorHAnsi" w:cstheme="majorHAnsi"/>
          <w:sz w:val="22"/>
          <w:szCs w:val="22"/>
        </w:rPr>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iCs/>
          <w:sz w:val="22"/>
          <w:szCs w:val="22"/>
        </w:rPr>
        <w:t xml:space="preserve"> </w:t>
      </w:r>
      <w:r>
        <w:rPr>
          <w:rFonts w:asciiTheme="majorHAnsi" w:hAnsiTheme="majorHAnsi" w:cstheme="majorHAnsi"/>
          <w:color w:val="000000" w:themeColor="text1"/>
          <w:sz w:val="22"/>
          <w:szCs w:val="22"/>
          <w14:textFill>
            <w14:solidFill>
              <w14:schemeClr w14:val="tx1"/>
            </w14:solidFill>
          </w14:textFill>
        </w:rPr>
        <w:t xml:space="preserve">de </w:t>
      </w:r>
      <w:r>
        <w:rPr>
          <w:rFonts w:asciiTheme="majorHAnsi" w:hAnsiTheme="majorHAnsi" w:cstheme="majorHAnsi"/>
          <w:b/>
          <w:color w:val="000000" w:themeColor="text1"/>
          <w:sz w:val="22"/>
          <w:szCs w:val="22"/>
          <w14:textFill>
            <w14:solidFill>
              <w14:schemeClr w14:val="tx1"/>
            </w14:solidFill>
          </w14:textFill>
        </w:rPr>
        <w:t>R$</w:t>
      </w:r>
      <w:r>
        <w:rPr>
          <w:rFonts w:asciiTheme="majorHAnsi" w:hAnsiTheme="majorHAnsi" w:cstheme="majorHAnsi"/>
          <w:color w:val="000000" w:themeColor="text1"/>
          <w:sz w:val="22"/>
          <w:szCs w:val="22"/>
          <w14:textFill>
            <w14:solidFill>
              <w14:schemeClr w14:val="tx1"/>
            </w14:solidFill>
          </w14:textFill>
        </w:rPr>
        <w:t xml:space="preserve"> </w:t>
      </w:r>
      <w:r>
        <w:rPr>
          <w:rFonts w:asciiTheme="majorHAnsi" w:hAnsiTheme="majorHAnsi" w:cstheme="majorHAnsi"/>
          <w:b/>
          <w:bCs/>
          <w:color w:val="000000" w:themeColor="text1"/>
          <w:sz w:val="22"/>
          <w:szCs w:val="22"/>
          <w14:textFill>
            <w14:solidFill>
              <w14:schemeClr w14:val="tx1"/>
            </w14:solidFill>
          </w14:textFill>
        </w:rPr>
        <w:t>0,</w:t>
      </w:r>
      <w:r>
        <w:rPr>
          <w:rFonts w:hint="default" w:asciiTheme="majorHAnsi" w:hAnsiTheme="majorHAnsi" w:cstheme="majorHAnsi"/>
          <w:b/>
          <w:bCs/>
          <w:color w:val="000000" w:themeColor="text1"/>
          <w:sz w:val="22"/>
          <w:szCs w:val="22"/>
          <w:lang w:val="pt-BR"/>
          <w14:textFill>
            <w14:solidFill>
              <w14:schemeClr w14:val="tx1"/>
            </w14:solidFill>
          </w14:textFill>
        </w:rPr>
        <w:t>1</w:t>
      </w:r>
      <w:r>
        <w:rPr>
          <w:rFonts w:asciiTheme="majorHAnsi" w:hAnsiTheme="majorHAnsi" w:cstheme="majorHAnsi"/>
          <w:b/>
          <w:bCs/>
          <w:color w:val="000000" w:themeColor="text1"/>
          <w:sz w:val="22"/>
          <w:szCs w:val="22"/>
          <w14:textFill>
            <w14:solidFill>
              <w14:schemeClr w14:val="tx1"/>
            </w14:solidFill>
          </w14:textFill>
        </w:rPr>
        <w:t xml:space="preserve"> (</w:t>
      </w:r>
      <w:r>
        <w:rPr>
          <w:rFonts w:asciiTheme="majorHAnsi" w:hAnsiTheme="majorHAnsi" w:cstheme="majorHAnsi"/>
          <w:b/>
          <w:sz w:val="22"/>
          <w:szCs w:val="22"/>
        </w:rPr>
        <w:t xml:space="preserve">um </w:t>
      </w:r>
      <w:r>
        <w:rPr>
          <w:rFonts w:hint="default" w:asciiTheme="majorHAnsi" w:hAnsiTheme="majorHAnsi" w:cstheme="majorHAnsi"/>
          <w:b/>
          <w:sz w:val="22"/>
          <w:szCs w:val="22"/>
          <w:lang w:val="pt-BR"/>
        </w:rPr>
        <w:t>centavo</w:t>
      </w:r>
      <w:r>
        <w:rPr>
          <w:rFonts w:asciiTheme="majorHAnsi" w:hAnsiTheme="majorHAnsi" w:cstheme="majorHAnsi"/>
          <w:b/>
          <w:sz w:val="22"/>
          <w:szCs w:val="22"/>
        </w:rPr>
        <w:t xml:space="preserve"> de real</w:t>
      </w:r>
      <w:r>
        <w:rPr>
          <w:rFonts w:asciiTheme="majorHAnsi" w:hAnsiTheme="majorHAnsi" w:cstheme="majorHAnsi"/>
          <w:b/>
          <w:bCs/>
          <w:color w:val="000000" w:themeColor="text1"/>
          <w:sz w:val="22"/>
          <w:szCs w:val="22"/>
          <w14:textFill>
            <w14:solidFill>
              <w14:schemeClr w14:val="tx1"/>
            </w14:solidFill>
          </w14:textFill>
        </w:rPr>
        <w:t>).</w:t>
      </w:r>
    </w:p>
    <w:p w14:paraId="3906B8FA">
      <w:pPr>
        <w:pStyle w:val="91"/>
        <w:spacing w:before="0" w:after="0"/>
        <w:rPr>
          <w:rFonts w:asciiTheme="majorHAnsi" w:hAnsiTheme="majorHAnsi" w:cstheme="majorHAnsi"/>
          <w:sz w:val="22"/>
          <w:szCs w:val="22"/>
        </w:rPr>
      </w:pPr>
      <w:r>
        <w:rPr>
          <w:rFonts w:asciiTheme="majorHAnsi" w:hAnsiTheme="majorHAnsi" w:cstheme="majorHAnsi"/>
          <w:sz w:val="22"/>
          <w:szCs w:val="22"/>
        </w:rPr>
        <w:t>O licitante poderá, uma única vez, excluir seu último lance ofertado, no intervalo de quinze segundos após o registro no sistema, na hipótese de lance inconsistente ou inexequível.</w:t>
      </w:r>
    </w:p>
    <w:p w14:paraId="51F320F1">
      <w:pPr>
        <w:pStyle w:val="91"/>
        <w:spacing w:before="0" w:after="0"/>
        <w:rPr>
          <w:rFonts w:asciiTheme="majorHAnsi" w:hAnsiTheme="majorHAnsi" w:cstheme="majorHAnsi"/>
          <w:sz w:val="22"/>
          <w:szCs w:val="22"/>
        </w:rPr>
      </w:pPr>
      <w:r>
        <w:rPr>
          <w:rFonts w:asciiTheme="majorHAnsi" w:hAnsiTheme="majorHAnsi" w:cstheme="majorHAnsi"/>
          <w:sz w:val="22"/>
          <w:szCs w:val="22"/>
        </w:rPr>
        <w:t>O procedimento seguirá de acordo com o modo de disputa adotado.</w:t>
      </w:r>
    </w:p>
    <w:p w14:paraId="77439A62">
      <w:pPr>
        <w:pStyle w:val="91"/>
        <w:spacing w:before="0" w:after="0"/>
        <w:rPr>
          <w:rFonts w:asciiTheme="majorHAnsi" w:hAnsiTheme="majorHAnsi" w:cstheme="majorHAnsi"/>
          <w:sz w:val="22"/>
          <w:szCs w:val="22"/>
        </w:rPr>
      </w:pPr>
      <w:bookmarkStart w:id="25" w:name="_Hlk113697759"/>
      <w:r>
        <w:rPr>
          <w:rFonts w:asciiTheme="majorHAnsi" w:hAnsiTheme="majorHAnsi" w:cstheme="majorHAnsi"/>
          <w:sz w:val="22"/>
          <w:szCs w:val="22"/>
        </w:rPr>
        <w:t xml:space="preserve">Caso seja adotado para o envio de lances no pregão eletrônico o modo de disputa </w:t>
      </w:r>
      <w:r>
        <w:rPr>
          <w:rFonts w:asciiTheme="majorHAnsi" w:hAnsiTheme="majorHAnsi" w:cstheme="majorHAnsi"/>
          <w:b/>
          <w:sz w:val="22"/>
          <w:szCs w:val="22"/>
        </w:rPr>
        <w:t>“ABERTO”</w:t>
      </w:r>
      <w:r>
        <w:rPr>
          <w:rFonts w:asciiTheme="majorHAnsi" w:hAnsiTheme="majorHAnsi" w:cstheme="majorHAnsi"/>
          <w:sz w:val="22"/>
          <w:szCs w:val="22"/>
        </w:rPr>
        <w:t xml:space="preserve"> os licitantes apresentarão lances públicos e sucessivos, com prorrogações.</w:t>
      </w:r>
    </w:p>
    <w:bookmarkEnd w:id="25"/>
    <w:p w14:paraId="7786A3D3">
      <w:pPr>
        <w:pStyle w:val="93"/>
        <w:spacing w:before="0" w:after="0"/>
        <w:ind w:left="1560"/>
        <w:rPr>
          <w:rFonts w:asciiTheme="majorHAnsi" w:hAnsiTheme="majorHAnsi" w:cstheme="majorHAnsi"/>
          <w:sz w:val="22"/>
          <w:szCs w:val="22"/>
        </w:rPr>
      </w:pPr>
      <w:bookmarkStart w:id="26" w:name="_Hlk113697816"/>
      <w:r>
        <w:rPr>
          <w:rFonts w:asciiTheme="majorHAnsi" w:hAnsiTheme="majorHAnsi" w:cstheme="majorHAnsi"/>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Definida a melhor proposta, se a diferença em relação à proposta classificada em segundo lugar for de pelo menos 5% (cinco por cento), o pregoeiro, auxiliado pela equipe de apoio, </w:t>
      </w:r>
      <w:r>
        <w:rPr>
          <w:rFonts w:asciiTheme="majorHAnsi" w:hAnsiTheme="majorHAnsi" w:cstheme="majorHAnsi"/>
          <w:b/>
          <w:bCs/>
          <w:sz w:val="22"/>
          <w:szCs w:val="22"/>
        </w:rPr>
        <w:t>poderá</w:t>
      </w:r>
      <w:r>
        <w:rPr>
          <w:rFonts w:asciiTheme="majorHAnsi" w:hAnsiTheme="majorHAnsi" w:cstheme="majorHAnsi"/>
          <w:sz w:val="22"/>
          <w:szCs w:val="22"/>
        </w:rPr>
        <w:t xml:space="preserve"> admitir o reinício da disputa aberta, para a definição das demais colocações.</w:t>
      </w:r>
    </w:p>
    <w:p w14:paraId="78EE2236">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asciiTheme="majorHAnsi" w:hAnsiTheme="majorHAnsi" w:cstheme="majorHAnsi"/>
          <w:sz w:val="22"/>
          <w:szCs w:val="22"/>
        </w:rPr>
      </w:pPr>
      <w:r>
        <w:rPr>
          <w:rFonts w:asciiTheme="majorHAnsi" w:hAnsiTheme="majorHAnsi" w:cstheme="majorHAnsi"/>
          <w:sz w:val="22"/>
          <w:szCs w:val="22"/>
        </w:rPr>
        <w:t>Após o término dos prazos estabelecidos nos subitens anteriores, o sistema ordenará e divulgará os lances segundo a ordem crescente de valores.</w:t>
      </w:r>
    </w:p>
    <w:p w14:paraId="32CB3D0A">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Não serão aceitos dois ou mais lances de mesmo valor, prevalecendo aquele que for recebido e registrado em primeiro lugar. </w:t>
      </w:r>
    </w:p>
    <w:p w14:paraId="39F183E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Durante o transcurso da sessão pública, os licitantes serão informados, em tempo real, do valor do menor lance registrado, vedada a identificação do licitante. </w:t>
      </w:r>
    </w:p>
    <w:p w14:paraId="015DCB2D">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asciiTheme="majorHAnsi" w:hAnsiTheme="majorHAnsi" w:cstheme="majorHAnsi"/>
          <w:sz w:val="22"/>
          <w:szCs w:val="22"/>
        </w:rPr>
      </w:pPr>
      <w:r>
        <w:rPr>
          <w:rFonts w:asciiTheme="majorHAnsi" w:hAnsiTheme="majorHAnsi" w:cstheme="majorHAnsi"/>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asciiTheme="majorHAnsi" w:hAnsiTheme="majorHAnsi" w:cstheme="majorHAnsi"/>
          <w:sz w:val="22"/>
          <w:szCs w:val="22"/>
        </w:rPr>
      </w:pPr>
      <w:r>
        <w:rPr>
          <w:rFonts w:asciiTheme="majorHAnsi" w:hAnsiTheme="majorHAnsi" w:cstheme="majorHAnsi"/>
          <w:sz w:val="22"/>
          <w:szCs w:val="22"/>
        </w:rPr>
        <w:t>Caso o licitante não apresente lances, concorrerá com o valor de sua proposta.</w:t>
      </w:r>
    </w:p>
    <w:p w14:paraId="7B8E89FD">
      <w:pPr>
        <w:pStyle w:val="91"/>
        <w:spacing w:before="0" w:after="0"/>
        <w:rPr>
          <w:rFonts w:asciiTheme="majorHAnsi" w:hAnsiTheme="majorHAnsi" w:cstheme="majorHAnsi"/>
          <w:sz w:val="22"/>
          <w:szCs w:val="22"/>
        </w:rPr>
      </w:pPr>
      <w:r>
        <w:rPr>
          <w:rFonts w:asciiTheme="majorHAnsi" w:hAnsiTheme="majorHAnsi" w:cstheme="majorHAnsi"/>
          <w:sz w:val="22"/>
          <w:szCs w:val="22"/>
        </w:rPr>
        <w:t>Em relação a itens não exclusivos para participação de microempresas e empresas de pequeno porte, uma vez encerrada a etapa de lances</w:t>
      </w:r>
      <w:r>
        <w:rPr>
          <w:rFonts w:eastAsia="Zurich BT" w:asciiTheme="majorHAnsi" w:hAnsiTheme="majorHAnsi" w:cstheme="majorHAnsi"/>
          <w:sz w:val="22"/>
          <w:szCs w:val="22"/>
        </w:rPr>
        <w:t xml:space="preserve">, será efetivada a verificação automática, junto à Receita Federal, do porte da entidade empresarial. O sistema identificará em coluna própria as microempresas e empresas de pequeno porte </w:t>
      </w:r>
      <w:r>
        <w:rPr>
          <w:rFonts w:asciiTheme="majorHAnsi" w:hAnsiTheme="majorHAnsi" w:cstheme="majorHAnsi"/>
          <w:sz w:val="22"/>
          <w:szCs w:val="22"/>
        </w:rPr>
        <w:t>participantes</w:t>
      </w:r>
      <w:r>
        <w:rPr>
          <w:rFonts w:eastAsia="Zurich BT" w:asciiTheme="majorHAnsi" w:hAnsiTheme="majorHAnsi" w:cstheme="majorHAnsi"/>
          <w:sz w:val="22"/>
          <w:szCs w:val="22"/>
        </w:rPr>
        <w:t xml:space="preserve">,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\h </w:instrText>
      </w:r>
      <w:r>
        <w:fldChar w:fldCharType="separate"/>
      </w:r>
      <w:r>
        <w:rPr>
          <w:rStyle w:val="17"/>
          <w:rFonts w:eastAsia="Zurich BT" w:asciiTheme="majorHAnsi" w:hAnsiTheme="majorHAnsi" w:cstheme="majorHAnsi"/>
          <w:sz w:val="22"/>
          <w:szCs w:val="22"/>
        </w:rPr>
        <w:t>arts. 44 e 45 da Lei Complementar nº 123, de 2006</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 xml:space="preserve">, regulamentada pelo </w:t>
      </w:r>
      <w:r>
        <w:fldChar w:fldCharType="begin"/>
      </w:r>
      <w:r>
        <w:instrText xml:space="preserve"> HYPERLINK "https://www.planalto.gov.br/ccivil_03/_ato2015-2018/2015/decreto/d8539.htm" \h </w:instrText>
      </w:r>
      <w:r>
        <w:fldChar w:fldCharType="separate"/>
      </w:r>
      <w:r>
        <w:rPr>
          <w:rStyle w:val="17"/>
          <w:rFonts w:eastAsia="Zurich BT" w:asciiTheme="majorHAnsi" w:hAnsiTheme="majorHAnsi" w:cstheme="majorHAnsi"/>
          <w:sz w:val="22"/>
          <w:szCs w:val="22"/>
        </w:rPr>
        <w:t>Decreto nº 8.538, de 2015</w:t>
      </w:r>
      <w:r>
        <w:rPr>
          <w:rStyle w:val="17"/>
          <w:rFonts w:eastAsia="Zurich BT" w:asciiTheme="majorHAnsi" w:hAnsiTheme="majorHAnsi" w:cstheme="majorHAnsi"/>
          <w:sz w:val="22"/>
          <w:szCs w:val="22"/>
        </w:rPr>
        <w:fldChar w:fldCharType="end"/>
      </w:r>
      <w:r>
        <w:rPr>
          <w:rFonts w:eastAsia="Zurich BT" w:asciiTheme="majorHAnsi" w:hAnsiTheme="majorHAnsi" w:cstheme="majorHAnsi"/>
          <w:sz w:val="22"/>
          <w:szCs w:val="22"/>
        </w:rPr>
        <w:t>.</w:t>
      </w:r>
    </w:p>
    <w:p w14:paraId="2650A069">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Nessas condições, as propostas de </w:t>
      </w:r>
      <w:r>
        <w:rPr>
          <w:rFonts w:eastAsia="Zurich BT" w:asciiTheme="majorHAnsi" w:hAnsiTheme="majorHAnsi" w:cstheme="majorHAnsi"/>
          <w:sz w:val="22"/>
          <w:szCs w:val="22"/>
        </w:rPr>
        <w:t xml:space="preserve">microempresas e empresas de pequeno porte </w:t>
      </w:r>
      <w:r>
        <w:rPr>
          <w:rFonts w:asciiTheme="majorHAnsi" w:hAnsiTheme="majorHAnsi" w:cstheme="majorHAnsi"/>
          <w:sz w:val="22"/>
          <w:szCs w:val="22"/>
        </w:rPr>
        <w:t>que se encontrarem na faixa de até 5% (cinco por cento) acima da melhor proposta ou melhor lance serão consideradas empatadas com a primeira colocada.</w:t>
      </w:r>
    </w:p>
    <w:p w14:paraId="7E269E9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Caso a </w:t>
      </w:r>
      <w:r>
        <w:rPr>
          <w:rFonts w:eastAsia="Zurich BT" w:asciiTheme="majorHAnsi"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eastAsia="Zurich BT" w:asciiTheme="majorHAnsi"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 xml:space="preserve">Só poderá haver empate entre propostas iguais (não seguidas de lances), ou entre lances finais da fase fechada do modo de disputa aberto e fechado. </w:t>
      </w:r>
    </w:p>
    <w:p w14:paraId="572D9E16">
      <w:pPr>
        <w:pStyle w:val="93"/>
        <w:spacing w:before="0" w:after="0"/>
        <w:ind w:left="284"/>
        <w:rPr>
          <w:rFonts w:asciiTheme="majorHAnsi" w:hAnsiTheme="majorHAnsi" w:cstheme="majorHAnsi"/>
          <w:sz w:val="22"/>
          <w:szCs w:val="22"/>
        </w:rPr>
      </w:pPr>
      <w:r>
        <w:rPr>
          <w:rFonts w:asciiTheme="majorHAnsi" w:hAnsiTheme="majorHAnsi" w:cstheme="majorHAnsi"/>
          <w:sz w:val="22"/>
          <w:szCs w:val="22"/>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Style w:val="17"/>
          <w:rFonts w:eastAsia="Arial" w:asciiTheme="majorHAnsi" w:hAnsiTheme="majorHAnsi" w:cstheme="majorHAnsi"/>
          <w:sz w:val="22"/>
          <w:szCs w:val="22"/>
        </w:rPr>
        <w:t>art</w:t>
      </w:r>
      <w:r>
        <w:rPr>
          <w:rStyle w:val="17"/>
          <w:rFonts w:asciiTheme="majorHAnsi" w:hAnsiTheme="majorHAnsi" w:cstheme="majorHAnsi"/>
          <w:sz w:val="22"/>
          <w:szCs w:val="22"/>
        </w:rPr>
        <w:t>. 60 da Lei nº 14.133, de 2021</w:t>
      </w:r>
      <w:r>
        <w:rPr>
          <w:rStyle w:val="17"/>
          <w:rFonts w:asciiTheme="majorHAnsi" w:hAnsiTheme="majorHAnsi" w:cstheme="majorHAnsi"/>
          <w:sz w:val="22"/>
          <w:szCs w:val="22"/>
        </w:rPr>
        <w:fldChar w:fldCharType="end"/>
      </w:r>
      <w:r>
        <w:rPr>
          <w:rFonts w:asciiTheme="majorHAnsi" w:hAnsiTheme="majorHAnsi" w:cstheme="majorHAnsi"/>
          <w:sz w:val="22"/>
          <w:szCs w:val="22"/>
        </w:rPr>
        <w:t>, nesta ordem:</w:t>
      </w:r>
    </w:p>
    <w:p w14:paraId="0C1694E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595B0C67">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ações de equidade entre homens e mulheres no ambiente de trabalho, conforme regulamento;</w:t>
      </w:r>
    </w:p>
    <w:p w14:paraId="7B7D474B">
      <w:pPr>
        <w:pStyle w:val="94"/>
        <w:spacing w:before="0" w:after="0"/>
        <w:ind w:left="1560"/>
        <w:rPr>
          <w:rFonts w:asciiTheme="majorHAnsi" w:hAnsiTheme="majorHAnsi" w:cstheme="majorHAnsi"/>
          <w:sz w:val="22"/>
          <w:szCs w:val="22"/>
        </w:rPr>
      </w:pPr>
      <w:r>
        <w:rPr>
          <w:rFonts w:asciiTheme="majorHAnsi" w:hAnsiTheme="majorHAnsi" w:cstheme="majorHAnsi"/>
          <w:sz w:val="22"/>
          <w:szCs w:val="22"/>
        </w:rPr>
        <w:t>desenvolvimento pelo licitante de programa de integridade, conforme orientações dos órgãos de controle.</w:t>
      </w:r>
    </w:p>
    <w:p w14:paraId="1024F63E">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Persistindo o empate, será assegurada preferência, sucessivamente, aos bens e serviços produzidos ou prestados por:</w:t>
      </w:r>
    </w:p>
    <w:p w14:paraId="750774DF">
      <w:pPr>
        <w:pStyle w:val="94"/>
        <w:spacing w:before="0" w:after="0"/>
        <w:ind w:left="1560"/>
        <w:rPr>
          <w:rFonts w:asciiTheme="majorHAnsi" w:hAnsiTheme="majorHAnsi" w:cstheme="majorHAnsi"/>
          <w:sz w:val="22"/>
          <w:szCs w:val="22"/>
        </w:rPr>
      </w:pPr>
      <w:bookmarkStart w:id="28" w:name="art60§1i"/>
      <w:bookmarkEnd w:id="28"/>
      <w:r>
        <w:rPr>
          <w:rFonts w:asciiTheme="majorHAnsi" w:hAnsiTheme="majorHAnsi" w:cstheme="maj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asciiTheme="majorHAnsi" w:hAnsiTheme="majorHAnsi" w:cstheme="majorHAnsi"/>
          <w:sz w:val="22"/>
          <w:szCs w:val="22"/>
        </w:rPr>
      </w:pPr>
      <w:bookmarkStart w:id="29" w:name="art60§1ii"/>
      <w:bookmarkEnd w:id="29"/>
      <w:r>
        <w:rPr>
          <w:rFonts w:asciiTheme="majorHAnsi" w:hAnsiTheme="majorHAnsi" w:cstheme="majorHAnsi"/>
          <w:sz w:val="22"/>
          <w:szCs w:val="22"/>
        </w:rPr>
        <w:t>empresas brasileiras;</w:t>
      </w:r>
    </w:p>
    <w:p w14:paraId="4ED91CB9">
      <w:pPr>
        <w:pStyle w:val="94"/>
        <w:spacing w:before="0" w:after="0"/>
        <w:ind w:left="1560"/>
        <w:rPr>
          <w:rFonts w:asciiTheme="majorHAnsi" w:hAnsiTheme="majorHAnsi" w:cstheme="majorHAnsi"/>
          <w:sz w:val="22"/>
          <w:szCs w:val="22"/>
        </w:rPr>
      </w:pPr>
      <w:bookmarkStart w:id="30" w:name="art60§1iii"/>
      <w:bookmarkEnd w:id="30"/>
      <w:r>
        <w:rPr>
          <w:rFonts w:asciiTheme="majorHAnsi" w:hAnsiTheme="majorHAnsi" w:cstheme="majorHAnsi"/>
          <w:sz w:val="22"/>
          <w:szCs w:val="22"/>
        </w:rPr>
        <w:t>empresas que invistam em pesquisa e no desenvolvimento de tecnologia no País;</w:t>
      </w:r>
    </w:p>
    <w:p w14:paraId="7A2FCAA8">
      <w:pPr>
        <w:pStyle w:val="94"/>
        <w:spacing w:before="0" w:after="0"/>
        <w:ind w:left="1560"/>
        <w:rPr>
          <w:rFonts w:asciiTheme="majorHAnsi" w:hAnsiTheme="majorHAnsi" w:cstheme="majorHAnsi"/>
          <w:sz w:val="22"/>
          <w:szCs w:val="22"/>
        </w:rPr>
      </w:pPr>
      <w:bookmarkStart w:id="31" w:name="art60§1iv"/>
      <w:bookmarkEnd w:id="31"/>
      <w:r>
        <w:rPr>
          <w:rFonts w:asciiTheme="majorHAnsi" w:hAnsiTheme="majorHAnsi" w:cstheme="majorHAnsi"/>
          <w:sz w:val="22"/>
          <w:szCs w:val="22"/>
        </w:rPr>
        <w:t>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7"/>
          <w:rFonts w:asciiTheme="majorHAnsi" w:hAnsiTheme="majorHAnsi" w:cstheme="majorHAnsi"/>
          <w:sz w:val="22"/>
          <w:szCs w:val="22"/>
        </w:rPr>
        <w:t>Lei nº 12.187, de 29 de dezembro de 2009</w:t>
      </w:r>
      <w:r>
        <w:rPr>
          <w:rStyle w:val="17"/>
          <w:rFonts w:asciiTheme="majorHAnsi" w:hAnsiTheme="majorHAnsi" w:cstheme="majorHAnsi"/>
          <w:sz w:val="22"/>
          <w:szCs w:val="22"/>
        </w:rPr>
        <w:fldChar w:fldCharType="end"/>
      </w:r>
      <w:r>
        <w:rPr>
          <w:rFonts w:asciiTheme="majorHAnsi" w:hAnsiTheme="majorHAnsi" w:cstheme="majorHAnsi"/>
          <w:sz w:val="22"/>
          <w:szCs w:val="22"/>
        </w:rPr>
        <w:t>.</w:t>
      </w:r>
    </w:p>
    <w:p w14:paraId="167E8CFD">
      <w:pPr>
        <w:pStyle w:val="91"/>
        <w:spacing w:before="0" w:after="0"/>
        <w:rPr>
          <w:rFonts w:asciiTheme="majorHAnsi" w:hAnsiTheme="majorHAnsi" w:cstheme="majorHAnsi"/>
          <w:sz w:val="22"/>
          <w:szCs w:val="22"/>
        </w:rPr>
      </w:pPr>
      <w:r>
        <w:rPr>
          <w:rFonts w:asciiTheme="majorHAnsi" w:hAnsiTheme="majorHAnsi" w:cstheme="majorHAnsi"/>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asciiTheme="majorHAnsi" w:hAnsiTheme="majorHAnsi" w:cstheme="majorHAnsi"/>
          <w:i w:val="0"/>
          <w:iCs w:val="0"/>
          <w:color w:val="000000" w:themeColor="text1"/>
          <w:sz w:val="22"/>
          <w:szCs w:val="22"/>
          <w14:textFill>
            <w14:solidFill>
              <w14:schemeClr w14:val="tx1"/>
            </w14:solidFill>
          </w14:textFill>
        </w:rPr>
      </w:pPr>
      <w:r>
        <w:rPr>
          <w:rFonts w:asciiTheme="majorHAnsi" w:hAnsiTheme="majorHAnsi" w:cstheme="majorHAnsi"/>
          <w:i w:val="0"/>
          <w:iCs w:val="0"/>
          <w:color w:val="000000" w:themeColor="text1"/>
          <w:sz w:val="22"/>
          <w:szCs w:val="22"/>
          <w14:textFill>
            <w14:solidFill>
              <w14:schemeClr w14:val="tx1"/>
            </w14:solidFill>
          </w14:textFill>
        </w:rPr>
        <w:t xml:space="preserve"> Não será admitida a previsão de preços diferentes em razão de local de entrega ou de acondicionamento, tamanho de </w:t>
      </w:r>
      <w:r>
        <w:rPr>
          <w:rFonts w:hint="default" w:asciiTheme="majorHAnsi" w:hAnsiTheme="majorHAnsi" w:cstheme="majorHAnsi"/>
          <w:i w:val="0"/>
          <w:iCs w:val="0"/>
          <w:color w:val="000000" w:themeColor="text1"/>
          <w:sz w:val="22"/>
          <w:szCs w:val="22"/>
          <w:lang w:val="pt-BR"/>
          <w14:textFill>
            <w14:solidFill>
              <w14:schemeClr w14:val="tx1"/>
            </w14:solidFill>
          </w14:textFill>
        </w:rPr>
        <w:t xml:space="preserve">item </w:t>
      </w:r>
      <w:r>
        <w:rPr>
          <w:rFonts w:asciiTheme="majorHAnsi" w:hAnsiTheme="majorHAnsi" w:cstheme="majorHAnsi"/>
          <w:i w:val="0"/>
          <w:iCs w:val="0"/>
          <w:color w:val="000000" w:themeColor="text1"/>
          <w:sz w:val="22"/>
          <w:szCs w:val="22"/>
          <w14:textFill>
            <w14:solidFill>
              <w14:schemeClr w14:val="tx1"/>
            </w14:solidFill>
          </w14:textFill>
        </w:rPr>
        <w:t xml:space="preserve">ou qualquer outro motivo. </w:t>
      </w:r>
    </w:p>
    <w:p w14:paraId="0C78C623">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eastAsia="Times New Roman" w:asciiTheme="majorHAnsi" w:hAnsiTheme="majorHAnsi" w:cstheme="majorHAnsi"/>
          <w:sz w:val="22"/>
          <w:szCs w:val="22"/>
        </w:rPr>
      </w:pPr>
      <w:r>
        <w:rPr>
          <w:rFonts w:eastAsia="Times New Roman" w:asciiTheme="majorHAnsi" w:hAnsiTheme="majorHAnsi" w:cstheme="majorHAnsi"/>
          <w:sz w:val="22"/>
          <w:szCs w:val="22"/>
        </w:rPr>
        <w:t xml:space="preserve"> A </w:t>
      </w:r>
      <w:r>
        <w:rPr>
          <w:rFonts w:asciiTheme="majorHAnsi" w:hAnsiTheme="majorHAnsi" w:cstheme="majorHAnsi"/>
          <w:sz w:val="22"/>
          <w:szCs w:val="22"/>
        </w:rPr>
        <w:t>negociação será realizada por meio do sistema, podendo ser acompanhada pelos demais licitantes.</w:t>
      </w:r>
    </w:p>
    <w:p w14:paraId="4B3B75D1">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 O resultado da negociação será divulgado a todos os licitantes e anexado aos autos do processo licitatório.</w:t>
      </w:r>
    </w:p>
    <w:p w14:paraId="43239FBA">
      <w:pPr>
        <w:pStyle w:val="93"/>
        <w:spacing w:before="0" w:after="0"/>
        <w:ind w:left="1560"/>
        <w:rPr>
          <w:rFonts w:asciiTheme="majorHAnsi" w:hAnsiTheme="majorHAnsi" w:cstheme="majorHAnsi"/>
          <w:sz w:val="22"/>
          <w:szCs w:val="22"/>
        </w:rPr>
      </w:pPr>
      <w:r>
        <w:rPr>
          <w:rFonts w:asciiTheme="majorHAnsi" w:hAnsiTheme="majorHAnsi" w:cstheme="majorHAnsi"/>
          <w:sz w:val="22"/>
          <w:szCs w:val="22"/>
        </w:rPr>
        <w:t xml:space="preserve">O pregoeiro solicitará ao licitante mais bem classificado que, no prazo de </w:t>
      </w:r>
      <w:r>
        <w:rPr>
          <w:rFonts w:asciiTheme="majorHAnsi" w:hAnsiTheme="majorHAnsi" w:cstheme="majorHAnsi"/>
          <w:b/>
          <w:bCs/>
          <w:color w:val="000000" w:themeColor="text1"/>
          <w:sz w:val="22"/>
          <w:szCs w:val="22"/>
          <w14:textFill>
            <w14:solidFill>
              <w14:schemeClr w14:val="tx1"/>
            </w14:solidFill>
          </w14:textFill>
        </w:rPr>
        <w:t>2 (duas) horas</w:t>
      </w:r>
      <w:r>
        <w:rPr>
          <w:rFonts w:asciiTheme="majorHAnsi" w:hAnsiTheme="majorHAnsi" w:cstheme="majorHAns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asciiTheme="majorHAnsi" w:hAnsiTheme="majorHAnsi" w:cstheme="majorHAnsi"/>
          <w:iCs/>
          <w:sz w:val="22"/>
          <w:szCs w:val="22"/>
        </w:rPr>
      </w:pPr>
      <w:r>
        <w:rPr>
          <w:rFonts w:asciiTheme="majorHAnsi" w:hAnsiTheme="majorHAnsi" w:cstheme="majorHAnsi"/>
          <w:sz w:val="22"/>
          <w:szCs w:val="22"/>
        </w:rPr>
        <w:t>É facultado ao pregoeiro prorrogar o prazo estabelecido, a partir de solicitação fundamentada feita no chat ou e-mail pelo licitante, antes de findo o prazo.</w:t>
      </w:r>
    </w:p>
    <w:p w14:paraId="29C3EDCA">
      <w:pPr>
        <w:pStyle w:val="91"/>
        <w:spacing w:before="0" w:after="0"/>
        <w:rPr>
          <w:rFonts w:eastAsia="Times New Roman" w:asciiTheme="majorHAnsi" w:hAnsiTheme="majorHAnsi" w:cstheme="majorHAnsi"/>
          <w:sz w:val="22"/>
          <w:szCs w:val="22"/>
        </w:rPr>
      </w:pPr>
      <w:r>
        <w:rPr>
          <w:rFonts w:asciiTheme="majorHAnsi" w:hAnsiTheme="majorHAnsi" w:cstheme="majorHAnsi"/>
          <w:sz w:val="22"/>
          <w:szCs w:val="22"/>
        </w:rPr>
        <w:t>Após a negociação do preço, o Pregoeiro iniciará a fase de aceitação e julgamento da proposta.</w:t>
      </w:r>
      <w:bookmarkEnd w:id="24"/>
    </w:p>
    <w:p w14:paraId="71F499DA">
      <w:pPr>
        <w:pStyle w:val="91"/>
        <w:numPr>
          <w:ilvl w:val="0"/>
          <w:numId w:val="0"/>
        </w:numPr>
        <w:spacing w:before="0" w:after="0" w:line="240" w:lineRule="auto"/>
        <w:rPr>
          <w:rFonts w:ascii="Calibri Light" w:hAnsi="Calibri Light" w:eastAsia="Times New Roman" w:cs="Calibri Light"/>
          <w:sz w:val="22"/>
          <w:szCs w:val="22"/>
        </w:rPr>
      </w:pPr>
    </w:p>
    <w:p w14:paraId="06E290D6">
      <w:pPr>
        <w:pStyle w:val="77"/>
        <w:pBdr>
          <w:bottom w:val="single" w:color="auto" w:sz="4" w:space="1"/>
        </w:pBdr>
        <w:spacing w:line="240" w:lineRule="auto"/>
        <w:ind w:left="400" w:leftChars="0" w:firstLineChars="0"/>
        <w:rPr>
          <w:rFonts w:ascii="Calibri Light" w:hAnsi="Calibri Light" w:cs="Calibri Light"/>
          <w:sz w:val="22"/>
          <w:szCs w:val="22"/>
        </w:rPr>
      </w:pPr>
      <w:bookmarkStart w:id="33" w:name="_Toc135469229"/>
      <w:r>
        <w:rPr>
          <w:rFonts w:ascii="Calibri Light" w:hAnsi="Calibri Light" w:cs="Calibri Light"/>
          <w:sz w:val="22"/>
          <w:szCs w:val="22"/>
        </w:rPr>
        <w:t>DA FASE DE JULGAMENTO</w:t>
      </w:r>
      <w:bookmarkEnd w:id="33"/>
    </w:p>
    <w:p w14:paraId="3CDB0316">
      <w:pPr>
        <w:pStyle w:val="91"/>
        <w:numPr>
          <w:ilvl w:val="0"/>
          <w:numId w:val="0"/>
        </w:numPr>
        <w:spacing w:before="0" w:after="0" w:line="240" w:lineRule="auto"/>
        <w:rPr>
          <w:rFonts w:ascii="Calibri Light" w:hAnsi="Calibri Light" w:cs="Calibri Light"/>
          <w:b/>
          <w:bCs/>
          <w:sz w:val="22"/>
          <w:szCs w:val="22"/>
          <w:lang w:eastAsia="ar-SA"/>
        </w:rPr>
      </w:pPr>
      <w:bookmarkStart w:id="34" w:name="_Ref117019424"/>
    </w:p>
    <w:p w14:paraId="154112B6">
      <w:pPr>
        <w:pStyle w:val="91"/>
        <w:spacing w:before="0" w:after="0" w:line="240" w:lineRule="auto"/>
        <w:rPr>
          <w:rFonts w:ascii="Calibri Light" w:hAnsi="Calibri Light" w:cs="Calibri Light"/>
          <w:b/>
          <w:bCs/>
          <w:sz w:val="22"/>
          <w:szCs w:val="22"/>
          <w:lang w:eastAsia="ar-SA"/>
        </w:rPr>
      </w:pPr>
      <w:r>
        <w:rPr>
          <w:rFonts w:ascii="Calibri Light" w:hAnsi="Calibri Light" w:cs="Calibri Light"/>
          <w:sz w:val="22"/>
          <w:szCs w:val="22"/>
        </w:rPr>
        <w:t xml:space="preserve">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7"/>
          <w:rFonts w:ascii="Calibri Light" w:hAnsi="Calibri Light" w:cs="Calibri Light"/>
          <w:sz w:val="22"/>
          <w:szCs w:val="22"/>
        </w:rPr>
        <w:t>art. 14 da Lei nº 14.133/2021</w:t>
      </w:r>
      <w:r>
        <w:rPr>
          <w:rStyle w:val="17"/>
          <w:rFonts w:ascii="Calibri Light" w:hAnsi="Calibri Light" w:cs="Calibri Light"/>
          <w:sz w:val="22"/>
          <w:szCs w:val="22"/>
        </w:rPr>
        <w:fldChar w:fldCharType="end"/>
      </w:r>
      <w:r>
        <w:rPr>
          <w:rFonts w:ascii="Calibri Light" w:hAnsi="Calibri Light" w:cs="Calibri Light"/>
          <w:sz w:val="22"/>
          <w:szCs w:val="22"/>
        </w:rPr>
        <w:t xml:space="preserve">, legislação correlata e no 3.6 do edital, </w:t>
      </w:r>
      <w:bookmarkEnd w:id="34"/>
      <w:r>
        <w:rPr>
          <w:rFonts w:ascii="Calibri Light" w:hAnsi="Calibri Light" w:cs="Calibri Light"/>
          <w:color w:val="auto"/>
          <w:sz w:val="22"/>
          <w:szCs w:val="22"/>
          <w:lang w:eastAsia="ar-SA"/>
        </w:rPr>
        <w:t>especialmente quanto à existência de sanção que impeça a participação no certame ou a futura contratação,</w:t>
      </w:r>
      <w:r>
        <w:rPr>
          <w:rFonts w:ascii="Calibri Light" w:hAnsi="Calibri Light" w:cs="Calibri Light"/>
          <w:sz w:val="22"/>
          <w:szCs w:val="22"/>
          <w:lang w:eastAsia="ar-SA"/>
        </w:rPr>
        <w:t xml:space="preserve"> mediante a consulta aos seguintes cadastros:</w:t>
      </w:r>
    </w:p>
    <w:p w14:paraId="0ABA744E">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 xml:space="preserve">SICAF </w:t>
      </w:r>
      <w:r>
        <w:rPr>
          <w:rFonts w:ascii="Calibri Light" w:hAnsi="Calibri Light" w:cs="Calibri Light"/>
          <w:b/>
          <w:bCs/>
          <w:sz w:val="22"/>
          <w:szCs w:val="22"/>
          <w:u w:val="single"/>
          <w:lang w:eastAsia="ar-SA"/>
        </w:rPr>
        <w:t>ou</w:t>
      </w:r>
      <w:r>
        <w:rPr>
          <w:rFonts w:ascii="Calibri Light" w:hAnsi="Calibri Light" w:cs="Calibri Light"/>
          <w:sz w:val="22"/>
          <w:szCs w:val="22"/>
          <w:lang w:eastAsia="ar-SA"/>
        </w:rPr>
        <w:t xml:space="preserve"> certidões fiscais individuais;  </w:t>
      </w:r>
    </w:p>
    <w:p w14:paraId="2E0C94A0">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7"/>
          <w:rFonts w:ascii="Calibri Light" w:hAnsi="Calibri Light" w:cs="Calibri Light"/>
          <w:sz w:val="22"/>
          <w:szCs w:val="22"/>
          <w:lang w:eastAsia="ar-SA"/>
        </w:rPr>
        <w:t>https://www.portaltransparencia.gov.br/sancoes/ceis</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 xml:space="preserve">); e </w:t>
      </w:r>
    </w:p>
    <w:p w14:paraId="33AE921F">
      <w:pPr>
        <w:pStyle w:val="93"/>
        <w:spacing w:before="0" w:after="0" w:line="240" w:lineRule="auto"/>
        <w:ind w:left="567"/>
        <w:rPr>
          <w:rFonts w:ascii="Calibri Light" w:hAnsi="Calibri Light" w:cs="Calibri Light"/>
          <w:sz w:val="22"/>
          <w:szCs w:val="22"/>
          <w:lang w:eastAsia="ar-SA"/>
        </w:rPr>
      </w:pPr>
      <w:r>
        <w:rPr>
          <w:rFonts w:ascii="Calibri Light" w:hAnsi="Calibri Light" w:cs="Calibri Light"/>
          <w:sz w:val="22"/>
          <w:szCs w:val="22"/>
          <w:lang w:eastAsia="ar-SA"/>
        </w:rPr>
        <w:t>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Calibri Light" w:hAnsi="Calibri Light" w:cs="Calibri Light"/>
          <w:sz w:val="22"/>
          <w:szCs w:val="22"/>
          <w:lang w:eastAsia="ar-SA"/>
        </w:rPr>
        <w:t>https://www.portaltransparencia.gov.br/sancoes/cnep</w:t>
      </w:r>
      <w:r>
        <w:rPr>
          <w:rStyle w:val="17"/>
          <w:rFonts w:ascii="Calibri Light" w:hAnsi="Calibri Light" w:cs="Calibri Light"/>
          <w:sz w:val="22"/>
          <w:szCs w:val="22"/>
          <w:lang w:eastAsia="ar-SA"/>
        </w:rPr>
        <w:fldChar w:fldCharType="end"/>
      </w:r>
      <w:r>
        <w:rPr>
          <w:rFonts w:ascii="Calibri Light" w:hAnsi="Calibri Light" w:cs="Calibri Light"/>
          <w:sz w:val="22"/>
          <w:szCs w:val="22"/>
          <w:lang w:eastAsia="ar-SA"/>
        </w:rPr>
        <w:t>).</w:t>
      </w:r>
    </w:p>
    <w:p w14:paraId="475E7AB3">
      <w:pPr>
        <w:pStyle w:val="93"/>
        <w:numPr>
          <w:ilvl w:val="0"/>
          <w:numId w:val="0"/>
        </w:numPr>
        <w:spacing w:before="0" w:after="0" w:line="240" w:lineRule="auto"/>
        <w:ind w:left="1560"/>
        <w:rPr>
          <w:rFonts w:ascii="Calibri Light" w:hAnsi="Calibri Light" w:cs="Calibri Light"/>
          <w:sz w:val="22"/>
          <w:szCs w:val="22"/>
          <w:lang w:eastAsia="ar-SA"/>
        </w:rPr>
      </w:pPr>
    </w:p>
    <w:p w14:paraId="4B287A7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7"/>
          <w:rFonts w:ascii="Calibri Light" w:hAnsi="Calibri Light" w:cs="Calibri Light"/>
          <w:sz w:val="22"/>
          <w:szCs w:val="22"/>
        </w:rPr>
        <w:t>artigo 12 da Lei n° 8.429, de 1992</w:t>
      </w:r>
      <w:r>
        <w:rPr>
          <w:rStyle w:val="17"/>
          <w:rFonts w:ascii="Calibri Light" w:hAnsi="Calibri Light" w:cs="Calibri Light"/>
          <w:sz w:val="22"/>
          <w:szCs w:val="22"/>
        </w:rPr>
        <w:fldChar w:fldCharType="end"/>
      </w:r>
      <w:r>
        <w:rPr>
          <w:rFonts w:ascii="Calibri Light" w:hAnsi="Calibri Light" w:cs="Calibri Light"/>
          <w:sz w:val="22"/>
          <w:szCs w:val="22"/>
        </w:rPr>
        <w:t>.</w:t>
      </w:r>
    </w:p>
    <w:p w14:paraId="6AEFF555">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conste na Consulta de Situação do l</w:t>
      </w:r>
      <w:r>
        <w:rPr>
          <w:rFonts w:ascii="Calibri Light" w:hAnsi="Calibri Light" w:cs="Calibri Light"/>
          <w:color w:val="auto"/>
          <w:sz w:val="22"/>
          <w:szCs w:val="22"/>
        </w:rPr>
        <w:t xml:space="preserve">icitante </w:t>
      </w:r>
      <w:r>
        <w:rPr>
          <w:rFonts w:ascii="Calibri Light" w:hAnsi="Calibri Light" w:cs="Calibri Light"/>
          <w:sz w:val="22"/>
          <w:szCs w:val="22"/>
        </w:rPr>
        <w:t xml:space="preserve">a existência de Ocorrências Impeditivas Indiretas, o </w:t>
      </w:r>
      <w:r>
        <w:rPr>
          <w:rFonts w:ascii="Calibri Light" w:hAnsi="Calibri Light" w:cs="Calibri Light"/>
          <w:color w:val="auto"/>
          <w:sz w:val="22"/>
          <w:szCs w:val="22"/>
        </w:rPr>
        <w:t>Pregoeiro diligenciará para v</w:t>
      </w:r>
      <w:r>
        <w:rPr>
          <w:rFonts w:ascii="Calibri Light" w:hAnsi="Calibri Light" w:cs="Calibri Light"/>
          <w:sz w:val="22"/>
          <w:szCs w:val="22"/>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ascii="Calibri Light" w:hAnsi="Calibri Light" w:cs="Calibri Light"/>
          <w:sz w:val="22"/>
          <w:szCs w:val="22"/>
        </w:rPr>
      </w:pPr>
    </w:p>
    <w:p w14:paraId="12A3BB9D">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ascii="Calibri Light" w:hAnsi="Calibri Light" w:cs="Calibri Light"/>
          <w:sz w:val="22"/>
          <w:szCs w:val="22"/>
        </w:rPr>
      </w:pPr>
    </w:p>
    <w:p w14:paraId="4FDC8B10">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Deverá ser apresentada a proposta final devidamente ajustada ao último lance ofertado na plataforma</w:t>
      </w:r>
      <w:r>
        <w:rPr>
          <w:rFonts w:hint="default" w:ascii="Calibri Light" w:hAnsi="Calibri Light" w:cs="Calibri Light"/>
          <w:sz w:val="22"/>
          <w:szCs w:val="22"/>
          <w:lang w:val="pt-BR"/>
        </w:rPr>
        <w:t>.</w:t>
      </w:r>
    </w:p>
    <w:p w14:paraId="5A7C77D9">
      <w:pPr>
        <w:pStyle w:val="91"/>
        <w:numPr>
          <w:ilvl w:val="0"/>
          <w:numId w:val="0"/>
        </w:numPr>
        <w:spacing w:before="0" w:after="0" w:line="240" w:lineRule="auto"/>
        <w:rPr>
          <w:rFonts w:ascii="Calibri Light" w:hAnsi="Calibri Light" w:cs="Calibri Light"/>
          <w:b/>
          <w:sz w:val="22"/>
          <w:szCs w:val="22"/>
        </w:rPr>
      </w:pPr>
    </w:p>
    <w:p w14:paraId="1DE36946">
      <w:pPr>
        <w:pStyle w:val="91"/>
        <w:spacing w:before="0" w:after="0" w:line="240" w:lineRule="auto"/>
        <w:rPr>
          <w:rFonts w:ascii="Calibri Light" w:hAnsi="Calibri Light" w:cs="Calibri Light"/>
          <w:b/>
          <w:sz w:val="22"/>
          <w:szCs w:val="22"/>
        </w:rPr>
      </w:pPr>
      <w:r>
        <w:rPr>
          <w:rFonts w:ascii="Calibri Light" w:hAnsi="Calibri Light" w:cs="Calibri Light"/>
          <w:sz w:val="22"/>
          <w:szCs w:val="22"/>
        </w:rPr>
        <w:t xml:space="preserve">Será desclassificada a proposta vencedora que: </w:t>
      </w:r>
    </w:p>
    <w:p w14:paraId="7BE9DE15">
      <w:pPr>
        <w:pStyle w:val="91"/>
        <w:numPr>
          <w:ilvl w:val="0"/>
          <w:numId w:val="0"/>
        </w:numPr>
        <w:spacing w:before="0" w:after="0" w:line="240" w:lineRule="auto"/>
        <w:rPr>
          <w:rFonts w:ascii="Calibri Light" w:hAnsi="Calibri Light" w:cs="Calibri Light"/>
          <w:b/>
          <w:sz w:val="22"/>
          <w:szCs w:val="22"/>
        </w:rPr>
      </w:pPr>
    </w:p>
    <w:p w14:paraId="384A690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contiver vícios insanáveis;</w:t>
      </w:r>
    </w:p>
    <w:p w14:paraId="19AB75F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obedecer às especificações técnicas contidas no Termo de Referência;</w:t>
      </w:r>
    </w:p>
    <w:p w14:paraId="61D9C22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preços inexequíveis ou permanecerem acima do preço máximo definido para a contratação;</w:t>
      </w:r>
    </w:p>
    <w:p w14:paraId="79FA0CD5">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não tiverem sua exequibilidade demonstrada, quando exigido pela Administração;</w:t>
      </w:r>
    </w:p>
    <w:p w14:paraId="08CB503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ascii="Calibri Light" w:hAnsi="Calibri Light" w:cs="Calibri Light"/>
          <w:sz w:val="22"/>
          <w:szCs w:val="22"/>
        </w:rPr>
      </w:pPr>
    </w:p>
    <w:p w14:paraId="7AD08213">
      <w:pPr>
        <w:pStyle w:val="91"/>
        <w:spacing w:before="0" w:after="0" w:line="240" w:lineRule="auto"/>
        <w:rPr>
          <w:rFonts w:ascii="Calibri Light" w:hAnsi="Calibri Light" w:cs="Calibri Light"/>
          <w:b/>
          <w:bCs/>
          <w:sz w:val="22"/>
          <w:szCs w:val="22"/>
        </w:rPr>
      </w:pPr>
      <w:r>
        <w:rPr>
          <w:rFonts w:hint="default" w:ascii="Calibri Light" w:hAnsi="Calibri Light" w:cs="Calibri Light"/>
          <w:sz w:val="22"/>
          <w:szCs w:val="22"/>
          <w:lang w:val="pt-BR"/>
        </w:rPr>
        <w:t>Será desclassificada as propostas comprovadamente inexequivel</w:t>
      </w:r>
      <w:r>
        <w:rPr>
          <w:rFonts w:ascii="Calibri Light" w:hAnsi="Calibri Light" w:cs="Calibri Light"/>
          <w:sz w:val="22"/>
          <w:szCs w:val="22"/>
        </w:rPr>
        <w:t>.</w:t>
      </w:r>
    </w:p>
    <w:p w14:paraId="11F96A06">
      <w:pPr>
        <w:pStyle w:val="91"/>
        <w:numPr>
          <w:ilvl w:val="0"/>
          <w:numId w:val="0"/>
        </w:numPr>
        <w:spacing w:before="0" w:after="0" w:line="240" w:lineRule="auto"/>
        <w:rPr>
          <w:rFonts w:ascii="Calibri Light" w:hAnsi="Calibri Light" w:cs="Calibri Light"/>
          <w:b/>
          <w:bCs/>
          <w:sz w:val="22"/>
          <w:szCs w:val="22"/>
        </w:rPr>
      </w:pPr>
    </w:p>
    <w:p w14:paraId="2C1B1308">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A inexequibilidade, na hipótese de que trata o </w:t>
      </w:r>
      <w:r>
        <w:rPr>
          <w:rFonts w:ascii="Calibri Light" w:hAnsi="Calibri Light" w:cs="Calibri Light"/>
          <w:b/>
          <w:bCs/>
          <w:sz w:val="22"/>
          <w:szCs w:val="22"/>
        </w:rPr>
        <w:t>caput</w:t>
      </w:r>
      <w:r>
        <w:rPr>
          <w:rFonts w:ascii="Calibri Light" w:hAnsi="Calibri Light" w:cs="Calibri Light"/>
          <w:sz w:val="22"/>
          <w:szCs w:val="22"/>
        </w:rPr>
        <w:t>, só será considerada após diligência do pregoeiro, que comprove:</w:t>
      </w:r>
    </w:p>
    <w:p w14:paraId="25B5E4C3">
      <w:pPr>
        <w:pStyle w:val="94"/>
        <w:spacing w:before="0" w:after="0" w:line="240" w:lineRule="auto"/>
        <w:rPr>
          <w:rFonts w:ascii="Calibri Light" w:hAnsi="Calibri Light" w:cs="Calibri Light"/>
          <w:sz w:val="22"/>
          <w:szCs w:val="22"/>
        </w:rPr>
      </w:pPr>
      <w:r>
        <w:rPr>
          <w:rFonts w:ascii="Calibri Light" w:hAnsi="Calibri Light" w:cs="Calibri Light"/>
          <w:sz w:val="22"/>
          <w:szCs w:val="22"/>
        </w:rPr>
        <w:t>que o custo do licitante ultrapassa o valor da proposta; e</w:t>
      </w:r>
    </w:p>
    <w:p w14:paraId="4E15D1EC">
      <w:pPr>
        <w:pStyle w:val="94"/>
        <w:spacing w:before="0" w:after="0" w:line="240" w:lineRule="auto"/>
        <w:rPr>
          <w:rFonts w:ascii="Calibri Light" w:hAnsi="Calibri Light" w:cs="Calibri Light"/>
          <w:sz w:val="22"/>
          <w:szCs w:val="22"/>
        </w:rPr>
      </w:pPr>
      <w:r>
        <w:rPr>
          <w:rFonts w:ascii="Calibri Light" w:hAnsi="Calibri Light" w:cs="Calibri Light"/>
          <w:sz w:val="22"/>
          <w:szCs w:val="22"/>
        </w:rPr>
        <w:t>inexistirem custos de oportunidade capazes de justificar o vulto da oferta.</w:t>
      </w:r>
    </w:p>
    <w:p w14:paraId="4ADCE274">
      <w:pPr>
        <w:pStyle w:val="94"/>
        <w:numPr>
          <w:ilvl w:val="0"/>
          <w:numId w:val="0"/>
        </w:numPr>
        <w:spacing w:before="0" w:after="0" w:line="240" w:lineRule="auto"/>
        <w:ind w:left="1560"/>
        <w:rPr>
          <w:rFonts w:ascii="Calibri Light" w:hAnsi="Calibri Light" w:cs="Calibri Light"/>
          <w:sz w:val="22"/>
          <w:szCs w:val="22"/>
        </w:rPr>
      </w:pPr>
    </w:p>
    <w:p w14:paraId="362336B5">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ascii="Calibri Light" w:hAnsi="Calibri Light" w:cs="Calibri Light"/>
          <w:sz w:val="22"/>
          <w:szCs w:val="22"/>
        </w:rPr>
      </w:pPr>
    </w:p>
    <w:p w14:paraId="30A9E4D5">
      <w:pPr>
        <w:pStyle w:val="77"/>
        <w:pBdr>
          <w:bottom w:val="single" w:color="auto" w:sz="4" w:space="1"/>
        </w:pBdr>
        <w:spacing w:line="240" w:lineRule="auto"/>
        <w:ind w:left="400" w:leftChars="0" w:firstLineChars="0"/>
        <w:rPr>
          <w:rFonts w:ascii="Calibri Light" w:hAnsi="Calibri Light" w:cs="Calibri Light"/>
          <w:sz w:val="22"/>
          <w:szCs w:val="22"/>
        </w:rPr>
      </w:pPr>
      <w:bookmarkStart w:id="35" w:name="_Toc135469230"/>
      <w:r>
        <w:rPr>
          <w:rFonts w:ascii="Calibri Light" w:hAnsi="Calibri Light" w:cs="Calibri Light"/>
          <w:sz w:val="22"/>
          <w:szCs w:val="22"/>
        </w:rPr>
        <w:t>DA FASE DE HABILITAÇÃO</w:t>
      </w:r>
      <w:bookmarkEnd w:id="35"/>
    </w:p>
    <w:p w14:paraId="00BC9B9F">
      <w:pPr>
        <w:pStyle w:val="91"/>
        <w:numPr>
          <w:ilvl w:val="0"/>
          <w:numId w:val="0"/>
        </w:numPr>
        <w:spacing w:before="0" w:after="0" w:line="240" w:lineRule="auto"/>
        <w:rPr>
          <w:rFonts w:ascii="Calibri Light" w:hAnsi="Calibri Light" w:cs="Calibri Light"/>
          <w:sz w:val="22"/>
          <w:szCs w:val="22"/>
        </w:rPr>
      </w:pPr>
    </w:p>
    <w:p w14:paraId="5EAAC6E0">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documentos previstos no </w:t>
      </w:r>
      <w:r>
        <w:rPr>
          <w:rFonts w:hint="default" w:ascii="Calibri Light" w:hAnsi="Calibri Light" w:cs="Calibri Light"/>
          <w:sz w:val="22"/>
          <w:szCs w:val="22"/>
          <w:lang w:val="pt-BR"/>
        </w:rPr>
        <w:t>Anexo I</w:t>
      </w:r>
      <w:r>
        <w:rPr>
          <w:rFonts w:ascii="Calibri Light" w:hAnsi="Calibri Light" w:cs="Calibri Light"/>
          <w:sz w:val="22"/>
          <w:szCs w:val="22"/>
        </w:rPr>
        <w:t xml:space="preserve">,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Style w:val="17"/>
          <w:rFonts w:ascii="Calibri Light" w:hAnsi="Calibri Light" w:cs="Calibri Light"/>
          <w:sz w:val="22"/>
          <w:szCs w:val="22"/>
        </w:rPr>
        <w:t>arts. 62 a 70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11EC27B">
      <w:pPr>
        <w:pStyle w:val="91"/>
        <w:numPr>
          <w:ilvl w:val="0"/>
          <w:numId w:val="0"/>
        </w:numPr>
        <w:spacing w:before="0" w:after="0" w:line="240" w:lineRule="auto"/>
        <w:rPr>
          <w:rFonts w:ascii="Calibri Light" w:hAnsi="Calibri Light" w:cs="Calibri Light"/>
          <w:sz w:val="22"/>
          <w:szCs w:val="22"/>
        </w:rPr>
      </w:pPr>
    </w:p>
    <w:p w14:paraId="589C6E58">
      <w:pPr>
        <w:pStyle w:val="93"/>
        <w:spacing w:before="0" w:after="0" w:line="240" w:lineRule="auto"/>
        <w:ind w:left="567"/>
        <w:rPr>
          <w:rFonts w:ascii="Calibri Light" w:hAnsi="Calibri Light" w:cs="Calibri Light"/>
          <w:i/>
          <w:iCs/>
          <w:sz w:val="22"/>
          <w:szCs w:val="22"/>
        </w:rPr>
      </w:pPr>
      <w:bookmarkStart w:id="36" w:name="_Ref114663777"/>
      <w:r>
        <w:rPr>
          <w:rFonts w:ascii="Calibri Light" w:hAnsi="Calibri Light" w:cs="Calibri Light"/>
          <w:sz w:val="22"/>
          <w:szCs w:val="22"/>
        </w:rPr>
        <w:t xml:space="preserve">A documentação exigida para fins de habilitação jurídica, fiscal, social e trabalhista e econômico-ﬁnanceira, </w:t>
      </w:r>
      <w:r>
        <w:rPr>
          <w:rFonts w:ascii="Calibri Light" w:hAnsi="Calibri Light" w:cs="Calibri Light"/>
          <w:b/>
          <w:bCs/>
          <w:color w:val="auto"/>
          <w:sz w:val="22"/>
          <w:szCs w:val="22"/>
          <w:u w:val="single"/>
        </w:rPr>
        <w:t>poderá</w:t>
      </w:r>
      <w:r>
        <w:rPr>
          <w:rFonts w:ascii="Calibri Light" w:hAnsi="Calibri Light" w:cs="Calibri Light"/>
          <w:color w:val="auto"/>
          <w:sz w:val="22"/>
          <w:szCs w:val="22"/>
        </w:rPr>
        <w:t xml:space="preserve"> </w:t>
      </w:r>
      <w:r>
        <w:rPr>
          <w:rFonts w:ascii="Calibri Light" w:hAnsi="Calibri Light" w:cs="Calibri Light"/>
          <w:sz w:val="22"/>
          <w:szCs w:val="22"/>
        </w:rPr>
        <w:t>ser substituída pelo registro cadastral no SICAF.</w:t>
      </w:r>
      <w:bookmarkEnd w:id="36"/>
    </w:p>
    <w:p w14:paraId="12FDDA20">
      <w:pPr>
        <w:pStyle w:val="93"/>
        <w:numPr>
          <w:ilvl w:val="0"/>
          <w:numId w:val="0"/>
        </w:numPr>
        <w:spacing w:before="0" w:after="0" w:line="240" w:lineRule="auto"/>
        <w:ind w:left="1134"/>
        <w:rPr>
          <w:rFonts w:ascii="Calibri Light" w:hAnsi="Calibri Light" w:cs="Calibri Light"/>
          <w:i/>
          <w:iCs/>
          <w:sz w:val="22"/>
          <w:szCs w:val="22"/>
        </w:rPr>
      </w:pPr>
    </w:p>
    <w:p w14:paraId="04420BA7">
      <w:pPr>
        <w:pStyle w:val="91"/>
        <w:spacing w:before="0" w:after="0" w:line="240" w:lineRule="auto"/>
        <w:rPr>
          <w:rFonts w:ascii="Calibri Light" w:hAnsi="Calibri Light" w:cs="Calibri Light"/>
          <w:i/>
          <w:sz w:val="22"/>
          <w:szCs w:val="22"/>
        </w:rPr>
      </w:pPr>
      <w:r>
        <w:rPr>
          <w:rFonts w:ascii="Calibri Light" w:hAnsi="Calibri Light" w:cs="Calibri Light"/>
          <w:color w:val="auto"/>
          <w:sz w:val="22"/>
          <w:szCs w:val="22"/>
        </w:rPr>
        <w:t xml:space="preserve">Quando </w:t>
      </w:r>
      <w:r>
        <w:rPr>
          <w:rFonts w:ascii="Calibri Light" w:hAnsi="Calibri Light" w:cs="Calibri Light"/>
          <w:sz w:val="22"/>
          <w:szCs w:val="22"/>
        </w:rPr>
        <w:t>permitida</w:t>
      </w:r>
      <w:r>
        <w:rPr>
          <w:rFonts w:ascii="Calibri Light" w:hAnsi="Calibri Light" w:cs="Calibri Light"/>
          <w:color w:val="auto"/>
          <w:sz w:val="22"/>
          <w:szCs w:val="22"/>
        </w:rPr>
        <w:t xml:space="preserve"> a </w:t>
      </w:r>
      <w:r>
        <w:rPr>
          <w:rFonts w:ascii="Calibri Light" w:hAnsi="Calibri Light" w:cs="Calibri Light"/>
          <w:sz w:val="22"/>
          <w:szCs w:val="22"/>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ascii="Calibri Light" w:hAnsi="Calibri Light" w:cs="Calibri Light"/>
          <w:i/>
          <w:sz w:val="22"/>
          <w:szCs w:val="22"/>
        </w:rPr>
      </w:pPr>
    </w:p>
    <w:p w14:paraId="74C5A56F">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 xml:space="preserve"> HYPERLINK "https://www.planalto.gov.br/ccivil_03/_ato2015-2018/2016/decreto/d8660.htm" </w:instrText>
      </w:r>
      <w:r>
        <w:fldChar w:fldCharType="separate"/>
      </w:r>
      <w:r>
        <w:rPr>
          <w:rStyle w:val="17"/>
          <w:rFonts w:ascii="Calibri Light" w:hAnsi="Calibri Light" w:cs="Calibri Light"/>
          <w:sz w:val="22"/>
          <w:szCs w:val="22"/>
        </w:rPr>
        <w:t>Decreto nº 8.660, de 29 de janeiro de 2016</w:t>
      </w:r>
      <w:r>
        <w:rPr>
          <w:rStyle w:val="17"/>
          <w:rFonts w:ascii="Calibri Light" w:hAnsi="Calibri Light" w:cs="Calibri Light"/>
          <w:sz w:val="22"/>
          <w:szCs w:val="22"/>
        </w:rPr>
        <w:fldChar w:fldCharType="end"/>
      </w:r>
      <w:r>
        <w:rPr>
          <w:rFonts w:ascii="Calibri Light" w:hAnsi="Calibri Light" w:cs="Calibri Light"/>
          <w:sz w:val="22"/>
          <w:szCs w:val="22"/>
        </w:rPr>
        <w:t>, ou de outro que venha a substituí-lo, ou consularizados pelos respectivos consulados ou embaixadas.</w:t>
      </w:r>
    </w:p>
    <w:p w14:paraId="13BA9958">
      <w:pPr>
        <w:pStyle w:val="91"/>
        <w:numPr>
          <w:ilvl w:val="0"/>
          <w:numId w:val="0"/>
        </w:numPr>
        <w:spacing w:before="0" w:after="0" w:line="240" w:lineRule="auto"/>
        <w:rPr>
          <w:rFonts w:ascii="Calibri Light" w:hAnsi="Calibri Light" w:cs="Calibri Light"/>
          <w:sz w:val="22"/>
          <w:szCs w:val="22"/>
        </w:rPr>
      </w:pPr>
    </w:p>
    <w:p w14:paraId="5D689420">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ascii="Calibri Light" w:hAnsi="Calibri Light" w:cs="Calibri Light"/>
          <w:i/>
          <w:sz w:val="22"/>
          <w:szCs w:val="22"/>
        </w:rPr>
      </w:pPr>
    </w:p>
    <w:p w14:paraId="100772C2">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Se o consórcio não for formado integralmente por microempresas ou empresas de pequeno porte e o termo de referência exigir requisitos de habilitação econômico-financeira, haverá um acréscimo de </w:t>
      </w:r>
      <w:r>
        <w:rPr>
          <w:rFonts w:ascii="Calibri Light" w:hAnsi="Calibri Light" w:cs="Calibri Light"/>
          <w:color w:val="000000" w:themeColor="text1"/>
          <w:sz w:val="22"/>
          <w:szCs w:val="22"/>
          <w14:textFill>
            <w14:solidFill>
              <w14:schemeClr w14:val="tx1"/>
            </w14:solidFill>
          </w14:textFill>
        </w:rPr>
        <w:t>30 %</w:t>
      </w:r>
      <w:r>
        <w:rPr>
          <w:rFonts w:ascii="Calibri Light" w:hAnsi="Calibri Light" w:cs="Calibri Light"/>
          <w:color w:val="FF0000"/>
          <w:sz w:val="22"/>
          <w:szCs w:val="22"/>
        </w:rPr>
        <w:t xml:space="preserve"> </w:t>
      </w:r>
      <w:r>
        <w:rPr>
          <w:rFonts w:ascii="Calibri Light" w:hAnsi="Calibri Light" w:cs="Calibri Light"/>
          <w:color w:val="auto"/>
          <w:sz w:val="22"/>
          <w:szCs w:val="22"/>
        </w:rPr>
        <w:t>para o consórcio em relação ao valor exigido para os licitantes individuais.</w:t>
      </w:r>
    </w:p>
    <w:p w14:paraId="0F158CF2">
      <w:pPr>
        <w:pStyle w:val="93"/>
        <w:numPr>
          <w:ilvl w:val="0"/>
          <w:numId w:val="0"/>
        </w:numPr>
        <w:spacing w:before="0" w:after="0" w:line="240" w:lineRule="auto"/>
        <w:ind w:left="1560"/>
        <w:rPr>
          <w:rFonts w:ascii="Calibri Light" w:hAnsi="Calibri Light" w:cs="Calibri Light"/>
          <w:i/>
          <w:iCs/>
          <w:sz w:val="22"/>
          <w:szCs w:val="22"/>
        </w:rPr>
      </w:pPr>
    </w:p>
    <w:p w14:paraId="08CA3BDF">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documentos exigidos para fins de habilitação poderão ser apresentados em original ou cópia.</w:t>
      </w:r>
    </w:p>
    <w:p w14:paraId="59147945">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\h </w:instrText>
      </w:r>
      <w:r>
        <w:fldChar w:fldCharType="separate"/>
      </w:r>
      <w:r>
        <w:rPr>
          <w:rStyle w:val="17"/>
          <w:rFonts w:ascii="Calibri Light" w:hAnsi="Calibri Light" w:cs="Calibri Light"/>
          <w:sz w:val="22"/>
          <w:szCs w:val="22"/>
        </w:rPr>
        <w:t>art. 63, I,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7A189B9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ascii="Calibri Light" w:hAnsi="Calibri Light" w:cs="Calibri Light"/>
          <w:i/>
          <w:sz w:val="22"/>
          <w:szCs w:val="22"/>
        </w:rPr>
      </w:pPr>
    </w:p>
    <w:p w14:paraId="7F1D182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habilitação será verificada por meio do SICAF, nos documentos por ele abrangidos.</w:t>
      </w:r>
    </w:p>
    <w:p w14:paraId="1103FFB1">
      <w:pPr>
        <w:pStyle w:val="91"/>
        <w:numPr>
          <w:ilvl w:val="0"/>
          <w:numId w:val="0"/>
        </w:numPr>
        <w:spacing w:before="0" w:after="0" w:line="240" w:lineRule="auto"/>
        <w:rPr>
          <w:rFonts w:ascii="Calibri Light" w:hAnsi="Calibri Light" w:cs="Calibri Light"/>
          <w:i/>
          <w:sz w:val="22"/>
          <w:szCs w:val="22"/>
        </w:rPr>
      </w:pPr>
    </w:p>
    <w:p w14:paraId="1A350F60">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ascii="Calibri Light" w:hAnsi="Calibri Light" w:cs="Calibri Light"/>
          <w:sz w:val="22"/>
          <w:szCs w:val="22"/>
        </w:rPr>
      </w:pPr>
    </w:p>
    <w:p w14:paraId="009BA321">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ascii="Calibri Light" w:hAnsi="Calibri Light" w:cs="Calibri Light"/>
          <w:sz w:val="22"/>
          <w:szCs w:val="22"/>
        </w:rPr>
      </w:pPr>
    </w:p>
    <w:p w14:paraId="6DCDE6E0">
      <w:pPr>
        <w:pStyle w:val="93"/>
        <w:tabs>
          <w:tab w:val="left" w:pos="1276"/>
        </w:tabs>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ascii="Calibri Light" w:hAnsi="Calibri Light" w:cs="Calibri Light"/>
          <w:sz w:val="22"/>
          <w:szCs w:val="22"/>
        </w:rPr>
      </w:pPr>
    </w:p>
    <w:p w14:paraId="0F1F20EE">
      <w:pPr>
        <w:pStyle w:val="91"/>
        <w:spacing w:before="0" w:after="0" w:line="240" w:lineRule="auto"/>
        <w:rPr>
          <w:rFonts w:ascii="Calibri Light" w:hAnsi="Calibri Light" w:cs="Calibri Light"/>
          <w:i/>
          <w:iCs/>
          <w:sz w:val="22"/>
          <w:szCs w:val="22"/>
        </w:rPr>
      </w:pPr>
      <w:r>
        <w:rPr>
          <w:rFonts w:ascii="Calibri Light" w:hAnsi="Calibri Light" w:cs="Calibri Light"/>
          <w:sz w:val="22"/>
          <w:szCs w:val="22"/>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ascii="Calibri Light" w:hAnsi="Calibri Light" w:cs="Calibri Light"/>
          <w:i/>
          <w:iCs/>
          <w:sz w:val="22"/>
          <w:szCs w:val="22"/>
        </w:rPr>
      </w:pPr>
    </w:p>
    <w:p w14:paraId="383F0BB9">
      <w:pPr>
        <w:pStyle w:val="93"/>
        <w:spacing w:before="0" w:after="0" w:line="240" w:lineRule="auto"/>
        <w:ind w:left="567"/>
        <w:rPr>
          <w:rFonts w:ascii="Calibri Light" w:hAnsi="Calibri Light" w:cs="Calibri Light"/>
          <w:i/>
          <w:iCs/>
          <w:sz w:val="22"/>
          <w:szCs w:val="22"/>
        </w:rPr>
      </w:pPr>
      <w:bookmarkStart w:id="37" w:name="_Ref114663151"/>
      <w:r>
        <w:rPr>
          <w:rFonts w:ascii="Calibri Light" w:hAnsi="Calibri Light" w:cs="Calibri Light"/>
          <w:sz w:val="22"/>
          <w:szCs w:val="22"/>
        </w:rPr>
        <w:t xml:space="preserve"> Os </w:t>
      </w:r>
      <w:r>
        <w:rPr>
          <w:rFonts w:ascii="Calibri Light" w:hAnsi="Calibri Light" w:cs="Calibri Light"/>
          <w:b/>
          <w:bCs/>
          <w:sz w:val="22"/>
          <w:szCs w:val="22"/>
        </w:rPr>
        <w:t>documentos exigidos para habilitação serão enviados por meio do sistema, em formato digital, no prazo de 0</w:t>
      </w:r>
      <w:r>
        <w:rPr>
          <w:rFonts w:ascii="Calibri Light" w:hAnsi="Calibri Light" w:cs="Calibri Light"/>
          <w:b/>
          <w:bCs/>
          <w:color w:val="000000" w:themeColor="text1"/>
          <w:sz w:val="22"/>
          <w:szCs w:val="22"/>
          <w14:textFill>
            <w14:solidFill>
              <w14:schemeClr w14:val="tx1"/>
            </w14:solidFill>
          </w14:textFill>
        </w:rPr>
        <w:t>2 (duas) horas</w:t>
      </w:r>
      <w:r>
        <w:rPr>
          <w:rFonts w:ascii="Calibri Light" w:hAnsi="Calibri Light" w:cs="Calibri Light"/>
          <w:sz w:val="22"/>
          <w:szCs w:val="22"/>
        </w:rPr>
        <w:t>, prorrogável por igual período, contado da solicitação do pregoeiro.</w:t>
      </w:r>
      <w:bookmarkEnd w:id="37"/>
    </w:p>
    <w:p w14:paraId="65B19A10">
      <w:pPr>
        <w:pStyle w:val="93"/>
        <w:spacing w:before="0" w:after="0" w:line="240" w:lineRule="auto"/>
        <w:ind w:left="567"/>
        <w:rPr>
          <w:rFonts w:ascii="Calibri Light" w:hAnsi="Calibri Light" w:cs="Calibri Light"/>
          <w:i/>
          <w:iCs/>
          <w:sz w:val="22"/>
          <w:szCs w:val="22"/>
        </w:rPr>
      </w:pPr>
      <w:r>
        <w:rPr>
          <w:rFonts w:ascii="Calibri Light" w:hAnsi="Calibri Light" w:cs="Calibri Light"/>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ascii="Calibri Light" w:hAnsi="Calibri Light" w:cs="Calibri Light"/>
          <w:sz w:val="22"/>
          <w:szCs w:val="22"/>
        </w:rPr>
      </w:pPr>
    </w:p>
    <w:p w14:paraId="69703A31">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ascii="Calibri Light" w:hAnsi="Calibri Light" w:cs="Calibri Light"/>
          <w:i/>
          <w:sz w:val="22"/>
          <w:szCs w:val="22"/>
        </w:rPr>
      </w:pPr>
    </w:p>
    <w:p w14:paraId="1175569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ascii="Calibri Light" w:hAnsi="Calibri Light" w:cs="Calibri Light"/>
          <w:sz w:val="22"/>
          <w:szCs w:val="22"/>
        </w:rPr>
      </w:pPr>
    </w:p>
    <w:p w14:paraId="44C962FA">
      <w:pPr>
        <w:pStyle w:val="91"/>
        <w:spacing w:before="0" w:after="0" w:line="240" w:lineRule="auto"/>
        <w:rPr>
          <w:rFonts w:ascii="Calibri Light" w:hAnsi="Calibri Light" w:cs="Calibri Light"/>
          <w:i/>
          <w:sz w:val="22"/>
          <w:szCs w:val="22"/>
        </w:rPr>
      </w:pPr>
      <w:r>
        <w:rPr>
          <w:rFonts w:ascii="Calibri Light" w:hAnsi="Calibri Light" w:cs="Calibri Light"/>
          <w:sz w:val="22"/>
          <w:szCs w:val="22"/>
        </w:rPr>
        <w:t>Após a entrega dos documentos para habilitação, não será permitida a substituição ou a apresentação de novos documentos, salvo em sede de diligência, para (</w:t>
      </w:r>
      <w:r>
        <w:fldChar w:fldCharType="begin"/>
      </w:r>
      <w:r>
        <w:instrText xml:space="preserve"> HYPERLINK "http://www.planalto.gov.br/ccivil_03/_ato2019-2022/2021/lei/L14133.htm" \l "art64" \h </w:instrText>
      </w:r>
      <w:r>
        <w:fldChar w:fldCharType="separate"/>
      </w:r>
      <w:r>
        <w:rPr>
          <w:rStyle w:val="17"/>
          <w:rFonts w:ascii="Calibri Light" w:hAnsi="Calibri Light" w:cs="Calibri Light"/>
          <w:sz w:val="22"/>
          <w:szCs w:val="22"/>
        </w:rPr>
        <w:t>Lei 14.133/21, art. 64</w:t>
      </w:r>
      <w:r>
        <w:rPr>
          <w:rStyle w:val="17"/>
          <w:rFonts w:ascii="Calibri Light" w:hAnsi="Calibri Light" w:cs="Calibri Light"/>
          <w:sz w:val="22"/>
          <w:szCs w:val="22"/>
        </w:rPr>
        <w:fldChar w:fldCharType="end"/>
      </w:r>
      <w:r>
        <w:rPr>
          <w:rFonts w:ascii="Calibri Light" w:hAnsi="Calibri Light" w:cs="Calibri Light"/>
          <w:sz w:val="22"/>
          <w:szCs w:val="22"/>
        </w:rPr>
        <w:t>):</w:t>
      </w:r>
    </w:p>
    <w:p w14:paraId="6BDD3075">
      <w:pPr>
        <w:pStyle w:val="91"/>
        <w:numPr>
          <w:ilvl w:val="0"/>
          <w:numId w:val="0"/>
        </w:numPr>
        <w:spacing w:before="0" w:after="0" w:line="240" w:lineRule="auto"/>
        <w:rPr>
          <w:rFonts w:ascii="Calibri Light" w:hAnsi="Calibri Light" w:cs="Calibri Light"/>
          <w:i/>
          <w:sz w:val="22"/>
          <w:szCs w:val="22"/>
        </w:rPr>
      </w:pPr>
    </w:p>
    <w:p w14:paraId="7CE6F11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ascii="Calibri Light" w:hAnsi="Calibri Light" w:cs="Calibri Light"/>
          <w:sz w:val="22"/>
          <w:szCs w:val="22"/>
        </w:rPr>
      </w:pPr>
    </w:p>
    <w:p w14:paraId="4F202329">
      <w:pPr>
        <w:pStyle w:val="91"/>
        <w:spacing w:before="0" w:after="0" w:line="240" w:lineRule="auto"/>
        <w:rPr>
          <w:rFonts w:ascii="Calibri Light" w:hAnsi="Calibri Light" w:cs="Calibri Light"/>
          <w:sz w:val="22"/>
          <w:szCs w:val="22"/>
        </w:rPr>
      </w:pPr>
      <w:bookmarkStart w:id="38" w:name="_Ref114670319"/>
      <w:r>
        <w:rPr>
          <w:rFonts w:ascii="Calibri Light" w:hAnsi="Calibri Light" w:cs="Calibri Light"/>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ascii="Calibri Light" w:hAnsi="Calibri Light" w:cs="Calibri Light"/>
          <w:sz w:val="22"/>
          <w:szCs w:val="22"/>
        </w:rPr>
      </w:pPr>
      <w:bookmarkStart w:id="39" w:name="_Ref114665528"/>
      <w:r>
        <w:rPr>
          <w:rFonts w:ascii="Calibri Light" w:hAnsi="Calibri Light" w:cs="Calibri Light"/>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ascii="Calibri Light" w:hAnsi="Calibri Light" w:cs="Calibri Light"/>
          <w:sz w:val="22"/>
          <w:szCs w:val="22"/>
        </w:rPr>
        <w:t>.</w:t>
      </w:r>
    </w:p>
    <w:p w14:paraId="3CEC3B68">
      <w:pPr>
        <w:pStyle w:val="91"/>
        <w:spacing w:before="0" w:after="0" w:line="240" w:lineRule="auto"/>
        <w:rPr>
          <w:rFonts w:ascii="Calibri Light" w:hAnsi="Calibri Light" w:cs="Calibri Light"/>
          <w:sz w:val="22"/>
          <w:szCs w:val="22"/>
        </w:rPr>
      </w:pPr>
      <w:bookmarkStart w:id="40" w:name="_Ref114665515"/>
      <w:r>
        <w:rPr>
          <w:rFonts w:ascii="Calibri Light" w:hAnsi="Calibri Light" w:cs="Calibri Light"/>
          <w:sz w:val="22"/>
          <w:szCs w:val="22"/>
        </w:rPr>
        <w:t>Somente serão disponibilizados para acesso público os documentos de habilitação do licitante cuja proposta atenda ao edital de licitação, após concluídos os procedimentos de que trata o subitem anterior</w:t>
      </w:r>
      <w:bookmarkEnd w:id="40"/>
      <w:r>
        <w:rPr>
          <w:rFonts w:ascii="Calibri Light" w:hAnsi="Calibri Light" w:cs="Calibri Light"/>
          <w:sz w:val="22"/>
          <w:szCs w:val="22"/>
        </w:rPr>
        <w:t>.</w:t>
      </w:r>
    </w:p>
    <w:p w14:paraId="4DAFC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\h </w:instrText>
      </w:r>
      <w:r>
        <w:fldChar w:fldCharType="separate"/>
      </w:r>
      <w:r>
        <w:rPr>
          <w:rStyle w:val="17"/>
          <w:rFonts w:ascii="Calibri Light" w:hAnsi="Calibri Light" w:cs="Calibri Light"/>
          <w:sz w:val="22"/>
          <w:szCs w:val="22"/>
        </w:rPr>
        <w:t>art. 4º do Decreto nº 8.538/2015</w:t>
      </w:r>
      <w:r>
        <w:rPr>
          <w:rStyle w:val="17"/>
          <w:rFonts w:ascii="Calibri Light" w:hAnsi="Calibri Light" w:cs="Calibri Light"/>
          <w:sz w:val="22"/>
          <w:szCs w:val="22"/>
        </w:rPr>
        <w:fldChar w:fldCharType="end"/>
      </w:r>
      <w:r>
        <w:rPr>
          <w:rFonts w:ascii="Calibri Light" w:hAnsi="Calibri Light" w:cs="Calibri Light"/>
          <w:sz w:val="22"/>
          <w:szCs w:val="22"/>
        </w:rPr>
        <w:t>).</w:t>
      </w:r>
    </w:p>
    <w:p w14:paraId="6BCED008">
      <w:pPr>
        <w:pStyle w:val="91"/>
        <w:numPr>
          <w:ilvl w:val="0"/>
          <w:numId w:val="0"/>
        </w:numPr>
        <w:spacing w:before="0" w:after="0" w:line="240" w:lineRule="auto"/>
        <w:rPr>
          <w:rFonts w:ascii="Calibri Light" w:hAnsi="Calibri Light" w:cs="Calibri Light"/>
          <w:sz w:val="22"/>
          <w:szCs w:val="22"/>
        </w:rPr>
      </w:pPr>
    </w:p>
    <w:p w14:paraId="43C20925">
      <w:pPr>
        <w:pStyle w:val="77"/>
        <w:pBdr>
          <w:bottom w:val="single" w:color="auto" w:sz="4" w:space="1"/>
        </w:pBdr>
        <w:spacing w:before="0" w:line="276" w:lineRule="auto"/>
        <w:rPr>
          <w:rFonts w:asciiTheme="majorHAnsi" w:hAnsiTheme="majorHAnsi" w:cstheme="majorHAnsi"/>
          <w:sz w:val="22"/>
          <w:szCs w:val="22"/>
        </w:rPr>
      </w:pPr>
      <w:r>
        <w:rPr>
          <w:rFonts w:hint="default" w:ascii="Calibri Light" w:hAnsi="Calibri Light" w:cs="Calibri Light"/>
          <w:sz w:val="22"/>
          <w:szCs w:val="22"/>
          <w:lang w:val="pt-BR"/>
        </w:rPr>
        <w:t xml:space="preserve"> </w:t>
      </w:r>
      <w:r>
        <w:rPr>
          <w:rFonts w:asciiTheme="majorHAnsi" w:hAnsiTheme="majorHAnsi" w:cstheme="majorHAnsi"/>
          <w:sz w:val="22"/>
          <w:szCs w:val="22"/>
        </w:rPr>
        <w:t>DA ATA DE REGISTRO DE PREÇOS</w:t>
      </w:r>
    </w:p>
    <w:p w14:paraId="05E59E4C">
      <w:pPr>
        <w:pStyle w:val="91"/>
        <w:numPr>
          <w:ilvl w:val="0"/>
          <w:numId w:val="0"/>
        </w:numPr>
        <w:spacing w:before="0" w:after="0"/>
        <w:rPr>
          <w:rFonts w:asciiTheme="majorHAnsi" w:hAnsiTheme="majorHAnsi" w:cstheme="majorHAnsi"/>
          <w:sz w:val="22"/>
          <w:szCs w:val="22"/>
        </w:rPr>
      </w:pPr>
    </w:p>
    <w:p w14:paraId="54F67285">
      <w:pPr>
        <w:pStyle w:val="91"/>
        <w:spacing w:before="0" w:after="0"/>
        <w:rPr>
          <w:rFonts w:asciiTheme="majorHAnsi" w:hAnsiTheme="majorHAnsi" w:cstheme="majorHAnsi"/>
          <w:sz w:val="22"/>
          <w:szCs w:val="22"/>
        </w:rPr>
      </w:pPr>
      <w:r>
        <w:rPr>
          <w:rFonts w:asciiTheme="majorHAnsi" w:hAnsiTheme="majorHAnsi" w:cstheme="majorHAnsi"/>
          <w:sz w:val="22"/>
          <w:szCs w:val="22"/>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asciiTheme="majorHAnsi" w:hAnsiTheme="majorHAnsi" w:cstheme="majorHAnsi"/>
          <w:sz w:val="22"/>
          <w:szCs w:val="22"/>
        </w:rPr>
      </w:pPr>
      <w:r>
        <w:rPr>
          <w:rFonts w:asciiTheme="majorHAnsi" w:hAnsiTheme="majorHAnsi" w:cstheme="majorHAnsi"/>
          <w:sz w:val="22"/>
          <w:szCs w:val="22"/>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(a) a solicitação seja devidamente justificada e apresentada dentro do prazo; e</w:t>
      </w:r>
    </w:p>
    <w:p w14:paraId="60D0B070">
      <w:pPr>
        <w:pStyle w:val="91"/>
        <w:numPr>
          <w:ilvl w:val="0"/>
          <w:numId w:val="0"/>
        </w:numPr>
        <w:spacing w:before="0" w:after="0"/>
        <w:ind w:left="1560"/>
        <w:rPr>
          <w:rFonts w:asciiTheme="majorHAnsi" w:hAnsiTheme="majorHAnsi" w:cstheme="majorHAnsi"/>
          <w:iCs/>
          <w:color w:val="auto"/>
          <w:sz w:val="22"/>
          <w:szCs w:val="22"/>
        </w:rPr>
      </w:pPr>
      <w:r>
        <w:rPr>
          <w:rFonts w:asciiTheme="majorHAnsi" w:hAnsiTheme="majorHAnsi" w:cstheme="majorHAnsi"/>
          <w:iCs/>
          <w:color w:val="auto"/>
          <w:sz w:val="22"/>
          <w:szCs w:val="22"/>
        </w:rPr>
        <w:t>(b) a justificativa apresentada seja aceita pela Administração.</w:t>
      </w:r>
    </w:p>
    <w:p w14:paraId="410DA8A1">
      <w:pPr>
        <w:pStyle w:val="91"/>
        <w:spacing w:before="0" w:after="0"/>
        <w:rPr>
          <w:rFonts w:asciiTheme="majorHAnsi" w:hAnsiTheme="majorHAnsi" w:cstheme="majorHAnsi"/>
          <w:sz w:val="22"/>
          <w:szCs w:val="22"/>
        </w:rPr>
      </w:pPr>
      <w:r>
        <w:rPr>
          <w:rFonts w:asciiTheme="majorHAnsi" w:hAnsiTheme="majorHAnsi" w:cstheme="majorHAnsi"/>
          <w:sz w:val="22"/>
          <w:szCs w:val="22"/>
        </w:rPr>
        <w:t>A Ata de Registro de Preços será assinada por meio de assinatura digital e disponibilizada no sistema de registro de preços e no Portal da Transparência.</w:t>
      </w:r>
    </w:p>
    <w:p w14:paraId="440B1090">
      <w:pPr>
        <w:pStyle w:val="91"/>
        <w:spacing w:before="0" w:after="0"/>
        <w:rPr>
          <w:rFonts w:asciiTheme="majorHAnsi" w:hAnsiTheme="majorHAnsi" w:cstheme="majorHAnsi"/>
          <w:sz w:val="22"/>
          <w:szCs w:val="22"/>
        </w:rPr>
      </w:pPr>
      <w:r>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asciiTheme="majorHAnsi" w:hAnsiTheme="majorHAnsi" w:cstheme="majorHAnsi"/>
          <w:sz w:val="22"/>
          <w:szCs w:val="22"/>
        </w:rPr>
      </w:pPr>
      <w:r>
        <w:rPr>
          <w:rFonts w:asciiTheme="majorHAnsi" w:hAnsiTheme="majorHAnsi" w:cstheme="majorHAnsi"/>
          <w:sz w:val="22"/>
          <w:szCs w:val="22"/>
        </w:rPr>
        <w:t>O preço registrado, com a indicação dos fornecedores, será disponibilizado no Portal da Transparência do Município durante a vigência da ata de registro de preços.</w:t>
      </w:r>
    </w:p>
    <w:p w14:paraId="1C1FFC0E">
      <w:pPr>
        <w:pStyle w:val="91"/>
        <w:spacing w:before="0" w:after="0"/>
        <w:rPr>
          <w:rFonts w:asciiTheme="majorHAnsi" w:hAnsiTheme="majorHAnsi" w:cstheme="majorHAnsi"/>
          <w:sz w:val="22"/>
          <w:szCs w:val="22"/>
        </w:rPr>
      </w:pPr>
      <w:r>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asciiTheme="majorHAnsi" w:hAnsiTheme="majorHAnsi" w:cstheme="majorHAnsi"/>
          <w:sz w:val="22"/>
          <w:szCs w:val="22"/>
        </w:rPr>
      </w:pPr>
      <w:r>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ascii="Calibri Light" w:hAnsi="Calibri Light" w:cs="Calibri Light"/>
          <w:sz w:val="22"/>
          <w:szCs w:val="22"/>
        </w:rPr>
      </w:pPr>
    </w:p>
    <w:p w14:paraId="62206DF2">
      <w:pPr>
        <w:pStyle w:val="77"/>
        <w:pBdr>
          <w:bottom w:val="single" w:color="auto" w:sz="4" w:space="1"/>
        </w:pBdr>
        <w:spacing w:line="240" w:lineRule="auto"/>
        <w:ind w:left="400" w:leftChars="0" w:firstLineChars="0"/>
        <w:rPr>
          <w:rFonts w:ascii="Calibri Light" w:hAnsi="Calibri Light" w:cs="Calibri Light"/>
          <w:sz w:val="22"/>
          <w:szCs w:val="22"/>
        </w:rPr>
      </w:pPr>
      <w:bookmarkStart w:id="41" w:name="_Toc135469233"/>
      <w:r>
        <w:rPr>
          <w:rFonts w:ascii="Calibri Light" w:hAnsi="Calibri Light" w:cs="Calibri Light"/>
          <w:sz w:val="22"/>
          <w:szCs w:val="22"/>
        </w:rPr>
        <w:t>DOS RECURSOS</w:t>
      </w:r>
      <w:bookmarkEnd w:id="41"/>
    </w:p>
    <w:p w14:paraId="1126C059">
      <w:pPr>
        <w:pStyle w:val="91"/>
        <w:numPr>
          <w:ilvl w:val="0"/>
          <w:numId w:val="0"/>
        </w:numPr>
        <w:spacing w:before="0" w:after="0" w:line="240" w:lineRule="auto"/>
        <w:rPr>
          <w:rFonts w:ascii="Calibri Light" w:hAnsi="Calibri Light" w:cs="Calibri Light"/>
          <w:sz w:val="22"/>
          <w:szCs w:val="22"/>
        </w:rPr>
      </w:pPr>
    </w:p>
    <w:p w14:paraId="16ADCB3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7"/>
          <w:rFonts w:ascii="Calibri Light" w:hAnsi="Calibri Light" w:cs="Calibri Light"/>
          <w:sz w:val="22"/>
          <w:szCs w:val="22"/>
        </w:rPr>
        <w:t>art. 165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245A796A">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recursal é de 3 (três) dias úteis, contados da data de intimação ou de lavratura da ata.</w:t>
      </w:r>
    </w:p>
    <w:p w14:paraId="3DF0AF53">
      <w:pPr>
        <w:pStyle w:val="91"/>
        <w:spacing w:before="0" w:after="0" w:line="240" w:lineRule="auto"/>
        <w:rPr>
          <w:rFonts w:ascii="Calibri Light" w:hAnsi="Calibri Light" w:cs="Calibri Light"/>
          <w:sz w:val="22"/>
          <w:szCs w:val="22"/>
        </w:rPr>
      </w:pPr>
      <w:r>
        <w:rPr>
          <w:rFonts w:ascii="Calibri Light" w:hAnsi="Calibri Light" w:cs="Calibri Light"/>
          <w:sz w:val="22"/>
          <w:szCs w:val="22"/>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ascii="Calibri Light" w:hAnsi="Calibri Light" w:cs="Calibri Light"/>
          <w:sz w:val="22"/>
          <w:szCs w:val="22"/>
        </w:rPr>
      </w:pPr>
    </w:p>
    <w:p w14:paraId="5582D87F">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intenção de recorrer deverá ser manifestada imediatamente, sob pena de preclusão;</w:t>
      </w:r>
    </w:p>
    <w:p w14:paraId="17B855B5">
      <w:pPr>
        <w:pStyle w:val="93"/>
        <w:spacing w:before="0" w:after="0" w:line="240" w:lineRule="auto"/>
        <w:ind w:left="567"/>
        <w:rPr>
          <w:rFonts w:ascii="Calibri Light" w:hAnsi="Calibri Light" w:cs="Calibri Light"/>
          <w:sz w:val="22"/>
          <w:szCs w:val="22"/>
        </w:rPr>
      </w:pPr>
      <w:bookmarkStart w:id="42" w:name="_Hlk135318381"/>
      <w:bookmarkStart w:id="43" w:name="_Hlk135315794"/>
      <w:r>
        <w:rPr>
          <w:rFonts w:ascii="Calibri Light" w:hAnsi="Calibri Light" w:cs="Calibri Light"/>
          <w:sz w:val="22"/>
          <w:szCs w:val="22"/>
        </w:rPr>
        <w:t xml:space="preserve"> O prazo para a manifestação da intenção de recorrer será de  30 (trinta) minutos.</w:t>
      </w:r>
      <w:bookmarkEnd w:id="42"/>
    </w:p>
    <w:bookmarkEnd w:id="43"/>
    <w:p w14:paraId="15BCC4DE">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Na hipótese de adoção da inversão de fases prevista no </w:t>
      </w:r>
      <w:r>
        <w:fldChar w:fldCharType="begin"/>
      </w:r>
      <w:r>
        <w:instrText xml:space="preserve"> HYPERLINK "http://www.planalto.gov.br/ccivil_03/_ato2019-2022/2021/lei/L14133.htm" \l "art17§1" </w:instrText>
      </w:r>
      <w:r>
        <w:fldChar w:fldCharType="separate"/>
      </w:r>
      <w:r>
        <w:rPr>
          <w:rStyle w:val="17"/>
          <w:rFonts w:ascii="Calibri Light" w:hAnsi="Calibri Light" w:cs="Calibri Light"/>
          <w:sz w:val="22"/>
          <w:szCs w:val="22"/>
        </w:rPr>
        <w:t>§ 1º do art. 17 da Lei nº 14.133, de 2021</w:t>
      </w:r>
      <w:r>
        <w:rPr>
          <w:rStyle w:val="17"/>
          <w:rFonts w:ascii="Calibri Light" w:hAnsi="Calibri Light" w:cs="Calibri Light"/>
          <w:sz w:val="22"/>
          <w:szCs w:val="22"/>
        </w:rPr>
        <w:fldChar w:fldCharType="end"/>
      </w:r>
      <w:r>
        <w:rPr>
          <w:rFonts w:ascii="Calibri Light" w:hAnsi="Calibri Light" w:cs="Calibri Light"/>
          <w:sz w:val="22"/>
          <w:szCs w:val="22"/>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ascii="Calibri Light" w:hAnsi="Calibri Light" w:cs="Calibri Light"/>
          <w:sz w:val="22"/>
          <w:szCs w:val="22"/>
        </w:rPr>
      </w:pPr>
    </w:p>
    <w:p w14:paraId="782271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recursos deverão ser encaminhados em campo próprio do sistema.</w:t>
      </w:r>
    </w:p>
    <w:p w14:paraId="5C7965C4">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Os recursos interpostos fora do prazo não serão conhecidos. </w:t>
      </w:r>
    </w:p>
    <w:p w14:paraId="5537E89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O acolhimento do recurso invalida tão somente os atos insuscetíveis de aproveitamento. </w:t>
      </w:r>
    </w:p>
    <w:p w14:paraId="4D1DDB6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autos do processo permanecerão com vista franqueada aos interessados no sítio eletrônico</w:t>
      </w:r>
      <w:r>
        <w:rPr>
          <w:rFonts w:ascii="Calibri Light" w:hAnsi="Calibri Light" w:cs="Calibri Light"/>
          <w:color w:val="0070C0"/>
          <w:sz w:val="22"/>
          <w:szCs w:val="22"/>
          <w:u w:val="single"/>
        </w:rPr>
        <w:t xml:space="preserve"> </w:t>
      </w:r>
      <w:r>
        <w:fldChar w:fldCharType="begin"/>
      </w:r>
      <w:r>
        <w:instrText xml:space="preserve"> HYPERLINK "mailto:licitacao@borrazopolis.pr.gov.br." </w:instrText>
      </w:r>
      <w:r>
        <w:fldChar w:fldCharType="separate"/>
      </w:r>
      <w:r>
        <w:rPr>
          <w:rFonts w:ascii="Calibri Light" w:hAnsi="Calibri Light" w:cs="Calibri Light"/>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ascii="Calibri Light" w:hAnsi="Calibri Light" w:cs="Calibri Light"/>
          <w:color w:val="auto"/>
          <w:sz w:val="22"/>
          <w:szCs w:val="22"/>
          <w:u w:val="none"/>
        </w:rPr>
        <w:fldChar w:fldCharType="end"/>
      </w:r>
    </w:p>
    <w:p w14:paraId="0D7634D8">
      <w:pPr>
        <w:pStyle w:val="91"/>
        <w:numPr>
          <w:ilvl w:val="0"/>
          <w:numId w:val="0"/>
        </w:numPr>
        <w:spacing w:before="0" w:after="0" w:line="240" w:lineRule="auto"/>
        <w:rPr>
          <w:rFonts w:ascii="Calibri Light" w:hAnsi="Calibri Light" w:cs="Calibri Light"/>
          <w:sz w:val="22"/>
          <w:szCs w:val="22"/>
        </w:rPr>
      </w:pPr>
    </w:p>
    <w:p w14:paraId="0AD5E7B6">
      <w:pPr>
        <w:pStyle w:val="77"/>
        <w:pBdr>
          <w:bottom w:val="single" w:color="auto" w:sz="4" w:space="1"/>
        </w:pBdr>
        <w:spacing w:line="240" w:lineRule="auto"/>
        <w:ind w:left="400" w:leftChars="0" w:firstLineChars="0"/>
        <w:rPr>
          <w:rFonts w:ascii="Calibri Light" w:hAnsi="Calibri Light" w:cs="Calibri Light"/>
          <w:sz w:val="22"/>
          <w:szCs w:val="22"/>
        </w:rPr>
      </w:pPr>
      <w:bookmarkStart w:id="44" w:name="_Toc135469234"/>
      <w:r>
        <w:rPr>
          <w:rFonts w:ascii="Calibri Light" w:hAnsi="Calibri Light" w:cs="Calibri Light"/>
          <w:sz w:val="22"/>
          <w:szCs w:val="22"/>
        </w:rPr>
        <w:t>DAS INFRAÇÕES ADMINISTRATIVAS E SANÇÕES</w:t>
      </w:r>
      <w:bookmarkEnd w:id="44"/>
    </w:p>
    <w:p w14:paraId="4B26EF28">
      <w:pPr>
        <w:pStyle w:val="91"/>
        <w:numPr>
          <w:ilvl w:val="0"/>
          <w:numId w:val="0"/>
        </w:numPr>
        <w:spacing w:before="0" w:after="0" w:line="240" w:lineRule="auto"/>
        <w:rPr>
          <w:rFonts w:ascii="Calibri Light" w:hAnsi="Calibri Light" w:cs="Calibri Light"/>
          <w:sz w:val="22"/>
          <w:szCs w:val="22"/>
        </w:rPr>
      </w:pPr>
    </w:p>
    <w:p w14:paraId="2FB1BAA8">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Comete infração administrativa, nos termos da lei, o licitante que, com dolo ou culpa: </w:t>
      </w:r>
    </w:p>
    <w:p w14:paraId="505292CD">
      <w:pPr>
        <w:pStyle w:val="93"/>
        <w:spacing w:before="0" w:after="0" w:line="240" w:lineRule="auto"/>
        <w:ind w:left="567"/>
        <w:rPr>
          <w:rFonts w:ascii="Calibri Light" w:hAnsi="Calibri Light" w:cs="Calibri Light"/>
          <w:sz w:val="22"/>
          <w:szCs w:val="22"/>
        </w:rPr>
      </w:pPr>
      <w:bookmarkStart w:id="45" w:name="_Ref114668085"/>
      <w:bookmarkStart w:id="46" w:name="_Hlk114652595"/>
      <w:r>
        <w:rPr>
          <w:rFonts w:ascii="Calibri Light" w:hAnsi="Calibri Light" w:cs="Calibri Light"/>
          <w:sz w:val="22"/>
          <w:szCs w:val="22"/>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ascii="Calibri Light" w:hAnsi="Calibri Light" w:cs="Calibri Light"/>
          <w:sz w:val="22"/>
          <w:szCs w:val="22"/>
        </w:rPr>
      </w:pPr>
      <w:bookmarkStart w:id="47" w:name="_Ref114668108"/>
      <w:r>
        <w:rPr>
          <w:rFonts w:ascii="Calibri Light" w:hAnsi="Calibri Light" w:cs="Calibri Light"/>
          <w:sz w:val="22"/>
          <w:szCs w:val="22"/>
        </w:rPr>
        <w:t xml:space="preserve"> Salvo em decorrência de fato superveniente devidamente justificado, não mantiver a proposta em especial quando:</w:t>
      </w:r>
      <w:bookmarkEnd w:id="47"/>
    </w:p>
    <w:p w14:paraId="66A4B5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Não enviar a proposta adequada ao último lance ofertado ou após a negociação; </w:t>
      </w:r>
    </w:p>
    <w:p w14:paraId="57E00F88">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Recusar-se a enviar o detalhamento da proposta quando exigível; </w:t>
      </w:r>
    </w:p>
    <w:p w14:paraId="49C0B0DE">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Pedir para ser desclassificado quando encerrada a etapa competitiva; ou </w:t>
      </w:r>
    </w:p>
    <w:p w14:paraId="004E1409">
      <w:pPr>
        <w:pStyle w:val="94"/>
        <w:spacing w:before="0" w:after="0" w:line="240" w:lineRule="auto"/>
        <w:rPr>
          <w:rFonts w:ascii="Calibri Light" w:hAnsi="Calibri Light" w:cs="Calibri Light"/>
          <w:sz w:val="22"/>
          <w:szCs w:val="22"/>
        </w:rPr>
      </w:pPr>
      <w:r>
        <w:rPr>
          <w:rFonts w:ascii="Calibri Light" w:hAnsi="Calibri Light" w:cs="Calibri Light"/>
          <w:sz w:val="22"/>
          <w:szCs w:val="22"/>
        </w:rPr>
        <w:t>Deixar de apresentar amostra;</w:t>
      </w:r>
    </w:p>
    <w:p w14:paraId="4E635983">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proposta ou amostra em desacordo com as especificações do edital; </w:t>
      </w:r>
    </w:p>
    <w:p w14:paraId="546DD1EE">
      <w:pPr>
        <w:pStyle w:val="93"/>
        <w:spacing w:before="0" w:after="0" w:line="240" w:lineRule="auto"/>
        <w:ind w:left="567"/>
        <w:rPr>
          <w:rFonts w:ascii="Calibri Light" w:hAnsi="Calibri Light" w:cs="Calibri Light"/>
          <w:sz w:val="22"/>
          <w:szCs w:val="22"/>
        </w:rPr>
      </w:pPr>
      <w:bookmarkStart w:id="48" w:name="_Ref114668139"/>
      <w:r>
        <w:rPr>
          <w:rFonts w:ascii="Calibri Light" w:hAnsi="Calibri Light" w:cs="Calibri Light"/>
          <w:sz w:val="22"/>
          <w:szCs w:val="22"/>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ascii="Calibri Light" w:hAnsi="Calibri Light" w:cs="Calibri Light"/>
          <w:sz w:val="22"/>
          <w:szCs w:val="22"/>
        </w:rPr>
      </w:pPr>
      <w:r>
        <w:rPr>
          <w:rFonts w:ascii="Calibri Light" w:hAnsi="Calibri Light" w:cs="Calibri Light"/>
          <w:sz w:val="22"/>
          <w:szCs w:val="22"/>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ascii="Calibri Light" w:hAnsi="Calibri Light" w:cs="Calibri Light"/>
          <w:sz w:val="22"/>
          <w:szCs w:val="22"/>
        </w:rPr>
      </w:pPr>
      <w:bookmarkStart w:id="49" w:name="_Ref114668249"/>
      <w:r>
        <w:rPr>
          <w:rFonts w:ascii="Calibri Light" w:hAnsi="Calibri Light" w:cs="Calibri Light"/>
          <w:sz w:val="22"/>
          <w:szCs w:val="22"/>
        </w:rPr>
        <w:t xml:space="preserve"> Apresentar declaração ou documentação falsa exigida para o certame ou prestar declaração falsa durante a licitação</w:t>
      </w:r>
      <w:bookmarkEnd w:id="49"/>
      <w:r>
        <w:rPr>
          <w:rFonts w:ascii="Calibri Light" w:hAnsi="Calibri Light" w:cs="Calibri Light"/>
          <w:sz w:val="22"/>
          <w:szCs w:val="22"/>
        </w:rPr>
        <w:t>;</w:t>
      </w:r>
    </w:p>
    <w:p w14:paraId="3097ECD0">
      <w:pPr>
        <w:pStyle w:val="93"/>
        <w:spacing w:before="0" w:after="0" w:line="240" w:lineRule="auto"/>
        <w:ind w:left="567"/>
        <w:rPr>
          <w:rFonts w:ascii="Calibri Light" w:hAnsi="Calibri Light" w:cs="Calibri Light"/>
          <w:sz w:val="22"/>
          <w:szCs w:val="22"/>
        </w:rPr>
      </w:pPr>
      <w:bookmarkStart w:id="50" w:name="_Ref114668245"/>
      <w:r>
        <w:rPr>
          <w:rFonts w:ascii="Calibri Light" w:hAnsi="Calibri Light" w:cs="Calibri Light"/>
          <w:sz w:val="22"/>
          <w:szCs w:val="22"/>
        </w:rPr>
        <w:t xml:space="preserve"> Fraudar a licitação</w:t>
      </w:r>
      <w:bookmarkEnd w:id="50"/>
      <w:r>
        <w:rPr>
          <w:rFonts w:ascii="Calibri Light" w:hAnsi="Calibri Light" w:cs="Calibri Light"/>
          <w:sz w:val="22"/>
          <w:szCs w:val="22"/>
        </w:rPr>
        <w:t>;</w:t>
      </w:r>
    </w:p>
    <w:p w14:paraId="4F64B4D0">
      <w:pPr>
        <w:pStyle w:val="93"/>
        <w:spacing w:before="0" w:after="0" w:line="240" w:lineRule="auto"/>
        <w:ind w:left="567"/>
        <w:rPr>
          <w:rFonts w:ascii="Calibri Light" w:hAnsi="Calibri Light" w:cs="Calibri Light"/>
          <w:sz w:val="22"/>
          <w:szCs w:val="22"/>
        </w:rPr>
      </w:pPr>
      <w:bookmarkStart w:id="51" w:name="_Ref114668247"/>
      <w:r>
        <w:rPr>
          <w:rFonts w:ascii="Calibri Light" w:hAnsi="Calibri Light" w:cs="Calibri Light"/>
          <w:sz w:val="22"/>
          <w:szCs w:val="22"/>
        </w:rPr>
        <w:t xml:space="preserve"> Comportar-se de modo inidôneo ou cometer fraude de qualquer natureza, em especial quando:</w:t>
      </w:r>
      <w:bookmarkEnd w:id="51"/>
    </w:p>
    <w:p w14:paraId="657973D1">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Agir em conluio ou em desconformidade com a lei; </w:t>
      </w:r>
    </w:p>
    <w:p w14:paraId="7F5CF41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Induzir deliberadamente a erro no julgamento; </w:t>
      </w:r>
    </w:p>
    <w:p w14:paraId="2C0DD88C">
      <w:pPr>
        <w:pStyle w:val="94"/>
        <w:spacing w:before="0" w:after="0" w:line="240" w:lineRule="auto"/>
        <w:rPr>
          <w:rFonts w:ascii="Calibri Light" w:hAnsi="Calibri Light" w:cs="Calibri Light"/>
          <w:sz w:val="22"/>
          <w:szCs w:val="22"/>
        </w:rPr>
      </w:pPr>
      <w:r>
        <w:rPr>
          <w:rFonts w:ascii="Calibri Light" w:hAnsi="Calibri Light" w:cs="Calibri Light"/>
          <w:sz w:val="22"/>
          <w:szCs w:val="22"/>
        </w:rPr>
        <w:t xml:space="preserve">Apresentar amostra falsificada ou deteriorada; </w:t>
      </w:r>
    </w:p>
    <w:p w14:paraId="2A394ECC">
      <w:pPr>
        <w:pStyle w:val="93"/>
        <w:spacing w:before="0" w:after="0" w:line="240" w:lineRule="auto"/>
        <w:ind w:left="567"/>
        <w:rPr>
          <w:rFonts w:ascii="Calibri Light" w:hAnsi="Calibri Light" w:cs="Calibri Light"/>
          <w:sz w:val="22"/>
          <w:szCs w:val="22"/>
        </w:rPr>
      </w:pPr>
      <w:bookmarkStart w:id="52" w:name="_Ref114668251"/>
      <w:r>
        <w:rPr>
          <w:rFonts w:ascii="Calibri Light" w:hAnsi="Calibri Light" w:cs="Calibri Light"/>
          <w:sz w:val="22"/>
          <w:szCs w:val="22"/>
        </w:rPr>
        <w:t xml:space="preserve"> Praticar atos ilícitos com vistas a frustrar os objetivos da licitação</w:t>
      </w:r>
      <w:bookmarkEnd w:id="52"/>
      <w:r>
        <w:rPr>
          <w:rFonts w:ascii="Calibri Light" w:hAnsi="Calibri Light" w:cs="Calibri Light"/>
          <w:sz w:val="22"/>
          <w:szCs w:val="22"/>
        </w:rPr>
        <w:t>;</w:t>
      </w:r>
    </w:p>
    <w:p w14:paraId="7390BD13">
      <w:pPr>
        <w:pStyle w:val="93"/>
        <w:spacing w:before="0" w:after="0" w:line="240" w:lineRule="auto"/>
        <w:ind w:left="567"/>
        <w:rPr>
          <w:rFonts w:ascii="Calibri Light" w:hAnsi="Calibri Light" w:cs="Calibri Light"/>
          <w:sz w:val="22"/>
          <w:szCs w:val="22"/>
        </w:rPr>
      </w:pPr>
      <w:bookmarkStart w:id="53" w:name="_Ref114668252"/>
      <w:r>
        <w:rPr>
          <w:rFonts w:ascii="Calibri Light" w:hAnsi="Calibri Light" w:cs="Calibri Light"/>
          <w:sz w:val="22"/>
          <w:szCs w:val="22"/>
        </w:rPr>
        <w:t xml:space="preserve"> Praticar ato lesivo previsto no </w:t>
      </w:r>
      <w:r>
        <w:fldChar w:fldCharType="begin"/>
      </w:r>
      <w:r>
        <w:instrText xml:space="preserve"> HYPERLINK "https://www.planalto.gov.br/ccivil_03/_ato2011-2014/2013/lei/l12846.htm" \l "art5" </w:instrText>
      </w:r>
      <w:r>
        <w:fldChar w:fldCharType="separate"/>
      </w:r>
      <w:r>
        <w:rPr>
          <w:rStyle w:val="17"/>
          <w:rFonts w:ascii="Calibri Light" w:hAnsi="Calibri Light" w:cs="Calibri Light"/>
          <w:sz w:val="22"/>
          <w:szCs w:val="22"/>
        </w:rPr>
        <w:t>art. 5º da Lei n.º 12.846, de 2013</w:t>
      </w:r>
      <w:r>
        <w:rPr>
          <w:rStyle w:val="17"/>
          <w:rFonts w:ascii="Calibri Light" w:hAnsi="Calibri Light" w:cs="Calibri Light"/>
          <w:sz w:val="22"/>
          <w:szCs w:val="22"/>
        </w:rPr>
        <w:fldChar w:fldCharType="end"/>
      </w:r>
      <w:r>
        <w:rPr>
          <w:rFonts w:ascii="Calibri Light" w:hAnsi="Calibri Light" w:cs="Calibri Light"/>
          <w:sz w:val="22"/>
          <w:szCs w:val="22"/>
        </w:rPr>
        <w:t>.</w:t>
      </w:r>
      <w:bookmarkEnd w:id="53"/>
    </w:p>
    <w:p w14:paraId="2FF318FE">
      <w:pPr>
        <w:pStyle w:val="93"/>
        <w:numPr>
          <w:ilvl w:val="0"/>
          <w:numId w:val="0"/>
        </w:numPr>
        <w:spacing w:before="0" w:after="0" w:line="240" w:lineRule="auto"/>
        <w:ind w:left="567"/>
        <w:rPr>
          <w:rFonts w:ascii="Calibri Light" w:hAnsi="Calibri Light" w:cs="Calibri Light"/>
          <w:sz w:val="22"/>
          <w:szCs w:val="22"/>
        </w:rPr>
      </w:pPr>
    </w:p>
    <w:bookmarkEnd w:id="46"/>
    <w:p w14:paraId="12B2815C">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Com fulcro na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ascii="Calibri Light" w:hAnsi="Calibri Light" w:cs="Calibri Light"/>
          <w:sz w:val="22"/>
          <w:szCs w:val="22"/>
        </w:rPr>
      </w:pPr>
    </w:p>
    <w:p w14:paraId="651958D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Advertência; </w:t>
      </w:r>
    </w:p>
    <w:p w14:paraId="1872600A">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Multa;</w:t>
      </w:r>
    </w:p>
    <w:p w14:paraId="76DB25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Impedimento de licitar e contratar e</w:t>
      </w:r>
    </w:p>
    <w:p w14:paraId="504D4A41">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ascii="Calibri Light" w:hAnsi="Calibri Light" w:cs="Calibri Light"/>
          <w:sz w:val="22"/>
          <w:szCs w:val="22"/>
        </w:rPr>
      </w:pPr>
    </w:p>
    <w:p w14:paraId="2A07EDD7">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das sanções serão considerados:</w:t>
      </w:r>
    </w:p>
    <w:p w14:paraId="6C0E465E">
      <w:pPr>
        <w:pStyle w:val="91"/>
        <w:numPr>
          <w:ilvl w:val="0"/>
          <w:numId w:val="0"/>
        </w:numPr>
        <w:spacing w:before="0" w:after="0" w:line="240" w:lineRule="auto"/>
        <w:rPr>
          <w:rFonts w:ascii="Calibri Light" w:hAnsi="Calibri Light" w:cs="Calibri Light"/>
          <w:sz w:val="22"/>
          <w:szCs w:val="22"/>
        </w:rPr>
      </w:pPr>
    </w:p>
    <w:p w14:paraId="1E9B2DFD">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natureza e a gravidade da infração cometida.</w:t>
      </w:r>
    </w:p>
    <w:p w14:paraId="42400153">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peculiaridades do caso concreto</w:t>
      </w:r>
    </w:p>
    <w:p w14:paraId="2C7FB2C2">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As circunstâncias agravantes ou atenuantes</w:t>
      </w:r>
    </w:p>
    <w:p w14:paraId="39F97BA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Os danos que dela provierem para a Administração Pública</w:t>
      </w:r>
    </w:p>
    <w:p w14:paraId="33092124">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ascii="Calibri Light" w:hAnsi="Calibri Light" w:cs="Calibri Light"/>
          <w:sz w:val="22"/>
          <w:szCs w:val="22"/>
        </w:rPr>
      </w:pPr>
    </w:p>
    <w:p w14:paraId="00491E6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multa será recolhida em percentual de 0,5% a 30% incidente sobre o valor do contrato licitado, recolhida no prazo máximo de </w:t>
      </w:r>
      <w:r>
        <w:rPr>
          <w:rFonts w:ascii="Calibri Light" w:hAnsi="Calibri Light" w:cs="Calibri Light"/>
          <w:b/>
          <w:bCs/>
          <w:color w:val="000000" w:themeColor="text1"/>
          <w:sz w:val="22"/>
          <w:szCs w:val="22"/>
          <w14:textFill>
            <w14:solidFill>
              <w14:schemeClr w14:val="tx1"/>
            </w14:solidFill>
          </w14:textFill>
        </w:rPr>
        <w:t>10 (dez) dias</w:t>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sz w:val="22"/>
          <w:szCs w:val="22"/>
        </w:rPr>
        <w:t xml:space="preserve">úteis, a contar da comunicação oficial. </w:t>
      </w:r>
    </w:p>
    <w:p w14:paraId="43D90B73">
      <w:pPr>
        <w:pStyle w:val="91"/>
        <w:numPr>
          <w:ilvl w:val="0"/>
          <w:numId w:val="0"/>
        </w:numPr>
        <w:spacing w:before="0" w:after="0" w:line="240" w:lineRule="auto"/>
        <w:rPr>
          <w:rFonts w:ascii="Calibri Light" w:hAnsi="Calibri Light" w:cs="Calibri Light"/>
          <w:sz w:val="22"/>
          <w:szCs w:val="22"/>
        </w:rPr>
      </w:pPr>
    </w:p>
    <w:p w14:paraId="101FEB00">
      <w:pPr>
        <w:pStyle w:val="93"/>
        <w:spacing w:before="0" w:after="0" w:line="240" w:lineRule="auto"/>
        <w:ind w:left="567"/>
        <w:rPr>
          <w:rFonts w:ascii="Calibri Light" w:hAnsi="Calibri Light" w:cs="Calibri Light"/>
          <w:color w:val="000000" w:themeColor="text1"/>
          <w:sz w:val="22"/>
          <w:szCs w:val="22"/>
          <w14:textFill>
            <w14:solidFill>
              <w14:schemeClr w14:val="tx1"/>
            </w14:solidFill>
          </w14:textFill>
        </w:rPr>
      </w:pPr>
      <w:bookmarkStart w:id="54" w:name="_Hlk113876035"/>
      <w:r>
        <w:rPr>
          <w:rFonts w:ascii="Calibri Light" w:hAnsi="Calibri Light" w:cs="Calibri Light"/>
          <w:sz w:val="22"/>
          <w:szCs w:val="22"/>
        </w:rPr>
        <w:t xml:space="preserve"> Para as infrações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a multa será de </w:t>
      </w:r>
      <w:r>
        <w:rPr>
          <w:rFonts w:ascii="Calibri Light" w:hAnsi="Calibri Light" w:cs="Calibri Light"/>
          <w:color w:val="000000" w:themeColor="text1"/>
          <w:sz w:val="22"/>
          <w:szCs w:val="22"/>
          <w14:textFill>
            <w14:solidFill>
              <w14:schemeClr w14:val="tx1"/>
            </w14:solidFill>
          </w14:textFill>
        </w:rPr>
        <w:t>0,5% a 15% do valor do contrato licitado.</w:t>
      </w:r>
    </w:p>
    <w:bookmarkEnd w:id="54"/>
    <w:p w14:paraId="33871E78">
      <w:pPr>
        <w:pStyle w:val="93"/>
        <w:spacing w:before="0" w:after="0" w:line="240" w:lineRule="auto"/>
        <w:ind w:left="567"/>
        <w:rPr>
          <w:rFonts w:ascii="Calibri Light" w:hAnsi="Calibri Light" w:cs="Calibri Light"/>
          <w:sz w:val="22"/>
          <w:szCs w:val="22"/>
        </w:rPr>
      </w:pPr>
      <w:r>
        <w:rPr>
          <w:rFonts w:ascii="Calibri Light" w:hAnsi="Calibri Light" w:cs="Calibri Light"/>
          <w:color w:val="000000" w:themeColor="text1"/>
          <w:sz w:val="22"/>
          <w:szCs w:val="22"/>
          <w14:textFill>
            <w14:solidFill>
              <w14:schemeClr w14:val="tx1"/>
            </w14:solidFill>
          </w14:textFill>
        </w:rPr>
        <w:t xml:space="preserve"> Para as infrações previstas nos itens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_Ref114668249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11.1.4</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_Ref114668245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11.1.5</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_Ref114668247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11.1.6</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_Ref114668251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11.1.7</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e </w:t>
      </w:r>
      <w:r>
        <w:rPr>
          <w:rFonts w:ascii="Calibri Light" w:hAnsi="Calibri Light" w:cs="Calibri Light"/>
          <w:color w:val="000000" w:themeColor="text1"/>
          <w:sz w:val="22"/>
          <w:szCs w:val="22"/>
          <w14:textFill>
            <w14:solidFill>
              <w14:schemeClr w14:val="tx1"/>
            </w14:solidFill>
          </w14:textFill>
        </w:rPr>
        <w:fldChar w:fldCharType="begin"/>
      </w:r>
      <w:r>
        <w:rPr>
          <w:rFonts w:ascii="Calibri Light" w:hAnsi="Calibri Light" w:cs="Calibri Light"/>
          <w:color w:val="000000" w:themeColor="text1"/>
          <w:sz w:val="22"/>
          <w:szCs w:val="22"/>
          <w14:textFill>
            <w14:solidFill>
              <w14:schemeClr w14:val="tx1"/>
            </w14:solidFill>
          </w14:textFill>
        </w:rPr>
        <w:instrText xml:space="preserve"> REF _Ref114668252 \r \h  \* MERGEFORMAT </w:instrText>
      </w:r>
      <w:r>
        <w:rPr>
          <w:rFonts w:ascii="Calibri Light" w:hAnsi="Calibri Light" w:cs="Calibri Light"/>
          <w:color w:val="000000" w:themeColor="text1"/>
          <w:sz w:val="22"/>
          <w:szCs w:val="22"/>
          <w14:textFill>
            <w14:solidFill>
              <w14:schemeClr w14:val="tx1"/>
            </w14:solidFill>
          </w14:textFill>
        </w:rPr>
        <w:fldChar w:fldCharType="separate"/>
      </w:r>
      <w:r>
        <w:rPr>
          <w:rFonts w:ascii="Calibri Light" w:hAnsi="Calibri Light" w:cs="Calibri Light"/>
          <w:color w:val="000000" w:themeColor="text1"/>
          <w:sz w:val="22"/>
          <w:szCs w:val="22"/>
          <w14:textFill>
            <w14:solidFill>
              <w14:schemeClr w14:val="tx1"/>
            </w14:solidFill>
          </w14:textFill>
        </w:rPr>
        <w:t>11.1.8</w:t>
      </w:r>
      <w:r>
        <w:rPr>
          <w:rFonts w:ascii="Calibri Light" w:hAnsi="Calibri Light" w:cs="Calibri Light"/>
          <w:color w:val="000000" w:themeColor="text1"/>
          <w:sz w:val="22"/>
          <w:szCs w:val="22"/>
          <w14:textFill>
            <w14:solidFill>
              <w14:schemeClr w14:val="tx1"/>
            </w14:solidFill>
          </w14:textFill>
        </w:rPr>
        <w:fldChar w:fldCharType="end"/>
      </w:r>
      <w:r>
        <w:rPr>
          <w:rFonts w:ascii="Calibri Light" w:hAnsi="Calibri Light" w:cs="Calibri Light"/>
          <w:color w:val="000000" w:themeColor="text1"/>
          <w:sz w:val="22"/>
          <w:szCs w:val="22"/>
          <w14:textFill>
            <w14:solidFill>
              <w14:schemeClr w14:val="tx1"/>
            </w14:solidFill>
          </w14:textFill>
        </w:rPr>
        <w:t xml:space="preserve">, a multa será de 15% a 30% </w:t>
      </w:r>
      <w:r>
        <w:rPr>
          <w:rFonts w:ascii="Calibri Light" w:hAnsi="Calibri Light" w:cs="Calibri Light"/>
          <w:sz w:val="22"/>
          <w:szCs w:val="22"/>
        </w:rPr>
        <w:t>do valor do contrato licitado.</w:t>
      </w:r>
    </w:p>
    <w:p w14:paraId="25C9AB47">
      <w:pPr>
        <w:pStyle w:val="93"/>
        <w:numPr>
          <w:ilvl w:val="0"/>
          <w:numId w:val="0"/>
        </w:numPr>
        <w:spacing w:before="0" w:after="0" w:line="240" w:lineRule="auto"/>
        <w:ind w:left="567"/>
        <w:rPr>
          <w:rFonts w:ascii="Calibri Light" w:hAnsi="Calibri Light" w:cs="Calibri Light"/>
          <w:sz w:val="22"/>
          <w:szCs w:val="22"/>
        </w:rPr>
      </w:pPr>
    </w:p>
    <w:p w14:paraId="61A89DAA">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aplicação da sanção de multa será facultada a defesa do interessado no prazo de 15 (quinze) dias úteis, contado da data de sua intimação.</w:t>
      </w:r>
    </w:p>
    <w:p w14:paraId="79BE90ED">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sanção de impedimento de licitar e contratar será aplicada ao responsável em decorrência das infrações administrativas relacionadas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Poderá ser aplicada ao responsável a sanção de declaração de inidoneidade para licitar ou contratar, em decorrência da prática das infrações dispostas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_Ref114668249 \r \h  \* MERGEFORMAT </w:instrText>
      </w:r>
      <w:r>
        <w:rPr>
          <w:rFonts w:ascii="Calibri Light" w:hAnsi="Calibri Light" w:cs="Calibri Light"/>
          <w:sz w:val="22"/>
          <w:szCs w:val="22"/>
        </w:rPr>
        <w:fldChar w:fldCharType="separate"/>
      </w:r>
      <w:r>
        <w:rPr>
          <w:rFonts w:ascii="Calibri Light" w:hAnsi="Calibri Light" w:cs="Calibri Light"/>
          <w:sz w:val="22"/>
          <w:szCs w:val="22"/>
        </w:rPr>
        <w:t>11.1.4</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_Ref114668245 \r \h  \* MERGEFORMAT </w:instrText>
      </w:r>
      <w:r>
        <w:rPr>
          <w:rFonts w:ascii="Calibri Light" w:hAnsi="Calibri Light" w:cs="Calibri Light"/>
          <w:sz w:val="22"/>
          <w:szCs w:val="22"/>
        </w:rPr>
        <w:fldChar w:fldCharType="separate"/>
      </w:r>
      <w:r>
        <w:rPr>
          <w:rFonts w:ascii="Calibri Light" w:hAnsi="Calibri Light" w:cs="Calibri Light"/>
          <w:sz w:val="22"/>
          <w:szCs w:val="22"/>
        </w:rPr>
        <w:t>11.1.5</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_Ref114668247 \r \h  \* MERGEFORMAT </w:instrText>
      </w:r>
      <w:r>
        <w:rPr>
          <w:rFonts w:ascii="Calibri Light" w:hAnsi="Calibri Light" w:cs="Calibri Light"/>
          <w:sz w:val="22"/>
          <w:szCs w:val="22"/>
        </w:rPr>
        <w:fldChar w:fldCharType="separate"/>
      </w:r>
      <w:r>
        <w:rPr>
          <w:rFonts w:ascii="Calibri Light" w:hAnsi="Calibri Light" w:cs="Calibri Light"/>
          <w:sz w:val="22"/>
          <w:szCs w:val="22"/>
        </w:rPr>
        <w:t>11.1.6</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_Ref114668251 \r \h  \* MERGEFORMAT </w:instrText>
      </w:r>
      <w:r>
        <w:rPr>
          <w:rFonts w:ascii="Calibri Light" w:hAnsi="Calibri Light" w:cs="Calibri Light"/>
          <w:sz w:val="22"/>
          <w:szCs w:val="22"/>
        </w:rPr>
        <w:fldChar w:fldCharType="separate"/>
      </w:r>
      <w:r>
        <w:rPr>
          <w:rFonts w:ascii="Calibri Light" w:hAnsi="Calibri Light" w:cs="Calibri Light"/>
          <w:sz w:val="22"/>
          <w:szCs w:val="22"/>
        </w:rPr>
        <w:t>11.1.7</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_Ref114668252 \r \h  \* MERGEFORMAT </w:instrText>
      </w:r>
      <w:r>
        <w:rPr>
          <w:rFonts w:ascii="Calibri Light" w:hAnsi="Calibri Light" w:cs="Calibri Light"/>
          <w:sz w:val="22"/>
          <w:szCs w:val="22"/>
        </w:rPr>
        <w:fldChar w:fldCharType="separate"/>
      </w:r>
      <w:r>
        <w:rPr>
          <w:rFonts w:ascii="Calibri Light" w:hAnsi="Calibri Light" w:cs="Calibri Light"/>
          <w:sz w:val="22"/>
          <w:szCs w:val="22"/>
        </w:rPr>
        <w:t>11.1.8</w:t>
      </w:r>
      <w:r>
        <w:rPr>
          <w:rFonts w:ascii="Calibri Light" w:hAnsi="Calibri Light" w:cs="Calibri Light"/>
          <w:sz w:val="22"/>
          <w:szCs w:val="22"/>
        </w:rPr>
        <w:fldChar w:fldCharType="end"/>
      </w:r>
      <w:r>
        <w:rPr>
          <w:rFonts w:ascii="Calibri Light" w:hAnsi="Calibri Light" w:cs="Calibri Light"/>
          <w:sz w:val="22"/>
          <w:szCs w:val="22"/>
        </w:rPr>
        <w:t xml:space="preserve">, bem como pelas infrações administrativas previstas nos itens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_Ref114668085 \r \h  \* MERGEFORMAT </w:instrText>
      </w:r>
      <w:r>
        <w:rPr>
          <w:rFonts w:ascii="Calibri Light" w:hAnsi="Calibri Light" w:cs="Calibri Light"/>
          <w:sz w:val="22"/>
          <w:szCs w:val="22"/>
        </w:rPr>
        <w:fldChar w:fldCharType="separate"/>
      </w:r>
      <w:r>
        <w:rPr>
          <w:rFonts w:ascii="Calibri Light" w:hAnsi="Calibri Light" w:cs="Calibri Light"/>
          <w:sz w:val="22"/>
          <w:szCs w:val="22"/>
        </w:rPr>
        <w:t>11.1.1</w:t>
      </w:r>
      <w:r>
        <w:rPr>
          <w:rFonts w:ascii="Calibri Light" w:hAnsi="Calibri Light" w:cs="Calibri Light"/>
          <w:sz w:val="22"/>
          <w:szCs w:val="22"/>
        </w:rPr>
        <w:fldChar w:fldCharType="end"/>
      </w:r>
      <w:r>
        <w:rPr>
          <w:rFonts w:ascii="Calibri Light" w:hAnsi="Calibri Light" w:cs="Calibri Light"/>
          <w:sz w:val="22"/>
          <w:szCs w:val="22"/>
        </w:rPr>
        <w:t xml:space="preserv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_Ref114668108 \r \h  \* MERGEFORMAT </w:instrText>
      </w:r>
      <w:r>
        <w:rPr>
          <w:rFonts w:ascii="Calibri Light" w:hAnsi="Calibri Light" w:cs="Calibri Light"/>
          <w:sz w:val="22"/>
          <w:szCs w:val="22"/>
        </w:rPr>
        <w:fldChar w:fldCharType="separate"/>
      </w:r>
      <w:r>
        <w:rPr>
          <w:rFonts w:ascii="Calibri Light" w:hAnsi="Calibri Light" w:cs="Calibri Light"/>
          <w:sz w:val="22"/>
          <w:szCs w:val="22"/>
        </w:rPr>
        <w:t>11.1.2</w:t>
      </w:r>
      <w:r>
        <w:rPr>
          <w:rFonts w:ascii="Calibri Light" w:hAnsi="Calibri Light" w:cs="Calibri Light"/>
          <w:sz w:val="22"/>
          <w:szCs w:val="22"/>
        </w:rPr>
        <w:fldChar w:fldCharType="end"/>
      </w:r>
      <w:r>
        <w:rPr>
          <w:rFonts w:ascii="Calibri Light" w:hAnsi="Calibri Light" w:cs="Calibri Light"/>
          <w:sz w:val="22"/>
          <w:szCs w:val="22"/>
        </w:rPr>
        <w:t xml:space="preserve"> e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17"/>
          <w:rFonts w:ascii="Calibri Light" w:hAnsi="Calibri Light" w:cs="Calibri Light"/>
          <w:sz w:val="22"/>
          <w:szCs w:val="22"/>
        </w:rPr>
        <w:t>art. 156, §5º, da Lei n.º 14.133/2021</w:t>
      </w:r>
      <w:r>
        <w:rPr>
          <w:rStyle w:val="17"/>
          <w:rFonts w:ascii="Calibri Light" w:hAnsi="Calibri Light" w:cs="Calibri Light"/>
          <w:sz w:val="22"/>
          <w:szCs w:val="22"/>
        </w:rPr>
        <w:fldChar w:fldCharType="end"/>
      </w:r>
      <w:r>
        <w:rPr>
          <w:rFonts w:ascii="Calibri Light" w:hAnsi="Calibri Light" w:cs="Calibri Light"/>
          <w:sz w:val="22"/>
          <w:szCs w:val="22"/>
        </w:rPr>
        <w:t>.</w:t>
      </w:r>
    </w:p>
    <w:p w14:paraId="0BFD5227">
      <w:pPr>
        <w:pStyle w:val="91"/>
        <w:numPr>
          <w:ilvl w:val="0"/>
          <w:numId w:val="0"/>
        </w:numPr>
        <w:spacing w:before="0" w:after="0" w:line="240" w:lineRule="auto"/>
        <w:rPr>
          <w:rFonts w:ascii="Calibri Light" w:hAnsi="Calibri Light" w:cs="Calibri Light"/>
          <w:sz w:val="22"/>
          <w:szCs w:val="22"/>
        </w:rPr>
      </w:pPr>
    </w:p>
    <w:p w14:paraId="639BDE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recusa injustificada do adjudicatário em assinar o contrato ou a ata de registro de preço, ou em aceitar ou retirar o instrumento equivalente no prazo estabelecido pela Administração, descrita no item </w:t>
      </w:r>
      <w:r>
        <w:rPr>
          <w:rFonts w:ascii="Calibri Light" w:hAnsi="Calibri Light" w:cs="Calibri Light"/>
          <w:sz w:val="22"/>
          <w:szCs w:val="22"/>
        </w:rPr>
        <w:fldChar w:fldCharType="begin"/>
      </w:r>
      <w:r>
        <w:rPr>
          <w:rFonts w:ascii="Calibri Light" w:hAnsi="Calibri Light" w:cs="Calibri Light"/>
          <w:sz w:val="22"/>
          <w:szCs w:val="22"/>
        </w:rPr>
        <w:instrText xml:space="preserve"> REF _Ref114668139 \r \h  \* MERGEFORMAT </w:instrText>
      </w:r>
      <w:r>
        <w:rPr>
          <w:rFonts w:ascii="Calibri Light" w:hAnsi="Calibri Light" w:cs="Calibri Light"/>
          <w:sz w:val="22"/>
          <w:szCs w:val="22"/>
        </w:rPr>
        <w:fldChar w:fldCharType="separate"/>
      </w:r>
      <w:r>
        <w:rPr>
          <w:rFonts w:ascii="Calibri Light" w:hAnsi="Calibri Light" w:cs="Calibri Light"/>
          <w:sz w:val="22"/>
          <w:szCs w:val="22"/>
        </w:rPr>
        <w:t>11.1.3</w:t>
      </w:r>
      <w:r>
        <w:rPr>
          <w:rFonts w:ascii="Calibri Light" w:hAnsi="Calibri Light" w:cs="Calibri Light"/>
          <w:sz w:val="22"/>
          <w:szCs w:val="22"/>
        </w:rPr>
        <w:fldChar w:fldCharType="end"/>
      </w:r>
      <w:r>
        <w:rPr>
          <w:rFonts w:ascii="Calibri Light" w:hAnsi="Calibri Light" w:cs="Calibri Light"/>
          <w:sz w:val="22"/>
          <w:szCs w:val="22"/>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ascii="Calibri Light" w:hAnsi="Calibri Light" w:cs="Calibri Light"/>
          <w:sz w:val="22"/>
          <w:szCs w:val="22"/>
        </w:rPr>
      </w:pPr>
    </w:p>
    <w:p w14:paraId="6DA1E20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ascii="Calibri Light" w:hAnsi="Calibri Light" w:cs="Calibri Light"/>
          <w:sz w:val="22"/>
          <w:szCs w:val="22"/>
        </w:rPr>
      </w:pPr>
    </w:p>
    <w:p w14:paraId="7668E973">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ascii="Calibri Light" w:hAnsi="Calibri Light" w:cs="Calibri Light"/>
          <w:sz w:val="22"/>
          <w:szCs w:val="22"/>
        </w:rPr>
      </w:pPr>
    </w:p>
    <w:p w14:paraId="31D0E8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ascii="Calibri Light" w:hAnsi="Calibri Light" w:cs="Calibri Light"/>
          <w:sz w:val="22"/>
          <w:szCs w:val="22"/>
        </w:rPr>
      </w:pPr>
    </w:p>
    <w:p w14:paraId="3684813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recurso e o pedido de reconsideração terão efeito suspensivo do ato ou da decisão recorrida até que sobrevenha decisão final da autoridade competente.</w:t>
      </w:r>
    </w:p>
    <w:p w14:paraId="145E393B">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ascii="Calibri Light" w:hAnsi="Calibri Light" w:cs="Calibri Light"/>
          <w:sz w:val="22"/>
          <w:szCs w:val="22"/>
        </w:rPr>
      </w:pPr>
    </w:p>
    <w:p w14:paraId="3D2675EF">
      <w:pPr>
        <w:pStyle w:val="77"/>
        <w:pBdr>
          <w:bottom w:val="single" w:color="auto" w:sz="4" w:space="1"/>
        </w:pBdr>
        <w:spacing w:line="240" w:lineRule="auto"/>
        <w:ind w:left="400" w:leftChars="0" w:firstLineChars="0"/>
        <w:rPr>
          <w:rFonts w:ascii="Calibri Light" w:hAnsi="Calibri Light" w:cs="Calibri Light"/>
          <w:sz w:val="22"/>
          <w:szCs w:val="22"/>
        </w:rPr>
      </w:pPr>
      <w:bookmarkStart w:id="55" w:name="_Toc135469235"/>
      <w:r>
        <w:rPr>
          <w:rFonts w:ascii="Calibri Light" w:hAnsi="Calibri Light" w:cs="Calibri Light"/>
          <w:sz w:val="22"/>
          <w:szCs w:val="22"/>
        </w:rPr>
        <w:t>DA IMPUGNAÇÃO AO EDITAL E DO PEDIDO DE ESCLARECIMENTO</w:t>
      </w:r>
      <w:bookmarkEnd w:id="55"/>
    </w:p>
    <w:p w14:paraId="07871CFB">
      <w:pPr>
        <w:pStyle w:val="91"/>
        <w:numPr>
          <w:ilvl w:val="0"/>
          <w:numId w:val="0"/>
        </w:numPr>
        <w:spacing w:before="0" w:after="0" w:line="240" w:lineRule="auto"/>
        <w:rPr>
          <w:rFonts w:ascii="Calibri Light" w:hAnsi="Calibri Light" w:cs="Calibri Light"/>
          <w:sz w:val="22"/>
          <w:szCs w:val="22"/>
        </w:rPr>
      </w:pPr>
    </w:p>
    <w:p w14:paraId="656F83C7">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7"/>
          <w:rFonts w:ascii="Calibri Light" w:hAnsi="Calibri Light" w:cs="Calibri Light"/>
          <w:sz w:val="22"/>
          <w:szCs w:val="22"/>
        </w:rPr>
        <w:t>Lei nº 14.133, de 2021</w:t>
      </w:r>
      <w:r>
        <w:rPr>
          <w:rStyle w:val="17"/>
          <w:rFonts w:ascii="Calibri Light" w:hAnsi="Calibri Light" w:cs="Calibri Light"/>
          <w:sz w:val="22"/>
          <w:szCs w:val="22"/>
        </w:rPr>
        <w:fldChar w:fldCharType="end"/>
      </w:r>
      <w:r>
        <w:rPr>
          <w:rFonts w:ascii="Calibri Light" w:hAnsi="Calibri Light" w:cs="Calibri Light"/>
          <w:sz w:val="22"/>
          <w:szCs w:val="22"/>
        </w:rPr>
        <w:t>, devendo protocolar o pedido até 3 (três) dias úteis antes da data da abertura do certame.</w:t>
      </w:r>
    </w:p>
    <w:p w14:paraId="021F44C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 impugnação e o pedido de esclarecimento poderão ser realizados por forma eletrônica, </w:t>
      </w:r>
      <w:r>
        <w:rPr>
          <w:rFonts w:ascii="Calibri Light" w:hAnsi="Calibri Light" w:cs="Calibri Light"/>
          <w:color w:val="000000" w:themeColor="text1"/>
          <w:sz w:val="22"/>
          <w:szCs w:val="22"/>
          <w14:textFill>
            <w14:solidFill>
              <w14:schemeClr w14:val="tx1"/>
            </w14:solidFill>
          </w14:textFill>
        </w:rPr>
        <w:t xml:space="preserve">pelos seguintes meios: pela plataforma BLL em campo próprio ou e-mail eletrônico: </w:t>
      </w:r>
      <w:r>
        <w:fldChar w:fldCharType="begin"/>
      </w:r>
      <w:r>
        <w:instrText xml:space="preserve"> HYPERLINK "mailto:licitacoes@mauradaserra.pr.gov.br" </w:instrText>
      </w:r>
      <w:r>
        <w:fldChar w:fldCharType="separate"/>
      </w:r>
      <w:r>
        <w:rPr>
          <w:rStyle w:val="17"/>
          <w:rFonts w:ascii="Calibri Light" w:hAnsi="Calibri Light" w:cs="Calibri Light"/>
          <w:sz w:val="22"/>
          <w:szCs w:val="22"/>
          <w:lang w:val="pt-BR"/>
        </w:rPr>
        <w:t>licita@cruzmaltina.pr.gov.br</w:t>
      </w:r>
      <w:r>
        <w:rPr>
          <w:rStyle w:val="17"/>
          <w:rFonts w:ascii="Calibri Light" w:hAnsi="Calibri Light" w:cs="Calibri Light"/>
          <w:sz w:val="22"/>
          <w:szCs w:val="22"/>
        </w:rPr>
        <w:fldChar w:fldCharType="end"/>
      </w:r>
      <w:r>
        <w:rPr>
          <w:rFonts w:ascii="Calibri Light" w:hAnsi="Calibri Light" w:cs="Calibri Light"/>
          <w:sz w:val="22"/>
          <w:szCs w:val="22"/>
        </w:rPr>
        <w:t>.</w:t>
      </w:r>
      <w:r>
        <w:rPr>
          <w:rFonts w:ascii="Calibri Light" w:hAnsi="Calibri Light" w:cs="Calibri Light"/>
          <w:color w:val="FF0000"/>
          <w:sz w:val="22"/>
          <w:szCs w:val="22"/>
        </w:rPr>
        <w:t xml:space="preserve"> </w:t>
      </w:r>
    </w:p>
    <w:p w14:paraId="32334BB9">
      <w:pPr>
        <w:pStyle w:val="91"/>
        <w:spacing w:before="0" w:after="0" w:line="240" w:lineRule="auto"/>
        <w:rPr>
          <w:rFonts w:ascii="Calibri Light" w:hAnsi="Calibri Light" w:cs="Calibri Light"/>
          <w:sz w:val="22"/>
          <w:szCs w:val="22"/>
        </w:rPr>
      </w:pPr>
      <w:r>
        <w:rPr>
          <w:rFonts w:ascii="Calibri Light" w:hAnsi="Calibri Light" w:cs="Calibri Light"/>
          <w:sz w:val="22"/>
          <w:szCs w:val="22"/>
        </w:rPr>
        <w:t>As impugnações e pedidos de esclarecimentos não suspendem os prazos previstos no certame.</w:t>
      </w:r>
    </w:p>
    <w:p w14:paraId="1CFBE5DD">
      <w:pPr>
        <w:pStyle w:val="91"/>
        <w:numPr>
          <w:ilvl w:val="0"/>
          <w:numId w:val="0"/>
        </w:numPr>
        <w:spacing w:before="0" w:after="0" w:line="240" w:lineRule="auto"/>
        <w:rPr>
          <w:rFonts w:ascii="Calibri Light" w:hAnsi="Calibri Light" w:cs="Calibri Light"/>
          <w:sz w:val="22"/>
          <w:szCs w:val="22"/>
        </w:rPr>
      </w:pPr>
    </w:p>
    <w:p w14:paraId="02D116B9">
      <w:pPr>
        <w:pStyle w:val="93"/>
        <w:spacing w:before="0" w:after="0" w:line="240" w:lineRule="auto"/>
        <w:ind w:left="567"/>
        <w:rPr>
          <w:rFonts w:ascii="Calibri Light" w:hAnsi="Calibri Light" w:cs="Calibri Light"/>
          <w:sz w:val="22"/>
          <w:szCs w:val="22"/>
        </w:rPr>
      </w:pPr>
      <w:r>
        <w:rPr>
          <w:rFonts w:ascii="Calibri Light" w:hAnsi="Calibri Light" w:cs="Calibri Light"/>
          <w:sz w:val="22"/>
          <w:szCs w:val="22"/>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ascii="Calibri Light" w:hAnsi="Calibri Light" w:cs="Calibri Light"/>
          <w:sz w:val="22"/>
          <w:szCs w:val="22"/>
        </w:rPr>
      </w:pPr>
    </w:p>
    <w:p w14:paraId="2A6169D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Acolhida a impugnação, será definida e publicada nova data para a realização do certame.</w:t>
      </w:r>
    </w:p>
    <w:p w14:paraId="7626EEAB">
      <w:pPr>
        <w:pStyle w:val="91"/>
        <w:numPr>
          <w:ilvl w:val="0"/>
          <w:numId w:val="0"/>
        </w:numPr>
        <w:spacing w:before="0" w:after="0" w:line="240" w:lineRule="auto"/>
        <w:rPr>
          <w:rFonts w:ascii="Calibri Light" w:hAnsi="Calibri Light" w:cs="Calibri Light"/>
          <w:sz w:val="22"/>
          <w:szCs w:val="22"/>
        </w:rPr>
      </w:pPr>
    </w:p>
    <w:p w14:paraId="46D50F29">
      <w:pPr>
        <w:pStyle w:val="77"/>
        <w:pBdr>
          <w:bottom w:val="single" w:color="auto" w:sz="4" w:space="1"/>
        </w:pBdr>
        <w:spacing w:line="240" w:lineRule="auto"/>
        <w:ind w:left="400" w:leftChars="0" w:firstLineChars="0"/>
        <w:rPr>
          <w:rFonts w:ascii="Calibri Light" w:hAnsi="Calibri Light" w:cs="Calibri Light"/>
          <w:sz w:val="22"/>
          <w:szCs w:val="22"/>
        </w:rPr>
      </w:pPr>
      <w:bookmarkStart w:id="56" w:name="_Toc135469236"/>
      <w:r>
        <w:rPr>
          <w:rFonts w:ascii="Calibri Light" w:hAnsi="Calibri Light" w:cs="Calibri Light"/>
          <w:sz w:val="22"/>
          <w:szCs w:val="22"/>
        </w:rPr>
        <w:t>DAS DISPOSIÇÕES GERAIS</w:t>
      </w:r>
      <w:bookmarkEnd w:id="56"/>
    </w:p>
    <w:p w14:paraId="76B36BD0">
      <w:pPr>
        <w:pStyle w:val="91"/>
        <w:numPr>
          <w:ilvl w:val="0"/>
          <w:numId w:val="0"/>
        </w:numPr>
        <w:spacing w:before="0" w:after="0" w:line="240" w:lineRule="auto"/>
        <w:rPr>
          <w:rFonts w:ascii="Calibri Light" w:hAnsi="Calibri Light" w:cs="Calibri Light"/>
          <w:sz w:val="22"/>
          <w:szCs w:val="22"/>
        </w:rPr>
      </w:pPr>
      <w:bookmarkStart w:id="57" w:name="_Hlk82473550"/>
    </w:p>
    <w:p w14:paraId="5C3BF52F">
      <w:pPr>
        <w:pStyle w:val="91"/>
        <w:spacing w:before="0" w:after="0" w:line="240" w:lineRule="auto"/>
        <w:rPr>
          <w:rFonts w:ascii="Calibri Light" w:hAnsi="Calibri Light" w:cs="Calibri Light"/>
          <w:sz w:val="22"/>
          <w:szCs w:val="22"/>
        </w:rPr>
      </w:pPr>
      <w:r>
        <w:rPr>
          <w:rFonts w:ascii="Calibri Light" w:hAnsi="Calibri Light" w:cs="Calibri Light"/>
          <w:sz w:val="22"/>
          <w:szCs w:val="22"/>
        </w:rPr>
        <w:t>Será divulgada ata da sessão pública no sistema eletrônico.</w:t>
      </w:r>
    </w:p>
    <w:p w14:paraId="0339F833">
      <w:pPr>
        <w:pStyle w:val="91"/>
        <w:spacing w:before="0" w:after="0" w:line="240" w:lineRule="auto"/>
        <w:rPr>
          <w:rFonts w:ascii="Calibri Light" w:hAnsi="Calibri Light" w:cs="Calibri Light"/>
          <w:sz w:val="22"/>
          <w:szCs w:val="22"/>
        </w:rPr>
      </w:pPr>
      <w:r>
        <w:rPr>
          <w:rFonts w:ascii="Calibri Light" w:hAnsi="Calibri Light" w:cs="Calibri Light"/>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ascii="Calibri Light" w:hAnsi="Calibri Light" w:cs="Calibri Light"/>
          <w:sz w:val="22"/>
          <w:szCs w:val="22"/>
        </w:rPr>
      </w:pPr>
      <w:r>
        <w:rPr>
          <w:rFonts w:ascii="Calibri Light" w:hAnsi="Calibri Light" w:cs="Calibri Light"/>
          <w:sz w:val="22"/>
          <w:szCs w:val="22"/>
        </w:rPr>
        <w:t>Todas as referências de tempo no Edital, no aviso e durante a sessão pública observarão o horário de Brasília - DF.</w:t>
      </w:r>
    </w:p>
    <w:p w14:paraId="53BAC0EC">
      <w:pPr>
        <w:pStyle w:val="91"/>
        <w:spacing w:before="0" w:after="0" w:line="240" w:lineRule="auto"/>
        <w:rPr>
          <w:rFonts w:ascii="Calibri Light" w:hAnsi="Calibri Light" w:cs="Calibri Light"/>
          <w:sz w:val="22"/>
          <w:szCs w:val="22"/>
        </w:rPr>
      </w:pPr>
      <w:r>
        <w:rPr>
          <w:rFonts w:ascii="Calibri Light" w:hAnsi="Calibri Light" w:cs="Calibri Light"/>
          <w:sz w:val="22"/>
          <w:szCs w:val="22"/>
        </w:rPr>
        <w:t>A homologação do resultado desta licitação não implicará direito à contratação.</w:t>
      </w:r>
    </w:p>
    <w:p w14:paraId="3E8811A6">
      <w:pPr>
        <w:pStyle w:val="91"/>
        <w:spacing w:before="0" w:after="0" w:line="240" w:lineRule="auto"/>
        <w:rPr>
          <w:rFonts w:ascii="Calibri Light" w:hAnsi="Calibri Light" w:cs="Calibri Light"/>
          <w:sz w:val="22"/>
          <w:szCs w:val="22"/>
        </w:rPr>
      </w:pPr>
      <w:r>
        <w:rPr>
          <w:rFonts w:ascii="Calibri Light" w:hAnsi="Calibri Light" w:cs="Calibri Light"/>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ascii="Calibri Light" w:hAnsi="Calibri Light" w:cs="Calibri Light"/>
          <w:sz w:val="22"/>
          <w:szCs w:val="22"/>
        </w:rPr>
      </w:pPr>
      <w:r>
        <w:rPr>
          <w:rFonts w:ascii="Calibri Light" w:hAnsi="Calibri Light" w:cs="Calibri Light"/>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ascii="Calibri Light" w:hAnsi="Calibri Light" w:cs="Calibri Light"/>
          <w:sz w:val="22"/>
          <w:szCs w:val="22"/>
        </w:rPr>
      </w:pPr>
      <w:r>
        <w:rPr>
          <w:rFonts w:ascii="Calibri Light" w:hAnsi="Calibri Light" w:cs="Calibri Light"/>
          <w:sz w:val="22"/>
          <w:szCs w:val="22"/>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ascii="Calibri Light" w:hAnsi="Calibri Light" w:cs="Calibri Light"/>
          <w:sz w:val="22"/>
          <w:szCs w:val="22"/>
        </w:rPr>
      </w:pPr>
      <w:r>
        <w:rPr>
          <w:rFonts w:ascii="Calibri Light" w:hAnsi="Calibri Light" w:cs="Calibri Light"/>
          <w:sz w:val="22"/>
          <w:szCs w:val="22"/>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Em caso de divergência entre disposições deste Edital e de seus anexos ou demais peças que compõem o processo, prevalecerá as deste Edital.</w:t>
      </w:r>
    </w:p>
    <w:p w14:paraId="1EF90F8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rPr>
        <w:t>e</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endereço</w:t>
      </w:r>
      <w:r>
        <w:rPr>
          <w:rFonts w:hint="default" w:ascii="Calibri Light" w:hAnsi="Calibri Light" w:cs="Calibri Light"/>
          <w:sz w:val="22"/>
          <w:szCs w:val="22"/>
          <w:lang w:val="pt-BR"/>
        </w:rPr>
        <w:t xml:space="preserve"> </w:t>
      </w:r>
      <w:r>
        <w:rPr>
          <w:rFonts w:hint="default" w:ascii="Calibri Light" w:hAnsi="Calibri Light" w:cs="Calibri Light"/>
          <w:sz w:val="22"/>
          <w:szCs w:val="22"/>
        </w:rPr>
        <w:t>eletrônico</w:t>
      </w:r>
      <w:r>
        <w:rPr>
          <w:rFonts w:hint="default" w:ascii="Calibri Light" w:hAnsi="Calibri Light" w:cs="Calibri Light"/>
          <w:sz w:val="22"/>
          <w:szCs w:val="22"/>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ascii="Calibri Light" w:hAnsi="Calibri Light" w:eastAsia="Times New Roman" w:cs="Calibri Light"/>
          <w:sz w:val="22"/>
          <w:szCs w:val="22"/>
        </w:rPr>
      </w:pPr>
      <w:r>
        <w:rPr>
          <w:rFonts w:ascii="Calibri Light" w:hAnsi="Calibri Light" w:cs="Calibri Light"/>
          <w:sz w:val="22"/>
          <w:szCs w:val="22"/>
        </w:rPr>
        <w:t>Integram este Edital, para todos os fins e efeitos, os seguintes anexos:</w:t>
      </w:r>
    </w:p>
    <w:p w14:paraId="63032521">
      <w:pPr>
        <w:pStyle w:val="91"/>
        <w:numPr>
          <w:ilvl w:val="1"/>
          <w:numId w:val="0"/>
        </w:numPr>
        <w:spacing w:before="0" w:after="0" w:line="240" w:lineRule="auto"/>
        <w:ind w:leftChars="0"/>
        <w:rPr>
          <w:rFonts w:ascii="Calibri Light" w:hAnsi="Calibri Light" w:eastAsia="Times New Roman" w:cs="Calibri Light"/>
          <w:sz w:val="22"/>
          <w:szCs w:val="22"/>
        </w:rPr>
      </w:pPr>
    </w:p>
    <w:p w14:paraId="75C55595">
      <w:pPr>
        <w:numPr>
          <w:ilvl w:val="0"/>
          <w:numId w:val="0"/>
        </w:numPr>
        <w:spacing w:before="72" w:beforeLines="30" w:after="72" w:afterLines="30" w:line="240" w:lineRule="auto"/>
        <w:ind w:right="-425" w:rightChars="0" w:firstLine="550" w:firstLineChars="250"/>
        <w:jc w:val="both"/>
        <w:rPr>
          <w:rFonts w:ascii="Calibri Light" w:hAnsi="Calibri Light" w:eastAsia="Times New Roman" w:cs="Calibri Light"/>
          <w:sz w:val="22"/>
          <w:szCs w:val="22"/>
        </w:rPr>
      </w:pPr>
      <w:r>
        <w:rPr>
          <w:rFonts w:hint="default" w:ascii="Calibri Light" w:hAnsi="Calibri Light" w:cs="Calibri Light"/>
          <w:i/>
          <w:sz w:val="22"/>
          <w:szCs w:val="22"/>
        </w:rPr>
        <w:t xml:space="preserve">ANEXO I – </w:t>
      </w:r>
      <w:r>
        <w:rPr>
          <w:rFonts w:hint="default" w:ascii="Calibri Light" w:hAnsi="Calibri Light" w:cs="Calibri Light"/>
          <w:i w:val="0"/>
          <w:iCs/>
          <w:sz w:val="22"/>
          <w:szCs w:val="22"/>
        </w:rPr>
        <w:t>Documentação exigida para Habilitação;</w:t>
      </w:r>
    </w:p>
    <w:p w14:paraId="4E4CEAB4">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 xml:space="preserve"> - Termo de Referência;</w:t>
      </w:r>
    </w:p>
    <w:p w14:paraId="77D4E184">
      <w:pPr>
        <w:pStyle w:val="94"/>
        <w:numPr>
          <w:ilvl w:val="3"/>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Apêndice do Anexo I</w:t>
      </w:r>
      <w:r>
        <w:rPr>
          <w:rFonts w:hint="default" w:ascii="Calibri Light" w:hAnsi="Calibri Light" w:cs="Calibri Light"/>
          <w:sz w:val="22"/>
          <w:szCs w:val="22"/>
          <w:lang w:val="pt-BR"/>
        </w:rPr>
        <w:t>I</w:t>
      </w:r>
      <w:r>
        <w:rPr>
          <w:rFonts w:ascii="Calibri Light" w:hAnsi="Calibri Light" w:cs="Calibri Light"/>
          <w:sz w:val="22"/>
          <w:szCs w:val="22"/>
        </w:rPr>
        <w:t xml:space="preserve"> – Estudo Técnico Preliminar.</w:t>
      </w:r>
    </w:p>
    <w:p w14:paraId="3CDC74E6">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I</w:t>
      </w:r>
      <w:r>
        <w:rPr>
          <w:rFonts w:ascii="Calibri Light" w:hAnsi="Calibri Light" w:cs="Calibri Light"/>
          <w:sz w:val="22"/>
          <w:szCs w:val="22"/>
        </w:rPr>
        <w:t>I – Modelo de Proposta Comercial;</w:t>
      </w:r>
    </w:p>
    <w:p w14:paraId="7C92BBCB">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ANEXO I</w:t>
      </w:r>
      <w:r>
        <w:rPr>
          <w:rFonts w:hint="default" w:ascii="Calibri Light" w:hAnsi="Calibri Light" w:cs="Calibri Light"/>
          <w:sz w:val="22"/>
          <w:szCs w:val="22"/>
          <w:lang w:val="pt-BR"/>
        </w:rPr>
        <w:t>V</w:t>
      </w:r>
      <w:r>
        <w:rPr>
          <w:rFonts w:ascii="Calibri Light" w:hAnsi="Calibri Light" w:cs="Calibri Light"/>
          <w:sz w:val="22"/>
          <w:szCs w:val="22"/>
        </w:rPr>
        <w:t xml:space="preserve"> – Declaração Unificada;</w:t>
      </w:r>
    </w:p>
    <w:p w14:paraId="547325D3">
      <w:pPr>
        <w:pStyle w:val="93"/>
        <w:numPr>
          <w:ilvl w:val="2"/>
          <w:numId w:val="0"/>
        </w:numPr>
        <w:spacing w:before="0" w:after="0" w:line="240" w:lineRule="auto"/>
        <w:ind w:left="567" w:leftChars="0"/>
        <w:rPr>
          <w:rFonts w:ascii="Calibri Light" w:hAnsi="Calibri Light" w:cs="Calibri Light"/>
          <w:sz w:val="22"/>
          <w:szCs w:val="22"/>
        </w:rPr>
      </w:pPr>
      <w:r>
        <w:rPr>
          <w:rFonts w:ascii="Calibri Light" w:hAnsi="Calibri Light" w:cs="Calibri Light"/>
          <w:sz w:val="22"/>
          <w:szCs w:val="22"/>
        </w:rPr>
        <w:t xml:space="preserve">ANEXO V – </w:t>
      </w:r>
      <w:r>
        <w:rPr>
          <w:rFonts w:hint="default" w:ascii="Calibri Light" w:hAnsi="Calibri Light" w:cs="Calibri Light"/>
          <w:sz w:val="22"/>
          <w:szCs w:val="22"/>
          <w:lang w:val="pt-BR"/>
        </w:rPr>
        <w:t>Minuta Ata de Registro de Preço</w:t>
      </w:r>
      <w:r>
        <w:rPr>
          <w:rFonts w:ascii="Calibri Light" w:hAnsi="Calibri Light" w:cs="Calibri Light"/>
          <w:sz w:val="22"/>
          <w:szCs w:val="22"/>
        </w:rPr>
        <w:t>;</w:t>
      </w:r>
    </w:p>
    <w:p w14:paraId="14759EC0">
      <w:pPr>
        <w:ind w:left="567"/>
        <w:rPr>
          <w:rFonts w:ascii="Calibri Light" w:hAnsi="Calibri Light" w:cs="Calibri Light"/>
          <w:sz w:val="22"/>
          <w:szCs w:val="22"/>
          <w:highlight w:val="cyan"/>
        </w:rPr>
      </w:pPr>
    </w:p>
    <w:p w14:paraId="7F57ED4F">
      <w:pPr>
        <w:pStyle w:val="91"/>
        <w:numPr>
          <w:ilvl w:val="0"/>
          <w:numId w:val="0"/>
        </w:numPr>
        <w:spacing w:before="0" w:after="0" w:line="240" w:lineRule="auto"/>
        <w:ind w:left="4969"/>
        <w:rPr>
          <w:rFonts w:ascii="Calibri Light" w:hAnsi="Calibri Light" w:cs="Calibri Light"/>
          <w:color w:val="auto"/>
          <w:sz w:val="22"/>
          <w:szCs w:val="22"/>
        </w:rPr>
      </w:pPr>
    </w:p>
    <w:p w14:paraId="6B37ED6D">
      <w:pPr>
        <w:ind w:firstLine="567"/>
        <w:jc w:val="right"/>
        <w:rPr>
          <w:rFonts w:ascii="Calibri Light" w:hAnsi="Calibri Light" w:eastAsia="MS Mincho" w:cs="Calibri Light"/>
          <w:color w:val="auto"/>
          <w:sz w:val="22"/>
          <w:szCs w:val="22"/>
        </w:rPr>
      </w:pPr>
      <w:r>
        <w:rPr>
          <w:rFonts w:ascii="Calibri Light" w:hAnsi="Calibri Light" w:eastAsia="MS Mincho" w:cs="Calibri Light"/>
          <w:color w:val="auto"/>
          <w:sz w:val="22"/>
          <w:szCs w:val="22"/>
          <w:lang w:val="pt-BR"/>
        </w:rPr>
        <w:t>Cruzmaltina</w:t>
      </w:r>
      <w:r>
        <w:rPr>
          <w:rFonts w:ascii="Calibri Light" w:hAnsi="Calibri Light" w:eastAsia="MS Mincho" w:cs="Calibri Light"/>
          <w:color w:val="auto"/>
          <w:sz w:val="22"/>
          <w:szCs w:val="22"/>
        </w:rPr>
        <w:t>/PR,</w:t>
      </w:r>
      <w:r>
        <w:rPr>
          <w:rFonts w:hint="default" w:ascii="Calibri Light" w:hAnsi="Calibri Light" w:eastAsia="MS Mincho" w:cs="Calibri Light"/>
          <w:color w:val="auto"/>
          <w:sz w:val="22"/>
          <w:szCs w:val="22"/>
          <w:lang w:val="pt-BR"/>
        </w:rPr>
        <w:t xml:space="preserve"> 30 </w:t>
      </w:r>
      <w:r>
        <w:rPr>
          <w:rFonts w:ascii="Calibri Light" w:hAnsi="Calibri Light" w:eastAsia="MS Mincho" w:cs="Calibri Light"/>
          <w:color w:val="auto"/>
          <w:sz w:val="22"/>
          <w:szCs w:val="22"/>
        </w:rPr>
        <w:t>de</w:t>
      </w:r>
      <w:r>
        <w:rPr>
          <w:rFonts w:hint="default" w:ascii="Calibri Light" w:hAnsi="Calibri Light" w:eastAsia="MS Mincho" w:cs="Calibri Light"/>
          <w:color w:val="auto"/>
          <w:sz w:val="22"/>
          <w:szCs w:val="22"/>
          <w:lang w:val="pt-BR"/>
        </w:rPr>
        <w:t xml:space="preserve"> junho</w:t>
      </w:r>
      <w:r>
        <w:rPr>
          <w:rFonts w:ascii="Calibri Light" w:hAnsi="Calibri Light" w:eastAsia="MS Mincho" w:cs="Calibri Light"/>
          <w:color w:val="auto"/>
          <w:sz w:val="22"/>
          <w:szCs w:val="22"/>
        </w:rPr>
        <w:t xml:space="preserve"> de 202</w:t>
      </w:r>
      <w:r>
        <w:rPr>
          <w:rFonts w:hint="default" w:ascii="Calibri Light" w:hAnsi="Calibri Light" w:eastAsia="MS Mincho" w:cs="Calibri Light"/>
          <w:color w:val="auto"/>
          <w:sz w:val="22"/>
          <w:szCs w:val="22"/>
          <w:lang w:val="pt-BR"/>
        </w:rPr>
        <w:t>5</w:t>
      </w:r>
      <w:r>
        <w:rPr>
          <w:rFonts w:ascii="Calibri Light" w:hAnsi="Calibri Light" w:eastAsia="MS Mincho" w:cs="Calibri Light"/>
          <w:color w:val="auto"/>
          <w:sz w:val="22"/>
          <w:szCs w:val="22"/>
        </w:rPr>
        <w:t>.</w:t>
      </w:r>
    </w:p>
    <w:p w14:paraId="5B9C6702">
      <w:pPr>
        <w:ind w:firstLine="567"/>
        <w:rPr>
          <w:rFonts w:ascii="Calibri Light" w:hAnsi="Calibri Light" w:eastAsia="MS Mincho" w:cs="Calibri Light"/>
          <w:color w:val="auto"/>
          <w:sz w:val="22"/>
          <w:szCs w:val="22"/>
        </w:rPr>
      </w:pPr>
    </w:p>
    <w:p w14:paraId="1A288DAC">
      <w:pPr>
        <w:ind w:firstLine="567"/>
        <w:rPr>
          <w:rFonts w:ascii="Calibri Light" w:hAnsi="Calibri Light" w:eastAsia="MS Mincho" w:cs="Calibri Light"/>
          <w:color w:val="auto"/>
          <w:sz w:val="22"/>
          <w:szCs w:val="22"/>
        </w:rPr>
      </w:pPr>
    </w:p>
    <w:p w14:paraId="71ECF9ED">
      <w:pPr>
        <w:ind w:firstLine="567"/>
        <w:rPr>
          <w:rFonts w:ascii="Calibri Light" w:hAnsi="Calibri Light" w:eastAsia="MS Mincho" w:cs="Calibri Light"/>
          <w:color w:val="auto"/>
          <w:sz w:val="22"/>
          <w:szCs w:val="22"/>
        </w:rPr>
      </w:pPr>
    </w:p>
    <w:p w14:paraId="6702870B">
      <w:pPr>
        <w:ind w:firstLine="567"/>
        <w:rPr>
          <w:rFonts w:ascii="Calibri Light" w:hAnsi="Calibri Light" w:eastAsia="MS Mincho" w:cs="Calibri Light"/>
          <w:color w:val="auto"/>
          <w:sz w:val="22"/>
          <w:szCs w:val="22"/>
        </w:rPr>
      </w:pPr>
    </w:p>
    <w:p w14:paraId="299B6C68">
      <w:pPr>
        <w:ind w:firstLine="567"/>
        <w:rPr>
          <w:rFonts w:ascii="Calibri Light" w:hAnsi="Calibri Light" w:eastAsia="MS Mincho" w:cs="Calibri Light"/>
          <w:color w:val="auto"/>
          <w:sz w:val="22"/>
          <w:szCs w:val="22"/>
        </w:rPr>
      </w:pPr>
    </w:p>
    <w:p w14:paraId="1719471B">
      <w:pPr>
        <w:ind w:firstLine="567"/>
        <w:rPr>
          <w:rFonts w:ascii="Calibri Light" w:hAnsi="Calibri Light" w:eastAsia="MS Mincho" w:cs="Calibri Light"/>
          <w:color w:val="auto"/>
          <w:sz w:val="22"/>
          <w:szCs w:val="22"/>
        </w:rPr>
      </w:pPr>
    </w:p>
    <w:p w14:paraId="1E44D8D7">
      <w:pPr>
        <w:ind w:firstLine="567"/>
        <w:rPr>
          <w:rFonts w:ascii="Calibri Light" w:hAnsi="Calibri Light" w:eastAsia="MS Mincho" w:cs="Calibri Light"/>
          <w:color w:val="auto"/>
          <w:sz w:val="22"/>
          <w:szCs w:val="22"/>
        </w:rPr>
      </w:pPr>
    </w:p>
    <w:p w14:paraId="747649C9">
      <w:pPr>
        <w:ind w:firstLine="567"/>
        <w:rPr>
          <w:rFonts w:ascii="Calibri Light" w:hAnsi="Calibri Light" w:eastAsia="MS Mincho" w:cs="Calibri Light"/>
          <w:color w:val="auto"/>
          <w:sz w:val="22"/>
          <w:szCs w:val="22"/>
        </w:rPr>
      </w:pPr>
    </w:p>
    <w:p w14:paraId="51ACDE06">
      <w:pPr>
        <w:rPr>
          <w:rFonts w:ascii="Calibri Light" w:hAnsi="Calibri Light" w:eastAsia="MS Mincho" w:cs="Calibri Light"/>
          <w:color w:val="auto"/>
          <w:sz w:val="22"/>
          <w:szCs w:val="22"/>
        </w:rPr>
      </w:pPr>
    </w:p>
    <w:bookmarkEnd w:id="57"/>
    <w:p w14:paraId="20CFC013">
      <w:pPr>
        <w:jc w:val="center"/>
        <w:rPr>
          <w:rFonts w:ascii="Calibri Light" w:hAnsi="Calibri Light" w:eastAsia="MS Mincho" w:cs="Calibri Light"/>
          <w:bCs/>
          <w:color w:val="auto"/>
          <w:sz w:val="22"/>
          <w:szCs w:val="22"/>
        </w:rPr>
      </w:pPr>
      <w:r>
        <w:rPr>
          <w:rFonts w:ascii="Calibri Light" w:hAnsi="Calibri Light" w:eastAsia="MS Mincho" w:cs="Calibri Light"/>
          <w:bCs/>
          <w:color w:val="auto"/>
          <w:sz w:val="22"/>
          <w:szCs w:val="22"/>
        </w:rPr>
        <w:t>_____________________</w:t>
      </w:r>
    </w:p>
    <w:p w14:paraId="448E5DE7">
      <w:pPr>
        <w:jc w:val="center"/>
        <w:rPr>
          <w:rFonts w:hint="default" w:ascii="Calibri Light" w:hAnsi="Calibri Light" w:eastAsia="MS Mincho" w:cs="Calibri Light"/>
          <w:b/>
          <w:color w:val="000000" w:themeColor="text1"/>
          <w:sz w:val="22"/>
          <w:szCs w:val="22"/>
          <w:lang w:val="pt-BR"/>
          <w14:textFill>
            <w14:solidFill>
              <w14:schemeClr w14:val="tx1"/>
            </w14:solidFill>
          </w14:textFill>
        </w:rPr>
      </w:pPr>
      <w:r>
        <w:rPr>
          <w:rFonts w:hint="default" w:ascii="Calibri Light" w:hAnsi="Calibri Light" w:eastAsia="MS Mincho" w:cs="Calibri Light"/>
          <w:b/>
          <w:color w:val="000000" w:themeColor="text1"/>
          <w:sz w:val="22"/>
          <w:szCs w:val="22"/>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lang w:val="pt-BR"/>
        </w:rPr>
      </w:pPr>
      <w:r>
        <w:rPr>
          <w:rFonts w:hint="default" w:ascii="Calibri Light" w:hAnsi="Calibri Light" w:eastAsia="MS Mincho" w:cs="Calibri Light"/>
          <w:bCs/>
          <w:color w:val="000000" w:themeColor="text1"/>
          <w:sz w:val="22"/>
          <w:szCs w:val="22"/>
          <w:lang w:val="pt-BR"/>
          <w14:textFill>
            <w14:solidFill>
              <w14:schemeClr w14:val="tx1"/>
            </w14:solidFill>
          </w14:textFill>
        </w:rPr>
        <w:t>Prefeito</w:t>
      </w:r>
    </w:p>
    <w:p w14:paraId="3BABDBBF">
      <w:pPr>
        <w:rPr>
          <w:rFonts w:ascii="Calibri Light" w:hAnsi="Calibri Light" w:cs="Calibri Light"/>
          <w:sz w:val="22"/>
          <w:szCs w:val="22"/>
        </w:rPr>
      </w:pPr>
    </w:p>
    <w:p w14:paraId="2AD68EDA">
      <w:pPr>
        <w:rPr>
          <w:rFonts w:ascii="Calibri Light" w:hAnsi="Calibri Light" w:cs="Calibri Light"/>
          <w:sz w:val="22"/>
          <w:szCs w:val="22"/>
        </w:rPr>
      </w:pPr>
    </w:p>
    <w:p w14:paraId="368186E0">
      <w:pPr>
        <w:rPr>
          <w:rFonts w:ascii="Calibri Light" w:hAnsi="Calibri Light" w:cs="Calibri Light"/>
          <w:sz w:val="22"/>
          <w:szCs w:val="22"/>
        </w:rPr>
      </w:pPr>
    </w:p>
    <w:p w14:paraId="42E77680">
      <w:pPr>
        <w:rPr>
          <w:rFonts w:ascii="Calibri Light" w:hAnsi="Calibri Light" w:cs="Calibri Light"/>
          <w:sz w:val="22"/>
          <w:szCs w:val="22"/>
        </w:rPr>
      </w:pPr>
    </w:p>
    <w:p w14:paraId="29B275B2">
      <w:pPr>
        <w:rPr>
          <w:rFonts w:ascii="Calibri Light" w:hAnsi="Calibri Light" w:cs="Calibri Light"/>
          <w:sz w:val="22"/>
          <w:szCs w:val="22"/>
        </w:rPr>
      </w:pPr>
    </w:p>
    <w:p w14:paraId="1AD99FD6">
      <w:pPr>
        <w:rPr>
          <w:rFonts w:ascii="Calibri Light" w:hAnsi="Calibri Light" w:cs="Calibri Light"/>
          <w:sz w:val="22"/>
          <w:szCs w:val="22"/>
        </w:rPr>
      </w:pPr>
    </w:p>
    <w:p w14:paraId="02670089">
      <w:pPr>
        <w:rPr>
          <w:rFonts w:ascii="Calibri Light" w:hAnsi="Calibri Light" w:cs="Calibri Light"/>
          <w:sz w:val="22"/>
          <w:szCs w:val="22"/>
        </w:rPr>
      </w:pPr>
    </w:p>
    <w:p w14:paraId="4FE412ED">
      <w:pPr>
        <w:rPr>
          <w:rFonts w:ascii="Calibri Light" w:hAnsi="Calibri Light" w:cs="Calibri Light"/>
          <w:sz w:val="22"/>
          <w:szCs w:val="22"/>
        </w:rPr>
      </w:pPr>
    </w:p>
    <w:p w14:paraId="160E98CC">
      <w:pPr>
        <w:rPr>
          <w:rFonts w:ascii="Calibri Light" w:hAnsi="Calibri Light" w:cs="Calibri Light"/>
          <w:sz w:val="22"/>
          <w:szCs w:val="22"/>
        </w:rPr>
      </w:pPr>
    </w:p>
    <w:p w14:paraId="3B34F504">
      <w:pPr>
        <w:rPr>
          <w:rFonts w:ascii="Calibri Light" w:hAnsi="Calibri Light" w:cs="Calibri Light"/>
          <w:sz w:val="22"/>
          <w:szCs w:val="22"/>
        </w:rPr>
      </w:pPr>
    </w:p>
    <w:p w14:paraId="0C012B5D">
      <w:pPr>
        <w:rPr>
          <w:rFonts w:ascii="Calibri Light" w:hAnsi="Calibri Light" w:cs="Calibri Light"/>
          <w:sz w:val="22"/>
          <w:szCs w:val="22"/>
        </w:rPr>
      </w:pPr>
    </w:p>
    <w:p w14:paraId="7D3F2D62">
      <w:pPr>
        <w:rPr>
          <w:rFonts w:ascii="Calibri Light" w:hAnsi="Calibri Light" w:cs="Calibri Light"/>
          <w:sz w:val="22"/>
          <w:szCs w:val="22"/>
        </w:rPr>
      </w:pPr>
    </w:p>
    <w:p w14:paraId="07E688A9">
      <w:pPr>
        <w:rPr>
          <w:rFonts w:ascii="Calibri Light" w:hAnsi="Calibri Light" w:cs="Calibri Light"/>
          <w:sz w:val="22"/>
          <w:szCs w:val="22"/>
        </w:rPr>
      </w:pPr>
    </w:p>
    <w:p w14:paraId="7822F02A">
      <w:pPr>
        <w:rPr>
          <w:rFonts w:ascii="Calibri Light" w:hAnsi="Calibri Light" w:cs="Calibri Light"/>
          <w:sz w:val="22"/>
          <w:szCs w:val="22"/>
        </w:rPr>
      </w:pPr>
    </w:p>
    <w:p w14:paraId="7DA1C705">
      <w:pPr>
        <w:rPr>
          <w:rFonts w:ascii="Calibri Light" w:hAnsi="Calibri Light" w:cs="Calibri Light"/>
          <w:sz w:val="22"/>
          <w:szCs w:val="22"/>
        </w:rPr>
      </w:pPr>
    </w:p>
    <w:p w14:paraId="34AA3FD1">
      <w:pPr>
        <w:rPr>
          <w:rFonts w:ascii="Calibri Light" w:hAnsi="Calibri Light" w:cs="Calibri Light"/>
          <w:sz w:val="22"/>
          <w:szCs w:val="22"/>
        </w:rPr>
      </w:pPr>
    </w:p>
    <w:p w14:paraId="0FFAB297">
      <w:pPr>
        <w:rPr>
          <w:rFonts w:ascii="Calibri Light" w:hAnsi="Calibri Light" w:cs="Calibri Light"/>
          <w:sz w:val="22"/>
          <w:szCs w:val="22"/>
        </w:rPr>
      </w:pPr>
    </w:p>
    <w:p w14:paraId="265BD7E6">
      <w:pPr>
        <w:rPr>
          <w:rFonts w:ascii="Calibri Light" w:hAnsi="Calibri Light" w:cs="Calibri Light"/>
          <w:sz w:val="22"/>
          <w:szCs w:val="22"/>
        </w:rPr>
      </w:pPr>
    </w:p>
    <w:p w14:paraId="7E397F5B">
      <w:pPr>
        <w:rPr>
          <w:rFonts w:ascii="Calibri Light" w:hAnsi="Calibri Light" w:cs="Calibri Light"/>
          <w:sz w:val="22"/>
          <w:szCs w:val="22"/>
        </w:rPr>
      </w:pPr>
    </w:p>
    <w:p w14:paraId="7C39E5D9">
      <w:pPr>
        <w:rPr>
          <w:rFonts w:ascii="Calibri Light" w:hAnsi="Calibri Light" w:cs="Calibri Light"/>
          <w:sz w:val="22"/>
          <w:szCs w:val="22"/>
        </w:rPr>
      </w:pPr>
    </w:p>
    <w:p w14:paraId="1AF2B828">
      <w:pPr>
        <w:rPr>
          <w:rFonts w:ascii="Calibri Light" w:hAnsi="Calibri Light" w:cs="Calibri Light"/>
          <w:sz w:val="22"/>
          <w:szCs w:val="22"/>
        </w:rPr>
      </w:pPr>
    </w:p>
    <w:p w14:paraId="12DDCC53">
      <w:pPr>
        <w:rPr>
          <w:rFonts w:ascii="Calibri Light" w:hAnsi="Calibri Light" w:cs="Calibri Light"/>
          <w:sz w:val="22"/>
          <w:szCs w:val="22"/>
        </w:rPr>
      </w:pPr>
    </w:p>
    <w:p w14:paraId="52D93683">
      <w:pPr>
        <w:rPr>
          <w:rFonts w:ascii="Calibri Light" w:hAnsi="Calibri Light" w:cs="Calibri Light"/>
          <w:sz w:val="22"/>
          <w:szCs w:val="22"/>
        </w:rPr>
      </w:pPr>
    </w:p>
    <w:p w14:paraId="7F7AD5C1">
      <w:pPr>
        <w:rPr>
          <w:rFonts w:ascii="Calibri Light" w:hAnsi="Calibri Light" w:cs="Calibri Light"/>
          <w:sz w:val="22"/>
          <w:szCs w:val="22"/>
        </w:rPr>
      </w:pPr>
    </w:p>
    <w:p w14:paraId="626A410D">
      <w:pPr>
        <w:rPr>
          <w:rFonts w:ascii="Calibri Light" w:hAnsi="Calibri Light" w:cs="Calibri Light"/>
          <w:sz w:val="22"/>
          <w:szCs w:val="22"/>
        </w:rPr>
      </w:pPr>
    </w:p>
    <w:p w14:paraId="5D1CB278">
      <w:pPr>
        <w:rPr>
          <w:rFonts w:ascii="Calibri Light" w:hAnsi="Calibri Light" w:cs="Calibri Light"/>
          <w:sz w:val="22"/>
          <w:szCs w:val="22"/>
        </w:rPr>
      </w:pPr>
    </w:p>
    <w:p w14:paraId="1A82971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p>
    <w:p w14:paraId="1EEB8ADA">
      <w:pPr>
        <w:spacing w:before="72" w:beforeLines="30" w:after="72" w:afterLines="30" w:line="240" w:lineRule="auto"/>
        <w:jc w:val="center"/>
        <w:rPr>
          <w:rFonts w:hint="default" w:ascii="Calibri Light" w:hAnsi="Calibri Light" w:cs="Calibri Light"/>
          <w:b/>
          <w:bCs/>
          <w:sz w:val="22"/>
          <w:szCs w:val="22"/>
        </w:rPr>
      </w:pPr>
      <w:r>
        <w:rPr>
          <w:rFonts w:hint="default" w:ascii="Calibri Light" w:hAnsi="Calibri Light" w:cs="Calibri Light"/>
          <w:b/>
          <w:bCs/>
          <w:sz w:val="22"/>
          <w:szCs w:val="22"/>
        </w:rPr>
        <w:t>DOCUMENTAÇÃO EXIGIDA PARA HABILITAÇÃO</w:t>
      </w:r>
    </w:p>
    <w:p w14:paraId="18BFE509">
      <w:pPr>
        <w:spacing w:before="72" w:beforeLines="30" w:after="72" w:afterLines="30" w:line="240" w:lineRule="auto"/>
        <w:jc w:val="center"/>
        <w:rPr>
          <w:rFonts w:hint="default" w:ascii="Calibri Light" w:hAnsi="Calibri Light" w:cs="Calibri Light"/>
          <w:b/>
          <w:bCs/>
          <w:sz w:val="22"/>
          <w:szCs w:val="22"/>
        </w:rPr>
      </w:pPr>
    </w:p>
    <w:p w14:paraId="70884C3A">
      <w:pPr>
        <w:pBdr>
          <w:bottom w:val="single" w:color="auto" w:sz="4" w:space="1"/>
        </w:pBdr>
        <w:spacing w:after="0"/>
        <w:contextualSpacing/>
        <w:jc w:val="both"/>
        <w:rPr>
          <w:rFonts w:asciiTheme="majorHAnsi" w:hAnsiTheme="majorHAnsi" w:cstheme="majorHAnsi"/>
          <w:b/>
          <w:bCs/>
        </w:rPr>
      </w:pPr>
      <w:r>
        <w:rPr>
          <w:rFonts w:hint="default" w:asciiTheme="majorHAnsi" w:hAnsiTheme="majorHAnsi" w:cstheme="majorHAnsi"/>
          <w:b/>
          <w:bCs/>
          <w:lang w:val="pt-BR"/>
        </w:rPr>
        <w:t>1</w:t>
      </w:r>
      <w:r>
        <w:rPr>
          <w:rFonts w:asciiTheme="majorHAnsi" w:hAnsiTheme="majorHAnsi" w:cstheme="majorHAnsi"/>
          <w:b/>
          <w:bCs/>
        </w:rPr>
        <w:t>. FORMA E CRITÉRIOS DE SELEÇÃO DO FORNECEDOR (art. 6º, XXIII, alínea “h” da Lei nº 14.133/21)</w:t>
      </w:r>
    </w:p>
    <w:p w14:paraId="37E12F4D">
      <w:pPr>
        <w:spacing w:after="0"/>
        <w:contextualSpacing/>
        <w:jc w:val="both"/>
        <w:rPr>
          <w:rFonts w:asciiTheme="majorHAnsi" w:hAnsiTheme="majorHAnsi" w:cstheme="majorHAnsi"/>
          <w:b/>
          <w:bCs/>
        </w:rPr>
      </w:pPr>
    </w:p>
    <w:p w14:paraId="54E07BE8">
      <w:pPr>
        <w:spacing w:after="0"/>
        <w:contextualSpacing/>
        <w:jc w:val="both"/>
        <w:rPr>
          <w:rFonts w:asciiTheme="majorHAnsi" w:hAnsiTheme="majorHAnsi" w:cstheme="majorHAnsi"/>
          <w:b/>
          <w:bCs/>
        </w:rPr>
      </w:pPr>
      <w:r>
        <w:rPr>
          <w:rFonts w:asciiTheme="majorHAnsi" w:hAnsiTheme="majorHAnsi" w:cstheme="majorHAnsi"/>
          <w:b/>
          <w:bCs/>
        </w:rPr>
        <w:t>Da modalidade e critério de julgamento</w:t>
      </w:r>
    </w:p>
    <w:p w14:paraId="42FE5271">
      <w:pPr>
        <w:spacing w:after="0"/>
        <w:contextualSpacing/>
        <w:jc w:val="both"/>
        <w:rPr>
          <w:rFonts w:hint="default" w:asciiTheme="majorHAnsi" w:hAnsiTheme="majorHAnsi" w:cstheme="majorHAnsi"/>
          <w:b/>
          <w:bCs/>
          <w:lang w:val="pt-BR"/>
        </w:rPr>
      </w:pPr>
      <w:r>
        <w:rPr>
          <w:rFonts w:hint="default" w:asciiTheme="majorHAnsi" w:hAnsiTheme="majorHAnsi" w:cstheme="majorHAnsi"/>
          <w:lang w:val="pt-BR"/>
        </w:rPr>
        <w:t>1</w:t>
      </w:r>
      <w:r>
        <w:rPr>
          <w:rFonts w:asciiTheme="majorHAnsi" w:hAnsiTheme="majorHAnsi" w:cstheme="majorHAnsi"/>
        </w:rPr>
        <w:t xml:space="preserve">.1. O fornecedor será selecionado por meio da realização de procedimento de LICITAÇÃO, na modalidade PREGÃO, sob a forma ELETRÔNICA, com adoção do critério de julgamento pelo MENOR PREÇO </w:t>
      </w:r>
      <w:r>
        <w:rPr>
          <w:rFonts w:hint="default" w:asciiTheme="majorHAnsi" w:hAnsiTheme="majorHAnsi" w:cstheme="majorHAnsi"/>
          <w:lang w:val="pt-BR"/>
        </w:rPr>
        <w:t>GLOBAL DO ITEM.</w:t>
      </w:r>
    </w:p>
    <w:p w14:paraId="31AD86C1">
      <w:pPr>
        <w:spacing w:after="0"/>
        <w:contextualSpacing/>
        <w:jc w:val="both"/>
        <w:rPr>
          <w:rFonts w:asciiTheme="majorHAnsi" w:hAnsiTheme="majorHAnsi" w:cstheme="majorHAnsi"/>
        </w:rPr>
      </w:pPr>
    </w:p>
    <w:p w14:paraId="69175B73">
      <w:pPr>
        <w:spacing w:after="0"/>
        <w:contextualSpacing/>
        <w:jc w:val="both"/>
        <w:rPr>
          <w:rFonts w:asciiTheme="majorHAnsi" w:hAnsiTheme="majorHAnsi" w:cstheme="majorHAnsi"/>
          <w:b/>
          <w:bCs/>
        </w:rPr>
      </w:pPr>
      <w:r>
        <w:rPr>
          <w:rFonts w:asciiTheme="majorHAnsi" w:hAnsiTheme="majorHAnsi" w:cstheme="majorHAnsi"/>
          <w:b/>
          <w:bCs/>
        </w:rPr>
        <w:t>Exigências de habilitação</w:t>
      </w:r>
    </w:p>
    <w:p w14:paraId="401C339A">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 Para fins de habilitação, deverá o licitante comprovar os seguintes requisitos:</w:t>
      </w:r>
    </w:p>
    <w:p w14:paraId="14F47935">
      <w:pPr>
        <w:spacing w:after="0"/>
        <w:contextualSpacing/>
        <w:jc w:val="both"/>
        <w:rPr>
          <w:rFonts w:asciiTheme="majorHAnsi" w:hAnsiTheme="majorHAnsi" w:cstheme="majorHAnsi"/>
        </w:rPr>
      </w:pPr>
    </w:p>
    <w:p w14:paraId="01DAAD11">
      <w:pPr>
        <w:spacing w:after="0"/>
        <w:contextualSpacing/>
        <w:jc w:val="both"/>
        <w:rPr>
          <w:rFonts w:asciiTheme="majorHAnsi" w:hAnsiTheme="majorHAnsi" w:cstheme="majorHAnsi"/>
          <w:b/>
          <w:bCs/>
        </w:rPr>
      </w:pPr>
      <w:r>
        <w:rPr>
          <w:rFonts w:asciiTheme="majorHAnsi" w:hAnsiTheme="majorHAnsi" w:cstheme="majorHAnsi"/>
          <w:b/>
          <w:bCs/>
        </w:rPr>
        <w:t xml:space="preserve">Habilitação jurídica (Art. 66, Lei 14.133/21) </w:t>
      </w:r>
    </w:p>
    <w:p w14:paraId="3D2E0B3D">
      <w:pPr>
        <w:spacing w:after="0"/>
        <w:contextualSpacing/>
        <w:jc w:val="both"/>
        <w:rPr>
          <w:rFonts w:asciiTheme="majorHAnsi" w:hAnsiTheme="majorHAnsi" w:cstheme="majorHAnsi"/>
        </w:rPr>
      </w:pPr>
      <w:bookmarkStart w:id="58" w:name="_Ref115800561"/>
      <w:r>
        <w:rPr>
          <w:rFonts w:hint="default" w:asciiTheme="majorHAnsi" w:hAnsiTheme="majorHAnsi" w:cstheme="majorHAnsi"/>
          <w:lang w:val="pt-BR"/>
        </w:rPr>
        <w:t>1</w:t>
      </w:r>
      <w:r>
        <w:rPr>
          <w:rFonts w:asciiTheme="majorHAnsi" w:hAnsiTheme="majorHAnsi" w:cstheme="majorHAnsi"/>
        </w:rPr>
        <w:t xml:space="preserve">.3. </w:t>
      </w:r>
      <w:r>
        <w:rPr>
          <w:rFonts w:asciiTheme="majorHAnsi" w:hAnsiTheme="majorHAnsi" w:cstheme="majorHAnsi"/>
          <w:b/>
          <w:bCs/>
        </w:rPr>
        <w:t>Pessoa física</w:t>
      </w:r>
      <w:r>
        <w:rPr>
          <w:rFonts w:asciiTheme="majorHAnsi" w:hAnsiTheme="majorHAnsi" w:cstheme="majorHAnsi"/>
        </w:rPr>
        <w:t>: cédula de identidade (RG) ou documento equivalente que, por força de lei, tenha validade para fins de identificação em todo o território nacional</w:t>
      </w:r>
      <w:bookmarkEnd w:id="58"/>
      <w:r>
        <w:rPr>
          <w:rFonts w:asciiTheme="majorHAnsi" w:hAnsiTheme="majorHAnsi" w:cstheme="majorHAnsi"/>
        </w:rPr>
        <w:t>.</w:t>
      </w:r>
    </w:p>
    <w:p w14:paraId="2A72077E">
      <w:pPr>
        <w:spacing w:after="0"/>
        <w:contextualSpacing/>
        <w:jc w:val="both"/>
        <w:rPr>
          <w:rFonts w:asciiTheme="majorHAnsi" w:hAnsiTheme="majorHAnsi" w:cstheme="majorHAnsi"/>
        </w:rPr>
      </w:pPr>
    </w:p>
    <w:p w14:paraId="73963F91">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.4. </w:t>
      </w:r>
      <w:r>
        <w:rPr>
          <w:rFonts w:asciiTheme="majorHAnsi" w:hAnsiTheme="majorHAnsi" w:cstheme="majorHAnsi"/>
          <w:b/>
          <w:bCs/>
        </w:rPr>
        <w:t>Empresário individual</w:t>
      </w:r>
      <w:r>
        <w:rPr>
          <w:rFonts w:asciiTheme="majorHAnsi" w:hAnsiTheme="majorHAnsi" w:cstheme="majorHAnsi"/>
        </w:rPr>
        <w:t xml:space="preserve">: inscrição no Registro Público de Empresas Mercantis, a cargo da Junta Comercial da respectiva sede. </w:t>
      </w:r>
    </w:p>
    <w:p w14:paraId="661192DD">
      <w:pPr>
        <w:spacing w:after="0"/>
        <w:contextualSpacing/>
        <w:jc w:val="both"/>
        <w:rPr>
          <w:rFonts w:asciiTheme="majorHAnsi" w:hAnsiTheme="majorHAnsi" w:cstheme="majorHAnsi"/>
        </w:rPr>
      </w:pPr>
    </w:p>
    <w:p w14:paraId="4B3C056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.5. </w:t>
      </w:r>
      <w:r>
        <w:rPr>
          <w:rFonts w:asciiTheme="majorHAnsi" w:hAnsiTheme="majorHAnsi" w:cstheme="majorHAnsi"/>
          <w:b/>
          <w:bCs/>
        </w:rPr>
        <w:t>Microempreendedor Individual - MEI</w:t>
      </w:r>
      <w:r>
        <w:rPr>
          <w:rFonts w:asciiTheme="majorHAnsi" w:hAnsiTheme="majorHAnsi" w:cstheme="majorHAnsi"/>
        </w:rPr>
        <w:t xml:space="preserve">: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7"/>
          <w:rFonts w:asciiTheme="majorHAnsi" w:hAnsiTheme="majorHAnsi" w:cstheme="majorHAnsi"/>
        </w:rPr>
        <w:t>https://www.gov.br/empresas-e-negocios/pt-br/empreendedor</w:t>
      </w:r>
      <w:r>
        <w:rPr>
          <w:rStyle w:val="17"/>
          <w:rFonts w:asciiTheme="majorHAnsi" w:hAnsiTheme="majorHAnsi" w:cstheme="majorHAnsi"/>
        </w:rPr>
        <w:fldChar w:fldCharType="end"/>
      </w:r>
      <w:r>
        <w:rPr>
          <w:rFonts w:asciiTheme="majorHAnsi" w:hAnsiTheme="majorHAnsi" w:cstheme="majorHAnsi"/>
        </w:rPr>
        <w:t>.</w:t>
      </w:r>
    </w:p>
    <w:p w14:paraId="58A8D19B">
      <w:pPr>
        <w:spacing w:after="0"/>
        <w:contextualSpacing/>
        <w:jc w:val="both"/>
        <w:rPr>
          <w:rFonts w:asciiTheme="majorHAnsi" w:hAnsiTheme="majorHAnsi" w:cstheme="majorHAnsi"/>
        </w:rPr>
      </w:pPr>
    </w:p>
    <w:p w14:paraId="5F7E0B3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.6. </w:t>
      </w:r>
      <w:r>
        <w:rPr>
          <w:rFonts w:asciiTheme="majorHAnsi" w:hAnsiTheme="majorHAnsi" w:cstheme="majorHAnsi"/>
          <w:b/>
          <w:bCs/>
        </w:rPr>
        <w:t>Sociedade empresária, sociedade limitada unipessoal – SLU</w:t>
      </w:r>
      <w:r>
        <w:rPr>
          <w:rFonts w:asciiTheme="majorHAnsi" w:hAnsiTheme="majorHAnsi" w:cstheme="majorHAnsi"/>
        </w:rPr>
        <w:t>: inscrição do ato constitutivo, estatuto ou contrato social no Registro Público de Empresas Mercantis, a cargo da Junta Comercial da respectiva sede, acompanhada de documento comprobatório de seus administradores.</w:t>
      </w:r>
    </w:p>
    <w:p w14:paraId="01800F27">
      <w:pPr>
        <w:spacing w:after="0"/>
        <w:contextualSpacing/>
        <w:jc w:val="both"/>
        <w:rPr>
          <w:rFonts w:asciiTheme="majorHAnsi" w:hAnsiTheme="majorHAnsi" w:cstheme="majorHAnsi"/>
        </w:rPr>
      </w:pPr>
    </w:p>
    <w:p w14:paraId="28D1EF0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.7. </w:t>
      </w:r>
      <w:r>
        <w:rPr>
          <w:rFonts w:asciiTheme="majorHAnsi" w:hAnsiTheme="majorHAnsi" w:cstheme="majorHAnsi"/>
          <w:b/>
          <w:bCs/>
        </w:rPr>
        <w:t>Sociedade empresária estrangeira</w:t>
      </w:r>
      <w:r>
        <w:rPr>
          <w:rFonts w:asciiTheme="majorHAnsi" w:hAnsiTheme="maj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7"/>
          <w:rFonts w:asciiTheme="majorHAnsi" w:hAnsiTheme="majorHAnsi" w:cstheme="majorHAnsi"/>
        </w:rPr>
        <w:t>Normativa DREI/ME n.º 77, de 18 de março de 2020</w:t>
      </w:r>
      <w:r>
        <w:rPr>
          <w:rStyle w:val="17"/>
          <w:rFonts w:asciiTheme="majorHAnsi" w:hAnsiTheme="majorHAnsi" w:cstheme="majorHAnsi"/>
        </w:rPr>
        <w:fldChar w:fldCharType="end"/>
      </w:r>
      <w:r>
        <w:rPr>
          <w:rFonts w:asciiTheme="majorHAnsi" w:hAnsiTheme="majorHAnsi" w:cstheme="majorHAnsi"/>
        </w:rPr>
        <w:t>.</w:t>
      </w:r>
    </w:p>
    <w:p w14:paraId="18CCEC84">
      <w:pPr>
        <w:spacing w:after="0"/>
        <w:contextualSpacing/>
        <w:jc w:val="both"/>
        <w:rPr>
          <w:rFonts w:asciiTheme="majorHAnsi" w:hAnsiTheme="majorHAnsi" w:cstheme="majorHAnsi"/>
        </w:rPr>
      </w:pPr>
    </w:p>
    <w:p w14:paraId="089A4FA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.8. </w:t>
      </w:r>
      <w:r>
        <w:rPr>
          <w:rFonts w:asciiTheme="majorHAnsi" w:hAnsiTheme="majorHAnsi" w:cstheme="majorHAnsi"/>
          <w:b/>
          <w:bCs/>
        </w:rPr>
        <w:t>Sociedade simples</w:t>
      </w:r>
      <w:r>
        <w:rPr>
          <w:rFonts w:asciiTheme="majorHAnsi" w:hAnsiTheme="majorHAnsi" w:cstheme="majorHAnsi"/>
        </w:rPr>
        <w:t>: inscrição do ato constitutivo no Registro Civil de Pessoas Jurídicas do local de sua sede, acompanhada de documento comprobatório de seus administradores.</w:t>
      </w:r>
    </w:p>
    <w:p w14:paraId="22EF2ECC">
      <w:pPr>
        <w:spacing w:after="0"/>
        <w:contextualSpacing/>
        <w:jc w:val="both"/>
        <w:rPr>
          <w:rFonts w:asciiTheme="majorHAnsi" w:hAnsiTheme="majorHAnsi" w:cstheme="majorHAnsi"/>
        </w:rPr>
      </w:pPr>
    </w:p>
    <w:p w14:paraId="4CE317D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.9. </w:t>
      </w:r>
      <w:r>
        <w:rPr>
          <w:rFonts w:asciiTheme="majorHAnsi" w:hAnsiTheme="majorHAnsi" w:cstheme="majorHAnsi"/>
          <w:b/>
          <w:bCs/>
        </w:rPr>
        <w:t>Filial, sucursal ou agência de sociedade simples ou empresária</w:t>
      </w:r>
      <w:r>
        <w:rPr>
          <w:rFonts w:asciiTheme="majorHAnsi" w:hAnsiTheme="majorHAnsi" w:cstheme="majorHAnsi"/>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asciiTheme="majorHAnsi" w:hAnsiTheme="majorHAnsi" w:cstheme="majorHAnsi"/>
        </w:rPr>
        <w:t>Mercantis onde</w:t>
      </w:r>
      <w:bookmarkEnd w:id="59"/>
      <w:r>
        <w:rPr>
          <w:rFonts w:asciiTheme="majorHAnsi" w:hAnsiTheme="majorHAnsi" w:cstheme="majorHAnsi"/>
        </w:rPr>
        <w:t xml:space="preserve"> opera, com averbação no Registro onde tem sede a matriz.</w:t>
      </w:r>
    </w:p>
    <w:p w14:paraId="3F179A58">
      <w:pPr>
        <w:spacing w:after="0"/>
        <w:contextualSpacing/>
        <w:jc w:val="both"/>
        <w:rPr>
          <w:rFonts w:asciiTheme="majorHAnsi" w:hAnsiTheme="majorHAnsi" w:cstheme="majorHAnsi"/>
        </w:rPr>
      </w:pPr>
    </w:p>
    <w:p w14:paraId="0788F957">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.10. </w:t>
      </w:r>
      <w:r>
        <w:rPr>
          <w:rFonts w:asciiTheme="majorHAnsi" w:hAnsiTheme="majorHAnsi" w:cstheme="majorHAnsi"/>
          <w:b/>
          <w:bCs/>
        </w:rPr>
        <w:t>Sociedade cooperativa</w:t>
      </w:r>
      <w:r>
        <w:rPr>
          <w:rFonts w:asciiTheme="majorHAnsi" w:hAnsiTheme="majorHAnsi" w:cstheme="majorHAnsi"/>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art. 107 da Lei nº 5.764, de 16 de dezembro 1971</w:t>
      </w:r>
      <w:r>
        <w:rPr>
          <w:rStyle w:val="17"/>
          <w:rFonts w:asciiTheme="majorHAnsi" w:hAnsiTheme="majorHAnsi" w:cstheme="majorHAnsi"/>
        </w:rPr>
        <w:fldChar w:fldCharType="end"/>
      </w:r>
      <w:r>
        <w:rPr>
          <w:rFonts w:asciiTheme="majorHAnsi" w:hAnsiTheme="majorHAnsi" w:cstheme="majorHAnsi"/>
        </w:rPr>
        <w:t>.</w:t>
      </w:r>
    </w:p>
    <w:p w14:paraId="2CD22A24">
      <w:pPr>
        <w:spacing w:after="0"/>
        <w:contextualSpacing/>
        <w:jc w:val="both"/>
        <w:rPr>
          <w:rFonts w:asciiTheme="majorHAnsi" w:hAnsiTheme="majorHAnsi" w:cstheme="majorHAnsi"/>
        </w:rPr>
      </w:pPr>
    </w:p>
    <w:p w14:paraId="15A76F0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.11. </w:t>
      </w:r>
      <w:r>
        <w:rPr>
          <w:rFonts w:asciiTheme="majorHAnsi" w:hAnsiTheme="majorHAnsi" w:cstheme="majorHAnsi"/>
          <w:b/>
          <w:bCs/>
        </w:rPr>
        <w:t>Agricultor familiar</w:t>
      </w:r>
      <w:r>
        <w:rPr>
          <w:rFonts w:asciiTheme="majorHAnsi" w:hAnsiTheme="majorHAnsi" w:cstheme="majorHAnsi"/>
        </w:rPr>
        <w:t>: Declaração de Aptidão ao Pronaf – DAP ou DAP-P válida, ou, ainda, outros documentos definidos pela Secretaria Especial de Agricultura Familiar e do Desenvolvimento Agrário, nos termos do</w:t>
      </w:r>
      <w:r>
        <w:fldChar w:fldCharType="begin"/>
      </w:r>
      <w:r>
        <w:instrText xml:space="preserve"> HYPERLINK "https://www.planalto.gov.br/ccivil_03/_ato2019-2022/2021/decreto/d10880.htm" \l "art4§2" \h </w:instrText>
      </w:r>
      <w:r>
        <w:fldChar w:fldCharType="separate"/>
      </w:r>
      <w:r>
        <w:rPr>
          <w:rStyle w:val="17"/>
          <w:rFonts w:asciiTheme="majorHAnsi" w:hAnsiTheme="majorHAnsi" w:cstheme="majorHAnsi"/>
        </w:rPr>
        <w:t xml:space="preserve"> art. 4º, §2º do Decreto nº 10.880, de 2 de dezembro de 2021</w:t>
      </w:r>
      <w:r>
        <w:rPr>
          <w:rStyle w:val="17"/>
          <w:rFonts w:asciiTheme="majorHAnsi" w:hAnsiTheme="majorHAnsi" w:cstheme="majorHAnsi"/>
        </w:rPr>
        <w:fldChar w:fldCharType="end"/>
      </w:r>
      <w:r>
        <w:rPr>
          <w:rFonts w:asciiTheme="majorHAnsi" w:hAnsiTheme="majorHAnsi" w:cstheme="majorHAnsi"/>
        </w:rPr>
        <w:t>.</w:t>
      </w:r>
    </w:p>
    <w:p w14:paraId="535A87F3">
      <w:pPr>
        <w:spacing w:after="0"/>
        <w:contextualSpacing/>
        <w:jc w:val="both"/>
        <w:rPr>
          <w:rFonts w:asciiTheme="majorHAnsi" w:hAnsiTheme="majorHAnsi" w:cstheme="majorHAnsi"/>
        </w:rPr>
      </w:pPr>
    </w:p>
    <w:p w14:paraId="531E688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.12. </w:t>
      </w:r>
      <w:r>
        <w:rPr>
          <w:rFonts w:asciiTheme="majorHAnsi" w:hAnsiTheme="majorHAnsi" w:cstheme="majorHAnsi"/>
          <w:b/>
          <w:bCs/>
        </w:rPr>
        <w:t>Produtor Rural</w:t>
      </w:r>
      <w:r>
        <w:rPr>
          <w:rFonts w:asciiTheme="majorHAnsi" w:hAnsiTheme="majorHAnsi" w:cstheme="majorHAnsi"/>
        </w:rPr>
        <w:t xml:space="preserve">: matrícula no Cadastro Específico do INSS – CEI, que comprove a qualificação como produtor rural pessoa física, nos termos da </w:t>
      </w:r>
      <w:r>
        <w:fldChar w:fldCharType="begin"/>
      </w:r>
      <w:r>
        <w:instrText xml:space="preserve"> HYPERLINK "https://www.gov.br/trabalho-e-previdencia/pt-br/servicos/empregador/programa-de-alimentacao-do-trabalhador-pat/arquivos-legislacao/instrucoes-normativas/pat_in_971_2009.pdf" \h </w:instrText>
      </w:r>
      <w:r>
        <w:fldChar w:fldCharType="separate"/>
      </w:r>
      <w:r>
        <w:rPr>
          <w:rStyle w:val="17"/>
          <w:rFonts w:asciiTheme="majorHAnsi" w:hAnsiTheme="majorHAnsi" w:cstheme="majorHAnsi"/>
        </w:rPr>
        <w:t>Instrução Normativa RFB n. 971, de 13 de novembro de 2009</w:t>
      </w:r>
      <w:r>
        <w:rPr>
          <w:rStyle w:val="17"/>
          <w:rFonts w:asciiTheme="majorHAnsi" w:hAnsiTheme="majorHAnsi" w:cstheme="majorHAnsi"/>
        </w:rPr>
        <w:fldChar w:fldCharType="end"/>
      </w:r>
      <w:r>
        <w:rPr>
          <w:rFonts w:asciiTheme="majorHAnsi" w:hAnsiTheme="majorHAnsi" w:cstheme="majorHAnsi"/>
        </w:rPr>
        <w:t xml:space="preserve"> (arts. 17 a 19 e 165).</w:t>
      </w:r>
    </w:p>
    <w:p w14:paraId="509C77BA">
      <w:pPr>
        <w:spacing w:after="0"/>
        <w:contextualSpacing/>
        <w:jc w:val="both"/>
        <w:rPr>
          <w:rFonts w:asciiTheme="majorHAnsi" w:hAnsiTheme="majorHAnsi" w:cstheme="majorHAnsi"/>
        </w:rPr>
      </w:pPr>
    </w:p>
    <w:p w14:paraId="1DAA0A5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.13. Os documentos apresentados deverão estar acompanhados de todas as alterações ou da consolidação respectiva.</w:t>
      </w:r>
    </w:p>
    <w:p w14:paraId="1F5C6BED">
      <w:pPr>
        <w:spacing w:after="0"/>
        <w:contextualSpacing/>
        <w:jc w:val="both"/>
        <w:rPr>
          <w:rFonts w:asciiTheme="majorHAnsi" w:hAnsiTheme="majorHAnsi" w:cstheme="majorHAnsi"/>
        </w:rPr>
      </w:pPr>
    </w:p>
    <w:p w14:paraId="37A52A48">
      <w:pPr>
        <w:spacing w:after="0"/>
        <w:contextualSpacing/>
        <w:jc w:val="both"/>
        <w:rPr>
          <w:rFonts w:asciiTheme="majorHAnsi" w:hAnsiTheme="majorHAnsi" w:cstheme="majorHAnsi"/>
          <w:b/>
          <w:bCs/>
        </w:rPr>
      </w:pPr>
      <w:r>
        <w:rPr>
          <w:rFonts w:asciiTheme="majorHAnsi" w:hAnsiTheme="majorHAnsi" w:cstheme="majorHAnsi"/>
          <w:b/>
          <w:bCs/>
        </w:rPr>
        <w:t>Habilitação fiscal, social e trabalhista (Art. 68, Lei 14.133/21)</w:t>
      </w:r>
    </w:p>
    <w:p w14:paraId="5653D50F">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14. Prova de </w:t>
      </w:r>
      <w:r>
        <w:rPr>
          <w:rFonts w:asciiTheme="majorHAnsi" w:hAnsiTheme="majorHAnsi" w:cstheme="majorHAnsi"/>
          <w:b/>
        </w:rPr>
        <w:t>inscrição no Cadastro Nacional de Pessoas Jurídicas</w:t>
      </w:r>
      <w:r>
        <w:rPr>
          <w:rFonts w:asciiTheme="majorHAnsi" w:hAnsiTheme="majorHAnsi" w:cstheme="majorHAnsi"/>
        </w:rPr>
        <w:t xml:space="preserve"> ou no Cadastro de Pessoas Físicas, conforme o caso.</w:t>
      </w:r>
    </w:p>
    <w:p w14:paraId="69219689">
      <w:pPr>
        <w:spacing w:after="0"/>
        <w:contextualSpacing/>
        <w:jc w:val="both"/>
        <w:rPr>
          <w:rFonts w:asciiTheme="majorHAnsi" w:hAnsiTheme="majorHAnsi" w:cstheme="majorHAnsi"/>
        </w:rPr>
      </w:pPr>
    </w:p>
    <w:p w14:paraId="4898E9C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.15. Prova de regularidade fiscal perante a </w:t>
      </w:r>
      <w:r>
        <w:rPr>
          <w:rFonts w:asciiTheme="majorHAnsi" w:hAnsiTheme="majorHAnsi" w:cstheme="majorHAnsi"/>
          <w:b/>
        </w:rPr>
        <w:t>Fazenda Nacional</w:t>
      </w:r>
      <w:r>
        <w:rPr>
          <w:rFonts w:asciiTheme="majorHAnsi" w:hAnsiTheme="majorHAnsi" w:cstheme="majorHAnsi"/>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E23C2">
      <w:pPr>
        <w:spacing w:after="0"/>
        <w:contextualSpacing/>
        <w:jc w:val="both"/>
        <w:rPr>
          <w:rFonts w:asciiTheme="majorHAnsi" w:hAnsiTheme="majorHAnsi" w:cstheme="majorHAnsi"/>
        </w:rPr>
      </w:pPr>
    </w:p>
    <w:p w14:paraId="29BE8B7D">
      <w:pPr>
        <w:spacing w:after="0"/>
        <w:contextualSpacing/>
        <w:jc w:val="both"/>
        <w:rPr>
          <w:rFonts w:asciiTheme="majorHAnsi" w:hAnsiTheme="majorHAnsi" w:cstheme="majorHAnsi"/>
          <w:b/>
        </w:rPr>
      </w:pPr>
      <w:r>
        <w:rPr>
          <w:rFonts w:hint="default" w:asciiTheme="majorHAnsi" w:hAnsiTheme="majorHAnsi" w:cstheme="majorHAnsi"/>
          <w:lang w:val="pt-BR"/>
        </w:rPr>
        <w:t>1</w:t>
      </w:r>
      <w:r>
        <w:rPr>
          <w:rFonts w:asciiTheme="majorHAnsi" w:hAnsiTheme="majorHAnsi" w:cstheme="majorHAnsi"/>
        </w:rPr>
        <w:t xml:space="preserve">.16. Prova de regularidade com o </w:t>
      </w:r>
      <w:r>
        <w:rPr>
          <w:rFonts w:asciiTheme="majorHAnsi" w:hAnsiTheme="majorHAnsi" w:cstheme="majorHAnsi"/>
          <w:b/>
        </w:rPr>
        <w:t>Fundo de Garantia do Tempo de Serviço (FGTS).</w:t>
      </w:r>
    </w:p>
    <w:p w14:paraId="0DFA153A">
      <w:pPr>
        <w:spacing w:after="0"/>
        <w:contextualSpacing/>
        <w:jc w:val="both"/>
        <w:rPr>
          <w:rFonts w:asciiTheme="majorHAnsi" w:hAnsiTheme="majorHAnsi" w:cstheme="majorHAnsi"/>
        </w:rPr>
      </w:pPr>
    </w:p>
    <w:p w14:paraId="4E0D0B3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.17. Prova de </w:t>
      </w:r>
      <w:r>
        <w:rPr>
          <w:rFonts w:asciiTheme="majorHAnsi" w:hAnsiTheme="majorHAnsi" w:cstheme="majorHAnsi"/>
          <w:b/>
        </w:rPr>
        <w:t>inexistência de débitos inadimplidos perante a Justiça do Trabalho</w:t>
      </w:r>
      <w:r>
        <w:rPr>
          <w:rFonts w:asciiTheme="majorHAnsi" w:hAnsiTheme="majorHAnsi" w:cstheme="majorHAnsi"/>
        </w:rPr>
        <w:t>, mediante a apresentação de certidão negativa ou positiva com efeito de negativa, nos termos do Título VII-A da Consolidação das Leis do Trabalho, aprovada pelo Decreto-Lei nº 5.452, de 1º de maio de 1943.</w:t>
      </w:r>
    </w:p>
    <w:p w14:paraId="657513B3">
      <w:pPr>
        <w:spacing w:after="0"/>
        <w:contextualSpacing/>
        <w:jc w:val="both"/>
        <w:rPr>
          <w:rFonts w:asciiTheme="majorHAnsi" w:hAnsiTheme="majorHAnsi" w:cstheme="majorHAnsi"/>
        </w:rPr>
      </w:pPr>
    </w:p>
    <w:p w14:paraId="5781B37C">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.18. Prova de </w:t>
      </w:r>
      <w:r>
        <w:rPr>
          <w:rFonts w:asciiTheme="majorHAnsi" w:hAnsiTheme="majorHAnsi" w:cstheme="majorHAnsi"/>
          <w:b/>
        </w:rPr>
        <w:t>inscrição no cadastro de contribuintes municipal</w:t>
      </w:r>
      <w:r>
        <w:rPr>
          <w:rFonts w:asciiTheme="majorHAnsi" w:hAnsiTheme="majorHAnsi" w:cstheme="majorHAnsi"/>
        </w:rPr>
        <w:t xml:space="preserve"> </w:t>
      </w:r>
      <w:r>
        <w:rPr>
          <w:rFonts w:asciiTheme="majorHAnsi" w:hAnsiTheme="majorHAnsi" w:cstheme="majorHAnsi"/>
          <w:b/>
        </w:rPr>
        <w:t>ou Estadual</w:t>
      </w:r>
      <w:r>
        <w:rPr>
          <w:rFonts w:asciiTheme="majorHAnsi" w:hAnsiTheme="majorHAnsi" w:cstheme="majorHAnsi"/>
        </w:rPr>
        <w:t xml:space="preserve"> relativo ao domicílio ou sede do fornecedor, pertinente ao seu ramo de atividade e compatível com o objeto contratual.</w:t>
      </w:r>
    </w:p>
    <w:p w14:paraId="25CF86BF">
      <w:pPr>
        <w:spacing w:after="0"/>
        <w:contextualSpacing/>
        <w:jc w:val="both"/>
        <w:rPr>
          <w:rFonts w:asciiTheme="majorHAnsi" w:hAnsiTheme="majorHAnsi" w:cstheme="majorHAnsi"/>
        </w:rPr>
      </w:pPr>
    </w:p>
    <w:p w14:paraId="25711A0A">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.19. Prova de regularidade com a </w:t>
      </w:r>
      <w:r>
        <w:rPr>
          <w:rFonts w:asciiTheme="majorHAnsi" w:hAnsiTheme="majorHAnsi" w:cstheme="majorHAnsi"/>
          <w:b/>
        </w:rPr>
        <w:t>Fazenda Municipal</w:t>
      </w:r>
      <w:r>
        <w:rPr>
          <w:rFonts w:asciiTheme="majorHAnsi" w:hAnsiTheme="majorHAnsi" w:cstheme="majorHAnsi"/>
        </w:rPr>
        <w:t xml:space="preserve"> do domicílio ou sede do fornecedor, relativa à atividade em cujo exercício contrata ou concorre.</w:t>
      </w:r>
    </w:p>
    <w:p w14:paraId="7F00C480">
      <w:pPr>
        <w:spacing w:after="0"/>
        <w:contextualSpacing/>
        <w:jc w:val="both"/>
        <w:rPr>
          <w:rFonts w:asciiTheme="majorHAnsi" w:hAnsiTheme="majorHAnsi" w:cstheme="majorHAnsi"/>
        </w:rPr>
      </w:pPr>
    </w:p>
    <w:p w14:paraId="5B7F5EA8">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.20. Prova de regularidade com a </w:t>
      </w:r>
      <w:r>
        <w:rPr>
          <w:rFonts w:asciiTheme="majorHAnsi" w:hAnsiTheme="majorHAnsi" w:cstheme="majorHAnsi"/>
          <w:b/>
        </w:rPr>
        <w:t>Fazenda Estadual</w:t>
      </w:r>
      <w:r>
        <w:rPr>
          <w:rFonts w:asciiTheme="majorHAnsi" w:hAnsiTheme="majorHAnsi" w:cstheme="majorHAnsi"/>
        </w:rPr>
        <w:t xml:space="preserve"> do domicílio ou sede do fornecedor, relativa à atividade em cujo exercício contrata ou concorre.</w:t>
      </w:r>
    </w:p>
    <w:p w14:paraId="405F2C1F">
      <w:pPr>
        <w:spacing w:after="0"/>
        <w:contextualSpacing/>
        <w:jc w:val="both"/>
        <w:rPr>
          <w:rFonts w:asciiTheme="majorHAnsi" w:hAnsiTheme="majorHAnsi" w:cstheme="majorHAnsi"/>
        </w:rPr>
      </w:pPr>
    </w:p>
    <w:p w14:paraId="1E2C79F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.21. Declaração de cumprimento do disposto no inciso XXXIII do art. 7º da Constituição Federal.</w:t>
      </w:r>
    </w:p>
    <w:p w14:paraId="2B50480F">
      <w:pPr>
        <w:spacing w:after="0"/>
        <w:contextualSpacing/>
        <w:jc w:val="both"/>
        <w:rPr>
          <w:rFonts w:asciiTheme="majorHAnsi" w:hAnsiTheme="majorHAnsi" w:cstheme="majorHAnsi"/>
        </w:rPr>
      </w:pPr>
    </w:p>
    <w:p w14:paraId="41E931E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2D4011">
      <w:pPr>
        <w:spacing w:after="0"/>
        <w:contextualSpacing/>
        <w:jc w:val="both"/>
        <w:rPr>
          <w:rFonts w:asciiTheme="majorHAnsi" w:hAnsiTheme="majorHAnsi" w:cstheme="majorHAnsi"/>
        </w:rPr>
      </w:pPr>
    </w:p>
    <w:p w14:paraId="24FFA66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9F187A">
      <w:pPr>
        <w:spacing w:after="0"/>
        <w:contextualSpacing/>
        <w:jc w:val="both"/>
        <w:rPr>
          <w:rFonts w:asciiTheme="majorHAnsi" w:hAnsiTheme="majorHAnsi" w:cstheme="majorHAnsi"/>
        </w:rPr>
      </w:pPr>
    </w:p>
    <w:p w14:paraId="387AEB78">
      <w:pPr>
        <w:spacing w:after="0"/>
        <w:contextualSpacing/>
        <w:jc w:val="both"/>
        <w:rPr>
          <w:rFonts w:asciiTheme="majorHAnsi" w:hAnsiTheme="majorHAnsi" w:cstheme="majorHAnsi"/>
          <w:b/>
          <w:bCs/>
        </w:rPr>
      </w:pPr>
      <w:r>
        <w:rPr>
          <w:rFonts w:asciiTheme="majorHAnsi" w:hAnsiTheme="majorHAnsi" w:cstheme="majorHAnsi"/>
          <w:b/>
          <w:bCs/>
        </w:rPr>
        <w:t>Qualificação Econômico-Financeira (Art. 69, Lei 14.133/21)</w:t>
      </w:r>
    </w:p>
    <w:p w14:paraId="5EA82AD7">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 xml:space="preserve">.24. </w:t>
      </w:r>
      <w:r>
        <w:rPr>
          <w:rFonts w:asciiTheme="majorHAnsi" w:hAnsiTheme="majorHAnsi" w:cstheme="majorHAnsi"/>
          <w:b/>
        </w:rPr>
        <w:t>Certidão negativa de falência</w:t>
      </w:r>
      <w:r>
        <w:rPr>
          <w:rFonts w:asciiTheme="majorHAnsi" w:hAnsiTheme="majorHAnsi" w:cstheme="majorHAnsi"/>
        </w:rPr>
        <w:t xml:space="preserve"> expedida pelo distribuidor da sede do fornecedor - </w:t>
      </w:r>
      <w:r>
        <w:fldChar w:fldCharType="begin"/>
      </w:r>
      <w:r>
        <w:instrText xml:space="preserve"> HYPERLINK "http://www.planalto.gov.br/ccivil_03/_ato2019-2022/2021/lei/L14133.htm" \l "art69" \h </w:instrText>
      </w:r>
      <w:r>
        <w:fldChar w:fldCharType="separate"/>
      </w:r>
      <w:r>
        <w:rPr>
          <w:rStyle w:val="17"/>
          <w:rFonts w:asciiTheme="majorHAnsi" w:hAnsiTheme="majorHAnsi" w:cstheme="majorHAnsi"/>
        </w:rPr>
        <w:t>Lei nº 14.133, de 2021, art. 69, caput, inciso II</w:t>
      </w:r>
      <w:r>
        <w:rPr>
          <w:rStyle w:val="17"/>
          <w:rFonts w:asciiTheme="majorHAnsi" w:hAnsiTheme="majorHAnsi" w:cstheme="majorHAnsi"/>
        </w:rPr>
        <w:fldChar w:fldCharType="end"/>
      </w:r>
      <w:r>
        <w:rPr>
          <w:rFonts w:asciiTheme="majorHAnsi" w:hAnsiTheme="majorHAnsi" w:cstheme="majorHAnsi"/>
        </w:rPr>
        <w:t>), expedida em data não anterior a 60 (sessenta) dias da abertura da sessão pública.</w:t>
      </w:r>
    </w:p>
    <w:p w14:paraId="14EF88EA">
      <w:pPr>
        <w:spacing w:after="0"/>
        <w:contextualSpacing/>
        <w:jc w:val="both"/>
        <w:rPr>
          <w:rFonts w:asciiTheme="majorHAnsi" w:hAnsiTheme="majorHAnsi" w:cstheme="majorHAnsi"/>
        </w:rPr>
      </w:pPr>
    </w:p>
    <w:p w14:paraId="44642DE8">
      <w:pPr>
        <w:spacing w:after="0"/>
        <w:contextualSpacing/>
        <w:jc w:val="both"/>
        <w:rPr>
          <w:rFonts w:asciiTheme="majorHAnsi" w:hAnsiTheme="majorHAnsi" w:cstheme="majorHAnsi"/>
          <w:b/>
        </w:rPr>
      </w:pPr>
      <w:r>
        <w:rPr>
          <w:rFonts w:asciiTheme="majorHAnsi" w:hAnsiTheme="majorHAnsi" w:cstheme="majorHAnsi"/>
          <w:b/>
        </w:rPr>
        <w:t>Da Participação de Cooperativas</w:t>
      </w:r>
    </w:p>
    <w:p w14:paraId="52420043">
      <w:pPr>
        <w:spacing w:after="0"/>
        <w:contextualSpacing/>
        <w:jc w:val="both"/>
        <w:rPr>
          <w:rFonts w:asciiTheme="majorHAnsi" w:hAnsiTheme="majorHAnsi" w:cstheme="majorHAnsi"/>
        </w:rPr>
      </w:pPr>
      <w:r>
        <w:rPr>
          <w:rFonts w:hint="default" w:asciiTheme="majorHAnsi" w:hAnsiTheme="majorHAnsi" w:cstheme="majorHAnsi"/>
          <w:lang w:val="pt-BR"/>
        </w:rPr>
        <w:t>1.26</w:t>
      </w:r>
      <w:r>
        <w:rPr>
          <w:rFonts w:asciiTheme="majorHAnsi" w:hAnsiTheme="majorHAnsi" w:cstheme="majorHAnsi"/>
        </w:rPr>
        <w:t>. Tratando-se de participação de cooperativas, será exigida a seguinte documentação complementar:</w:t>
      </w:r>
    </w:p>
    <w:p w14:paraId="4910E228">
      <w:pPr>
        <w:spacing w:after="0"/>
        <w:ind w:left="1134"/>
        <w:contextualSpacing/>
        <w:jc w:val="both"/>
        <w:rPr>
          <w:rFonts w:asciiTheme="majorHAnsi" w:hAnsiTheme="majorHAnsi" w:cstheme="majorHAnsi"/>
        </w:rPr>
      </w:pPr>
    </w:p>
    <w:p w14:paraId="27C0EDE0">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fldChar w:fldCharType="begin"/>
      </w:r>
      <w:r>
        <w:instrText xml:space="preserve"> HYPERLINK "https://www.planalto.gov.br/ccivil_03/leis/l5764.htm" \l "art4" \h </w:instrText>
      </w:r>
      <w:r>
        <w:fldChar w:fldCharType="separate"/>
      </w:r>
      <w:r>
        <w:rPr>
          <w:rStyle w:val="17"/>
          <w:rFonts w:asciiTheme="majorHAnsi" w:hAnsiTheme="majorHAnsi" w:cstheme="majorHAnsi"/>
        </w:rPr>
        <w:t>arts. 4º, inciso XI, 21, inciso I</w:t>
      </w:r>
      <w:r>
        <w:rPr>
          <w:rStyle w:val="17"/>
          <w:rFonts w:asciiTheme="majorHAnsi" w:hAnsiTheme="majorHAnsi" w:cstheme="majorHAnsi"/>
        </w:rPr>
        <w:fldChar w:fldCharType="end"/>
      </w:r>
      <w:r>
        <w:rPr>
          <w:rFonts w:asciiTheme="majorHAnsi" w:hAnsiTheme="majorHAnsi" w:cstheme="majorHAnsi"/>
        </w:rPr>
        <w:t xml:space="preserve"> e </w:t>
      </w:r>
      <w:r>
        <w:fldChar w:fldCharType="begin"/>
      </w:r>
      <w:r>
        <w:instrText xml:space="preserve"> HYPERLINK "https://www.planalto.gov.br/ccivil_03/leis/l5764.htm" \l "art42" \h </w:instrText>
      </w:r>
      <w:r>
        <w:fldChar w:fldCharType="separate"/>
      </w:r>
      <w:r>
        <w:rPr>
          <w:rStyle w:val="17"/>
          <w:rFonts w:asciiTheme="majorHAnsi" w:hAnsiTheme="majorHAnsi" w:cstheme="majorHAnsi"/>
        </w:rPr>
        <w:t>42, §§2º a 6º da Lei n. 5.764, de 1971</w:t>
      </w:r>
      <w:r>
        <w:rPr>
          <w:rStyle w:val="17"/>
          <w:rFonts w:asciiTheme="majorHAnsi" w:hAnsiTheme="majorHAnsi" w:cstheme="majorHAnsi"/>
        </w:rPr>
        <w:fldChar w:fldCharType="end"/>
      </w:r>
      <w:r>
        <w:rPr>
          <w:rFonts w:asciiTheme="majorHAnsi" w:hAnsiTheme="majorHAnsi" w:cstheme="majorHAnsi"/>
        </w:rPr>
        <w:t>;</w:t>
      </w:r>
    </w:p>
    <w:p w14:paraId="2F727FF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.2. A declaração de regularidade de situação do contribuinte individual – DRSCI, para cada um dos cooperados indicados;</w:t>
      </w:r>
    </w:p>
    <w:p w14:paraId="56A32B06">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.3. A comprovação do capital social proporcional ao número de cooperados necessários à execução contratual; </w:t>
      </w:r>
    </w:p>
    <w:p w14:paraId="4CB6634A">
      <w:pPr>
        <w:spacing w:after="0"/>
        <w:ind w:left="1134"/>
        <w:contextualSpacing/>
        <w:jc w:val="both"/>
        <w:rPr>
          <w:rFonts w:asciiTheme="majorHAnsi" w:hAnsiTheme="majorHAnsi" w:cstheme="majorHAnsi"/>
        </w:rPr>
      </w:pPr>
      <w:r>
        <w:rPr>
          <w:rFonts w:hint="default" w:asciiTheme="majorHAnsi" w:hAnsiTheme="majorHAnsi" w:cstheme="majorHAnsi"/>
          <w:lang w:val="pt-BR"/>
        </w:rPr>
        <w:t>126</w:t>
      </w:r>
      <w:r>
        <w:rPr>
          <w:rFonts w:asciiTheme="majorHAnsi" w:hAnsiTheme="majorHAnsi" w:cstheme="majorHAnsi"/>
        </w:rPr>
        <w:t xml:space="preserve">.4. O registro previsto na </w:t>
      </w:r>
      <w:r>
        <w:fldChar w:fldCharType="begin"/>
      </w:r>
      <w:r>
        <w:instrText xml:space="preserve"> HYPERLINK "https://www.planalto.gov.br/ccivil_03/leis/l5764.htm" \l "art107" \h </w:instrText>
      </w:r>
      <w:r>
        <w:fldChar w:fldCharType="separate"/>
      </w:r>
      <w:r>
        <w:rPr>
          <w:rStyle w:val="17"/>
          <w:rFonts w:asciiTheme="majorHAnsi" w:hAnsiTheme="majorHAnsi" w:cstheme="majorHAnsi"/>
        </w:rPr>
        <w:t>Lei n. 5.764, de 1971, art. 107</w:t>
      </w:r>
      <w:r>
        <w:rPr>
          <w:rStyle w:val="17"/>
          <w:rFonts w:asciiTheme="majorHAnsi" w:hAnsiTheme="majorHAnsi" w:cstheme="majorHAnsi"/>
        </w:rPr>
        <w:fldChar w:fldCharType="end"/>
      </w:r>
      <w:r>
        <w:rPr>
          <w:rFonts w:asciiTheme="majorHAnsi" w:hAnsiTheme="majorHAnsi" w:cstheme="majorHAnsi"/>
        </w:rPr>
        <w:t>;</w:t>
      </w:r>
    </w:p>
    <w:p w14:paraId="0C0BED1F">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.5. A comprovação de integração das respectivas quotas-partes por parte dos cooperados que executarão o contrato; e</w:t>
      </w:r>
    </w:p>
    <w:p w14:paraId="40946C91">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15DA42">
      <w:pPr>
        <w:spacing w:after="0"/>
        <w:ind w:left="1134"/>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26</w:t>
      </w:r>
      <w:r>
        <w:rPr>
          <w:rFonts w:asciiTheme="majorHAnsi" w:hAnsiTheme="majorHAnsi" w:cstheme="majorHAnsi"/>
        </w:rPr>
        <w:t xml:space="preserve">.7. A última auditoria contábil-financeira da cooperativa, conforme dispõe o </w:t>
      </w:r>
      <w:r>
        <w:fldChar w:fldCharType="begin"/>
      </w:r>
      <w:r>
        <w:instrText xml:space="preserve"> HYPERLINK "https://www.planalto.gov.br/ccivil_03/leis/l5764.htm" \l "art112" \h </w:instrText>
      </w:r>
      <w:r>
        <w:fldChar w:fldCharType="separate"/>
      </w:r>
      <w:r>
        <w:rPr>
          <w:rStyle w:val="17"/>
          <w:rFonts w:asciiTheme="majorHAnsi" w:hAnsiTheme="majorHAnsi" w:cstheme="majorHAnsi"/>
        </w:rPr>
        <w:t>art. 112 da Lei n. 5.764, de 1971</w:t>
      </w:r>
      <w:r>
        <w:rPr>
          <w:rStyle w:val="17"/>
          <w:rFonts w:asciiTheme="majorHAnsi" w:hAnsiTheme="majorHAnsi" w:cstheme="majorHAnsi"/>
        </w:rPr>
        <w:fldChar w:fldCharType="end"/>
      </w:r>
      <w:r>
        <w:rPr>
          <w:rFonts w:asciiTheme="majorHAnsi" w:hAnsiTheme="majorHAnsi" w:cstheme="majorHAnsi"/>
        </w:rPr>
        <w:t>, ou uma declaração, sob as penas da lei, de que tal auditoria não foi exigida pelo órgão fiscalizador.</w:t>
      </w:r>
    </w:p>
    <w:p w14:paraId="60D63FD4">
      <w:pPr>
        <w:spacing w:after="0"/>
        <w:jc w:val="center"/>
        <w:rPr>
          <w:rFonts w:asciiTheme="majorHAnsi" w:hAnsiTheme="majorHAnsi" w:cstheme="majorHAnsi"/>
        </w:rPr>
      </w:pPr>
    </w:p>
    <w:p w14:paraId="21BFAC1A">
      <w:pPr>
        <w:spacing w:after="0"/>
        <w:contextualSpacing/>
        <w:jc w:val="both"/>
        <w:rPr>
          <w:rFonts w:asciiTheme="majorHAnsi" w:hAnsiTheme="majorHAnsi" w:cstheme="majorHAnsi"/>
          <w:b/>
        </w:rPr>
      </w:pPr>
      <w:r>
        <w:rPr>
          <w:rFonts w:asciiTheme="majorHAnsi" w:hAnsiTheme="majorHAnsi" w:cstheme="majorHAnsi"/>
          <w:b/>
        </w:rPr>
        <w:t>Declarações</w:t>
      </w:r>
    </w:p>
    <w:p w14:paraId="513A1525">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27</w:t>
      </w:r>
      <w:r>
        <w:rPr>
          <w:rFonts w:asciiTheme="majorHAnsi" w:hAnsiTheme="majorHAnsi" w:cstheme="majorHAnsi"/>
        </w:rPr>
        <w:t xml:space="preserve">. Deverá apresentar a </w:t>
      </w:r>
      <w:r>
        <w:rPr>
          <w:rFonts w:asciiTheme="majorHAnsi" w:hAnsiTheme="majorHAnsi" w:cstheme="majorHAnsi"/>
          <w:b/>
        </w:rPr>
        <w:t>Declaração Unificada</w:t>
      </w:r>
      <w:r>
        <w:rPr>
          <w:rFonts w:asciiTheme="majorHAnsi" w:hAnsiTheme="majorHAnsi" w:cstheme="majorHAnsi"/>
        </w:rPr>
        <w:t>, conforme modelo do Anexo I</w:t>
      </w:r>
      <w:r>
        <w:rPr>
          <w:rFonts w:hint="default" w:asciiTheme="majorHAnsi" w:hAnsiTheme="majorHAnsi" w:cstheme="majorHAnsi"/>
          <w:lang w:val="pt-BR"/>
        </w:rPr>
        <w:t>V</w:t>
      </w:r>
      <w:r>
        <w:rPr>
          <w:rFonts w:asciiTheme="majorHAnsi" w:hAnsiTheme="majorHAnsi" w:cstheme="majorHAnsi"/>
        </w:rPr>
        <w:t>.</w:t>
      </w:r>
    </w:p>
    <w:p w14:paraId="2510F4D2">
      <w:pPr>
        <w:spacing w:after="0"/>
        <w:contextualSpacing/>
        <w:jc w:val="both"/>
        <w:rPr>
          <w:rFonts w:asciiTheme="majorHAnsi" w:hAnsiTheme="majorHAnsi" w:cstheme="majorHAnsi"/>
          <w:b/>
          <w:bCs/>
        </w:rPr>
      </w:pPr>
    </w:p>
    <w:p w14:paraId="168CDD7B">
      <w:pPr>
        <w:spacing w:after="0"/>
        <w:contextualSpacing/>
        <w:jc w:val="both"/>
        <w:rPr>
          <w:rFonts w:asciiTheme="majorHAnsi" w:hAnsiTheme="majorHAnsi" w:cstheme="majorHAnsi"/>
          <w:b/>
          <w:bCs/>
        </w:rPr>
      </w:pPr>
      <w:r>
        <w:rPr>
          <w:rFonts w:asciiTheme="majorHAnsi" w:hAnsiTheme="majorHAnsi" w:cstheme="majorHAnsi"/>
          <w:b/>
          <w:bCs/>
        </w:rPr>
        <w:t>Requisitos contratuais</w:t>
      </w:r>
    </w:p>
    <w:p w14:paraId="351977B6">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28</w:t>
      </w:r>
      <w:r>
        <w:rPr>
          <w:rFonts w:asciiTheme="majorHAnsi" w:hAnsiTheme="majorHAnsi" w:cstheme="majorHAnsi"/>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D124FE8">
      <w:pPr>
        <w:spacing w:after="0"/>
        <w:ind w:left="708"/>
        <w:contextualSpacing/>
        <w:jc w:val="both"/>
        <w:rPr>
          <w:rFonts w:asciiTheme="majorHAnsi" w:hAnsiTheme="majorHAnsi" w:cstheme="majorHAnsi"/>
        </w:rPr>
      </w:pPr>
    </w:p>
    <w:p w14:paraId="32903DC1">
      <w:pPr>
        <w:spacing w:after="0"/>
        <w:ind w:left="708"/>
        <w:contextualSpacing/>
        <w:jc w:val="both"/>
        <w:rPr>
          <w:rFonts w:asciiTheme="majorHAnsi" w:hAnsiTheme="majorHAnsi" w:cstheme="majorHAnsi"/>
        </w:rPr>
      </w:pPr>
      <w:r>
        <w:rPr>
          <w:rFonts w:asciiTheme="majorHAnsi" w:hAnsiTheme="majorHAnsi" w:cstheme="majorHAnsi"/>
        </w:rPr>
        <w:t xml:space="preserve">a) SICAF;  </w:t>
      </w:r>
    </w:p>
    <w:p w14:paraId="629DD55D">
      <w:pPr>
        <w:spacing w:after="0"/>
        <w:ind w:left="708"/>
        <w:contextualSpacing/>
        <w:jc w:val="both"/>
        <w:rPr>
          <w:rFonts w:asciiTheme="majorHAnsi" w:hAnsiTheme="majorHAnsi" w:cstheme="majorHAnsi"/>
        </w:rPr>
      </w:pPr>
      <w:r>
        <w:rPr>
          <w:rFonts w:asciiTheme="majorHAnsi" w:hAnsiTheme="majorHAnsi" w:cstheme="majorHAnsi"/>
        </w:rPr>
        <w:t>b) Cadastro Nacional de Empresas Inidôneas e Suspensas - CEIS, mantido pela Controladoria-Geral da União (www.portaldatransparencia.gov.br/ceis); e</w:t>
      </w:r>
    </w:p>
    <w:p w14:paraId="5C0F347A">
      <w:pPr>
        <w:spacing w:after="0"/>
        <w:ind w:left="708"/>
        <w:contextualSpacing/>
        <w:jc w:val="both"/>
        <w:rPr>
          <w:rFonts w:asciiTheme="majorHAnsi" w:hAnsiTheme="majorHAnsi" w:cstheme="majorHAnsi"/>
        </w:rPr>
      </w:pPr>
      <w:r>
        <w:rPr>
          <w:rFonts w:asciiTheme="majorHAnsi" w:hAnsiTheme="majorHAnsi" w:cstheme="majorHAnsi"/>
        </w:rPr>
        <w:t>c)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7"/>
          <w:rFonts w:asciiTheme="majorHAnsi" w:hAnsiTheme="majorHAnsi" w:cstheme="majorHAnsi"/>
        </w:rPr>
        <w:t>https://www.portaltransparencia.gov.br/sancoes/cnep</w:t>
      </w:r>
      <w:r>
        <w:rPr>
          <w:rStyle w:val="17"/>
          <w:rFonts w:asciiTheme="majorHAnsi" w:hAnsiTheme="majorHAnsi" w:cstheme="majorHAnsi"/>
        </w:rPr>
        <w:fldChar w:fldCharType="end"/>
      </w:r>
      <w:r>
        <w:rPr>
          <w:rFonts w:asciiTheme="majorHAnsi" w:hAnsiTheme="majorHAnsi" w:cstheme="majorHAnsi"/>
        </w:rPr>
        <w:t>)</w:t>
      </w:r>
    </w:p>
    <w:p w14:paraId="4E5D0CD4">
      <w:pPr>
        <w:spacing w:after="0"/>
        <w:ind w:left="708"/>
        <w:contextualSpacing/>
        <w:jc w:val="both"/>
        <w:rPr>
          <w:rFonts w:asciiTheme="majorHAnsi" w:hAnsiTheme="majorHAnsi" w:cstheme="majorHAnsi"/>
        </w:rPr>
      </w:pPr>
    </w:p>
    <w:p w14:paraId="62C1F90E">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29</w:t>
      </w:r>
      <w:r>
        <w:rPr>
          <w:rFonts w:asciiTheme="majorHAnsi" w:hAnsiTheme="majorHAnsi" w:cstheme="majorHAnsi"/>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7C7856">
      <w:pPr>
        <w:spacing w:after="0"/>
        <w:contextualSpacing/>
        <w:jc w:val="both"/>
        <w:rPr>
          <w:rFonts w:asciiTheme="majorHAnsi" w:hAnsiTheme="majorHAnsi" w:cstheme="majorHAnsi"/>
        </w:rPr>
      </w:pPr>
    </w:p>
    <w:p w14:paraId="3021447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.3</w:t>
      </w:r>
      <w:r>
        <w:rPr>
          <w:rFonts w:hint="default" w:asciiTheme="majorHAnsi" w:hAnsiTheme="majorHAnsi" w:cstheme="majorHAnsi"/>
          <w:lang w:val="pt-BR"/>
        </w:rPr>
        <w:t>0</w:t>
      </w:r>
      <w:r>
        <w:rPr>
          <w:rFonts w:asciiTheme="majorHAnsi" w:hAnsiTheme="majorHAnsi" w:cstheme="majorHAnsi"/>
        </w:rPr>
        <w:t>. Caso conste na Consulta de Situação do Fornecedor a existência de Ocorrências Impeditivas Indiretas, o gestor diligenciará para verificar se houve fraude por parte das empresas apontadas no Relatório de Ocorrências Impeditivas Indiretas.</w:t>
      </w:r>
    </w:p>
    <w:p w14:paraId="074BB504">
      <w:pPr>
        <w:spacing w:after="0"/>
        <w:contextualSpacing/>
        <w:jc w:val="both"/>
        <w:rPr>
          <w:rFonts w:asciiTheme="majorHAnsi" w:hAnsiTheme="majorHAnsi" w:cstheme="majorHAnsi"/>
        </w:rPr>
      </w:pPr>
    </w:p>
    <w:p w14:paraId="7E6C07A2">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31</w:t>
      </w:r>
      <w:r>
        <w:rPr>
          <w:rFonts w:asciiTheme="majorHAnsi" w:hAnsiTheme="majorHAnsi" w:cstheme="majorHAnsi"/>
        </w:rPr>
        <w:t>. A tentativa de burla será verificada por meio dos vínculos societários, linhas de fornecimento similares, dentre outros.</w:t>
      </w:r>
    </w:p>
    <w:p w14:paraId="116DC000">
      <w:pPr>
        <w:spacing w:after="0"/>
        <w:contextualSpacing/>
        <w:jc w:val="both"/>
        <w:rPr>
          <w:rFonts w:asciiTheme="majorHAnsi" w:hAnsiTheme="majorHAnsi" w:cstheme="majorHAnsi"/>
        </w:rPr>
      </w:pPr>
    </w:p>
    <w:p w14:paraId="3A6B7413">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32</w:t>
      </w:r>
      <w:r>
        <w:rPr>
          <w:rFonts w:asciiTheme="majorHAnsi" w:hAnsiTheme="majorHAnsi" w:cstheme="majorHAnsi"/>
        </w:rPr>
        <w:t>. Caso atendidas as condições para contratação, a habilitação do fornecedor será verificada por meio do SICAF, nos documentos por ele abrangidos.</w:t>
      </w:r>
    </w:p>
    <w:p w14:paraId="4750DFF5">
      <w:pPr>
        <w:spacing w:after="0"/>
        <w:contextualSpacing/>
        <w:jc w:val="both"/>
        <w:rPr>
          <w:rFonts w:asciiTheme="majorHAnsi" w:hAnsiTheme="majorHAnsi" w:cstheme="majorHAnsi"/>
        </w:rPr>
      </w:pPr>
    </w:p>
    <w:p w14:paraId="04AC98CB">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33</w:t>
      </w:r>
      <w:r>
        <w:rPr>
          <w:rFonts w:asciiTheme="majorHAnsi" w:hAnsiTheme="majorHAnsi" w:cstheme="majorHAnsi"/>
        </w:rPr>
        <w:t>. É dever do fornecedor manter atualizada a respectiva documentação constante do SICAF, ou encaminhar, quando solicitado pela Administração, a respectiva documentação atualizada.</w:t>
      </w:r>
    </w:p>
    <w:p w14:paraId="6C6E4E9A">
      <w:pPr>
        <w:spacing w:after="0"/>
        <w:contextualSpacing/>
        <w:jc w:val="both"/>
        <w:rPr>
          <w:rFonts w:asciiTheme="majorHAnsi" w:hAnsiTheme="majorHAnsi" w:cstheme="majorHAnsi"/>
        </w:rPr>
      </w:pPr>
    </w:p>
    <w:p w14:paraId="5ECA6640">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34</w:t>
      </w:r>
      <w:r>
        <w:rPr>
          <w:rFonts w:asciiTheme="majorHAnsi" w:hAnsiTheme="majorHAnsi" w:cstheme="majorHAnsi"/>
        </w:rPr>
        <w:t>. Não serão aceitos documentos de habilitação com indicação de CNPJ/CPF diferentes, salvo aqueles legalmente permitidos.</w:t>
      </w:r>
    </w:p>
    <w:p w14:paraId="15C18C48">
      <w:pPr>
        <w:spacing w:after="0"/>
        <w:contextualSpacing/>
        <w:jc w:val="both"/>
        <w:rPr>
          <w:rFonts w:asciiTheme="majorHAnsi" w:hAnsiTheme="majorHAnsi" w:cstheme="majorHAnsi"/>
        </w:rPr>
      </w:pPr>
    </w:p>
    <w:p w14:paraId="3D2F5044">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35</w:t>
      </w:r>
      <w:r>
        <w:rPr>
          <w:rFonts w:asciiTheme="majorHAnsi" w:hAnsiTheme="majorHAnsi" w:cstheme="majorHAnsi"/>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271DB0">
      <w:pPr>
        <w:spacing w:after="0"/>
        <w:contextualSpacing/>
        <w:jc w:val="both"/>
        <w:rPr>
          <w:rFonts w:asciiTheme="majorHAnsi" w:hAnsiTheme="majorHAnsi" w:cstheme="majorHAnsi"/>
        </w:rPr>
      </w:pPr>
    </w:p>
    <w:p w14:paraId="06AAD2BD">
      <w:pPr>
        <w:spacing w:after="0"/>
        <w:contextualSpacing/>
        <w:jc w:val="both"/>
        <w:rPr>
          <w:rFonts w:asciiTheme="majorHAnsi" w:hAnsiTheme="majorHAnsi" w:cstheme="majorHAnsi"/>
        </w:rPr>
      </w:pPr>
      <w:r>
        <w:rPr>
          <w:rFonts w:hint="default" w:asciiTheme="majorHAnsi" w:hAnsiTheme="majorHAnsi" w:cstheme="majorHAnsi"/>
          <w:lang w:val="pt-BR"/>
        </w:rPr>
        <w:t>1</w:t>
      </w:r>
      <w:r>
        <w:rPr>
          <w:rFonts w:asciiTheme="majorHAnsi" w:hAnsiTheme="majorHAnsi" w:cstheme="majorHAnsi"/>
        </w:rPr>
        <w:t>.</w:t>
      </w:r>
      <w:r>
        <w:rPr>
          <w:rFonts w:hint="default" w:asciiTheme="majorHAnsi" w:hAnsiTheme="majorHAnsi" w:cstheme="majorHAnsi"/>
          <w:lang w:val="pt-BR"/>
        </w:rPr>
        <w:t>36</w:t>
      </w:r>
      <w:r>
        <w:rPr>
          <w:rFonts w:asciiTheme="majorHAnsi" w:hAnsiTheme="majorHAnsi" w:cstheme="majorHAnsi"/>
        </w:rPr>
        <w:t>. Serão aceitos registros de CNPJ de fornecedor matriz e filial com diferenças de números de documentos pertinentes ao CND e ao CRF/FGTS, quando for comprovada a centralização do recolhimento dessas contribuições.</w:t>
      </w:r>
    </w:p>
    <w:p w14:paraId="53F35926">
      <w:pPr>
        <w:spacing w:before="72" w:beforeLines="30" w:after="72" w:afterLines="30" w:line="240" w:lineRule="auto"/>
        <w:jc w:val="center"/>
        <w:rPr>
          <w:rFonts w:hint="default" w:ascii="Calibri Light" w:hAnsi="Calibri Light" w:cs="Calibri Light"/>
          <w:b/>
          <w:bCs/>
          <w:sz w:val="22"/>
          <w:szCs w:val="22"/>
        </w:rPr>
      </w:pPr>
    </w:p>
    <w:p w14:paraId="1EDB73AA">
      <w:pPr>
        <w:jc w:val="center"/>
        <w:rPr>
          <w:rFonts w:hint="default" w:ascii="Calibri Light" w:hAnsi="Calibri Light" w:cs="Calibri Light"/>
          <w:b/>
          <w:bCs/>
          <w:sz w:val="22"/>
          <w:szCs w:val="22"/>
        </w:rPr>
      </w:pPr>
      <w:r>
        <w:rPr>
          <w:rFonts w:hint="default" w:ascii="Calibri Light" w:hAnsi="Calibri Light" w:cs="Calibri Light"/>
          <w:b/>
          <w:bCs/>
          <w:sz w:val="22"/>
          <w:szCs w:val="22"/>
        </w:rPr>
        <w:t>ANEXO I</w:t>
      </w:r>
      <w:r>
        <w:rPr>
          <w:rFonts w:hint="default" w:ascii="Calibri Light" w:hAnsi="Calibri Light" w:cs="Calibri Light"/>
          <w:b/>
          <w:bCs/>
          <w:sz w:val="22"/>
          <w:szCs w:val="22"/>
          <w:lang w:val="pt-BR"/>
        </w:rPr>
        <w:t>I</w:t>
      </w:r>
    </w:p>
    <w:p w14:paraId="4680BD60">
      <w:pPr>
        <w:contextualSpacing/>
        <w:jc w:val="center"/>
        <w:rPr>
          <w:rFonts w:hint="default" w:ascii="Calibri Light" w:hAnsi="Calibri Light" w:cs="Calibri Light"/>
          <w:b/>
          <w:iCs/>
          <w:color w:val="000000" w:themeColor="text1"/>
          <w:sz w:val="22"/>
          <w:szCs w:val="22"/>
          <w14:textFill>
            <w14:solidFill>
              <w14:schemeClr w14:val="tx1"/>
            </w14:solidFill>
          </w14:textFill>
        </w:rPr>
      </w:pPr>
      <w:r>
        <w:rPr>
          <w:rFonts w:hint="default" w:ascii="Calibri Light" w:hAnsi="Calibri Light" w:cs="Calibri Light"/>
          <w:b/>
          <w:iCs/>
          <w:color w:val="000000" w:themeColor="text1"/>
          <w:sz w:val="22"/>
          <w:szCs w:val="22"/>
          <w:lang w:val="pt-BR"/>
          <w14:textFill>
            <w14:solidFill>
              <w14:schemeClr w14:val="tx1"/>
            </w14:solidFill>
          </w14:textFill>
        </w:rPr>
        <w:t>T</w:t>
      </w:r>
      <w:r>
        <w:rPr>
          <w:rFonts w:hint="default" w:ascii="Calibri Light" w:hAnsi="Calibri Light" w:cs="Calibri Light"/>
          <w:b/>
          <w:iCs/>
          <w:color w:val="000000" w:themeColor="text1"/>
          <w:sz w:val="22"/>
          <w:szCs w:val="22"/>
          <w14:textFill>
            <w14:solidFill>
              <w14:schemeClr w14:val="tx1"/>
            </w14:solidFill>
          </w14:textFill>
        </w:rPr>
        <w:t>ERMO DE REFERÊNCIA</w:t>
      </w:r>
    </w:p>
    <w:p w14:paraId="66F761A5">
      <w:pPr>
        <w:contextualSpacing/>
        <w:jc w:val="center"/>
        <w:rPr>
          <w:rFonts w:hint="default" w:ascii="Calibri Light" w:hAnsi="Calibri Light" w:cs="Calibri Light"/>
          <w:bCs/>
          <w:color w:val="000000"/>
          <w:sz w:val="22"/>
          <w:szCs w:val="22"/>
        </w:rPr>
      </w:pPr>
      <w:r>
        <w:rPr>
          <w:rFonts w:hint="default" w:ascii="Calibri Light" w:hAnsi="Calibri Light" w:cs="Calibri Light"/>
          <w:b/>
          <w:color w:val="000000"/>
          <w:sz w:val="22"/>
          <w:szCs w:val="22"/>
        </w:rPr>
        <w:t>FUNDAMENTAÇÃO</w:t>
      </w:r>
      <w:r>
        <w:rPr>
          <w:rFonts w:hint="default" w:ascii="Calibri Light" w:hAnsi="Calibri Light" w:cs="Calibri Light"/>
          <w:bCs/>
          <w:color w:val="000000"/>
          <w:sz w:val="22"/>
          <w:szCs w:val="22"/>
        </w:rPr>
        <w:t>: ART. 6º, Inciso XXIII</w:t>
      </w:r>
    </w:p>
    <w:p w14:paraId="3B69DE31">
      <w:pPr>
        <w:contextualSpacing/>
        <w:jc w:val="center"/>
        <w:rPr>
          <w:rFonts w:hint="default" w:ascii="Calibri Light" w:hAnsi="Calibri Light" w:cs="Calibri Light"/>
          <w:bCs/>
          <w:color w:val="000000"/>
          <w:sz w:val="22"/>
          <w:szCs w:val="22"/>
        </w:rPr>
      </w:pPr>
    </w:p>
    <w:p w14:paraId="677DE32D">
      <w:pPr>
        <w:pBdr>
          <w:bottom w:val="single" w:color="auto" w:sz="4" w:space="1"/>
        </w:pBdr>
        <w:contextualSpacing/>
        <w:jc w:val="both"/>
        <w:rPr>
          <w:rFonts w:hint="default" w:ascii="Calibri Light" w:hAnsi="Calibri Light" w:cs="Calibri Light"/>
          <w:b/>
          <w:bCs/>
          <w:sz w:val="22"/>
          <w:szCs w:val="22"/>
        </w:rPr>
      </w:pPr>
      <w:r>
        <w:rPr>
          <w:rFonts w:hint="default" w:ascii="Calibri Light" w:hAnsi="Calibri Light" w:cs="Calibri Light"/>
          <w:b/>
          <w:bCs/>
          <w:sz w:val="22"/>
          <w:szCs w:val="22"/>
        </w:rPr>
        <w:t>1. DA DEFINIÇÃO DO OBJETO, QUANTITATIVO, PRAZO DO CONTRATO E PRORROGAÇÃO E ESTIMATIVA DA CONTRATAÇÃO (Art. 6º, inciso XXIII, “a” e “i”)</w:t>
      </w:r>
    </w:p>
    <w:p w14:paraId="63812C55">
      <w:pPr>
        <w:contextualSpacing/>
        <w:jc w:val="both"/>
        <w:rPr>
          <w:rFonts w:hint="default" w:ascii="Calibri Light" w:hAnsi="Calibri Light" w:cs="Calibri Light"/>
          <w:sz w:val="22"/>
          <w:szCs w:val="22"/>
        </w:rPr>
      </w:pPr>
    </w:p>
    <w:p w14:paraId="2DCE0B46">
      <w:pPr>
        <w:numPr>
          <w:ilvl w:val="0"/>
          <w:numId w:val="0"/>
        </w:numPr>
        <w:ind w:left="0" w:leftChars="0" w:firstLine="1199" w:firstLineChars="545"/>
        <w:contextualSpacing/>
        <w:jc w:val="both"/>
        <w:rPr>
          <w:rFonts w:hint="default" w:ascii="Calibri Light" w:hAnsi="Calibri Light" w:cs="Calibri Light"/>
          <w:sz w:val="22"/>
          <w:szCs w:val="22"/>
        </w:rPr>
      </w:pPr>
      <w:r>
        <w:rPr>
          <w:rFonts w:hint="default" w:ascii="Calibri Light" w:hAnsi="Calibri Light" w:cs="Calibri Light"/>
          <w:sz w:val="22"/>
          <w:szCs w:val="22"/>
          <w:lang w:val="pt-BR"/>
        </w:rPr>
        <w:t xml:space="preserve">O objeto deste termo é o </w:t>
      </w:r>
      <w:r>
        <w:rPr>
          <w:rFonts w:hint="default" w:ascii="Calibri Light" w:hAnsi="Calibri Light"/>
          <w:b/>
          <w:bCs/>
          <w:sz w:val="22"/>
          <w:szCs w:val="22"/>
          <w:lang w:val="pt-BR"/>
        </w:rPr>
        <w:t>Aquisição de Fertilizantes e Insumos em atendimento ao Programa Municipal de Incentivo a Fruticultura–PROMIFRUTA do Município de Cruzmaltina</w:t>
      </w:r>
      <w:r>
        <w:rPr>
          <w:rStyle w:val="46"/>
          <w:rFonts w:hint="default" w:ascii="Calibri Light" w:hAnsi="Calibri Light" w:cs="Calibri Light"/>
          <w:b/>
          <w:sz w:val="22"/>
          <w:szCs w:val="22"/>
        </w:rPr>
        <w:t xml:space="preserve">, </w:t>
      </w:r>
      <w:r>
        <w:rPr>
          <w:rStyle w:val="46"/>
          <w:rFonts w:hint="default" w:ascii="Calibri Light" w:hAnsi="Calibri Light" w:cs="Calibri Light"/>
          <w:b w:val="0"/>
          <w:bCs/>
          <w:sz w:val="22"/>
          <w:szCs w:val="22"/>
          <w:lang w:val="pt-BR"/>
        </w:rPr>
        <w:t xml:space="preserve">para atender a </w:t>
      </w:r>
      <w:r>
        <w:rPr>
          <w:rStyle w:val="46"/>
          <w:rFonts w:hint="default" w:ascii="Calibri Light" w:hAnsi="Calibri Light" w:cs="Calibri Light"/>
          <w:b/>
          <w:sz w:val="22"/>
          <w:szCs w:val="22"/>
          <w:lang w:val="pt-BR"/>
        </w:rPr>
        <w:t>secretaria de Agricultura</w:t>
      </w:r>
      <w:r>
        <w:rPr>
          <w:rFonts w:hint="default" w:ascii="Calibri Light" w:hAnsi="Calibri Light" w:cs="Calibri Light"/>
          <w:sz w:val="22"/>
          <w:szCs w:val="22"/>
        </w:rPr>
        <w:t xml:space="preserve"> </w:t>
      </w:r>
      <w:r>
        <w:rPr>
          <w:rFonts w:hint="default" w:ascii="Calibri Light" w:hAnsi="Calibri Light" w:cs="Calibri Light"/>
          <w:sz w:val="22"/>
          <w:szCs w:val="22"/>
          <w:lang w:val="pt-BR"/>
        </w:rPr>
        <w:t>d</w:t>
      </w:r>
      <w:r>
        <w:rPr>
          <w:rFonts w:hint="default" w:ascii="Calibri Light" w:hAnsi="Calibri Light" w:cs="Calibri Light"/>
          <w:sz w:val="22"/>
          <w:szCs w:val="22"/>
        </w:rPr>
        <w:t xml:space="preserve">o município de </w:t>
      </w:r>
      <w:r>
        <w:rPr>
          <w:rFonts w:hint="default" w:ascii="Calibri Light" w:hAnsi="Calibri Light" w:cs="Calibri Light"/>
          <w:b/>
          <w:bCs/>
          <w:sz w:val="22"/>
          <w:szCs w:val="22"/>
          <w:lang w:val="pt-BR"/>
        </w:rPr>
        <w:t>CRUZMALTINA</w:t>
      </w:r>
      <w:r>
        <w:rPr>
          <w:rFonts w:hint="default" w:ascii="Calibri Light" w:hAnsi="Calibri Light" w:cs="Calibri Light"/>
          <w:b/>
          <w:bCs/>
          <w:sz w:val="22"/>
          <w:szCs w:val="22"/>
        </w:rPr>
        <w:t>/PR</w:t>
      </w:r>
      <w:r>
        <w:rPr>
          <w:rFonts w:hint="default" w:ascii="Calibri Light" w:hAnsi="Calibri Light" w:cs="Calibri Light"/>
          <w:sz w:val="22"/>
          <w:szCs w:val="22"/>
        </w:rPr>
        <w:t>, nos termos da tabela abaixo, conforme condições e exigências estabelecidas neste instrumento.</w:t>
      </w:r>
    </w:p>
    <w:p w14:paraId="304E6F85">
      <w:pPr>
        <w:numPr>
          <w:ilvl w:val="0"/>
          <w:numId w:val="0"/>
        </w:numPr>
        <w:ind w:leftChars="0"/>
        <w:contextualSpacing/>
        <w:jc w:val="both"/>
        <w:rPr>
          <w:rFonts w:hint="default" w:ascii="Calibri Light" w:hAnsi="Calibri Light" w:cs="Calibri Light"/>
          <w:sz w:val="22"/>
          <w:szCs w:val="22"/>
        </w:rPr>
      </w:pPr>
    </w:p>
    <w:p w14:paraId="49A52786">
      <w:pPr>
        <w:numPr>
          <w:ilvl w:val="0"/>
          <w:numId w:val="5"/>
        </w:numPr>
        <w:spacing w:line="360" w:lineRule="auto"/>
        <w:ind w:left="0" w:leftChars="0" w:firstLine="0" w:firstLineChars="0"/>
        <w:rPr>
          <w:rFonts w:hint="default" w:ascii="Calibri Light" w:hAnsi="Calibri Light" w:cs="Calibri Light"/>
          <w:sz w:val="22"/>
          <w:szCs w:val="22"/>
          <w:lang w:val="pt-PT"/>
        </w:rPr>
      </w:pPr>
      <w:r>
        <w:rPr>
          <w:rFonts w:hint="default" w:ascii="Calibri Light" w:hAnsi="Calibri Light" w:cs="Calibri Light"/>
          <w:b/>
          <w:sz w:val="22"/>
          <w:szCs w:val="22"/>
        </w:rPr>
        <w:t xml:space="preserve">JUSTIFICATIVA: </w:t>
      </w:r>
    </w:p>
    <w:p w14:paraId="54751C17">
      <w:pPr>
        <w:spacing w:line="360" w:lineRule="auto"/>
        <w:ind w:left="10" w:firstLine="1200"/>
        <w:jc w:val="both"/>
        <w:rPr>
          <w:rFonts w:hint="default" w:ascii="Calibri Light" w:hAnsi="Calibri Light" w:cs="Calibri Light"/>
          <w:sz w:val="22"/>
          <w:szCs w:val="22"/>
        </w:rPr>
      </w:pPr>
      <w:r>
        <w:rPr>
          <w:rFonts w:hint="default" w:ascii="Calibri Light" w:hAnsi="Calibri Light" w:cs="Calibri Light"/>
          <w:sz w:val="22"/>
          <w:szCs w:val="22"/>
          <w:lang w:val="pt-PT"/>
        </w:rPr>
        <w:t xml:space="preserve">A contratação  do objeto acima elencado atenderá às </w:t>
      </w:r>
      <w:r>
        <w:rPr>
          <w:rFonts w:hint="default" w:ascii="Calibri Light" w:hAnsi="Calibri Light" w:cs="Calibri Light"/>
          <w:b/>
          <w:sz w:val="22"/>
          <w:szCs w:val="22"/>
          <w:lang w:val="pt-PT"/>
        </w:rPr>
        <w:t>NECESSIDADES</w:t>
      </w:r>
      <w:r>
        <w:rPr>
          <w:rFonts w:hint="default" w:ascii="Calibri Light" w:hAnsi="Calibri Light" w:cs="Calibri Light"/>
          <w:sz w:val="22"/>
          <w:szCs w:val="22"/>
          <w:lang w:val="pt-PT"/>
        </w:rPr>
        <w:t xml:space="preserve"> da Secretaria de </w:t>
      </w:r>
      <w:r>
        <w:rPr>
          <w:rFonts w:hint="default" w:ascii="Calibri Light" w:hAnsi="Calibri Light" w:cs="Calibri Light"/>
          <w:sz w:val="22"/>
          <w:szCs w:val="22"/>
          <w:lang w:val="pt-BR"/>
        </w:rPr>
        <w:t>Agricultura</w:t>
      </w:r>
      <w:r>
        <w:rPr>
          <w:rFonts w:hint="default" w:ascii="Calibri Light" w:hAnsi="Calibri Light" w:cs="Calibri Light"/>
          <w:sz w:val="22"/>
          <w:szCs w:val="22"/>
          <w:lang w:val="pt-PT"/>
        </w:rPr>
        <w:t xml:space="preserve">  pois, visa atender as </w:t>
      </w:r>
      <w:r>
        <w:rPr>
          <w:rStyle w:val="46"/>
          <w:rFonts w:hint="default" w:ascii="Calibri Light" w:hAnsi="Calibri Light" w:eastAsia="Times New Roman" w:cs="Calibri Light"/>
          <w:bCs/>
          <w:sz w:val="22"/>
          <w:szCs w:val="22"/>
          <w:lang w:val="pt-PT"/>
        </w:rPr>
        <w:t xml:space="preserve">  </w:t>
      </w:r>
      <w:r>
        <w:rPr>
          <w:rStyle w:val="46"/>
          <w:rFonts w:hint="default" w:ascii="Calibri Light" w:hAnsi="Calibri Light" w:cs="Calibri Light"/>
          <w:bCs/>
          <w:sz w:val="22"/>
          <w:szCs w:val="22"/>
          <w:lang w:val="pt-BR"/>
        </w:rPr>
        <w:t>famílias</w:t>
      </w:r>
      <w:r>
        <w:rPr>
          <w:rStyle w:val="46"/>
          <w:rFonts w:hint="default" w:ascii="Calibri Light" w:hAnsi="Calibri Light" w:eastAsia="Times New Roman" w:cs="Calibri Light"/>
          <w:bCs/>
          <w:sz w:val="22"/>
          <w:szCs w:val="22"/>
          <w:lang w:val="pt-PT"/>
        </w:rPr>
        <w:t xml:space="preserve"> em vulnerabilidade social  com </w:t>
      </w:r>
      <w:r>
        <w:rPr>
          <w:rStyle w:val="46"/>
          <w:rFonts w:hint="default" w:ascii="Calibri Light" w:hAnsi="Calibri Light" w:eastAsia="Times New Roman" w:cs="Calibri Light"/>
          <w:b/>
          <w:bCs/>
          <w:color w:val="333333"/>
          <w:sz w:val="22"/>
          <w:szCs w:val="22"/>
          <w:lang w:val="pt-PT"/>
        </w:rPr>
        <w:t xml:space="preserve"> </w:t>
      </w:r>
      <w:r>
        <w:rPr>
          <w:rStyle w:val="46"/>
          <w:rFonts w:hint="default" w:ascii="Calibri Light" w:hAnsi="Calibri Light" w:cs="Calibri Light"/>
          <w:b/>
          <w:bCs/>
          <w:color w:val="333333"/>
          <w:sz w:val="22"/>
          <w:szCs w:val="22"/>
          <w:lang w:val="pt-BR"/>
        </w:rPr>
        <w:t>Aquisição de Fertilizantes e Insumos em atendimento ao Programa Municipal de Incentivo a Fruticultura–PROMIFRUTA do Município de Cruzmaltina</w:t>
      </w:r>
      <w:r>
        <w:rPr>
          <w:rStyle w:val="46"/>
          <w:rFonts w:hint="default" w:ascii="Calibri Light" w:hAnsi="Calibri Light" w:eastAsia="Times New Roman" w:cs="Calibri Light"/>
          <w:bCs/>
          <w:color w:val="333333"/>
          <w:sz w:val="22"/>
          <w:szCs w:val="22"/>
          <w:lang w:val="pt-PT"/>
        </w:rPr>
        <w:t xml:space="preserve">. </w:t>
      </w:r>
      <w:r>
        <w:rPr>
          <w:rStyle w:val="46"/>
          <w:rFonts w:hint="default" w:ascii="Calibri Light" w:hAnsi="Calibri Light" w:eastAsia="Times New Roman" w:cs="Calibri Light"/>
          <w:bCs/>
          <w:sz w:val="22"/>
          <w:szCs w:val="22"/>
          <w:lang w:val="pt-PT"/>
        </w:rPr>
        <w:t>As aquisições atendem a</w:t>
      </w:r>
      <w:r>
        <w:rPr>
          <w:rStyle w:val="69"/>
          <w:rFonts w:hint="default" w:ascii="Calibri Light" w:hAnsi="Calibri Light" w:eastAsia="Times New Roman" w:cs="Calibri Light"/>
          <w:bCs/>
          <w:sz w:val="22"/>
          <w:szCs w:val="22"/>
          <w:lang w:val="pt-PT"/>
        </w:rPr>
        <w:t xml:space="preserve"> Lei Municipal nº 669/2021</w:t>
      </w:r>
      <w:r>
        <w:rPr>
          <w:rStyle w:val="46"/>
          <w:rFonts w:hint="default" w:ascii="Calibri Light" w:hAnsi="Calibri Light" w:eastAsia="Times New Roman" w:cs="Calibri Light"/>
          <w:bCs/>
          <w:sz w:val="22"/>
          <w:szCs w:val="22"/>
          <w:lang w:val="pt-PT"/>
        </w:rPr>
        <w:t xml:space="preserve"> </w:t>
      </w:r>
      <w:r>
        <w:rPr>
          <w:rStyle w:val="69"/>
          <w:rFonts w:hint="default" w:ascii="Calibri Light" w:hAnsi="Calibri Light" w:eastAsia="Times New Roman" w:cs="Calibri Light"/>
          <w:bCs/>
          <w:sz w:val="22"/>
          <w:szCs w:val="22"/>
          <w:lang w:val="pt-PT"/>
        </w:rPr>
        <w:t xml:space="preserve">e também as necessidades de atendimento as </w:t>
      </w:r>
      <w:r>
        <w:rPr>
          <w:rStyle w:val="69"/>
          <w:rFonts w:hint="default" w:ascii="Calibri Light" w:hAnsi="Calibri Light" w:cs="Calibri Light"/>
          <w:bCs/>
          <w:sz w:val="22"/>
          <w:szCs w:val="22"/>
          <w:lang w:val="pt-BR"/>
        </w:rPr>
        <w:t>famílias</w:t>
      </w:r>
      <w:r>
        <w:rPr>
          <w:rStyle w:val="69"/>
          <w:rFonts w:hint="default" w:ascii="Calibri Light" w:hAnsi="Calibri Light" w:eastAsia="Times New Roman" w:cs="Calibri Light"/>
          <w:bCs/>
          <w:sz w:val="22"/>
          <w:szCs w:val="22"/>
          <w:lang w:val="pt-PT"/>
        </w:rPr>
        <w:t xml:space="preserve"> </w:t>
      </w:r>
      <w:r>
        <w:rPr>
          <w:rStyle w:val="69"/>
          <w:rFonts w:hint="default" w:ascii="Calibri Light" w:hAnsi="Calibri Light" w:cs="Calibri Light"/>
          <w:bCs/>
          <w:sz w:val="22"/>
          <w:szCs w:val="22"/>
          <w:lang w:val="pt-BR"/>
        </w:rPr>
        <w:t>vulneráveis</w:t>
      </w:r>
      <w:r>
        <w:rPr>
          <w:rStyle w:val="69"/>
          <w:rFonts w:hint="default" w:ascii="Calibri Light" w:hAnsi="Calibri Light" w:eastAsia="Times New Roman" w:cs="Calibri Light"/>
          <w:bCs/>
          <w:sz w:val="22"/>
          <w:szCs w:val="22"/>
          <w:lang w:val="pt-PT"/>
        </w:rPr>
        <w:t xml:space="preserve"> em forma de </w:t>
      </w:r>
      <w:r>
        <w:rPr>
          <w:rStyle w:val="69"/>
          <w:rFonts w:hint="default" w:ascii="Calibri Light" w:hAnsi="Calibri Light" w:cs="Calibri Light"/>
          <w:bCs/>
          <w:sz w:val="22"/>
          <w:szCs w:val="22"/>
          <w:lang w:val="pt-BR"/>
        </w:rPr>
        <w:t>benefício</w:t>
      </w:r>
      <w:r>
        <w:rPr>
          <w:rStyle w:val="69"/>
          <w:rFonts w:hint="default" w:ascii="Calibri Light" w:hAnsi="Calibri Light" w:eastAsia="Times New Roman" w:cs="Calibri Light"/>
          <w:bCs/>
          <w:sz w:val="22"/>
          <w:szCs w:val="22"/>
          <w:lang w:val="pt-PT"/>
        </w:rPr>
        <w:t xml:space="preserve"> eventual dentro do território do </w:t>
      </w:r>
      <w:r>
        <w:rPr>
          <w:rStyle w:val="69"/>
          <w:rFonts w:hint="default" w:ascii="Calibri Light" w:hAnsi="Calibri Light" w:cs="Calibri Light"/>
          <w:bCs/>
          <w:sz w:val="22"/>
          <w:szCs w:val="22"/>
          <w:lang w:val="pt-BR"/>
        </w:rPr>
        <w:t>município</w:t>
      </w:r>
      <w:r>
        <w:rPr>
          <w:rStyle w:val="69"/>
          <w:rFonts w:hint="default" w:ascii="Calibri Light" w:hAnsi="Calibri Light" w:eastAsia="Times New Roman" w:cs="Calibri Light"/>
          <w:bCs/>
          <w:sz w:val="22"/>
          <w:szCs w:val="22"/>
          <w:lang w:val="pt-PT"/>
        </w:rPr>
        <w:t xml:space="preserve"> de Cruzmaltina.</w:t>
      </w:r>
    </w:p>
    <w:p w14:paraId="1E3876C4">
      <w:pPr>
        <w:spacing w:line="360" w:lineRule="auto"/>
        <w:ind w:left="10" w:firstLine="1200"/>
        <w:rPr>
          <w:rFonts w:hint="default" w:ascii="Calibri Light" w:hAnsi="Calibri Light" w:cs="Calibri Light"/>
          <w:sz w:val="22"/>
          <w:szCs w:val="22"/>
        </w:rPr>
      </w:pPr>
    </w:p>
    <w:p w14:paraId="24943B7F">
      <w:pPr>
        <w:numPr>
          <w:ilvl w:val="0"/>
          <w:numId w:val="5"/>
        </w:numPr>
        <w:spacing w:line="360" w:lineRule="auto"/>
        <w:ind w:left="0" w:lef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CRITÉRIOS DE JULGAMENTO: </w:t>
      </w:r>
    </w:p>
    <w:p w14:paraId="0E256B13">
      <w:pPr>
        <w:spacing w:line="360" w:lineRule="auto"/>
        <w:ind w:firstLine="1134"/>
        <w:rPr>
          <w:rFonts w:hint="default" w:ascii="Calibri Light" w:hAnsi="Calibri Light" w:cs="Calibri Light"/>
          <w:b/>
          <w:sz w:val="22"/>
          <w:szCs w:val="22"/>
          <w:lang w:val="pt-BR"/>
        </w:rPr>
      </w:pPr>
      <w:r>
        <w:rPr>
          <w:rFonts w:hint="default" w:ascii="Calibri Light" w:hAnsi="Calibri Light" w:cs="Calibri Light"/>
          <w:sz w:val="22"/>
          <w:szCs w:val="22"/>
        </w:rPr>
        <w:t xml:space="preserve"> Justifica-se a solicitação do julgamento </w:t>
      </w:r>
      <w:r>
        <w:rPr>
          <w:rFonts w:hint="default" w:ascii="Calibri Light" w:hAnsi="Calibri Light" w:cs="Calibri Light"/>
          <w:b/>
          <w:sz w:val="22"/>
          <w:szCs w:val="22"/>
        </w:rPr>
        <w:t xml:space="preserve">POR </w:t>
      </w:r>
      <w:r>
        <w:rPr>
          <w:rFonts w:hint="default" w:ascii="Calibri Light" w:hAnsi="Calibri Light" w:cs="Calibri Light"/>
          <w:b/>
          <w:sz w:val="22"/>
          <w:szCs w:val="22"/>
          <w:lang w:val="pt-BR"/>
        </w:rPr>
        <w:t>ITEM</w:t>
      </w:r>
    </w:p>
    <w:p w14:paraId="215EE611">
      <w:pPr>
        <w:numPr>
          <w:ilvl w:val="0"/>
          <w:numId w:val="5"/>
        </w:numPr>
        <w:spacing w:line="360" w:lineRule="auto"/>
        <w:ind w:left="0" w:lef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LOCAL E FORMA DE ENTREGA: </w:t>
      </w:r>
    </w:p>
    <w:p w14:paraId="31DA7454">
      <w:pPr>
        <w:spacing w:line="360" w:lineRule="auto"/>
        <w:ind w:firstLine="1200"/>
        <w:jc w:val="both"/>
        <w:rPr>
          <w:rFonts w:hint="default" w:ascii="Calibri Light" w:hAnsi="Calibri Light" w:cs="Calibri Light"/>
          <w:b/>
          <w:sz w:val="22"/>
          <w:szCs w:val="22"/>
        </w:rPr>
      </w:pPr>
      <w:r>
        <w:rPr>
          <w:rFonts w:hint="default" w:ascii="Calibri Light" w:hAnsi="Calibri Light" w:cs="Calibri Light"/>
          <w:sz w:val="22"/>
          <w:szCs w:val="22"/>
        </w:rPr>
        <w:t xml:space="preserve">Os serviços objeto desta licitação, deverá ser entregue de acordo com a solicitação do Secretaria de </w:t>
      </w:r>
      <w:r>
        <w:rPr>
          <w:rFonts w:hint="default" w:ascii="Calibri Light" w:hAnsi="Calibri Light" w:cs="Calibri Light"/>
          <w:sz w:val="22"/>
          <w:szCs w:val="22"/>
          <w:lang w:val="pt-BR"/>
        </w:rPr>
        <w:t>Agricultura</w:t>
      </w:r>
      <w:r>
        <w:rPr>
          <w:rFonts w:hint="default" w:ascii="Calibri Light" w:hAnsi="Calibri Light" w:cs="Calibri Light"/>
          <w:sz w:val="22"/>
          <w:szCs w:val="22"/>
        </w:rPr>
        <w:t xml:space="preserve">, na Av. Padre Gualter Farias Negrão nº 40.  </w:t>
      </w:r>
    </w:p>
    <w:p w14:paraId="6F5223B1">
      <w:pPr>
        <w:numPr>
          <w:ilvl w:val="0"/>
          <w:numId w:val="6"/>
        </w:numPr>
        <w:spacing w:line="360" w:lineRule="auto"/>
        <w:ind w:left="0" w:firstLine="1134"/>
        <w:jc w:val="both"/>
        <w:rPr>
          <w:rFonts w:hint="default" w:ascii="Calibri Light" w:hAnsi="Calibri Light" w:cs="Calibri Light"/>
          <w:b/>
          <w:sz w:val="22"/>
          <w:szCs w:val="22"/>
        </w:rPr>
      </w:pPr>
      <w:r>
        <w:rPr>
          <w:rFonts w:hint="default" w:ascii="Calibri Light" w:hAnsi="Calibri Light" w:cs="Calibri Light"/>
          <w:b/>
          <w:sz w:val="22"/>
          <w:szCs w:val="22"/>
        </w:rPr>
        <w:t>Provisoriamente</w:t>
      </w:r>
      <w:r>
        <w:rPr>
          <w:rFonts w:hint="default" w:ascii="Calibri Light" w:hAnsi="Calibri Light" w:cs="Calibri Light"/>
          <w:sz w:val="22"/>
          <w:szCs w:val="22"/>
        </w:rPr>
        <w:t xml:space="preserve">, a partir da entrega, para efeito de verificação da conformidade com as especificações constantes do Edital e da proposta; </w:t>
      </w:r>
    </w:p>
    <w:p w14:paraId="7FC9E982">
      <w:pPr>
        <w:numPr>
          <w:ilvl w:val="0"/>
          <w:numId w:val="6"/>
        </w:numPr>
        <w:spacing w:line="360" w:lineRule="auto"/>
        <w:ind w:left="0" w:firstLine="1134"/>
        <w:jc w:val="both"/>
        <w:rPr>
          <w:rFonts w:hint="default" w:ascii="Calibri Light" w:hAnsi="Calibri Light" w:cs="Calibri Light"/>
          <w:sz w:val="22"/>
          <w:szCs w:val="22"/>
        </w:rPr>
      </w:pPr>
      <w:r>
        <w:rPr>
          <w:rFonts w:hint="default" w:ascii="Calibri Light" w:hAnsi="Calibri Light" w:cs="Calibri Light"/>
          <w:b/>
          <w:sz w:val="22"/>
          <w:szCs w:val="22"/>
        </w:rPr>
        <w:t>Definitivamente</w:t>
      </w:r>
      <w:r>
        <w:rPr>
          <w:rFonts w:hint="default" w:ascii="Calibri Light" w:hAnsi="Calibri Light" w:cs="Calibri Light"/>
          <w:sz w:val="22"/>
          <w:szCs w:val="22"/>
        </w:rPr>
        <w:t xml:space="preserve">, após a verificação da conformidade com as especificações constantes do Edital e da proposta, e sua consequente aceitação, que se dará até 15 (quinze) dias do recebimento provisório. </w:t>
      </w:r>
    </w:p>
    <w:p w14:paraId="6DD50151">
      <w:pPr>
        <w:spacing w:line="360" w:lineRule="auto"/>
        <w:ind w:firstLine="1134"/>
        <w:jc w:val="both"/>
        <w:rPr>
          <w:rFonts w:hint="default" w:ascii="Calibri Light" w:hAnsi="Calibri Light" w:cs="Calibri Light"/>
          <w:sz w:val="22"/>
          <w:szCs w:val="22"/>
        </w:rPr>
      </w:pPr>
    </w:p>
    <w:p w14:paraId="3FFE1F7D">
      <w:pPr>
        <w:numPr>
          <w:ilvl w:val="0"/>
          <w:numId w:val="5"/>
        </w:numPr>
        <w:spacing w:line="360" w:lineRule="auto"/>
        <w:ind w:left="0" w:leftChars="0" w:firstLine="0" w:firstLineChars="0"/>
        <w:rPr>
          <w:rFonts w:hint="default" w:ascii="Calibri Light" w:hAnsi="Calibri Light" w:cs="Calibri Light"/>
          <w:sz w:val="22"/>
          <w:szCs w:val="22"/>
        </w:rPr>
      </w:pPr>
      <w:r>
        <w:rPr>
          <w:rFonts w:hint="default" w:ascii="Calibri Light" w:hAnsi="Calibri Light" w:cs="Calibri Light"/>
          <w:b/>
          <w:sz w:val="22"/>
          <w:szCs w:val="22"/>
        </w:rPr>
        <w:t xml:space="preserve">PRAZO DE ENTREGA E VIGÊNCIA: </w:t>
      </w:r>
    </w:p>
    <w:p w14:paraId="65035B62">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Os bens deverão ser entregues no prazo máximo de 15 (quinze) dias, podendo ser prorrogado de forma justificada por mais 15 (quinze) dias, após o recebimento da nota de empenho, seguindo rigorosamente as quantidades solicitadas, mediante autorização contida nas respectivas notas de empenho.</w:t>
      </w:r>
    </w:p>
    <w:p w14:paraId="668DC13F">
      <w:pPr>
        <w:spacing w:line="360" w:lineRule="auto"/>
        <w:ind w:firstLine="1134"/>
        <w:rPr>
          <w:rFonts w:hint="default" w:ascii="Calibri Light" w:hAnsi="Calibri Light" w:cs="Calibri Light"/>
          <w:sz w:val="22"/>
          <w:szCs w:val="22"/>
        </w:rPr>
      </w:pPr>
    </w:p>
    <w:p w14:paraId="537BF55D">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Os bens serão recebidos provisoriamente pelo(a) responsável pelo acompanhamento e fiscalização do contrato, para efeito de posterior verificação de sua conformidade com as especificações constantes neste Termo de Referência e na proposta.</w:t>
      </w:r>
    </w:p>
    <w:p w14:paraId="6888E1FF">
      <w:pPr>
        <w:spacing w:line="360" w:lineRule="auto"/>
        <w:ind w:firstLine="1134"/>
        <w:rPr>
          <w:rFonts w:hint="default" w:ascii="Calibri Light" w:hAnsi="Calibri Light" w:cs="Calibri Light"/>
          <w:sz w:val="22"/>
          <w:szCs w:val="22"/>
        </w:rPr>
      </w:pPr>
    </w:p>
    <w:p w14:paraId="6E789FB1">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56FEDFF1">
      <w:pPr>
        <w:spacing w:line="360" w:lineRule="auto"/>
        <w:ind w:firstLine="1134"/>
        <w:rPr>
          <w:rFonts w:hint="default" w:ascii="Calibri Light" w:hAnsi="Calibri Light" w:cs="Calibri Light"/>
          <w:sz w:val="22"/>
          <w:szCs w:val="22"/>
        </w:rPr>
      </w:pPr>
    </w:p>
    <w:p w14:paraId="2AC1C5E7">
      <w:pPr>
        <w:spacing w:line="360" w:lineRule="auto"/>
        <w:ind w:firstLine="1200"/>
        <w:jc w:val="both"/>
        <w:rPr>
          <w:rFonts w:hint="default" w:ascii="Calibri Light" w:hAnsi="Calibri Light" w:cs="Calibri Light"/>
          <w:sz w:val="22"/>
          <w:szCs w:val="22"/>
        </w:rPr>
      </w:pPr>
      <w:r>
        <w:rPr>
          <w:rFonts w:hint="default" w:ascii="Calibri Light" w:hAnsi="Calibri Light" w:cs="Calibri Light"/>
          <w:sz w:val="22"/>
          <w:szCs w:val="22"/>
        </w:rPr>
        <w:t>Os bens deverão ser entregues na sede do órgão, no endereço Av. Padre Gualter Farias Negrão nº 40, no horário das 08 horas às 17 horas.</w:t>
      </w:r>
    </w:p>
    <w:p w14:paraId="4461DFBE">
      <w:pPr>
        <w:spacing w:line="360" w:lineRule="auto"/>
        <w:ind w:firstLine="1134"/>
        <w:jc w:val="both"/>
        <w:rPr>
          <w:rFonts w:hint="default" w:ascii="Calibri Light" w:hAnsi="Calibri Light" w:cs="Calibri Light"/>
          <w:sz w:val="22"/>
          <w:szCs w:val="22"/>
        </w:rPr>
      </w:pPr>
    </w:p>
    <w:p w14:paraId="1D9D61CA">
      <w:pPr>
        <w:numPr>
          <w:ilvl w:val="0"/>
          <w:numId w:val="5"/>
        </w:numPr>
        <w:spacing w:line="360" w:lineRule="auto"/>
        <w:ind w:left="0" w:leftChars="0" w:firstLine="0" w:firstLineChars="0"/>
        <w:rPr>
          <w:b/>
        </w:rPr>
      </w:pPr>
      <w:r>
        <w:rPr>
          <w:rFonts w:hint="default" w:ascii="Calibri Light" w:hAnsi="Calibri Light" w:cs="Calibri Light"/>
          <w:b/>
          <w:sz w:val="22"/>
          <w:szCs w:val="22"/>
        </w:rPr>
        <w:t>ESPECIFICAÇÕES DOS ITENS:</w:t>
      </w:r>
      <w:r>
        <w:rPr>
          <w:b/>
          <w:sz w:val="36"/>
        </w:rPr>
        <w:t xml:space="preserve"> </w:t>
      </w:r>
    </w:p>
    <w:p w14:paraId="7EC67669">
      <w:pPr>
        <w:jc w:val="center"/>
        <w:rPr>
          <w:b/>
        </w:rPr>
      </w:pPr>
      <w:r>
        <w:rPr>
          <w:b/>
        </w:rPr>
        <w:t>LOTE 1</w:t>
      </w:r>
    </w:p>
    <w:p w14:paraId="1421A78C">
      <w:pPr>
        <w:jc w:val="center"/>
        <w:rPr>
          <w:b/>
        </w:rPr>
      </w:pPr>
      <w:r>
        <w:rPr>
          <w:b/>
        </w:rPr>
        <w:t>Valor Máximo do Lote: 321.727,61 (trezentos e vinte e um mil, setecentos e vinte e sete reais e sessenta e um centavos)</w:t>
      </w:r>
    </w:p>
    <w:p w14:paraId="54DE3690">
      <w:pPr>
        <w:jc w:val="center"/>
        <w:rPr>
          <w:b/>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939"/>
        <w:gridCol w:w="4608"/>
        <w:gridCol w:w="1069"/>
        <w:gridCol w:w="1111"/>
      </w:tblGrid>
      <w:tr w14:paraId="3A474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129EB30">
            <w:pPr>
              <w:jc w:val="center"/>
              <w:rPr>
                <w:b/>
              </w:rPr>
            </w:pPr>
            <w:r>
              <w:rPr>
                <w:b/>
              </w:rPr>
              <w:t>Item</w:t>
            </w:r>
          </w:p>
        </w:tc>
        <w:tc>
          <w:tcPr>
            <w:tcW w:w="0" w:type="auto"/>
            <w:noWrap w:val="0"/>
            <w:vAlign w:val="top"/>
          </w:tcPr>
          <w:p w14:paraId="3CB3451E">
            <w:pPr>
              <w:jc w:val="center"/>
              <w:rPr>
                <w:b/>
              </w:rPr>
            </w:pPr>
            <w:r>
              <w:rPr>
                <w:b/>
              </w:rPr>
              <w:t>Quantidade</w:t>
            </w:r>
          </w:p>
        </w:tc>
        <w:tc>
          <w:tcPr>
            <w:tcW w:w="0" w:type="auto"/>
            <w:noWrap w:val="0"/>
            <w:vAlign w:val="top"/>
          </w:tcPr>
          <w:p w14:paraId="12463AAC">
            <w:pPr>
              <w:jc w:val="center"/>
              <w:rPr>
                <w:b/>
              </w:rPr>
            </w:pPr>
            <w:r>
              <w:rPr>
                <w:b/>
              </w:rPr>
              <w:t>Unidade</w:t>
            </w:r>
          </w:p>
        </w:tc>
        <w:tc>
          <w:tcPr>
            <w:tcW w:w="0" w:type="auto"/>
            <w:noWrap w:val="0"/>
            <w:vAlign w:val="top"/>
          </w:tcPr>
          <w:p w14:paraId="44B4612E">
            <w:pPr>
              <w:jc w:val="center"/>
              <w:rPr>
                <w:b/>
              </w:rPr>
            </w:pPr>
            <w:r>
              <w:rPr>
                <w:b/>
              </w:rPr>
              <w:t>Descrição</w:t>
            </w:r>
          </w:p>
        </w:tc>
        <w:tc>
          <w:tcPr>
            <w:tcW w:w="0" w:type="auto"/>
            <w:noWrap w:val="0"/>
            <w:vAlign w:val="top"/>
          </w:tcPr>
          <w:p w14:paraId="52A4869D">
            <w:pPr>
              <w:jc w:val="center"/>
              <w:rPr>
                <w:b/>
              </w:rPr>
            </w:pPr>
            <w:r>
              <w:rPr>
                <w:b/>
              </w:rPr>
              <w:t>Valor Máximo Unitário</w:t>
            </w:r>
          </w:p>
        </w:tc>
        <w:tc>
          <w:tcPr>
            <w:tcW w:w="0" w:type="auto"/>
            <w:noWrap w:val="0"/>
            <w:vAlign w:val="top"/>
          </w:tcPr>
          <w:p w14:paraId="200DABA0">
            <w:pPr>
              <w:jc w:val="center"/>
              <w:rPr>
                <w:b/>
              </w:rPr>
            </w:pPr>
            <w:r>
              <w:rPr>
                <w:b/>
              </w:rPr>
              <w:t>Valor Máximo Total</w:t>
            </w:r>
          </w:p>
        </w:tc>
      </w:tr>
      <w:tr w14:paraId="7622C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ACF5E37">
            <w:pPr>
              <w:jc w:val="center"/>
              <w:rPr>
                <w:b/>
              </w:rPr>
            </w:pPr>
            <w:r>
              <w:rPr>
                <w:b/>
              </w:rPr>
              <w:t>1</w:t>
            </w:r>
          </w:p>
        </w:tc>
        <w:tc>
          <w:tcPr>
            <w:tcW w:w="0" w:type="auto"/>
            <w:noWrap w:val="0"/>
            <w:vAlign w:val="top"/>
          </w:tcPr>
          <w:p w14:paraId="598BEF29">
            <w:pPr>
              <w:jc w:val="center"/>
              <w:rPr>
                <w:b/>
              </w:rPr>
            </w:pPr>
            <w:r>
              <w:rPr>
                <w:b/>
              </w:rPr>
              <w:t>144</w:t>
            </w:r>
          </w:p>
        </w:tc>
        <w:tc>
          <w:tcPr>
            <w:tcW w:w="0" w:type="auto"/>
            <w:noWrap w:val="0"/>
            <w:vAlign w:val="top"/>
          </w:tcPr>
          <w:p w14:paraId="5354251B">
            <w:pPr>
              <w:jc w:val="center"/>
              <w:rPr>
                <w:b/>
              </w:rPr>
            </w:pPr>
            <w:r>
              <w:rPr>
                <w:b/>
              </w:rPr>
              <w:t>SACO</w:t>
            </w:r>
          </w:p>
        </w:tc>
        <w:tc>
          <w:tcPr>
            <w:tcW w:w="0" w:type="auto"/>
            <w:noWrap w:val="0"/>
            <w:vAlign w:val="top"/>
          </w:tcPr>
          <w:p w14:paraId="0A4FA168">
            <w:pPr>
              <w:jc w:val="center"/>
              <w:rPr>
                <w:b/>
              </w:rPr>
            </w:pPr>
            <w:r>
              <w:rPr>
                <w:b/>
              </w:rPr>
              <w:t>FERTILIZANTE MKP, 25KG, FOSFATO MONO POTÁSSIO</w:t>
            </w:r>
          </w:p>
          <w:p w14:paraId="54D6FA74">
            <w:pPr>
              <w:jc w:val="center"/>
              <w:rPr>
                <w:b/>
              </w:rPr>
            </w:pPr>
            <w:r>
              <w:rPr>
                <w:b/>
              </w:rPr>
              <w:t>Altamente solúvel de alta qualidade e pureza, desenvolvido para fornecer as plantas Fosforo e potassio via Fertirrigação, hidroponia e aplicação Foliar.</w:t>
            </w:r>
          </w:p>
          <w:p w14:paraId="7AF22D03">
            <w:pPr>
              <w:jc w:val="center"/>
              <w:rPr>
                <w:b/>
              </w:rPr>
            </w:pPr>
            <w:r>
              <w:rPr>
                <w:b/>
              </w:rPr>
              <w:t>Nutrientes:</w:t>
            </w:r>
          </w:p>
          <w:p w14:paraId="216D7F56">
            <w:pPr>
              <w:jc w:val="center"/>
              <w:rPr>
                <w:b/>
              </w:rPr>
            </w:pPr>
            <w:r>
              <w:rPr>
                <w:b/>
              </w:rPr>
              <w:t>P 2 O 5</w:t>
            </w:r>
          </w:p>
          <w:p w14:paraId="1BA05158">
            <w:pPr>
              <w:jc w:val="center"/>
              <w:rPr>
                <w:b/>
              </w:rPr>
            </w:pPr>
            <w:r>
              <w:rPr>
                <w:b/>
              </w:rPr>
              <w:t>K 2 O</w:t>
            </w:r>
          </w:p>
          <w:p w14:paraId="37930521">
            <w:pPr>
              <w:jc w:val="center"/>
              <w:rPr>
                <w:b/>
              </w:rPr>
            </w:pPr>
          </w:p>
          <w:p w14:paraId="12FE466D">
            <w:pPr>
              <w:jc w:val="center"/>
              <w:rPr>
                <w:b/>
              </w:rPr>
            </w:pPr>
          </w:p>
          <w:p w14:paraId="2A976332">
            <w:pPr>
              <w:jc w:val="center"/>
              <w:rPr>
                <w:b/>
              </w:rPr>
            </w:pPr>
          </w:p>
        </w:tc>
        <w:tc>
          <w:tcPr>
            <w:tcW w:w="0" w:type="auto"/>
            <w:noWrap w:val="0"/>
            <w:vAlign w:val="top"/>
          </w:tcPr>
          <w:p w14:paraId="2F6D84AC">
            <w:pPr>
              <w:jc w:val="center"/>
              <w:rPr>
                <w:b/>
              </w:rPr>
            </w:pPr>
            <w:r>
              <w:rPr>
                <w:b/>
              </w:rPr>
              <w:t>402,66</w:t>
            </w:r>
          </w:p>
        </w:tc>
        <w:tc>
          <w:tcPr>
            <w:tcW w:w="0" w:type="auto"/>
            <w:noWrap w:val="0"/>
            <w:vAlign w:val="top"/>
          </w:tcPr>
          <w:p w14:paraId="5DB0890C">
            <w:pPr>
              <w:jc w:val="center"/>
              <w:rPr>
                <w:b/>
              </w:rPr>
            </w:pPr>
            <w:r>
              <w:rPr>
                <w:b/>
              </w:rPr>
              <w:t>57.983,04</w:t>
            </w:r>
          </w:p>
        </w:tc>
      </w:tr>
      <w:tr w14:paraId="6234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47C4C3B">
            <w:pPr>
              <w:jc w:val="center"/>
              <w:rPr>
                <w:b/>
              </w:rPr>
            </w:pPr>
            <w:r>
              <w:rPr>
                <w:b/>
              </w:rPr>
              <w:t>2</w:t>
            </w:r>
          </w:p>
        </w:tc>
        <w:tc>
          <w:tcPr>
            <w:tcW w:w="0" w:type="auto"/>
            <w:noWrap w:val="0"/>
            <w:vAlign w:val="top"/>
          </w:tcPr>
          <w:p w14:paraId="0274609C">
            <w:pPr>
              <w:jc w:val="center"/>
              <w:rPr>
                <w:b/>
              </w:rPr>
            </w:pPr>
            <w:r>
              <w:rPr>
                <w:b/>
              </w:rPr>
              <w:t>213</w:t>
            </w:r>
          </w:p>
        </w:tc>
        <w:tc>
          <w:tcPr>
            <w:tcW w:w="0" w:type="auto"/>
            <w:noWrap w:val="0"/>
            <w:vAlign w:val="top"/>
          </w:tcPr>
          <w:p w14:paraId="2DEBFF59">
            <w:pPr>
              <w:jc w:val="center"/>
              <w:rPr>
                <w:b/>
              </w:rPr>
            </w:pPr>
            <w:r>
              <w:rPr>
                <w:b/>
              </w:rPr>
              <w:t>SACO</w:t>
            </w:r>
          </w:p>
        </w:tc>
        <w:tc>
          <w:tcPr>
            <w:tcW w:w="0" w:type="auto"/>
            <w:noWrap w:val="0"/>
            <w:vAlign w:val="top"/>
          </w:tcPr>
          <w:p w14:paraId="1732831C">
            <w:pPr>
              <w:jc w:val="center"/>
              <w:rPr>
                <w:b/>
              </w:rPr>
            </w:pPr>
            <w:r>
              <w:rPr>
                <w:b/>
              </w:rPr>
              <w:t>NiTRATO DE CÁLCIO CALCINIT SOLÚVEL PARA HIDROPONIA-25KG</w:t>
            </w:r>
          </w:p>
          <w:p w14:paraId="29A2C14C">
            <w:pPr>
              <w:jc w:val="center"/>
              <w:rPr>
                <w:b/>
              </w:rPr>
            </w:pPr>
            <w:r>
              <w:rPr>
                <w:b/>
              </w:rPr>
              <w:t xml:space="preserve"> O NITRATo de cálcio é o único fertilizante nitrogenado que fornece cálcio 100% solúvel em água, estando na forma prontamente assimilável pelas plantas junto ao nitrogênio nítrico, o que favorece a absorção de cátions, o desenvolvimento do sistema radicular e a sanidade das plantas</w:t>
            </w:r>
          </w:p>
          <w:p w14:paraId="3BEEA707">
            <w:pPr>
              <w:jc w:val="center"/>
              <w:rPr>
                <w:b/>
              </w:rPr>
            </w:pPr>
          </w:p>
        </w:tc>
        <w:tc>
          <w:tcPr>
            <w:tcW w:w="0" w:type="auto"/>
            <w:noWrap w:val="0"/>
            <w:vAlign w:val="top"/>
          </w:tcPr>
          <w:p w14:paraId="33733FE1">
            <w:pPr>
              <w:jc w:val="center"/>
              <w:rPr>
                <w:b/>
              </w:rPr>
            </w:pPr>
            <w:r>
              <w:rPr>
                <w:b/>
              </w:rPr>
              <w:t>111,38</w:t>
            </w:r>
          </w:p>
        </w:tc>
        <w:tc>
          <w:tcPr>
            <w:tcW w:w="0" w:type="auto"/>
            <w:noWrap w:val="0"/>
            <w:vAlign w:val="top"/>
          </w:tcPr>
          <w:p w14:paraId="583F69C7">
            <w:pPr>
              <w:jc w:val="center"/>
              <w:rPr>
                <w:b/>
              </w:rPr>
            </w:pPr>
            <w:r>
              <w:rPr>
                <w:b/>
              </w:rPr>
              <w:t>23.723,94</w:t>
            </w:r>
          </w:p>
        </w:tc>
      </w:tr>
      <w:tr w14:paraId="0A59D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CA1D7DB">
            <w:pPr>
              <w:jc w:val="center"/>
              <w:rPr>
                <w:b/>
              </w:rPr>
            </w:pPr>
            <w:r>
              <w:rPr>
                <w:b/>
              </w:rPr>
              <w:t>3</w:t>
            </w:r>
          </w:p>
        </w:tc>
        <w:tc>
          <w:tcPr>
            <w:tcW w:w="0" w:type="auto"/>
            <w:noWrap w:val="0"/>
            <w:vAlign w:val="top"/>
          </w:tcPr>
          <w:p w14:paraId="756EF36D">
            <w:pPr>
              <w:jc w:val="center"/>
              <w:rPr>
                <w:b/>
              </w:rPr>
            </w:pPr>
            <w:r>
              <w:rPr>
                <w:b/>
              </w:rPr>
              <w:t>213</w:t>
            </w:r>
          </w:p>
        </w:tc>
        <w:tc>
          <w:tcPr>
            <w:tcW w:w="0" w:type="auto"/>
            <w:noWrap w:val="0"/>
            <w:vAlign w:val="top"/>
          </w:tcPr>
          <w:p w14:paraId="0D33D166">
            <w:pPr>
              <w:jc w:val="center"/>
              <w:rPr>
                <w:b/>
              </w:rPr>
            </w:pPr>
            <w:r>
              <w:rPr>
                <w:b/>
              </w:rPr>
              <w:t>SACO</w:t>
            </w:r>
          </w:p>
        </w:tc>
        <w:tc>
          <w:tcPr>
            <w:tcW w:w="0" w:type="auto"/>
            <w:noWrap w:val="0"/>
            <w:vAlign w:val="top"/>
          </w:tcPr>
          <w:p w14:paraId="03C27BAF">
            <w:pPr>
              <w:jc w:val="center"/>
              <w:rPr>
                <w:b/>
              </w:rPr>
            </w:pPr>
            <w:r>
              <w:rPr>
                <w:b/>
              </w:rPr>
              <w:t>MAP  -  FOSFATO MONOAMÔNICO 25KG</w:t>
            </w:r>
          </w:p>
          <w:p w14:paraId="0EDD330B">
            <w:pPr>
              <w:jc w:val="center"/>
              <w:rPr>
                <w:b/>
              </w:rPr>
            </w:pPr>
            <w:r>
              <w:rPr>
                <w:b/>
              </w:rPr>
              <w:t>Garantias; 12% de NITROGÊNIO (N); 61% de FÓSFORO ( P2O5) ;</w:t>
            </w:r>
          </w:p>
          <w:p w14:paraId="63DE0019">
            <w:pPr>
              <w:jc w:val="center"/>
              <w:rPr>
                <w:b/>
              </w:rPr>
            </w:pPr>
            <w:r>
              <w:rPr>
                <w:b/>
              </w:rPr>
              <w:t>Nutrientes 100% solúveis em água (solubilidade 385g/L à 20°C)</w:t>
            </w:r>
          </w:p>
          <w:p w14:paraId="102B148F">
            <w:pPr>
              <w:jc w:val="center"/>
              <w:rPr>
                <w:b/>
              </w:rPr>
            </w:pPr>
            <w:r>
              <w:rPr>
                <w:b/>
              </w:rPr>
              <w:t>Natureza física: Solido</w:t>
            </w:r>
          </w:p>
          <w:p w14:paraId="5D0A54E6">
            <w:pPr>
              <w:jc w:val="center"/>
              <w:rPr>
                <w:b/>
              </w:rPr>
            </w:pPr>
            <w:r>
              <w:rPr>
                <w:b/>
              </w:rPr>
              <w:t>Indice salino: 58</w:t>
            </w:r>
          </w:p>
          <w:p w14:paraId="02557440">
            <w:pPr>
              <w:jc w:val="center"/>
              <w:rPr>
                <w:b/>
              </w:rPr>
            </w:pPr>
          </w:p>
        </w:tc>
        <w:tc>
          <w:tcPr>
            <w:tcW w:w="0" w:type="auto"/>
            <w:noWrap w:val="0"/>
            <w:vAlign w:val="top"/>
          </w:tcPr>
          <w:p w14:paraId="15493A96">
            <w:pPr>
              <w:jc w:val="center"/>
              <w:rPr>
                <w:b/>
              </w:rPr>
            </w:pPr>
            <w:r>
              <w:rPr>
                <w:b/>
              </w:rPr>
              <w:t>303,58</w:t>
            </w:r>
          </w:p>
        </w:tc>
        <w:tc>
          <w:tcPr>
            <w:tcW w:w="0" w:type="auto"/>
            <w:noWrap w:val="0"/>
            <w:vAlign w:val="top"/>
          </w:tcPr>
          <w:p w14:paraId="137053B5">
            <w:pPr>
              <w:jc w:val="center"/>
              <w:rPr>
                <w:b/>
              </w:rPr>
            </w:pPr>
            <w:r>
              <w:rPr>
                <w:b/>
              </w:rPr>
              <w:t>64.662,54</w:t>
            </w:r>
          </w:p>
        </w:tc>
      </w:tr>
      <w:tr w14:paraId="4867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D956D55">
            <w:pPr>
              <w:jc w:val="center"/>
              <w:rPr>
                <w:b/>
              </w:rPr>
            </w:pPr>
            <w:r>
              <w:rPr>
                <w:b/>
              </w:rPr>
              <w:t>4</w:t>
            </w:r>
          </w:p>
        </w:tc>
        <w:tc>
          <w:tcPr>
            <w:tcW w:w="0" w:type="auto"/>
            <w:noWrap w:val="0"/>
            <w:vAlign w:val="top"/>
          </w:tcPr>
          <w:p w14:paraId="4AAC5F20">
            <w:pPr>
              <w:jc w:val="center"/>
              <w:rPr>
                <w:b/>
              </w:rPr>
            </w:pPr>
            <w:r>
              <w:rPr>
                <w:b/>
              </w:rPr>
              <w:t>213</w:t>
            </w:r>
          </w:p>
        </w:tc>
        <w:tc>
          <w:tcPr>
            <w:tcW w:w="0" w:type="auto"/>
            <w:noWrap w:val="0"/>
            <w:vAlign w:val="top"/>
          </w:tcPr>
          <w:p w14:paraId="36667415">
            <w:pPr>
              <w:jc w:val="center"/>
              <w:rPr>
                <w:b/>
              </w:rPr>
            </w:pPr>
            <w:r>
              <w:rPr>
                <w:b/>
              </w:rPr>
              <w:t>SACO</w:t>
            </w:r>
          </w:p>
        </w:tc>
        <w:tc>
          <w:tcPr>
            <w:tcW w:w="0" w:type="auto"/>
            <w:noWrap w:val="0"/>
            <w:vAlign w:val="top"/>
          </w:tcPr>
          <w:p w14:paraId="07E24EE4">
            <w:pPr>
              <w:jc w:val="center"/>
              <w:rPr>
                <w:b/>
              </w:rPr>
            </w:pPr>
            <w:r>
              <w:rPr>
                <w:b/>
              </w:rPr>
              <w:t>CLORETO DE POTÁSSIO PÓ BRANCO FERTI PURIFICADO (KCL) 25KG</w:t>
            </w:r>
          </w:p>
          <w:p w14:paraId="44788AA3">
            <w:pPr>
              <w:jc w:val="center"/>
              <w:rPr>
                <w:b/>
              </w:rPr>
            </w:pPr>
            <w:r>
              <w:rPr>
                <w:b/>
              </w:rPr>
              <w:t xml:space="preserve"> </w:t>
            </w:r>
          </w:p>
          <w:p w14:paraId="78299BD4">
            <w:pPr>
              <w:jc w:val="center"/>
              <w:rPr>
                <w:b/>
              </w:rPr>
            </w:pPr>
            <w:r>
              <w:rPr>
                <w:b/>
              </w:rPr>
              <w:t>Garantias; 60% Potássio (K2O)</w:t>
            </w:r>
          </w:p>
          <w:p w14:paraId="293BFD0C">
            <w:pPr>
              <w:jc w:val="center"/>
              <w:rPr>
                <w:b/>
              </w:rPr>
            </w:pPr>
            <w:r>
              <w:rPr>
                <w:b/>
              </w:rPr>
              <w:t>Natureza fizica : Pó branco</w:t>
            </w:r>
          </w:p>
          <w:p w14:paraId="7A5C9A08">
            <w:pPr>
              <w:jc w:val="center"/>
              <w:rPr>
                <w:b/>
              </w:rPr>
            </w:pPr>
            <w:r>
              <w:rPr>
                <w:b/>
              </w:rPr>
              <w:t>Solubilidade : 250g/l 20°C</w:t>
            </w:r>
          </w:p>
          <w:p w14:paraId="309498FD">
            <w:pPr>
              <w:jc w:val="center"/>
              <w:rPr>
                <w:b/>
              </w:rPr>
            </w:pPr>
            <w:r>
              <w:rPr>
                <w:b/>
              </w:rPr>
              <w:t>Indice salino: 101</w:t>
            </w:r>
          </w:p>
          <w:p w14:paraId="49A97937">
            <w:pPr>
              <w:jc w:val="center"/>
              <w:rPr>
                <w:b/>
              </w:rPr>
            </w:pPr>
          </w:p>
        </w:tc>
        <w:tc>
          <w:tcPr>
            <w:tcW w:w="0" w:type="auto"/>
            <w:noWrap w:val="0"/>
            <w:vAlign w:val="top"/>
          </w:tcPr>
          <w:p w14:paraId="2E9FA24E">
            <w:pPr>
              <w:jc w:val="center"/>
              <w:rPr>
                <w:b/>
              </w:rPr>
            </w:pPr>
            <w:r>
              <w:rPr>
                <w:b/>
              </w:rPr>
              <w:t>112,36</w:t>
            </w:r>
          </w:p>
        </w:tc>
        <w:tc>
          <w:tcPr>
            <w:tcW w:w="0" w:type="auto"/>
            <w:noWrap w:val="0"/>
            <w:vAlign w:val="top"/>
          </w:tcPr>
          <w:p w14:paraId="72FEB113">
            <w:pPr>
              <w:jc w:val="center"/>
              <w:rPr>
                <w:b/>
              </w:rPr>
            </w:pPr>
            <w:r>
              <w:rPr>
                <w:b/>
              </w:rPr>
              <w:t>23.932,68</w:t>
            </w:r>
          </w:p>
        </w:tc>
      </w:tr>
      <w:tr w14:paraId="66FA9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2A3F503">
            <w:pPr>
              <w:jc w:val="center"/>
              <w:rPr>
                <w:b/>
              </w:rPr>
            </w:pPr>
            <w:r>
              <w:rPr>
                <w:b/>
              </w:rPr>
              <w:t>5</w:t>
            </w:r>
          </w:p>
        </w:tc>
        <w:tc>
          <w:tcPr>
            <w:tcW w:w="0" w:type="auto"/>
            <w:noWrap w:val="0"/>
            <w:vAlign w:val="top"/>
          </w:tcPr>
          <w:p w14:paraId="05516AEC">
            <w:pPr>
              <w:jc w:val="center"/>
              <w:rPr>
                <w:b/>
              </w:rPr>
            </w:pPr>
            <w:r>
              <w:rPr>
                <w:b/>
              </w:rPr>
              <w:t>213</w:t>
            </w:r>
          </w:p>
        </w:tc>
        <w:tc>
          <w:tcPr>
            <w:tcW w:w="0" w:type="auto"/>
            <w:noWrap w:val="0"/>
            <w:vAlign w:val="top"/>
          </w:tcPr>
          <w:p w14:paraId="481693B6">
            <w:pPr>
              <w:jc w:val="center"/>
              <w:rPr>
                <w:b/>
              </w:rPr>
            </w:pPr>
            <w:r>
              <w:rPr>
                <w:b/>
              </w:rPr>
              <w:t>SACO</w:t>
            </w:r>
          </w:p>
        </w:tc>
        <w:tc>
          <w:tcPr>
            <w:tcW w:w="0" w:type="auto"/>
            <w:noWrap w:val="0"/>
            <w:vAlign w:val="top"/>
          </w:tcPr>
          <w:p w14:paraId="17FB9867">
            <w:pPr>
              <w:jc w:val="center"/>
              <w:rPr>
                <w:b/>
              </w:rPr>
            </w:pPr>
            <w:r>
              <w:rPr>
                <w:b/>
              </w:rPr>
              <w:t>SULFATO DE MAGNÉSIO 25KG</w:t>
            </w:r>
          </w:p>
          <w:p w14:paraId="3BF2233C">
            <w:pPr>
              <w:jc w:val="center"/>
              <w:rPr>
                <w:b/>
              </w:rPr>
            </w:pPr>
            <w:r>
              <w:rPr>
                <w:b/>
              </w:rPr>
              <w:t>Garantias: 9% Magnésio (Mg); 12% Enxofre (S)</w:t>
            </w:r>
          </w:p>
          <w:p w14:paraId="17664D70">
            <w:pPr>
              <w:jc w:val="center"/>
              <w:rPr>
                <w:b/>
              </w:rPr>
            </w:pPr>
            <w:r>
              <w:rPr>
                <w:b/>
              </w:rPr>
              <w:t>Natureza física: Sólida - cristais finos</w:t>
            </w:r>
          </w:p>
          <w:p w14:paraId="799691BF">
            <w:pPr>
              <w:jc w:val="center"/>
              <w:rPr>
                <w:b/>
              </w:rPr>
            </w:pPr>
            <w:r>
              <w:rPr>
                <w:b/>
              </w:rPr>
              <w:t>Solubilidade em agua a 20°C: 500g/L</w:t>
            </w:r>
          </w:p>
          <w:p w14:paraId="3BDB3D5F">
            <w:pPr>
              <w:jc w:val="center"/>
              <w:rPr>
                <w:b/>
              </w:rPr>
            </w:pPr>
            <w:r>
              <w:rPr>
                <w:b/>
              </w:rPr>
              <w:t>Índice Salino: 44%</w:t>
            </w:r>
          </w:p>
          <w:p w14:paraId="04952072">
            <w:pPr>
              <w:jc w:val="center"/>
              <w:rPr>
                <w:b/>
              </w:rPr>
            </w:pPr>
          </w:p>
        </w:tc>
        <w:tc>
          <w:tcPr>
            <w:tcW w:w="0" w:type="auto"/>
            <w:noWrap w:val="0"/>
            <w:vAlign w:val="top"/>
          </w:tcPr>
          <w:p w14:paraId="3E55E94D">
            <w:pPr>
              <w:jc w:val="center"/>
              <w:rPr>
                <w:b/>
              </w:rPr>
            </w:pPr>
            <w:r>
              <w:rPr>
                <w:b/>
              </w:rPr>
              <w:t>99,62</w:t>
            </w:r>
          </w:p>
        </w:tc>
        <w:tc>
          <w:tcPr>
            <w:tcW w:w="0" w:type="auto"/>
            <w:noWrap w:val="0"/>
            <w:vAlign w:val="top"/>
          </w:tcPr>
          <w:p w14:paraId="7AFE0D57">
            <w:pPr>
              <w:jc w:val="center"/>
              <w:rPr>
                <w:b/>
              </w:rPr>
            </w:pPr>
            <w:r>
              <w:rPr>
                <w:b/>
              </w:rPr>
              <w:t>21.219,06</w:t>
            </w:r>
          </w:p>
        </w:tc>
      </w:tr>
      <w:tr w14:paraId="5A95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1EE9852">
            <w:pPr>
              <w:jc w:val="center"/>
              <w:rPr>
                <w:b/>
              </w:rPr>
            </w:pPr>
            <w:r>
              <w:rPr>
                <w:b/>
              </w:rPr>
              <w:t>6</w:t>
            </w:r>
          </w:p>
        </w:tc>
        <w:tc>
          <w:tcPr>
            <w:tcW w:w="0" w:type="auto"/>
            <w:noWrap w:val="0"/>
            <w:vAlign w:val="top"/>
          </w:tcPr>
          <w:p w14:paraId="4A765EAC">
            <w:pPr>
              <w:jc w:val="center"/>
              <w:rPr>
                <w:b/>
              </w:rPr>
            </w:pPr>
            <w:r>
              <w:rPr>
                <w:b/>
              </w:rPr>
              <w:t>87</w:t>
            </w:r>
          </w:p>
        </w:tc>
        <w:tc>
          <w:tcPr>
            <w:tcW w:w="0" w:type="auto"/>
            <w:noWrap w:val="0"/>
            <w:vAlign w:val="top"/>
          </w:tcPr>
          <w:p w14:paraId="10E08515">
            <w:pPr>
              <w:jc w:val="center"/>
              <w:rPr>
                <w:b/>
              </w:rPr>
            </w:pPr>
            <w:r>
              <w:rPr>
                <w:b/>
              </w:rPr>
              <w:t>SACO</w:t>
            </w:r>
          </w:p>
        </w:tc>
        <w:tc>
          <w:tcPr>
            <w:tcW w:w="0" w:type="auto"/>
            <w:noWrap w:val="0"/>
            <w:vAlign w:val="top"/>
          </w:tcPr>
          <w:p w14:paraId="515C9E5C">
            <w:pPr>
              <w:jc w:val="center"/>
              <w:rPr>
                <w:b/>
              </w:rPr>
            </w:pPr>
            <w:r>
              <w:rPr>
                <w:b/>
              </w:rPr>
              <w:t>ADUBO CLORETO DE POTÁSSIO 60% DE KCL - GRANULADO SACO 50 KG</w:t>
            </w:r>
          </w:p>
          <w:p w14:paraId="692EFCAD">
            <w:pPr>
              <w:jc w:val="center"/>
              <w:rPr>
                <w:b/>
              </w:rPr>
            </w:pPr>
          </w:p>
          <w:p w14:paraId="7E3C5C7B">
            <w:pPr>
              <w:jc w:val="center"/>
              <w:rPr>
                <w:b/>
              </w:rPr>
            </w:pPr>
            <w:r>
              <w:rPr>
                <w:b/>
              </w:rPr>
              <w:t>O cloreto de potássio (KCl) é um adubo do grupo dos potássicos que apresenta cerca de 58% de K2O em sua composição. É a principal fonte de potássio para uso na agricultura, representando 90% do total de uso de adubos potássicos. De acordo com a legislação, todo cloreto de potássio deve ser comercializado com no mínimo 58% de K2O.</w:t>
            </w:r>
          </w:p>
          <w:p w14:paraId="23C910BF">
            <w:pPr>
              <w:jc w:val="center"/>
              <w:rPr>
                <w:b/>
              </w:rPr>
            </w:pPr>
          </w:p>
        </w:tc>
        <w:tc>
          <w:tcPr>
            <w:tcW w:w="0" w:type="auto"/>
            <w:noWrap w:val="0"/>
            <w:vAlign w:val="top"/>
          </w:tcPr>
          <w:p w14:paraId="4DE00BC8">
            <w:pPr>
              <w:jc w:val="center"/>
              <w:rPr>
                <w:b/>
              </w:rPr>
            </w:pPr>
            <w:r>
              <w:rPr>
                <w:b/>
              </w:rPr>
              <w:t>183,25</w:t>
            </w:r>
          </w:p>
        </w:tc>
        <w:tc>
          <w:tcPr>
            <w:tcW w:w="0" w:type="auto"/>
            <w:noWrap w:val="0"/>
            <w:vAlign w:val="top"/>
          </w:tcPr>
          <w:p w14:paraId="42C9793B">
            <w:pPr>
              <w:jc w:val="center"/>
              <w:rPr>
                <w:b/>
              </w:rPr>
            </w:pPr>
            <w:r>
              <w:rPr>
                <w:b/>
              </w:rPr>
              <w:t>15.942,75</w:t>
            </w:r>
          </w:p>
        </w:tc>
      </w:tr>
      <w:tr w14:paraId="2FF9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7EDC60">
            <w:pPr>
              <w:jc w:val="center"/>
              <w:rPr>
                <w:b/>
              </w:rPr>
            </w:pPr>
            <w:r>
              <w:rPr>
                <w:b/>
              </w:rPr>
              <w:t>7</w:t>
            </w:r>
          </w:p>
        </w:tc>
        <w:tc>
          <w:tcPr>
            <w:tcW w:w="0" w:type="auto"/>
            <w:noWrap w:val="0"/>
            <w:vAlign w:val="top"/>
          </w:tcPr>
          <w:p w14:paraId="2A86D688">
            <w:pPr>
              <w:jc w:val="center"/>
              <w:rPr>
                <w:b/>
              </w:rPr>
            </w:pPr>
            <w:r>
              <w:rPr>
                <w:b/>
              </w:rPr>
              <w:t>290</w:t>
            </w:r>
          </w:p>
        </w:tc>
        <w:tc>
          <w:tcPr>
            <w:tcW w:w="0" w:type="auto"/>
            <w:noWrap w:val="0"/>
            <w:vAlign w:val="top"/>
          </w:tcPr>
          <w:p w14:paraId="67AD3AA4">
            <w:pPr>
              <w:jc w:val="center"/>
              <w:rPr>
                <w:b/>
              </w:rPr>
            </w:pPr>
            <w:r>
              <w:rPr>
                <w:b/>
              </w:rPr>
              <w:t>SACO</w:t>
            </w:r>
          </w:p>
        </w:tc>
        <w:tc>
          <w:tcPr>
            <w:tcW w:w="0" w:type="auto"/>
            <w:noWrap w:val="0"/>
            <w:vAlign w:val="top"/>
          </w:tcPr>
          <w:p w14:paraId="11FED3D4">
            <w:pPr>
              <w:jc w:val="center"/>
              <w:rPr>
                <w:b/>
              </w:rPr>
            </w:pPr>
            <w:r>
              <w:rPr>
                <w:b/>
              </w:rPr>
              <w:t>10-15-15 NPK 50 KG</w:t>
            </w:r>
          </w:p>
          <w:p w14:paraId="5E77E711">
            <w:pPr>
              <w:jc w:val="center"/>
              <w:rPr>
                <w:b/>
              </w:rPr>
            </w:pPr>
            <w:r>
              <w:rPr>
                <w:b/>
              </w:rPr>
              <w:t xml:space="preserve">    NPK possui micronutrientes de alta performance e ideais para agricultores que buscam a evolução da lavoura com uma maior lucratividade. Granulometria adequada e apresenta micronutrientes Boro, Manganês e Zinco.Estes micronutrientes revestem as misturas de grânulos NPK + Ca + S em sua fórmula</w:t>
            </w:r>
          </w:p>
          <w:p w14:paraId="236650E6">
            <w:pPr>
              <w:jc w:val="center"/>
              <w:rPr>
                <w:b/>
              </w:rPr>
            </w:pPr>
          </w:p>
        </w:tc>
        <w:tc>
          <w:tcPr>
            <w:tcW w:w="0" w:type="auto"/>
            <w:noWrap w:val="0"/>
            <w:vAlign w:val="top"/>
          </w:tcPr>
          <w:p w14:paraId="5909E578">
            <w:pPr>
              <w:jc w:val="center"/>
              <w:rPr>
                <w:b/>
              </w:rPr>
            </w:pPr>
            <w:r>
              <w:rPr>
                <w:b/>
              </w:rPr>
              <w:t>171,08</w:t>
            </w:r>
          </w:p>
        </w:tc>
        <w:tc>
          <w:tcPr>
            <w:tcW w:w="0" w:type="auto"/>
            <w:noWrap w:val="0"/>
            <w:vAlign w:val="top"/>
          </w:tcPr>
          <w:p w14:paraId="6AB25D00">
            <w:pPr>
              <w:jc w:val="center"/>
              <w:rPr>
                <w:b/>
              </w:rPr>
            </w:pPr>
            <w:r>
              <w:rPr>
                <w:b/>
              </w:rPr>
              <w:t>49.613,20</w:t>
            </w:r>
          </w:p>
        </w:tc>
      </w:tr>
      <w:tr w14:paraId="4EAA3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423B101">
            <w:pPr>
              <w:jc w:val="center"/>
              <w:rPr>
                <w:b/>
              </w:rPr>
            </w:pPr>
            <w:r>
              <w:rPr>
                <w:b/>
              </w:rPr>
              <w:t>8</w:t>
            </w:r>
          </w:p>
        </w:tc>
        <w:tc>
          <w:tcPr>
            <w:tcW w:w="0" w:type="auto"/>
            <w:noWrap w:val="0"/>
            <w:vAlign w:val="top"/>
          </w:tcPr>
          <w:p w14:paraId="4F74E7A8">
            <w:pPr>
              <w:jc w:val="center"/>
              <w:rPr>
                <w:b/>
              </w:rPr>
            </w:pPr>
            <w:r>
              <w:rPr>
                <w:b/>
              </w:rPr>
              <w:t>145</w:t>
            </w:r>
          </w:p>
        </w:tc>
        <w:tc>
          <w:tcPr>
            <w:tcW w:w="0" w:type="auto"/>
            <w:noWrap w:val="0"/>
            <w:vAlign w:val="top"/>
          </w:tcPr>
          <w:p w14:paraId="407513E9">
            <w:pPr>
              <w:jc w:val="center"/>
              <w:rPr>
                <w:b/>
              </w:rPr>
            </w:pPr>
            <w:r>
              <w:rPr>
                <w:b/>
              </w:rPr>
              <w:t>SACO</w:t>
            </w:r>
          </w:p>
        </w:tc>
        <w:tc>
          <w:tcPr>
            <w:tcW w:w="0" w:type="auto"/>
            <w:noWrap w:val="0"/>
            <w:vAlign w:val="top"/>
          </w:tcPr>
          <w:p w14:paraId="71B99739">
            <w:pPr>
              <w:jc w:val="center"/>
              <w:rPr>
                <w:b/>
              </w:rPr>
            </w:pPr>
            <w:r>
              <w:rPr>
                <w:b/>
              </w:rPr>
              <w:t>04-14-08 NPK 50KG</w:t>
            </w:r>
          </w:p>
          <w:p w14:paraId="5E62F72D">
            <w:pPr>
              <w:jc w:val="center"/>
              <w:rPr>
                <w:b/>
              </w:rPr>
            </w:pPr>
            <w:r>
              <w:rPr>
                <w:b/>
              </w:rPr>
              <w:t xml:space="preserve">    NPK possui micronutrientes de alta performance e ideais para agricultores que buscam a evolução da lavoura com uma maior lucratividade. Granulometria adequada e apresenta micronutrientes Boro, Manganês e Zinco,Estes micronutrientes revestem as misturas de grânulos NPK + Ca + S em sua fórmula.</w:t>
            </w:r>
          </w:p>
          <w:p w14:paraId="2CA5463E">
            <w:pPr>
              <w:jc w:val="center"/>
              <w:rPr>
                <w:b/>
              </w:rPr>
            </w:pPr>
          </w:p>
          <w:p w14:paraId="2583E90F">
            <w:pPr>
              <w:jc w:val="center"/>
              <w:rPr>
                <w:b/>
              </w:rPr>
            </w:pPr>
          </w:p>
        </w:tc>
        <w:tc>
          <w:tcPr>
            <w:tcW w:w="0" w:type="auto"/>
            <w:noWrap w:val="0"/>
            <w:vAlign w:val="top"/>
          </w:tcPr>
          <w:p w14:paraId="37470BCE">
            <w:pPr>
              <w:jc w:val="center"/>
              <w:rPr>
                <w:b/>
              </w:rPr>
            </w:pPr>
            <w:r>
              <w:rPr>
                <w:b/>
              </w:rPr>
              <w:t>133,72</w:t>
            </w:r>
          </w:p>
        </w:tc>
        <w:tc>
          <w:tcPr>
            <w:tcW w:w="0" w:type="auto"/>
            <w:noWrap w:val="0"/>
            <w:vAlign w:val="top"/>
          </w:tcPr>
          <w:p w14:paraId="26F3790E">
            <w:pPr>
              <w:jc w:val="center"/>
              <w:rPr>
                <w:b/>
              </w:rPr>
            </w:pPr>
            <w:r>
              <w:rPr>
                <w:b/>
              </w:rPr>
              <w:t>19.389,40</w:t>
            </w:r>
          </w:p>
        </w:tc>
      </w:tr>
      <w:tr w14:paraId="2992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7B7575">
            <w:pPr>
              <w:jc w:val="center"/>
              <w:rPr>
                <w:b/>
              </w:rPr>
            </w:pPr>
            <w:r>
              <w:rPr>
                <w:b/>
              </w:rPr>
              <w:t>9</w:t>
            </w:r>
          </w:p>
        </w:tc>
        <w:tc>
          <w:tcPr>
            <w:tcW w:w="0" w:type="auto"/>
            <w:noWrap w:val="0"/>
            <w:vAlign w:val="top"/>
          </w:tcPr>
          <w:p w14:paraId="29321A4A">
            <w:pPr>
              <w:jc w:val="center"/>
              <w:rPr>
                <w:b/>
              </w:rPr>
            </w:pPr>
            <w:r>
              <w:rPr>
                <w:b/>
              </w:rPr>
              <w:t>300</w:t>
            </w:r>
          </w:p>
        </w:tc>
        <w:tc>
          <w:tcPr>
            <w:tcW w:w="0" w:type="auto"/>
            <w:noWrap w:val="0"/>
            <w:vAlign w:val="top"/>
          </w:tcPr>
          <w:p w14:paraId="0F1FF3B0">
            <w:pPr>
              <w:jc w:val="center"/>
              <w:rPr>
                <w:b/>
              </w:rPr>
            </w:pPr>
            <w:r>
              <w:rPr>
                <w:b/>
              </w:rPr>
              <w:t>Lt</w:t>
            </w:r>
          </w:p>
        </w:tc>
        <w:tc>
          <w:tcPr>
            <w:tcW w:w="0" w:type="auto"/>
            <w:noWrap w:val="0"/>
            <w:vAlign w:val="top"/>
          </w:tcPr>
          <w:p w14:paraId="34E9368B">
            <w:pPr>
              <w:jc w:val="center"/>
              <w:rPr>
                <w:b/>
              </w:rPr>
            </w:pPr>
            <w:r>
              <w:rPr>
                <w:b/>
              </w:rPr>
              <w:t>Fertilizante líquido biozyme Bio estimulador hormonal e nutricional.</w:t>
            </w:r>
          </w:p>
          <w:p w14:paraId="42F12B69">
            <w:pPr>
              <w:jc w:val="center"/>
              <w:rPr>
                <w:b/>
              </w:rPr>
            </w:pPr>
            <w:r>
              <w:rPr>
                <w:b/>
              </w:rPr>
              <w:t xml:space="preserve"> nitrogênio (N)* 1,00 18 Óxido de potássio (K2O)* 5,00 60 Boro teor (B)* 0,08 0,96 Ferro teor (Fe)* 0,40 4,8 Manganês teor (Mn) * 1,00 12 Enxofre (S)* 1,00 12 Zinco teor (Zn)* 2,00 24 Carbono Orgânico total 3,50 42 G</w:t>
            </w:r>
          </w:p>
          <w:p w14:paraId="7E6C291E">
            <w:pPr>
              <w:jc w:val="center"/>
              <w:rPr>
                <w:b/>
              </w:rPr>
            </w:pPr>
          </w:p>
          <w:p w14:paraId="5CDA96CB">
            <w:pPr>
              <w:jc w:val="center"/>
              <w:rPr>
                <w:b/>
              </w:rPr>
            </w:pPr>
          </w:p>
        </w:tc>
        <w:tc>
          <w:tcPr>
            <w:tcW w:w="0" w:type="auto"/>
            <w:noWrap w:val="0"/>
            <w:vAlign w:val="top"/>
          </w:tcPr>
          <w:p w14:paraId="451010AD">
            <w:pPr>
              <w:jc w:val="center"/>
              <w:rPr>
                <w:b/>
              </w:rPr>
            </w:pPr>
            <w:r>
              <w:rPr>
                <w:b/>
              </w:rPr>
              <w:t>150,87</w:t>
            </w:r>
          </w:p>
        </w:tc>
        <w:tc>
          <w:tcPr>
            <w:tcW w:w="0" w:type="auto"/>
            <w:noWrap w:val="0"/>
            <w:vAlign w:val="top"/>
          </w:tcPr>
          <w:p w14:paraId="48DC3A1F">
            <w:pPr>
              <w:jc w:val="center"/>
              <w:rPr>
                <w:b/>
              </w:rPr>
            </w:pPr>
            <w:r>
              <w:rPr>
                <w:b/>
              </w:rPr>
              <w:t>45.261,00</w:t>
            </w:r>
          </w:p>
        </w:tc>
      </w:tr>
    </w:tbl>
    <w:p w14:paraId="4E906899">
      <w:pPr>
        <w:tabs>
          <w:tab w:val="left" w:pos="255"/>
          <w:tab w:val="left" w:pos="7380"/>
        </w:tabs>
        <w:jc w:val="center"/>
        <w:rPr>
          <w:b/>
        </w:rPr>
      </w:pPr>
    </w:p>
    <w:p w14:paraId="6E70EDB3">
      <w:pPr>
        <w:spacing w:line="257" w:lineRule="auto"/>
        <w:rPr>
          <w:rFonts w:hint="default" w:ascii="Calibri Light" w:hAnsi="Calibri Light" w:cs="Calibri Light"/>
          <w:sz w:val="20"/>
          <w:szCs w:val="20"/>
        </w:rPr>
      </w:pPr>
      <w:r>
        <w:rPr>
          <w:rFonts w:hint="default" w:ascii="Calibri Light" w:hAnsi="Calibri Light" w:eastAsia="SimSun" w:cs="Calibri Light"/>
          <w:color w:val="000000"/>
          <w:sz w:val="22"/>
          <w:szCs w:val="22"/>
          <w:lang w:val="pt-BR"/>
        </w:rPr>
        <w:t xml:space="preserve"> </w:t>
      </w:r>
    </w:p>
    <w:p w14:paraId="710F21B2">
      <w:pPr>
        <w:rPr>
          <w:rFonts w:hint="default" w:ascii="Calibri" w:hAnsi="Calibri" w:cs="Calibri"/>
          <w:b w:val="0"/>
          <w:bCs/>
        </w:rPr>
      </w:pPr>
    </w:p>
    <w:p w14:paraId="2BCE18DE">
      <w:pPr>
        <w:contextualSpacing/>
        <w:jc w:val="both"/>
        <w:rPr>
          <w:rFonts w:hint="default" w:ascii="Calibri Light" w:hAnsi="Calibri Light" w:cs="Calibri Light"/>
          <w:sz w:val="20"/>
          <w:szCs w:val="20"/>
        </w:rPr>
      </w:pPr>
    </w:p>
    <w:p w14:paraId="5F5E9850">
      <w:pPr>
        <w:shd w:val="clear" w:color="auto" w:fill="D8D8D8" w:themeFill="background1" w:themeFillShade="D9"/>
        <w:contextualSpacing/>
        <w:rPr>
          <w:rFonts w:hint="default" w:ascii="Calibri Light" w:hAnsi="Calibri Light" w:cs="Calibri Light"/>
          <w:b/>
          <w:bCs/>
          <w:sz w:val="20"/>
          <w:szCs w:val="20"/>
        </w:rPr>
      </w:pPr>
    </w:p>
    <w:p w14:paraId="4559DA56">
      <w:pPr>
        <w:shd w:val="clear" w:color="auto" w:fill="D8D8D8" w:themeFill="background1" w:themeFillShade="D9"/>
        <w:contextualSpacing/>
        <w:rPr>
          <w:rFonts w:hint="default" w:ascii="Calibri Light" w:hAnsi="Calibri Light" w:cs="Calibri Light"/>
          <w:b/>
          <w:bCs/>
          <w:sz w:val="20"/>
          <w:szCs w:val="20"/>
        </w:rPr>
      </w:pPr>
    </w:p>
    <w:p w14:paraId="21D0E69E">
      <w:pPr>
        <w:shd w:val="clear" w:color="auto" w:fill="D8D8D8" w:themeFill="background1" w:themeFillShade="D9"/>
        <w:contextualSpacing/>
        <w:rPr>
          <w:rFonts w:hint="default" w:ascii="Calibri Light" w:hAnsi="Calibri Light" w:cs="Calibri Light"/>
          <w:b/>
          <w:bCs/>
          <w:sz w:val="20"/>
          <w:szCs w:val="20"/>
          <w:shd w:val="clear" w:color="FFFFFF" w:fill="D9D9D9"/>
        </w:rPr>
      </w:pPr>
      <w:r>
        <w:rPr>
          <w:rFonts w:hint="default" w:ascii="Calibri Light" w:hAnsi="Calibri Light" w:cs="Calibri Light"/>
          <w:b/>
          <w:bCs/>
          <w:sz w:val="20"/>
          <w:szCs w:val="20"/>
          <w:shd w:val="clear" w:color="FFFFFF" w:fill="D9D9D9"/>
          <w:lang w:val="pt-BR"/>
        </w:rPr>
        <w:t>7</w:t>
      </w:r>
      <w:r>
        <w:rPr>
          <w:rFonts w:hint="default" w:ascii="Calibri Light" w:hAnsi="Calibri Light" w:cs="Calibri Light"/>
          <w:b/>
          <w:bCs/>
          <w:sz w:val="20"/>
          <w:szCs w:val="20"/>
          <w:shd w:val="clear" w:color="FFFFFF" w:fill="D9D9D9"/>
        </w:rPr>
        <w:t>. ADEQUAÇÃO ORÇAMENTÁRIA (art. 6º, XXIII, alínea “j” da Lei nº 14.133/21)</w:t>
      </w:r>
    </w:p>
    <w:p w14:paraId="7D7E2993">
      <w:pPr>
        <w:spacing w:before="1"/>
        <w:jc w:val="both"/>
        <w:rPr>
          <w:rFonts w:hint="default" w:ascii="Calibri Light" w:hAnsi="Calibri Light" w:cs="Calibri Light"/>
          <w:sz w:val="20"/>
          <w:szCs w:val="20"/>
          <w:lang w:val="pt-BR"/>
        </w:rPr>
      </w:pPr>
    </w:p>
    <w:p w14:paraId="559FE91E">
      <w:pPr>
        <w:spacing w:before="1"/>
        <w:ind w:left="0" w:leftChars="0" w:firstLine="1199" w:firstLineChars="545"/>
        <w:jc w:val="both"/>
        <w:rPr>
          <w:rFonts w:hint="default" w:ascii="Calibri Light" w:hAnsi="Calibri Light" w:cs="Calibri Light"/>
          <w:sz w:val="22"/>
          <w:szCs w:val="22"/>
        </w:rPr>
      </w:pPr>
      <w:r>
        <w:rPr>
          <w:rFonts w:hint="default" w:ascii="Calibri Light" w:hAnsi="Calibri Light" w:cs="Calibri Light"/>
          <w:sz w:val="22"/>
          <w:szCs w:val="22"/>
        </w:rPr>
        <w:t xml:space="preserve">Os recursos financeiros para suportar a eficácia do presente objeto, serão atendidas por verbas da receita do próprio município, a ser indicada pela Secretaria de finanças do município.      </w:t>
      </w:r>
    </w:p>
    <w:p w14:paraId="13918C5A">
      <w:pPr>
        <w:spacing w:before="1"/>
        <w:jc w:val="both"/>
        <w:rPr>
          <w:rFonts w:hint="default" w:ascii="Calibri Light" w:hAnsi="Calibri Light" w:cs="Calibri Light"/>
          <w:sz w:val="20"/>
          <w:szCs w:val="20"/>
          <w:lang w:val="pt-BR"/>
        </w:rPr>
      </w:pPr>
    </w:p>
    <w:tbl>
      <w:tblPr>
        <w:tblStyle w:val="11"/>
        <w:tblW w:w="9075" w:type="dxa"/>
        <w:jc w:val="center"/>
        <w:tblLayout w:type="fixed"/>
        <w:tblCellMar>
          <w:top w:w="0" w:type="dxa"/>
          <w:left w:w="100" w:type="dxa"/>
          <w:bottom w:w="0" w:type="dxa"/>
          <w:right w:w="100" w:type="dxa"/>
        </w:tblCellMar>
      </w:tblPr>
      <w:tblGrid>
        <w:gridCol w:w="925"/>
        <w:gridCol w:w="1700"/>
        <w:gridCol w:w="550"/>
        <w:gridCol w:w="5162"/>
        <w:gridCol w:w="738"/>
      </w:tblGrid>
      <w:tr w14:paraId="0B84E7B0">
        <w:tblPrEx>
          <w:tblCellMar>
            <w:top w:w="0" w:type="dxa"/>
            <w:left w:w="100" w:type="dxa"/>
            <w:bottom w:w="0" w:type="dxa"/>
            <w:right w:w="100" w:type="dxa"/>
          </w:tblCellMar>
        </w:tblPrEx>
        <w:trPr>
          <w:jc w:val="center"/>
        </w:trPr>
        <w:tc>
          <w:tcPr>
            <w:tcW w:w="925"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14:paraId="676E79CD">
            <w:pPr>
              <w:rPr>
                <w:b/>
                <w:sz w:val="20"/>
                <w:szCs w:val="20"/>
              </w:rPr>
            </w:pPr>
            <w:r>
              <w:rPr>
                <w:b/>
                <w:sz w:val="20"/>
                <w:szCs w:val="20"/>
                <w:lang w:val="en-US" w:eastAsia="zh-CN"/>
              </w:rPr>
              <w:t>Cód. Reduzido</w:t>
            </w:r>
          </w:p>
        </w:tc>
        <w:tc>
          <w:tcPr>
            <w:tcW w:w="1700"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0A4CF2F7">
            <w:pPr>
              <w:rPr>
                <w:b/>
                <w:sz w:val="20"/>
                <w:szCs w:val="20"/>
              </w:rPr>
            </w:pPr>
            <w:r>
              <w:rPr>
                <w:b/>
                <w:sz w:val="20"/>
                <w:szCs w:val="20"/>
                <w:lang w:val="en-US" w:eastAsia="zh-CN"/>
              </w:rPr>
              <w:t>Uni. Orçam.</w:t>
            </w:r>
          </w:p>
        </w:tc>
        <w:tc>
          <w:tcPr>
            <w:tcW w:w="550"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1B1B5324">
            <w:pPr>
              <w:jc w:val="center"/>
              <w:rPr>
                <w:b/>
                <w:sz w:val="20"/>
                <w:szCs w:val="20"/>
              </w:rPr>
            </w:pPr>
            <w:r>
              <w:rPr>
                <w:b/>
                <w:sz w:val="20"/>
                <w:szCs w:val="20"/>
                <w:lang w:val="en-US" w:eastAsia="zh-CN"/>
              </w:rPr>
              <w:t>Proj./Ativ.</w:t>
            </w:r>
          </w:p>
        </w:tc>
        <w:tc>
          <w:tcPr>
            <w:tcW w:w="5162"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2A2EA04C">
            <w:pPr>
              <w:rPr>
                <w:b/>
                <w:sz w:val="20"/>
                <w:szCs w:val="20"/>
              </w:rPr>
            </w:pPr>
            <w:r>
              <w:rPr>
                <w:b/>
                <w:sz w:val="20"/>
                <w:szCs w:val="20"/>
                <w:lang w:val="en-US" w:eastAsia="zh-CN"/>
              </w:rPr>
              <w:t>Elemento Desp.</w:t>
            </w:r>
          </w:p>
        </w:tc>
        <w:tc>
          <w:tcPr>
            <w:tcW w:w="738"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14:paraId="70D2EC08">
            <w:pPr>
              <w:jc w:val="center"/>
              <w:rPr>
                <w:b/>
                <w:sz w:val="20"/>
                <w:szCs w:val="20"/>
              </w:rPr>
            </w:pPr>
            <w:r>
              <w:rPr>
                <w:b/>
                <w:sz w:val="20"/>
                <w:szCs w:val="20"/>
                <w:lang w:val="en-US" w:eastAsia="zh-CN"/>
              </w:rPr>
              <w:t>Fonte</w:t>
            </w:r>
          </w:p>
        </w:tc>
      </w:tr>
      <w:tr w14:paraId="7ACF6F03">
        <w:tblPrEx>
          <w:tblCellMar>
            <w:top w:w="0" w:type="dxa"/>
            <w:left w:w="100" w:type="dxa"/>
            <w:bottom w:w="0" w:type="dxa"/>
            <w:right w:w="100" w:type="dxa"/>
          </w:tblCellMar>
        </w:tblPrEx>
        <w:trPr>
          <w:jc w:val="center"/>
        </w:trPr>
        <w:tc>
          <w:tcPr>
            <w:tcW w:w="925"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14:paraId="3231CC14">
            <w:pPr>
              <w:jc w:val="center"/>
              <w:rPr>
                <w:rFonts w:hint="default"/>
                <w:b/>
                <w:sz w:val="20"/>
                <w:szCs w:val="20"/>
                <w:lang w:val="pt-BR"/>
              </w:rPr>
            </w:pPr>
            <w:r>
              <w:rPr>
                <w:rFonts w:hint="default"/>
                <w:b/>
                <w:sz w:val="20"/>
                <w:szCs w:val="20"/>
                <w:lang w:val="pt-BR"/>
              </w:rPr>
              <w:t>490</w:t>
            </w:r>
          </w:p>
        </w:tc>
        <w:tc>
          <w:tcPr>
            <w:tcW w:w="1700"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vAlign w:val="top"/>
          </w:tcPr>
          <w:p w14:paraId="463EB5BF">
            <w:pPr>
              <w:jc w:val="center"/>
              <w:rPr>
                <w:rFonts w:hint="default" w:ascii="Times New Roman" w:hAnsi="Times New Roman" w:eastAsia="Times New Roman" w:cs="Times New Roman"/>
                <w:b/>
                <w:bCs/>
                <w:sz w:val="20"/>
                <w:szCs w:val="20"/>
                <w:lang w:val="en-US" w:eastAsia="pt-BR" w:bidi="ar-SA"/>
              </w:rPr>
            </w:pPr>
            <w:r>
              <w:rPr>
                <w:rFonts w:hint="default" w:cs="Times New Roman"/>
                <w:b/>
                <w:bCs/>
                <w:sz w:val="20"/>
                <w:szCs w:val="20"/>
                <w:lang w:val="en-US" w:eastAsia="pt-BR" w:bidi="ar-SA"/>
              </w:rPr>
              <w:t>12.002.20.608.0012</w:t>
            </w:r>
          </w:p>
        </w:tc>
        <w:tc>
          <w:tcPr>
            <w:tcW w:w="550"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vAlign w:val="top"/>
          </w:tcPr>
          <w:p w14:paraId="441AA2D9">
            <w:pPr>
              <w:jc w:val="center"/>
              <w:rPr>
                <w:rFonts w:hint="default" w:ascii="Times New Roman" w:hAnsi="Times New Roman" w:eastAsia="Times New Roman" w:cs="Times New Roman"/>
                <w:b/>
                <w:sz w:val="20"/>
                <w:szCs w:val="20"/>
                <w:lang w:val="en-US" w:eastAsia="pt-BR" w:bidi="ar-SA"/>
              </w:rPr>
            </w:pPr>
            <w:r>
              <w:rPr>
                <w:rFonts w:hint="default" w:cs="Times New Roman"/>
                <w:b/>
                <w:sz w:val="20"/>
                <w:szCs w:val="20"/>
                <w:lang w:val="en-US" w:eastAsia="pt-BR" w:bidi="ar-SA"/>
              </w:rPr>
              <w:t>2119</w:t>
            </w:r>
          </w:p>
        </w:tc>
        <w:tc>
          <w:tcPr>
            <w:tcW w:w="5162"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vAlign w:val="top"/>
          </w:tcPr>
          <w:p w14:paraId="1C363E07">
            <w:pPr>
              <w:jc w:val="left"/>
              <w:rPr>
                <w:rFonts w:hint="default" w:ascii="Times New Roman" w:hAnsi="Times New Roman" w:eastAsia="Times New Roman" w:cs="Times New Roman"/>
                <w:b/>
                <w:sz w:val="20"/>
                <w:szCs w:val="20"/>
                <w:lang w:val="en-US" w:eastAsia="pt-BR" w:bidi="ar-SA"/>
              </w:rPr>
            </w:pPr>
            <w:r>
              <w:rPr>
                <w:rFonts w:hint="default" w:cs="Times New Roman"/>
                <w:b/>
                <w:sz w:val="20"/>
                <w:szCs w:val="20"/>
                <w:lang w:val="en-US" w:eastAsia="pt-BR" w:bidi="ar-SA"/>
              </w:rPr>
              <w:t>3.3.90.32.00.00 - Material, Bem ou Serviço de Distribuição Gratuita</w:t>
            </w:r>
          </w:p>
        </w:tc>
        <w:tc>
          <w:tcPr>
            <w:tcW w:w="738"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vAlign w:val="top"/>
          </w:tcPr>
          <w:p w14:paraId="1C3D43A0">
            <w:pPr>
              <w:jc w:val="center"/>
              <w:rPr>
                <w:rFonts w:hint="default" w:ascii="Times New Roman" w:hAnsi="Times New Roman" w:eastAsia="Times New Roman" w:cs="Times New Roman"/>
                <w:b/>
                <w:sz w:val="20"/>
                <w:szCs w:val="20"/>
                <w:lang w:val="en-US" w:eastAsia="pt-BR" w:bidi="ar-SA"/>
              </w:rPr>
            </w:pPr>
            <w:r>
              <w:rPr>
                <w:rFonts w:hint="default" w:cs="Times New Roman"/>
                <w:b/>
                <w:sz w:val="20"/>
                <w:szCs w:val="20"/>
                <w:lang w:val="en-US" w:eastAsia="pt-BR" w:bidi="ar-SA"/>
              </w:rPr>
              <w:t>1000</w:t>
            </w:r>
          </w:p>
        </w:tc>
      </w:tr>
    </w:tbl>
    <w:p w14:paraId="423ED34C">
      <w:pPr>
        <w:rPr>
          <w:bCs/>
          <w:sz w:val="20"/>
        </w:rPr>
      </w:pPr>
    </w:p>
    <w:p w14:paraId="557A1173">
      <w:pPr>
        <w:rPr>
          <w:rFonts w:hint="default" w:ascii="Calibri Light" w:hAnsi="Calibri Light" w:cs="Calibri Light"/>
          <w:bCs/>
          <w:sz w:val="22"/>
          <w:szCs w:val="22"/>
        </w:rPr>
      </w:pPr>
    </w:p>
    <w:p w14:paraId="4DA7D4CA">
      <w:pPr>
        <w:jc w:val="both"/>
        <w:rPr>
          <w:rFonts w:hint="default" w:ascii="Calibri Light" w:hAnsi="Calibri Light" w:cs="Calibri Light"/>
          <w:b/>
          <w:bCs/>
          <w:color w:val="FF0000"/>
          <w:sz w:val="22"/>
          <w:szCs w:val="22"/>
        </w:rPr>
      </w:pPr>
    </w:p>
    <w:p w14:paraId="11D6A544">
      <w:pPr>
        <w:numPr>
          <w:ilvl w:val="0"/>
          <w:numId w:val="0"/>
        </w:numPr>
        <w:spacing w:line="360" w:lineRule="auto"/>
        <w:ind w:leftChars="0"/>
        <w:rPr>
          <w:rFonts w:hint="default" w:ascii="Calibri Light" w:hAnsi="Calibri Light" w:cs="Calibri Light"/>
          <w:sz w:val="22"/>
          <w:szCs w:val="22"/>
        </w:rPr>
      </w:pPr>
      <w:r>
        <w:rPr>
          <w:rFonts w:hint="default" w:ascii="Calibri Light" w:hAnsi="Calibri Light" w:cs="Calibri Light"/>
          <w:b/>
          <w:sz w:val="22"/>
          <w:szCs w:val="22"/>
          <w:lang w:val="pt-BR"/>
        </w:rPr>
        <w:t>8.</w:t>
      </w:r>
      <w:r>
        <w:rPr>
          <w:rFonts w:hint="default" w:ascii="Calibri Light" w:hAnsi="Calibri Light" w:cs="Calibri Light"/>
          <w:b/>
          <w:sz w:val="22"/>
          <w:szCs w:val="22"/>
        </w:rPr>
        <w:t>FISCALIZAÇÃO</w:t>
      </w:r>
      <w:r>
        <w:rPr>
          <w:rFonts w:hint="default" w:ascii="Calibri Light" w:hAnsi="Calibri Light" w:cs="Calibri Light"/>
          <w:b/>
          <w:sz w:val="22"/>
          <w:szCs w:val="22"/>
          <w:lang w:val="pt-BR"/>
        </w:rPr>
        <w:t xml:space="preserve"> </w:t>
      </w:r>
      <w:r>
        <w:rPr>
          <w:rFonts w:hint="default" w:ascii="Calibri Light" w:hAnsi="Calibri Light" w:cs="Calibri Light"/>
          <w:b/>
          <w:sz w:val="22"/>
          <w:szCs w:val="22"/>
        </w:rPr>
        <w:t>E</w:t>
      </w:r>
      <w:r>
        <w:rPr>
          <w:rFonts w:hint="default" w:ascii="Calibri Light" w:hAnsi="Calibri Light" w:cs="Calibri Light"/>
          <w:b/>
          <w:sz w:val="22"/>
          <w:szCs w:val="22"/>
          <w:lang w:val="pt-BR"/>
        </w:rPr>
        <w:t xml:space="preserve"> </w:t>
      </w:r>
      <w:r>
        <w:rPr>
          <w:rFonts w:hint="default" w:ascii="Calibri Light" w:hAnsi="Calibri Light" w:cs="Calibri Light"/>
          <w:b/>
          <w:sz w:val="22"/>
          <w:szCs w:val="22"/>
        </w:rPr>
        <w:t>ACOMPANHAMENTO</w:t>
      </w:r>
      <w:r>
        <w:rPr>
          <w:rFonts w:hint="default" w:ascii="Calibri Light" w:hAnsi="Calibri Light" w:cs="Calibri Light"/>
          <w:b/>
          <w:sz w:val="22"/>
          <w:szCs w:val="22"/>
          <w:lang w:val="pt-BR"/>
        </w:rPr>
        <w:t xml:space="preserve"> </w:t>
      </w:r>
      <w:r>
        <w:rPr>
          <w:rFonts w:hint="default" w:ascii="Calibri Light" w:hAnsi="Calibri Light" w:cs="Calibri Light"/>
          <w:b/>
          <w:sz w:val="22"/>
          <w:szCs w:val="22"/>
        </w:rPr>
        <w:t xml:space="preserve">DO CONTRATO: </w:t>
      </w:r>
    </w:p>
    <w:p w14:paraId="2E6090EC">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 xml:space="preserve">O recebimento dos bens, a fiscalização e o acompanhamento da execução do contrato, será efetuada pela Secretária Municipal de </w:t>
      </w:r>
      <w:r>
        <w:rPr>
          <w:rFonts w:hint="default" w:ascii="Calibri Light" w:hAnsi="Calibri Light" w:cs="Calibri Light"/>
          <w:sz w:val="22"/>
          <w:szCs w:val="22"/>
          <w:lang w:val="pt-BR"/>
        </w:rPr>
        <w:t>Agricultura</w:t>
      </w:r>
      <w:r>
        <w:rPr>
          <w:rFonts w:hint="default" w:ascii="Calibri Light" w:hAnsi="Calibri Light" w:cs="Calibri Light"/>
          <w:sz w:val="22"/>
          <w:szCs w:val="22"/>
        </w:rPr>
        <w:t xml:space="preserve">, </w:t>
      </w:r>
      <w:r>
        <w:rPr>
          <w:rFonts w:hint="default" w:ascii="Calibri Light" w:hAnsi="Calibri Light" w:cs="Calibri Light"/>
          <w:sz w:val="22"/>
          <w:szCs w:val="22"/>
          <w:lang w:val="pt-BR"/>
        </w:rPr>
        <w:t>Diego Felipe Rodrigues</w:t>
      </w:r>
      <w:r>
        <w:rPr>
          <w:rFonts w:hint="default" w:ascii="Calibri Light" w:hAnsi="Calibri Light" w:cs="Calibri Light"/>
          <w:sz w:val="22"/>
          <w:szCs w:val="22"/>
        </w:rPr>
        <w:t xml:space="preserve"> a fim de verificar a conformidade dele com as especificações técnicas dispostas no mesmo.   </w:t>
      </w:r>
    </w:p>
    <w:p w14:paraId="0D1F1335">
      <w:pPr>
        <w:spacing w:line="360" w:lineRule="auto"/>
        <w:ind w:firstLine="1134"/>
        <w:jc w:val="both"/>
        <w:rPr>
          <w:rFonts w:hint="default" w:ascii="Calibri Light" w:hAnsi="Calibri Light" w:cs="Calibri Light"/>
          <w:sz w:val="22"/>
          <w:szCs w:val="22"/>
        </w:rPr>
      </w:pPr>
    </w:p>
    <w:p w14:paraId="06EAC3E3">
      <w:pPr>
        <w:spacing w:line="360" w:lineRule="auto"/>
        <w:ind w:firstLine="1134"/>
        <w:jc w:val="both"/>
        <w:rPr>
          <w:rFonts w:hint="default" w:ascii="Calibri Light" w:hAnsi="Calibri Light" w:cs="Calibri Light"/>
          <w:sz w:val="22"/>
          <w:szCs w:val="22"/>
        </w:rPr>
      </w:pPr>
      <w:r>
        <w:rPr>
          <w:rFonts w:hint="default" w:ascii="Calibri Light" w:hAnsi="Calibri Light" w:cs="Calibri Light"/>
          <w:sz w:val="22"/>
          <w:szCs w:val="22"/>
        </w:rPr>
        <w:t xml:space="preserve">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 </w:t>
      </w:r>
    </w:p>
    <w:p w14:paraId="6EB590B1">
      <w:pPr>
        <w:spacing w:line="360" w:lineRule="auto"/>
        <w:ind w:firstLine="1134"/>
        <w:rPr>
          <w:rFonts w:hint="default" w:ascii="Calibri Light" w:hAnsi="Calibri Light" w:cs="Calibri Light"/>
          <w:color w:val="auto"/>
          <w:sz w:val="22"/>
          <w:szCs w:val="22"/>
        </w:rPr>
      </w:pPr>
    </w:p>
    <w:p w14:paraId="462F66FA">
      <w:pPr>
        <w:contextualSpacing/>
        <w:jc w:val="right"/>
        <w:rPr>
          <w:rFonts w:hint="default" w:ascii="Calibri Light" w:hAnsi="Calibri Light" w:cs="Calibri Light"/>
          <w:color w:val="auto"/>
          <w:sz w:val="20"/>
          <w:szCs w:val="20"/>
        </w:rPr>
      </w:pPr>
      <w:r>
        <w:rPr>
          <w:rFonts w:hint="default" w:ascii="Calibri Light" w:hAnsi="Calibri Light" w:cs="Calibri Light"/>
          <w:color w:val="auto"/>
          <w:sz w:val="20"/>
          <w:szCs w:val="20"/>
          <w:highlight w:val="none"/>
          <w:lang w:val="pt-BR"/>
        </w:rPr>
        <w:t>Cruzmaltina</w:t>
      </w:r>
      <w:r>
        <w:rPr>
          <w:rFonts w:hint="default" w:ascii="Calibri Light" w:hAnsi="Calibri Light" w:cs="Calibri Light"/>
          <w:color w:val="auto"/>
          <w:sz w:val="20"/>
          <w:szCs w:val="20"/>
          <w:highlight w:val="none"/>
        </w:rPr>
        <w:t>/PR,</w:t>
      </w:r>
      <w:r>
        <w:rPr>
          <w:rFonts w:hint="default" w:ascii="Calibri Light" w:hAnsi="Calibri Light" w:cs="Calibri Light"/>
          <w:color w:val="auto"/>
          <w:sz w:val="20"/>
          <w:szCs w:val="20"/>
          <w:highlight w:val="none"/>
          <w:lang w:val="pt-BR"/>
        </w:rPr>
        <w:t xml:space="preserve"> 30</w:t>
      </w:r>
      <w:r>
        <w:rPr>
          <w:rFonts w:hint="default" w:ascii="Calibri Light" w:hAnsi="Calibri Light" w:cs="Calibri Light"/>
          <w:color w:val="auto"/>
          <w:sz w:val="20"/>
          <w:szCs w:val="20"/>
          <w:highlight w:val="none"/>
        </w:rPr>
        <w:t xml:space="preserve"> de</w:t>
      </w:r>
      <w:r>
        <w:rPr>
          <w:rFonts w:hint="default" w:ascii="Calibri Light" w:hAnsi="Calibri Light" w:cs="Calibri Light"/>
          <w:color w:val="auto"/>
          <w:sz w:val="20"/>
          <w:szCs w:val="20"/>
          <w:highlight w:val="none"/>
          <w:lang w:val="pt-BR"/>
        </w:rPr>
        <w:t xml:space="preserve"> junho </w:t>
      </w:r>
      <w:r>
        <w:rPr>
          <w:rFonts w:hint="default" w:ascii="Calibri Light" w:hAnsi="Calibri Light" w:cs="Calibri Light"/>
          <w:color w:val="auto"/>
          <w:sz w:val="20"/>
          <w:szCs w:val="20"/>
          <w:highlight w:val="none"/>
        </w:rPr>
        <w:t>de 202</w:t>
      </w:r>
      <w:r>
        <w:rPr>
          <w:rFonts w:hint="default" w:ascii="Calibri Light" w:hAnsi="Calibri Light" w:cs="Calibri Light"/>
          <w:color w:val="auto"/>
          <w:sz w:val="20"/>
          <w:szCs w:val="20"/>
          <w:highlight w:val="none"/>
          <w:lang w:val="pt-BR"/>
        </w:rPr>
        <w:t>5</w:t>
      </w:r>
      <w:r>
        <w:rPr>
          <w:rFonts w:hint="default" w:ascii="Calibri Light" w:hAnsi="Calibri Light" w:cs="Calibri Light"/>
          <w:color w:val="auto"/>
          <w:sz w:val="20"/>
          <w:szCs w:val="20"/>
          <w:highlight w:val="none"/>
        </w:rPr>
        <w:t>.</w:t>
      </w:r>
    </w:p>
    <w:p w14:paraId="698A6A77">
      <w:pPr>
        <w:spacing w:line="360" w:lineRule="auto"/>
        <w:ind w:firstLine="1134"/>
        <w:rPr>
          <w:rFonts w:hint="default" w:ascii="Calibri Light" w:hAnsi="Calibri Light" w:cs="Calibri Light"/>
          <w:color w:val="auto"/>
          <w:sz w:val="22"/>
          <w:szCs w:val="22"/>
        </w:rPr>
      </w:pPr>
    </w:p>
    <w:p w14:paraId="32F1B23E">
      <w:pPr>
        <w:spacing w:line="360" w:lineRule="auto"/>
        <w:ind w:firstLine="1134"/>
        <w:rPr>
          <w:rFonts w:hint="default" w:ascii="Calibri Light" w:hAnsi="Calibri Light" w:cs="Calibri Light"/>
          <w:color w:val="auto"/>
          <w:sz w:val="22"/>
          <w:szCs w:val="22"/>
        </w:rPr>
      </w:pPr>
    </w:p>
    <w:p w14:paraId="416D78C6">
      <w:pPr>
        <w:spacing w:line="360" w:lineRule="auto"/>
        <w:ind w:firstLine="1134"/>
        <w:jc w:val="center"/>
        <w:rPr>
          <w:rFonts w:hint="default" w:ascii="Calibri Light" w:hAnsi="Calibri Light" w:cs="Calibri Light"/>
          <w:color w:val="auto"/>
          <w:sz w:val="22"/>
          <w:szCs w:val="22"/>
        </w:rPr>
      </w:pPr>
    </w:p>
    <w:p w14:paraId="291B482F">
      <w:pPr>
        <w:spacing w:line="360" w:lineRule="auto"/>
        <w:ind w:firstLine="1134"/>
        <w:jc w:val="center"/>
        <w:rPr>
          <w:rFonts w:hint="default" w:ascii="Calibri Light" w:hAnsi="Calibri Light" w:cs="Calibri Light"/>
          <w:color w:val="auto"/>
          <w:sz w:val="22"/>
          <w:szCs w:val="22"/>
        </w:rPr>
      </w:pPr>
      <w:r>
        <w:rPr>
          <w:rFonts w:hint="default" w:ascii="Calibri Light" w:hAnsi="Calibri Light" w:cs="Calibri Light"/>
          <w:color w:val="auto"/>
          <w:sz w:val="22"/>
          <w:szCs w:val="22"/>
        </w:rPr>
        <w:t>________________________________________________</w:t>
      </w:r>
    </w:p>
    <w:p w14:paraId="21C9578E">
      <w:pPr>
        <w:spacing w:line="360" w:lineRule="auto"/>
        <w:ind w:firstLine="1134"/>
        <w:jc w:val="center"/>
        <w:rPr>
          <w:rFonts w:hint="default" w:ascii="Calibri Light" w:hAnsi="Calibri Light" w:cs="Calibri Light"/>
          <w:sz w:val="22"/>
          <w:szCs w:val="22"/>
          <w:lang w:val="pt-BR"/>
        </w:rPr>
      </w:pPr>
      <w:r>
        <w:rPr>
          <w:rFonts w:hint="default" w:ascii="Calibri Light" w:hAnsi="Calibri Light" w:cs="Calibri Light"/>
          <w:sz w:val="22"/>
          <w:szCs w:val="22"/>
          <w:lang w:val="pt-BR"/>
        </w:rPr>
        <w:t>Diego Felipe Rodrigues</w:t>
      </w:r>
    </w:p>
    <w:p w14:paraId="0DC336AC">
      <w:pPr>
        <w:spacing w:line="360" w:lineRule="auto"/>
        <w:ind w:firstLine="1134"/>
        <w:jc w:val="center"/>
        <w:rPr>
          <w:rFonts w:hint="default" w:ascii="Calibri Light" w:hAnsi="Calibri Light" w:cs="Calibri Light"/>
          <w:sz w:val="22"/>
          <w:szCs w:val="22"/>
          <w:lang w:val="pt-BR"/>
        </w:rPr>
      </w:pPr>
      <w:r>
        <w:rPr>
          <w:rFonts w:hint="default" w:ascii="Calibri Light" w:hAnsi="Calibri Light" w:cs="Calibri Light"/>
          <w:sz w:val="22"/>
          <w:szCs w:val="22"/>
        </w:rPr>
        <w:t xml:space="preserve">Secretária Municipal de </w:t>
      </w:r>
      <w:r>
        <w:rPr>
          <w:rFonts w:hint="default" w:ascii="Calibri Light" w:hAnsi="Calibri Light" w:cs="Calibri Light"/>
          <w:sz w:val="22"/>
          <w:szCs w:val="22"/>
          <w:lang w:val="pt-BR"/>
        </w:rPr>
        <w:t>Agricultura</w:t>
      </w:r>
    </w:p>
    <w:p w14:paraId="32C1057A">
      <w:pPr>
        <w:contextualSpacing/>
        <w:rPr>
          <w:rFonts w:hint="default" w:ascii="Calibri Light" w:hAnsi="Calibri Light" w:cs="Calibri Light"/>
          <w:sz w:val="20"/>
          <w:szCs w:val="20"/>
        </w:rPr>
      </w:pPr>
    </w:p>
    <w:p w14:paraId="41B3D2CE">
      <w:pPr>
        <w:pStyle w:val="19"/>
        <w:spacing w:before="3"/>
        <w:jc w:val="center"/>
        <w:rPr>
          <w:rFonts w:hint="default" w:ascii="Calibri Light" w:hAnsi="Calibri Light" w:cs="Calibri Light"/>
          <w:b/>
          <w:bCs/>
          <w:sz w:val="22"/>
          <w:szCs w:val="22"/>
        </w:rPr>
      </w:pPr>
    </w:p>
    <w:p w14:paraId="3882D31D">
      <w:pPr>
        <w:pStyle w:val="19"/>
        <w:spacing w:before="3"/>
        <w:jc w:val="center"/>
        <w:rPr>
          <w:rFonts w:hint="default" w:ascii="Calibri Light" w:hAnsi="Calibri Light" w:cs="Calibri Light"/>
          <w:b/>
          <w:bCs/>
          <w:sz w:val="22"/>
          <w:szCs w:val="22"/>
        </w:rPr>
      </w:pPr>
    </w:p>
    <w:p w14:paraId="6ACEEF62">
      <w:pPr>
        <w:pStyle w:val="19"/>
        <w:spacing w:before="3"/>
        <w:jc w:val="center"/>
        <w:rPr>
          <w:rFonts w:hint="default" w:ascii="Calibri Light" w:hAnsi="Calibri Light" w:cs="Calibri Light"/>
          <w:b/>
          <w:bCs/>
          <w:sz w:val="22"/>
          <w:szCs w:val="22"/>
        </w:rPr>
      </w:pPr>
    </w:p>
    <w:p w14:paraId="66D00EC4">
      <w:pPr>
        <w:pStyle w:val="19"/>
        <w:spacing w:before="3"/>
        <w:jc w:val="center"/>
        <w:rPr>
          <w:rFonts w:hint="default" w:ascii="Calibri Light" w:hAnsi="Calibri Light" w:cs="Calibri Light"/>
          <w:b/>
          <w:bCs/>
          <w:sz w:val="22"/>
          <w:szCs w:val="22"/>
        </w:rPr>
      </w:pPr>
    </w:p>
    <w:p w14:paraId="37F5B591">
      <w:pPr>
        <w:pStyle w:val="19"/>
        <w:spacing w:before="3"/>
        <w:jc w:val="center"/>
        <w:rPr>
          <w:rFonts w:hint="default" w:ascii="Calibri Light" w:hAnsi="Calibri Light" w:cs="Calibri Light"/>
          <w:b/>
          <w:bCs/>
          <w:sz w:val="22"/>
          <w:szCs w:val="22"/>
        </w:rPr>
      </w:pPr>
    </w:p>
    <w:p w14:paraId="08E2E2D6">
      <w:pPr>
        <w:pStyle w:val="19"/>
        <w:spacing w:before="3"/>
        <w:jc w:val="center"/>
        <w:rPr>
          <w:rFonts w:hint="default" w:ascii="Calibri Light" w:hAnsi="Calibri Light" w:cs="Calibri Light"/>
          <w:b/>
          <w:bCs/>
          <w:sz w:val="22"/>
          <w:szCs w:val="22"/>
        </w:rPr>
      </w:pPr>
    </w:p>
    <w:p w14:paraId="462E1375">
      <w:pPr>
        <w:pStyle w:val="19"/>
        <w:spacing w:before="3"/>
        <w:jc w:val="center"/>
        <w:rPr>
          <w:rFonts w:hint="default" w:ascii="Calibri Light" w:hAnsi="Calibri Light" w:cs="Calibri Light"/>
          <w:b/>
          <w:bCs/>
          <w:sz w:val="22"/>
          <w:szCs w:val="22"/>
        </w:rPr>
      </w:pPr>
    </w:p>
    <w:p w14:paraId="18DE0A4B">
      <w:pPr>
        <w:pStyle w:val="19"/>
        <w:spacing w:before="3"/>
        <w:jc w:val="center"/>
        <w:rPr>
          <w:rFonts w:hint="default" w:ascii="Calibri Light" w:hAnsi="Calibri Light" w:cs="Calibri Light"/>
          <w:b/>
          <w:bCs/>
          <w:sz w:val="22"/>
          <w:szCs w:val="22"/>
        </w:rPr>
      </w:pPr>
    </w:p>
    <w:p w14:paraId="72181B12">
      <w:pPr>
        <w:pStyle w:val="19"/>
        <w:spacing w:before="3"/>
        <w:jc w:val="both"/>
        <w:rPr>
          <w:rFonts w:hint="default" w:ascii="Calibri Light" w:hAnsi="Calibri Light" w:cs="Calibri Light"/>
          <w:b/>
          <w:bCs/>
          <w:sz w:val="22"/>
          <w:szCs w:val="22"/>
        </w:rPr>
      </w:pPr>
    </w:p>
    <w:p w14:paraId="78B350CD">
      <w:pPr>
        <w:pStyle w:val="19"/>
        <w:spacing w:before="3"/>
        <w:jc w:val="center"/>
        <w:rPr>
          <w:rFonts w:hint="default" w:ascii="Arial" w:hAnsi="Arial" w:cs="Arial"/>
          <w:b/>
          <w:bCs/>
          <w:sz w:val="22"/>
          <w:szCs w:val="22"/>
        </w:rPr>
      </w:pPr>
    </w:p>
    <w:p w14:paraId="5076542D">
      <w:pPr>
        <w:tabs>
          <w:tab w:val="left" w:pos="2826"/>
        </w:tabs>
        <w:spacing w:after="0"/>
        <w:rPr>
          <w:rFonts w:asciiTheme="majorHAnsi" w:hAnsiTheme="majorHAnsi" w:cstheme="majorHAnsi"/>
          <w:color w:val="auto"/>
          <w:highlight w:val="none"/>
        </w:rPr>
      </w:pPr>
      <w:r>
        <w:rPr>
          <w:rFonts w:asciiTheme="majorHAnsi" w:hAnsiTheme="majorHAnsi" w:cstheme="majorHAnsi"/>
          <w:b/>
        </w:rPr>
        <w:t>PROCESSO</w:t>
      </w:r>
      <w:r>
        <w:rPr>
          <w:rFonts w:asciiTheme="majorHAnsi" w:hAnsiTheme="majorHAnsi" w:cstheme="majorHAnsi"/>
          <w:b/>
          <w:color w:val="auto"/>
          <w:highlight w:val="none"/>
        </w:rPr>
        <w:t xml:space="preserve"> ADMINISTRATIVO N</w:t>
      </w:r>
      <w:r>
        <w:rPr>
          <w:rFonts w:asciiTheme="majorHAnsi" w:hAnsiTheme="majorHAnsi" w:cstheme="majorHAnsi"/>
          <w:b/>
          <w:bCs/>
          <w:color w:val="auto"/>
          <w:highlight w:val="none"/>
        </w:rPr>
        <w:t xml:space="preserve">º </w:t>
      </w:r>
      <w:r>
        <w:rPr>
          <w:rFonts w:hint="default" w:asciiTheme="majorHAnsi" w:hAnsiTheme="majorHAnsi" w:cstheme="majorHAnsi"/>
          <w:b/>
          <w:bCs/>
          <w:color w:val="auto"/>
          <w:highlight w:val="none"/>
          <w:lang w:val="pt-BR"/>
        </w:rPr>
        <w:t>071/2025</w:t>
      </w:r>
    </w:p>
    <w:p w14:paraId="668822EE">
      <w:pPr>
        <w:spacing w:after="0"/>
        <w:rPr>
          <w:rFonts w:asciiTheme="majorHAnsi" w:hAnsiTheme="majorHAnsi" w:cstheme="majorHAnsi"/>
          <w:color w:val="auto"/>
          <w:highlight w:val="none"/>
        </w:rPr>
      </w:pPr>
      <w:r>
        <w:rPr>
          <w:rFonts w:asciiTheme="majorHAnsi" w:hAnsiTheme="majorHAnsi" w:cstheme="majorHAnsi"/>
          <w:b/>
          <w:color w:val="auto"/>
          <w:highlight w:val="none"/>
        </w:rPr>
        <w:t xml:space="preserve">EDITAL DE PREGÃO Nº </w:t>
      </w:r>
      <w:r>
        <w:rPr>
          <w:rFonts w:hint="default" w:asciiTheme="majorHAnsi" w:hAnsiTheme="majorHAnsi" w:cstheme="majorHAnsi"/>
          <w:b/>
          <w:color w:val="auto"/>
          <w:highlight w:val="none"/>
          <w:lang w:val="pt-BR"/>
        </w:rPr>
        <w:t>018/2025</w:t>
      </w:r>
    </w:p>
    <w:p w14:paraId="0FB0E379">
      <w:pPr>
        <w:spacing w:after="0"/>
        <w:rPr>
          <w:rFonts w:asciiTheme="majorHAnsi" w:hAnsiTheme="majorHAnsi" w:cstheme="majorHAnsi"/>
          <w:b/>
          <w:color w:val="auto"/>
          <w:highlight w:val="none"/>
        </w:rPr>
      </w:pPr>
      <w:r>
        <w:rPr>
          <w:rFonts w:asciiTheme="majorHAnsi" w:hAnsiTheme="majorHAnsi" w:cstheme="majorHAnsi"/>
          <w:b/>
          <w:color w:val="auto"/>
          <w:highlight w:val="none"/>
        </w:rPr>
        <w:t xml:space="preserve">MODALIDADE: </w:t>
      </w:r>
      <w:r>
        <w:rPr>
          <w:rFonts w:asciiTheme="majorHAnsi" w:hAnsiTheme="majorHAnsi" w:cstheme="majorHAnsi"/>
          <w:color w:val="auto"/>
          <w:highlight w:val="none"/>
        </w:rPr>
        <w:t>PREGÃO ELETRÔNICO</w:t>
      </w:r>
    </w:p>
    <w:p w14:paraId="101358B9">
      <w:pPr>
        <w:spacing w:after="0"/>
        <w:rPr>
          <w:rFonts w:hint="default" w:asciiTheme="majorHAnsi" w:hAnsiTheme="majorHAnsi" w:cstheme="majorHAnsi"/>
          <w:b/>
          <w:bCs/>
          <w:color w:val="auto"/>
          <w:highlight w:val="none"/>
          <w:lang w:val="pt-BR"/>
        </w:rPr>
      </w:pPr>
      <w:r>
        <w:rPr>
          <w:rFonts w:asciiTheme="majorHAnsi" w:hAnsiTheme="majorHAnsi" w:cstheme="majorHAnsi"/>
          <w:b/>
          <w:color w:val="auto"/>
          <w:highlight w:val="none"/>
        </w:rPr>
        <w:t>TIPO</w:t>
      </w:r>
      <w:r>
        <w:rPr>
          <w:rFonts w:asciiTheme="majorHAnsi" w:hAnsiTheme="majorHAnsi" w:cstheme="majorHAnsi"/>
          <w:b/>
          <w:bCs/>
          <w:color w:val="auto"/>
          <w:highlight w:val="none"/>
        </w:rPr>
        <w:t xml:space="preserve">: </w:t>
      </w:r>
      <w:r>
        <w:rPr>
          <w:rFonts w:asciiTheme="majorHAnsi" w:hAnsiTheme="majorHAnsi" w:cstheme="majorHAnsi"/>
          <w:bCs/>
          <w:color w:val="auto"/>
          <w:highlight w:val="none"/>
        </w:rPr>
        <w:t>MENOR PREÇO</w:t>
      </w:r>
      <w:r>
        <w:rPr>
          <w:rFonts w:hint="default" w:asciiTheme="majorHAnsi" w:hAnsiTheme="majorHAnsi" w:cstheme="majorHAnsi"/>
          <w:bCs/>
          <w:color w:val="auto"/>
          <w:highlight w:val="none"/>
          <w:lang w:val="pt-BR"/>
        </w:rPr>
        <w:t>/GLOBAL DO ITEM</w:t>
      </w:r>
    </w:p>
    <w:p w14:paraId="513F7AC9">
      <w:pPr>
        <w:spacing w:after="0"/>
        <w:jc w:val="center"/>
        <w:rPr>
          <w:rFonts w:asciiTheme="majorHAnsi" w:hAnsiTheme="majorHAnsi" w:cstheme="majorHAnsi"/>
          <w:b/>
          <w:bCs/>
          <w:color w:val="auto"/>
          <w:highlight w:val="none"/>
        </w:rPr>
      </w:pPr>
    </w:p>
    <w:p w14:paraId="0B565919">
      <w:pPr>
        <w:spacing w:after="0"/>
        <w:jc w:val="center"/>
        <w:rPr>
          <w:rFonts w:asciiTheme="majorHAnsi" w:hAnsiTheme="majorHAnsi" w:cstheme="majorHAnsi"/>
          <w:b/>
          <w:bCs/>
          <w:color w:val="auto"/>
          <w:highlight w:val="none"/>
          <w:u w:val="single"/>
        </w:rPr>
      </w:pPr>
      <w:r>
        <w:rPr>
          <w:rFonts w:asciiTheme="majorHAnsi" w:hAnsiTheme="majorHAnsi" w:cstheme="majorHAnsi"/>
          <w:b/>
          <w:bCs/>
          <w:color w:val="auto"/>
          <w:highlight w:val="none"/>
          <w:u w:val="single"/>
        </w:rPr>
        <w:t>ANEXO II – MODELO DE PROPOSTA COMERCIAL</w:t>
      </w:r>
    </w:p>
    <w:p w14:paraId="0AA4D306">
      <w:pPr>
        <w:spacing w:after="0"/>
        <w:ind w:left="283"/>
        <w:jc w:val="center"/>
        <w:rPr>
          <w:rFonts w:asciiTheme="majorHAnsi" w:hAnsiTheme="majorHAnsi" w:cstheme="majorHAnsi"/>
          <w:b/>
          <w:color w:val="auto"/>
          <w:highlight w:val="none"/>
        </w:rPr>
      </w:pPr>
      <w:r>
        <w:rPr>
          <w:rFonts w:asciiTheme="majorHAnsi" w:hAnsiTheme="majorHAnsi" w:cstheme="majorHAnsi"/>
          <w:b/>
          <w:color w:val="auto"/>
          <w:highlight w:val="none"/>
        </w:rPr>
        <w:t xml:space="preserve"> (uso obrigatório por todas as licitantes)</w:t>
      </w:r>
    </w:p>
    <w:p w14:paraId="704056D5">
      <w:pPr>
        <w:spacing w:after="0"/>
        <w:ind w:left="283"/>
        <w:jc w:val="center"/>
        <w:rPr>
          <w:rFonts w:eastAsia="Arial Unicode MS" w:asciiTheme="majorHAnsi" w:hAnsiTheme="majorHAnsi" w:cstheme="majorHAnsi"/>
          <w:color w:val="auto"/>
          <w:highlight w:val="none"/>
        </w:rPr>
      </w:pPr>
      <w:r>
        <w:rPr>
          <w:rFonts w:asciiTheme="majorHAnsi" w:hAnsiTheme="majorHAnsi" w:cstheme="majorHAnsi"/>
          <w:color w:val="auto"/>
          <w:highlight w:val="none"/>
        </w:rPr>
        <w:t>(papel timbrado da licitante)</w:t>
      </w:r>
    </w:p>
    <w:p w14:paraId="6F50186C">
      <w:pPr>
        <w:spacing w:after="0"/>
        <w:jc w:val="center"/>
        <w:rPr>
          <w:rFonts w:asciiTheme="majorHAnsi" w:hAnsiTheme="majorHAnsi" w:cstheme="majorHAnsi"/>
          <w:bCs/>
          <w:color w:val="auto"/>
          <w:highlight w:val="none"/>
        </w:rPr>
      </w:pPr>
    </w:p>
    <w:p w14:paraId="6EC5C890">
      <w:pPr>
        <w:spacing w:after="0"/>
        <w:jc w:val="center"/>
        <w:rPr>
          <w:rFonts w:asciiTheme="majorHAnsi" w:hAnsiTheme="majorHAnsi" w:cstheme="majorHAnsi"/>
          <w:bCs/>
          <w:color w:val="auto"/>
          <w:highlight w:val="none"/>
        </w:rPr>
      </w:pPr>
    </w:p>
    <w:p w14:paraId="34AC3AB8">
      <w:pPr>
        <w:spacing w:after="0"/>
        <w:jc w:val="both"/>
        <w:rPr>
          <w:rFonts w:asciiTheme="majorHAnsi" w:hAnsiTheme="majorHAnsi" w:cstheme="majorHAnsi"/>
        </w:rPr>
      </w:pPr>
      <w:r>
        <w:rPr>
          <w:rFonts w:asciiTheme="majorHAnsi" w:hAnsiTheme="majorHAnsi" w:cstheme="majorHAnsi"/>
          <w:color w:val="auto"/>
          <w:highlight w:val="none"/>
        </w:rPr>
        <w:t>A empresa ..............................., estabelecid</w:t>
      </w:r>
      <w:r>
        <w:rPr>
          <w:rFonts w:asciiTheme="majorHAnsi" w:hAnsiTheme="majorHAnsi" w:cstheme="majorHAnsi"/>
        </w:rPr>
        <w:t xml:space="preserve">a na (endereço completo, telefone, fax e endereço eletrônico, se houver), inscrita no CNPJ sob nº ......................., neste ato representada por ............................., </w:t>
      </w:r>
      <w:r>
        <w:rPr>
          <w:rFonts w:asciiTheme="majorHAnsi" w:hAnsiTheme="majorHAnsi" w:cstheme="majorHAnsi"/>
          <w:u w:val="single"/>
        </w:rPr>
        <w:t>cargo</w:t>
      </w:r>
      <w:r>
        <w:rPr>
          <w:rFonts w:asciiTheme="majorHAnsi" w:hAnsiTheme="majorHAnsi" w:cstheme="majorHAnsi"/>
        </w:rPr>
        <w:t xml:space="preserve">, RG.................., CPF.................., </w:t>
      </w:r>
      <w:r>
        <w:rPr>
          <w:rFonts w:asciiTheme="majorHAnsi" w:hAnsiTheme="majorHAnsi" w:cstheme="majorHAnsi"/>
          <w:u w:val="single"/>
        </w:rPr>
        <w:t>(endereço)</w:t>
      </w:r>
      <w:r>
        <w:rPr>
          <w:rFonts w:asciiTheme="majorHAnsi" w:hAnsiTheme="majorHAnsi" w:cstheme="majorHAnsi"/>
        </w:rPr>
        <w:t xml:space="preserve">, vem por meio desta, apresentar Proposta de Preços ao Edital de Pregão Eletrônico </w:t>
      </w:r>
      <w:r>
        <w:rPr>
          <w:rFonts w:asciiTheme="majorHAnsi" w:hAnsiTheme="majorHAnsi" w:cstheme="majorHAnsi"/>
          <w:b/>
          <w:bCs/>
        </w:rPr>
        <w:t>nº XX/2025</w:t>
      </w:r>
      <w:r>
        <w:rPr>
          <w:rFonts w:asciiTheme="majorHAnsi" w:hAnsiTheme="majorHAnsi" w:cstheme="majorHAnsi"/>
        </w:rPr>
        <w:t xml:space="preserve"> em epigrafe que tem por objeto o </w:t>
      </w:r>
      <w:r>
        <w:rPr>
          <w:rFonts w:asciiTheme="majorHAnsi" w:hAnsiTheme="majorHAnsi" w:cstheme="majorHAnsi"/>
          <w:b/>
          <w:bCs/>
          <w:lang w:val="pt-BR"/>
        </w:rPr>
        <w:t>REGISTRO DE PREÇOS PARA FORNECIMENTO DE CESTAS BÁSICAS CONTENDO ITENS DE GÊNEROS ALIMENTÍCIOS E DE HIGIENE PESSOAL, A FIM DE GARANTIR A EXECUÇÃO DAS POLÍTICAS DE Agricultura ATRAVÉS DA CONCESSÃO DE BENEFÍCIO EVENTUAL.</w:t>
      </w:r>
      <w:r>
        <w:rPr>
          <w:rFonts w:asciiTheme="majorHAnsi" w:hAnsiTheme="majorHAnsi" w:cstheme="majorHAnsi"/>
        </w:rPr>
        <w:t xml:space="preserve">, conforme condições e especificações constantes no </w:t>
      </w:r>
      <w:r>
        <w:rPr>
          <w:rFonts w:asciiTheme="majorHAnsi" w:hAnsiTheme="majorHAnsi" w:cstheme="majorHAnsi"/>
          <w:b/>
          <w:bCs/>
        </w:rPr>
        <w:t>Termo de Referência</w:t>
      </w:r>
      <w:r>
        <w:rPr>
          <w:rFonts w:asciiTheme="majorHAnsi" w:hAnsiTheme="majorHAnsi" w:cstheme="majorHAnsi"/>
        </w:rPr>
        <w:t>, e conforme segue:</w:t>
      </w:r>
    </w:p>
    <w:p w14:paraId="4E5568CE">
      <w:pPr>
        <w:spacing w:after="0"/>
        <w:jc w:val="both"/>
        <w:rPr>
          <w:rFonts w:asciiTheme="majorHAnsi" w:hAnsiTheme="majorHAnsi" w:cstheme="majorHAnsi"/>
        </w:rPr>
      </w:pPr>
    </w:p>
    <w:tbl>
      <w:tblPr>
        <w:tblStyle w:val="37"/>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asciiTheme="majorHAnsi" w:hAnsiTheme="majorHAnsi" w:cstheme="majorHAnsi"/>
                <w:b/>
                <w:bCs/>
                <w:sz w:val="22"/>
                <w:szCs w:val="22"/>
              </w:rPr>
            </w:pPr>
            <w:r>
              <w:rPr>
                <w:rFonts w:asciiTheme="majorHAnsi" w:hAnsiTheme="majorHAnsi" w:cstheme="majorHAnsi"/>
                <w:b/>
                <w:bCs/>
                <w:sz w:val="22"/>
                <w:szCs w:val="22"/>
              </w:rPr>
              <w:t>Item</w:t>
            </w:r>
          </w:p>
        </w:tc>
        <w:tc>
          <w:tcPr>
            <w:tcW w:w="2545" w:type="dxa"/>
          </w:tcPr>
          <w:p w14:paraId="1CBC6F34">
            <w:pPr>
              <w:spacing w:after="0"/>
              <w:jc w:val="center"/>
              <w:rPr>
                <w:rFonts w:asciiTheme="majorHAnsi" w:hAnsiTheme="majorHAnsi" w:cstheme="majorHAnsi"/>
                <w:b/>
                <w:bCs/>
                <w:sz w:val="22"/>
                <w:szCs w:val="22"/>
              </w:rPr>
            </w:pPr>
            <w:r>
              <w:rPr>
                <w:rFonts w:asciiTheme="majorHAnsi" w:hAnsiTheme="majorHAnsi" w:cstheme="majorHAnsi"/>
                <w:b/>
                <w:bCs/>
                <w:sz w:val="22"/>
                <w:szCs w:val="22"/>
              </w:rPr>
              <w:t>Descrição</w:t>
            </w:r>
          </w:p>
        </w:tc>
        <w:tc>
          <w:tcPr>
            <w:tcW w:w="1884" w:type="dxa"/>
          </w:tcPr>
          <w:p w14:paraId="0402F1D0">
            <w:pPr>
              <w:spacing w:after="0"/>
              <w:jc w:val="center"/>
              <w:rPr>
                <w:rFonts w:asciiTheme="majorHAnsi" w:hAnsiTheme="majorHAnsi" w:cstheme="majorHAnsi"/>
                <w:b/>
                <w:bCs/>
                <w:sz w:val="22"/>
                <w:szCs w:val="22"/>
              </w:rPr>
            </w:pPr>
            <w:r>
              <w:rPr>
                <w:rFonts w:asciiTheme="majorHAnsi" w:hAnsiTheme="majorHAnsi" w:cstheme="majorHAnsi"/>
                <w:b/>
                <w:bCs/>
                <w:sz w:val="22"/>
                <w:szCs w:val="22"/>
              </w:rPr>
              <w:t>Marca/Fabricante</w:t>
            </w:r>
          </w:p>
        </w:tc>
        <w:tc>
          <w:tcPr>
            <w:tcW w:w="850" w:type="dxa"/>
          </w:tcPr>
          <w:p w14:paraId="00037CD4">
            <w:pPr>
              <w:spacing w:after="0"/>
              <w:jc w:val="center"/>
              <w:rPr>
                <w:rFonts w:asciiTheme="majorHAnsi" w:hAnsiTheme="majorHAnsi" w:cstheme="majorHAnsi"/>
                <w:b/>
                <w:bCs/>
                <w:sz w:val="22"/>
                <w:szCs w:val="22"/>
              </w:rPr>
            </w:pPr>
            <w:r>
              <w:rPr>
                <w:rFonts w:asciiTheme="majorHAnsi" w:hAnsiTheme="majorHAnsi" w:cstheme="majorHAnsi"/>
                <w:b/>
                <w:bCs/>
                <w:sz w:val="22"/>
                <w:szCs w:val="22"/>
              </w:rPr>
              <w:t>Unid.</w:t>
            </w:r>
          </w:p>
        </w:tc>
        <w:tc>
          <w:tcPr>
            <w:tcW w:w="851" w:type="dxa"/>
          </w:tcPr>
          <w:p w14:paraId="20D87056">
            <w:pPr>
              <w:spacing w:after="0"/>
              <w:jc w:val="center"/>
              <w:rPr>
                <w:rFonts w:asciiTheme="majorHAnsi" w:hAnsiTheme="majorHAnsi" w:cstheme="majorHAnsi"/>
                <w:b/>
                <w:bCs/>
                <w:sz w:val="22"/>
                <w:szCs w:val="22"/>
              </w:rPr>
            </w:pPr>
            <w:r>
              <w:rPr>
                <w:rFonts w:asciiTheme="majorHAnsi" w:hAnsiTheme="majorHAnsi" w:cstheme="majorHAnsi"/>
                <w:b/>
                <w:bCs/>
                <w:sz w:val="22"/>
                <w:szCs w:val="22"/>
              </w:rPr>
              <w:t>Qtd.</w:t>
            </w:r>
          </w:p>
        </w:tc>
        <w:tc>
          <w:tcPr>
            <w:tcW w:w="1134" w:type="dxa"/>
          </w:tcPr>
          <w:p w14:paraId="2A5A6A3D">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Por Item</w:t>
            </w:r>
          </w:p>
        </w:tc>
        <w:tc>
          <w:tcPr>
            <w:tcW w:w="1134" w:type="dxa"/>
          </w:tcPr>
          <w:p w14:paraId="69AA630A">
            <w:pPr>
              <w:spacing w:after="0"/>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asciiTheme="majorHAnsi" w:hAnsiTheme="majorHAnsi" w:cstheme="majorHAnsi"/>
                <w:sz w:val="22"/>
                <w:szCs w:val="22"/>
              </w:rPr>
            </w:pPr>
          </w:p>
        </w:tc>
        <w:tc>
          <w:tcPr>
            <w:tcW w:w="2545" w:type="dxa"/>
          </w:tcPr>
          <w:p w14:paraId="5FC9354B">
            <w:pPr>
              <w:autoSpaceDE w:val="0"/>
              <w:autoSpaceDN w:val="0"/>
              <w:adjustRightInd w:val="0"/>
              <w:spacing w:after="0"/>
              <w:jc w:val="both"/>
              <w:rPr>
                <w:rFonts w:asciiTheme="majorHAnsi" w:hAnsiTheme="majorHAnsi" w:cstheme="majorHAnsi"/>
                <w:sz w:val="22"/>
                <w:szCs w:val="22"/>
              </w:rPr>
            </w:pPr>
          </w:p>
        </w:tc>
        <w:tc>
          <w:tcPr>
            <w:tcW w:w="1884" w:type="dxa"/>
          </w:tcPr>
          <w:p w14:paraId="450E71A3">
            <w:pPr>
              <w:spacing w:after="0"/>
              <w:jc w:val="center"/>
              <w:rPr>
                <w:rFonts w:asciiTheme="majorHAnsi" w:hAnsiTheme="majorHAnsi" w:cstheme="majorHAnsi"/>
                <w:sz w:val="22"/>
                <w:szCs w:val="22"/>
              </w:rPr>
            </w:pPr>
          </w:p>
        </w:tc>
        <w:tc>
          <w:tcPr>
            <w:tcW w:w="850" w:type="dxa"/>
          </w:tcPr>
          <w:p w14:paraId="562A4990">
            <w:pPr>
              <w:spacing w:after="0"/>
              <w:jc w:val="center"/>
              <w:rPr>
                <w:rFonts w:asciiTheme="majorHAnsi" w:hAnsiTheme="majorHAnsi" w:cstheme="majorHAnsi"/>
                <w:sz w:val="22"/>
                <w:szCs w:val="22"/>
              </w:rPr>
            </w:pPr>
          </w:p>
        </w:tc>
        <w:tc>
          <w:tcPr>
            <w:tcW w:w="851" w:type="dxa"/>
          </w:tcPr>
          <w:p w14:paraId="2F5500DD">
            <w:pPr>
              <w:spacing w:after="0"/>
              <w:jc w:val="center"/>
              <w:rPr>
                <w:rFonts w:asciiTheme="majorHAnsi" w:hAnsiTheme="majorHAnsi" w:cstheme="majorHAnsi"/>
                <w:sz w:val="22"/>
                <w:szCs w:val="22"/>
              </w:rPr>
            </w:pPr>
          </w:p>
        </w:tc>
        <w:tc>
          <w:tcPr>
            <w:tcW w:w="1134" w:type="dxa"/>
          </w:tcPr>
          <w:p w14:paraId="6B0EF92C">
            <w:pPr>
              <w:spacing w:after="0"/>
              <w:jc w:val="center"/>
              <w:rPr>
                <w:rFonts w:asciiTheme="majorHAnsi" w:hAnsiTheme="majorHAnsi" w:cstheme="majorHAnsi"/>
                <w:sz w:val="22"/>
                <w:szCs w:val="22"/>
              </w:rPr>
            </w:pPr>
            <w:r>
              <w:rPr>
                <w:rFonts w:asciiTheme="majorHAnsi" w:hAnsiTheme="majorHAnsi" w:cstheme="majorHAnsi"/>
                <w:sz w:val="22"/>
                <w:szCs w:val="22"/>
              </w:rPr>
              <w:t>R$</w:t>
            </w:r>
          </w:p>
        </w:tc>
        <w:tc>
          <w:tcPr>
            <w:tcW w:w="1134" w:type="dxa"/>
          </w:tcPr>
          <w:p w14:paraId="3879F37D">
            <w:pPr>
              <w:spacing w:after="0"/>
              <w:jc w:val="center"/>
              <w:rPr>
                <w:rFonts w:asciiTheme="majorHAnsi" w:hAnsiTheme="majorHAnsi" w:cstheme="majorHAnsi"/>
                <w:sz w:val="22"/>
                <w:szCs w:val="22"/>
              </w:rPr>
            </w:pPr>
            <w:r>
              <w:rPr>
                <w:rFonts w:asciiTheme="majorHAnsi" w:hAnsiTheme="majorHAnsi" w:cstheme="majorHAnsi"/>
                <w:sz w:val="22"/>
                <w:szCs w:val="22"/>
              </w:rPr>
              <w:t>R$</w:t>
            </w:r>
          </w:p>
        </w:tc>
      </w:tr>
    </w:tbl>
    <w:p w14:paraId="4FDD7710">
      <w:pPr>
        <w:spacing w:after="0"/>
        <w:jc w:val="both"/>
        <w:rPr>
          <w:rFonts w:asciiTheme="majorHAnsi" w:hAnsiTheme="majorHAnsi" w:cstheme="majorHAnsi"/>
        </w:rPr>
      </w:pPr>
    </w:p>
    <w:p w14:paraId="7E2D87FC">
      <w:pPr>
        <w:spacing w:after="0"/>
        <w:jc w:val="both"/>
        <w:rPr>
          <w:rFonts w:asciiTheme="majorHAnsi" w:hAnsiTheme="majorHAnsi" w:cstheme="majorHAnsi"/>
        </w:rPr>
      </w:pPr>
      <w:r>
        <w:rPr>
          <w:rFonts w:asciiTheme="majorHAnsi" w:hAnsiTheme="majorHAnsi" w:cstheme="majorHAnsi"/>
        </w:rPr>
        <w:t>Valor total:</w:t>
      </w:r>
    </w:p>
    <w:p w14:paraId="33C6D352">
      <w:pPr>
        <w:pStyle w:val="19"/>
        <w:spacing w:after="0"/>
        <w:contextualSpacing/>
        <w:rPr>
          <w:rFonts w:asciiTheme="majorHAnsi" w:hAnsiTheme="majorHAnsi" w:cstheme="majorHAnsi"/>
        </w:rPr>
      </w:pPr>
    </w:p>
    <w:p w14:paraId="6DA5C588">
      <w:pPr>
        <w:pStyle w:val="19"/>
        <w:spacing w:after="0"/>
        <w:contextualSpacing/>
        <w:rPr>
          <w:rFonts w:asciiTheme="majorHAnsi" w:hAnsiTheme="majorHAnsi" w:cstheme="majorHAnsi"/>
        </w:rPr>
      </w:pPr>
    </w:p>
    <w:p w14:paraId="0B97DCF5">
      <w:pPr>
        <w:pStyle w:val="19"/>
        <w:spacing w:after="0"/>
        <w:contextualSpacing/>
        <w:rPr>
          <w:rFonts w:asciiTheme="majorHAnsi" w:hAnsiTheme="majorHAnsi" w:cstheme="majorHAnsi"/>
        </w:rPr>
      </w:pPr>
      <w:r>
        <w:rPr>
          <w:rFonts w:asciiTheme="majorHAnsi" w:hAnsiTheme="majorHAnsi" w:cstheme="majorHAnsi"/>
        </w:rPr>
        <w:t xml:space="preserve">A validade desta proposta é de </w:t>
      </w:r>
      <w:r>
        <w:rPr>
          <w:rFonts w:asciiTheme="majorHAnsi" w:hAnsiTheme="majorHAnsi" w:cstheme="majorHAnsi"/>
          <w:b/>
        </w:rPr>
        <w:t>60 (sessenta) dias</w:t>
      </w:r>
      <w:r>
        <w:rPr>
          <w:rFonts w:asciiTheme="majorHAnsi" w:hAnsiTheme="majorHAnsi" w:cstheme="majorHAnsi"/>
        </w:rPr>
        <w:t xml:space="preserve">, contados da data da abertura da sessão pública de </w:t>
      </w:r>
      <w:r>
        <w:rPr>
          <w:rFonts w:asciiTheme="majorHAnsi" w:hAnsiTheme="majorHAnsi" w:cstheme="majorHAnsi"/>
          <w:b/>
        </w:rPr>
        <w:t>PREGÃO ELETRÔNICO</w:t>
      </w:r>
      <w:r>
        <w:rPr>
          <w:rFonts w:asciiTheme="majorHAnsi" w:hAnsiTheme="majorHAnsi" w:cstheme="majorHAnsi"/>
        </w:rPr>
        <w:t>.</w:t>
      </w:r>
    </w:p>
    <w:p w14:paraId="5C0461DE">
      <w:pPr>
        <w:pStyle w:val="19"/>
        <w:spacing w:after="0"/>
        <w:contextualSpacing/>
        <w:rPr>
          <w:rFonts w:asciiTheme="majorHAnsi" w:hAnsiTheme="majorHAnsi" w:cstheme="majorHAnsi"/>
        </w:rPr>
      </w:pPr>
    </w:p>
    <w:p w14:paraId="2F2B6AB3">
      <w:pPr>
        <w:pStyle w:val="19"/>
        <w:spacing w:after="0"/>
        <w:contextualSpacing/>
        <w:rPr>
          <w:rFonts w:eastAsia="Calibri" w:asciiTheme="majorHAnsi" w:hAnsiTheme="majorHAnsi" w:cstheme="majorHAnsi"/>
          <w:b/>
          <w:bCs/>
        </w:rPr>
      </w:pPr>
      <w:r>
        <w:rPr>
          <w:rFonts w:eastAsia="Calibri" w:asciiTheme="majorHAnsi" w:hAnsiTheme="majorHAnsi" w:cstheme="majorHAnsi"/>
          <w:bCs/>
        </w:rPr>
        <w:t>A apresentação da proposta implicará na plena aceitação das condições estabelecidas neste edital e seus anexos</w:t>
      </w:r>
      <w:r>
        <w:rPr>
          <w:rFonts w:eastAsia="Calibri" w:asciiTheme="majorHAnsi" w:hAnsiTheme="majorHAnsi" w:cstheme="majorHAnsi"/>
          <w:b/>
          <w:bCs/>
        </w:rPr>
        <w:t>.</w:t>
      </w:r>
    </w:p>
    <w:p w14:paraId="2FA921D5">
      <w:pPr>
        <w:spacing w:after="0"/>
        <w:contextualSpacing/>
        <w:jc w:val="center"/>
        <w:rPr>
          <w:rFonts w:asciiTheme="majorHAnsi" w:hAnsiTheme="majorHAnsi" w:cstheme="majorHAnsi"/>
        </w:rPr>
      </w:pPr>
    </w:p>
    <w:p w14:paraId="0683A2D4">
      <w:pPr>
        <w:spacing w:after="0"/>
        <w:contextualSpacing/>
        <w:jc w:val="center"/>
        <w:rPr>
          <w:rFonts w:asciiTheme="majorHAnsi" w:hAnsiTheme="majorHAnsi" w:cstheme="majorHAnsi"/>
        </w:rPr>
      </w:pPr>
      <w:r>
        <w:rPr>
          <w:rFonts w:asciiTheme="majorHAnsi" w:hAnsiTheme="majorHAnsi" w:cstheme="majorHAnsi"/>
        </w:rPr>
        <w:t>.............................................................................., ........, ................................... de 2025.</w:t>
      </w:r>
    </w:p>
    <w:p w14:paraId="030A4635">
      <w:pPr>
        <w:spacing w:after="0"/>
        <w:contextualSpacing/>
        <w:jc w:val="center"/>
        <w:rPr>
          <w:rFonts w:asciiTheme="majorHAnsi" w:hAnsiTheme="majorHAnsi" w:cstheme="majorHAnsi"/>
        </w:rPr>
      </w:pPr>
      <w:r>
        <w:rPr>
          <w:rFonts w:asciiTheme="majorHAnsi" w:hAnsiTheme="majorHAnsi" w:cstheme="majorHAnsi"/>
        </w:rPr>
        <w:t>Local e Data</w:t>
      </w:r>
    </w:p>
    <w:p w14:paraId="3C3412A8">
      <w:pPr>
        <w:spacing w:after="0"/>
        <w:contextualSpacing/>
        <w:jc w:val="center"/>
        <w:rPr>
          <w:rFonts w:asciiTheme="majorHAnsi" w:hAnsiTheme="majorHAnsi" w:cstheme="majorHAnsi"/>
        </w:rPr>
      </w:pPr>
    </w:p>
    <w:p w14:paraId="34BC81BD">
      <w:pPr>
        <w:pStyle w:val="19"/>
        <w:spacing w:after="0"/>
        <w:contextualSpacing/>
        <w:jc w:val="center"/>
        <w:rPr>
          <w:rFonts w:asciiTheme="majorHAnsi" w:hAnsiTheme="majorHAnsi" w:cstheme="majorHAnsi"/>
        </w:rPr>
      </w:pPr>
    </w:p>
    <w:p w14:paraId="3EC9FDD0">
      <w:pPr>
        <w:pStyle w:val="19"/>
        <w:spacing w:after="0"/>
        <w:contextualSpacing/>
        <w:jc w:val="center"/>
        <w:rPr>
          <w:rFonts w:asciiTheme="majorHAnsi" w:hAnsiTheme="majorHAnsi" w:cstheme="majorHAnsi"/>
        </w:rPr>
      </w:pPr>
      <w:r>
        <w:rPr>
          <w:rFonts w:asciiTheme="majorHAnsi" w:hAnsiTheme="majorHAnsi" w:cstheme="majorHAnsi"/>
        </w:rPr>
        <w:t>Assinatura do Responsável pela Empresa</w:t>
      </w:r>
    </w:p>
    <w:p w14:paraId="661AD958">
      <w:pPr>
        <w:spacing w:after="0"/>
        <w:contextualSpacing/>
        <w:jc w:val="center"/>
        <w:rPr>
          <w:rFonts w:asciiTheme="majorHAnsi" w:hAnsiTheme="majorHAnsi" w:cstheme="majorHAnsi"/>
        </w:rPr>
      </w:pPr>
      <w:r>
        <w:rPr>
          <w:rFonts w:asciiTheme="majorHAnsi" w:hAnsiTheme="majorHAnsi" w:cstheme="majorHAnsi"/>
        </w:rPr>
        <w:t>(Nome Legível/Cargo)</w:t>
      </w:r>
    </w:p>
    <w:p w14:paraId="2F10FB6F">
      <w:pPr>
        <w:spacing w:after="0"/>
        <w:jc w:val="center"/>
        <w:rPr>
          <w:rFonts w:asciiTheme="majorHAnsi" w:hAnsiTheme="majorHAnsi" w:cstheme="majorHAnsi"/>
        </w:rPr>
      </w:pPr>
    </w:p>
    <w:p w14:paraId="69BE9C12">
      <w:pPr>
        <w:spacing w:after="0"/>
        <w:jc w:val="center"/>
        <w:rPr>
          <w:rFonts w:asciiTheme="majorHAnsi" w:hAnsiTheme="majorHAnsi" w:cstheme="majorHAnsi"/>
        </w:rPr>
      </w:pPr>
    </w:p>
    <w:p w14:paraId="4702D911">
      <w:pPr>
        <w:spacing w:after="0"/>
        <w:jc w:val="center"/>
        <w:rPr>
          <w:rFonts w:asciiTheme="majorHAnsi" w:hAnsiTheme="majorHAnsi" w:cstheme="majorHAnsi"/>
        </w:rPr>
      </w:pPr>
    </w:p>
    <w:p w14:paraId="489CE54E">
      <w:pPr>
        <w:contextualSpacing/>
        <w:jc w:val="center"/>
        <w:rPr>
          <w:rFonts w:ascii="Calibri Light" w:hAnsi="Calibri Light" w:cs="Calibri Light"/>
          <w:sz w:val="22"/>
          <w:szCs w:val="22"/>
        </w:rPr>
      </w:pPr>
    </w:p>
    <w:p w14:paraId="3F0DB348">
      <w:pPr>
        <w:contextualSpacing/>
        <w:jc w:val="center"/>
        <w:rPr>
          <w:rFonts w:ascii="Calibri Light" w:hAnsi="Calibri Light" w:cs="Calibri Light"/>
          <w:sz w:val="22"/>
          <w:szCs w:val="22"/>
        </w:rPr>
      </w:pPr>
    </w:p>
    <w:p w14:paraId="00C56BE9">
      <w:pPr>
        <w:contextualSpacing/>
        <w:jc w:val="center"/>
        <w:rPr>
          <w:rFonts w:ascii="Calibri Light" w:hAnsi="Calibri Light" w:cs="Calibri Light"/>
          <w:sz w:val="22"/>
          <w:szCs w:val="22"/>
        </w:rPr>
      </w:pPr>
    </w:p>
    <w:p w14:paraId="653A1E3C">
      <w:pPr>
        <w:contextualSpacing/>
        <w:jc w:val="center"/>
        <w:rPr>
          <w:rFonts w:ascii="Calibri Light" w:hAnsi="Calibri Light" w:cs="Calibri Light"/>
          <w:sz w:val="22"/>
          <w:szCs w:val="22"/>
        </w:rPr>
      </w:pPr>
    </w:p>
    <w:p w14:paraId="39535F3D">
      <w:pPr>
        <w:contextualSpacing/>
        <w:jc w:val="center"/>
        <w:rPr>
          <w:rFonts w:ascii="Calibri Light" w:hAnsi="Calibri Light" w:cs="Calibri Light"/>
          <w:sz w:val="22"/>
          <w:szCs w:val="22"/>
        </w:rPr>
      </w:pPr>
    </w:p>
    <w:p w14:paraId="71743674">
      <w:pPr>
        <w:contextualSpacing/>
        <w:jc w:val="center"/>
        <w:rPr>
          <w:rFonts w:ascii="Calibri Light" w:hAnsi="Calibri Light" w:cs="Calibri Light"/>
          <w:sz w:val="22"/>
          <w:szCs w:val="22"/>
        </w:rPr>
      </w:pPr>
    </w:p>
    <w:p w14:paraId="4D9147AE">
      <w:pPr>
        <w:contextualSpacing/>
        <w:jc w:val="center"/>
        <w:rPr>
          <w:rFonts w:ascii="Calibri Light" w:hAnsi="Calibri Light" w:cs="Calibri Light"/>
          <w:sz w:val="22"/>
          <w:szCs w:val="22"/>
        </w:rPr>
      </w:pPr>
    </w:p>
    <w:p w14:paraId="73F78028">
      <w:pPr>
        <w:contextualSpacing/>
        <w:jc w:val="center"/>
        <w:rPr>
          <w:rFonts w:ascii="Calibri Light" w:hAnsi="Calibri Light" w:cs="Calibri Light"/>
          <w:sz w:val="22"/>
          <w:szCs w:val="22"/>
        </w:rPr>
      </w:pPr>
    </w:p>
    <w:p w14:paraId="0760DBEB">
      <w:pPr>
        <w:contextualSpacing/>
        <w:jc w:val="center"/>
        <w:rPr>
          <w:rFonts w:ascii="Calibri Light" w:hAnsi="Calibri Light" w:cs="Calibri Light"/>
          <w:sz w:val="22"/>
          <w:szCs w:val="22"/>
        </w:rPr>
      </w:pPr>
    </w:p>
    <w:p w14:paraId="1C5EE4C4">
      <w:pPr>
        <w:contextualSpacing/>
        <w:jc w:val="center"/>
        <w:rPr>
          <w:rFonts w:ascii="Calibri Light" w:hAnsi="Calibri Light" w:cs="Calibri Light"/>
          <w:sz w:val="22"/>
          <w:szCs w:val="22"/>
        </w:rPr>
      </w:pPr>
    </w:p>
    <w:p w14:paraId="0359D8F5">
      <w:pPr>
        <w:contextualSpacing/>
        <w:jc w:val="center"/>
        <w:rPr>
          <w:rFonts w:ascii="Calibri Light" w:hAnsi="Calibri Light" w:cs="Calibri Light"/>
          <w:sz w:val="22"/>
          <w:szCs w:val="22"/>
        </w:rPr>
      </w:pPr>
    </w:p>
    <w:p w14:paraId="0343F972">
      <w:pPr>
        <w:contextualSpacing/>
        <w:jc w:val="center"/>
        <w:rPr>
          <w:rFonts w:ascii="Calibri Light" w:hAnsi="Calibri Light" w:cs="Calibri Light"/>
          <w:sz w:val="22"/>
          <w:szCs w:val="22"/>
        </w:rPr>
      </w:pPr>
    </w:p>
    <w:p w14:paraId="409E6F7A">
      <w:pPr>
        <w:contextualSpacing/>
        <w:jc w:val="center"/>
        <w:rPr>
          <w:rFonts w:ascii="Calibri Light" w:hAnsi="Calibri Light" w:cs="Calibri Light"/>
          <w:sz w:val="22"/>
          <w:szCs w:val="22"/>
        </w:rPr>
      </w:pPr>
    </w:p>
    <w:p w14:paraId="1526DD0F">
      <w:pPr>
        <w:tabs>
          <w:tab w:val="left" w:pos="2826"/>
        </w:tabs>
        <w:rPr>
          <w:rFonts w:hint="default" w:ascii="Calibri Light" w:hAnsi="Calibri Light" w:cs="Calibri Light"/>
          <w:sz w:val="22"/>
          <w:szCs w:val="22"/>
          <w:lang w:val="pt-BR"/>
        </w:rPr>
      </w:pPr>
      <w:r>
        <w:rPr>
          <w:rFonts w:ascii="Calibri Light" w:hAnsi="Calibri Light" w:cs="Calibri Light"/>
          <w:b/>
          <w:sz w:val="22"/>
          <w:szCs w:val="22"/>
        </w:rPr>
        <w:t>PROCESSO ADMINISTRATIVO N</w:t>
      </w:r>
      <w:r>
        <w:rPr>
          <w:rFonts w:ascii="Calibri Light" w:hAnsi="Calibri Light" w:cs="Calibri Light"/>
          <w:b/>
          <w:bCs/>
          <w:sz w:val="22"/>
          <w:szCs w:val="22"/>
        </w:rPr>
        <w:t xml:space="preserve">º </w:t>
      </w:r>
      <w:r>
        <w:rPr>
          <w:rFonts w:hint="default" w:ascii="Calibri Light" w:hAnsi="Calibri Light" w:cs="Calibri Light"/>
          <w:b/>
          <w:bCs/>
          <w:sz w:val="22"/>
          <w:szCs w:val="22"/>
          <w:lang w:val="pt-BR"/>
        </w:rPr>
        <w:t>071/2025</w:t>
      </w:r>
    </w:p>
    <w:p w14:paraId="0EFB5794">
      <w:pPr>
        <w:rPr>
          <w:rFonts w:hint="default" w:ascii="Calibri Light" w:hAnsi="Calibri Light" w:cs="Calibri Light"/>
          <w:sz w:val="22"/>
          <w:szCs w:val="22"/>
          <w:lang w:val="pt-BR"/>
        </w:rPr>
      </w:pPr>
      <w:r>
        <w:rPr>
          <w:rFonts w:ascii="Calibri Light" w:hAnsi="Calibri Light" w:cs="Calibri Light"/>
          <w:b/>
          <w:sz w:val="22"/>
          <w:szCs w:val="22"/>
        </w:rPr>
        <w:t xml:space="preserve">EDITAL DE PREGÃO Nº </w:t>
      </w:r>
      <w:r>
        <w:rPr>
          <w:rFonts w:hint="default" w:ascii="Calibri Light" w:hAnsi="Calibri Light" w:cs="Calibri Light"/>
          <w:b/>
          <w:sz w:val="22"/>
          <w:szCs w:val="22"/>
          <w:lang w:val="pt-BR"/>
        </w:rPr>
        <w:t>018/2025</w:t>
      </w:r>
    </w:p>
    <w:p w14:paraId="5B5B750C">
      <w:pPr>
        <w:rPr>
          <w:rFonts w:ascii="Calibri Light" w:hAnsi="Calibri Light" w:cs="Calibri Light"/>
          <w:b/>
          <w:sz w:val="22"/>
          <w:szCs w:val="22"/>
        </w:rPr>
      </w:pPr>
      <w:r>
        <w:rPr>
          <w:rFonts w:ascii="Calibri Light" w:hAnsi="Calibri Light" w:cs="Calibri Light"/>
          <w:b/>
          <w:sz w:val="22"/>
          <w:szCs w:val="22"/>
        </w:rPr>
        <w:t xml:space="preserve">MODALIDADE: </w:t>
      </w:r>
      <w:r>
        <w:rPr>
          <w:rFonts w:ascii="Calibri Light" w:hAnsi="Calibri Light" w:cs="Calibri Light"/>
          <w:sz w:val="22"/>
          <w:szCs w:val="22"/>
        </w:rPr>
        <w:t>PREGÃO ELETRÔNICO</w:t>
      </w:r>
    </w:p>
    <w:p w14:paraId="5EA6349C">
      <w:pPr>
        <w:rPr>
          <w:rFonts w:hint="default" w:ascii="Calibri Light" w:hAnsi="Calibri Light" w:cs="Calibri Light"/>
          <w:b/>
          <w:bCs/>
          <w:sz w:val="22"/>
          <w:szCs w:val="22"/>
          <w:lang w:val="pt-BR"/>
        </w:rPr>
      </w:pPr>
      <w:r>
        <w:rPr>
          <w:rFonts w:ascii="Calibri Light" w:hAnsi="Calibri Light" w:cs="Calibri Light"/>
          <w:b/>
          <w:sz w:val="22"/>
          <w:szCs w:val="22"/>
        </w:rPr>
        <w:t>TIPO</w:t>
      </w:r>
      <w:r>
        <w:rPr>
          <w:rFonts w:ascii="Calibri Light" w:hAnsi="Calibri Light" w:cs="Calibri Light"/>
          <w:b/>
          <w:bCs/>
          <w:sz w:val="22"/>
          <w:szCs w:val="22"/>
        </w:rPr>
        <w:t xml:space="preserve">: </w:t>
      </w:r>
      <w:r>
        <w:rPr>
          <w:rFonts w:hint="default" w:ascii="Calibri Light" w:hAnsi="Calibri Light" w:cs="Calibri Light"/>
          <w:b w:val="0"/>
          <w:bCs w:val="0"/>
          <w:sz w:val="22"/>
          <w:szCs w:val="22"/>
          <w:lang w:val="pt-BR"/>
        </w:rPr>
        <w:t>MENOR PREÇO/GLOBAL DO ITEM</w:t>
      </w:r>
    </w:p>
    <w:p w14:paraId="293D2A0D">
      <w:pPr>
        <w:jc w:val="center"/>
        <w:rPr>
          <w:rFonts w:ascii="Calibri Light" w:hAnsi="Calibri Light" w:cs="Calibri Light"/>
          <w:b/>
          <w:bCs/>
          <w:sz w:val="22"/>
          <w:szCs w:val="22"/>
        </w:rPr>
      </w:pPr>
    </w:p>
    <w:p w14:paraId="2A830559">
      <w:pPr>
        <w:jc w:val="center"/>
        <w:rPr>
          <w:rFonts w:ascii="Calibri Light" w:hAnsi="Calibri Light" w:cs="Calibri Light"/>
          <w:b/>
          <w:bCs/>
          <w:sz w:val="22"/>
          <w:szCs w:val="22"/>
          <w:u w:val="single"/>
        </w:rPr>
      </w:pPr>
      <w:r>
        <w:rPr>
          <w:rFonts w:ascii="Calibri Light" w:hAnsi="Calibri Light" w:cs="Calibri Light"/>
          <w:b/>
          <w:bCs/>
          <w:sz w:val="22"/>
          <w:szCs w:val="22"/>
          <w:u w:val="single"/>
        </w:rPr>
        <w:t>ANEXO III – MODELO DE DECLARAÇÃO UNIFICADA</w:t>
      </w:r>
    </w:p>
    <w:p w14:paraId="55FCBE6E">
      <w:pPr>
        <w:ind w:left="283"/>
        <w:jc w:val="center"/>
        <w:rPr>
          <w:rFonts w:ascii="Calibri Light" w:hAnsi="Calibri Light" w:cs="Calibri Light"/>
          <w:b/>
          <w:sz w:val="22"/>
          <w:szCs w:val="22"/>
        </w:rPr>
      </w:pPr>
      <w:r>
        <w:rPr>
          <w:rFonts w:ascii="Calibri Light" w:hAnsi="Calibri Light" w:cs="Calibri Light"/>
          <w:b/>
          <w:sz w:val="22"/>
          <w:szCs w:val="22"/>
        </w:rPr>
        <w:t>(uso obrigatório por todas as licitantes)</w:t>
      </w:r>
    </w:p>
    <w:p w14:paraId="5C22695C">
      <w:pPr>
        <w:ind w:left="283"/>
        <w:jc w:val="center"/>
        <w:rPr>
          <w:rFonts w:ascii="Calibri Light" w:hAnsi="Calibri Light" w:eastAsia="Arial Unicode MS" w:cs="Calibri Light"/>
          <w:sz w:val="22"/>
          <w:szCs w:val="22"/>
        </w:rPr>
      </w:pPr>
      <w:r>
        <w:rPr>
          <w:rFonts w:ascii="Calibri Light" w:hAnsi="Calibri Light" w:cs="Calibri Light"/>
          <w:sz w:val="22"/>
          <w:szCs w:val="22"/>
        </w:rPr>
        <w:t>(papel timbrado da licitante)</w:t>
      </w:r>
    </w:p>
    <w:p w14:paraId="2F30E1BD">
      <w:pPr>
        <w:tabs>
          <w:tab w:val="left" w:pos="1701"/>
          <w:tab w:val="left" w:pos="1843"/>
        </w:tabs>
        <w:rPr>
          <w:rFonts w:ascii="Calibri Light" w:hAnsi="Calibri Light" w:cs="Calibri Light"/>
          <w:b/>
          <w:sz w:val="22"/>
          <w:szCs w:val="22"/>
        </w:rPr>
      </w:pPr>
    </w:p>
    <w:p w14:paraId="01BAB032">
      <w:pPr>
        <w:tabs>
          <w:tab w:val="left" w:pos="1701"/>
          <w:tab w:val="left" w:pos="1843"/>
        </w:tabs>
        <w:rPr>
          <w:rFonts w:ascii="Calibri Light" w:hAnsi="Calibri Light" w:cs="Calibri Light"/>
          <w:b/>
          <w:sz w:val="22"/>
          <w:szCs w:val="22"/>
        </w:rPr>
      </w:pPr>
      <w:r>
        <w:rPr>
          <w:rFonts w:ascii="Calibri Light" w:hAnsi="Calibri Light" w:cs="Calibri Light"/>
          <w:b/>
          <w:sz w:val="22"/>
          <w:szCs w:val="22"/>
        </w:rPr>
        <w:t>Ao Pregoeiro e equipe de apoio,</w:t>
      </w:r>
    </w:p>
    <w:p w14:paraId="72060DEE">
      <w:pPr>
        <w:tabs>
          <w:tab w:val="left" w:pos="1701"/>
          <w:tab w:val="left" w:pos="1843"/>
        </w:tabs>
        <w:rPr>
          <w:rFonts w:ascii="Calibri Light" w:hAnsi="Calibri Light" w:cs="Calibri Light"/>
          <w:sz w:val="22"/>
          <w:szCs w:val="22"/>
        </w:rPr>
      </w:pPr>
      <w:r>
        <w:rPr>
          <w:rFonts w:ascii="Calibri Light" w:hAnsi="Calibri Light" w:cs="Calibri Light"/>
          <w:sz w:val="22"/>
          <w:szCs w:val="22"/>
        </w:rPr>
        <w:t xml:space="preserve">Prefeitura Municipal de </w:t>
      </w:r>
      <w:r>
        <w:rPr>
          <w:rFonts w:ascii="Calibri Light" w:hAnsi="Calibri Light" w:cs="Calibri Light"/>
          <w:sz w:val="22"/>
          <w:szCs w:val="22"/>
          <w:lang w:val="pt-BR"/>
        </w:rPr>
        <w:t>Cruzmaltina</w:t>
      </w:r>
      <w:r>
        <w:rPr>
          <w:rFonts w:ascii="Calibri Light" w:hAnsi="Calibri Light" w:cs="Calibri Light"/>
          <w:sz w:val="22"/>
          <w:szCs w:val="22"/>
        </w:rPr>
        <w:t>, Estado do Paraná</w:t>
      </w:r>
    </w:p>
    <w:p w14:paraId="6D516443">
      <w:pPr>
        <w:rPr>
          <w:rFonts w:ascii="Calibri Light" w:hAnsi="Calibri Light" w:cs="Calibri Light"/>
          <w:color w:val="000000"/>
          <w:sz w:val="22"/>
          <w:szCs w:val="22"/>
        </w:rPr>
      </w:pPr>
    </w:p>
    <w:p w14:paraId="66805865">
      <w:pPr>
        <w:rPr>
          <w:rFonts w:ascii="Calibri Light" w:hAnsi="Calibri Light" w:cs="Calibri Light"/>
          <w:color w:val="000000"/>
          <w:sz w:val="22"/>
          <w:szCs w:val="22"/>
        </w:rPr>
      </w:pPr>
    </w:p>
    <w:p w14:paraId="64CC16D8">
      <w:pPr>
        <w:ind w:firstLine="567"/>
        <w:jc w:val="both"/>
        <w:rPr>
          <w:rFonts w:ascii="Calibri Light" w:hAnsi="Calibri Light" w:cs="Calibri Light"/>
          <w:color w:val="000000"/>
          <w:sz w:val="22"/>
          <w:szCs w:val="22"/>
        </w:rPr>
      </w:pPr>
      <w:r>
        <w:rPr>
          <w:rFonts w:ascii="Calibri Light" w:hAnsi="Calibri Light" w:cs="Calibri Light"/>
          <w:sz w:val="22"/>
          <w:szCs w:val="22"/>
        </w:rPr>
        <w:t xml:space="preserve">Pelo presente instrumento, a empresa ........................., CNPJ nº ......................, com sede na ............................................, através de seu representante legal infra-assinado, </w:t>
      </w:r>
      <w:r>
        <w:rPr>
          <w:rFonts w:ascii="Calibri Light" w:hAnsi="Calibri Light" w:cs="Calibri Light"/>
          <w:color w:val="000000"/>
          <w:sz w:val="22"/>
          <w:szCs w:val="22"/>
        </w:rPr>
        <w:t xml:space="preserve">que: </w:t>
      </w:r>
    </w:p>
    <w:p w14:paraId="04955BDA">
      <w:pPr>
        <w:jc w:val="both"/>
        <w:rPr>
          <w:rFonts w:ascii="Calibri Light" w:hAnsi="Calibri Light" w:cs="Calibri Light"/>
          <w:color w:val="000000"/>
          <w:sz w:val="22"/>
          <w:szCs w:val="22"/>
        </w:rPr>
      </w:pPr>
    </w:p>
    <w:p w14:paraId="70F16593">
      <w:pPr>
        <w:pStyle w:val="41"/>
        <w:ind w:left="0"/>
        <w:jc w:val="both"/>
        <w:rPr>
          <w:rFonts w:ascii="Calibri Light" w:hAnsi="Calibri Light" w:cs="Calibri Light"/>
          <w:color w:val="000000"/>
          <w:sz w:val="22"/>
          <w:szCs w:val="22"/>
        </w:rPr>
      </w:pPr>
      <w:r>
        <w:rPr>
          <w:rFonts w:ascii="Calibri Light" w:hAnsi="Calibri Light" w:cs="Calibri Light"/>
          <w:sz w:val="22"/>
          <w:szCs w:val="22"/>
        </w:rPr>
        <w:t xml:space="preserve">(     ) Declara, sob as penas do artigo 299 do Código Penal, que se </w:t>
      </w:r>
      <w:r>
        <w:rPr>
          <w:rFonts w:ascii="Calibri Light" w:hAnsi="Calibri Light" w:cs="Calibri Light"/>
          <w:b/>
          <w:sz w:val="22"/>
          <w:szCs w:val="22"/>
        </w:rPr>
        <w:t>enquadra na situação de microempresa, empresa de pequeno porte ou cooperativa, nos termos da Lei Complementar nº 123/06, alterada pela Lei Complementar nº 147/14</w:t>
      </w:r>
      <w:r>
        <w:rPr>
          <w:rFonts w:ascii="Calibri Light" w:hAnsi="Calibri Light" w:cs="Calibri Light"/>
          <w:sz w:val="22"/>
          <w:szCs w:val="22"/>
        </w:rPr>
        <w:t>, bem assim que inexistem fatos supervenientes que conduzam ao seu desenquadramento desta situação.</w:t>
      </w:r>
    </w:p>
    <w:p w14:paraId="77D2BF1F">
      <w:pPr>
        <w:jc w:val="both"/>
        <w:rPr>
          <w:rFonts w:ascii="Calibri Light" w:hAnsi="Calibri Light" w:cs="Calibri Light"/>
          <w:color w:val="000000"/>
          <w:sz w:val="22"/>
          <w:szCs w:val="22"/>
        </w:rPr>
      </w:pPr>
    </w:p>
    <w:p w14:paraId="6AFAF8E0">
      <w:pPr>
        <w:jc w:val="both"/>
        <w:rPr>
          <w:rFonts w:ascii="Calibri Light" w:hAnsi="Calibri Light" w:cs="Calibri Light"/>
          <w:sz w:val="22"/>
          <w:szCs w:val="22"/>
          <w:u w:val="single"/>
        </w:rPr>
      </w:pPr>
      <w:r>
        <w:rPr>
          <w:rFonts w:ascii="Calibri Light" w:hAnsi="Calibri Light" w:cs="Calibri Light"/>
          <w:sz w:val="22"/>
          <w:szCs w:val="22"/>
          <w:u w:val="single"/>
        </w:rPr>
        <w:t>*Marcar este item caso se enquadre na situação de microempresa, empresa de pequeno porte ou cooperativa.</w:t>
      </w:r>
    </w:p>
    <w:p w14:paraId="392AA9E1">
      <w:pPr>
        <w:jc w:val="both"/>
        <w:rPr>
          <w:rFonts w:ascii="Calibri Light" w:hAnsi="Calibri Light" w:cs="Calibri Light"/>
          <w:color w:val="000000"/>
          <w:sz w:val="22"/>
          <w:szCs w:val="22"/>
        </w:rPr>
      </w:pPr>
    </w:p>
    <w:p w14:paraId="69A91998">
      <w:pPr>
        <w:pStyle w:val="93"/>
        <w:numPr>
          <w:ilvl w:val="0"/>
          <w:numId w:val="7"/>
        </w:numPr>
        <w:spacing w:before="0" w:after="0" w:line="240" w:lineRule="auto"/>
        <w:ind w:left="0" w:firstLine="0"/>
        <w:rPr>
          <w:rFonts w:ascii="Calibri Light" w:hAnsi="Calibri Light" w:cs="Calibri Light"/>
          <w:color w:val="0070C0"/>
          <w:sz w:val="22"/>
          <w:szCs w:val="22"/>
          <w:u w:val="single"/>
        </w:rPr>
      </w:pPr>
      <w:r>
        <w:rPr>
          <w:rFonts w:ascii="Calibri Light" w:hAnsi="Calibri Light" w:cs="Calibri Light"/>
          <w:color w:val="auto"/>
          <w:sz w:val="22"/>
          <w:szCs w:val="22"/>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ascii="Calibri Light" w:hAnsi="Calibri Light" w:cs="Calibri Light"/>
          <w:color w:val="0070C0"/>
          <w:sz w:val="22"/>
          <w:szCs w:val="22"/>
          <w:u w:val="single"/>
        </w:rPr>
        <w:t>art. 63, inciso I e §1º da Lei n° 14.133/21.</w:t>
      </w:r>
    </w:p>
    <w:p w14:paraId="3C5D7D9F">
      <w:pPr>
        <w:pStyle w:val="41"/>
        <w:ind w:left="0"/>
        <w:contextualSpacing w:val="0"/>
        <w:jc w:val="both"/>
        <w:rPr>
          <w:rFonts w:ascii="Calibri Light" w:hAnsi="Calibri Light" w:cs="Calibri Light"/>
          <w:color w:val="000000"/>
          <w:sz w:val="22"/>
          <w:szCs w:val="22"/>
        </w:rPr>
      </w:pPr>
    </w:p>
    <w:p w14:paraId="34C3E3FF">
      <w:pPr>
        <w:pStyle w:val="41"/>
        <w:numPr>
          <w:ilvl w:val="0"/>
          <w:numId w:val="7"/>
        </w:numPr>
        <w:ind w:left="0" w:firstLine="0"/>
        <w:contextualSpacing w:val="0"/>
        <w:jc w:val="both"/>
        <w:rPr>
          <w:rFonts w:ascii="Calibri Light" w:hAnsi="Calibri Light" w:cs="Calibri Light"/>
          <w:color w:val="000000"/>
          <w:sz w:val="22"/>
          <w:szCs w:val="22"/>
        </w:rPr>
      </w:pPr>
      <w:r>
        <w:rPr>
          <w:rFonts w:ascii="Calibri Light" w:hAnsi="Calibri Light" w:cs="Calibri Light"/>
          <w:sz w:val="22"/>
          <w:szCs w:val="22"/>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rFonts w:ascii="Calibri Light" w:hAnsi="Calibri Light" w:cs="Calibri Light"/>
          <w:sz w:val="22"/>
          <w:szCs w:val="22"/>
        </w:rPr>
        <w:t>artigo 7°, XXXIII, da Constituição</w:t>
      </w:r>
      <w:r>
        <w:rPr>
          <w:rStyle w:val="17"/>
          <w:rFonts w:ascii="Calibri Light" w:hAnsi="Calibri Light" w:cs="Calibri Light"/>
          <w:sz w:val="22"/>
          <w:szCs w:val="22"/>
        </w:rPr>
        <w:fldChar w:fldCharType="end"/>
      </w:r>
      <w:r>
        <w:rPr>
          <w:rStyle w:val="17"/>
          <w:rFonts w:ascii="Calibri Light" w:hAnsi="Calibri Light" w:cs="Calibri Light"/>
          <w:sz w:val="22"/>
          <w:szCs w:val="22"/>
        </w:rPr>
        <w:t>.</w:t>
      </w:r>
    </w:p>
    <w:p w14:paraId="24AE549B">
      <w:pPr>
        <w:jc w:val="both"/>
        <w:rPr>
          <w:rFonts w:ascii="Calibri Light" w:hAnsi="Calibri Light" w:cs="Calibri Light"/>
          <w:color w:val="000000"/>
          <w:sz w:val="22"/>
          <w:szCs w:val="22"/>
        </w:rPr>
      </w:pPr>
    </w:p>
    <w:p w14:paraId="270BA6E1">
      <w:pPr>
        <w:pStyle w:val="93"/>
        <w:numPr>
          <w:ilvl w:val="0"/>
          <w:numId w:val="0"/>
        </w:numPr>
        <w:spacing w:before="0" w:after="0" w:line="240" w:lineRule="auto"/>
        <w:rPr>
          <w:rFonts w:ascii="Calibri Light" w:hAnsi="Calibri Light" w:cs="Calibri Light"/>
          <w:sz w:val="22"/>
          <w:szCs w:val="22"/>
        </w:rPr>
      </w:pPr>
      <w:r>
        <w:rPr>
          <w:rFonts w:ascii="Calibri Light" w:hAnsi="Calibri Light" w:eastAsia="Times New Roman" w:cs="Calibri Light"/>
          <w:sz w:val="22"/>
          <w:szCs w:val="22"/>
        </w:rPr>
        <w:t>3)</w:t>
      </w:r>
      <w:r>
        <w:rPr>
          <w:rFonts w:ascii="Calibri Light" w:hAnsi="Calibri Light" w:eastAsia="Times New Roman" w:cs="Calibri Light"/>
          <w:sz w:val="22"/>
          <w:szCs w:val="22"/>
        </w:rPr>
        <w:tab/>
      </w:r>
      <w:r>
        <w:rPr>
          <w:rFonts w:ascii="Calibri Light" w:hAnsi="Calibri Light" w:eastAsia="Times New Roman" w:cs="Calibri Light"/>
          <w:sz w:val="22"/>
          <w:szCs w:val="22"/>
        </w:rPr>
        <w:t xml:space="preserve">Declaramos não </w:t>
      </w:r>
      <w:r>
        <w:rPr>
          <w:rFonts w:ascii="Calibri Light" w:hAnsi="Calibri Light" w:cs="Calibri Light"/>
          <w:sz w:val="22"/>
          <w:szCs w:val="22"/>
        </w:rPr>
        <w:t xml:space="preserve">possuir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Calibri Light" w:hAnsi="Calibri Light" w:cs="Calibri Light"/>
          <w:sz w:val="22"/>
          <w:szCs w:val="22"/>
        </w:rPr>
        <w:t>incisos III e IV do art. 1º e no inciso III do art. 5º da Constituição Federal</w:t>
      </w:r>
      <w:r>
        <w:rPr>
          <w:rStyle w:val="17"/>
          <w:rFonts w:ascii="Calibri Light" w:hAnsi="Calibri Light" w:cs="Calibri Light"/>
          <w:sz w:val="22"/>
          <w:szCs w:val="22"/>
        </w:rPr>
        <w:fldChar w:fldCharType="end"/>
      </w:r>
      <w:r>
        <w:rPr>
          <w:rFonts w:ascii="Calibri Light" w:hAnsi="Calibri Light" w:cs="Calibri Light"/>
          <w:sz w:val="22"/>
          <w:szCs w:val="22"/>
        </w:rPr>
        <w:t>.</w:t>
      </w:r>
    </w:p>
    <w:p w14:paraId="625954CE">
      <w:pPr>
        <w:pStyle w:val="93"/>
        <w:numPr>
          <w:ilvl w:val="0"/>
          <w:numId w:val="0"/>
        </w:numPr>
        <w:spacing w:before="0" w:after="0" w:line="240" w:lineRule="auto"/>
        <w:rPr>
          <w:rFonts w:ascii="Calibri Light" w:hAnsi="Calibri Light" w:cs="Calibri Light"/>
          <w:sz w:val="22"/>
          <w:szCs w:val="22"/>
        </w:rPr>
      </w:pPr>
    </w:p>
    <w:p w14:paraId="050DCDAC">
      <w:pPr>
        <w:pStyle w:val="93"/>
        <w:numPr>
          <w:ilvl w:val="0"/>
          <w:numId w:val="0"/>
        </w:numPr>
        <w:spacing w:before="0" w:after="0" w:line="240" w:lineRule="auto"/>
        <w:rPr>
          <w:rFonts w:ascii="Calibri Light" w:hAnsi="Calibri Light" w:cs="Calibri Light"/>
          <w:sz w:val="22"/>
          <w:szCs w:val="22"/>
        </w:rPr>
      </w:pPr>
      <w:r>
        <w:rPr>
          <w:rFonts w:ascii="Calibri Light" w:hAnsi="Calibri Light" w:cs="Calibri Light"/>
          <w:sz w:val="22"/>
          <w:szCs w:val="22"/>
        </w:rPr>
        <w:t xml:space="preserve">4) </w:t>
      </w:r>
      <w:r>
        <w:rPr>
          <w:rFonts w:ascii="Calibri Light" w:hAnsi="Calibri Light" w:cs="Calibri Light"/>
          <w:sz w:val="22"/>
          <w:szCs w:val="22"/>
        </w:rPr>
        <w:tab/>
      </w:r>
      <w:r>
        <w:rPr>
          <w:rFonts w:ascii="Calibri Light" w:hAnsi="Calibri Light" w:cs="Calibri Light"/>
          <w:sz w:val="22"/>
          <w:szCs w:val="22"/>
        </w:rPr>
        <w:t>Declaramos cumprir as exigências de reserva de cargos para pessoa com deficiência e para reabilitado da Previdência Social, previstas em lei e em outras normas específicas.</w:t>
      </w:r>
    </w:p>
    <w:p w14:paraId="5A0E7D82">
      <w:pPr>
        <w:pStyle w:val="41"/>
        <w:ind w:left="0"/>
        <w:jc w:val="both"/>
        <w:rPr>
          <w:rFonts w:ascii="Calibri Light" w:hAnsi="Calibri Light" w:cs="Calibri Light"/>
          <w:color w:val="000000"/>
          <w:sz w:val="22"/>
          <w:szCs w:val="22"/>
        </w:rPr>
      </w:pPr>
    </w:p>
    <w:p w14:paraId="78F1D630">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5)</w:t>
      </w:r>
      <w:r>
        <w:rPr>
          <w:rFonts w:ascii="Calibri Light" w:hAnsi="Calibri Light" w:cs="Calibri Light"/>
          <w:sz w:val="22"/>
          <w:szCs w:val="22"/>
        </w:rPr>
        <w:tab/>
      </w:r>
      <w:r>
        <w:rPr>
          <w:rFonts w:ascii="Calibri Light" w:hAnsi="Calibri Light" w:cs="Calibri Light"/>
          <w:sz w:val="22"/>
          <w:szCs w:val="22"/>
        </w:rPr>
        <w:t>Declaramos, sob as penas da lei, que a empresa não foi declarada inidônea para licitar ou contratar com a Administração Pública.</w:t>
      </w:r>
    </w:p>
    <w:p w14:paraId="70B2FA34">
      <w:pPr>
        <w:pStyle w:val="41"/>
        <w:jc w:val="both"/>
        <w:rPr>
          <w:rFonts w:ascii="Calibri Light" w:hAnsi="Calibri Light" w:cs="Calibri Light"/>
          <w:color w:val="000000"/>
          <w:sz w:val="22"/>
          <w:szCs w:val="22"/>
        </w:rPr>
      </w:pPr>
    </w:p>
    <w:p w14:paraId="1D358604">
      <w:pPr>
        <w:jc w:val="both"/>
        <w:rPr>
          <w:rFonts w:ascii="Calibri Light" w:hAnsi="Calibri Light" w:cs="Calibri Light"/>
          <w:color w:val="000000"/>
          <w:sz w:val="22"/>
          <w:szCs w:val="22"/>
        </w:rPr>
      </w:pPr>
      <w:r>
        <w:rPr>
          <w:rFonts w:ascii="Calibri Light" w:hAnsi="Calibri Light" w:cs="Calibri Light"/>
          <w:sz w:val="22"/>
          <w:szCs w:val="22"/>
        </w:rPr>
        <w:t>6)</w:t>
      </w:r>
      <w:r>
        <w:rPr>
          <w:rFonts w:ascii="Calibri Light" w:hAnsi="Calibri Light" w:cs="Calibri Light"/>
          <w:sz w:val="22"/>
          <w:szCs w:val="22"/>
        </w:rPr>
        <w:tab/>
      </w:r>
      <w:r>
        <w:rPr>
          <w:rFonts w:ascii="Calibri Light" w:hAnsi="Calibri Light" w:cs="Calibri Light"/>
          <w:sz w:val="22"/>
          <w:szCs w:val="22"/>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ascii="Calibri Light" w:hAnsi="Calibri Light" w:cs="Calibri Light"/>
          <w:color w:val="000000"/>
          <w:sz w:val="22"/>
          <w:szCs w:val="22"/>
        </w:rPr>
      </w:pPr>
    </w:p>
    <w:p w14:paraId="5CC0439A">
      <w:pPr>
        <w:jc w:val="both"/>
        <w:rPr>
          <w:rFonts w:ascii="Calibri Light" w:hAnsi="Calibri Light" w:cs="Calibri Light"/>
          <w:sz w:val="22"/>
          <w:szCs w:val="22"/>
        </w:rPr>
      </w:pPr>
      <w:r>
        <w:rPr>
          <w:rFonts w:ascii="Calibri Light" w:hAnsi="Calibri Light" w:cs="Calibri Light"/>
          <w:sz w:val="22"/>
          <w:szCs w:val="22"/>
        </w:rPr>
        <w:t>7)</w:t>
      </w:r>
      <w:r>
        <w:rPr>
          <w:rFonts w:ascii="Calibri Light" w:hAnsi="Calibri Light" w:cs="Calibri Light"/>
          <w:sz w:val="22"/>
          <w:szCs w:val="22"/>
        </w:rPr>
        <w:tab/>
      </w:r>
      <w:r>
        <w:rPr>
          <w:rFonts w:ascii="Calibri Light" w:hAnsi="Calibri Light" w:cs="Calibri Light"/>
          <w:sz w:val="22"/>
          <w:szCs w:val="22"/>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ascii="Calibri Light" w:hAnsi="Calibri Light" w:cs="Calibri Light"/>
          <w:sz w:val="22"/>
          <w:szCs w:val="22"/>
        </w:rPr>
      </w:pPr>
    </w:p>
    <w:p w14:paraId="5A1B1643">
      <w:pPr>
        <w:jc w:val="both"/>
        <w:rPr>
          <w:rFonts w:ascii="Calibri Light" w:hAnsi="Calibri Light" w:cs="Calibri Light"/>
          <w:color w:val="000000"/>
          <w:sz w:val="22"/>
          <w:szCs w:val="22"/>
        </w:rPr>
      </w:pPr>
      <w:r>
        <w:rPr>
          <w:rFonts w:ascii="Calibri Light" w:hAnsi="Calibri Light" w:cs="Calibri Light"/>
          <w:sz w:val="22"/>
          <w:szCs w:val="22"/>
        </w:rPr>
        <w:t>8)</w:t>
      </w:r>
      <w:r>
        <w:rPr>
          <w:rFonts w:ascii="Calibri Light" w:hAnsi="Calibri Light" w:cs="Calibri Light"/>
          <w:sz w:val="22"/>
          <w:szCs w:val="22"/>
        </w:rPr>
        <w:tab/>
      </w:r>
      <w:r>
        <w:rPr>
          <w:rFonts w:ascii="Calibri Light" w:hAnsi="Calibri Light" w:cs="Calibri Light"/>
          <w:sz w:val="22"/>
          <w:szCs w:val="22"/>
        </w:rPr>
        <w:t>Declaramos para os devidos fins de direito, na qualidade de Proponente dos procedimentos licitatórios, instaurados</w:t>
      </w:r>
      <w:r>
        <w:rPr>
          <w:rFonts w:ascii="Calibri Light" w:hAnsi="Calibri Light" w:cs="Calibri Light"/>
          <w:spacing w:val="11"/>
          <w:sz w:val="22"/>
          <w:szCs w:val="22"/>
        </w:rPr>
        <w:t xml:space="preserve"> </w:t>
      </w:r>
      <w:r>
        <w:rPr>
          <w:rFonts w:ascii="Calibri Light" w:hAnsi="Calibri Light" w:cs="Calibri Light"/>
          <w:sz w:val="22"/>
          <w:szCs w:val="22"/>
        </w:rPr>
        <w:t>por</w:t>
      </w:r>
      <w:r>
        <w:rPr>
          <w:rFonts w:ascii="Calibri Light" w:hAnsi="Calibri Light" w:cs="Calibri Light"/>
          <w:spacing w:val="13"/>
          <w:sz w:val="22"/>
          <w:szCs w:val="22"/>
        </w:rPr>
        <w:t xml:space="preserve"> </w:t>
      </w:r>
      <w:r>
        <w:rPr>
          <w:rFonts w:ascii="Calibri Light" w:hAnsi="Calibri Light" w:cs="Calibri Light"/>
          <w:sz w:val="22"/>
          <w:szCs w:val="22"/>
        </w:rPr>
        <w:t>este</w:t>
      </w:r>
      <w:r>
        <w:rPr>
          <w:rFonts w:ascii="Calibri Light" w:hAnsi="Calibri Light" w:cs="Calibri Light"/>
          <w:spacing w:val="10"/>
          <w:sz w:val="22"/>
          <w:szCs w:val="22"/>
        </w:rPr>
        <w:t xml:space="preserve"> </w:t>
      </w:r>
      <w:r>
        <w:rPr>
          <w:rFonts w:ascii="Calibri Light" w:hAnsi="Calibri Light" w:cs="Calibri Light"/>
          <w:sz w:val="22"/>
          <w:szCs w:val="22"/>
        </w:rPr>
        <w:t>Município,</w:t>
      </w:r>
      <w:r>
        <w:rPr>
          <w:rFonts w:ascii="Calibri Light" w:hAnsi="Calibri Light" w:cs="Calibri Light"/>
          <w:spacing w:val="14"/>
          <w:sz w:val="22"/>
          <w:szCs w:val="22"/>
        </w:rPr>
        <w:t xml:space="preserve"> </w:t>
      </w:r>
      <w:r>
        <w:rPr>
          <w:rFonts w:ascii="Calibri Light" w:hAnsi="Calibri Light" w:cs="Calibri Light"/>
          <w:sz w:val="22"/>
          <w:szCs w:val="22"/>
        </w:rPr>
        <w:t>que</w:t>
      </w:r>
      <w:r>
        <w:rPr>
          <w:rFonts w:ascii="Calibri Light" w:hAnsi="Calibri Light" w:cs="Calibri Light"/>
          <w:spacing w:val="12"/>
          <w:sz w:val="22"/>
          <w:szCs w:val="22"/>
        </w:rPr>
        <w:t xml:space="preserve"> </w:t>
      </w:r>
      <w:r>
        <w:rPr>
          <w:rFonts w:ascii="Calibri Light" w:hAnsi="Calibri Light" w:cs="Calibri Light"/>
          <w:sz w:val="22"/>
          <w:szCs w:val="22"/>
        </w:rPr>
        <w:t>o(a)</w:t>
      </w:r>
      <w:r>
        <w:rPr>
          <w:rFonts w:ascii="Calibri Light" w:hAnsi="Calibri Light" w:cs="Calibri Light"/>
          <w:spacing w:val="10"/>
          <w:sz w:val="22"/>
          <w:szCs w:val="22"/>
        </w:rPr>
        <w:t xml:space="preserve"> </w:t>
      </w:r>
      <w:r>
        <w:rPr>
          <w:rFonts w:ascii="Calibri Light" w:hAnsi="Calibri Light" w:cs="Calibri Light"/>
          <w:sz w:val="22"/>
          <w:szCs w:val="22"/>
        </w:rPr>
        <w:t>responsável</w:t>
      </w:r>
      <w:r>
        <w:rPr>
          <w:rFonts w:ascii="Calibri Light" w:hAnsi="Calibri Light" w:cs="Calibri Light"/>
          <w:spacing w:val="13"/>
          <w:sz w:val="22"/>
          <w:szCs w:val="22"/>
        </w:rPr>
        <w:t xml:space="preserve"> </w:t>
      </w:r>
      <w:r>
        <w:rPr>
          <w:rFonts w:ascii="Calibri Light" w:hAnsi="Calibri Light" w:cs="Calibri Light"/>
          <w:sz w:val="22"/>
          <w:szCs w:val="22"/>
        </w:rPr>
        <w:t>legal</w:t>
      </w:r>
      <w:r>
        <w:rPr>
          <w:rFonts w:ascii="Calibri Light" w:hAnsi="Calibri Light" w:cs="Calibri Light"/>
          <w:spacing w:val="12"/>
          <w:sz w:val="22"/>
          <w:szCs w:val="22"/>
        </w:rPr>
        <w:t xml:space="preserve"> </w:t>
      </w:r>
      <w:r>
        <w:rPr>
          <w:rFonts w:ascii="Calibri Light" w:hAnsi="Calibri Light" w:cs="Calibri Light"/>
          <w:sz w:val="22"/>
          <w:szCs w:val="22"/>
        </w:rPr>
        <w:t>da</w:t>
      </w:r>
      <w:r>
        <w:rPr>
          <w:rFonts w:ascii="Calibri Light" w:hAnsi="Calibri Light" w:cs="Calibri Light"/>
          <w:spacing w:val="12"/>
          <w:sz w:val="22"/>
          <w:szCs w:val="22"/>
        </w:rPr>
        <w:t xml:space="preserve"> </w:t>
      </w:r>
      <w:r>
        <w:rPr>
          <w:rFonts w:ascii="Calibri Light" w:hAnsi="Calibri Light" w:cs="Calibri Light"/>
          <w:sz w:val="22"/>
          <w:szCs w:val="22"/>
        </w:rPr>
        <w:t>empresa</w:t>
      </w:r>
      <w:r>
        <w:rPr>
          <w:rFonts w:ascii="Calibri Light" w:hAnsi="Calibri Light" w:cs="Calibri Light"/>
          <w:spacing w:val="12"/>
          <w:sz w:val="22"/>
          <w:szCs w:val="22"/>
        </w:rPr>
        <w:t xml:space="preserve"> </w:t>
      </w:r>
      <w:r>
        <w:rPr>
          <w:rFonts w:ascii="Calibri Light" w:hAnsi="Calibri Light" w:cs="Calibri Light"/>
          <w:sz w:val="22"/>
          <w:szCs w:val="22"/>
        </w:rPr>
        <w:t>é</w:t>
      </w:r>
      <w:r>
        <w:rPr>
          <w:rFonts w:ascii="Calibri Light" w:hAnsi="Calibri Light" w:cs="Calibri Light"/>
          <w:spacing w:val="13"/>
          <w:sz w:val="22"/>
          <w:szCs w:val="22"/>
        </w:rPr>
        <w:t xml:space="preserve"> </w:t>
      </w:r>
      <w:r>
        <w:rPr>
          <w:rFonts w:ascii="Calibri Light" w:hAnsi="Calibri Light" w:cs="Calibri Light"/>
          <w:sz w:val="22"/>
          <w:szCs w:val="22"/>
        </w:rPr>
        <w:t>o(a)</w:t>
      </w:r>
      <w:r>
        <w:rPr>
          <w:rFonts w:ascii="Calibri Light" w:hAnsi="Calibri Light" w:cs="Calibri Light"/>
          <w:spacing w:val="13"/>
          <w:sz w:val="22"/>
          <w:szCs w:val="22"/>
        </w:rPr>
        <w:t xml:space="preserve"> </w:t>
      </w:r>
      <w:r>
        <w:rPr>
          <w:rFonts w:ascii="Calibri Light" w:hAnsi="Calibri Light" w:cs="Calibri Light"/>
          <w:sz w:val="22"/>
          <w:szCs w:val="22"/>
        </w:rPr>
        <w:t xml:space="preserve">Sr.(a)............................................................., Portador(a) do RG sob nº ................................................. e CPF nº ........................................................, cuja função/cargo é..................................................(sócio administrador/procurador/diretor/etc), </w:t>
      </w:r>
      <w:r>
        <w:rPr>
          <w:rFonts w:ascii="Calibri Light" w:hAnsi="Calibri Light" w:cs="Calibri Light"/>
          <w:b/>
          <w:sz w:val="22"/>
          <w:szCs w:val="22"/>
        </w:rPr>
        <w:t>responsável pela assinatura da Ata de Registro de Preços/Contrato.</w:t>
      </w:r>
    </w:p>
    <w:p w14:paraId="5C31F882">
      <w:pPr>
        <w:pStyle w:val="41"/>
        <w:ind w:left="0"/>
        <w:jc w:val="both"/>
        <w:rPr>
          <w:rFonts w:ascii="Calibri Light" w:hAnsi="Calibri Light" w:cs="Calibri Light"/>
          <w:color w:val="000000"/>
          <w:sz w:val="22"/>
          <w:szCs w:val="22"/>
        </w:rPr>
      </w:pPr>
    </w:p>
    <w:p w14:paraId="041769D9">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9)</w:t>
      </w:r>
      <w:r>
        <w:rPr>
          <w:rFonts w:ascii="Calibri Light" w:hAnsi="Calibri Light" w:cs="Calibri Light"/>
          <w:sz w:val="22"/>
          <w:szCs w:val="22"/>
        </w:rPr>
        <w:tab/>
      </w:r>
      <w:r>
        <w:rPr>
          <w:rFonts w:ascii="Calibri Light" w:hAnsi="Calibri Light" w:cs="Calibri Light"/>
          <w:sz w:val="22"/>
          <w:szCs w:val="22"/>
        </w:rPr>
        <w:t xml:space="preserve">Declaramos para os devidos fins que em caso de qualquer comunicação futura referente e este processo licitatório, bem como em caso de eventual contratação, </w:t>
      </w:r>
      <w:r>
        <w:rPr>
          <w:rFonts w:ascii="Calibri Light" w:hAnsi="Calibri Light" w:cs="Calibri Light"/>
          <w:b/>
          <w:sz w:val="22"/>
          <w:szCs w:val="22"/>
        </w:rPr>
        <w:t>concordo que a Ata de Registro de Preços/Contrato</w:t>
      </w:r>
      <w:r>
        <w:rPr>
          <w:rFonts w:ascii="Calibri Light" w:hAnsi="Calibri Light" w:cs="Calibri Light"/>
          <w:sz w:val="22"/>
          <w:szCs w:val="22"/>
        </w:rPr>
        <w:t xml:space="preserve"> seja encaminhado para o seguinte</w:t>
      </w:r>
      <w:r>
        <w:rPr>
          <w:rFonts w:ascii="Calibri Light" w:hAnsi="Calibri Light" w:cs="Calibri Light"/>
          <w:spacing w:val="-17"/>
          <w:sz w:val="22"/>
          <w:szCs w:val="22"/>
        </w:rPr>
        <w:t xml:space="preserve"> endereço</w:t>
      </w:r>
      <w:r>
        <w:rPr>
          <w:rFonts w:ascii="Calibri Light" w:hAnsi="Calibri Light" w:cs="Calibri Light"/>
          <w:sz w:val="22"/>
          <w:szCs w:val="22"/>
        </w:rPr>
        <w:t>:</w:t>
      </w:r>
    </w:p>
    <w:p w14:paraId="11445C69">
      <w:pPr>
        <w:pStyle w:val="41"/>
        <w:jc w:val="both"/>
        <w:rPr>
          <w:rFonts w:ascii="Calibri Light" w:hAnsi="Calibri Light" w:cs="Calibri Light"/>
          <w:color w:val="000000"/>
          <w:sz w:val="22"/>
          <w:szCs w:val="22"/>
        </w:rPr>
      </w:pPr>
    </w:p>
    <w:p w14:paraId="0699F2ED">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E-mail:</w:t>
      </w:r>
    </w:p>
    <w:p w14:paraId="5B092C36">
      <w:pPr>
        <w:pStyle w:val="41"/>
        <w:jc w:val="both"/>
        <w:rPr>
          <w:rFonts w:ascii="Calibri Light" w:hAnsi="Calibri Light" w:cs="Calibri Light"/>
          <w:b/>
          <w:color w:val="000000"/>
          <w:sz w:val="22"/>
          <w:szCs w:val="22"/>
        </w:rPr>
      </w:pPr>
      <w:r>
        <w:rPr>
          <w:rFonts w:ascii="Calibri Light" w:hAnsi="Calibri Light" w:cs="Calibri Light"/>
          <w:b/>
          <w:color w:val="000000"/>
          <w:sz w:val="22"/>
          <w:szCs w:val="22"/>
        </w:rPr>
        <w:t>Telefone: ()</w:t>
      </w:r>
    </w:p>
    <w:p w14:paraId="09F203B7">
      <w:pPr>
        <w:jc w:val="both"/>
        <w:rPr>
          <w:rFonts w:ascii="Calibri Light" w:hAnsi="Calibri Light" w:cs="Calibri Light"/>
          <w:b/>
          <w:color w:val="000000"/>
          <w:sz w:val="22"/>
          <w:szCs w:val="22"/>
          <w:u w:val="single"/>
        </w:rPr>
      </w:pPr>
    </w:p>
    <w:p w14:paraId="24852CC5">
      <w:pPr>
        <w:pStyle w:val="41"/>
        <w:ind w:left="0"/>
        <w:contextualSpacing w:val="0"/>
        <w:jc w:val="both"/>
        <w:rPr>
          <w:rFonts w:ascii="Calibri Light" w:hAnsi="Calibri Light" w:cs="Calibri Light"/>
          <w:color w:val="000000"/>
          <w:sz w:val="22"/>
          <w:szCs w:val="22"/>
        </w:rPr>
      </w:pPr>
      <w:r>
        <w:rPr>
          <w:rFonts w:ascii="Calibri Light" w:hAnsi="Calibri Light" w:cs="Calibri Light"/>
          <w:sz w:val="22"/>
          <w:szCs w:val="22"/>
        </w:rPr>
        <w:t>10)</w:t>
      </w:r>
      <w:r>
        <w:rPr>
          <w:rFonts w:ascii="Calibri Light" w:hAnsi="Calibri Light" w:cs="Calibri Light"/>
          <w:sz w:val="22"/>
          <w:szCs w:val="22"/>
        </w:rPr>
        <w:tab/>
      </w:r>
      <w:r>
        <w:rPr>
          <w:rFonts w:ascii="Calibri Light" w:hAnsi="Calibri Light" w:cs="Calibri Light"/>
          <w:sz w:val="22"/>
          <w:szCs w:val="22"/>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ascii="Calibri Light" w:hAnsi="Calibri Light" w:cs="Calibri Light"/>
          <w:color w:val="000000"/>
          <w:sz w:val="22"/>
          <w:szCs w:val="22"/>
        </w:rPr>
      </w:pPr>
    </w:p>
    <w:p w14:paraId="1062531C">
      <w:pPr>
        <w:jc w:val="both"/>
        <w:rPr>
          <w:rFonts w:ascii="Calibri Light" w:hAnsi="Calibri Light" w:cs="Calibri Light"/>
          <w:color w:val="000000"/>
          <w:sz w:val="22"/>
          <w:szCs w:val="22"/>
        </w:rPr>
      </w:pPr>
      <w:r>
        <w:rPr>
          <w:rFonts w:ascii="Calibri Light" w:hAnsi="Calibri Light" w:cs="Calibri Light"/>
          <w:sz w:val="22"/>
          <w:szCs w:val="22"/>
        </w:rPr>
        <w:t>11)</w:t>
      </w:r>
      <w:r>
        <w:rPr>
          <w:rFonts w:ascii="Calibri Light" w:hAnsi="Calibri Light" w:cs="Calibri Light"/>
          <w:sz w:val="22"/>
          <w:szCs w:val="22"/>
        </w:rPr>
        <w:tab/>
      </w:r>
      <w:r>
        <w:rPr>
          <w:rFonts w:ascii="Calibri Light" w:hAnsi="Calibri Light" w:cs="Calibri Light"/>
          <w:sz w:val="22"/>
          <w:szCs w:val="22"/>
        </w:rPr>
        <w:t>Nomeamos e constituímos</w:t>
      </w:r>
      <w:r>
        <w:rPr>
          <w:rFonts w:ascii="Calibri Light" w:hAnsi="Calibri Light" w:cs="Calibri Light"/>
          <w:spacing w:val="37"/>
          <w:sz w:val="22"/>
          <w:szCs w:val="22"/>
        </w:rPr>
        <w:t xml:space="preserve"> </w:t>
      </w:r>
      <w:r>
        <w:rPr>
          <w:rFonts w:ascii="Calibri Light" w:hAnsi="Calibri Light" w:cs="Calibri Light"/>
          <w:sz w:val="22"/>
          <w:szCs w:val="22"/>
        </w:rPr>
        <w:t>o</w:t>
      </w:r>
      <w:r>
        <w:rPr>
          <w:rFonts w:ascii="Calibri Light" w:hAnsi="Calibri Light" w:cs="Calibri Light"/>
          <w:spacing w:val="13"/>
          <w:sz w:val="22"/>
          <w:szCs w:val="22"/>
        </w:rPr>
        <w:t xml:space="preserve"> </w:t>
      </w:r>
      <w:r>
        <w:rPr>
          <w:rFonts w:ascii="Calibri Light" w:hAnsi="Calibri Light" w:cs="Calibri Light"/>
          <w:sz w:val="22"/>
          <w:szCs w:val="22"/>
        </w:rPr>
        <w:t>senhor(a)........................................., portador(a) do CPF/MF sob</w:t>
      </w:r>
      <w:r>
        <w:rPr>
          <w:rFonts w:ascii="Calibri Light" w:hAnsi="Calibri Light" w:cs="Calibri Light"/>
          <w:spacing w:val="16"/>
          <w:sz w:val="22"/>
          <w:szCs w:val="22"/>
        </w:rPr>
        <w:t xml:space="preserve"> </w:t>
      </w:r>
      <w:r>
        <w:rPr>
          <w:rFonts w:ascii="Calibri Light" w:hAnsi="Calibri Light" w:cs="Calibri Light"/>
          <w:sz w:val="22"/>
          <w:szCs w:val="22"/>
        </w:rPr>
        <w:t xml:space="preserve">n.º..................................., para ser o(a) responsável para acompanhar a execução da </w:t>
      </w:r>
      <w:r>
        <w:rPr>
          <w:rFonts w:ascii="Calibri Light" w:hAnsi="Calibri Light" w:cs="Calibri Light"/>
          <w:b/>
          <w:sz w:val="22"/>
          <w:szCs w:val="22"/>
        </w:rPr>
        <w:t>Ata de Registro de Preços/Contrato</w:t>
      </w:r>
      <w:r>
        <w:rPr>
          <w:rFonts w:ascii="Calibri Light" w:hAnsi="Calibri Light" w:cs="Calibri Light"/>
          <w:sz w:val="22"/>
          <w:szCs w:val="22"/>
        </w:rPr>
        <w:t xml:space="preserve">, referente ao </w:t>
      </w:r>
      <w:r>
        <w:rPr>
          <w:rFonts w:ascii="Calibri Light" w:hAnsi="Calibri Light" w:cs="Calibri Light"/>
          <w:b/>
          <w:bCs/>
          <w:sz w:val="22"/>
          <w:szCs w:val="22"/>
        </w:rPr>
        <w:t>Pregão Eletrônico Nº xx/202</w:t>
      </w:r>
      <w:r>
        <w:rPr>
          <w:rFonts w:hint="default" w:ascii="Calibri Light" w:hAnsi="Calibri Light" w:cs="Calibri Light"/>
          <w:b/>
          <w:bCs/>
          <w:sz w:val="22"/>
          <w:szCs w:val="22"/>
          <w:lang w:val="pt-BR"/>
        </w:rPr>
        <w:t>5</w:t>
      </w:r>
      <w:r>
        <w:rPr>
          <w:rFonts w:ascii="Calibri Light" w:hAnsi="Calibri Light" w:cs="Calibri Light"/>
          <w:b/>
          <w:bCs/>
          <w:sz w:val="22"/>
          <w:szCs w:val="22"/>
        </w:rPr>
        <w:t xml:space="preserve"> </w:t>
      </w:r>
      <w:r>
        <w:rPr>
          <w:rFonts w:ascii="Calibri Light" w:hAnsi="Calibri Light" w:cs="Calibri Light"/>
          <w:sz w:val="22"/>
          <w:szCs w:val="22"/>
        </w:rPr>
        <w:t>e todos os atos necessários ao cumprimento das obrigações contidas no instrumento convocatório, seus Anexos e na Ata de Registro de Preços/Contrato.</w:t>
      </w:r>
    </w:p>
    <w:p w14:paraId="271B1AD0">
      <w:pPr>
        <w:pStyle w:val="41"/>
        <w:rPr>
          <w:rFonts w:ascii="Calibri Light" w:hAnsi="Calibri Light" w:cs="Calibri Light"/>
          <w:color w:val="000000"/>
          <w:sz w:val="22"/>
          <w:szCs w:val="22"/>
        </w:rPr>
      </w:pPr>
    </w:p>
    <w:p w14:paraId="55E05588">
      <w:pPr>
        <w:pStyle w:val="41"/>
        <w:rPr>
          <w:rFonts w:ascii="Calibri Light" w:hAnsi="Calibri Light" w:cs="Calibri Light"/>
          <w:color w:val="000000"/>
          <w:sz w:val="22"/>
          <w:szCs w:val="22"/>
        </w:rPr>
      </w:pPr>
    </w:p>
    <w:p w14:paraId="1A3E368C">
      <w:pPr>
        <w:pStyle w:val="41"/>
        <w:rPr>
          <w:rFonts w:ascii="Calibri Light" w:hAnsi="Calibri Light" w:cs="Calibri Light"/>
          <w:color w:val="000000"/>
          <w:sz w:val="22"/>
          <w:szCs w:val="22"/>
        </w:rPr>
      </w:pPr>
    </w:p>
    <w:p w14:paraId="5FBF612A">
      <w:pPr>
        <w:jc w:val="center"/>
        <w:rPr>
          <w:rFonts w:ascii="Calibri Light" w:hAnsi="Calibri Light" w:cs="Calibri Light"/>
          <w:b/>
          <w:color w:val="000000"/>
          <w:sz w:val="22"/>
          <w:szCs w:val="22"/>
          <w:u w:val="single"/>
        </w:rPr>
      </w:pPr>
    </w:p>
    <w:p w14:paraId="4BFF6CF6">
      <w:pPr>
        <w:jc w:val="center"/>
        <w:rPr>
          <w:rFonts w:ascii="Calibri Light" w:hAnsi="Calibri Light" w:cs="Calibri Light"/>
          <w:b/>
          <w:color w:val="000000"/>
          <w:sz w:val="22"/>
          <w:szCs w:val="22"/>
          <w:u w:val="single"/>
        </w:rPr>
      </w:pPr>
    </w:p>
    <w:p w14:paraId="2103F801">
      <w:pPr>
        <w:jc w:val="center"/>
        <w:rPr>
          <w:rFonts w:ascii="Calibri Light" w:hAnsi="Calibri Light" w:cs="Calibri Light"/>
          <w:sz w:val="22"/>
          <w:szCs w:val="22"/>
        </w:rPr>
      </w:pPr>
      <w:r>
        <w:rPr>
          <w:rFonts w:ascii="Calibri Light" w:hAnsi="Calibri Light" w:cs="Calibri Light"/>
          <w:sz w:val="22"/>
          <w:szCs w:val="22"/>
        </w:rPr>
        <w:t>.............................................................................., ........, ................................... de 202</w:t>
      </w:r>
      <w:r>
        <w:rPr>
          <w:rFonts w:hint="default" w:ascii="Calibri Light" w:hAnsi="Calibri Light" w:cs="Calibri Light"/>
          <w:sz w:val="22"/>
          <w:szCs w:val="22"/>
          <w:lang w:val="pt-BR"/>
        </w:rPr>
        <w:t>5</w:t>
      </w:r>
      <w:r>
        <w:rPr>
          <w:rFonts w:ascii="Calibri Light" w:hAnsi="Calibri Light" w:cs="Calibri Light"/>
          <w:sz w:val="22"/>
          <w:szCs w:val="22"/>
        </w:rPr>
        <w:t>.</w:t>
      </w:r>
    </w:p>
    <w:p w14:paraId="304E01A6">
      <w:pPr>
        <w:jc w:val="center"/>
        <w:rPr>
          <w:rFonts w:ascii="Calibri Light" w:hAnsi="Calibri Light" w:cs="Calibri Light"/>
          <w:sz w:val="22"/>
          <w:szCs w:val="22"/>
        </w:rPr>
      </w:pPr>
      <w:r>
        <w:rPr>
          <w:rFonts w:ascii="Calibri Light" w:hAnsi="Calibri Light" w:cs="Calibri Light"/>
          <w:sz w:val="22"/>
          <w:szCs w:val="22"/>
        </w:rPr>
        <w:t>Local e Data</w:t>
      </w:r>
    </w:p>
    <w:p w14:paraId="3BA21B7D">
      <w:pPr>
        <w:rPr>
          <w:rFonts w:ascii="Calibri Light" w:hAnsi="Calibri Light" w:cs="Calibri Light"/>
          <w:sz w:val="22"/>
          <w:szCs w:val="22"/>
        </w:rPr>
      </w:pPr>
    </w:p>
    <w:p w14:paraId="5505709D">
      <w:pPr>
        <w:rPr>
          <w:rFonts w:ascii="Calibri Light" w:hAnsi="Calibri Light" w:cs="Calibri Light"/>
          <w:sz w:val="22"/>
          <w:szCs w:val="22"/>
        </w:rPr>
      </w:pPr>
    </w:p>
    <w:p w14:paraId="4CBE0795">
      <w:pPr>
        <w:rPr>
          <w:rFonts w:ascii="Calibri Light" w:hAnsi="Calibri Light" w:cs="Calibri Light"/>
          <w:sz w:val="22"/>
          <w:szCs w:val="22"/>
        </w:rPr>
      </w:pPr>
    </w:p>
    <w:p w14:paraId="3135C316">
      <w:pPr>
        <w:pStyle w:val="19"/>
        <w:jc w:val="center"/>
        <w:rPr>
          <w:rFonts w:ascii="Calibri Light" w:hAnsi="Calibri Light" w:cs="Calibri Light"/>
          <w:sz w:val="22"/>
          <w:szCs w:val="22"/>
        </w:rPr>
      </w:pPr>
      <w:r>
        <w:rPr>
          <w:rFonts w:ascii="Calibri Light" w:hAnsi="Calibri Light" w:cs="Calibri Light"/>
          <w:sz w:val="22"/>
          <w:szCs w:val="22"/>
        </w:rPr>
        <w:t>Assinatura do Responsável pela Empresa</w:t>
      </w:r>
    </w:p>
    <w:p w14:paraId="7689E24E">
      <w:pPr>
        <w:jc w:val="center"/>
        <w:rPr>
          <w:rFonts w:ascii="Calibri Light" w:hAnsi="Calibri Light" w:cs="Calibri Light"/>
          <w:sz w:val="22"/>
          <w:szCs w:val="22"/>
        </w:rPr>
      </w:pPr>
      <w:r>
        <w:rPr>
          <w:rFonts w:ascii="Calibri Light" w:hAnsi="Calibri Light" w:cs="Calibri Light"/>
          <w:sz w:val="22"/>
          <w:szCs w:val="22"/>
        </w:rPr>
        <w:t>(Nome Legível/Cargo)</w:t>
      </w:r>
    </w:p>
    <w:p w14:paraId="7710B666">
      <w:pPr>
        <w:jc w:val="center"/>
        <w:rPr>
          <w:rFonts w:ascii="Calibri Light" w:hAnsi="Calibri Light" w:cs="Calibri Light"/>
          <w:sz w:val="22"/>
          <w:szCs w:val="22"/>
        </w:rPr>
      </w:pPr>
    </w:p>
    <w:p w14:paraId="43953D3E">
      <w:pPr>
        <w:jc w:val="center"/>
        <w:rPr>
          <w:rFonts w:ascii="Calibri Light" w:hAnsi="Calibri Light" w:cs="Calibri Light"/>
          <w:sz w:val="22"/>
          <w:szCs w:val="22"/>
        </w:rPr>
      </w:pPr>
    </w:p>
    <w:p w14:paraId="7BB3E5F7">
      <w:pPr>
        <w:jc w:val="center"/>
        <w:rPr>
          <w:rFonts w:ascii="Calibri Light" w:hAnsi="Calibri Light" w:cs="Calibri Light"/>
          <w:sz w:val="22"/>
          <w:szCs w:val="22"/>
        </w:rPr>
      </w:pPr>
    </w:p>
    <w:p w14:paraId="3185845F">
      <w:pPr>
        <w:jc w:val="center"/>
        <w:rPr>
          <w:rFonts w:ascii="Calibri Light" w:hAnsi="Calibri Light" w:cs="Calibri Light"/>
          <w:sz w:val="22"/>
          <w:szCs w:val="22"/>
        </w:rPr>
      </w:pPr>
    </w:p>
    <w:p w14:paraId="685B9D6D">
      <w:pPr>
        <w:jc w:val="center"/>
        <w:rPr>
          <w:rFonts w:ascii="Calibri Light" w:hAnsi="Calibri Light" w:cs="Calibri Light"/>
          <w:sz w:val="22"/>
          <w:szCs w:val="22"/>
        </w:rPr>
      </w:pPr>
    </w:p>
    <w:p w14:paraId="27E66A12">
      <w:pPr>
        <w:jc w:val="center"/>
        <w:rPr>
          <w:rFonts w:ascii="Calibri Light" w:hAnsi="Calibri Light" w:cs="Calibri Light"/>
          <w:sz w:val="22"/>
          <w:szCs w:val="22"/>
        </w:rPr>
      </w:pPr>
    </w:p>
    <w:p w14:paraId="34B6533D">
      <w:pPr>
        <w:jc w:val="center"/>
        <w:rPr>
          <w:rFonts w:ascii="Calibri Light" w:hAnsi="Calibri Light" w:cs="Calibri Light"/>
          <w:sz w:val="22"/>
          <w:szCs w:val="22"/>
        </w:rPr>
      </w:pPr>
    </w:p>
    <w:p w14:paraId="6BD43980">
      <w:pPr>
        <w:jc w:val="center"/>
        <w:rPr>
          <w:rFonts w:hint="default" w:ascii="Calibri Light" w:hAnsi="Calibri Light" w:cs="Calibri Light"/>
          <w:sz w:val="22"/>
          <w:szCs w:val="22"/>
        </w:rPr>
      </w:pPr>
    </w:p>
    <w:p w14:paraId="485CD622">
      <w:pPr>
        <w:tabs>
          <w:tab w:val="left" w:pos="2826"/>
        </w:tabs>
        <w:rPr>
          <w:rFonts w:hint="default" w:ascii="Calibri Light" w:hAnsi="Calibri Light" w:cs="Calibri Light"/>
          <w:sz w:val="22"/>
          <w:szCs w:val="22"/>
          <w:lang w:val="pt-BR"/>
        </w:rPr>
      </w:pPr>
      <w:r>
        <w:rPr>
          <w:rFonts w:hint="default" w:ascii="Calibri Light" w:hAnsi="Calibri Light" w:cs="Calibri Light"/>
          <w:b/>
          <w:sz w:val="22"/>
          <w:szCs w:val="22"/>
        </w:rPr>
        <w:t>PROCESSO ADMINISTRATIVO N</w:t>
      </w:r>
      <w:r>
        <w:rPr>
          <w:rFonts w:hint="default" w:ascii="Calibri Light" w:hAnsi="Calibri Light" w:cs="Calibri Light"/>
          <w:b/>
          <w:bCs/>
          <w:sz w:val="22"/>
          <w:szCs w:val="22"/>
        </w:rPr>
        <w:t xml:space="preserve">º </w:t>
      </w:r>
      <w:r>
        <w:rPr>
          <w:rFonts w:hint="default" w:ascii="Calibri Light" w:hAnsi="Calibri Light" w:cs="Calibri Light"/>
          <w:b/>
          <w:bCs/>
          <w:sz w:val="22"/>
          <w:szCs w:val="22"/>
          <w:lang w:val="pt-BR"/>
        </w:rPr>
        <w:t>071/2025</w:t>
      </w:r>
    </w:p>
    <w:p w14:paraId="2C8FA9F9">
      <w:pPr>
        <w:rPr>
          <w:rFonts w:hint="default" w:ascii="Calibri Light" w:hAnsi="Calibri Light" w:cs="Calibri Light"/>
          <w:sz w:val="22"/>
          <w:szCs w:val="22"/>
          <w:lang w:val="pt-BR"/>
        </w:rPr>
      </w:pPr>
      <w:r>
        <w:rPr>
          <w:rFonts w:hint="default" w:ascii="Calibri Light" w:hAnsi="Calibri Light" w:cs="Calibri Light"/>
          <w:b/>
          <w:sz w:val="22"/>
          <w:szCs w:val="22"/>
        </w:rPr>
        <w:t xml:space="preserve">EDITAL DE PREGÃO Nº </w:t>
      </w:r>
      <w:r>
        <w:rPr>
          <w:rFonts w:hint="default" w:ascii="Calibri Light" w:hAnsi="Calibri Light" w:cs="Calibri Light"/>
          <w:b/>
          <w:sz w:val="22"/>
          <w:szCs w:val="22"/>
          <w:lang w:val="pt-BR"/>
        </w:rPr>
        <w:t>018/2025</w:t>
      </w:r>
    </w:p>
    <w:p w14:paraId="1E788436">
      <w:pPr>
        <w:rPr>
          <w:rFonts w:hint="default" w:ascii="Calibri Light" w:hAnsi="Calibri Light" w:cs="Calibri Light"/>
          <w:b/>
          <w:sz w:val="22"/>
          <w:szCs w:val="22"/>
        </w:rPr>
      </w:pPr>
      <w:r>
        <w:rPr>
          <w:rFonts w:hint="default" w:ascii="Calibri Light" w:hAnsi="Calibri Light" w:cs="Calibri Light"/>
          <w:b/>
          <w:sz w:val="22"/>
          <w:szCs w:val="22"/>
        </w:rPr>
        <w:t xml:space="preserve">MODALIDADE: </w:t>
      </w:r>
      <w:r>
        <w:rPr>
          <w:rFonts w:hint="default" w:ascii="Calibri Light" w:hAnsi="Calibri Light" w:cs="Calibri Light"/>
          <w:sz w:val="22"/>
          <w:szCs w:val="22"/>
        </w:rPr>
        <w:t>PREGÃO ELETRÔNICO</w:t>
      </w:r>
    </w:p>
    <w:p w14:paraId="1074BB6D">
      <w:pPr>
        <w:rPr>
          <w:rFonts w:hint="default" w:ascii="Calibri Light" w:hAnsi="Calibri Light" w:cs="Calibri Light"/>
          <w:b/>
          <w:bCs/>
          <w:sz w:val="22"/>
          <w:szCs w:val="22"/>
          <w:lang w:val="pt-BR"/>
        </w:rPr>
      </w:pPr>
      <w:r>
        <w:rPr>
          <w:rFonts w:hint="default" w:ascii="Calibri Light" w:hAnsi="Calibri Light" w:cs="Calibri Light"/>
          <w:b/>
          <w:sz w:val="22"/>
          <w:szCs w:val="22"/>
        </w:rPr>
        <w:t>TIPO</w:t>
      </w:r>
      <w:r>
        <w:rPr>
          <w:rFonts w:hint="default" w:ascii="Calibri Light" w:hAnsi="Calibri Light" w:cs="Calibri Light"/>
          <w:b/>
          <w:bCs/>
          <w:sz w:val="22"/>
          <w:szCs w:val="22"/>
        </w:rPr>
        <w:t xml:space="preserve">: </w:t>
      </w:r>
      <w:r>
        <w:rPr>
          <w:rFonts w:hint="default" w:ascii="Calibri Light" w:hAnsi="Calibri Light" w:cs="Calibri Light"/>
          <w:bCs/>
          <w:sz w:val="22"/>
          <w:szCs w:val="22"/>
          <w:lang w:val="pt-BR"/>
        </w:rPr>
        <w:t>MENOR PREÇO/GLOBAL DO ITEM</w:t>
      </w:r>
    </w:p>
    <w:p w14:paraId="6F576077">
      <w:pPr>
        <w:jc w:val="center"/>
        <w:rPr>
          <w:rFonts w:hint="default" w:ascii="Calibri Light" w:hAnsi="Calibri Light" w:cs="Calibri Light"/>
          <w:sz w:val="22"/>
          <w:szCs w:val="22"/>
        </w:rPr>
      </w:pPr>
    </w:p>
    <w:p w14:paraId="72DDE7EB">
      <w:pPr>
        <w:jc w:val="center"/>
        <w:rPr>
          <w:rFonts w:hint="default" w:ascii="Calibri Light" w:hAnsi="Calibri Light" w:cs="Calibri Light"/>
          <w:b/>
          <w:bCs/>
          <w:color w:val="000000"/>
          <w:sz w:val="22"/>
          <w:szCs w:val="22"/>
        </w:rPr>
      </w:pPr>
      <w:r>
        <w:rPr>
          <w:rFonts w:hint="default" w:ascii="Calibri Light" w:hAnsi="Calibri Light" w:cs="Calibri Light"/>
          <w:b/>
          <w:bCs/>
          <w:color w:val="000000"/>
          <w:sz w:val="22"/>
          <w:szCs w:val="22"/>
        </w:rPr>
        <w:t>ANEXO IV – MINUTA DE ATA DE REGISTRO DE PREÇOS</w:t>
      </w:r>
    </w:p>
    <w:p w14:paraId="46171589">
      <w:pPr>
        <w:pStyle w:val="145"/>
        <w:spacing w:before="0" w:after="0" w:line="240" w:lineRule="auto"/>
        <w:rPr>
          <w:rFonts w:hint="default" w:ascii="Calibri Light" w:hAnsi="Calibri Light" w:cs="Calibri Light"/>
          <w:bCs w:val="0"/>
          <w:sz w:val="22"/>
          <w:szCs w:val="22"/>
        </w:rPr>
      </w:pPr>
    </w:p>
    <w:p w14:paraId="7EA209A6">
      <w:pPr>
        <w:pStyle w:val="145"/>
        <w:spacing w:before="0" w:after="0" w:line="240" w:lineRule="auto"/>
        <w:rPr>
          <w:rFonts w:hint="default" w:ascii="Calibri Light" w:hAnsi="Calibri Light" w:cs="Calibri Light"/>
          <w:bCs w:val="0"/>
          <w:sz w:val="22"/>
          <w:szCs w:val="22"/>
        </w:rPr>
      </w:pPr>
    </w:p>
    <w:p w14:paraId="29592030">
      <w:pPr>
        <w:pStyle w:val="145"/>
        <w:spacing w:before="0" w:after="0" w:line="240" w:lineRule="auto"/>
        <w:ind w:left="0"/>
        <w:jc w:val="center"/>
        <w:rPr>
          <w:rFonts w:hint="default" w:ascii="Calibri Light" w:hAnsi="Calibri Light" w:cs="Calibri Light"/>
          <w:b/>
          <w:bCs w:val="0"/>
          <w:sz w:val="22"/>
          <w:szCs w:val="22"/>
          <w:lang w:val="pt-BR"/>
        </w:rPr>
      </w:pPr>
      <w:r>
        <w:rPr>
          <w:rFonts w:hint="default" w:ascii="Calibri Light" w:hAnsi="Calibri Light" w:cs="Calibri Light"/>
          <w:b/>
          <w:bCs w:val="0"/>
          <w:sz w:val="22"/>
          <w:szCs w:val="22"/>
        </w:rPr>
        <w:t>ATA DE REGISTRO DE PREÇOS N° XX/202</w:t>
      </w:r>
      <w:r>
        <w:rPr>
          <w:rFonts w:hint="default" w:ascii="Calibri Light" w:hAnsi="Calibri Light" w:cs="Calibri Light"/>
          <w:b/>
          <w:bCs w:val="0"/>
          <w:sz w:val="22"/>
          <w:szCs w:val="22"/>
          <w:lang w:val="pt-BR"/>
        </w:rPr>
        <w:t>5</w:t>
      </w:r>
    </w:p>
    <w:p w14:paraId="5B34A714">
      <w:pPr>
        <w:pStyle w:val="145"/>
        <w:spacing w:before="0" w:after="0" w:line="240" w:lineRule="auto"/>
        <w:rPr>
          <w:rFonts w:hint="default" w:ascii="Calibri Light" w:hAnsi="Calibri Light" w:cs="Calibri Light"/>
          <w:bCs w:val="0"/>
          <w:sz w:val="22"/>
          <w:szCs w:val="22"/>
        </w:rPr>
      </w:pPr>
    </w:p>
    <w:p w14:paraId="0DFA9BB6">
      <w:pPr>
        <w:pStyle w:val="145"/>
        <w:spacing w:before="0" w:after="0" w:line="240" w:lineRule="auto"/>
        <w:rPr>
          <w:rFonts w:hint="default" w:ascii="Calibri Light" w:hAnsi="Calibri Light" w:cs="Calibri Light"/>
          <w:bCs w:val="0"/>
          <w:sz w:val="22"/>
          <w:szCs w:val="22"/>
        </w:rPr>
      </w:pPr>
    </w:p>
    <w:p w14:paraId="623448BE">
      <w:pPr>
        <w:ind w:firstLine="1418"/>
        <w:jc w:val="both"/>
        <w:rPr>
          <w:rFonts w:hint="default" w:ascii="Calibri Light" w:hAnsi="Calibri Light" w:cs="Calibri Light"/>
          <w:sz w:val="22"/>
          <w:szCs w:val="22"/>
        </w:rPr>
      </w:pPr>
      <w:r>
        <w:rPr>
          <w:rFonts w:hint="default" w:ascii="Calibri Light" w:hAnsi="Calibri Light" w:eastAsia="Arial" w:cs="Calibri Light"/>
          <w:bCs/>
          <w:color w:val="000000" w:themeColor="text1"/>
          <w:sz w:val="22"/>
          <w:szCs w:val="22"/>
          <w14:textFill>
            <w14:solidFill>
              <w14:schemeClr w14:val="tx1"/>
            </w14:solidFill>
          </w14:textFill>
        </w:rPr>
        <w:t xml:space="preserve">A </w:t>
      </w:r>
      <w:r>
        <w:rPr>
          <w:rFonts w:hint="default" w:ascii="Calibri Light" w:hAnsi="Calibri Light" w:eastAsia="Arial" w:cs="Calibri Light"/>
          <w:b/>
          <w:bCs/>
          <w:color w:val="000000" w:themeColor="text1"/>
          <w:sz w:val="22"/>
          <w:szCs w:val="22"/>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lang w:val="pt-BR"/>
          <w14:textFill>
            <w14:solidFill>
              <w14:schemeClr w14:val="tx1"/>
            </w14:solidFill>
          </w14:textFill>
        </w:rPr>
        <w:t>CRUZMALTINA</w:t>
      </w:r>
      <w:r>
        <w:rPr>
          <w:rFonts w:hint="default" w:ascii="Calibri Light" w:hAnsi="Calibri Light" w:eastAsia="Arial" w:cs="Calibri Light"/>
          <w:sz w:val="22"/>
          <w:szCs w:val="22"/>
        </w:rPr>
        <w:t>, com sede XXXXXXXXXXXX</w:t>
      </w:r>
      <w:r>
        <w:rPr>
          <w:rFonts w:hint="default" w:ascii="Calibri Light" w:hAnsi="Calibri Light" w:eastAsia="Arial" w:cs="Calibri Light"/>
          <w:color w:val="000000" w:themeColor="text1"/>
          <w:sz w:val="22"/>
          <w:szCs w:val="22"/>
          <w14:textFill>
            <w14:solidFill>
              <w14:schemeClr w14:val="tx1"/>
            </w14:solidFill>
          </w14:textFill>
        </w:rPr>
        <w:t xml:space="preserve">, </w:t>
      </w:r>
      <w:r>
        <w:rPr>
          <w:rFonts w:hint="default" w:ascii="Calibri Light" w:hAnsi="Calibri Light" w:eastAsia="Arial" w:cs="Calibri Light"/>
          <w:sz w:val="22"/>
          <w:szCs w:val="22"/>
        </w:rPr>
        <w:t xml:space="preserve">na cidade de </w:t>
      </w:r>
      <w:r>
        <w:rPr>
          <w:rFonts w:hint="default" w:ascii="Calibri Light" w:hAnsi="Calibri Light" w:eastAsia="Arial" w:cs="Calibri Light"/>
          <w:color w:val="000000" w:themeColor="text1"/>
          <w:sz w:val="22"/>
          <w:szCs w:val="22"/>
          <w:lang w:val="pt-BR"/>
          <w14:textFill>
            <w14:solidFill>
              <w14:schemeClr w14:val="tx1"/>
            </w14:solidFill>
          </w14:textFill>
        </w:rPr>
        <w:t>Cruzmaltina</w:t>
      </w:r>
      <w:r>
        <w:rPr>
          <w:rFonts w:hint="default" w:ascii="Calibri Light" w:hAnsi="Calibri Light" w:eastAsia="Arial" w:cs="Calibri Light"/>
          <w:color w:val="000000" w:themeColor="text1"/>
          <w:sz w:val="22"/>
          <w:szCs w:val="22"/>
          <w14:textFill>
            <w14:solidFill>
              <w14:schemeClr w14:val="tx1"/>
            </w14:solidFill>
          </w14:textFill>
        </w:rPr>
        <w:t>, E</w:t>
      </w:r>
      <w:r>
        <w:rPr>
          <w:rFonts w:hint="default" w:ascii="Calibri Light" w:hAnsi="Calibri Light" w:eastAsia="Arial" w:cs="Calibri Light"/>
          <w:sz w:val="22"/>
          <w:szCs w:val="22"/>
        </w:rPr>
        <w:t xml:space="preserve">stado do Paraná, inscrito no CNPJ sob o nº xxxxxxxxxx, neste ato representado(a) pelo </w:t>
      </w:r>
      <w:r>
        <w:rPr>
          <w:rFonts w:hint="default" w:ascii="Calibri Light" w:hAnsi="Calibri Light" w:eastAsia="Arial" w:cs="Calibri Light"/>
          <w:b/>
          <w:sz w:val="22"/>
          <w:szCs w:val="22"/>
        </w:rPr>
        <w:t xml:space="preserve">xxxxxxxxxxxxxxxxxxx, </w:t>
      </w:r>
      <w:r>
        <w:rPr>
          <w:rFonts w:hint="default" w:ascii="Calibri Light" w:hAnsi="Calibri Light" w:eastAsia="Arial" w:cs="Calibri Light"/>
          <w:sz w:val="22"/>
          <w:szCs w:val="22"/>
        </w:rPr>
        <w:t xml:space="preserve">inscrito no CPF sob n° ................, </w:t>
      </w:r>
      <w:r>
        <w:rPr>
          <w:rFonts w:hint="default" w:ascii="Calibri Light" w:hAnsi="Calibri Light" w:cs="Calibri Light"/>
          <w:sz w:val="22"/>
          <w:szCs w:val="22"/>
        </w:rPr>
        <w:t>considerando o julgamento da licitação na modalidade de pregão, na forma eletrônica, para REGISTRO DE PREÇOS nº ......./202</w:t>
      </w:r>
      <w:r>
        <w:rPr>
          <w:rFonts w:hint="default" w:ascii="Calibri Light" w:hAnsi="Calibri Light" w:cs="Calibri Light"/>
          <w:sz w:val="22"/>
          <w:szCs w:val="22"/>
          <w:lang w:val="pt-BR"/>
        </w:rPr>
        <w:t>5</w:t>
      </w:r>
      <w:r>
        <w:rPr>
          <w:rFonts w:hint="default" w:ascii="Calibri Light" w:hAnsi="Calibri Light" w:cs="Calibri Light"/>
          <w:sz w:val="22"/>
          <w:szCs w:val="22"/>
        </w:rPr>
        <w:t>, publicada no ...... de ...../...../202</w:t>
      </w:r>
      <w:r>
        <w:rPr>
          <w:rFonts w:hint="default" w:ascii="Calibri Light" w:hAnsi="Calibri Light" w:cs="Calibri Light"/>
          <w:sz w:val="22"/>
          <w:szCs w:val="22"/>
          <w:lang w:val="pt-BR"/>
        </w:rPr>
        <w:t>5</w:t>
      </w:r>
      <w:r>
        <w:rPr>
          <w:rFonts w:hint="default" w:ascii="Calibri Light" w:hAnsi="Calibri Light" w:cs="Calibri Light"/>
          <w:sz w:val="22"/>
          <w:szCs w:val="22"/>
        </w:rPr>
        <w:t>, processo administrativo nº ........, RESOLVE registrar os preços da(s)  empresa(s) indicada(s) e qualificada(s) nesta ATA, de acordo com a classificação por ela(s) alcançada(s) e na(s)  quantidade(s)  cotada(s), atendendo as condições previstas no Edital de licitação Pregão Eletrônico nº....../202</w:t>
      </w:r>
      <w:r>
        <w:rPr>
          <w:rFonts w:hint="default" w:ascii="Calibri Light" w:hAnsi="Calibri Light" w:cs="Calibri Light"/>
          <w:sz w:val="22"/>
          <w:szCs w:val="22"/>
          <w:lang w:val="pt-BR"/>
        </w:rPr>
        <w:t>5</w:t>
      </w:r>
      <w:r>
        <w:rPr>
          <w:rFonts w:hint="default" w:ascii="Calibri Light" w:hAnsi="Calibri Light" w:cs="Calibri Light"/>
          <w:sz w:val="22"/>
          <w:szCs w:val="22"/>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rPr>
      </w:pPr>
    </w:p>
    <w:p w14:paraId="086E9801">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1.</w:t>
      </w:r>
      <w:r>
        <w:rPr>
          <w:rFonts w:hint="default" w:ascii="Calibri Light" w:hAnsi="Calibri Light" w:cs="Calibri Light"/>
          <w:sz w:val="22"/>
          <w:szCs w:val="22"/>
        </w:rPr>
        <w:tab/>
      </w:r>
      <w:r>
        <w:rPr>
          <w:rFonts w:hint="default" w:ascii="Calibri Light" w:hAnsi="Calibri Light" w:cs="Calibri Light"/>
          <w:sz w:val="22"/>
          <w:szCs w:val="22"/>
        </w:rPr>
        <w:t>DO OBJETO</w:t>
      </w:r>
    </w:p>
    <w:p w14:paraId="15CA06FA">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rPr>
      </w:pPr>
      <w:r>
        <w:rPr>
          <w:rFonts w:hint="default" w:ascii="Calibri Light" w:hAnsi="Calibri Light" w:cs="Calibri Light"/>
          <w:sz w:val="22"/>
          <w:szCs w:val="22"/>
        </w:rPr>
        <w:t>1.1.</w:t>
      </w:r>
      <w:r>
        <w:rPr>
          <w:rFonts w:hint="default" w:ascii="Calibri Light" w:hAnsi="Calibri Light" w:cs="Calibri Light"/>
          <w:sz w:val="22"/>
          <w:szCs w:val="22"/>
        </w:rPr>
        <w:tab/>
      </w:r>
      <w:r>
        <w:rPr>
          <w:rFonts w:hint="default" w:ascii="Calibri Light" w:hAnsi="Calibri Light" w:cs="Calibri Light"/>
          <w:sz w:val="22"/>
          <w:szCs w:val="22"/>
        </w:rPr>
        <w:t xml:space="preserve">A presente Ata tem por objeto o </w:t>
      </w:r>
      <w:r>
        <w:rPr>
          <w:rFonts w:asciiTheme="majorHAnsi" w:hAnsiTheme="majorHAnsi" w:cstheme="majorHAnsi"/>
        </w:rPr>
        <w:t xml:space="preserve"> </w:t>
      </w:r>
      <w:r>
        <w:rPr>
          <w:rFonts w:hint="default" w:ascii="Calibri Light" w:hAnsi="Calibri Light" w:eastAsia="Times New Roman" w:cs="Times New Roman"/>
          <w:b/>
          <w:bCs/>
          <w:kern w:val="0"/>
          <w:sz w:val="24"/>
          <w:szCs w:val="24"/>
          <w:lang w:val="en-US" w:eastAsia="zh-CN" w:bidi="ar"/>
        </w:rPr>
        <w:t>Aquisição de Fertilizantes e Insumos em atendimento ao Programa Municipal de Incentivo a Fruticultura–PROMIFRUTA do Município de Cruzmaltina</w:t>
      </w:r>
      <w:r>
        <w:rPr>
          <w:rStyle w:val="176"/>
          <w:rFonts w:hint="default" w:ascii="Calibri Light" w:hAnsi="Calibri Light" w:eastAsia="Times New Roman" w:cs="Calibri Light"/>
          <w:b/>
          <w:bCs w:val="0"/>
          <w:sz w:val="24"/>
          <w:szCs w:val="24"/>
          <w:lang w:val="en-US" w:eastAsia="zh-CN" w:bidi="ar"/>
        </w:rPr>
        <w:t>,</w:t>
      </w:r>
      <w:r>
        <w:rPr>
          <w:rFonts w:hint="default" w:ascii="Calibri Light" w:hAnsi="Calibri Light" w:cs="Calibri Light"/>
          <w:sz w:val="22"/>
          <w:szCs w:val="22"/>
        </w:rPr>
        <w:t xml:space="preserve"> </w:t>
      </w:r>
      <w:r>
        <w:rPr>
          <w:rStyle w:val="46"/>
          <w:rFonts w:hint="default" w:ascii="Calibri Light" w:hAnsi="Calibri Light" w:cs="Calibri Light"/>
          <w:sz w:val="22"/>
          <w:szCs w:val="22"/>
        </w:rPr>
        <w:t xml:space="preserve"> </w:t>
      </w:r>
      <w:r>
        <w:rPr>
          <w:rFonts w:hint="default" w:ascii="Calibri Light" w:hAnsi="Calibri Light" w:cs="Calibri Light"/>
          <w:sz w:val="22"/>
          <w:szCs w:val="22"/>
        </w:rPr>
        <w:t>especificados nos itens constantes do Termo de Referência, anexo I</w:t>
      </w:r>
      <w:r>
        <w:rPr>
          <w:rFonts w:hint="default" w:ascii="Calibri Light" w:hAnsi="Calibri Light" w:cs="Calibri Light"/>
          <w:sz w:val="22"/>
          <w:szCs w:val="22"/>
          <w:lang w:val="pt-BR"/>
        </w:rPr>
        <w:t>I</w:t>
      </w:r>
      <w:r>
        <w:rPr>
          <w:rFonts w:hint="default" w:ascii="Calibri Light" w:hAnsi="Calibri Light" w:cs="Calibri Light"/>
          <w:i/>
          <w:color w:val="FF0000"/>
          <w:sz w:val="22"/>
          <w:szCs w:val="22"/>
        </w:rPr>
        <w:t xml:space="preserve"> </w:t>
      </w:r>
      <w:r>
        <w:rPr>
          <w:rFonts w:hint="default" w:ascii="Calibri Light" w:hAnsi="Calibri Light" w:cs="Calibri Light"/>
          <w:sz w:val="22"/>
          <w:szCs w:val="22"/>
        </w:rPr>
        <w:t>do edital de Licitação nº xx/202</w:t>
      </w:r>
      <w:r>
        <w:rPr>
          <w:rFonts w:hint="default" w:ascii="Calibri Light" w:hAnsi="Calibri Light" w:cs="Calibri Light"/>
          <w:sz w:val="22"/>
          <w:szCs w:val="22"/>
          <w:lang w:val="pt-BR"/>
        </w:rPr>
        <w:t>5</w:t>
      </w:r>
      <w:r>
        <w:rPr>
          <w:rFonts w:hint="default" w:ascii="Calibri Light" w:hAnsi="Calibri Light" w:cs="Calibri Light"/>
          <w:sz w:val="22"/>
          <w:szCs w:val="22"/>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rPr>
      </w:pPr>
    </w:p>
    <w:p w14:paraId="2D2F4F8A">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2.</w:t>
      </w:r>
      <w:r>
        <w:rPr>
          <w:rFonts w:hint="default" w:ascii="Calibri Light" w:hAnsi="Calibri Light" w:cs="Calibri Light"/>
          <w:b/>
          <w:sz w:val="22"/>
          <w:szCs w:val="22"/>
        </w:rPr>
        <w:tab/>
      </w:r>
      <w:r>
        <w:rPr>
          <w:rFonts w:hint="default" w:ascii="Calibri Light" w:hAnsi="Calibri Light" w:cs="Calibri Light"/>
          <w:b/>
          <w:sz w:val="22"/>
          <w:szCs w:val="22"/>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rPr>
        <w:t>2.1.</w:t>
      </w:r>
      <w:r>
        <w:rPr>
          <w:rFonts w:hint="default" w:ascii="Calibri Light" w:hAnsi="Calibri Light" w:cs="Calibri Light"/>
          <w:sz w:val="22"/>
          <w:szCs w:val="22"/>
        </w:rPr>
        <w:tab/>
      </w:r>
      <w:r>
        <w:rPr>
          <w:rFonts w:hint="default" w:ascii="Calibri Light" w:hAnsi="Calibri Light" w:cs="Calibri Light"/>
          <w:sz w:val="22"/>
          <w:szCs w:val="22"/>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asciiTheme="majorHAnsi" w:hAnsiTheme="majorHAnsi" w:cstheme="majorHAnsi"/>
          <w:sz w:val="22"/>
          <w:szCs w:val="22"/>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1" w:type="dxa"/>
            <w:gridSpan w:val="7"/>
          </w:tcPr>
          <w:p w14:paraId="3167A764">
            <w:pPr>
              <w:pStyle w:val="91"/>
              <w:numPr>
                <w:ilvl w:val="0"/>
                <w:numId w:val="0"/>
              </w:numPr>
              <w:spacing w:before="0" w:after="0" w:line="240" w:lineRule="auto"/>
              <w:jc w:val="left"/>
              <w:rPr>
                <w:rFonts w:asciiTheme="majorHAnsi" w:hAnsiTheme="majorHAnsi" w:cstheme="majorHAnsi"/>
                <w:i/>
                <w:sz w:val="22"/>
                <w:szCs w:val="22"/>
              </w:rPr>
            </w:pPr>
            <w:r>
              <w:rPr>
                <w:rFonts w:asciiTheme="majorHAnsi" w:hAnsiTheme="majorHAnsi" w:cstheme="majorHAnsi"/>
                <w:b/>
                <w:sz w:val="22"/>
                <w:szCs w:val="22"/>
              </w:rPr>
              <w:t xml:space="preserve">FORNECEDOR:                               </w:t>
            </w:r>
            <w:r>
              <w:rPr>
                <w:rFonts w:asciiTheme="majorHAnsi" w:hAnsiTheme="majorHAnsi" w:cstheme="majorHAnsi"/>
                <w:i/>
                <w:sz w:val="22"/>
                <w:szCs w:val="22"/>
              </w:rPr>
              <w:t>(razão social, CNPJ/MF, endereço, representante legal)</w:t>
            </w:r>
          </w:p>
          <w:p w14:paraId="708D843D">
            <w:pPr>
              <w:pStyle w:val="91"/>
              <w:numPr>
                <w:ilvl w:val="0"/>
                <w:numId w:val="0"/>
              </w:numPr>
              <w:spacing w:before="0" w:after="0" w:line="240" w:lineRule="auto"/>
              <w:jc w:val="left"/>
              <w:rPr>
                <w:rFonts w:asciiTheme="majorHAnsi" w:hAnsiTheme="majorHAnsi" w:cstheme="majorHAnsi"/>
                <w:b/>
                <w:sz w:val="22"/>
                <w:szCs w:val="22"/>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sz w:val="22"/>
                <w:szCs w:val="22"/>
              </w:rPr>
              <w:t>Item</w:t>
            </w:r>
          </w:p>
        </w:tc>
        <w:tc>
          <w:tcPr>
            <w:tcW w:w="2200" w:type="dxa"/>
          </w:tcPr>
          <w:p w14:paraId="178711A1">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sz w:val="22"/>
                <w:szCs w:val="22"/>
              </w:rPr>
              <w:t>Especificação</w:t>
            </w:r>
          </w:p>
        </w:tc>
        <w:tc>
          <w:tcPr>
            <w:tcW w:w="1963" w:type="dxa"/>
          </w:tcPr>
          <w:p w14:paraId="33BC057B">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Marca/ Fabricante</w:t>
            </w:r>
          </w:p>
        </w:tc>
        <w:tc>
          <w:tcPr>
            <w:tcW w:w="829" w:type="dxa"/>
          </w:tcPr>
          <w:p w14:paraId="4F2B059C">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Unid.</w:t>
            </w:r>
          </w:p>
        </w:tc>
        <w:tc>
          <w:tcPr>
            <w:tcW w:w="1331" w:type="dxa"/>
          </w:tcPr>
          <w:p w14:paraId="408315B4">
            <w:pPr>
              <w:pStyle w:val="91"/>
              <w:numPr>
                <w:ilvl w:val="0"/>
                <w:numId w:val="0"/>
              </w:numPr>
              <w:spacing w:before="0" w:after="0" w:line="240" w:lineRule="auto"/>
              <w:jc w:val="center"/>
              <w:rPr>
                <w:rFonts w:asciiTheme="majorHAnsi" w:hAnsiTheme="majorHAnsi" w:cstheme="majorHAnsi"/>
                <w:b/>
                <w:sz w:val="22"/>
                <w:szCs w:val="22"/>
              </w:rPr>
            </w:pPr>
            <w:r>
              <w:rPr>
                <w:rFonts w:asciiTheme="majorHAnsi" w:hAnsiTheme="majorHAnsi" w:cstheme="majorHAnsi"/>
                <w:b/>
                <w:bCs/>
                <w:sz w:val="22"/>
                <w:szCs w:val="22"/>
              </w:rPr>
              <w:t>Qtd.</w:t>
            </w:r>
          </w:p>
        </w:tc>
        <w:tc>
          <w:tcPr>
            <w:tcW w:w="1296" w:type="dxa"/>
          </w:tcPr>
          <w:p w14:paraId="7FE460AB">
            <w:pPr>
              <w:pStyle w:val="91"/>
              <w:numPr>
                <w:ilvl w:val="0"/>
                <w:numId w:val="0"/>
              </w:numPr>
              <w:spacing w:before="0" w:after="0" w:line="240" w:lineRule="auto"/>
              <w:jc w:val="center"/>
              <w:rPr>
                <w:rFonts w:asciiTheme="majorHAnsi" w:hAnsiTheme="majorHAnsi" w:cstheme="majorHAnsi"/>
                <w:b/>
                <w:bCs/>
                <w:sz w:val="22"/>
                <w:szCs w:val="22"/>
              </w:rPr>
            </w:pPr>
            <w:r>
              <w:rPr>
                <w:rFonts w:asciiTheme="majorHAnsi" w:hAnsiTheme="majorHAnsi" w:cstheme="majorHAnsi"/>
                <w:b/>
                <w:bCs/>
                <w:sz w:val="22"/>
                <w:szCs w:val="22"/>
              </w:rPr>
              <w:t>Valor Unitário</w:t>
            </w:r>
          </w:p>
        </w:tc>
        <w:tc>
          <w:tcPr>
            <w:tcW w:w="1296" w:type="dxa"/>
          </w:tcPr>
          <w:p w14:paraId="775D8EDB">
            <w:pPr>
              <w:pStyle w:val="91"/>
              <w:numPr>
                <w:ilvl w:val="0"/>
                <w:numId w:val="0"/>
              </w:numPr>
              <w:spacing w:before="0" w:after="0" w:line="240" w:lineRule="auto"/>
              <w:jc w:val="center"/>
              <w:rPr>
                <w:rFonts w:asciiTheme="majorHAnsi" w:hAnsiTheme="majorHAnsi" w:cstheme="majorHAnsi"/>
                <w:b/>
                <w:bCs/>
                <w:sz w:val="22"/>
                <w:szCs w:val="22"/>
              </w:rPr>
            </w:pPr>
            <w:r>
              <w:rPr>
                <w:rFonts w:asciiTheme="majorHAnsi" w:hAnsiTheme="majorHAnsi" w:cstheme="majorHAnsi"/>
                <w:b/>
                <w:bCs/>
                <w:sz w:val="22"/>
                <w:szCs w:val="22"/>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asciiTheme="majorHAnsi" w:hAnsiTheme="majorHAnsi" w:cstheme="majorHAnsi"/>
                <w:sz w:val="22"/>
                <w:szCs w:val="22"/>
              </w:rPr>
            </w:pPr>
          </w:p>
        </w:tc>
        <w:tc>
          <w:tcPr>
            <w:tcW w:w="2200" w:type="dxa"/>
          </w:tcPr>
          <w:p w14:paraId="4DC8A652">
            <w:pPr>
              <w:pStyle w:val="91"/>
              <w:numPr>
                <w:ilvl w:val="0"/>
                <w:numId w:val="0"/>
              </w:numPr>
              <w:spacing w:before="0" w:after="0" w:line="240" w:lineRule="auto"/>
              <w:rPr>
                <w:rFonts w:asciiTheme="majorHAnsi" w:hAnsiTheme="majorHAnsi" w:cstheme="majorHAnsi"/>
                <w:sz w:val="22"/>
                <w:szCs w:val="22"/>
              </w:rPr>
            </w:pPr>
          </w:p>
        </w:tc>
        <w:tc>
          <w:tcPr>
            <w:tcW w:w="1963" w:type="dxa"/>
          </w:tcPr>
          <w:p w14:paraId="25A16724">
            <w:pPr>
              <w:pStyle w:val="91"/>
              <w:numPr>
                <w:ilvl w:val="0"/>
                <w:numId w:val="0"/>
              </w:numPr>
              <w:spacing w:before="0" w:after="0" w:line="240" w:lineRule="auto"/>
              <w:rPr>
                <w:rFonts w:asciiTheme="majorHAnsi" w:hAnsiTheme="majorHAnsi" w:cstheme="majorHAnsi"/>
                <w:sz w:val="22"/>
                <w:szCs w:val="22"/>
              </w:rPr>
            </w:pPr>
          </w:p>
        </w:tc>
        <w:tc>
          <w:tcPr>
            <w:tcW w:w="829" w:type="dxa"/>
          </w:tcPr>
          <w:p w14:paraId="3BFE9144">
            <w:pPr>
              <w:pStyle w:val="91"/>
              <w:numPr>
                <w:ilvl w:val="0"/>
                <w:numId w:val="0"/>
              </w:numPr>
              <w:spacing w:before="0" w:after="0" w:line="240" w:lineRule="auto"/>
              <w:rPr>
                <w:rFonts w:asciiTheme="majorHAnsi" w:hAnsiTheme="majorHAnsi" w:cstheme="majorHAnsi"/>
                <w:sz w:val="22"/>
                <w:szCs w:val="22"/>
              </w:rPr>
            </w:pPr>
          </w:p>
        </w:tc>
        <w:tc>
          <w:tcPr>
            <w:tcW w:w="1331" w:type="dxa"/>
          </w:tcPr>
          <w:p w14:paraId="3017B898">
            <w:pPr>
              <w:pStyle w:val="91"/>
              <w:numPr>
                <w:ilvl w:val="0"/>
                <w:numId w:val="0"/>
              </w:numPr>
              <w:spacing w:before="0" w:after="0" w:line="240" w:lineRule="auto"/>
              <w:rPr>
                <w:rFonts w:asciiTheme="majorHAnsi" w:hAnsiTheme="majorHAnsi" w:cstheme="majorHAnsi"/>
                <w:sz w:val="22"/>
                <w:szCs w:val="22"/>
              </w:rPr>
            </w:pPr>
            <w:r>
              <w:rPr>
                <w:rFonts w:asciiTheme="majorHAnsi" w:hAnsiTheme="majorHAnsi" w:cstheme="majorHAnsi"/>
                <w:sz w:val="22"/>
                <w:szCs w:val="22"/>
              </w:rPr>
              <w:t xml:space="preserve">          </w:t>
            </w:r>
          </w:p>
          <w:p w14:paraId="19115F5C">
            <w:pPr>
              <w:pStyle w:val="91"/>
              <w:numPr>
                <w:ilvl w:val="0"/>
                <w:numId w:val="0"/>
              </w:numPr>
              <w:spacing w:before="0" w:after="0" w:line="240" w:lineRule="auto"/>
              <w:rPr>
                <w:rFonts w:asciiTheme="majorHAnsi" w:hAnsiTheme="majorHAnsi" w:cstheme="majorHAnsi"/>
                <w:sz w:val="22"/>
                <w:szCs w:val="22"/>
              </w:rPr>
            </w:pPr>
            <w:r>
              <w:rPr>
                <w:rFonts w:asciiTheme="majorHAnsi" w:hAnsiTheme="majorHAnsi" w:cstheme="majorHAnsi"/>
                <w:sz w:val="22"/>
                <w:szCs w:val="22"/>
              </w:rPr>
              <w:t xml:space="preserve">                 </w:t>
            </w:r>
          </w:p>
        </w:tc>
        <w:tc>
          <w:tcPr>
            <w:tcW w:w="1296" w:type="dxa"/>
          </w:tcPr>
          <w:p w14:paraId="4A84127B">
            <w:pPr>
              <w:pStyle w:val="91"/>
              <w:numPr>
                <w:ilvl w:val="0"/>
                <w:numId w:val="0"/>
              </w:numPr>
              <w:spacing w:before="0" w:after="0" w:line="240" w:lineRule="auto"/>
              <w:rPr>
                <w:rFonts w:asciiTheme="majorHAnsi" w:hAnsiTheme="majorHAnsi" w:cstheme="majorHAnsi"/>
                <w:sz w:val="22"/>
                <w:szCs w:val="22"/>
              </w:rPr>
            </w:pPr>
          </w:p>
        </w:tc>
        <w:tc>
          <w:tcPr>
            <w:tcW w:w="1296" w:type="dxa"/>
          </w:tcPr>
          <w:p w14:paraId="47C5CC27">
            <w:pPr>
              <w:pStyle w:val="91"/>
              <w:numPr>
                <w:ilvl w:val="0"/>
                <w:numId w:val="0"/>
              </w:numPr>
              <w:spacing w:before="0" w:after="0" w:line="240" w:lineRule="auto"/>
              <w:rPr>
                <w:rFonts w:asciiTheme="majorHAnsi" w:hAnsiTheme="majorHAnsi" w:cstheme="majorHAnsi"/>
                <w:sz w:val="22"/>
                <w:szCs w:val="22"/>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asciiTheme="majorHAnsi" w:hAnsiTheme="majorHAnsi" w:cstheme="majorHAnsi"/>
                <w:sz w:val="22"/>
                <w:szCs w:val="22"/>
              </w:rPr>
            </w:pPr>
          </w:p>
        </w:tc>
        <w:tc>
          <w:tcPr>
            <w:tcW w:w="2200" w:type="dxa"/>
          </w:tcPr>
          <w:p w14:paraId="7D9E66FB">
            <w:pPr>
              <w:pStyle w:val="91"/>
              <w:numPr>
                <w:ilvl w:val="0"/>
                <w:numId w:val="0"/>
              </w:numPr>
              <w:spacing w:before="0" w:after="0" w:line="240" w:lineRule="auto"/>
              <w:rPr>
                <w:rFonts w:asciiTheme="majorHAnsi" w:hAnsiTheme="majorHAnsi" w:cstheme="majorHAnsi"/>
                <w:sz w:val="22"/>
                <w:szCs w:val="22"/>
              </w:rPr>
            </w:pPr>
          </w:p>
        </w:tc>
        <w:tc>
          <w:tcPr>
            <w:tcW w:w="1963" w:type="dxa"/>
          </w:tcPr>
          <w:p w14:paraId="40E195BB">
            <w:pPr>
              <w:pStyle w:val="91"/>
              <w:numPr>
                <w:ilvl w:val="0"/>
                <w:numId w:val="0"/>
              </w:numPr>
              <w:spacing w:before="0" w:after="0" w:line="240" w:lineRule="auto"/>
              <w:rPr>
                <w:rFonts w:asciiTheme="majorHAnsi" w:hAnsiTheme="majorHAnsi" w:cstheme="majorHAnsi"/>
                <w:sz w:val="22"/>
                <w:szCs w:val="22"/>
              </w:rPr>
            </w:pPr>
          </w:p>
        </w:tc>
        <w:tc>
          <w:tcPr>
            <w:tcW w:w="829" w:type="dxa"/>
          </w:tcPr>
          <w:p w14:paraId="293A0C2A">
            <w:pPr>
              <w:pStyle w:val="91"/>
              <w:numPr>
                <w:ilvl w:val="0"/>
                <w:numId w:val="0"/>
              </w:numPr>
              <w:spacing w:before="0" w:after="0" w:line="240" w:lineRule="auto"/>
              <w:rPr>
                <w:rFonts w:asciiTheme="majorHAnsi" w:hAnsiTheme="majorHAnsi" w:cstheme="majorHAnsi"/>
                <w:sz w:val="22"/>
                <w:szCs w:val="22"/>
              </w:rPr>
            </w:pPr>
          </w:p>
        </w:tc>
        <w:tc>
          <w:tcPr>
            <w:tcW w:w="1331" w:type="dxa"/>
          </w:tcPr>
          <w:p w14:paraId="32F169F2">
            <w:pPr>
              <w:pStyle w:val="91"/>
              <w:numPr>
                <w:ilvl w:val="0"/>
                <w:numId w:val="0"/>
              </w:numPr>
              <w:spacing w:before="0" w:after="0" w:line="240" w:lineRule="auto"/>
              <w:rPr>
                <w:rFonts w:asciiTheme="majorHAnsi" w:hAnsiTheme="majorHAnsi" w:cstheme="majorHAnsi"/>
                <w:sz w:val="22"/>
                <w:szCs w:val="22"/>
              </w:rPr>
            </w:pPr>
          </w:p>
        </w:tc>
        <w:tc>
          <w:tcPr>
            <w:tcW w:w="1296" w:type="dxa"/>
          </w:tcPr>
          <w:p w14:paraId="727A35B6">
            <w:pPr>
              <w:pStyle w:val="91"/>
              <w:numPr>
                <w:ilvl w:val="0"/>
                <w:numId w:val="0"/>
              </w:numPr>
              <w:spacing w:before="0" w:after="0" w:line="240" w:lineRule="auto"/>
              <w:rPr>
                <w:rFonts w:asciiTheme="majorHAnsi" w:hAnsiTheme="majorHAnsi" w:cstheme="majorHAnsi"/>
                <w:sz w:val="22"/>
                <w:szCs w:val="22"/>
              </w:rPr>
            </w:pPr>
          </w:p>
        </w:tc>
        <w:tc>
          <w:tcPr>
            <w:tcW w:w="1296" w:type="dxa"/>
          </w:tcPr>
          <w:p w14:paraId="556B8E49">
            <w:pPr>
              <w:pStyle w:val="91"/>
              <w:numPr>
                <w:ilvl w:val="0"/>
                <w:numId w:val="0"/>
              </w:numPr>
              <w:spacing w:before="0" w:after="0" w:line="240" w:lineRule="auto"/>
              <w:rPr>
                <w:rFonts w:asciiTheme="majorHAnsi" w:hAnsiTheme="majorHAnsi" w:cstheme="majorHAnsi"/>
                <w:sz w:val="22"/>
                <w:szCs w:val="22"/>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asciiTheme="majorHAnsi" w:hAnsiTheme="majorHAnsi" w:cstheme="majorHAnsi"/>
                <w:sz w:val="22"/>
                <w:szCs w:val="22"/>
              </w:rPr>
            </w:pPr>
            <w:r>
              <w:rPr>
                <w:rFonts w:asciiTheme="majorHAnsi" w:hAnsiTheme="majorHAnsi" w:cstheme="majorHAnsi"/>
                <w:b/>
                <w:sz w:val="22"/>
                <w:szCs w:val="22"/>
              </w:rPr>
              <w:t>TOTAL:</w:t>
            </w:r>
          </w:p>
        </w:tc>
        <w:tc>
          <w:tcPr>
            <w:tcW w:w="1296" w:type="dxa"/>
          </w:tcPr>
          <w:p w14:paraId="164E1310">
            <w:pPr>
              <w:pStyle w:val="91"/>
              <w:numPr>
                <w:ilvl w:val="0"/>
                <w:numId w:val="0"/>
              </w:numPr>
              <w:spacing w:before="0" w:after="0" w:line="240" w:lineRule="auto"/>
              <w:rPr>
                <w:rFonts w:asciiTheme="majorHAnsi" w:hAnsiTheme="majorHAnsi" w:cstheme="majorHAnsi"/>
                <w:sz w:val="22"/>
                <w:szCs w:val="22"/>
              </w:rPr>
            </w:pPr>
          </w:p>
        </w:tc>
      </w:tr>
    </w:tbl>
    <w:p w14:paraId="022AC239">
      <w:pPr>
        <w:pStyle w:val="91"/>
        <w:numPr>
          <w:ilvl w:val="0"/>
          <w:numId w:val="0"/>
        </w:numPr>
        <w:spacing w:before="0" w:after="0" w:line="240" w:lineRule="auto"/>
        <w:rPr>
          <w:rFonts w:asciiTheme="majorHAnsi" w:hAnsiTheme="majorHAnsi" w:cstheme="majorHAnsi"/>
          <w:sz w:val="22"/>
          <w:szCs w:val="22"/>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lang w:eastAsia="en-US"/>
        </w:rPr>
      </w:pPr>
      <w:r>
        <w:rPr>
          <w:rFonts w:hint="default" w:ascii="Calibri Light" w:hAnsi="Calibri Light" w:cs="Calibri Light"/>
          <w:sz w:val="22"/>
          <w:szCs w:val="22"/>
          <w:lang w:eastAsia="en-US"/>
        </w:rPr>
        <w:t>2.2.</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rPr>
      </w:pPr>
    </w:p>
    <w:p w14:paraId="1CFE3769">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3.</w:t>
      </w:r>
      <w:r>
        <w:rPr>
          <w:rFonts w:hint="default" w:ascii="Calibri Light" w:hAnsi="Calibri Light" w:cs="Calibri Light"/>
          <w:b/>
          <w:sz w:val="22"/>
          <w:szCs w:val="22"/>
        </w:rPr>
        <w:tab/>
      </w:r>
      <w:r>
        <w:rPr>
          <w:rFonts w:hint="default" w:ascii="Calibri Light" w:hAnsi="Calibri Light" w:cs="Calibri Light"/>
          <w:b/>
          <w:sz w:val="22"/>
          <w:szCs w:val="22"/>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3.1.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gerenciador será a Prefeitura Municipal de</w:t>
      </w:r>
      <w:r>
        <w:rPr>
          <w:rFonts w:hint="default" w:ascii="Calibri Light" w:hAnsi="Calibri Light" w:cs="Calibri Light"/>
          <w:color w:val="auto"/>
          <w:sz w:val="22"/>
          <w:szCs w:val="22"/>
          <w:lang w:val="pt-BR"/>
        </w:rPr>
        <w:t xml:space="preserve"> Cruzmaltina</w:t>
      </w:r>
      <w:r>
        <w:rPr>
          <w:rFonts w:hint="default" w:ascii="Calibri Light" w:hAnsi="Calibri Light" w:cs="Calibri Light"/>
          <w:color w:val="auto"/>
          <w:sz w:val="22"/>
          <w:szCs w:val="22"/>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rPr>
      </w:pPr>
      <w:r>
        <w:rPr>
          <w:rFonts w:hint="default" w:ascii="Calibri Light" w:hAnsi="Calibri Light" w:cs="Calibri Light"/>
          <w:i w:val="0"/>
          <w:color w:val="auto"/>
          <w:sz w:val="22"/>
          <w:szCs w:val="22"/>
        </w:rPr>
        <w:t>3.2.</w:t>
      </w:r>
      <w:r>
        <w:rPr>
          <w:rFonts w:hint="default" w:ascii="Calibri Light" w:hAnsi="Calibri Light" w:cs="Calibri Light"/>
          <w:i w:val="0"/>
          <w:color w:val="auto"/>
          <w:sz w:val="22"/>
          <w:szCs w:val="22"/>
        </w:rPr>
        <w:tab/>
      </w:r>
      <w:r>
        <w:rPr>
          <w:rFonts w:hint="default" w:ascii="Calibri Light" w:hAnsi="Calibri Light" w:cs="Calibri Light"/>
          <w:i w:val="0"/>
          <w:color w:val="auto"/>
          <w:sz w:val="22"/>
          <w:szCs w:val="22"/>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rPr>
      </w:pPr>
    </w:p>
    <w:p w14:paraId="319D3D68">
      <w:pPr>
        <w:pStyle w:val="91"/>
        <w:numPr>
          <w:ilvl w:val="0"/>
          <w:numId w:val="0"/>
        </w:numPr>
        <w:spacing w:before="0" w:after="0" w:line="240" w:lineRule="auto"/>
        <w:rPr>
          <w:rFonts w:hint="default" w:ascii="Calibri Light" w:hAnsi="Calibri Light" w:cs="Calibri Light"/>
          <w:b/>
          <w:sz w:val="22"/>
          <w:szCs w:val="22"/>
        </w:rPr>
      </w:pPr>
      <w:r>
        <w:rPr>
          <w:rFonts w:hint="default" w:ascii="Calibri Light" w:hAnsi="Calibri Light" w:cs="Calibri Light"/>
          <w:b/>
          <w:sz w:val="22"/>
          <w:szCs w:val="22"/>
        </w:rPr>
        <w:t>4.</w:t>
      </w:r>
      <w:r>
        <w:rPr>
          <w:rFonts w:hint="default" w:ascii="Calibri Light" w:hAnsi="Calibri Light" w:cs="Calibri Light"/>
          <w:b/>
          <w:sz w:val="22"/>
          <w:szCs w:val="22"/>
        </w:rPr>
        <w:tab/>
      </w:r>
      <w:r>
        <w:rPr>
          <w:rFonts w:hint="default" w:ascii="Calibri Light" w:hAnsi="Calibri Light" w:cs="Calibri Light"/>
          <w:b/>
          <w:sz w:val="22"/>
          <w:szCs w:val="22"/>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lang w:eastAsia="en-US"/>
        </w:rPr>
      </w:pPr>
      <w:r>
        <w:rPr>
          <w:rFonts w:hint="default" w:ascii="Calibri Light" w:hAnsi="Calibri Light" w:cs="Calibri Light"/>
          <w:sz w:val="22"/>
          <w:szCs w:val="22"/>
          <w:lang w:eastAsia="en-US"/>
        </w:rPr>
        <w:t>4.1.</w:t>
      </w:r>
      <w:r>
        <w:rPr>
          <w:rFonts w:hint="default" w:ascii="Calibri Light" w:hAnsi="Calibri Light" w:cs="Calibri Light"/>
          <w:sz w:val="22"/>
          <w:szCs w:val="22"/>
          <w:lang w:eastAsia="en-US"/>
        </w:rPr>
        <w:tab/>
      </w:r>
      <w:r>
        <w:rPr>
          <w:rFonts w:hint="default" w:ascii="Calibri Light" w:hAnsi="Calibri Light" w:cs="Calibri Light"/>
          <w:sz w:val="22"/>
          <w:szCs w:val="22"/>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lang w:eastAsia="en-US"/>
        </w:rPr>
      </w:pPr>
    </w:p>
    <w:p w14:paraId="65ABE79E">
      <w:pPr>
        <w:pStyle w:val="91"/>
        <w:numPr>
          <w:ilvl w:val="0"/>
          <w:numId w:val="0"/>
        </w:numPr>
        <w:spacing w:before="0" w:after="0"/>
        <w:rPr>
          <w:rFonts w:hint="default" w:ascii="Calibri Light" w:hAnsi="Calibri Light" w:cs="Calibri Light"/>
          <w:b/>
          <w:sz w:val="22"/>
          <w:szCs w:val="22"/>
          <w:lang w:eastAsia="en-US"/>
        </w:rPr>
      </w:pPr>
      <w:r>
        <w:rPr>
          <w:rFonts w:hint="default" w:ascii="Calibri Light" w:hAnsi="Calibri Light" w:cs="Calibri Light"/>
          <w:b/>
          <w:sz w:val="22"/>
          <w:szCs w:val="22"/>
          <w:lang w:eastAsia="en-US"/>
        </w:rPr>
        <w:t>5.</w:t>
      </w:r>
      <w:r>
        <w:rPr>
          <w:rFonts w:hint="default" w:ascii="Calibri Light" w:hAnsi="Calibri Light" w:cs="Calibri Light"/>
          <w:b/>
          <w:sz w:val="22"/>
          <w:szCs w:val="22"/>
          <w:lang w:eastAsia="en-US"/>
        </w:rPr>
        <w:tab/>
      </w:r>
      <w:r>
        <w:rPr>
          <w:rFonts w:hint="default" w:ascii="Calibri Light" w:hAnsi="Calibri Light" w:cs="Calibri Light"/>
          <w:b/>
          <w:sz w:val="22"/>
          <w:szCs w:val="22"/>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rPr>
      </w:pPr>
      <w:r>
        <w:rPr>
          <w:rFonts w:hint="default" w:ascii="Calibri Light" w:hAnsi="Calibri Light" w:cs="Calibri Light"/>
          <w:sz w:val="22"/>
          <w:szCs w:val="22"/>
          <w:lang w:eastAsia="en-US"/>
        </w:rPr>
        <w:t>5.1.</w:t>
      </w:r>
      <w:r>
        <w:rPr>
          <w:rFonts w:hint="default" w:ascii="Calibri Light" w:hAnsi="Calibri Light" w:cs="Calibri Light"/>
          <w:sz w:val="22"/>
          <w:szCs w:val="22"/>
          <w:lang w:eastAsia="en-US"/>
        </w:rPr>
        <w:tab/>
      </w:r>
      <w:r>
        <w:rPr>
          <w:rFonts w:hint="default" w:ascii="Calibri Light" w:hAnsi="Calibri Light" w:cs="Calibri Light"/>
          <w:sz w:val="22"/>
          <w:szCs w:val="22"/>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rPr>
      </w:pPr>
    </w:p>
    <w:p w14:paraId="34A3A145">
      <w:pPr>
        <w:pStyle w:val="91"/>
        <w:numPr>
          <w:ilvl w:val="0"/>
          <w:numId w:val="0"/>
        </w:numPr>
        <w:spacing w:before="0" w:after="0"/>
        <w:rPr>
          <w:rFonts w:hint="default" w:ascii="Calibri Light" w:hAnsi="Calibri Light" w:cs="Calibri Light"/>
          <w:b/>
          <w:sz w:val="22"/>
          <w:szCs w:val="22"/>
        </w:rPr>
      </w:pPr>
      <w:r>
        <w:rPr>
          <w:rFonts w:hint="default" w:ascii="Calibri Light" w:hAnsi="Calibri Light" w:cs="Calibri Light"/>
          <w:b/>
          <w:sz w:val="22"/>
          <w:szCs w:val="22"/>
        </w:rPr>
        <w:t>6.</w:t>
      </w:r>
      <w:r>
        <w:rPr>
          <w:rFonts w:hint="default" w:ascii="Calibri Light" w:hAnsi="Calibri Light" w:cs="Calibri Light"/>
          <w:b/>
          <w:sz w:val="22"/>
          <w:szCs w:val="22"/>
        </w:rPr>
        <w:tab/>
      </w:r>
      <w:r>
        <w:rPr>
          <w:rFonts w:hint="default" w:ascii="Calibri Light" w:hAnsi="Calibri Light" w:cs="Calibri Light"/>
          <w:b/>
          <w:sz w:val="22"/>
          <w:szCs w:val="22"/>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rPr>
      </w:pPr>
      <w:r>
        <w:rPr>
          <w:rFonts w:hint="default" w:ascii="Calibri Light" w:hAnsi="Calibri Light" w:cs="Calibri Light"/>
          <w:color w:val="auto"/>
          <w:sz w:val="22"/>
          <w:szCs w:val="22"/>
        </w:rPr>
        <w:t>6.1.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contratação com os fornecedores registrados na ata será formalizada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6.4.</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Serão registrados na ata os preços e os quantita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rPr>
        <w:t xml:space="preserve">no edital </w:t>
      </w:r>
      <w:r>
        <w:rPr>
          <w:rFonts w:hint="default" w:ascii="Calibri Light" w:hAnsi="Calibri Light" w:cs="Calibri Light"/>
          <w:color w:val="auto"/>
          <w:sz w:val="22"/>
          <w:szCs w:val="22"/>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6.4.2.1.</w:t>
      </w:r>
      <w:r>
        <w:rPr>
          <w:rFonts w:hint="default" w:ascii="Calibri Light" w:hAnsi="Calibri Light" w:cs="Calibri Light"/>
          <w:sz w:val="22"/>
          <w:szCs w:val="22"/>
        </w:rPr>
        <w:tab/>
      </w:r>
      <w:r>
        <w:rPr>
          <w:rFonts w:hint="default" w:ascii="Calibri Light" w:hAnsi="Calibri Light" w:cs="Calibri Light"/>
          <w:sz w:val="22"/>
          <w:szCs w:val="22"/>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6.4.2.2.</w:t>
      </w:r>
      <w:r>
        <w:rPr>
          <w:rFonts w:hint="default" w:ascii="Calibri Light" w:hAnsi="Calibri Light" w:cs="Calibri Light"/>
          <w:sz w:val="22"/>
          <w:szCs w:val="22"/>
        </w:rPr>
        <w:tab/>
      </w:r>
      <w:r>
        <w:rPr>
          <w:rFonts w:hint="default" w:ascii="Calibri Light" w:hAnsi="Calibri Light" w:cs="Calibri Light"/>
          <w:sz w:val="22"/>
          <w:szCs w:val="22"/>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6.5.</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a que se refere o item 6.4.2</w:t>
      </w:r>
      <w:r>
        <w:rPr>
          <w:rFonts w:hint="default" w:ascii="Calibri Light" w:hAnsi="Calibri Light" w:cs="Calibri Light"/>
          <w:b/>
          <w:bCs/>
          <w:color w:val="auto"/>
          <w:sz w:val="22"/>
          <w:szCs w:val="22"/>
        </w:rPr>
        <w:t xml:space="preserve"> </w:t>
      </w:r>
      <w:r>
        <w:rPr>
          <w:rFonts w:hint="default" w:ascii="Calibri Light" w:hAnsi="Calibri Light" w:cs="Calibri Light"/>
          <w:color w:val="auto"/>
          <w:sz w:val="22"/>
          <w:szCs w:val="22"/>
        </w:rPr>
        <w:t>tem por obje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6.6.</w:t>
      </w:r>
      <w:r>
        <w:rPr>
          <w:rFonts w:hint="default" w:ascii="Calibri Light" w:hAnsi="Calibri Light" w:cs="Calibri Light"/>
          <w:color w:val="auto"/>
          <w:sz w:val="22"/>
          <w:szCs w:val="22"/>
        </w:rPr>
        <w:tab/>
      </w:r>
      <w:r>
        <w:rPr>
          <w:rFonts w:hint="default" w:ascii="Calibri Light" w:hAnsi="Calibri Light" w:cs="Calibri Light"/>
          <w:color w:val="auto"/>
          <w:sz w:val="22"/>
          <w:szCs w:val="22"/>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6.7.</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 habilitação dos licitantes que comporão o cadastro de reserva a que se refere 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cadastro_reserva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6.4.2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licitante vencedor não assinar a ata de registro de preços, no prazo e nas condições estabelecidos </w:t>
      </w:r>
      <w:r>
        <w:rPr>
          <w:rFonts w:hint="default" w:ascii="Calibri Light" w:hAnsi="Calibri Light" w:cs="Calibri Light"/>
          <w:iCs/>
          <w:color w:val="auto"/>
          <w:sz w:val="22"/>
          <w:szCs w:val="22"/>
        </w:rPr>
        <w:t>no edital</w:t>
      </w:r>
      <w:r>
        <w:rPr>
          <w:rFonts w:hint="default" w:ascii="Calibri Light" w:hAnsi="Calibri Light" w:cs="Calibri Light"/>
          <w:i/>
          <w:iCs/>
          <w:color w:val="auto"/>
          <w:sz w:val="22"/>
          <w:szCs w:val="22"/>
        </w:rPr>
        <w:t>;</w:t>
      </w:r>
      <w:r>
        <w:rPr>
          <w:rFonts w:hint="default" w:ascii="Calibri Light" w:hAnsi="Calibri Light" w:cs="Calibri Light"/>
          <w:color w:val="auto"/>
          <w:sz w:val="22"/>
          <w:szCs w:val="22"/>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6.7.2.</w:t>
      </w:r>
      <w:r>
        <w:rPr>
          <w:rFonts w:hint="default" w:ascii="Calibri Light" w:hAnsi="Calibri Light" w:cs="Calibri Light"/>
          <w:color w:val="auto"/>
          <w:sz w:val="22"/>
          <w:szCs w:val="22"/>
        </w:rPr>
        <w:tab/>
      </w:r>
      <w:r>
        <w:rPr>
          <w:rFonts w:hint="default" w:ascii="Calibri Light" w:hAnsi="Calibri Light" w:cs="Calibri Light"/>
          <w:color w:val="auto"/>
          <w:sz w:val="22"/>
          <w:szCs w:val="22"/>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6.8.</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6.9.</w:t>
      </w:r>
      <w:r>
        <w:rPr>
          <w:rFonts w:hint="default" w:ascii="Calibri Light" w:hAnsi="Calibri Light" w:cs="Calibri Light"/>
          <w:color w:val="auto"/>
          <w:sz w:val="22"/>
          <w:szCs w:val="22"/>
        </w:rPr>
        <w:tab/>
      </w:r>
      <w:r>
        <w:rPr>
          <w:rFonts w:hint="default" w:ascii="Calibri Light" w:hAnsi="Calibri Light" w:cs="Calibri Light"/>
          <w:color w:val="auto"/>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6.10.</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habilitacao_reserva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6.7</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mado e sua eventual atualização nos termos </w:t>
      </w:r>
      <w:r>
        <w:rPr>
          <w:rFonts w:hint="default" w:ascii="Calibri Light" w:hAnsi="Calibri Light" w:cs="Calibri Light"/>
          <w:iCs/>
          <w:color w:val="auto"/>
          <w:sz w:val="22"/>
          <w:szCs w:val="22"/>
        </w:rPr>
        <w:t>do edital</w:t>
      </w:r>
      <w:r>
        <w:rPr>
          <w:rFonts w:hint="default" w:ascii="Calibri Light" w:hAnsi="Calibri Light" w:cs="Calibri Light"/>
          <w:color w:val="auto"/>
          <w:sz w:val="22"/>
          <w:szCs w:val="22"/>
        </w:rPr>
        <w:t>, poderá:</w:t>
      </w:r>
    </w:p>
    <w:p w14:paraId="54BA128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6.12.2.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6.13.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7.</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7.1.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Os preços registrados poderão ser alterados ou atualizados em decorrência de eventual redução dos preços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Em caso de criação, alteração ou ex</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7.1.3.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7.1.3.1.</w:t>
      </w:r>
      <w:r>
        <w:rPr>
          <w:rFonts w:hint="default" w:ascii="Calibri Light" w:hAnsi="Calibri Light" w:cs="Calibri Light"/>
          <w:sz w:val="22"/>
          <w:szCs w:val="22"/>
        </w:rPr>
        <w:tab/>
      </w:r>
      <w:r>
        <w:rPr>
          <w:rFonts w:hint="default" w:ascii="Calibri Light" w:hAnsi="Calibri Light" w:cs="Calibri Light"/>
          <w:sz w:val="22"/>
          <w:szCs w:val="22"/>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7.1.3.2.</w:t>
      </w:r>
      <w:r>
        <w:rPr>
          <w:rFonts w:hint="default" w:ascii="Calibri Light" w:hAnsi="Calibri Light" w:cs="Calibri Light"/>
          <w:sz w:val="22"/>
          <w:szCs w:val="22"/>
        </w:rPr>
        <w:tab/>
      </w:r>
      <w:r>
        <w:rPr>
          <w:rFonts w:hint="default" w:ascii="Calibri Light" w:hAnsi="Calibri Light" w:cs="Calibri Light"/>
          <w:sz w:val="22"/>
          <w:szCs w:val="22"/>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p>
    <w:p w14:paraId="632225BA">
      <w:pPr>
        <w:pStyle w:val="91"/>
        <w:numPr>
          <w:ilvl w:val="0"/>
          <w:numId w:val="0"/>
        </w:numPr>
        <w:spacing w:before="0" w:after="0"/>
        <w:rPr>
          <w:rFonts w:hint="default" w:ascii="Calibri Light" w:hAnsi="Calibri Light" w:cs="Calibri Light"/>
          <w:b/>
          <w:bCs w:val="0"/>
          <w:sz w:val="22"/>
          <w:szCs w:val="22"/>
        </w:rPr>
      </w:pPr>
      <w:r>
        <w:rPr>
          <w:rFonts w:hint="default" w:ascii="Calibri Light" w:hAnsi="Calibri Light" w:cs="Calibri Light"/>
          <w:b/>
          <w:bCs w:val="0"/>
          <w:sz w:val="22"/>
          <w:szCs w:val="22"/>
        </w:rPr>
        <w:t>8.</w:t>
      </w:r>
      <w:r>
        <w:rPr>
          <w:rFonts w:hint="default" w:ascii="Calibri Light" w:hAnsi="Calibri Light" w:cs="Calibri Light"/>
          <w:b/>
          <w:bCs w:val="0"/>
          <w:sz w:val="22"/>
          <w:szCs w:val="22"/>
        </w:rPr>
        <w:tab/>
      </w:r>
      <w:r>
        <w:rPr>
          <w:rFonts w:hint="default" w:ascii="Calibri Light" w:hAnsi="Calibri Light" w:cs="Calibri Light"/>
          <w:b/>
          <w:bCs w:val="0"/>
          <w:sz w:val="22"/>
          <w:szCs w:val="22"/>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registrado tornar-se superior ao preço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 no mercado por mo</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vo superveniente,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não aceite reduzir seu preço aos valores pra</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Se não obtiver êxito nas negociações, o órgão ou en</w:t>
      </w:r>
      <w:r>
        <w:rPr>
          <w:rFonts w:hint="default" w:ascii="Calibri Light" w:hAnsi="Calibri Light" w:eastAsia="Calibri" w:cs="Calibri Light"/>
          <w:color w:val="auto"/>
          <w:sz w:val="22"/>
          <w:szCs w:val="22"/>
        </w:rPr>
        <w:t>tid</w:t>
      </w:r>
      <w:r>
        <w:rPr>
          <w:rFonts w:hint="default" w:ascii="Calibri Light" w:hAnsi="Calibri Light" w:cs="Calibri Light"/>
          <w:color w:val="auto"/>
          <w:sz w:val="22"/>
          <w:szCs w:val="22"/>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8.1.4.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redução do preço registrado, o gerenciador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8.2.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8.2.4.</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cancelamento_da_ata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10.4</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8.2.5.</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hipotese_preco_mercado_maior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e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prova_preco_mercado_maior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8.2.1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8.2.6.</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dade gerenciadora comunicará aos órgãos e às en</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 xml:space="preserve">dades que </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verem firmado contratos decorrentes da ata de registro de preços sobre a efe</w:t>
      </w:r>
      <w:r>
        <w:rPr>
          <w:rFonts w:hint="default" w:ascii="Calibri Light" w:hAnsi="Calibri Light" w:eastAsia="Calibri" w:cs="Calibri Light"/>
          <w:color w:val="auto"/>
          <w:sz w:val="22"/>
          <w:szCs w:val="22"/>
        </w:rPr>
        <w:t>ti</w:t>
      </w:r>
      <w:r>
        <w:rPr>
          <w:rFonts w:hint="default" w:ascii="Calibri Light" w:hAnsi="Calibri Light" w:cs="Calibri Light"/>
          <w:color w:val="auto"/>
          <w:sz w:val="22"/>
          <w:szCs w:val="22"/>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rPr>
      </w:pPr>
    </w:p>
    <w:p w14:paraId="22B80757">
      <w:pPr>
        <w:pStyle w:val="77"/>
        <w:numPr>
          <w:ilvl w:val="0"/>
          <w:numId w:val="0"/>
        </w:numPr>
        <w:ind w:leftChars="0"/>
        <w:rPr>
          <w:rFonts w:hint="default" w:ascii="Calibri Light" w:hAnsi="Calibri Light" w:cs="Calibri Light"/>
          <w:sz w:val="22"/>
          <w:szCs w:val="22"/>
        </w:rPr>
      </w:pPr>
      <w:r>
        <w:rPr>
          <w:rFonts w:hint="default" w:ascii="Calibri Light" w:hAnsi="Calibri Light" w:cs="Calibri Light"/>
          <w:sz w:val="22"/>
          <w:szCs w:val="22"/>
        </w:rPr>
        <w:t>9.</w:t>
      </w:r>
      <w:r>
        <w:rPr>
          <w:rFonts w:hint="default" w:ascii="Calibri Light" w:hAnsi="Calibri Light" w:cs="Calibri Light"/>
          <w:sz w:val="22"/>
          <w:szCs w:val="22"/>
        </w:rPr>
        <w:tab/>
      </w:r>
      <w:r>
        <w:rPr>
          <w:rFonts w:hint="default" w:ascii="Calibri Light" w:hAnsi="Calibri Light" w:cs="Calibri Light"/>
          <w:sz w:val="22"/>
          <w:szCs w:val="22"/>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entre os órgãos ou as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e não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9.2.</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ou</w:t>
      </w:r>
    </w:p>
    <w:p w14:paraId="4629472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9.2.2.</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que tiver es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mado as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9.4.</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remanejamento de órgão ou entidade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9.5.</w:t>
      </w:r>
      <w:r>
        <w:rPr>
          <w:rFonts w:hint="default" w:ascii="Calibri Light" w:hAnsi="Calibri Light" w:cs="Calibri Light"/>
          <w:color w:val="auto"/>
          <w:sz w:val="22"/>
          <w:szCs w:val="22"/>
        </w:rPr>
        <w:tab/>
      </w:r>
      <w:r>
        <w:rPr>
          <w:rFonts w:hint="default" w:ascii="Calibri Light" w:hAnsi="Calibri Light" w:cs="Calibri Light"/>
          <w:color w:val="auto"/>
          <w:sz w:val="22"/>
          <w:szCs w:val="22"/>
        </w:rPr>
        <w:t>Competirá ao órgão ou à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autorizar o remanejamento solicitado, com a redução do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 inicialmente informado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cipante, desde que haja prévia anuência do órgão ou da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9.6.</w:t>
      </w:r>
      <w:r>
        <w:rPr>
          <w:rFonts w:hint="default" w:ascii="Calibri Light" w:hAnsi="Calibri Light" w:cs="Calibri Light"/>
          <w:color w:val="auto"/>
          <w:sz w:val="22"/>
          <w:szCs w:val="22"/>
        </w:rPr>
        <w:tab/>
      </w:r>
      <w:r>
        <w:rPr>
          <w:rFonts w:hint="default" w:ascii="Calibri Light" w:hAnsi="Calibri Light" w:cs="Calibri Light"/>
          <w:color w:val="auto"/>
          <w:sz w:val="22"/>
          <w:szCs w:val="22"/>
        </w:rPr>
        <w:t>Caso o remanejamento seja feito entre órgãos ou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dades dos Estados, do Distrito Federal ou de Municípios dis</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9.7.</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da compra centralizada, não havendo indicação pelo órgão ou pela en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dade gerenciadora, dos quan</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ta</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vos dos par</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 xml:space="preserve">cipantes da compra centralizada, nos termos do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gerenciador_estimador_é_partic_em_remane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9.3</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97D2610">
      <w:pPr>
        <w:pStyle w:val="77"/>
        <w:numPr>
          <w:ilvl w:val="0"/>
          <w:numId w:val="0"/>
        </w:numPr>
        <w:rPr>
          <w:rFonts w:hint="default" w:ascii="Calibri Light" w:hAnsi="Calibri Light" w:cs="Calibri Light"/>
          <w:iCs/>
          <w:sz w:val="22"/>
          <w:szCs w:val="22"/>
        </w:rPr>
      </w:pPr>
      <w:r>
        <w:rPr>
          <w:rFonts w:hint="default" w:ascii="Calibri Light" w:hAnsi="Calibri Light" w:cs="Calibri Light"/>
          <w:sz w:val="22"/>
          <w:szCs w:val="22"/>
        </w:rPr>
        <w:t>10.</w:t>
      </w:r>
      <w:r>
        <w:rPr>
          <w:rFonts w:hint="default" w:ascii="Calibri Light" w:hAnsi="Calibri Light" w:cs="Calibri Light"/>
          <w:sz w:val="22"/>
          <w:szCs w:val="22"/>
        </w:rPr>
        <w:tab/>
      </w:r>
      <w:r>
        <w:rPr>
          <w:rFonts w:hint="default" w:ascii="Calibri Light" w:hAnsi="Calibri Light" w:cs="Calibri Light"/>
          <w:sz w:val="22"/>
          <w:szCs w:val="22"/>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10.1.</w:t>
      </w:r>
      <w:r>
        <w:rPr>
          <w:rFonts w:hint="default" w:ascii="Calibri Light" w:hAnsi="Calibri Light" w:cs="Calibri Light"/>
          <w:color w:val="auto"/>
          <w:sz w:val="22"/>
          <w:szCs w:val="22"/>
        </w:rPr>
        <w:tab/>
      </w:r>
      <w:r>
        <w:rPr>
          <w:rFonts w:hint="default" w:ascii="Calibri Light" w:hAnsi="Calibri Light" w:cs="Calibri Light"/>
          <w:color w:val="auto"/>
          <w:sz w:val="22"/>
          <w:szCs w:val="22"/>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re</w:t>
      </w:r>
      <w:r>
        <w:rPr>
          <w:rFonts w:hint="default" w:ascii="Calibri Light" w:hAnsi="Calibri Light" w:eastAsia="Arial" w:cs="Calibri Light"/>
          <w:color w:val="auto"/>
          <w:sz w:val="22"/>
          <w:szCs w:val="22"/>
        </w:rPr>
        <w:t>ti</w:t>
      </w:r>
      <w:r>
        <w:rPr>
          <w:rFonts w:hint="default" w:ascii="Calibri Light" w:hAnsi="Calibri Light" w:cs="Calibri Light"/>
          <w:color w:val="auto"/>
          <w:sz w:val="22"/>
          <w:szCs w:val="22"/>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rPr>
      </w:pPr>
      <w:r>
        <w:rPr>
          <w:rFonts w:hint="default" w:ascii="Calibri Light" w:hAnsi="Calibri Light" w:cs="Calibri Light"/>
          <w:sz w:val="22"/>
          <w:szCs w:val="22"/>
        </w:rPr>
        <w:t>10.4.1.</w:t>
      </w:r>
      <w:r>
        <w:rPr>
          <w:rFonts w:hint="default" w:ascii="Calibri Light" w:hAnsi="Calibri Light" w:cs="Calibri Light"/>
          <w:sz w:val="22"/>
          <w:szCs w:val="22"/>
        </w:rPr>
        <w:tab/>
      </w:r>
      <w:r>
        <w:rPr>
          <w:rFonts w:hint="default" w:ascii="Calibri Light" w:hAnsi="Calibri Light" w:cs="Calibri Light"/>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O cancelamento de registros nas hipóteses previstas no item </w:t>
      </w:r>
      <w:r>
        <w:rPr>
          <w:rFonts w:hint="default" w:ascii="Calibri Light" w:hAnsi="Calibri Light" w:cs="Calibri Light"/>
          <w:color w:val="auto"/>
          <w:sz w:val="22"/>
          <w:szCs w:val="22"/>
        </w:rPr>
        <w:fldChar w:fldCharType="begin"/>
      </w:r>
      <w:r>
        <w:rPr>
          <w:rFonts w:hint="default" w:ascii="Calibri Light" w:hAnsi="Calibri Light" w:cs="Calibri Light"/>
          <w:color w:val="auto"/>
          <w:sz w:val="22"/>
          <w:szCs w:val="22"/>
        </w:rPr>
        <w:instrText xml:space="preserve"> REF cancelamento_do_fornecedor \r \h  \* MERGEFORMAT </w:instrText>
      </w:r>
      <w:r>
        <w:rPr>
          <w:rFonts w:hint="default" w:ascii="Calibri Light" w:hAnsi="Calibri Light" w:cs="Calibri Light"/>
          <w:color w:val="auto"/>
          <w:sz w:val="22"/>
          <w:szCs w:val="22"/>
        </w:rPr>
        <w:fldChar w:fldCharType="separate"/>
      </w:r>
      <w:r>
        <w:rPr>
          <w:rFonts w:hint="default" w:ascii="Calibri Light" w:hAnsi="Calibri Light" w:cs="Calibri Light"/>
          <w:color w:val="auto"/>
          <w:sz w:val="22"/>
          <w:szCs w:val="22"/>
        </w:rPr>
        <w:t>10.1</w:t>
      </w:r>
      <w:r>
        <w:rPr>
          <w:rFonts w:hint="default" w:ascii="Calibri Light" w:hAnsi="Calibri Light" w:cs="Calibri Light"/>
          <w:color w:val="auto"/>
          <w:sz w:val="22"/>
          <w:szCs w:val="22"/>
        </w:rPr>
        <w:fldChar w:fldCharType="end"/>
      </w:r>
      <w:r>
        <w:rPr>
          <w:rFonts w:hint="default" w:ascii="Calibri Light" w:hAnsi="Calibri Light" w:cs="Calibri Light"/>
          <w:color w:val="auto"/>
          <w:sz w:val="22"/>
          <w:szCs w:val="22"/>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10.3.</w:t>
      </w:r>
      <w:r>
        <w:rPr>
          <w:rFonts w:hint="default" w:ascii="Calibri Light" w:hAnsi="Calibri Light" w:cs="Calibri Light"/>
          <w:color w:val="auto"/>
          <w:sz w:val="22"/>
          <w:szCs w:val="22"/>
        </w:rPr>
        <w:tab/>
      </w:r>
      <w:r>
        <w:rPr>
          <w:rFonts w:hint="default" w:ascii="Calibri Light" w:hAnsi="Calibri Light" w:cs="Calibri Light"/>
          <w:color w:val="auto"/>
          <w:sz w:val="22"/>
          <w:szCs w:val="22"/>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10.4.</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10.4.1.</w:t>
      </w:r>
      <w:r>
        <w:rPr>
          <w:rFonts w:hint="default" w:ascii="Calibri Light" w:hAnsi="Calibri Light" w:cs="Calibri Light"/>
          <w:color w:val="auto"/>
          <w:sz w:val="22"/>
          <w:szCs w:val="22"/>
        </w:rPr>
        <w:tab/>
      </w:r>
      <w:r>
        <w:rPr>
          <w:rFonts w:hint="default" w:ascii="Calibri Light" w:hAnsi="Calibri Light" w:cs="Calibri Light"/>
          <w:color w:val="auto"/>
          <w:sz w:val="22"/>
          <w:szCs w:val="22"/>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10.4.2.</w:t>
      </w:r>
      <w:r>
        <w:rPr>
          <w:rFonts w:hint="default" w:ascii="Calibri Light" w:hAnsi="Calibri Light" w:cs="Calibri Light"/>
          <w:color w:val="auto"/>
          <w:sz w:val="22"/>
          <w:szCs w:val="22"/>
        </w:rPr>
        <w:tab/>
      </w:r>
      <w:r>
        <w:rPr>
          <w:rFonts w:hint="default" w:ascii="Calibri Light" w:hAnsi="Calibri Light" w:cs="Calibri Light"/>
          <w:color w:val="auto"/>
          <w:sz w:val="22"/>
          <w:szCs w:val="22"/>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10.4.3.</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rPr>
      </w:pPr>
    </w:p>
    <w:p w14:paraId="5419CCE9">
      <w:pPr>
        <w:pStyle w:val="158"/>
        <w:numPr>
          <w:ilvl w:val="0"/>
          <w:numId w:val="0"/>
        </w:numPr>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11.</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11.1.</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descumprimento da Ata de Registro de Preços ensejará aplicação das penalidades estabelecidas no item 12 do edital</w:t>
      </w:r>
      <w:r>
        <w:rPr>
          <w:rFonts w:hint="default" w:ascii="Calibri Light" w:hAnsi="Calibri Light" w:cs="Calibri Light"/>
          <w:i/>
          <w:color w:val="auto"/>
          <w:sz w:val="22"/>
          <w:szCs w:val="22"/>
        </w:rPr>
        <w:t>.</w:t>
      </w:r>
    </w:p>
    <w:p w14:paraId="58F357CA">
      <w:pPr>
        <w:pStyle w:val="158"/>
        <w:numPr>
          <w:ilvl w:val="0"/>
          <w:numId w:val="0"/>
        </w:numPr>
        <w:spacing w:before="0" w:after="0"/>
        <w:ind w:left="1134"/>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11.2.</w:t>
      </w:r>
      <w:r>
        <w:rPr>
          <w:rFonts w:hint="default" w:ascii="Calibri Light" w:hAnsi="Calibri Light" w:cs="Calibri Light"/>
          <w:color w:val="auto"/>
          <w:sz w:val="22"/>
          <w:szCs w:val="22"/>
        </w:rPr>
        <w:tab/>
      </w:r>
      <w:r>
        <w:rPr>
          <w:rFonts w:hint="default" w:ascii="Calibri Light" w:hAnsi="Calibri Light" w:cs="Calibri Light"/>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11.3.</w:t>
      </w:r>
      <w:r>
        <w:rPr>
          <w:rFonts w:hint="default" w:ascii="Calibri Light" w:hAnsi="Calibri Light" w:cs="Calibri Light"/>
          <w:color w:val="auto"/>
          <w:sz w:val="22"/>
          <w:szCs w:val="22"/>
        </w:rPr>
        <w:tab/>
      </w:r>
      <w:r>
        <w:rPr>
          <w:rFonts w:hint="default" w:ascii="Calibri Light" w:hAnsi="Calibri Light" w:cs="Calibri Light"/>
          <w:color w:val="auto"/>
          <w:sz w:val="22"/>
          <w:szCs w:val="22"/>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rPr>
      </w:pPr>
      <w:r>
        <w:rPr>
          <w:rFonts w:hint="default" w:ascii="Calibri Light" w:hAnsi="Calibri Light" w:cs="Calibri Light"/>
          <w:b/>
          <w:color w:val="auto"/>
          <w:sz w:val="22"/>
          <w:szCs w:val="22"/>
        </w:rPr>
        <w:t>12.</w:t>
      </w:r>
      <w:r>
        <w:rPr>
          <w:rFonts w:hint="default" w:ascii="Calibri Light" w:hAnsi="Calibri Light" w:cs="Calibri Light"/>
          <w:b/>
          <w:color w:val="auto"/>
          <w:sz w:val="22"/>
          <w:szCs w:val="22"/>
        </w:rPr>
        <w:tab/>
      </w:r>
      <w:r>
        <w:rPr>
          <w:rFonts w:hint="default" w:ascii="Calibri Light" w:hAnsi="Calibri Light" w:cs="Calibri Light"/>
          <w:b/>
          <w:color w:val="auto"/>
          <w:sz w:val="22"/>
          <w:szCs w:val="22"/>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rPr>
      </w:pPr>
      <w:r>
        <w:rPr>
          <w:rFonts w:hint="default" w:ascii="Calibri Light" w:hAnsi="Calibri Light" w:cs="Calibri Light"/>
          <w:color w:val="auto"/>
          <w:sz w:val="22"/>
          <w:szCs w:val="22"/>
        </w:rPr>
        <w:t>12.1.</w:t>
      </w:r>
      <w:r>
        <w:rPr>
          <w:rFonts w:hint="default" w:ascii="Calibri Light" w:hAnsi="Calibri Light" w:cs="Calibri Light"/>
          <w:color w:val="auto"/>
          <w:sz w:val="22"/>
          <w:szCs w:val="22"/>
        </w:rPr>
        <w:tab/>
      </w:r>
      <w:r>
        <w:rPr>
          <w:rFonts w:hint="default" w:ascii="Calibri Light" w:hAnsi="Calibri Light" w:cs="Calibri Light"/>
          <w:color w:val="auto"/>
          <w:sz w:val="22"/>
          <w:szCs w:val="22"/>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rPr>
      </w:pPr>
    </w:p>
    <w:p w14:paraId="33F8755A">
      <w:pPr>
        <w:widowControl w:val="0"/>
        <w:autoSpaceDE w:val="0"/>
        <w:autoSpaceDN w:val="0"/>
        <w:adjustRightInd w:val="0"/>
        <w:spacing w:line="276" w:lineRule="auto"/>
        <w:jc w:val="both"/>
        <w:rPr>
          <w:rFonts w:hint="default" w:ascii="Calibri Light" w:hAnsi="Calibri Light" w:cs="Calibri Light"/>
          <w:sz w:val="22"/>
          <w:szCs w:val="22"/>
        </w:rPr>
      </w:pPr>
      <w:r>
        <w:rPr>
          <w:rFonts w:hint="default" w:ascii="Calibri Light" w:hAnsi="Calibri Light" w:cs="Calibri Light"/>
          <w:sz w:val="22"/>
          <w:szCs w:val="22"/>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rPr>
      </w:pPr>
    </w:p>
    <w:p w14:paraId="614DB293">
      <w:pPr>
        <w:widowControl w:val="0"/>
        <w:autoSpaceDE w:val="0"/>
        <w:autoSpaceDN w:val="0"/>
        <w:adjustRightInd w:val="0"/>
        <w:spacing w:line="276" w:lineRule="auto"/>
        <w:jc w:val="right"/>
        <w:rPr>
          <w:rFonts w:hint="default" w:ascii="Calibri Light" w:hAnsi="Calibri Light" w:cs="Calibri Light"/>
          <w:iCs/>
          <w:sz w:val="22"/>
          <w:szCs w:val="22"/>
        </w:rPr>
      </w:pPr>
      <w:r>
        <w:rPr>
          <w:rFonts w:hint="default" w:ascii="Calibri Light" w:hAnsi="Calibri Light" w:cs="Calibri Light"/>
          <w:sz w:val="22"/>
          <w:szCs w:val="22"/>
          <w:lang w:val="pt-BR"/>
        </w:rPr>
        <w:t>Cruzmaltina</w:t>
      </w:r>
      <w:r>
        <w:rPr>
          <w:rFonts w:hint="default" w:ascii="Calibri Light" w:hAnsi="Calibri Light" w:cs="Calibri Light"/>
          <w:sz w:val="22"/>
          <w:szCs w:val="22"/>
        </w:rPr>
        <w:t>/PR ...... de ................. de 202</w:t>
      </w:r>
      <w:r>
        <w:rPr>
          <w:rFonts w:hint="default" w:ascii="Calibri Light" w:hAnsi="Calibri Light" w:cs="Calibri Light"/>
          <w:sz w:val="22"/>
          <w:szCs w:val="22"/>
          <w:lang w:val="pt-BR"/>
        </w:rPr>
        <w:t>5</w:t>
      </w:r>
      <w:r>
        <w:rPr>
          <w:rFonts w:hint="default" w:ascii="Calibri Light" w:hAnsi="Calibri Light" w:cs="Calibri Light"/>
          <w:sz w:val="22"/>
          <w:szCs w:val="22"/>
        </w:rPr>
        <w:t>.</w:t>
      </w:r>
    </w:p>
    <w:p w14:paraId="34AC7A08">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57D25FA5">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 xml:space="preserve">Município de </w:t>
      </w:r>
    </w:p>
    <w:p w14:paraId="30C1EA87">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w:t>
      </w:r>
    </w:p>
    <w:p w14:paraId="1A4F0FC4">
      <w:pPr>
        <w:pStyle w:val="91"/>
        <w:numPr>
          <w:ilvl w:val="0"/>
          <w:numId w:val="0"/>
        </w:numPr>
        <w:spacing w:before="0" w:after="0"/>
        <w:rPr>
          <w:rFonts w:hint="default" w:ascii="Calibri Light" w:hAnsi="Calibri Light" w:cs="Calibri Light"/>
          <w:sz w:val="22"/>
          <w:szCs w:val="22"/>
        </w:rPr>
      </w:pPr>
      <w:r>
        <w:rPr>
          <w:rFonts w:hint="default" w:ascii="Calibri Light" w:hAnsi="Calibri Light" w:cs="Calibri Light"/>
          <w:sz w:val="22"/>
          <w:szCs w:val="22"/>
        </w:rPr>
        <w:t>Representante Legal do Licitante</w:t>
      </w:r>
    </w:p>
    <w:p w14:paraId="661C9A0F">
      <w:pPr>
        <w:pStyle w:val="91"/>
        <w:numPr>
          <w:ilvl w:val="0"/>
          <w:numId w:val="0"/>
        </w:numPr>
        <w:spacing w:before="0" w:after="0"/>
        <w:rPr>
          <w:rFonts w:hint="default" w:ascii="Calibri Light" w:hAnsi="Calibri Light" w:cs="Calibri Light"/>
          <w:sz w:val="22"/>
          <w:szCs w:val="22"/>
        </w:rPr>
      </w:pPr>
    </w:p>
    <w:p w14:paraId="724F12B4">
      <w:pPr>
        <w:pStyle w:val="91"/>
        <w:numPr>
          <w:ilvl w:val="0"/>
          <w:numId w:val="0"/>
        </w:numPr>
        <w:spacing w:before="0" w:after="0"/>
        <w:rPr>
          <w:rFonts w:hint="default" w:ascii="Calibri Light" w:hAnsi="Calibri Light" w:cs="Calibri Light"/>
          <w:sz w:val="22"/>
          <w:szCs w:val="22"/>
        </w:rPr>
      </w:pPr>
    </w:p>
    <w:p w14:paraId="4ABC200E">
      <w:pPr>
        <w:jc w:val="center"/>
        <w:rPr>
          <w:rFonts w:hint="default" w:ascii="Calibri Light" w:hAnsi="Calibri Light" w:cs="Calibri Light"/>
          <w:sz w:val="22"/>
          <w:szCs w:val="22"/>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30"/>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30"/>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3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1869CA"/>
    <w:multiLevelType w:val="multilevel"/>
    <w:tmpl w:val="CF1869CA"/>
    <w:lvl w:ilvl="0" w:tentative="0">
      <w:start w:val="1"/>
      <w:numFmt w:val="decimal"/>
      <w:suff w:val="space"/>
      <w:lvlText w:val="%1."/>
      <w:lvlJc w:val="left"/>
      <w:pPr>
        <w:ind w:left="0" w:leftChars="0" w:firstLine="0" w:firstLineChars="0"/>
      </w:pPr>
      <w:rPr>
        <w:rFonts w:hint="default"/>
        <w:b/>
        <w:bCs/>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2">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0000003"/>
    <w:multiLevelType w:val="multilevel"/>
    <w:tmpl w:val="00000003"/>
    <w:lvl w:ilvl="0" w:tentative="0">
      <w:start w:val="1"/>
      <w:numFmt w:val="lowerLetter"/>
      <w:lvlText w:val="%1"/>
      <w:lvlJc w:val="left"/>
      <w:pPr>
        <w:tabs>
          <w:tab w:val="left" w:pos="0"/>
        </w:tabs>
        <w:ind w:left="10" w:firstLine="0"/>
      </w:pPr>
      <w:rPr>
        <w:rFonts w:hint="default" w:ascii="Calibri Light" w:hAnsi="Calibri Light" w:eastAsia="Arial" w:cs="Calibri Light"/>
        <w:b/>
        <w:bCs/>
        <w:i w:val="0"/>
        <w:iCs w:val="0"/>
        <w:strike w:val="0"/>
        <w:dstrike w:val="0"/>
        <w:color w:val="000000"/>
        <w:position w:val="0"/>
        <w:sz w:val="22"/>
        <w:szCs w:val="22"/>
        <w:u w:val="none"/>
        <w:shd w:val="clear" w:color="auto" w:fill="auto"/>
        <w:vertAlign w:val="baseline"/>
      </w:rPr>
    </w:lvl>
    <w:lvl w:ilvl="1" w:tentative="0">
      <w:start w:val="1"/>
      <w:numFmt w:val="lowerLetter"/>
      <w:lvlText w:val="%1.%2"/>
      <w:lvlJc w:val="left"/>
      <w:pPr>
        <w:tabs>
          <w:tab w:val="left" w:pos="0"/>
        </w:tabs>
        <w:ind w:left="1080" w:firstLine="0"/>
      </w:pPr>
      <w:rPr>
        <w:rFonts w:ascii="Arial" w:hAnsi="Arial" w:eastAsia="Arial" w:cs="Arial"/>
        <w:b/>
        <w:bCs/>
        <w:i/>
        <w:iCs/>
        <w:strike w:val="0"/>
        <w:dstrike w:val="0"/>
        <w:color w:val="000000"/>
        <w:position w:val="0"/>
        <w:sz w:val="24"/>
        <w:szCs w:val="24"/>
        <w:u w:val="none"/>
        <w:shd w:val="clear" w:color="auto" w:fill="auto"/>
        <w:vertAlign w:val="baseline"/>
      </w:rPr>
    </w:lvl>
    <w:lvl w:ilvl="2" w:tentative="0">
      <w:start w:val="1"/>
      <w:numFmt w:val="lowerRoman"/>
      <w:lvlText w:val="%2.%3"/>
      <w:lvlJc w:val="left"/>
      <w:pPr>
        <w:tabs>
          <w:tab w:val="left" w:pos="0"/>
        </w:tabs>
        <w:ind w:left="1800" w:firstLine="0"/>
      </w:pPr>
      <w:rPr>
        <w:rFonts w:ascii="Arial" w:hAnsi="Arial" w:eastAsia="Arial" w:cs="Arial"/>
        <w:b/>
        <w:bCs/>
        <w:i/>
        <w:iCs/>
        <w:strike w:val="0"/>
        <w:dstrike w:val="0"/>
        <w:color w:val="000000"/>
        <w:position w:val="0"/>
        <w:sz w:val="24"/>
        <w:szCs w:val="24"/>
        <w:u w:val="none"/>
        <w:shd w:val="clear" w:color="auto" w:fill="auto"/>
        <w:vertAlign w:val="baseline"/>
      </w:rPr>
    </w:lvl>
    <w:lvl w:ilvl="3" w:tentative="0">
      <w:start w:val="1"/>
      <w:numFmt w:val="decimal"/>
      <w:lvlText w:val="%3.%4"/>
      <w:lvlJc w:val="left"/>
      <w:pPr>
        <w:tabs>
          <w:tab w:val="left" w:pos="0"/>
        </w:tabs>
        <w:ind w:left="2520" w:firstLine="0"/>
      </w:pPr>
      <w:rPr>
        <w:rFonts w:ascii="Arial" w:hAnsi="Arial" w:eastAsia="Arial" w:cs="Arial"/>
        <w:b/>
        <w:bCs/>
        <w:i/>
        <w:iCs/>
        <w:strike w:val="0"/>
        <w:dstrike w:val="0"/>
        <w:color w:val="000000"/>
        <w:position w:val="0"/>
        <w:sz w:val="24"/>
        <w:szCs w:val="24"/>
        <w:u w:val="none"/>
        <w:shd w:val="clear" w:color="auto" w:fill="auto"/>
        <w:vertAlign w:val="baseline"/>
      </w:rPr>
    </w:lvl>
    <w:lvl w:ilvl="4" w:tentative="0">
      <w:start w:val="1"/>
      <w:numFmt w:val="lowerLetter"/>
      <w:lvlText w:val="%4.%5"/>
      <w:lvlJc w:val="left"/>
      <w:pPr>
        <w:tabs>
          <w:tab w:val="left" w:pos="0"/>
        </w:tabs>
        <w:ind w:left="3240" w:firstLine="0"/>
      </w:pPr>
      <w:rPr>
        <w:rFonts w:ascii="Arial" w:hAnsi="Arial" w:eastAsia="Arial" w:cs="Arial"/>
        <w:b/>
        <w:bCs/>
        <w:i/>
        <w:iCs/>
        <w:strike w:val="0"/>
        <w:dstrike w:val="0"/>
        <w:color w:val="000000"/>
        <w:position w:val="0"/>
        <w:sz w:val="24"/>
        <w:szCs w:val="24"/>
        <w:u w:val="none"/>
        <w:shd w:val="clear" w:color="auto" w:fill="auto"/>
        <w:vertAlign w:val="baseline"/>
      </w:rPr>
    </w:lvl>
    <w:lvl w:ilvl="5" w:tentative="0">
      <w:start w:val="1"/>
      <w:numFmt w:val="lowerRoman"/>
      <w:lvlText w:val="%5.%6"/>
      <w:lvlJc w:val="left"/>
      <w:pPr>
        <w:tabs>
          <w:tab w:val="left" w:pos="0"/>
        </w:tabs>
        <w:ind w:left="3960" w:firstLine="0"/>
      </w:pPr>
      <w:rPr>
        <w:rFonts w:ascii="Arial" w:hAnsi="Arial" w:eastAsia="Arial" w:cs="Arial"/>
        <w:b/>
        <w:bCs/>
        <w:i/>
        <w:iCs/>
        <w:strike w:val="0"/>
        <w:dstrike w:val="0"/>
        <w:color w:val="000000"/>
        <w:position w:val="0"/>
        <w:sz w:val="24"/>
        <w:szCs w:val="24"/>
        <w:u w:val="none"/>
        <w:shd w:val="clear" w:color="auto" w:fill="auto"/>
        <w:vertAlign w:val="baseline"/>
      </w:rPr>
    </w:lvl>
    <w:lvl w:ilvl="6" w:tentative="0">
      <w:start w:val="1"/>
      <w:numFmt w:val="decimal"/>
      <w:lvlText w:val="%6.%7"/>
      <w:lvlJc w:val="left"/>
      <w:pPr>
        <w:tabs>
          <w:tab w:val="left" w:pos="0"/>
        </w:tabs>
        <w:ind w:left="4680" w:firstLine="0"/>
      </w:pPr>
      <w:rPr>
        <w:rFonts w:ascii="Arial" w:hAnsi="Arial" w:eastAsia="Arial" w:cs="Arial"/>
        <w:b/>
        <w:bCs/>
        <w:i/>
        <w:iCs/>
        <w:strike w:val="0"/>
        <w:dstrike w:val="0"/>
        <w:color w:val="000000"/>
        <w:position w:val="0"/>
        <w:sz w:val="24"/>
        <w:szCs w:val="24"/>
        <w:u w:val="none"/>
        <w:shd w:val="clear" w:color="auto" w:fill="auto"/>
        <w:vertAlign w:val="baseline"/>
      </w:rPr>
    </w:lvl>
    <w:lvl w:ilvl="7" w:tentative="0">
      <w:start w:val="1"/>
      <w:numFmt w:val="lowerLetter"/>
      <w:lvlText w:val="%7.%8"/>
      <w:lvlJc w:val="left"/>
      <w:pPr>
        <w:tabs>
          <w:tab w:val="left" w:pos="0"/>
        </w:tabs>
        <w:ind w:left="5400" w:firstLine="0"/>
      </w:pPr>
      <w:rPr>
        <w:rFonts w:ascii="Arial" w:hAnsi="Arial" w:eastAsia="Arial" w:cs="Arial"/>
        <w:b/>
        <w:bCs/>
        <w:i/>
        <w:iCs/>
        <w:strike w:val="0"/>
        <w:dstrike w:val="0"/>
        <w:color w:val="000000"/>
        <w:position w:val="0"/>
        <w:sz w:val="24"/>
        <w:szCs w:val="24"/>
        <w:u w:val="none"/>
        <w:shd w:val="clear" w:color="auto" w:fill="auto"/>
        <w:vertAlign w:val="baseline"/>
      </w:rPr>
    </w:lvl>
    <w:lvl w:ilvl="8" w:tentative="0">
      <w:start w:val="1"/>
      <w:numFmt w:val="lowerRoman"/>
      <w:lvlText w:val="%8.%9"/>
      <w:lvlJc w:val="left"/>
      <w:pPr>
        <w:tabs>
          <w:tab w:val="left" w:pos="0"/>
        </w:tabs>
        <w:ind w:left="6120" w:firstLine="0"/>
      </w:pPr>
      <w:rPr>
        <w:rFonts w:ascii="Arial" w:hAnsi="Arial" w:eastAsia="Arial" w:cs="Arial"/>
        <w:b/>
        <w:bCs/>
        <w:i/>
        <w:iCs/>
        <w:strike w:val="0"/>
        <w:dstrike w:val="0"/>
        <w:color w:val="000000"/>
        <w:position w:val="0"/>
        <w:sz w:val="24"/>
        <w:szCs w:val="24"/>
        <w:u w:val="none"/>
        <w:shd w:val="clear" w:color="auto" w:fill="auto"/>
        <w:vertAlign w:val="baseline"/>
      </w:rPr>
    </w:lvl>
  </w:abstractNum>
  <w:abstractNum w:abstractNumId="4">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1"/>
  </w:num>
  <w:num w:numId="2">
    <w:abstractNumId w:val="4"/>
  </w:num>
  <w:num w:numId="3">
    <w:abstractNumId w:val="6"/>
  </w:num>
  <w:num w:numId="4">
    <w:abstractNumId w:val="2"/>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B30762"/>
    <w:rsid w:val="098273F8"/>
    <w:rsid w:val="09CB5366"/>
    <w:rsid w:val="0C033C7D"/>
    <w:rsid w:val="0D2B137E"/>
    <w:rsid w:val="14640F91"/>
    <w:rsid w:val="190F018B"/>
    <w:rsid w:val="1BC539C6"/>
    <w:rsid w:val="1D98362A"/>
    <w:rsid w:val="21BC71F4"/>
    <w:rsid w:val="32BC013E"/>
    <w:rsid w:val="332F0CE5"/>
    <w:rsid w:val="37F41412"/>
    <w:rsid w:val="38E27079"/>
    <w:rsid w:val="3E9773E4"/>
    <w:rsid w:val="3F212CB0"/>
    <w:rsid w:val="3F661A90"/>
    <w:rsid w:val="424D40EB"/>
    <w:rsid w:val="43B84912"/>
    <w:rsid w:val="463F2FEC"/>
    <w:rsid w:val="496732F4"/>
    <w:rsid w:val="4C0C0C9F"/>
    <w:rsid w:val="4C2B4E0D"/>
    <w:rsid w:val="4E0E7F9C"/>
    <w:rsid w:val="4F0A3F73"/>
    <w:rsid w:val="514A7502"/>
    <w:rsid w:val="52E51B6D"/>
    <w:rsid w:val="53C90097"/>
    <w:rsid w:val="55792B01"/>
    <w:rsid w:val="58D95C2E"/>
    <w:rsid w:val="604953C6"/>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28"/>
    <w:link w:val="53"/>
    <w:qFormat/>
    <w:uiPriority w:val="0"/>
    <w:pPr>
      <w:tabs>
        <w:tab w:val="center" w:pos="4419"/>
        <w:tab w:val="right" w:pos="8838"/>
      </w:tabs>
    </w:pPr>
  </w:style>
  <w:style w:type="paragraph" w:customStyle="1" w:styleId="28">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styleId="29">
    <w:name w:val="annotation subject"/>
    <w:basedOn w:val="21"/>
    <w:next w:val="21"/>
    <w:link w:val="76"/>
    <w:semiHidden/>
    <w:unhideWhenUsed/>
    <w:qFormat/>
    <w:uiPriority w:val="0"/>
    <w:rPr>
      <w:b/>
      <w:bCs/>
    </w:rPr>
  </w:style>
  <w:style w:type="paragraph" w:styleId="30">
    <w:name w:val="footer"/>
    <w:basedOn w:val="1"/>
    <w:link w:val="54"/>
    <w:qFormat/>
    <w:uiPriority w:val="99"/>
    <w:pPr>
      <w:tabs>
        <w:tab w:val="center" w:pos="4419"/>
        <w:tab w:val="right" w:pos="8838"/>
      </w:tabs>
    </w:pPr>
  </w:style>
  <w:style w:type="paragraph" w:styleId="31">
    <w:name w:val="caption"/>
    <w:basedOn w:val="1"/>
    <w:next w:val="1"/>
    <w:qFormat/>
    <w:uiPriority w:val="0"/>
    <w:pPr>
      <w:jc w:val="center"/>
      <w:outlineLvl w:val="0"/>
    </w:pPr>
    <w:rPr>
      <w:b/>
    </w:rPr>
  </w:style>
  <w:style w:type="paragraph" w:styleId="32">
    <w:name w:val="Body Text Indent 3"/>
    <w:basedOn w:val="1"/>
    <w:link w:val="59"/>
    <w:qFormat/>
    <w:uiPriority w:val="0"/>
    <w:pPr>
      <w:ind w:left="426" w:hanging="426"/>
      <w:jc w:val="both"/>
    </w:pPr>
  </w:style>
  <w:style w:type="paragraph" w:styleId="33">
    <w:name w:val="Balloon Text"/>
    <w:basedOn w:val="1"/>
    <w:link w:val="38"/>
    <w:unhideWhenUsed/>
    <w:qFormat/>
    <w:uiPriority w:val="99"/>
    <w:rPr>
      <w:rFonts w:ascii="Tahoma" w:hAnsi="Tahoma" w:cs="Tahoma"/>
      <w:sz w:val="16"/>
      <w:szCs w:val="16"/>
    </w:rPr>
  </w:style>
  <w:style w:type="paragraph" w:styleId="34">
    <w:name w:val="footnote text"/>
    <w:basedOn w:val="1"/>
    <w:link w:val="45"/>
    <w:unhideWhenUsed/>
    <w:qFormat/>
    <w:uiPriority w:val="0"/>
  </w:style>
  <w:style w:type="paragraph" w:styleId="35">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6">
    <w:name w:val="Body Text Indent"/>
    <w:basedOn w:val="1"/>
    <w:link w:val="56"/>
    <w:qFormat/>
    <w:uiPriority w:val="0"/>
    <w:pPr>
      <w:ind w:left="1134" w:hanging="283"/>
      <w:jc w:val="both"/>
    </w:pPr>
    <w:rPr>
      <w:rFonts w:ascii="Arial" w:hAnsi="Arial" w:cs="Arial"/>
      <w:sz w:val="28"/>
    </w:rPr>
  </w:style>
  <w:style w:type="table" w:styleId="37">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exto de balão Char"/>
    <w:basedOn w:val="10"/>
    <w:link w:val="33"/>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4"/>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30"/>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6"/>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2"/>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9"/>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28"/>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28"/>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28"/>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34</Pages>
  <Words>20693</Words>
  <Characters>111743</Characters>
  <Lines>1</Lines>
  <Paragraphs>1</Paragraphs>
  <TotalTime>19</TotalTime>
  <ScaleCrop>false</ScaleCrop>
  <LinksUpToDate>false</LinksUpToDate>
  <CharactersWithSpaces>132172</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Matheus Silva</cp:lastModifiedBy>
  <cp:lastPrinted>2025-06-27T15:54:00Z</cp:lastPrinted>
  <dcterms:modified xsi:type="dcterms:W3CDTF">2025-07-11T19:49:37Z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EDBF959C901143C88653D2A796FB8F2B_12</vt:lpwstr>
  </property>
</Properties>
</file>