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ascii="Calibri Light" w:hAnsi="Calibri Light" w:cs="Calibri Light"/>
          <w:b/>
          <w:bCs/>
          <w:color w:val="405CA1"/>
          <w:sz w:val="22"/>
          <w:szCs w:val="22"/>
        </w:rPr>
      </w:pPr>
    </w:p>
    <w:p w14:paraId="179E856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033/2025</w:t>
      </w:r>
    </w:p>
    <w:p w14:paraId="6616DD38">
      <w:pPr>
        <w:contextualSpacing/>
        <w:rPr>
          <w:rFonts w:ascii="Calibri Light" w:hAnsi="Calibri Light" w:cs="Calibri Light"/>
          <w:b/>
          <w:bCs/>
          <w:color w:val="405CA1"/>
          <w:sz w:val="22"/>
          <w:szCs w:val="22"/>
        </w:rPr>
      </w:pPr>
    </w:p>
    <w:p w14:paraId="1631A63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ascii="Calibri Light" w:hAnsi="Calibri Light" w:cs="Calibri Light"/>
          <w:b/>
          <w:bCs/>
          <w:color w:val="000000" w:themeColor="text1"/>
          <w:sz w:val="22"/>
          <w:szCs w:val="22"/>
          <w14:textFill>
            <w14:solidFill>
              <w14:schemeClr w14:val="tx1"/>
            </w14:solidFill>
          </w14:textFill>
        </w:rPr>
        <w:t xml:space="preserve">– Prefeitura Municipal de </w:t>
      </w:r>
      <w:r>
        <w:rPr>
          <w:rFonts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ascii="Calibri Light" w:hAnsi="Calibri Light" w:cs="Calibri Light"/>
          <w:b/>
          <w:bCs/>
          <w:color w:val="405CA1"/>
          <w:sz w:val="22"/>
          <w:szCs w:val="22"/>
        </w:rPr>
        <w:t>OBJETO</w:t>
      </w:r>
      <w:r>
        <w:rPr>
          <w:rFonts w:ascii="Calibri Light" w:hAnsi="Calibri Light" w:cs="Calibri Light"/>
          <w:b/>
          <w:bCs/>
          <w:color w:val="5B5B5F"/>
          <w:sz w:val="22"/>
          <w:szCs w:val="22"/>
        </w:rPr>
        <w:t xml:space="preserve"> </w:t>
      </w:r>
      <w:r>
        <w:rPr>
          <w:rFonts w:hint="default" w:ascii="Calibri Light" w:hAnsi="Calibri Light"/>
          <w:b/>
          <w:bCs/>
          <w:color w:val="auto"/>
          <w:sz w:val="22"/>
          <w:szCs w:val="22"/>
        </w:rPr>
        <w:t>Contratação de Empresa para Exploração Comercial de Praça de Alimentação e Camarotes (incluindo fornecimento de estruturas, instalação elétrica e serviços afins) durante o evento Rodeio Country de Cruzmaltina, programado para os dias 07, 08 e 09 de Novembro de 2025</w:t>
      </w:r>
    </w:p>
    <w:p w14:paraId="0287DD79">
      <w:pPr>
        <w:contextualSpacing/>
        <w:jc w:val="both"/>
        <w:rPr>
          <w:rFonts w:hint="default" w:ascii="Calibri" w:hAnsi="Calibri" w:cs="Calibri"/>
          <w:b/>
          <w:bCs/>
          <w:color w:val="5B5B5F"/>
          <w:sz w:val="22"/>
          <w:szCs w:val="22"/>
        </w:rPr>
      </w:pPr>
    </w:p>
    <w:p w14:paraId="2590E52C">
      <w:pPr>
        <w:contextualSpacing/>
        <w:rPr>
          <w:rFonts w:ascii="Calibri Light" w:hAnsi="Calibri Light" w:cs="Calibri Light"/>
          <w:color w:val="5B5B5F"/>
          <w:sz w:val="22"/>
          <w:szCs w:val="22"/>
        </w:rPr>
      </w:pPr>
    </w:p>
    <w:p w14:paraId="5E82EC41">
      <w:pPr>
        <w:contextualSpacing/>
        <w:rPr>
          <w:rFonts w:hint="default" w:ascii="Calibri Light" w:hAnsi="Calibri Light"/>
          <w:b/>
          <w:bCs/>
          <w:color w:val="4472C4" w:themeColor="accent1"/>
          <w:sz w:val="22"/>
          <w:szCs w:val="22"/>
          <w14:textFill>
            <w14:solidFill>
              <w14:schemeClr w14:val="accent1"/>
            </w14:solidFill>
          </w14:textFill>
        </w:rPr>
      </w:pPr>
      <w:r>
        <w:rPr>
          <w:rFonts w:hint="default" w:ascii="Calibri Light" w:hAnsi="Calibri Light"/>
          <w:b/>
          <w:bCs/>
          <w:color w:val="4472C4" w:themeColor="accent1"/>
          <w:sz w:val="22"/>
          <w:szCs w:val="22"/>
          <w14:textFill>
            <w14:solidFill>
              <w14:schemeClr w14:val="accent1"/>
            </w14:solidFill>
          </w14:textFill>
        </w:rPr>
        <w:t>Valor Mínimo de Outorga (Outorga)</w:t>
      </w:r>
    </w:p>
    <w:p w14:paraId="7F264B50">
      <w:pPr>
        <w:contextualSpacing/>
        <w:jc w:val="both"/>
        <w:rPr>
          <w:rFonts w:hint="default" w:ascii="Calibri Light" w:hAnsi="Calibri Light" w:cs="Calibri Light"/>
          <w:sz w:val="22"/>
          <w:szCs w:val="22"/>
          <w:lang w:val="pt-BR"/>
        </w:rPr>
      </w:pPr>
      <w:r>
        <w:rPr>
          <w:rFonts w:hint="default" w:ascii="Calibri Light" w:hAnsi="Calibri Light" w:cs="Calibri Light"/>
          <w:b/>
          <w:bCs/>
          <w:color w:val="auto"/>
          <w:sz w:val="22"/>
          <w:szCs w:val="22"/>
          <w:lang w:val="pt-BR"/>
        </w:rPr>
        <w:t xml:space="preserve">R$ </w:t>
      </w:r>
      <w:r>
        <w:rPr>
          <w:rFonts w:hint="default" w:ascii="Calibri Light" w:hAnsi="Calibri Light"/>
          <w:b/>
          <w:bCs/>
          <w:color w:val="auto"/>
          <w:sz w:val="22"/>
          <w:szCs w:val="22"/>
          <w:lang w:val="pt-BR"/>
        </w:rPr>
        <w:t>128.000,00 (cento e vinte e oito mil reais)</w:t>
      </w:r>
    </w:p>
    <w:p w14:paraId="11FCC065">
      <w:pPr>
        <w:contextualSpacing/>
        <w:rPr>
          <w:rFonts w:ascii="Calibri Light" w:hAnsi="Calibri Light" w:cs="Calibri Light"/>
          <w:color w:val="FF0000"/>
          <w:sz w:val="22"/>
          <w:szCs w:val="22"/>
        </w:rPr>
      </w:pPr>
      <w:r>
        <w:rPr>
          <w:rFonts w:ascii="Calibri Light" w:hAnsi="Calibri Light" w:cs="Calibri Light"/>
          <w:b/>
          <w:bCs/>
          <w:color w:val="FF0000"/>
          <w:sz w:val="22"/>
          <w:szCs w:val="22"/>
        </w:rPr>
        <w:t xml:space="preserve"> </w:t>
      </w:r>
    </w:p>
    <w:p w14:paraId="2AB848A1">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DATA E HORA DA SESSÃO PÚBLICA</w:t>
      </w:r>
    </w:p>
    <w:p w14:paraId="7AC70DDE">
      <w:pPr>
        <w:contextualSpacing/>
        <w:rPr>
          <w:rFonts w:ascii="Calibri Light" w:hAnsi="Calibri Light" w:cs="Calibri Light"/>
          <w:b/>
          <w:bCs/>
          <w:color w:val="auto"/>
          <w:sz w:val="22"/>
          <w:szCs w:val="22"/>
          <w:highlight w:val="none"/>
        </w:rPr>
      </w:pPr>
      <w:r>
        <w:rPr>
          <w:rFonts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27/10</w:t>
      </w:r>
      <w:r>
        <w:rPr>
          <w:rFonts w:ascii="Calibri Light" w:hAnsi="Calibri Light" w:cs="Calibri Light"/>
          <w:b/>
          <w:bCs/>
          <w:color w:val="auto"/>
          <w:sz w:val="22"/>
          <w:szCs w:val="22"/>
          <w:highlight w:val="none"/>
        </w:rPr>
        <w:t>/202</w:t>
      </w:r>
      <w:r>
        <w:rPr>
          <w:rFonts w:hint="default" w:ascii="Calibri Light" w:hAnsi="Calibri Light" w:cs="Calibri Light"/>
          <w:b/>
          <w:bCs/>
          <w:color w:val="auto"/>
          <w:sz w:val="22"/>
          <w:szCs w:val="22"/>
          <w:highlight w:val="none"/>
          <w:lang w:val="pt-BR"/>
        </w:rPr>
        <w:t>5</w:t>
      </w:r>
      <w:r>
        <w:rPr>
          <w:rFonts w:ascii="Calibri Light" w:hAnsi="Calibri Light" w:cs="Calibri Light"/>
          <w:b/>
          <w:bCs/>
          <w:color w:val="auto"/>
          <w:sz w:val="22"/>
          <w:szCs w:val="22"/>
          <w:highlight w:val="none"/>
        </w:rPr>
        <w:t xml:space="preserve"> </w:t>
      </w:r>
      <w:r>
        <w:rPr>
          <w:rFonts w:ascii="Calibri Light" w:hAnsi="Calibri Light" w:cs="Calibri Light"/>
          <w:b/>
          <w:color w:val="auto"/>
          <w:sz w:val="22"/>
          <w:szCs w:val="22"/>
          <w:highlight w:val="none"/>
        </w:rPr>
        <w:t xml:space="preserve">às </w:t>
      </w:r>
      <w:r>
        <w:rPr>
          <w:rFonts w:ascii="Calibri Light" w:hAnsi="Calibri Light" w:cs="Calibri Light"/>
          <w:b/>
          <w:bCs/>
          <w:color w:val="auto"/>
          <w:sz w:val="22"/>
          <w:szCs w:val="22"/>
          <w:highlight w:val="none"/>
        </w:rPr>
        <w:t>09h00min (horário de Brasília)</w:t>
      </w:r>
    </w:p>
    <w:p w14:paraId="416C057E">
      <w:pPr>
        <w:contextualSpacing/>
        <w:rPr>
          <w:rFonts w:ascii="Calibri Light" w:hAnsi="Calibri Light" w:cs="Calibri Light"/>
          <w:b/>
          <w:bCs/>
          <w:color w:val="5B5B5F"/>
          <w:sz w:val="22"/>
          <w:szCs w:val="22"/>
        </w:rPr>
      </w:pPr>
    </w:p>
    <w:p w14:paraId="681B98C0">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LOCAL DA SESSÃO PÚBLICA</w:t>
      </w:r>
    </w:p>
    <w:p w14:paraId="2CF7DF6F">
      <w:pPr>
        <w:contextualSpacing/>
        <w:rPr>
          <w:rStyle w:val="17"/>
          <w:rFonts w:ascii="Calibri Light" w:hAnsi="Calibri Light" w:cs="Calibri Light"/>
          <w:sz w:val="22"/>
          <w:szCs w:val="22"/>
        </w:rPr>
      </w:pP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 </w:t>
      </w:r>
      <w:r>
        <w:rPr>
          <w:rFonts w:ascii="Calibri Light" w:hAnsi="Calibri Light" w:cs="Calibri Light"/>
          <w:b/>
          <w:bCs/>
          <w:color w:val="0000FF"/>
          <w:u w:val="single"/>
        </w:rPr>
        <w:t>www.bll.org.br</w:t>
      </w:r>
    </w:p>
    <w:p w14:paraId="441BACE9">
      <w:pPr>
        <w:contextualSpacing/>
        <w:rPr>
          <w:rFonts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ascii="Calibri Light" w:hAnsi="Calibri Light" w:cs="Calibri Light"/>
          <w:b/>
          <w:bCs/>
          <w:caps/>
          <w:color w:val="0000FF"/>
          <w:sz w:val="22"/>
          <w:szCs w:val="22"/>
        </w:rPr>
      </w:pPr>
      <w:r>
        <w:rPr>
          <w:rFonts w:ascii="Calibri Light" w:hAnsi="Calibri Light" w:cs="Calibri Light"/>
          <w:b/>
          <w:bCs/>
          <w:caps/>
          <w:color w:val="405CA1"/>
          <w:sz w:val="22"/>
          <w:szCs w:val="22"/>
        </w:rPr>
        <w:t>Critério de Julgamento:</w:t>
      </w:r>
    </w:p>
    <w:p w14:paraId="3A8CC532">
      <w:pPr>
        <w:contextualSpacing/>
        <w:jc w:val="both"/>
        <w:rPr>
          <w:rFonts w:hint="default" w:ascii="Calibri Light" w:hAnsi="Calibri Light"/>
          <w:b/>
          <w:bCs/>
          <w:sz w:val="22"/>
          <w:szCs w:val="22"/>
        </w:rPr>
      </w:pPr>
      <w:r>
        <w:rPr>
          <w:rFonts w:hint="default" w:ascii="Calibri Light" w:hAnsi="Calibri Light"/>
          <w:b/>
          <w:bCs/>
          <w:sz w:val="22"/>
          <w:szCs w:val="22"/>
        </w:rPr>
        <w:t>Valor Mínimo de Outorga (Outorga)</w:t>
      </w:r>
    </w:p>
    <w:p w14:paraId="15A0FF36">
      <w:pPr>
        <w:contextualSpacing/>
        <w:jc w:val="both"/>
        <w:rPr>
          <w:rFonts w:hint="default" w:ascii="Calibri Light" w:hAnsi="Calibri Light"/>
          <w:sz w:val="22"/>
          <w:szCs w:val="22"/>
        </w:rPr>
      </w:pPr>
    </w:p>
    <w:p w14:paraId="4575EC9A">
      <w:pPr>
        <w:contextualSpacing/>
        <w:jc w:val="both"/>
        <w:rPr>
          <w:rFonts w:ascii="Calibri Light" w:hAnsi="Calibri Light" w:cs="Calibri Light"/>
          <w:caps/>
          <w:sz w:val="22"/>
          <w:szCs w:val="22"/>
        </w:rPr>
      </w:pPr>
      <w:r>
        <w:rPr>
          <w:rFonts w:ascii="Calibri Light" w:hAnsi="Calibri Light" w:cs="Calibri Light"/>
          <w:b/>
          <w:bCs/>
          <w:caps/>
          <w:color w:val="405CA1"/>
          <w:sz w:val="22"/>
          <w:szCs w:val="22"/>
        </w:rPr>
        <w:t>Modo de disputa:</w:t>
      </w:r>
    </w:p>
    <w:p w14:paraId="5802A536">
      <w:pPr>
        <w:contextualSpacing/>
        <w:jc w:val="both"/>
        <w:rPr>
          <w:rFonts w:ascii="Calibri Light" w:hAnsi="Calibri Light" w:cs="Calibri Light"/>
          <w:b/>
          <w:bCs/>
          <w:sz w:val="22"/>
          <w:szCs w:val="22"/>
        </w:rPr>
      </w:pPr>
      <w:r>
        <w:rPr>
          <w:rFonts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ascii="Calibri Light" w:hAnsi="Calibri Light" w:cs="Calibri Light"/>
          <w:b/>
          <w:bCs/>
          <w:color w:val="405CA1"/>
          <w:sz w:val="22"/>
          <w:szCs w:val="22"/>
        </w:rPr>
      </w:pPr>
    </w:p>
    <w:p w14:paraId="42FD0098">
      <w:pPr>
        <w:spacing w:after="0"/>
        <w:contextualSpacing/>
        <w:rPr>
          <w:rFonts w:asciiTheme="majorHAnsi" w:hAnsiTheme="majorHAnsi" w:cstheme="majorHAnsi"/>
          <w:b/>
          <w:bCs/>
          <w:color w:val="405CA1"/>
        </w:rPr>
      </w:pPr>
      <w:r>
        <w:rPr>
          <w:rFonts w:asciiTheme="majorHAnsi" w:hAnsiTheme="majorHAnsi" w:cstheme="majorHAnsi"/>
          <w:b/>
          <w:bCs/>
          <w:color w:val="405CA1"/>
        </w:rPr>
        <w:t>EXCLUSIVIDADE ME/EPP/EQUIPARADAS</w:t>
      </w:r>
    </w:p>
    <w:p w14:paraId="1753CD89">
      <w:pPr>
        <w:jc w:val="both"/>
        <w:rPr>
          <w:rFonts w:ascii="Calibri Light" w:hAnsi="Calibri Light" w:cs="Calibri Light"/>
          <w:b/>
          <w:iCs/>
          <w:color w:val="000000" w:themeColor="text1"/>
          <w:sz w:val="22"/>
          <w:szCs w:val="22"/>
          <w14:textFill>
            <w14:solidFill>
              <w14:schemeClr w14:val="tx1"/>
            </w14:solidFill>
          </w14:textFill>
        </w:rPr>
      </w:pPr>
      <w:r>
        <w:rPr>
          <w:rFonts w:hint="default" w:ascii="Calibri Light" w:hAnsi="Calibri Light"/>
          <w:b/>
          <w:iCs/>
          <w:color w:val="000000" w:themeColor="text1"/>
          <w:sz w:val="22"/>
          <w:szCs w:val="22"/>
          <w14:textFill>
            <w14:solidFill>
              <w14:schemeClr w14:val="tx1"/>
            </w14:solidFill>
          </w14:textFill>
        </w:rPr>
        <w:t>Não se aplica (Critério de Maior Oferta)</w:t>
      </w:r>
    </w:p>
    <w:p w14:paraId="0500AC02">
      <w:pPr>
        <w:ind w:firstLine="567"/>
        <w:jc w:val="center"/>
        <w:rPr>
          <w:rFonts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ascii="Calibri Light" w:hAnsi="Calibri Light" w:cs="Calibri Light"/>
          <w:b/>
          <w:iCs/>
          <w:color w:val="000000" w:themeColor="text1"/>
          <w:sz w:val="22"/>
          <w:szCs w:val="22"/>
          <w14:textFill>
            <w14:solidFill>
              <w14:schemeClr w14:val="tx1"/>
            </w14:solidFill>
          </w14:textFill>
        </w:rPr>
      </w:pPr>
    </w:p>
    <w:p w14:paraId="2BB1F6FE">
      <w:pPr>
        <w:rPr>
          <w:rFonts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ascii="Calibri Light" w:hAnsi="Calibri Light" w:cs="Calibri Light"/>
          <w:b/>
          <w:iCs/>
          <w:color w:val="000000" w:themeColor="text1"/>
          <w:sz w:val="22"/>
          <w:szCs w:val="22"/>
          <w14:textFill>
            <w14:solidFill>
              <w14:schemeClr w14:val="tx1"/>
            </w14:solidFill>
          </w14:textFill>
        </w:rPr>
        <w:t xml:space="preserve">PREFEITURA MUNICIPAL DE </w:t>
      </w:r>
      <w:r>
        <w:rPr>
          <w:rFonts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033/2025</w:t>
      </w:r>
    </w:p>
    <w:p w14:paraId="0129D448">
      <w:pPr>
        <w:ind w:firstLine="567"/>
        <w:jc w:val="center"/>
        <w:rPr>
          <w:rFonts w:ascii="Calibri Light" w:hAnsi="Calibri Light" w:cs="Calibri Light"/>
          <w:bCs/>
          <w:color w:val="000000"/>
          <w:sz w:val="22"/>
          <w:szCs w:val="22"/>
        </w:rPr>
      </w:pPr>
      <w:r>
        <w:rPr>
          <w:rFonts w:ascii="Calibri Light" w:hAnsi="Calibri Light" w:cs="Calibri Light"/>
          <w:color w:val="000000"/>
          <w:sz w:val="22"/>
          <w:szCs w:val="22"/>
        </w:rPr>
        <w:t>(Processo Administrativo nº</w:t>
      </w:r>
      <w:r>
        <w:rPr>
          <w:rFonts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092/2025</w:t>
      </w:r>
      <w:r>
        <w:rPr>
          <w:rFonts w:ascii="Calibri Light" w:hAnsi="Calibri Light" w:cs="Calibri Light"/>
          <w:bCs/>
          <w:color w:val="FF0000"/>
          <w:sz w:val="22"/>
          <w:szCs w:val="22"/>
        </w:rPr>
        <w:t>)</w:t>
      </w:r>
    </w:p>
    <w:p w14:paraId="3CC18022">
      <w:pPr>
        <w:ind w:firstLine="567"/>
        <w:jc w:val="center"/>
        <w:rPr>
          <w:rFonts w:ascii="Calibri Light" w:hAnsi="Calibri Light" w:cs="Calibri Light"/>
          <w:b/>
          <w:color w:val="000000"/>
          <w:sz w:val="22"/>
          <w:szCs w:val="22"/>
        </w:rPr>
      </w:pPr>
    </w:p>
    <w:p w14:paraId="665D781C">
      <w:pPr>
        <w:pStyle w:val="91"/>
        <w:numPr>
          <w:ilvl w:val="0"/>
          <w:numId w:val="0"/>
        </w:numPr>
        <w:spacing w:before="0" w:after="0" w:line="240" w:lineRule="auto"/>
        <w:ind w:firstLine="567"/>
        <w:rPr>
          <w:rFonts w:ascii="Calibri Light" w:hAnsi="Calibri Light" w:eastAsia="Times New Roman" w:cs="Calibri Light"/>
          <w:sz w:val="22"/>
          <w:szCs w:val="22"/>
        </w:rPr>
      </w:pPr>
      <w:r>
        <w:rPr>
          <w:rFonts w:ascii="Calibri Light" w:hAnsi="Calibri Light" w:cs="Calibri Light"/>
          <w:sz w:val="22"/>
          <w:szCs w:val="22"/>
        </w:rPr>
        <w:t xml:space="preserve">Torna-se público que </w:t>
      </w:r>
      <w:r>
        <w:rPr>
          <w:rFonts w:ascii="Calibri Light" w:hAnsi="Calibri Light" w:cs="Calibri Light"/>
          <w:b/>
          <w:bCs/>
          <w:sz w:val="22"/>
          <w:szCs w:val="22"/>
        </w:rPr>
        <w:t xml:space="preserve">O MUNICÍPIO DE </w:t>
      </w:r>
      <w:r>
        <w:rPr>
          <w:rFonts w:ascii="Calibri Light" w:hAnsi="Calibri Light" w:cs="Calibri Light"/>
          <w:b/>
          <w:bCs/>
          <w:sz w:val="22"/>
          <w:szCs w:val="22"/>
          <w:lang w:val="pt-BR"/>
        </w:rPr>
        <w:t>CRUZMALTINA</w:t>
      </w:r>
      <w:r>
        <w:rPr>
          <w:rFonts w:ascii="Calibri Light" w:hAnsi="Calibri Light" w:cs="Calibri Light"/>
          <w:sz w:val="22"/>
          <w:szCs w:val="22"/>
        </w:rPr>
        <w:t xml:space="preserve">, por meio </w:t>
      </w:r>
      <w:r>
        <w:rPr>
          <w:rFonts w:ascii="Calibri Light" w:hAnsi="Calibri Light" w:cs="Calibri Light"/>
          <w:color w:val="000000" w:themeColor="text1"/>
          <w:sz w:val="22"/>
          <w:szCs w:val="22"/>
          <w14:textFill>
            <w14:solidFill>
              <w14:schemeClr w14:val="tx1"/>
            </w14:solidFill>
          </w14:textFill>
        </w:rPr>
        <w:t>do setor de licitações e contratos</w:t>
      </w:r>
      <w:r>
        <w:rPr>
          <w:rFonts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ascii="Calibri Light" w:hAnsi="Calibri Light" w:cs="Calibri Light"/>
          <w:sz w:val="22"/>
          <w:szCs w:val="22"/>
        </w:rPr>
        <w:t xml:space="preserve">, </w:t>
      </w:r>
      <w:r>
        <w:rPr>
          <w:rFonts w:hint="default" w:ascii="Calibri Light" w:hAnsi="Calibri Light" w:cs="Calibri Light"/>
          <w:sz w:val="22"/>
          <w:szCs w:val="22"/>
          <w:lang w:val="pt-BR"/>
        </w:rPr>
        <w:t>nº 40</w:t>
      </w:r>
      <w:r>
        <w:rPr>
          <w:rFonts w:ascii="Calibri Light" w:hAnsi="Calibri Light" w:cs="Calibri Light"/>
          <w:sz w:val="22"/>
          <w:szCs w:val="22"/>
        </w:rPr>
        <w:t xml:space="preserve">, realizará licitação na modalidade </w:t>
      </w:r>
      <w:r>
        <w:rPr>
          <w:rFonts w:ascii="Calibri Light" w:hAnsi="Calibri Light" w:cs="Calibri Light"/>
          <w:b/>
          <w:bCs/>
          <w:sz w:val="22"/>
          <w:szCs w:val="22"/>
        </w:rPr>
        <w:t>PREGÃO, na forma ELETRÔNICA</w:t>
      </w:r>
      <w:r>
        <w:rPr>
          <w:rFonts w:ascii="Calibri Light" w:hAnsi="Calibri Light" w:cs="Calibri Light"/>
          <w:b/>
          <w:sz w:val="22"/>
          <w:szCs w:val="22"/>
        </w:rPr>
        <w:t>,</w:t>
      </w:r>
      <w:r>
        <w:rPr>
          <w:rFonts w:ascii="Calibri Light" w:hAnsi="Calibri Light" w:eastAsia="Times New Roman" w:cs="Calibri Light"/>
          <w:sz w:val="22"/>
          <w:szCs w:val="22"/>
        </w:rPr>
        <w:t xml:space="preserve"> </w:t>
      </w:r>
      <w:r>
        <w:rPr>
          <w:rFonts w:ascii="Calibri Light" w:hAnsi="Calibri Light" w:cs="Calibri Light"/>
          <w:sz w:val="22"/>
          <w:szCs w:val="22"/>
        </w:rPr>
        <w:t xml:space="preserve">nos termos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color w:val="000000" w:themeColor="text1"/>
          <w:sz w:val="22"/>
          <w:szCs w:val="22"/>
          <w14:textFill>
            <w14:solidFill>
              <w14:schemeClr w14:val="tx1"/>
            </w14:solidFill>
          </w14:textFill>
        </w:rPr>
        <w:t>Lei nº 14.133 de 1º de abril de 2021</w:t>
      </w:r>
      <w:r>
        <w:rPr>
          <w:rStyle w:val="17"/>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sz w:val="22"/>
          <w:szCs w:val="22"/>
        </w:rPr>
        <w:t xml:space="preserve"> , e demais legislações aplicáveis e, ainda, de acordo com as condições estabelecidas neste Edital, através de seu </w:t>
      </w:r>
      <w:r>
        <w:rPr>
          <w:rFonts w:ascii="Calibri Light" w:hAnsi="Calibri Light" w:cs="Calibri Light"/>
          <w:b/>
          <w:sz w:val="22"/>
          <w:szCs w:val="22"/>
        </w:rPr>
        <w:t xml:space="preserve">PREGOEIRO </w:t>
      </w:r>
      <w:r>
        <w:rPr>
          <w:rFonts w:ascii="Calibri Light" w:hAnsi="Calibri Light" w:cs="Calibri Light"/>
          <w:sz w:val="22"/>
          <w:szCs w:val="22"/>
        </w:rPr>
        <w:t xml:space="preserve">e equipe de apoio, nomeados pela </w:t>
      </w:r>
      <w:r>
        <w:rPr>
          <w:rFonts w:hint="default" w:ascii="Calibri Light" w:hAnsi="Calibri Light" w:cs="Calibri Light"/>
          <w:sz w:val="22"/>
          <w:szCs w:val="22"/>
          <w:lang w:val="pt-BR"/>
        </w:rPr>
        <w:t>Decreto</w:t>
      </w:r>
      <w:r>
        <w:rPr>
          <w:rFonts w:ascii="Calibri Light" w:hAnsi="Calibri Light" w:cs="Calibri Light"/>
          <w:sz w:val="22"/>
          <w:szCs w:val="22"/>
        </w:rPr>
        <w:t xml:space="preserve"> de nº </w:t>
      </w:r>
      <w:r>
        <w:rPr>
          <w:rFonts w:hint="default" w:ascii="Calibri Light" w:hAnsi="Calibri Light" w:cs="Calibri Light"/>
          <w:sz w:val="22"/>
          <w:szCs w:val="22"/>
          <w:lang w:val="pt-BR"/>
        </w:rPr>
        <w:t>078</w:t>
      </w:r>
      <w:r>
        <w:rPr>
          <w:rFonts w:ascii="Calibri Light" w:hAnsi="Calibri Light" w:cs="Calibri Light"/>
          <w:sz w:val="22"/>
          <w:szCs w:val="22"/>
        </w:rPr>
        <w:t>/202</w:t>
      </w:r>
      <w:r>
        <w:rPr>
          <w:rFonts w:hint="default" w:ascii="Calibri Light" w:hAnsi="Calibri Light" w:cs="Calibri Light"/>
          <w:sz w:val="22"/>
          <w:szCs w:val="22"/>
          <w:lang w:val="pt-BR"/>
        </w:rPr>
        <w:t>5</w:t>
      </w:r>
      <w:r>
        <w:rPr>
          <w:rFonts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ascii="Calibri Light" w:hAnsi="Calibri Light" w:cs="Calibri Light"/>
          <w:sz w:val="22"/>
          <w:szCs w:val="22"/>
          <w:lang w:eastAsia="en-US"/>
        </w:rPr>
      </w:pPr>
      <w:bookmarkStart w:id="0" w:name="_Toc135469223"/>
      <w:r>
        <w:rPr>
          <w:rFonts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ascii="Calibri Light" w:hAnsi="Calibri Light" w:cs="Calibri Light"/>
          <w:sz w:val="22"/>
          <w:szCs w:val="22"/>
        </w:rPr>
      </w:pPr>
    </w:p>
    <w:p w14:paraId="7C28ACA4">
      <w:pPr>
        <w:spacing w:after="0"/>
        <w:contextualSpacing/>
        <w:jc w:val="both"/>
        <w:rPr>
          <w:rFonts w:ascii="Calibri Light" w:hAnsi="Calibri Light" w:cs="Calibri Light"/>
        </w:rPr>
      </w:pPr>
      <w:r>
        <w:rPr>
          <w:rFonts w:ascii="Calibri Light" w:hAnsi="Calibri Light" w:cs="Calibri Light"/>
          <w:sz w:val="22"/>
          <w:szCs w:val="22"/>
        </w:rPr>
        <w:t xml:space="preserve">O objeto da presente licitação é a </w:t>
      </w:r>
      <w:r>
        <w:rPr>
          <w:rFonts w:hint="default" w:ascii="Calibri Light" w:hAnsi="Calibri Light"/>
          <w:b/>
          <w:bCs/>
          <w:color w:val="auto"/>
          <w:sz w:val="22"/>
          <w:szCs w:val="22"/>
        </w:rPr>
        <w:t>Contratação de Empresa para Exploração Comercial de Praça de Alimentação e Camarotes (incluindo fornecimento de estruturas, instalação elétrica e serviços afins) durante o evento Rodeio Country de Cruzmaltina, programado para os dias 07, 08 e 09 de Novembro de 2025</w:t>
      </w:r>
      <w:r>
        <w:rPr>
          <w:rFonts w:hint="default" w:ascii="Calibri Light" w:hAnsi="Calibri Light"/>
          <w:b/>
          <w:bCs/>
          <w:sz w:val="22"/>
          <w:szCs w:val="22"/>
        </w:rPr>
        <w:t>.</w:t>
      </w:r>
      <w:r>
        <w:rPr>
          <w:rFonts w:hint="default" w:ascii="Calibri Light" w:hAnsi="Calibri Light" w:cs="Calibri Light"/>
          <w:color w:val="000000"/>
          <w:sz w:val="22"/>
          <w:szCs w:val="22"/>
        </w:rPr>
        <w:t xml:space="preserve">, </w:t>
      </w:r>
      <w:r>
        <w:rPr>
          <w:rFonts w:ascii="Calibri Light" w:hAnsi="Calibri Light" w:cs="Calibri Light"/>
          <w:sz w:val="22"/>
          <w:szCs w:val="22"/>
        </w:rPr>
        <w:t>conforme condições, quantidades e exigências estabelecidas neste Edital e seus anexos.</w:t>
      </w:r>
    </w:p>
    <w:p w14:paraId="2F07603D">
      <w:pPr>
        <w:spacing w:after="0"/>
        <w:jc w:val="both"/>
        <w:rPr>
          <w:rFonts w:asciiTheme="majorHAnsi" w:hAnsiTheme="majorHAnsi" w:cstheme="majorHAnsi"/>
        </w:rPr>
      </w:pPr>
    </w:p>
    <w:p w14:paraId="4903C7BF">
      <w:pPr>
        <w:pStyle w:val="134"/>
        <w:spacing w:before="0" w:after="0"/>
        <w:rPr>
          <w:rFonts w:asciiTheme="majorHAnsi" w:hAnsiTheme="majorHAnsi" w:cstheme="majorHAnsi"/>
          <w:i w:val="0"/>
          <w:color w:val="auto"/>
          <w:sz w:val="22"/>
          <w:szCs w:val="22"/>
        </w:rPr>
      </w:pPr>
      <w:r>
        <w:rPr>
          <w:rFonts w:asciiTheme="majorHAnsi" w:hAnsiTheme="majorHAnsi" w:cstheme="majorHAnsi"/>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asciiTheme="majorHAnsi" w:hAnsiTheme="majorHAnsi" w:cstheme="majorHAnsi"/>
          <w:i/>
          <w:iCs/>
          <w:color w:val="000000" w:themeColor="text1"/>
          <w:sz w:val="22"/>
          <w:szCs w:val="22"/>
          <w14:textFill>
            <w14:solidFill>
              <w14:schemeClr w14:val="tx1"/>
            </w14:solidFill>
          </w14:textFill>
        </w:rPr>
      </w:pPr>
    </w:p>
    <w:p w14:paraId="37130159">
      <w:pPr>
        <w:pStyle w:val="134"/>
        <w:spacing w:before="0" w:after="0"/>
        <w:rPr>
          <w:rFonts w:asciiTheme="majorHAnsi" w:hAnsiTheme="majorHAnsi" w:cstheme="majorHAnsi"/>
          <w:b/>
          <w:bCs/>
          <w:i w:val="0"/>
          <w:color w:val="auto"/>
          <w:sz w:val="22"/>
          <w:szCs w:val="22"/>
        </w:rPr>
      </w:pPr>
      <w:r>
        <w:rPr>
          <w:rFonts w:asciiTheme="majorHAnsi" w:hAnsiTheme="majorHAnsi" w:cstheme="majorHAnsi"/>
          <w:b/>
          <w:bCs/>
          <w:i w:val="0"/>
          <w:iCs w:val="0"/>
          <w:color w:val="000000" w:themeColor="text1"/>
          <w:sz w:val="22"/>
          <w:szCs w:val="22"/>
          <w14:textFill>
            <w14:solidFill>
              <w14:schemeClr w14:val="tx1"/>
            </w14:solidFill>
          </w14:textFill>
        </w:rPr>
        <w:t xml:space="preserve">A licitação será realizada para participação </w:t>
      </w:r>
      <w:r>
        <w:rPr>
          <w:rFonts w:hint="default" w:asciiTheme="majorHAnsi" w:hAnsiTheme="majorHAnsi"/>
          <w:b/>
          <w:bCs/>
          <w:i w:val="0"/>
          <w:iCs w:val="0"/>
          <w:color w:val="000000" w:themeColor="text1"/>
          <w:sz w:val="22"/>
          <w:szCs w:val="22"/>
          <w:lang w:val="pt-BR"/>
          <w14:textFill>
            <w14:solidFill>
              <w14:schemeClr w14:val="tx1"/>
            </w14:solidFill>
          </w14:textFill>
        </w:rPr>
        <w:t>Ampla Concorrencia</w:t>
      </w:r>
      <w:r>
        <w:rPr>
          <w:rFonts w:hint="default" w:asciiTheme="majorHAnsi" w:hAnsiTheme="majorHAnsi" w:cstheme="majorHAnsi"/>
          <w:b/>
          <w:bCs/>
          <w:i w:val="0"/>
          <w:iCs w:val="0"/>
          <w:color w:val="000000" w:themeColor="text1"/>
          <w:sz w:val="22"/>
          <w:szCs w:val="22"/>
          <w:lang w:val="pt-BR"/>
          <w14:textFill>
            <w14:solidFill>
              <w14:schemeClr w14:val="tx1"/>
            </w14:solidFill>
          </w14:textFill>
        </w:rPr>
        <w:t>.</w:t>
      </w:r>
    </w:p>
    <w:p w14:paraId="7FB198D6"/>
    <w:p w14:paraId="525F2689">
      <w:pPr>
        <w:pStyle w:val="77"/>
        <w:pBdr>
          <w:bottom w:val="single" w:color="auto" w:sz="4" w:space="1"/>
        </w:pBdr>
        <w:spacing w:line="240" w:lineRule="auto"/>
        <w:ind w:left="400" w:leftChars="0" w:firstLineChars="0"/>
        <w:rPr>
          <w:rFonts w:ascii="Calibri Light" w:hAnsi="Calibri Light" w:cs="Calibri Light"/>
          <w:sz w:val="22"/>
          <w:szCs w:val="22"/>
        </w:rPr>
      </w:pPr>
      <w:bookmarkStart w:id="1" w:name="_Toc135469225"/>
      <w:r>
        <w:rPr>
          <w:rFonts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ascii="Calibri Light" w:hAnsi="Calibri Light" w:cs="Calibri Light"/>
          <w:sz w:val="22"/>
          <w:szCs w:val="22"/>
        </w:rPr>
      </w:pPr>
      <w:bookmarkStart w:id="2" w:name="_Hlk135302270"/>
    </w:p>
    <w:bookmarkEnd w:id="2"/>
    <w:p w14:paraId="310C22A3">
      <w:pPr>
        <w:pStyle w:val="91"/>
        <w:spacing w:before="0" w:after="0"/>
        <w:rPr>
          <w:rFonts w:asciiTheme="majorHAnsi" w:hAnsiTheme="majorHAnsi" w:cstheme="majorHAnsi"/>
          <w:sz w:val="22"/>
          <w:szCs w:val="22"/>
        </w:rPr>
      </w:pPr>
      <w:r>
        <w:rPr>
          <w:rFonts w:asciiTheme="majorHAnsi" w:hAnsiTheme="majorHAnsi" w:cstheme="majorHAnsi"/>
          <w:sz w:val="22"/>
          <w:szCs w:val="22"/>
        </w:rPr>
        <w:t>Poderão participar deste Pregão os interessados que tenham ramo de atividade compatível com o objeto da presente licitação</w:t>
      </w:r>
      <w:r>
        <w:rPr>
          <w:rFonts w:asciiTheme="majorHAnsi" w:hAnsiTheme="majorHAnsi" w:cstheme="majorHAnsi"/>
          <w:b/>
          <w:sz w:val="22"/>
          <w:szCs w:val="22"/>
        </w:rPr>
        <w:t xml:space="preserve"> </w:t>
      </w:r>
      <w:r>
        <w:rPr>
          <w:rFonts w:asciiTheme="majorHAnsi" w:hAnsiTheme="majorHAnsi" w:cstheme="majorHAnsi"/>
          <w:sz w:val="22"/>
          <w:szCs w:val="22"/>
        </w:rPr>
        <w:t xml:space="preserve">e que estiverem previamente credenciados no Sistema de Cadastramento Unificado de Fornecedores - SICAF e no </w:t>
      </w: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w:t>
      </w:r>
      <w:r>
        <w:rPr>
          <w:rFonts w:asciiTheme="majorHAnsi" w:hAnsiTheme="majorHAnsi" w:cstheme="majorHAnsi"/>
          <w:sz w:val="22"/>
          <w:szCs w:val="22"/>
        </w:rPr>
        <w:t xml:space="preserve"> (</w:t>
      </w:r>
      <w:r>
        <w:rPr>
          <w:rFonts w:ascii="Calibri Light" w:hAnsi="Calibri Light" w:cs="Calibri Light"/>
          <w:b/>
          <w:bCs/>
          <w:color w:val="0000FF"/>
          <w:u w:val="single"/>
        </w:rPr>
        <w:t>www.bll.org.br</w:t>
      </w:r>
      <w:r>
        <w:rPr>
          <w:rFonts w:asciiTheme="majorHAnsi" w:hAnsiTheme="majorHAnsi" w:cstheme="majorHAnsi"/>
          <w:sz w:val="22"/>
          <w:szCs w:val="22"/>
        </w:rPr>
        <w:t>)</w:t>
      </w:r>
      <w:r>
        <w:rPr>
          <w:rFonts w:asciiTheme="majorHAnsi" w:hAnsiTheme="majorHAnsi" w:cstheme="majorHAnsi"/>
          <w:bCs/>
          <w:sz w:val="22"/>
          <w:szCs w:val="22"/>
        </w:rPr>
        <w:t xml:space="preserve">. </w:t>
      </w:r>
    </w:p>
    <w:p w14:paraId="22BA94C7">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w:t>
      </w:r>
      <w:bookmarkStart w:id="3" w:name="_Hlk135304247"/>
      <w:r>
        <w:rPr>
          <w:rFonts w:asciiTheme="majorHAnsi" w:hAnsiTheme="majorHAnsi" w:cstheme="majorHAnsi"/>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asciiTheme="majorHAnsi" w:hAnsiTheme="majorHAnsi" w:cstheme="majorHAnsi"/>
          <w:sz w:val="22"/>
          <w:szCs w:val="22"/>
        </w:rPr>
      </w:pPr>
      <w:r>
        <w:rPr>
          <w:rFonts w:asciiTheme="majorHAnsi" w:hAnsiTheme="majorHAnsi" w:cstheme="maj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asciiTheme="majorHAnsi" w:hAnsiTheme="majorHAnsi" w:cstheme="majorHAnsi"/>
          <w:sz w:val="22"/>
          <w:szCs w:val="22"/>
        </w:rPr>
      </w:pPr>
      <w:r>
        <w:rPr>
          <w:rFonts w:asciiTheme="majorHAnsi" w:hAnsiTheme="majorHAnsi" w:cstheme="maj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1F510E00">
      <w:pPr>
        <w:pStyle w:val="134"/>
        <w:spacing w:before="0" w:after="0"/>
        <w:rPr>
          <w:rFonts w:eastAsia="Times New Roman" w:asciiTheme="majorHAnsi" w:hAnsiTheme="majorHAnsi" w:cstheme="majorHAnsi"/>
          <w:i w:val="0"/>
          <w:color w:val="auto"/>
          <w:sz w:val="22"/>
          <w:szCs w:val="22"/>
        </w:rPr>
      </w:pPr>
      <w:bookmarkStart w:id="4" w:name="_Ref117015508"/>
      <w:r>
        <w:rPr>
          <w:rFonts w:asciiTheme="majorHAnsi" w:hAnsiTheme="majorHAnsi" w:cstheme="majorHAnsi"/>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fldChar w:fldCharType="begin"/>
      </w:r>
      <w:r>
        <w:instrText xml:space="preserve"> HYPERLINK "https://www.planalto.gov.br/ccivil_03/leis/lcp/lcp123.htm" \h </w:instrText>
      </w:r>
      <w:r>
        <w:fldChar w:fldCharType="separate"/>
      </w:r>
      <w:r>
        <w:rPr>
          <w:rStyle w:val="17"/>
          <w:rFonts w:asciiTheme="majorHAnsi" w:hAnsiTheme="majorHAnsi" w:cstheme="majorHAnsi"/>
          <w:i w:val="0"/>
          <w:iCs w:val="0"/>
          <w:color w:val="000000" w:themeColor="text1"/>
          <w:sz w:val="22"/>
          <w:szCs w:val="22"/>
          <w14:textFill>
            <w14:solidFill>
              <w14:schemeClr w14:val="tx1"/>
            </w14:solidFill>
          </w14:textFill>
        </w:rPr>
        <w:t>art. 48 da Lei Complementar nº 123, de 14 de dezembro de 2006</w:t>
      </w:r>
      <w:r>
        <w:rPr>
          <w:rStyle w:val="17"/>
          <w:rFonts w:asciiTheme="majorHAnsi" w:hAnsiTheme="majorHAnsi" w:cstheme="majorHAnsi"/>
          <w:i w:val="0"/>
          <w:iCs w:val="0"/>
          <w:color w:val="000000" w:themeColor="text1"/>
          <w:sz w:val="22"/>
          <w:szCs w:val="22"/>
          <w14:textFill>
            <w14:solidFill>
              <w14:schemeClr w14:val="tx1"/>
            </w14:solidFill>
          </w14:textFill>
        </w:rPr>
        <w:fldChar w:fldCharType="end"/>
      </w:r>
      <w:r>
        <w:rPr>
          <w:rFonts w:asciiTheme="majorHAnsi" w:hAnsiTheme="majorHAnsi" w:cstheme="majorHAnsi"/>
          <w:i w:val="0"/>
          <w:color w:val="auto"/>
          <w:sz w:val="22"/>
          <w:szCs w:val="22"/>
        </w:rPr>
        <w:t>, sendo concedida quota nos itens que se encontrarem acima desse valor.</w:t>
      </w:r>
    </w:p>
    <w:p w14:paraId="0392CC07">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asciiTheme="majorHAnsi" w:hAnsiTheme="majorHAnsi" w:cstheme="majorHAnsi"/>
          <w:sz w:val="22"/>
          <w:szCs w:val="22"/>
        </w:rPr>
      </w:pPr>
      <w:bookmarkStart w:id="5" w:name="_Ref117000692"/>
      <w:r>
        <w:rPr>
          <w:rFonts w:asciiTheme="majorHAnsi" w:hAnsiTheme="majorHAnsi" w:cstheme="majorHAnsi"/>
          <w:sz w:val="22"/>
          <w:szCs w:val="22"/>
        </w:rPr>
        <w:t>Não poderão disputar esta licitação:</w:t>
      </w:r>
      <w:bookmarkEnd w:id="5"/>
    </w:p>
    <w:p w14:paraId="4D2321E0">
      <w:pPr>
        <w:pStyle w:val="93"/>
        <w:spacing w:before="0" w:after="0"/>
        <w:ind w:left="1560"/>
        <w:rPr>
          <w:rFonts w:asciiTheme="majorHAnsi" w:hAnsiTheme="majorHAnsi" w:cstheme="majorHAnsi"/>
          <w:sz w:val="22"/>
          <w:szCs w:val="22"/>
        </w:rPr>
      </w:pPr>
      <w:bookmarkStart w:id="6" w:name="_Ref113883338"/>
      <w:r>
        <w:rPr>
          <w:rFonts w:asciiTheme="majorHAnsi" w:hAnsiTheme="majorHAnsi" w:cstheme="majorHAnsi"/>
          <w:sz w:val="22"/>
          <w:szCs w:val="22"/>
        </w:rPr>
        <w:t>aquele que não atenda às condições deste Edital e seu(s) anexo(s);</w:t>
      </w:r>
    </w:p>
    <w:p w14:paraId="57D77BD8">
      <w:pPr>
        <w:pStyle w:val="93"/>
        <w:spacing w:before="0" w:after="0"/>
        <w:ind w:left="1560"/>
        <w:rPr>
          <w:rFonts w:asciiTheme="majorHAnsi" w:hAnsiTheme="majorHAnsi" w:cstheme="majorHAnsi"/>
          <w:sz w:val="22"/>
          <w:szCs w:val="22"/>
        </w:rPr>
      </w:pPr>
      <w:bookmarkStart w:id="7"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asciiTheme="majorHAnsi" w:hAnsiTheme="majorHAnsi" w:cstheme="majorHAnsi"/>
          <w:sz w:val="22"/>
          <w:szCs w:val="22"/>
        </w:rPr>
      </w:pPr>
      <w:bookmarkStart w:id="8" w:name="_Ref114659913"/>
      <w:bookmarkStart w:id="9"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Theme="majorHAnsi" w:hAnsiTheme="majorHAnsi" w:cstheme="majorHAnsi"/>
          <w:sz w:val="22"/>
          <w:szCs w:val="22"/>
        </w:rPr>
        <w:t xml:space="preserve"> </w:t>
      </w:r>
      <w:bookmarkEnd w:id="9"/>
    </w:p>
    <w:p w14:paraId="05FF5A6A">
      <w:pPr>
        <w:pStyle w:val="93"/>
        <w:spacing w:before="0" w:after="0"/>
        <w:ind w:left="1560"/>
        <w:rPr>
          <w:rFonts w:asciiTheme="majorHAnsi" w:hAnsiTheme="majorHAnsi" w:cstheme="majorHAnsi"/>
          <w:sz w:val="22"/>
          <w:szCs w:val="22"/>
        </w:rPr>
      </w:pPr>
      <w:bookmarkStart w:id="10"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asciiTheme="majorHAnsi" w:hAnsiTheme="majorHAnsi" w:cstheme="majorHAnsi"/>
          <w:sz w:val="22"/>
          <w:szCs w:val="22"/>
        </w:rPr>
      </w:pPr>
      <w:bookmarkStart w:id="11" w:name="_Ref113883579"/>
      <w:r>
        <w:rPr>
          <w:rFonts w:asciiTheme="majorHAnsi" w:hAnsiTheme="majorHAnsi" w:cstheme="majorHAnsi"/>
          <w:sz w:val="22"/>
          <w:szCs w:val="22"/>
        </w:rPr>
        <w:t>empresas controladoras, controladas ou coligadas, nos termos da Lei nº 6.404, de 15 de dezembro de 1976, concorrendo entre si;</w:t>
      </w:r>
      <w:bookmarkEnd w:id="11"/>
    </w:p>
    <w:p w14:paraId="47135B8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asciiTheme="majorHAnsi" w:hAnsiTheme="majorHAnsi" w:cstheme="majorHAnsi"/>
          <w:sz w:val="22"/>
          <w:szCs w:val="22"/>
        </w:rPr>
      </w:pPr>
      <w:bookmarkStart w:id="12" w:name="_Ref113962336"/>
      <w:r>
        <w:rPr>
          <w:rFonts w:asciiTheme="majorHAnsi" w:hAnsiTheme="majorHAnsi" w:cstheme="majorHAnsi"/>
          <w:sz w:val="22"/>
          <w:szCs w:val="22"/>
        </w:rPr>
        <w:t>agente público do órgão ou entidade licitante;</w:t>
      </w:r>
      <w:bookmarkEnd w:id="12"/>
    </w:p>
    <w:p w14:paraId="01AFCB1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500E1C9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7"/>
          <w:rFonts w:asciiTheme="majorHAnsi" w:hAnsiTheme="majorHAnsi" w:cstheme="majorHAnsi"/>
          <w:sz w:val="22"/>
          <w:szCs w:val="22"/>
        </w:rPr>
        <w:t>§ 1º do art. 9º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86CEA9D">
      <w:pPr>
        <w:pStyle w:val="91"/>
        <w:spacing w:before="0" w:after="0"/>
        <w:rPr>
          <w:rFonts w:asciiTheme="majorHAnsi" w:hAnsiTheme="majorHAnsi" w:cstheme="majorHAnsi"/>
          <w:sz w:val="22"/>
          <w:szCs w:val="22"/>
        </w:rPr>
      </w:pPr>
      <w:r>
        <w:rPr>
          <w:rFonts w:asciiTheme="majorHAnsi" w:hAnsiTheme="majorHAnsi" w:cstheme="majorHAnsi"/>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asciiTheme="majorHAnsi" w:hAnsiTheme="majorHAnsi" w:cstheme="majorHAnsi"/>
          <w:sz w:val="22"/>
          <w:szCs w:val="22"/>
        </w:rPr>
      </w:pPr>
      <w:bookmarkStart w:id="13" w:name="art14§2"/>
      <w:bookmarkEnd w:id="13"/>
      <w:r>
        <w:rPr>
          <w:rFonts w:asciiTheme="majorHAnsi" w:hAnsiTheme="majorHAnsi" w:cstheme="majorHAnsi"/>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asciiTheme="majorHAnsi" w:hAnsiTheme="majorHAnsi" w:cstheme="majorHAnsi"/>
          <w:sz w:val="22"/>
          <w:szCs w:val="22"/>
        </w:rPr>
      </w:pPr>
      <w:bookmarkStart w:id="14" w:name="art14§3"/>
      <w:bookmarkEnd w:id="14"/>
      <w:r>
        <w:rPr>
          <w:rFonts w:asciiTheme="majorHAnsi" w:hAnsiTheme="majorHAnsi" w:cstheme="majorHAnsi"/>
          <w:sz w:val="22"/>
          <w:szCs w:val="22"/>
        </w:rPr>
        <w:t>Equiparam-se aos autores do projeto as empresas integrantes do mesmo grupo econômico.</w:t>
      </w:r>
    </w:p>
    <w:p w14:paraId="0757E613">
      <w:pPr>
        <w:pStyle w:val="91"/>
        <w:spacing w:before="0" w:after="0"/>
        <w:rPr>
          <w:rFonts w:asciiTheme="majorHAnsi" w:hAnsiTheme="majorHAnsi" w:cstheme="majorHAnsi"/>
          <w:sz w:val="22"/>
          <w:szCs w:val="22"/>
        </w:rPr>
      </w:pPr>
      <w:bookmarkStart w:id="15" w:name="art14§4"/>
      <w:bookmarkEnd w:id="15"/>
      <w:r>
        <w:rPr>
          <w:rFonts w:asciiTheme="majorHAnsi" w:hAnsiTheme="majorHAnsi" w:cstheme="majorHAnsi"/>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asciiTheme="majorHAnsi" w:hAnsiTheme="majorHAnsi" w:cstheme="majorHAnsi"/>
          <w:sz w:val="22"/>
          <w:szCs w:val="22"/>
        </w:rPr>
      </w:pPr>
      <w:bookmarkStart w:id="16" w:name="art14§5"/>
      <w:bookmarkEnd w:id="16"/>
      <w:r>
        <w:rPr>
          <w:rFonts w:asciiTheme="majorHAnsi" w:hAnsiTheme="majorHAnsi" w:cstheme="maj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7"/>
          <w:rFonts w:asciiTheme="majorHAnsi" w:hAnsiTheme="majorHAnsi" w:cstheme="majorHAnsi"/>
          <w:sz w:val="22"/>
          <w:szCs w:val="22"/>
        </w:rPr>
        <w:t>Lei nº 14.133/2021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002A1A9F">
      <w:pPr>
        <w:pStyle w:val="91"/>
        <w:spacing w:before="0" w:after="0"/>
        <w:rPr>
          <w:rFonts w:asciiTheme="majorHAnsi" w:hAnsiTheme="majorHAnsi" w:cstheme="majorHAnsi"/>
          <w:sz w:val="22"/>
          <w:szCs w:val="22"/>
        </w:rPr>
      </w:pPr>
      <w:r>
        <w:rPr>
          <w:rFonts w:asciiTheme="majorHAnsi" w:hAnsiTheme="majorHAnsi" w:cstheme="majorHAnsi"/>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ascii="Calibri Light" w:hAnsi="Calibri Light" w:cs="Calibri Light"/>
          <w:sz w:val="22"/>
          <w:szCs w:val="22"/>
        </w:rPr>
      </w:pPr>
      <w:bookmarkStart w:id="17" w:name="_Toc135469226"/>
      <w:r>
        <w:rPr>
          <w:rFonts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asciiTheme="majorHAnsi" w:hAnsiTheme="majorHAnsi" w:cstheme="majorHAnsi"/>
          <w:sz w:val="22"/>
          <w:szCs w:val="22"/>
        </w:rPr>
      </w:pPr>
      <w:bookmarkStart w:id="18" w:name="_Ref113886867"/>
    </w:p>
    <w:p w14:paraId="090BCFE6">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Theme="majorHAnsi" w:hAnsiTheme="majorHAnsi" w:cstheme="majorHAnsi"/>
          <w:sz w:val="22"/>
          <w:szCs w:val="22"/>
        </w:rPr>
        <w:t>, quando, então, encerrar-se-á automaticamente a etapa de envio dessa documentação.</w:t>
      </w:r>
    </w:p>
    <w:p w14:paraId="25335D5C">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Não haverá previsão de apresentação de preços diferentes para os itens sob nenhuma hipótese.</w:t>
      </w:r>
    </w:p>
    <w:p w14:paraId="3E914BBE">
      <w:pPr>
        <w:pStyle w:val="91"/>
        <w:spacing w:before="0" w:after="0"/>
        <w:rPr>
          <w:rFonts w:asciiTheme="majorHAnsi" w:hAnsiTheme="majorHAnsi" w:cstheme="majorHAnsi"/>
          <w:sz w:val="22"/>
          <w:szCs w:val="22"/>
        </w:rPr>
      </w:pPr>
      <w:bookmarkStart w:id="19" w:name="_Ref113968921"/>
      <w:r>
        <w:rPr>
          <w:rFonts w:asciiTheme="majorHAnsi" w:hAnsiTheme="majorHAnsi" w:cstheme="majorHAnsi"/>
          <w:sz w:val="22"/>
          <w:szCs w:val="22"/>
        </w:rPr>
        <w:t>No cadastramento da proposta inicial, o licitante declarará, em campo próprio do sistema, que:</w:t>
      </w:r>
      <w:bookmarkEnd w:id="19"/>
    </w:p>
    <w:p w14:paraId="67139023">
      <w:pPr>
        <w:pStyle w:val="93"/>
        <w:spacing w:before="0" w:after="0"/>
        <w:ind w:left="1560"/>
        <w:rPr>
          <w:rFonts w:asciiTheme="majorHAnsi" w:hAnsiTheme="majorHAnsi" w:cstheme="majorHAnsi"/>
          <w:color w:val="auto"/>
          <w:sz w:val="22"/>
          <w:szCs w:val="22"/>
        </w:rPr>
      </w:pPr>
      <w:r>
        <w:rPr>
          <w:rFonts w:asciiTheme="majorHAnsi" w:hAnsiTheme="majorHAnsi" w:cstheme="maj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Theme="majorHAnsi" w:hAnsiTheme="majorHAnsi" w:cstheme="majorHAnsi"/>
          <w:sz w:val="22"/>
          <w:szCs w:val="22"/>
        </w:rPr>
        <w:t>artigo 7°, XXXIII, da Constituição</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7371B8E8">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heme="majorHAnsi" w:hAnsiTheme="majorHAnsi" w:cstheme="majorHAnsi"/>
          <w:sz w:val="22"/>
          <w:szCs w:val="22"/>
        </w:rPr>
        <w:t>incisos III e IV do art. 1º e no inciso III do art. 5º da Constituição Federal</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6CCF886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7"/>
          <w:rFonts w:asciiTheme="majorHAnsi" w:hAnsiTheme="majorHAnsi" w:cstheme="majorHAnsi"/>
          <w:sz w:val="22"/>
          <w:szCs w:val="22"/>
        </w:rPr>
        <w:t>artigo 16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62DFB7B">
      <w:pPr>
        <w:pStyle w:val="91"/>
        <w:spacing w:before="0" w:after="0"/>
        <w:rPr>
          <w:rFonts w:asciiTheme="majorHAnsi" w:hAnsiTheme="majorHAnsi" w:cstheme="majorHAnsi"/>
          <w:sz w:val="22"/>
          <w:szCs w:val="22"/>
        </w:rPr>
      </w:pPr>
      <w:bookmarkStart w:id="20" w:name="_Ref117000019"/>
      <w:r>
        <w:rPr>
          <w:rFonts w:asciiTheme="majorHAnsi" w:hAnsiTheme="majorHAnsi" w:cstheme="majorHAnsi"/>
          <w:sz w:val="22"/>
          <w:szCs w:val="22"/>
        </w:rPr>
        <w:t xml:space="preserve">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7"/>
          <w:rFonts w:asciiTheme="majorHAnsi" w:hAnsiTheme="majorHAnsi" w:cstheme="majorHAnsi"/>
          <w:sz w:val="22"/>
          <w:szCs w:val="22"/>
        </w:rPr>
        <w:t>artigo 3° da 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estando apto a usufruir do tratamento favorecido estabelecido em seus </w:t>
      </w:r>
      <w:bookmarkEnd w:id="20"/>
      <w:r>
        <w:fldChar w:fldCharType="begin"/>
      </w:r>
      <w:r>
        <w:rPr>
          <w:rFonts w:asciiTheme="majorHAnsi" w:hAnsiTheme="majorHAnsi" w:cstheme="majorHAnsi"/>
          <w:sz w:val="22"/>
          <w:szCs w:val="22"/>
        </w:rPr>
        <w:instrText xml:space="preserve">HYPERLINK "https://www.planalto.gov.br/ccivil_03/leis/lcp/lcp123.htm" \l "art42"</w:instrText>
      </w:r>
      <w:r>
        <w:fldChar w:fldCharType="separate"/>
      </w:r>
      <w:r>
        <w:rPr>
          <w:rStyle w:val="17"/>
          <w:rFonts w:asciiTheme="majorHAnsi" w:hAnsiTheme="majorHAnsi" w:cstheme="majorHAnsi"/>
          <w:sz w:val="22"/>
          <w:szCs w:val="22"/>
        </w:rPr>
        <w:t>arts. 42 a 49</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7"/>
          <w:rFonts w:asciiTheme="majorHAnsi" w:hAnsiTheme="majorHAnsi" w:cstheme="majorHAnsi"/>
          <w:sz w:val="22"/>
          <w:szCs w:val="22"/>
        </w:rPr>
        <w:t>§§ 1º ao 3º do art. 4º, da Lei n.º 14.133, de 2021.</w:t>
      </w:r>
      <w:r>
        <w:rPr>
          <w:rStyle w:val="17"/>
          <w:rFonts w:asciiTheme="majorHAnsi" w:hAnsiTheme="majorHAnsi" w:cstheme="majorHAnsi"/>
          <w:sz w:val="22"/>
          <w:szCs w:val="22"/>
        </w:rPr>
        <w:fldChar w:fldCharType="end"/>
      </w:r>
    </w:p>
    <w:p w14:paraId="6D157D84">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7"/>
          <w:rFonts w:asciiTheme="majorHAnsi" w:hAnsiTheme="majorHAnsi" w:cstheme="majorHAnsi"/>
          <w:sz w:val="22"/>
          <w:szCs w:val="22"/>
        </w:rPr>
        <w:t>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mesmo que microempresa, empresa de pequeno porte ou sociedade cooperativa.</w:t>
      </w:r>
    </w:p>
    <w:p w14:paraId="15E86A7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A falsidade da declaração de que trata 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_Ref113968921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4.2</w:t>
      </w:r>
      <w:r>
        <w:rPr>
          <w:rFonts w:asciiTheme="majorHAnsi" w:hAnsiTheme="majorHAnsi" w:cstheme="majorHAnsi"/>
          <w:sz w:val="22"/>
          <w:szCs w:val="22"/>
        </w:rPr>
        <w:fldChar w:fldCharType="end"/>
      </w:r>
      <w:r>
        <w:rPr>
          <w:rFonts w:asciiTheme="majorHAnsi" w:hAnsiTheme="majorHAnsi" w:cstheme="majorHAnsi"/>
          <w:sz w:val="22"/>
          <w:szCs w:val="22"/>
        </w:rPr>
        <w:t xml:space="preserve"> ou 4.5 sujeitará o licitante às sanções previstas na </w:t>
      </w:r>
      <w:r>
        <w:fldChar w:fldCharType="begin"/>
      </w:r>
      <w:r>
        <w:instrText xml:space="preserve"> HYPERLINK "http://www.planalto.gov.br/ccivil_03/_ato2019-2022/2021/lei/L14133.htm" </w:instrText>
      </w:r>
      <w:r>
        <w:fldChar w:fldCharType="separate"/>
      </w:r>
      <w:r>
        <w:rPr>
          <w:rStyle w:val="17"/>
          <w:rFonts w:asciiTheme="majorHAnsi" w:hAnsiTheme="majorHAnsi" w:cstheme="majorHAnsi"/>
          <w:sz w:val="22"/>
          <w:szCs w:val="22"/>
        </w:rPr>
        <w:t>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e neste Edital.</w:t>
      </w:r>
    </w:p>
    <w:p w14:paraId="104A1142">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asciiTheme="majorHAnsi" w:hAnsiTheme="majorHAnsi" w:cstheme="majorHAnsi"/>
          <w:sz w:val="22"/>
          <w:szCs w:val="22"/>
        </w:rPr>
      </w:pPr>
      <w:r>
        <w:rPr>
          <w:rFonts w:asciiTheme="majorHAnsi" w:hAnsiTheme="majorHAnsi" w:cstheme="maj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asciiTheme="majorHAnsi" w:hAnsiTheme="majorHAnsi" w:cstheme="majorHAnsi"/>
          <w:sz w:val="22"/>
          <w:szCs w:val="22"/>
        </w:rPr>
      </w:pPr>
      <w:r>
        <w:rPr>
          <w:rFonts w:asciiTheme="majorHAnsi" w:hAnsiTheme="majorHAnsi" w:cstheme="majorHAnsi"/>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asciiTheme="majorHAnsi" w:hAnsiTheme="majorHAnsi" w:cstheme="majorHAnsi"/>
          <w:sz w:val="22"/>
          <w:szCs w:val="22"/>
        </w:rPr>
      </w:pPr>
      <w:bookmarkStart w:id="21" w:name="_Ref116992247"/>
      <w:r>
        <w:rPr>
          <w:rFonts w:asciiTheme="majorHAnsi" w:hAnsiTheme="majorHAnsi" w:cstheme="majorHAnsi"/>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13B74124">
      <w:pPr>
        <w:pStyle w:val="91"/>
        <w:spacing w:before="0" w:after="0"/>
        <w:rPr>
          <w:rFonts w:asciiTheme="majorHAnsi" w:hAnsiTheme="majorHAnsi" w:cstheme="majorHAnsi"/>
          <w:sz w:val="22"/>
          <w:szCs w:val="22"/>
        </w:rPr>
      </w:pPr>
      <w:r>
        <w:rPr>
          <w:rFonts w:asciiTheme="majorHAnsi" w:hAnsiTheme="majorHAnsi" w:cstheme="majorHAnsi"/>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valor superior a lance já registrado pelo fornecedor no sistema, quando adotado o critério de julgamento por </w:t>
      </w:r>
      <w:r>
        <w:rPr>
          <w:rFonts w:hint="default" w:asciiTheme="majorHAnsi" w:hAnsiTheme="majorHAnsi"/>
          <w:sz w:val="22"/>
          <w:szCs w:val="22"/>
        </w:rPr>
        <w:t>MAIOR OFERTA GLOBAL</w:t>
      </w:r>
      <w:r>
        <w:rPr>
          <w:rFonts w:asciiTheme="majorHAnsi" w:hAnsiTheme="majorHAnsi" w:cstheme="majorHAnsi"/>
          <w:sz w:val="22"/>
          <w:szCs w:val="22"/>
        </w:rPr>
        <w:t>; e</w:t>
      </w:r>
    </w:p>
    <w:p w14:paraId="687993D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Caberá ao licitante interessado em participar da licitação </w:t>
      </w:r>
      <w:r>
        <w:rPr>
          <w:rFonts w:asciiTheme="majorHAnsi" w:hAnsiTheme="majorHAnsi" w:cstheme="maj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asciiTheme="majorHAnsi" w:hAnsiTheme="majorHAnsi" w:cstheme="majorHAnsi"/>
          <w:sz w:val="22"/>
          <w:szCs w:val="22"/>
        </w:rPr>
      </w:pPr>
      <w:r>
        <w:rPr>
          <w:rFonts w:eastAsia="Times New Roman" w:asciiTheme="majorHAnsi" w:hAnsiTheme="majorHAnsi" w:cstheme="majorHAnsi"/>
          <w:sz w:val="22"/>
          <w:szCs w:val="22"/>
        </w:rPr>
        <w:t xml:space="preserve">O licitante deverá </w:t>
      </w:r>
      <w:r>
        <w:rPr>
          <w:rFonts w:asciiTheme="majorHAnsi" w:hAnsiTheme="majorHAnsi" w:cstheme="majorHAnsi"/>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ascii="Calibri Light" w:hAnsi="Calibri Light" w:cs="Calibri Light"/>
          <w:sz w:val="22"/>
          <w:szCs w:val="22"/>
        </w:rPr>
      </w:pPr>
      <w:bookmarkStart w:id="22" w:name="_Toc135469227"/>
      <w:r>
        <w:rPr>
          <w:rFonts w:ascii="Calibri Light" w:hAnsi="Calibri Light" w:cs="Calibri Light"/>
          <w:sz w:val="22"/>
          <w:szCs w:val="22"/>
        </w:rPr>
        <w:t>DO PREENCHIMENTO DA PROPOSTA</w:t>
      </w:r>
      <w:bookmarkEnd w:id="22"/>
    </w:p>
    <w:p w14:paraId="6B1BE85A">
      <w:pPr>
        <w:pStyle w:val="91"/>
        <w:numPr>
          <w:ilvl w:val="0"/>
          <w:numId w:val="0"/>
        </w:numPr>
        <w:spacing w:before="0" w:after="0"/>
        <w:rPr>
          <w:rFonts w:eastAsia="Times New Roman" w:asciiTheme="majorHAnsi" w:hAnsiTheme="majorHAnsi" w:cstheme="majorHAnsi"/>
          <w:sz w:val="22"/>
          <w:szCs w:val="22"/>
        </w:rPr>
      </w:pPr>
      <w:bookmarkStart w:id="23" w:name="_Toc135469228"/>
    </w:p>
    <w:p w14:paraId="28ADC52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O licitante deverá enviar sua proposta mediante o preenchimento, no sistema eletrônico, dos seguintes campos:</w:t>
      </w:r>
    </w:p>
    <w:p w14:paraId="2D701CFD">
      <w:pPr>
        <w:pStyle w:val="135"/>
        <w:spacing w:before="0" w:after="0"/>
        <w:ind w:left="1560"/>
        <w:rPr>
          <w:rFonts w:asciiTheme="majorHAnsi" w:hAnsiTheme="majorHAnsi" w:cstheme="majorHAnsi"/>
          <w:b/>
          <w:i w:val="0"/>
          <w:iCs w:val="0"/>
          <w:color w:val="000000" w:themeColor="text1"/>
          <w:sz w:val="22"/>
          <w:szCs w:val="22"/>
          <w14:textFill>
            <w14:solidFill>
              <w14:schemeClr w14:val="tx1"/>
            </w14:solidFill>
          </w14:textFill>
        </w:rPr>
      </w:pPr>
      <w:r>
        <w:rPr>
          <w:rFonts w:asciiTheme="majorHAnsi" w:hAnsiTheme="majorHAnsi" w:cstheme="majorHAnsi"/>
          <w:b/>
          <w:i w:val="0"/>
          <w:iCs w:val="0"/>
          <w:color w:val="000000" w:themeColor="text1"/>
          <w:sz w:val="22"/>
          <w:szCs w:val="22"/>
          <w14:textFill>
            <w14:solidFill>
              <w14:schemeClr w14:val="tx1"/>
            </w14:solidFill>
          </w14:textFill>
        </w:rPr>
        <w:t>Valor unitário do item</w:t>
      </w:r>
      <w:r>
        <w:rPr>
          <w:rFonts w:hint="default" w:asciiTheme="majorHAnsi" w:hAnsiTheme="majorHAnsi" w:cstheme="majorHAnsi"/>
          <w:b/>
          <w:i w:val="0"/>
          <w:iCs w:val="0"/>
          <w:color w:val="000000" w:themeColor="text1"/>
          <w:sz w:val="22"/>
          <w:szCs w:val="22"/>
          <w:lang w:val="pt-BR"/>
          <w14:textFill>
            <w14:solidFill>
              <w14:schemeClr w14:val="tx1"/>
            </w14:solidFill>
          </w14:textFill>
        </w:rPr>
        <w:t>/preço por lote</w:t>
      </w:r>
    </w:p>
    <w:p w14:paraId="4114F0E0">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asciiTheme="majorHAnsi" w:hAnsiTheme="majorHAnsi" w:cstheme="majorHAnsi"/>
          <w:sz w:val="22"/>
          <w:szCs w:val="22"/>
        </w:rPr>
      </w:pPr>
      <w:r>
        <w:rPr>
          <w:rFonts w:asciiTheme="majorHAnsi" w:hAnsiTheme="majorHAnsi" w:cstheme="majorHAnsi"/>
          <w:sz w:val="22"/>
          <w:szCs w:val="22"/>
        </w:rPr>
        <w:t>Todas as especificações do objeto contidas na proposta vinculam o licitante.</w:t>
      </w:r>
    </w:p>
    <w:p w14:paraId="7AA5BEFB">
      <w:pPr>
        <w:pStyle w:val="91"/>
        <w:spacing w:before="0" w:after="0"/>
        <w:rPr>
          <w:rFonts w:asciiTheme="majorHAnsi" w:hAnsiTheme="majorHAnsi" w:cstheme="majorHAnsi"/>
          <w:sz w:val="22"/>
          <w:szCs w:val="22"/>
        </w:rPr>
      </w:pPr>
      <w:r>
        <w:rPr>
          <w:rFonts w:asciiTheme="majorHAnsi" w:hAnsiTheme="majorHAnsi" w:cstheme="majorHAnsi"/>
          <w:sz w:val="22"/>
          <w:szCs w:val="22"/>
        </w:rPr>
        <w:t>O licitante não poderá oferecer proposta em quantitativo inferior ao máximo previsto para contratação.</w:t>
      </w:r>
    </w:p>
    <w:p w14:paraId="439C9D64">
      <w:pPr>
        <w:pStyle w:val="91"/>
        <w:spacing w:before="0" w:after="0"/>
        <w:rPr>
          <w:rFonts w:asciiTheme="majorHAnsi" w:hAnsiTheme="majorHAnsi" w:cstheme="majorHAnsi"/>
          <w:sz w:val="22"/>
          <w:szCs w:val="22"/>
        </w:rPr>
      </w:pPr>
      <w:r>
        <w:rPr>
          <w:rFonts w:asciiTheme="majorHAnsi" w:hAnsiTheme="majorHAnsi" w:cstheme="majorHAnsi"/>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asciiTheme="majorHAnsi" w:hAnsiTheme="majorHAnsi" w:cstheme="majorHAnsi"/>
          <w:sz w:val="22"/>
          <w:szCs w:val="22"/>
        </w:rPr>
      </w:pPr>
      <w:r>
        <w:rPr>
          <w:rFonts w:asciiTheme="majorHAnsi" w:hAnsiTheme="majorHAnsi" w:cstheme="maj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no pagamento serão retidos na fonte os percentuais estabelecidos na legislação vigente.</w:t>
      </w:r>
    </w:p>
    <w:p w14:paraId="2FDB8A48">
      <w:pPr>
        <w:pStyle w:val="91"/>
        <w:spacing w:before="0" w:after="0"/>
        <w:rPr>
          <w:rFonts w:asciiTheme="majorHAnsi" w:hAnsiTheme="majorHAnsi" w:cstheme="majorHAnsi"/>
          <w:sz w:val="22"/>
          <w:szCs w:val="22"/>
        </w:rPr>
      </w:pPr>
      <w:r>
        <w:rPr>
          <w:rFonts w:asciiTheme="majorHAnsi" w:hAnsiTheme="majorHAnsi" w:cstheme="maj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asciiTheme="majorHAnsi" w:hAnsiTheme="majorHAnsi" w:cstheme="majorHAnsi"/>
          <w:sz w:val="22"/>
          <w:szCs w:val="22"/>
        </w:rPr>
      </w:pPr>
    </w:p>
    <w:p w14:paraId="30A3A253">
      <w:pPr>
        <w:pStyle w:val="93"/>
        <w:numPr>
          <w:ilvl w:val="2"/>
          <w:numId w:val="0"/>
        </w:numPr>
        <w:spacing w:before="0" w:after="0"/>
        <w:ind w:left="1560" w:leftChars="0"/>
        <w:rPr>
          <w:rFonts w:asciiTheme="majorHAnsi" w:hAnsiTheme="majorHAnsi" w:cstheme="majorHAnsi"/>
          <w:sz w:val="22"/>
          <w:szCs w:val="22"/>
        </w:rPr>
      </w:pPr>
    </w:p>
    <w:p w14:paraId="57B9E086">
      <w:pPr>
        <w:pStyle w:val="93"/>
        <w:numPr>
          <w:ilvl w:val="2"/>
          <w:numId w:val="0"/>
        </w:numPr>
        <w:spacing w:before="0" w:after="0"/>
        <w:ind w:left="1560" w:leftChars="0"/>
        <w:rPr>
          <w:rFonts w:asciiTheme="majorHAnsi" w:hAnsiTheme="majorHAnsi" w:cstheme="majorHAnsi"/>
          <w:sz w:val="22"/>
          <w:szCs w:val="22"/>
        </w:rPr>
      </w:pPr>
    </w:p>
    <w:p w14:paraId="0057D335">
      <w:pPr>
        <w:pStyle w:val="77"/>
        <w:pBdr>
          <w:bottom w:val="single" w:color="auto" w:sz="4" w:space="1"/>
        </w:pBdr>
        <w:spacing w:line="240" w:lineRule="auto"/>
        <w:ind w:left="400" w:leftChars="0" w:firstLineChars="0"/>
        <w:rPr>
          <w:rFonts w:ascii="Calibri Light" w:hAnsi="Calibri Light" w:cs="Calibri Light"/>
          <w:sz w:val="22"/>
          <w:szCs w:val="22"/>
        </w:rPr>
      </w:pPr>
      <w:r>
        <w:rPr>
          <w:rFonts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asciiTheme="majorHAnsi" w:hAnsiTheme="majorHAnsi" w:cstheme="majorHAnsi"/>
          <w:sz w:val="22"/>
          <w:szCs w:val="22"/>
        </w:rPr>
      </w:pPr>
      <w:bookmarkStart w:id="24" w:name="_Hlk114646655"/>
    </w:p>
    <w:p w14:paraId="6DA60394">
      <w:pPr>
        <w:pStyle w:val="91"/>
        <w:spacing w:before="0" w:after="0"/>
        <w:rPr>
          <w:rFonts w:asciiTheme="majorHAnsi" w:hAnsiTheme="majorHAnsi" w:cstheme="majorHAnsi"/>
          <w:sz w:val="22"/>
          <w:szCs w:val="22"/>
        </w:rPr>
      </w:pPr>
      <w:r>
        <w:rPr>
          <w:rFonts w:asciiTheme="majorHAnsi" w:hAnsiTheme="majorHAnsi" w:cstheme="majorHAnsi"/>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asciiTheme="majorHAnsi" w:hAnsiTheme="majorHAnsi" w:cstheme="majorHAnsi"/>
          <w:sz w:val="22"/>
          <w:szCs w:val="22"/>
        </w:rPr>
      </w:pPr>
      <w:r>
        <w:rPr>
          <w:rFonts w:asciiTheme="majorHAnsi" w:hAnsiTheme="majorHAnsi" w:cstheme="majorHAnsi"/>
          <w:sz w:val="22"/>
          <w:szCs w:val="22"/>
        </w:rPr>
        <w:t>O sistema disponibilizará campo próprio para troca de mensagens entre o Pregoeiro e os licitantes.</w:t>
      </w:r>
    </w:p>
    <w:p w14:paraId="231B98E5">
      <w:pPr>
        <w:pStyle w:val="91"/>
        <w:spacing w:before="0" w:after="0"/>
        <w:rPr>
          <w:rFonts w:asciiTheme="majorHAnsi" w:hAnsiTheme="majorHAnsi" w:cstheme="majorHAnsi"/>
          <w:sz w:val="22"/>
          <w:szCs w:val="22"/>
        </w:rPr>
      </w:pPr>
      <w:r>
        <w:rPr>
          <w:rFonts w:asciiTheme="majorHAnsi" w:hAnsiTheme="majorHAnsi" w:cstheme="majorHAnsi"/>
          <w:sz w:val="22"/>
          <w:szCs w:val="22"/>
        </w:rPr>
        <w:t>Iniciada a etapa competitiva, os licitantes deverão encaminhar lances exclusivamente por meio de sistema eletrônico, sendo imediatamente informados do seu recebimento e do valor consignado no registro</w:t>
      </w:r>
      <w:r>
        <w:rPr>
          <w:rFonts w:hint="default" w:asciiTheme="majorHAnsi" w:hAnsiTheme="majorHAnsi" w:cstheme="majorHAnsi"/>
          <w:sz w:val="22"/>
          <w:szCs w:val="22"/>
          <w:lang w:val="pt-BR"/>
        </w:rPr>
        <w:t xml:space="preserve"> </w:t>
      </w:r>
      <w:r>
        <w:rPr>
          <w:rFonts w:hint="default" w:asciiTheme="majorHAnsi" w:hAnsiTheme="majorHAnsi"/>
          <w:sz w:val="22"/>
          <w:szCs w:val="22"/>
          <w:lang w:val="pt-BR"/>
        </w:rPr>
        <w:t xml:space="preserve">devendo o lance ser ofertado pelo maior </w:t>
      </w:r>
      <w:r>
        <w:rPr>
          <w:rFonts w:hint="default" w:asciiTheme="majorHAnsi" w:hAnsiTheme="majorHAnsi"/>
          <w:b/>
          <w:bCs/>
          <w:sz w:val="22"/>
          <w:szCs w:val="22"/>
          <w:lang w:val="pt-BR"/>
        </w:rPr>
        <w:t>valor/outorga</w:t>
      </w:r>
      <w:r>
        <w:rPr>
          <w:rFonts w:hint="default" w:asciiTheme="majorHAnsi" w:hAnsiTheme="majorHAnsi"/>
          <w:sz w:val="22"/>
          <w:szCs w:val="22"/>
          <w:lang w:val="pt-BR"/>
        </w:rPr>
        <w:t xml:space="preserve"> a ser pago ao Município, em lances crescentes.</w:t>
      </w:r>
      <w:r>
        <w:rPr>
          <w:rFonts w:asciiTheme="majorHAnsi" w:hAnsiTheme="majorHAnsi" w:cstheme="majorHAnsi"/>
          <w:sz w:val="22"/>
          <w:szCs w:val="22"/>
        </w:rPr>
        <w:t xml:space="preserve">. </w:t>
      </w:r>
    </w:p>
    <w:p w14:paraId="74C55697">
      <w:pPr>
        <w:pStyle w:val="91"/>
        <w:spacing w:before="0" w:after="0"/>
        <w:rPr>
          <w:rFonts w:asciiTheme="majorHAnsi" w:hAnsiTheme="majorHAnsi" w:cstheme="majorHAnsi"/>
          <w:b/>
          <w:sz w:val="22"/>
          <w:szCs w:val="22"/>
        </w:rPr>
      </w:pPr>
      <w:r>
        <w:rPr>
          <w:rFonts w:asciiTheme="majorHAnsi" w:hAnsiTheme="majorHAnsi" w:cstheme="majorHAnsi"/>
          <w:b/>
          <w:sz w:val="22"/>
          <w:szCs w:val="22"/>
        </w:rPr>
        <w:t xml:space="preserve">O lance deverá ser ofertado pelo </w:t>
      </w:r>
      <w:r>
        <w:rPr>
          <w:rFonts w:hint="default" w:asciiTheme="majorHAnsi" w:hAnsiTheme="majorHAnsi"/>
          <w:b/>
          <w:bCs/>
          <w:sz w:val="22"/>
          <w:szCs w:val="22"/>
          <w:lang w:val="pt-BR"/>
        </w:rPr>
        <w:t>valor/outorga</w:t>
      </w:r>
      <w:r>
        <w:rPr>
          <w:rFonts w:asciiTheme="majorHAnsi" w:hAnsiTheme="majorHAnsi" w:cstheme="majorHAnsi"/>
          <w:b/>
          <w:sz w:val="22"/>
          <w:szCs w:val="22"/>
        </w:rPr>
        <w:t>.</w:t>
      </w:r>
    </w:p>
    <w:p w14:paraId="5197D10C">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oferecer lances sucessivos, observando o horário fixado para abertura da sessão e as regras estabelecidas no Edital.</w:t>
      </w:r>
    </w:p>
    <w:p w14:paraId="483B8C4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somente poderá oferecer lance </w:t>
      </w:r>
      <w:r>
        <w:rPr>
          <w:rFonts w:asciiTheme="majorHAnsi" w:hAnsiTheme="majorHAnsi" w:cstheme="majorHAnsi"/>
          <w:color w:val="000000" w:themeColor="text1"/>
          <w:sz w:val="22"/>
          <w:szCs w:val="22"/>
          <w14:textFill>
            <w14:solidFill>
              <w14:schemeClr w14:val="tx1"/>
            </w14:solidFill>
          </w14:textFill>
        </w:rPr>
        <w:t>de valor inferior ao último</w:t>
      </w:r>
      <w:r>
        <w:rPr>
          <w:rFonts w:asciiTheme="majorHAnsi" w:hAnsiTheme="majorHAnsi" w:cstheme="majorHAnsi"/>
          <w:sz w:val="22"/>
          <w:szCs w:val="22"/>
        </w:rPr>
        <w:t xml:space="preserve"> </w:t>
      </w:r>
      <w:r>
        <w:rPr>
          <w:rFonts w:asciiTheme="majorHAnsi" w:hAnsiTheme="majorHAnsi" w:cstheme="majorHAnsi"/>
          <w:b/>
          <w:bCs/>
          <w:sz w:val="22"/>
          <w:szCs w:val="22"/>
        </w:rPr>
        <w:t>por ele</w:t>
      </w:r>
      <w:r>
        <w:rPr>
          <w:rFonts w:asciiTheme="majorHAnsi" w:hAnsiTheme="majorHAnsi" w:cstheme="majorHAnsi"/>
          <w:sz w:val="22"/>
          <w:szCs w:val="22"/>
        </w:rPr>
        <w:t xml:space="preserve"> ofertado e registrado pelo sistema. </w:t>
      </w:r>
    </w:p>
    <w:p w14:paraId="2F826919">
      <w:pPr>
        <w:pStyle w:val="91"/>
        <w:spacing w:before="0" w:after="0"/>
        <w:rPr>
          <w:rFonts w:asciiTheme="majorHAnsi" w:hAnsiTheme="majorHAnsi" w:cstheme="majorHAnsi"/>
          <w:b/>
          <w:sz w:val="22"/>
          <w:szCs w:val="22"/>
        </w:rPr>
      </w:pPr>
      <w:r>
        <w:rPr>
          <w:rFonts w:asciiTheme="majorHAnsi" w:hAnsiTheme="majorHAnsi" w:cstheme="majorHAnsi"/>
          <w:sz w:val="22"/>
          <w:szCs w:val="22"/>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iCs/>
          <w:sz w:val="22"/>
          <w:szCs w:val="22"/>
        </w:rPr>
        <w:t xml:space="preserve"> </w:t>
      </w:r>
      <w:r>
        <w:rPr>
          <w:rFonts w:asciiTheme="majorHAnsi" w:hAnsiTheme="majorHAnsi" w:cstheme="majorHAnsi"/>
          <w:color w:val="000000" w:themeColor="text1"/>
          <w:sz w:val="22"/>
          <w:szCs w:val="22"/>
          <w14:textFill>
            <w14:solidFill>
              <w14:schemeClr w14:val="tx1"/>
            </w14:solidFill>
          </w14:textFill>
        </w:rPr>
        <w:t xml:space="preserve">de </w:t>
      </w:r>
      <w:r>
        <w:rPr>
          <w:rFonts w:asciiTheme="majorHAnsi" w:hAnsiTheme="majorHAnsi" w:cstheme="majorHAnsi"/>
          <w:b/>
          <w:color w:val="000000" w:themeColor="text1"/>
          <w:sz w:val="22"/>
          <w:szCs w:val="22"/>
          <w14:textFill>
            <w14:solidFill>
              <w14:schemeClr w14:val="tx1"/>
            </w14:solidFill>
          </w14:textFill>
        </w:rPr>
        <w:t>R$</w:t>
      </w:r>
      <w:r>
        <w:rPr>
          <w:rFonts w:asciiTheme="majorHAnsi" w:hAnsiTheme="majorHAnsi" w:cstheme="majorHAnsi"/>
          <w:color w:val="000000" w:themeColor="text1"/>
          <w:sz w:val="22"/>
          <w:szCs w:val="22"/>
          <w14:textFill>
            <w14:solidFill>
              <w14:schemeClr w14:val="tx1"/>
            </w14:solidFill>
          </w14:textFill>
        </w:rPr>
        <w:t xml:space="preserve"> </w:t>
      </w:r>
      <w:r>
        <w:rPr>
          <w:rFonts w:asciiTheme="majorHAnsi" w:hAnsiTheme="majorHAnsi" w:cstheme="majorHAnsi"/>
          <w:b/>
          <w:bCs/>
          <w:color w:val="000000" w:themeColor="text1"/>
          <w:sz w:val="22"/>
          <w:szCs w:val="22"/>
          <w14:textFill>
            <w14:solidFill>
              <w14:schemeClr w14:val="tx1"/>
            </w14:solidFill>
          </w14:textFill>
        </w:rPr>
        <w:t>0,</w:t>
      </w:r>
      <w:r>
        <w:rPr>
          <w:rFonts w:hint="default" w:asciiTheme="majorHAnsi" w:hAnsiTheme="majorHAnsi" w:cstheme="majorHAnsi"/>
          <w:b/>
          <w:bCs/>
          <w:color w:val="000000" w:themeColor="text1"/>
          <w:sz w:val="22"/>
          <w:szCs w:val="22"/>
          <w:lang w:val="pt-BR"/>
          <w14:textFill>
            <w14:solidFill>
              <w14:schemeClr w14:val="tx1"/>
            </w14:solidFill>
          </w14:textFill>
        </w:rPr>
        <w:t>1</w:t>
      </w:r>
      <w:r>
        <w:rPr>
          <w:rFonts w:asciiTheme="majorHAnsi" w:hAnsiTheme="majorHAnsi" w:cstheme="majorHAnsi"/>
          <w:b/>
          <w:bCs/>
          <w:color w:val="000000" w:themeColor="text1"/>
          <w:sz w:val="22"/>
          <w:szCs w:val="22"/>
          <w14:textFill>
            <w14:solidFill>
              <w14:schemeClr w14:val="tx1"/>
            </w14:solidFill>
          </w14:textFill>
        </w:rPr>
        <w:t xml:space="preserve"> (</w:t>
      </w:r>
      <w:r>
        <w:rPr>
          <w:rFonts w:asciiTheme="majorHAnsi" w:hAnsiTheme="majorHAnsi" w:cstheme="majorHAnsi"/>
          <w:b/>
          <w:sz w:val="22"/>
          <w:szCs w:val="22"/>
        </w:rPr>
        <w:t xml:space="preserve">um </w:t>
      </w:r>
      <w:r>
        <w:rPr>
          <w:rFonts w:hint="default" w:asciiTheme="majorHAnsi" w:hAnsiTheme="majorHAnsi" w:cstheme="majorHAnsi"/>
          <w:b/>
          <w:sz w:val="22"/>
          <w:szCs w:val="22"/>
          <w:lang w:val="pt-BR"/>
        </w:rPr>
        <w:t>centavo</w:t>
      </w:r>
      <w:r>
        <w:rPr>
          <w:rFonts w:asciiTheme="majorHAnsi" w:hAnsiTheme="majorHAnsi" w:cstheme="majorHAnsi"/>
          <w:b/>
          <w:sz w:val="22"/>
          <w:szCs w:val="22"/>
        </w:rPr>
        <w:t xml:space="preserve"> de real</w:t>
      </w:r>
      <w:r>
        <w:rPr>
          <w:rFonts w:asciiTheme="majorHAnsi" w:hAnsiTheme="majorHAnsi" w:cstheme="majorHAnsi"/>
          <w:b/>
          <w:bCs/>
          <w:color w:val="000000" w:themeColor="text1"/>
          <w:sz w:val="22"/>
          <w:szCs w:val="22"/>
          <w14:textFill>
            <w14:solidFill>
              <w14:schemeClr w14:val="tx1"/>
            </w14:solidFill>
          </w14:textFill>
        </w:rPr>
        <w:t>).</w:t>
      </w:r>
    </w:p>
    <w:p w14:paraId="3906B8FA">
      <w:pPr>
        <w:pStyle w:val="91"/>
        <w:spacing w:before="0" w:after="0"/>
        <w:rPr>
          <w:rFonts w:asciiTheme="majorHAnsi" w:hAnsiTheme="majorHAnsi" w:cstheme="majorHAnsi"/>
          <w:sz w:val="22"/>
          <w:szCs w:val="22"/>
        </w:rPr>
      </w:pPr>
      <w:r>
        <w:rPr>
          <w:rFonts w:asciiTheme="majorHAnsi" w:hAnsiTheme="majorHAnsi" w:cstheme="majorHAnsi"/>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asciiTheme="majorHAnsi" w:hAnsiTheme="majorHAnsi" w:cstheme="majorHAnsi"/>
          <w:sz w:val="22"/>
          <w:szCs w:val="22"/>
        </w:rPr>
      </w:pPr>
      <w:r>
        <w:rPr>
          <w:rFonts w:asciiTheme="majorHAnsi" w:hAnsiTheme="majorHAnsi" w:cstheme="majorHAnsi"/>
          <w:sz w:val="22"/>
          <w:szCs w:val="22"/>
        </w:rPr>
        <w:t>O procedimento seguirá de acordo com o modo de disputa adotado.</w:t>
      </w:r>
    </w:p>
    <w:p w14:paraId="77439A62">
      <w:pPr>
        <w:pStyle w:val="91"/>
        <w:spacing w:before="0" w:after="0"/>
        <w:rPr>
          <w:rFonts w:asciiTheme="majorHAnsi" w:hAnsiTheme="majorHAnsi" w:cstheme="majorHAnsi"/>
          <w:sz w:val="22"/>
          <w:szCs w:val="22"/>
        </w:rPr>
      </w:pPr>
      <w:bookmarkStart w:id="25" w:name="_Hlk113697759"/>
      <w:r>
        <w:rPr>
          <w:rFonts w:asciiTheme="majorHAnsi" w:hAnsiTheme="majorHAnsi" w:cstheme="majorHAnsi"/>
          <w:sz w:val="22"/>
          <w:szCs w:val="22"/>
        </w:rPr>
        <w:t xml:space="preserve">Caso seja adotado para o envio de lances no pregão eletrônico o modo de disputa </w:t>
      </w:r>
      <w:r>
        <w:rPr>
          <w:rFonts w:asciiTheme="majorHAnsi" w:hAnsiTheme="majorHAnsi" w:cstheme="majorHAnsi"/>
          <w:b/>
          <w:sz w:val="22"/>
          <w:szCs w:val="22"/>
        </w:rPr>
        <w:t>“ABERTO”</w:t>
      </w:r>
      <w:r>
        <w:rPr>
          <w:rFonts w:asciiTheme="majorHAnsi" w:hAnsiTheme="majorHAnsi" w:cstheme="majorHAnsi"/>
          <w:sz w:val="22"/>
          <w:szCs w:val="22"/>
        </w:rPr>
        <w:t xml:space="preserve"> os licitantes apresentarão lances públicos e sucessivos, com prorrogações.</w:t>
      </w:r>
    </w:p>
    <w:bookmarkEnd w:id="25"/>
    <w:p w14:paraId="7786A3D3">
      <w:pPr>
        <w:pStyle w:val="93"/>
        <w:spacing w:before="0" w:after="0"/>
        <w:ind w:left="1560"/>
        <w:rPr>
          <w:rFonts w:asciiTheme="majorHAnsi" w:hAnsiTheme="majorHAnsi" w:cstheme="majorHAnsi"/>
          <w:sz w:val="22"/>
          <w:szCs w:val="22"/>
        </w:rPr>
      </w:pPr>
      <w:bookmarkStart w:id="26" w:name="_Hlk113697816"/>
      <w:r>
        <w:rPr>
          <w:rFonts w:asciiTheme="majorHAnsi" w:hAnsiTheme="majorHAnsi" w:cstheme="majorHAnsi"/>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Definida a melhor proposta, se a diferença em relação à proposta classificada em segundo lugar for de pelo menos 5% (cinco por cento), o pregoeiro, auxiliado pela equipe de apoio, </w:t>
      </w:r>
      <w:r>
        <w:rPr>
          <w:rFonts w:asciiTheme="majorHAnsi" w:hAnsiTheme="majorHAnsi" w:cstheme="majorHAnsi"/>
          <w:b/>
          <w:bCs/>
          <w:sz w:val="22"/>
          <w:szCs w:val="22"/>
        </w:rPr>
        <w:t>poderá</w:t>
      </w:r>
      <w:r>
        <w:rPr>
          <w:rFonts w:asciiTheme="majorHAnsi" w:hAnsiTheme="majorHAnsi" w:cstheme="majorHAnsi"/>
          <w:sz w:val="22"/>
          <w:szCs w:val="22"/>
        </w:rPr>
        <w:t xml:space="preserve"> admitir o reinício da disputa aberta, para a definição das demais colocações.</w:t>
      </w:r>
    </w:p>
    <w:p w14:paraId="78EE223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asciiTheme="majorHAnsi" w:hAnsiTheme="majorHAnsi" w:cstheme="majorHAnsi"/>
          <w:sz w:val="22"/>
          <w:szCs w:val="22"/>
        </w:rPr>
      </w:pPr>
      <w:r>
        <w:rPr>
          <w:rFonts w:asciiTheme="majorHAnsi" w:hAnsiTheme="majorHAnsi" w:cstheme="majorHAnsi"/>
          <w:sz w:val="22"/>
          <w:szCs w:val="22"/>
        </w:rPr>
        <w:t>Após o término dos prazos estabelecidos nos subitens anteriores, o sistema ordenará e divulgará os lances segundo a ordem crescente de valores.</w:t>
      </w:r>
    </w:p>
    <w:p w14:paraId="32CB3D0A">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Não serão aceitos dois ou mais lances de mesmo valor, prevalecendo aquele que for recebido e registrado em primeiro lugar. </w:t>
      </w:r>
    </w:p>
    <w:p w14:paraId="39F183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asciiTheme="majorHAnsi" w:hAnsiTheme="majorHAnsi" w:cstheme="majorHAnsi"/>
          <w:sz w:val="22"/>
          <w:szCs w:val="22"/>
        </w:rPr>
      </w:pPr>
      <w:r>
        <w:rPr>
          <w:rFonts w:asciiTheme="majorHAnsi" w:hAnsiTheme="majorHAnsi" w:cstheme="majorHAnsi"/>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asciiTheme="majorHAnsi" w:hAnsiTheme="majorHAnsi" w:cstheme="majorHAnsi"/>
          <w:sz w:val="22"/>
          <w:szCs w:val="22"/>
        </w:rPr>
      </w:pPr>
      <w:r>
        <w:rPr>
          <w:rFonts w:asciiTheme="majorHAnsi" w:hAnsiTheme="majorHAnsi" w:cstheme="majorHAnsi"/>
          <w:sz w:val="22"/>
          <w:szCs w:val="22"/>
        </w:rPr>
        <w:t>Caso o licitante não apresente lances, concorrerá com o valor de sua proposta.</w:t>
      </w:r>
    </w:p>
    <w:p w14:paraId="7B8E89FD">
      <w:pPr>
        <w:pStyle w:val="91"/>
        <w:spacing w:before="0" w:after="0"/>
        <w:rPr>
          <w:rFonts w:asciiTheme="majorHAnsi" w:hAnsiTheme="majorHAnsi" w:cstheme="majorHAnsi"/>
          <w:sz w:val="22"/>
          <w:szCs w:val="22"/>
        </w:rPr>
      </w:pPr>
      <w:r>
        <w:rPr>
          <w:rFonts w:asciiTheme="majorHAnsi" w:hAnsiTheme="majorHAnsi" w:cstheme="majorHAnsi"/>
          <w:sz w:val="22"/>
          <w:szCs w:val="22"/>
        </w:rPr>
        <w:t>Em relação a itens não exclusivos para participação de microempresas e empresas de pequeno porte, uma vez encerrada a etapa de lances</w:t>
      </w:r>
      <w:r>
        <w:rPr>
          <w:rFonts w:eastAsia="Zurich BT" w:asciiTheme="majorHAnsi" w:hAnsiTheme="majorHAnsi" w:cstheme="majorHAnsi"/>
          <w:sz w:val="22"/>
          <w:szCs w:val="22"/>
        </w:rPr>
        <w:t xml:space="preserve">, será efetivada a verificação automática, junto à Receita Federal, do porte da entidade empresarial. O sistema identificará em coluna própria as microempresas e empresas de pequeno porte </w:t>
      </w:r>
      <w:r>
        <w:rPr>
          <w:rFonts w:asciiTheme="majorHAnsi" w:hAnsiTheme="majorHAnsi" w:cstheme="majorHAnsi"/>
          <w:sz w:val="22"/>
          <w:szCs w:val="22"/>
        </w:rPr>
        <w:t>participantes</w:t>
      </w:r>
      <w:r>
        <w:rPr>
          <w:rFonts w:eastAsia="Zurich BT" w:asciiTheme="majorHAnsi" w:hAnsiTheme="majorHAnsi" w:cstheme="majorHAnsi"/>
          <w:sz w:val="22"/>
          <w:szCs w:val="22"/>
        </w:rPr>
        <w:t xml:space="preserve">,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\h </w:instrText>
      </w:r>
      <w:r>
        <w:fldChar w:fldCharType="separate"/>
      </w:r>
      <w:r>
        <w:rPr>
          <w:rStyle w:val="17"/>
          <w:rFonts w:eastAsia="Zurich BT" w:asciiTheme="majorHAnsi" w:hAnsiTheme="majorHAnsi" w:cstheme="majorHAnsi"/>
          <w:sz w:val="22"/>
          <w:szCs w:val="22"/>
        </w:rPr>
        <w:t>arts. 44 e 45 da Lei Complementar nº 123, de 2006</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 xml:space="preserve">, regulamentada pelo </w:t>
      </w:r>
      <w:r>
        <w:fldChar w:fldCharType="begin"/>
      </w:r>
      <w:r>
        <w:instrText xml:space="preserve"> HYPERLINK "https://www.planalto.gov.br/ccivil_03/_ato2015-2018/2015/decreto/d8539.htm" \h </w:instrText>
      </w:r>
      <w:r>
        <w:fldChar w:fldCharType="separate"/>
      </w:r>
      <w:r>
        <w:rPr>
          <w:rStyle w:val="17"/>
          <w:rFonts w:eastAsia="Zurich BT" w:asciiTheme="majorHAnsi" w:hAnsiTheme="majorHAnsi" w:cstheme="majorHAnsi"/>
          <w:sz w:val="22"/>
          <w:szCs w:val="22"/>
        </w:rPr>
        <w:t>Decreto nº 8.538, de 2015</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w:t>
      </w:r>
    </w:p>
    <w:p w14:paraId="2650A06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Nessas condições, as propostas de </w:t>
      </w:r>
      <w:r>
        <w:rPr>
          <w:rFonts w:eastAsia="Zurich BT" w:asciiTheme="majorHAnsi" w:hAnsiTheme="majorHAnsi" w:cstheme="majorHAnsi"/>
          <w:sz w:val="22"/>
          <w:szCs w:val="22"/>
        </w:rPr>
        <w:t xml:space="preserve">microempresas e empresas de pequeno porte </w:t>
      </w:r>
      <w:r>
        <w:rPr>
          <w:rFonts w:asciiTheme="majorHAnsi" w:hAnsiTheme="majorHAnsi" w:cstheme="majorHAnsi"/>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Caso a </w:t>
      </w:r>
      <w:r>
        <w:rPr>
          <w:rFonts w:eastAsia="Zurich BT" w:asciiTheme="majorHAnsi"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eastAsia="Zurich BT" w:asciiTheme="majorHAnsi"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asciiTheme="majorHAnsi" w:hAnsiTheme="majorHAnsi" w:cstheme="majorHAnsi"/>
          <w:sz w:val="22"/>
          <w:szCs w:val="22"/>
        </w:rPr>
      </w:pPr>
      <w:r>
        <w:rPr>
          <w:rFonts w:asciiTheme="majorHAnsi" w:hAnsiTheme="majorHAnsi" w:cstheme="majorHAnsi"/>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7"/>
          <w:rFonts w:eastAsia="Arial" w:asciiTheme="majorHAnsi" w:hAnsiTheme="majorHAnsi" w:cstheme="majorHAnsi"/>
          <w:sz w:val="22"/>
          <w:szCs w:val="22"/>
        </w:rPr>
        <w:t>art</w:t>
      </w:r>
      <w:r>
        <w:rPr>
          <w:rStyle w:val="17"/>
          <w:rFonts w:asciiTheme="majorHAnsi" w:hAnsiTheme="majorHAnsi" w:cstheme="majorHAnsi"/>
          <w:sz w:val="22"/>
          <w:szCs w:val="22"/>
        </w:rPr>
        <w:t>. 60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nesta ordem:</w:t>
      </w:r>
    </w:p>
    <w:p w14:paraId="0C1694E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595B0C6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ações de equidade entre homens e mulheres no ambiente de trabalho, conforme regulamento;</w:t>
      </w:r>
    </w:p>
    <w:p w14:paraId="7B7D474B">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programa de integridade, conforme orientações dos órgãos de controle.</w:t>
      </w:r>
    </w:p>
    <w:p w14:paraId="1024F63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Persistindo o empate, será assegurada preferência, sucessivamente, aos bens e serviços produzidos ou prestados por:</w:t>
      </w:r>
    </w:p>
    <w:p w14:paraId="750774DF">
      <w:pPr>
        <w:pStyle w:val="94"/>
        <w:spacing w:before="0" w:after="0"/>
        <w:ind w:left="1560"/>
        <w:rPr>
          <w:rFonts w:asciiTheme="majorHAnsi" w:hAnsiTheme="majorHAnsi" w:cstheme="majorHAnsi"/>
          <w:sz w:val="22"/>
          <w:szCs w:val="22"/>
        </w:rPr>
      </w:pPr>
      <w:bookmarkStart w:id="28" w:name="art60§1i"/>
      <w:bookmarkEnd w:id="28"/>
      <w:r>
        <w:rPr>
          <w:rFonts w:asciiTheme="majorHAnsi" w:hAnsiTheme="majorHAnsi" w:cstheme="maj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asciiTheme="majorHAnsi" w:hAnsiTheme="majorHAnsi" w:cstheme="majorHAnsi"/>
          <w:sz w:val="22"/>
          <w:szCs w:val="22"/>
        </w:rPr>
      </w:pPr>
      <w:bookmarkStart w:id="29" w:name="art60§1ii"/>
      <w:bookmarkEnd w:id="29"/>
      <w:r>
        <w:rPr>
          <w:rFonts w:asciiTheme="majorHAnsi" w:hAnsiTheme="majorHAnsi" w:cstheme="majorHAnsi"/>
          <w:sz w:val="22"/>
          <w:szCs w:val="22"/>
        </w:rPr>
        <w:t>empresas brasileiras;</w:t>
      </w:r>
    </w:p>
    <w:p w14:paraId="4ED91CB9">
      <w:pPr>
        <w:pStyle w:val="94"/>
        <w:spacing w:before="0" w:after="0"/>
        <w:ind w:left="1560"/>
        <w:rPr>
          <w:rFonts w:asciiTheme="majorHAnsi" w:hAnsiTheme="majorHAnsi" w:cstheme="majorHAnsi"/>
          <w:sz w:val="22"/>
          <w:szCs w:val="22"/>
        </w:rPr>
      </w:pPr>
      <w:bookmarkStart w:id="30" w:name="art60§1iii"/>
      <w:bookmarkEnd w:id="30"/>
      <w:r>
        <w:rPr>
          <w:rFonts w:asciiTheme="majorHAnsi" w:hAnsiTheme="majorHAnsi" w:cstheme="majorHAnsi"/>
          <w:sz w:val="22"/>
          <w:szCs w:val="22"/>
        </w:rPr>
        <w:t>empresas que invistam em pesquisa e no desenvolvimento de tecnologia no País;</w:t>
      </w:r>
    </w:p>
    <w:p w14:paraId="7A2FCAA8">
      <w:pPr>
        <w:pStyle w:val="94"/>
        <w:spacing w:before="0" w:after="0"/>
        <w:ind w:left="1560"/>
        <w:rPr>
          <w:rFonts w:asciiTheme="majorHAnsi" w:hAnsiTheme="majorHAnsi" w:cstheme="majorHAnsi"/>
          <w:sz w:val="22"/>
          <w:szCs w:val="22"/>
        </w:rPr>
      </w:pPr>
      <w:bookmarkStart w:id="31" w:name="art60§1iv"/>
      <w:bookmarkEnd w:id="31"/>
      <w:r>
        <w:rPr>
          <w:rFonts w:asciiTheme="majorHAnsi" w:hAnsiTheme="majorHAnsi" w:cstheme="majorHAnsi"/>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7"/>
          <w:rFonts w:asciiTheme="majorHAnsi" w:hAnsiTheme="majorHAnsi" w:cstheme="majorHAnsi"/>
          <w:sz w:val="22"/>
          <w:szCs w:val="22"/>
        </w:rPr>
        <w:t>Lei nº 12.187, de 29 de dezembro de 2009</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167E8CFD">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Encerrada a etapa de envio de lances da sessão pública, na hipótese da proposta do primeiro colocado permanecer </w:t>
      </w:r>
      <w:r>
        <w:rPr>
          <w:rFonts w:hint="default" w:asciiTheme="majorHAnsi" w:hAnsiTheme="majorHAnsi" w:cstheme="majorHAnsi"/>
          <w:sz w:val="22"/>
          <w:szCs w:val="22"/>
          <w:lang w:val="pt-BR"/>
        </w:rPr>
        <w:t xml:space="preserve">a baixo </w:t>
      </w:r>
      <w:r>
        <w:rPr>
          <w:rFonts w:asciiTheme="majorHAnsi" w:hAnsiTheme="majorHAnsi" w:cstheme="majorHAnsi"/>
          <w:sz w:val="22"/>
          <w:szCs w:val="22"/>
        </w:rPr>
        <w:t>do preço m</w:t>
      </w:r>
      <w:r>
        <w:rPr>
          <w:rFonts w:hint="default" w:asciiTheme="majorHAnsi" w:hAnsiTheme="majorHAnsi" w:cstheme="majorHAnsi"/>
          <w:sz w:val="22"/>
          <w:szCs w:val="22"/>
          <w:lang w:val="pt-BR"/>
        </w:rPr>
        <w:t>ínimo</w:t>
      </w:r>
      <w:r>
        <w:rPr>
          <w:rFonts w:asciiTheme="majorHAnsi" w:hAnsiTheme="majorHAnsi" w:cstheme="majorHAnsi"/>
          <w:sz w:val="22"/>
          <w:szCs w:val="22"/>
        </w:rPr>
        <w:t xml:space="preserve"> ou </w:t>
      </w:r>
      <w:r>
        <w:rPr>
          <w:rFonts w:hint="default" w:asciiTheme="majorHAnsi" w:hAnsiTheme="majorHAnsi" w:cstheme="majorHAnsi"/>
          <w:sz w:val="22"/>
          <w:szCs w:val="22"/>
          <w:lang w:val="pt-BR"/>
        </w:rPr>
        <w:t>superior</w:t>
      </w:r>
      <w:r>
        <w:rPr>
          <w:rFonts w:asciiTheme="majorHAnsi" w:hAnsiTheme="majorHAnsi" w:cstheme="majorHAnsi"/>
          <w:sz w:val="22"/>
          <w:szCs w:val="22"/>
        </w:rPr>
        <w:t xml:space="preserve"> ao desconto definido para a contratação, o pregoeiro poderá negociar condições mais vantajosas, após definido o resultado do julgamento.</w:t>
      </w:r>
    </w:p>
    <w:p w14:paraId="0FF3866D">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Theme="majorHAnsi" w:hAnsiTheme="majorHAnsi" w:cstheme="majorHAnsi"/>
          <w:i w:val="0"/>
          <w:iCs w:val="0"/>
          <w:color w:val="000000" w:themeColor="text1"/>
          <w:sz w:val="22"/>
          <w:szCs w:val="22"/>
          <w:lang w:val="pt-BR"/>
          <w14:textFill>
            <w14:solidFill>
              <w14:schemeClr w14:val="tx1"/>
            </w14:solidFill>
          </w14:textFill>
        </w:rPr>
        <w:t xml:space="preserve">item </w:t>
      </w:r>
      <w:r>
        <w:rPr>
          <w:rFonts w:asciiTheme="majorHAnsi" w:hAnsiTheme="majorHAnsi" w:cstheme="majorHAnsi"/>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w:t>
      </w:r>
      <w:r>
        <w:rPr>
          <w:rFonts w:hint="default" w:asciiTheme="majorHAnsi" w:hAnsiTheme="majorHAnsi" w:cstheme="majorHAnsi"/>
          <w:sz w:val="22"/>
          <w:szCs w:val="22"/>
          <w:lang w:val="pt-BR"/>
        </w:rPr>
        <w:t xml:space="preserve"> baixo </w:t>
      </w:r>
      <w:r>
        <w:rPr>
          <w:rFonts w:asciiTheme="majorHAnsi" w:hAnsiTheme="majorHAnsi" w:cstheme="majorHAnsi"/>
          <w:sz w:val="22"/>
          <w:szCs w:val="22"/>
        </w:rPr>
        <w:t>do preço m</w:t>
      </w:r>
      <w:r>
        <w:rPr>
          <w:rFonts w:hint="default" w:asciiTheme="majorHAnsi" w:hAnsiTheme="majorHAnsi" w:cstheme="majorHAnsi"/>
          <w:sz w:val="22"/>
          <w:szCs w:val="22"/>
          <w:lang w:val="pt-BR"/>
        </w:rPr>
        <w:t>ínimo</w:t>
      </w:r>
      <w:r>
        <w:rPr>
          <w:rFonts w:asciiTheme="majorHAnsi" w:hAnsiTheme="majorHAnsi" w:cstheme="majorHAnsi"/>
          <w:sz w:val="22"/>
          <w:szCs w:val="22"/>
        </w:rPr>
        <w:t xml:space="preserve"> definido pela Administração.</w:t>
      </w:r>
    </w:p>
    <w:p w14:paraId="1055EB95">
      <w:pPr>
        <w:pStyle w:val="93"/>
        <w:spacing w:before="0" w:after="0"/>
        <w:ind w:left="156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A </w:t>
      </w:r>
      <w:r>
        <w:rPr>
          <w:rFonts w:asciiTheme="majorHAnsi" w:hAnsiTheme="majorHAnsi" w:cstheme="majorHAnsi"/>
          <w:sz w:val="22"/>
          <w:szCs w:val="22"/>
        </w:rPr>
        <w:t>negociação será realizada por meio do sistema, podendo ser acompanhada pelos demais licitantes.</w:t>
      </w:r>
    </w:p>
    <w:p w14:paraId="4B3B75D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O resultado da negociação será divulgado a todos os licitantes e anexado aos autos do processo licitatório.</w:t>
      </w:r>
    </w:p>
    <w:p w14:paraId="43239FB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O pregoeiro solicitará ao licitante mais bem classificado que, no prazo de </w:t>
      </w:r>
      <w:r>
        <w:rPr>
          <w:rFonts w:asciiTheme="majorHAnsi" w:hAnsiTheme="majorHAnsi" w:cstheme="majorHAnsi"/>
          <w:b/>
          <w:bCs/>
          <w:color w:val="000000" w:themeColor="text1"/>
          <w:sz w:val="22"/>
          <w:szCs w:val="22"/>
          <w14:textFill>
            <w14:solidFill>
              <w14:schemeClr w14:val="tx1"/>
            </w14:solidFill>
          </w14:textFill>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asciiTheme="majorHAnsi" w:hAnsiTheme="majorHAnsi" w:cstheme="majorHAnsi"/>
          <w:iCs/>
          <w:sz w:val="22"/>
          <w:szCs w:val="22"/>
        </w:rPr>
      </w:pPr>
      <w:r>
        <w:rPr>
          <w:rFonts w:asciiTheme="majorHAnsi" w:hAnsiTheme="majorHAnsi" w:cstheme="majorHAnsi"/>
          <w:sz w:val="22"/>
          <w:szCs w:val="22"/>
        </w:rPr>
        <w:t>É facultado ao pregoeiro prorrogar o prazo estabelecido, a partir de solicitação fundamentada feita no chat ou e-mail pelo licitante, antes de findo o prazo.</w:t>
      </w:r>
    </w:p>
    <w:p w14:paraId="29C3EDCA">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ascii="Calibri Light" w:hAnsi="Calibri Light" w:cs="Calibri Light"/>
          <w:sz w:val="22"/>
          <w:szCs w:val="22"/>
        </w:rPr>
      </w:pPr>
      <w:bookmarkStart w:id="33" w:name="_Toc135469229"/>
      <w:r>
        <w:rPr>
          <w:rFonts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ascii="Calibri Light" w:hAnsi="Calibri Light" w:cs="Calibri Light"/>
          <w:b/>
          <w:bCs/>
          <w:sz w:val="22"/>
          <w:szCs w:val="22"/>
          <w:lang w:eastAsia="ar-SA"/>
        </w:rPr>
      </w:pPr>
      <w:bookmarkStart w:id="34" w:name="_Ref117019424"/>
    </w:p>
    <w:p w14:paraId="154112B6">
      <w:pPr>
        <w:pStyle w:val="91"/>
        <w:spacing w:before="0" w:after="0" w:line="240" w:lineRule="auto"/>
        <w:rPr>
          <w:rFonts w:ascii="Calibri Light" w:hAnsi="Calibri Light" w:cs="Calibri Light"/>
          <w:b/>
          <w:bCs/>
          <w:sz w:val="22"/>
          <w:szCs w:val="22"/>
          <w:lang w:eastAsia="ar-SA"/>
        </w:rPr>
      </w:pPr>
      <w:r>
        <w:rPr>
          <w:rFonts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7"/>
          <w:rFonts w:ascii="Calibri Light" w:hAnsi="Calibri Light" w:cs="Calibri Light"/>
          <w:sz w:val="22"/>
          <w:szCs w:val="22"/>
        </w:rPr>
        <w:t>art. 14 da Lei nº 14.133/2021</w:t>
      </w:r>
      <w:r>
        <w:rPr>
          <w:rStyle w:val="17"/>
          <w:rFonts w:ascii="Calibri Light" w:hAnsi="Calibri Light" w:cs="Calibri Light"/>
          <w:sz w:val="22"/>
          <w:szCs w:val="22"/>
        </w:rPr>
        <w:fldChar w:fldCharType="end"/>
      </w:r>
      <w:r>
        <w:rPr>
          <w:rFonts w:ascii="Calibri Light" w:hAnsi="Calibri Light" w:cs="Calibri Light"/>
          <w:sz w:val="22"/>
          <w:szCs w:val="22"/>
        </w:rPr>
        <w:t xml:space="preserve">, legislação correlata e no 3.6 do edital, </w:t>
      </w:r>
      <w:bookmarkEnd w:id="34"/>
      <w:r>
        <w:rPr>
          <w:rFonts w:ascii="Calibri Light" w:hAnsi="Calibri Light" w:cs="Calibri Light"/>
          <w:color w:val="auto"/>
          <w:sz w:val="22"/>
          <w:szCs w:val="22"/>
          <w:lang w:eastAsia="ar-SA"/>
        </w:rPr>
        <w:t>especialmente quanto à existência de sanção que impeça a participação no certame ou a futura contratação,</w:t>
      </w:r>
      <w:r>
        <w:rPr>
          <w:rFonts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 xml:space="preserve">SICAF </w:t>
      </w:r>
      <w:r>
        <w:rPr>
          <w:rFonts w:ascii="Calibri Light" w:hAnsi="Calibri Light" w:cs="Calibri Light"/>
          <w:b/>
          <w:bCs/>
          <w:sz w:val="22"/>
          <w:szCs w:val="22"/>
          <w:u w:val="single"/>
          <w:lang w:eastAsia="ar-SA"/>
        </w:rPr>
        <w:t>ou</w:t>
      </w:r>
      <w:r>
        <w:rPr>
          <w:rFonts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7"/>
          <w:rFonts w:ascii="Calibri Light" w:hAnsi="Calibri Light" w:cs="Calibri Light"/>
          <w:sz w:val="22"/>
          <w:szCs w:val="22"/>
          <w:lang w:eastAsia="ar-SA"/>
        </w:rPr>
        <w:t>https://www.portaltransparencia.gov.br/sancoes/ceis</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 xml:space="preserve">); e </w:t>
      </w:r>
    </w:p>
    <w:p w14:paraId="33AE921F">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Calibri Light" w:hAnsi="Calibri Light" w:cs="Calibri Light"/>
          <w:sz w:val="22"/>
          <w:szCs w:val="22"/>
          <w:lang w:eastAsia="ar-SA"/>
        </w:rPr>
        <w:t>https://www.portaltransparencia.gov.br/sancoes/cnep</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w:t>
      </w:r>
    </w:p>
    <w:p w14:paraId="475E7AB3">
      <w:pPr>
        <w:pStyle w:val="93"/>
        <w:numPr>
          <w:ilvl w:val="0"/>
          <w:numId w:val="0"/>
        </w:numPr>
        <w:spacing w:before="0" w:after="0" w:line="240" w:lineRule="auto"/>
        <w:ind w:left="1560"/>
        <w:rPr>
          <w:rFonts w:ascii="Calibri Light" w:hAnsi="Calibri Light" w:cs="Calibri Light"/>
          <w:sz w:val="22"/>
          <w:szCs w:val="22"/>
          <w:lang w:eastAsia="ar-SA"/>
        </w:rPr>
      </w:pPr>
    </w:p>
    <w:p w14:paraId="4B287A7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7"/>
          <w:rFonts w:ascii="Calibri Light" w:hAnsi="Calibri Light" w:cs="Calibri Light"/>
          <w:sz w:val="22"/>
          <w:szCs w:val="22"/>
        </w:rPr>
        <w:t>artigo 12 da Lei n° 8.429, de 1992</w:t>
      </w:r>
      <w:r>
        <w:rPr>
          <w:rStyle w:val="17"/>
          <w:rFonts w:ascii="Calibri Light" w:hAnsi="Calibri Light" w:cs="Calibri Light"/>
          <w:sz w:val="22"/>
          <w:szCs w:val="22"/>
        </w:rPr>
        <w:fldChar w:fldCharType="end"/>
      </w:r>
      <w:r>
        <w:rPr>
          <w:rFonts w:ascii="Calibri Light" w:hAnsi="Calibri Light" w:cs="Calibri Light"/>
          <w:sz w:val="22"/>
          <w:szCs w:val="22"/>
        </w:rPr>
        <w:t>.</w:t>
      </w:r>
    </w:p>
    <w:p w14:paraId="6AEFF555">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conste na Consulta de Situação do l</w:t>
      </w:r>
      <w:r>
        <w:rPr>
          <w:rFonts w:ascii="Calibri Light" w:hAnsi="Calibri Light" w:cs="Calibri Light"/>
          <w:color w:val="auto"/>
          <w:sz w:val="22"/>
          <w:szCs w:val="22"/>
        </w:rPr>
        <w:t xml:space="preserve">icitante </w:t>
      </w:r>
      <w:r>
        <w:rPr>
          <w:rFonts w:ascii="Calibri Light" w:hAnsi="Calibri Light" w:cs="Calibri Light"/>
          <w:sz w:val="22"/>
          <w:szCs w:val="22"/>
        </w:rPr>
        <w:t xml:space="preserve">a existência de Ocorrências Impeditivas Indiretas, o </w:t>
      </w:r>
      <w:r>
        <w:rPr>
          <w:rFonts w:ascii="Calibri Light" w:hAnsi="Calibri Light" w:cs="Calibri Light"/>
          <w:color w:val="auto"/>
          <w:sz w:val="22"/>
          <w:szCs w:val="22"/>
        </w:rPr>
        <w:t>Pregoeiro diligenciará para v</w:t>
      </w:r>
      <w:r>
        <w:rPr>
          <w:rFonts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ascii="Calibri Light" w:hAnsi="Calibri Light" w:cs="Calibri Light"/>
          <w:sz w:val="22"/>
          <w:szCs w:val="22"/>
        </w:rPr>
      </w:pPr>
    </w:p>
    <w:p w14:paraId="12A3BB9D">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ascii="Calibri Light" w:hAnsi="Calibri Light" w:cs="Calibri Light"/>
          <w:sz w:val="22"/>
          <w:szCs w:val="22"/>
        </w:rPr>
      </w:pPr>
    </w:p>
    <w:p w14:paraId="4FDC8B10">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ascii="Calibri Light" w:hAnsi="Calibri Light" w:cs="Calibri Light"/>
          <w:b/>
          <w:sz w:val="22"/>
          <w:szCs w:val="22"/>
        </w:rPr>
      </w:pPr>
    </w:p>
    <w:p w14:paraId="1DE36946">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ascii="Calibri Light" w:hAnsi="Calibri Light" w:cs="Calibri Light"/>
          <w:b/>
          <w:sz w:val="22"/>
          <w:szCs w:val="22"/>
        </w:rPr>
      </w:pPr>
    </w:p>
    <w:p w14:paraId="384A690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contiver vícios insanáveis;</w:t>
      </w:r>
    </w:p>
    <w:p w14:paraId="19AB75F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apresentar preços inexequíveis ou permanecerem </w:t>
      </w:r>
      <w:r>
        <w:rPr>
          <w:rFonts w:hint="default" w:ascii="Calibri Light" w:hAnsi="Calibri Light" w:cs="Calibri Light"/>
          <w:sz w:val="22"/>
          <w:szCs w:val="22"/>
          <w:lang w:val="pt-BR"/>
        </w:rPr>
        <w:t xml:space="preserve">a baixo </w:t>
      </w:r>
      <w:r>
        <w:rPr>
          <w:rFonts w:ascii="Calibri Light" w:hAnsi="Calibri Light" w:cs="Calibri Light"/>
          <w:sz w:val="22"/>
          <w:szCs w:val="22"/>
        </w:rPr>
        <w:t>preço m</w:t>
      </w:r>
      <w:r>
        <w:rPr>
          <w:rFonts w:hint="default" w:ascii="Calibri Light" w:hAnsi="Calibri Light" w:cs="Calibri Light"/>
          <w:sz w:val="22"/>
          <w:szCs w:val="22"/>
          <w:lang w:val="pt-BR"/>
        </w:rPr>
        <w:t>ínimo</w:t>
      </w:r>
      <w:r>
        <w:rPr>
          <w:rFonts w:ascii="Calibri Light" w:hAnsi="Calibri Light" w:cs="Calibri Light"/>
          <w:sz w:val="22"/>
          <w:szCs w:val="22"/>
        </w:rPr>
        <w:t xml:space="preserve"> definido para a contratação;</w:t>
      </w:r>
    </w:p>
    <w:p w14:paraId="79FA0CD5">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ascii="Calibri Light" w:hAnsi="Calibri Light" w:cs="Calibri Light"/>
          <w:sz w:val="22"/>
          <w:szCs w:val="22"/>
        </w:rPr>
      </w:pPr>
    </w:p>
    <w:p w14:paraId="7AD08213">
      <w:pPr>
        <w:pStyle w:val="91"/>
        <w:spacing w:before="0" w:after="0" w:line="240" w:lineRule="auto"/>
        <w:rPr>
          <w:rFonts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ascii="Calibri Light" w:hAnsi="Calibri Light" w:cs="Calibri Light"/>
          <w:sz w:val="22"/>
          <w:szCs w:val="22"/>
        </w:rPr>
        <w:t>.</w:t>
      </w:r>
    </w:p>
    <w:p w14:paraId="11F96A06">
      <w:pPr>
        <w:pStyle w:val="91"/>
        <w:numPr>
          <w:ilvl w:val="0"/>
          <w:numId w:val="0"/>
        </w:numPr>
        <w:spacing w:before="0" w:after="0" w:line="240" w:lineRule="auto"/>
        <w:rPr>
          <w:rFonts w:ascii="Calibri Light" w:hAnsi="Calibri Light" w:cs="Calibri Light"/>
          <w:b/>
          <w:bCs/>
          <w:sz w:val="22"/>
          <w:szCs w:val="22"/>
        </w:rPr>
      </w:pPr>
    </w:p>
    <w:p w14:paraId="2C1B1308">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inexequibilidade, na hipótese de que trata o </w:t>
      </w:r>
      <w:r>
        <w:rPr>
          <w:rFonts w:ascii="Calibri Light" w:hAnsi="Calibri Light" w:cs="Calibri Light"/>
          <w:b/>
          <w:bCs/>
          <w:sz w:val="22"/>
          <w:szCs w:val="22"/>
        </w:rPr>
        <w:t>caput</w:t>
      </w:r>
      <w:r>
        <w:rPr>
          <w:rFonts w:ascii="Calibri Light" w:hAnsi="Calibri Light" w:cs="Calibri Light"/>
          <w:sz w:val="22"/>
          <w:szCs w:val="22"/>
        </w:rPr>
        <w:t>, só será considerada após diligência do pregoeiro, que comprove:</w:t>
      </w:r>
    </w:p>
    <w:p w14:paraId="25B5E4C3">
      <w:pPr>
        <w:pStyle w:val="94"/>
        <w:spacing w:before="0" w:after="0" w:line="240" w:lineRule="auto"/>
        <w:rPr>
          <w:rFonts w:ascii="Calibri Light" w:hAnsi="Calibri Light" w:cs="Calibri Light"/>
          <w:sz w:val="22"/>
          <w:szCs w:val="22"/>
        </w:rPr>
      </w:pPr>
      <w:r>
        <w:rPr>
          <w:rFonts w:ascii="Calibri Light" w:hAnsi="Calibri Light" w:cs="Calibri Light"/>
          <w:sz w:val="22"/>
          <w:szCs w:val="22"/>
        </w:rPr>
        <w:t>que o custo do licitante ultrapassa o valor da proposta; e</w:t>
      </w:r>
    </w:p>
    <w:p w14:paraId="4E15D1EC">
      <w:pPr>
        <w:pStyle w:val="94"/>
        <w:spacing w:before="0" w:after="0" w:line="240" w:lineRule="auto"/>
        <w:rPr>
          <w:rFonts w:ascii="Calibri Light" w:hAnsi="Calibri Light" w:cs="Calibri Light"/>
          <w:sz w:val="22"/>
          <w:szCs w:val="22"/>
        </w:rPr>
      </w:pPr>
      <w:r>
        <w:rPr>
          <w:rFonts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ascii="Calibri Light" w:hAnsi="Calibri Light" w:cs="Calibri Light"/>
          <w:sz w:val="22"/>
          <w:szCs w:val="22"/>
        </w:rPr>
      </w:pPr>
    </w:p>
    <w:p w14:paraId="362336B5">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ascii="Calibri Light" w:hAnsi="Calibri Light" w:cs="Calibri Light"/>
          <w:sz w:val="22"/>
          <w:szCs w:val="22"/>
        </w:rPr>
      </w:pPr>
      <w:bookmarkStart w:id="35" w:name="_Toc135469230"/>
      <w:r>
        <w:rPr>
          <w:rFonts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ascii="Calibri Light" w:hAnsi="Calibri Light" w:cs="Calibri Light"/>
          <w:sz w:val="22"/>
          <w:szCs w:val="22"/>
        </w:rPr>
      </w:pPr>
    </w:p>
    <w:p w14:paraId="5EAAC6E0">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Style w:val="17"/>
          <w:rFonts w:ascii="Calibri Light" w:hAnsi="Calibri Light" w:cs="Calibri Light"/>
          <w:sz w:val="22"/>
          <w:szCs w:val="22"/>
        </w:rPr>
        <w:t>arts. 62 a 70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11EC27B">
      <w:pPr>
        <w:pStyle w:val="91"/>
        <w:numPr>
          <w:ilvl w:val="0"/>
          <w:numId w:val="0"/>
        </w:numPr>
        <w:spacing w:before="0" w:after="0" w:line="240" w:lineRule="auto"/>
        <w:rPr>
          <w:rFonts w:ascii="Calibri Light" w:hAnsi="Calibri Light" w:cs="Calibri Light"/>
          <w:sz w:val="22"/>
          <w:szCs w:val="22"/>
        </w:rPr>
      </w:pPr>
    </w:p>
    <w:p w14:paraId="589C6E58">
      <w:pPr>
        <w:pStyle w:val="93"/>
        <w:spacing w:before="0" w:after="0" w:line="240" w:lineRule="auto"/>
        <w:ind w:left="567"/>
        <w:rPr>
          <w:rFonts w:ascii="Calibri Light" w:hAnsi="Calibri Light" w:cs="Calibri Light"/>
          <w:i/>
          <w:iCs/>
          <w:sz w:val="22"/>
          <w:szCs w:val="22"/>
        </w:rPr>
      </w:pPr>
      <w:bookmarkStart w:id="36" w:name="_Ref114663777"/>
      <w:r>
        <w:rPr>
          <w:rFonts w:ascii="Calibri Light" w:hAnsi="Calibri Light" w:cs="Calibri Light"/>
          <w:sz w:val="22"/>
          <w:szCs w:val="22"/>
        </w:rPr>
        <w:t xml:space="preserve">A documentação exigida para fins de habilitação jurídica, fiscal, social e trabalhista e econômico-ﬁnanceira, </w:t>
      </w:r>
      <w:r>
        <w:rPr>
          <w:rFonts w:ascii="Calibri Light" w:hAnsi="Calibri Light" w:cs="Calibri Light"/>
          <w:b/>
          <w:bCs/>
          <w:color w:val="auto"/>
          <w:sz w:val="22"/>
          <w:szCs w:val="22"/>
          <w:u w:val="single"/>
        </w:rPr>
        <w:t>poderá</w:t>
      </w:r>
      <w:r>
        <w:rPr>
          <w:rFonts w:ascii="Calibri Light" w:hAnsi="Calibri Light" w:cs="Calibri Light"/>
          <w:color w:val="auto"/>
          <w:sz w:val="22"/>
          <w:szCs w:val="22"/>
        </w:rPr>
        <w:t xml:space="preserve"> </w:t>
      </w:r>
      <w:r>
        <w:rPr>
          <w:rFonts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ascii="Calibri Light" w:hAnsi="Calibri Light" w:cs="Calibri Light"/>
          <w:i/>
          <w:iCs/>
          <w:sz w:val="22"/>
          <w:szCs w:val="22"/>
        </w:rPr>
      </w:pPr>
    </w:p>
    <w:p w14:paraId="04420BA7">
      <w:pPr>
        <w:pStyle w:val="91"/>
        <w:spacing w:before="0" w:after="0" w:line="240" w:lineRule="auto"/>
        <w:rPr>
          <w:rFonts w:ascii="Calibri Light" w:hAnsi="Calibri Light" w:cs="Calibri Light"/>
          <w:i/>
          <w:sz w:val="22"/>
          <w:szCs w:val="22"/>
        </w:rPr>
      </w:pPr>
      <w:r>
        <w:rPr>
          <w:rFonts w:ascii="Calibri Light" w:hAnsi="Calibri Light" w:cs="Calibri Light"/>
          <w:color w:val="auto"/>
          <w:sz w:val="22"/>
          <w:szCs w:val="22"/>
        </w:rPr>
        <w:t xml:space="preserve">Quando </w:t>
      </w:r>
      <w:r>
        <w:rPr>
          <w:rFonts w:ascii="Calibri Light" w:hAnsi="Calibri Light" w:cs="Calibri Light"/>
          <w:sz w:val="22"/>
          <w:szCs w:val="22"/>
        </w:rPr>
        <w:t>permitida</w:t>
      </w:r>
      <w:r>
        <w:rPr>
          <w:rFonts w:ascii="Calibri Light" w:hAnsi="Calibri Light" w:cs="Calibri Light"/>
          <w:color w:val="auto"/>
          <w:sz w:val="22"/>
          <w:szCs w:val="22"/>
        </w:rPr>
        <w:t xml:space="preserve"> a </w:t>
      </w:r>
      <w:r>
        <w:rPr>
          <w:rFonts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ascii="Calibri Light" w:hAnsi="Calibri Light" w:cs="Calibri Light"/>
          <w:i/>
          <w:sz w:val="22"/>
          <w:szCs w:val="22"/>
        </w:rPr>
      </w:pPr>
    </w:p>
    <w:p w14:paraId="74C5A56F">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 xml:space="preserve"> HYPERLINK "https://www.planalto.gov.br/ccivil_03/_ato2015-2018/2016/decreto/d8660.htm" </w:instrText>
      </w:r>
      <w:r>
        <w:fldChar w:fldCharType="separate"/>
      </w:r>
      <w:r>
        <w:rPr>
          <w:rStyle w:val="17"/>
          <w:rFonts w:ascii="Calibri Light" w:hAnsi="Calibri Light" w:cs="Calibri Light"/>
          <w:sz w:val="22"/>
          <w:szCs w:val="22"/>
        </w:rPr>
        <w:t>Decreto nº 8.660, de 29 de janeiro de 2016</w:t>
      </w:r>
      <w:r>
        <w:rPr>
          <w:rStyle w:val="17"/>
          <w:rFonts w:ascii="Calibri Light" w:hAnsi="Calibri Light" w:cs="Calibri Light"/>
          <w:sz w:val="22"/>
          <w:szCs w:val="22"/>
        </w:rPr>
        <w:fldChar w:fldCharType="end"/>
      </w:r>
      <w:r>
        <w:rPr>
          <w:rFonts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ascii="Calibri Light" w:hAnsi="Calibri Light" w:cs="Calibri Light"/>
          <w:sz w:val="22"/>
          <w:szCs w:val="22"/>
        </w:rPr>
      </w:pPr>
    </w:p>
    <w:p w14:paraId="5D689420">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ascii="Calibri Light" w:hAnsi="Calibri Light" w:cs="Calibri Light"/>
          <w:i/>
          <w:sz w:val="22"/>
          <w:szCs w:val="22"/>
        </w:rPr>
      </w:pPr>
    </w:p>
    <w:p w14:paraId="100772C2">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ascii="Calibri Light" w:hAnsi="Calibri Light" w:cs="Calibri Light"/>
          <w:color w:val="000000" w:themeColor="text1"/>
          <w:sz w:val="22"/>
          <w:szCs w:val="22"/>
          <w14:textFill>
            <w14:solidFill>
              <w14:schemeClr w14:val="tx1"/>
            </w14:solidFill>
          </w14:textFill>
        </w:rPr>
        <w:t>30 %</w:t>
      </w:r>
      <w:r>
        <w:rPr>
          <w:rFonts w:ascii="Calibri Light" w:hAnsi="Calibri Light" w:cs="Calibri Light"/>
          <w:color w:val="FF0000"/>
          <w:sz w:val="22"/>
          <w:szCs w:val="22"/>
        </w:rPr>
        <w:t xml:space="preserve"> </w:t>
      </w:r>
      <w:r>
        <w:rPr>
          <w:rFonts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ascii="Calibri Light" w:hAnsi="Calibri Light" w:cs="Calibri Light"/>
          <w:i/>
          <w:iCs/>
          <w:sz w:val="22"/>
          <w:szCs w:val="22"/>
        </w:rPr>
      </w:pPr>
    </w:p>
    <w:p w14:paraId="08CA3BDF">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\h </w:instrText>
      </w:r>
      <w:r>
        <w:fldChar w:fldCharType="separate"/>
      </w:r>
      <w:r>
        <w:rPr>
          <w:rStyle w:val="17"/>
          <w:rFonts w:ascii="Calibri Light" w:hAnsi="Calibri Light" w:cs="Calibri Light"/>
          <w:sz w:val="22"/>
          <w:szCs w:val="22"/>
        </w:rPr>
        <w:t>art. 63, I,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7A189B9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ascii="Calibri Light" w:hAnsi="Calibri Light" w:cs="Calibri Light"/>
          <w:i/>
          <w:sz w:val="22"/>
          <w:szCs w:val="22"/>
        </w:rPr>
      </w:pPr>
    </w:p>
    <w:p w14:paraId="7F1D182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ascii="Calibri Light" w:hAnsi="Calibri Light" w:cs="Calibri Light"/>
          <w:i/>
          <w:sz w:val="22"/>
          <w:szCs w:val="22"/>
        </w:rPr>
      </w:pPr>
    </w:p>
    <w:p w14:paraId="1A350F60">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ascii="Calibri Light" w:hAnsi="Calibri Light" w:cs="Calibri Light"/>
          <w:sz w:val="22"/>
          <w:szCs w:val="22"/>
        </w:rPr>
      </w:pPr>
    </w:p>
    <w:p w14:paraId="009BA321">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ascii="Calibri Light" w:hAnsi="Calibri Light" w:cs="Calibri Light"/>
          <w:sz w:val="22"/>
          <w:szCs w:val="22"/>
        </w:rPr>
      </w:pPr>
    </w:p>
    <w:p w14:paraId="6DCDE6E0">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ascii="Calibri Light" w:hAnsi="Calibri Light" w:cs="Calibri Light"/>
          <w:sz w:val="22"/>
          <w:szCs w:val="22"/>
        </w:rPr>
      </w:pPr>
    </w:p>
    <w:p w14:paraId="0F1F20EE">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ascii="Calibri Light" w:hAnsi="Calibri Light" w:cs="Calibri Light"/>
          <w:i/>
          <w:iCs/>
          <w:sz w:val="22"/>
          <w:szCs w:val="22"/>
        </w:rPr>
      </w:pPr>
    </w:p>
    <w:p w14:paraId="383F0BB9">
      <w:pPr>
        <w:pStyle w:val="93"/>
        <w:spacing w:before="0" w:after="0" w:line="240" w:lineRule="auto"/>
        <w:ind w:left="567"/>
        <w:rPr>
          <w:rFonts w:ascii="Calibri Light" w:hAnsi="Calibri Light" w:cs="Calibri Light"/>
          <w:i/>
          <w:iCs/>
          <w:sz w:val="22"/>
          <w:szCs w:val="22"/>
        </w:rPr>
      </w:pPr>
      <w:bookmarkStart w:id="37" w:name="_Ref114663151"/>
      <w:r>
        <w:rPr>
          <w:rFonts w:ascii="Calibri Light" w:hAnsi="Calibri Light" w:cs="Calibri Light"/>
          <w:sz w:val="22"/>
          <w:szCs w:val="22"/>
        </w:rPr>
        <w:t xml:space="preserve"> Os </w:t>
      </w:r>
      <w:r>
        <w:rPr>
          <w:rFonts w:ascii="Calibri Light" w:hAnsi="Calibri Light" w:cs="Calibri Light"/>
          <w:b/>
          <w:bCs/>
          <w:sz w:val="22"/>
          <w:szCs w:val="22"/>
        </w:rPr>
        <w:t>documentos exigidos para habilitação serão enviados por meio do sistema, em formato digital, no prazo de 0</w:t>
      </w:r>
      <w:r>
        <w:rPr>
          <w:rFonts w:ascii="Calibri Light" w:hAnsi="Calibri Light" w:cs="Calibri Light"/>
          <w:b/>
          <w:bCs/>
          <w:color w:val="000000" w:themeColor="text1"/>
          <w:sz w:val="22"/>
          <w:szCs w:val="22"/>
          <w14:textFill>
            <w14:solidFill>
              <w14:schemeClr w14:val="tx1"/>
            </w14:solidFill>
          </w14:textFill>
        </w:rPr>
        <w:t>2 (duas) horas</w:t>
      </w:r>
      <w:r>
        <w:rPr>
          <w:rFonts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ascii="Calibri Light" w:hAnsi="Calibri Light" w:cs="Calibri Light"/>
          <w:sz w:val="22"/>
          <w:szCs w:val="22"/>
        </w:rPr>
      </w:pPr>
    </w:p>
    <w:p w14:paraId="69703A31">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ascii="Calibri Light" w:hAnsi="Calibri Light" w:cs="Calibri Light"/>
          <w:i/>
          <w:sz w:val="22"/>
          <w:szCs w:val="22"/>
        </w:rPr>
      </w:pPr>
    </w:p>
    <w:p w14:paraId="1175569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ascii="Calibri Light" w:hAnsi="Calibri Light" w:cs="Calibri Light"/>
          <w:sz w:val="22"/>
          <w:szCs w:val="22"/>
        </w:rPr>
      </w:pPr>
    </w:p>
    <w:p w14:paraId="44C962F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Após a entrega dos documentos para habilitação, não será permitida a substituição ou a apresentação de novos documentos, salvo em sede de diligência, para (</w:t>
      </w:r>
      <w:r>
        <w:fldChar w:fldCharType="begin"/>
      </w:r>
      <w:r>
        <w:instrText xml:space="preserve"> HYPERLINK "http://www.planalto.gov.br/ccivil_03/_ato2019-2022/2021/lei/L14133.htm" \l "art64" \h </w:instrText>
      </w:r>
      <w:r>
        <w:fldChar w:fldCharType="separate"/>
      </w:r>
      <w:r>
        <w:rPr>
          <w:rStyle w:val="17"/>
          <w:rFonts w:ascii="Calibri Light" w:hAnsi="Calibri Light" w:cs="Calibri Light"/>
          <w:sz w:val="22"/>
          <w:szCs w:val="22"/>
        </w:rPr>
        <w:t>Lei 14.133/21, art. 64</w:t>
      </w:r>
      <w:r>
        <w:rPr>
          <w:rStyle w:val="17"/>
          <w:rFonts w:ascii="Calibri Light" w:hAnsi="Calibri Light" w:cs="Calibri Light"/>
          <w:sz w:val="22"/>
          <w:szCs w:val="22"/>
        </w:rPr>
        <w:fldChar w:fldCharType="end"/>
      </w:r>
      <w:r>
        <w:rPr>
          <w:rFonts w:ascii="Calibri Light" w:hAnsi="Calibri Light" w:cs="Calibri Light"/>
          <w:sz w:val="22"/>
          <w:szCs w:val="22"/>
        </w:rPr>
        <w:t>):</w:t>
      </w:r>
    </w:p>
    <w:p w14:paraId="6BDD3075">
      <w:pPr>
        <w:pStyle w:val="91"/>
        <w:numPr>
          <w:ilvl w:val="0"/>
          <w:numId w:val="0"/>
        </w:numPr>
        <w:spacing w:before="0" w:after="0" w:line="240" w:lineRule="auto"/>
        <w:rPr>
          <w:rFonts w:ascii="Calibri Light" w:hAnsi="Calibri Light" w:cs="Calibri Light"/>
          <w:i/>
          <w:sz w:val="22"/>
          <w:szCs w:val="22"/>
        </w:rPr>
      </w:pPr>
    </w:p>
    <w:p w14:paraId="7CE6F11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ascii="Calibri Light" w:hAnsi="Calibri Light" w:cs="Calibri Light"/>
          <w:sz w:val="22"/>
          <w:szCs w:val="22"/>
        </w:rPr>
      </w:pPr>
    </w:p>
    <w:p w14:paraId="4F202329">
      <w:pPr>
        <w:pStyle w:val="91"/>
        <w:spacing w:before="0" w:after="0" w:line="240" w:lineRule="auto"/>
        <w:rPr>
          <w:rFonts w:ascii="Calibri Light" w:hAnsi="Calibri Light" w:cs="Calibri Light"/>
          <w:sz w:val="22"/>
          <w:szCs w:val="22"/>
        </w:rPr>
      </w:pPr>
      <w:bookmarkStart w:id="38" w:name="_Ref114670319"/>
      <w:r>
        <w:rPr>
          <w:rFonts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ascii="Calibri Light" w:hAnsi="Calibri Light" w:cs="Calibri Light"/>
          <w:sz w:val="22"/>
          <w:szCs w:val="22"/>
        </w:rPr>
      </w:pPr>
      <w:bookmarkStart w:id="39" w:name="_Ref114665528"/>
      <w:r>
        <w:rPr>
          <w:rFonts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ascii="Calibri Light" w:hAnsi="Calibri Light" w:cs="Calibri Light"/>
          <w:sz w:val="22"/>
          <w:szCs w:val="22"/>
        </w:rPr>
        <w:t>.</w:t>
      </w:r>
    </w:p>
    <w:p w14:paraId="3CEC3B68">
      <w:pPr>
        <w:pStyle w:val="91"/>
        <w:spacing w:before="0" w:after="0" w:line="240" w:lineRule="auto"/>
        <w:rPr>
          <w:rFonts w:ascii="Calibri Light" w:hAnsi="Calibri Light" w:cs="Calibri Light"/>
          <w:sz w:val="22"/>
          <w:szCs w:val="22"/>
        </w:rPr>
      </w:pPr>
      <w:bookmarkStart w:id="40" w:name="_Ref114665515"/>
      <w:r>
        <w:rPr>
          <w:rFonts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ascii="Calibri Light" w:hAnsi="Calibri Light" w:cs="Calibri Light"/>
          <w:sz w:val="22"/>
          <w:szCs w:val="22"/>
        </w:rPr>
        <w:t>.</w:t>
      </w:r>
    </w:p>
    <w:p w14:paraId="4DAFC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\h </w:instrText>
      </w:r>
      <w:r>
        <w:fldChar w:fldCharType="separate"/>
      </w:r>
      <w:r>
        <w:rPr>
          <w:rStyle w:val="17"/>
          <w:rFonts w:ascii="Calibri Light" w:hAnsi="Calibri Light" w:cs="Calibri Light"/>
          <w:sz w:val="22"/>
          <w:szCs w:val="22"/>
        </w:rPr>
        <w:t>art. 4º do Decreto nº 8.538/2015</w:t>
      </w:r>
      <w:r>
        <w:rPr>
          <w:rStyle w:val="17"/>
          <w:rFonts w:ascii="Calibri Light" w:hAnsi="Calibri Light" w:cs="Calibri Light"/>
          <w:sz w:val="22"/>
          <w:szCs w:val="22"/>
        </w:rPr>
        <w:fldChar w:fldCharType="end"/>
      </w:r>
      <w:r>
        <w:rPr>
          <w:rFonts w:ascii="Calibri Light" w:hAnsi="Calibri Light" w:cs="Calibri Light"/>
          <w:sz w:val="22"/>
          <w:szCs w:val="22"/>
        </w:rPr>
        <w:t>).</w:t>
      </w:r>
    </w:p>
    <w:p w14:paraId="6BCED008">
      <w:pPr>
        <w:pStyle w:val="91"/>
        <w:numPr>
          <w:ilvl w:val="0"/>
          <w:numId w:val="0"/>
        </w:numPr>
        <w:spacing w:before="0" w:after="0" w:line="240" w:lineRule="auto"/>
        <w:rPr>
          <w:rFonts w:ascii="Calibri Light" w:hAnsi="Calibri Light" w:cs="Calibri Light"/>
          <w:sz w:val="22"/>
          <w:szCs w:val="22"/>
        </w:rPr>
      </w:pPr>
    </w:p>
    <w:p w14:paraId="43C20925">
      <w:pPr>
        <w:pStyle w:val="77"/>
        <w:pBdr>
          <w:bottom w:val="single" w:color="auto" w:sz="4" w:space="1"/>
        </w:pBdr>
        <w:spacing w:before="0" w:line="276" w:lineRule="auto"/>
        <w:rPr>
          <w:rFonts w:asciiTheme="majorHAnsi" w:hAnsiTheme="majorHAnsi" w:cstheme="majorHAnsi"/>
          <w:sz w:val="22"/>
          <w:szCs w:val="22"/>
        </w:rPr>
      </w:pPr>
      <w:r>
        <w:rPr>
          <w:rFonts w:hint="default" w:ascii="Calibri Light" w:hAnsi="Calibri Light" w:cs="Calibri Light"/>
          <w:sz w:val="22"/>
          <w:szCs w:val="22"/>
          <w:lang w:val="pt-BR"/>
        </w:rPr>
        <w:t xml:space="preserve"> </w:t>
      </w:r>
      <w:r>
        <w:rPr>
          <w:rFonts w:asciiTheme="majorHAnsi" w:hAnsiTheme="majorHAnsi" w:cstheme="majorHAnsi"/>
          <w:sz w:val="22"/>
          <w:szCs w:val="22"/>
        </w:rPr>
        <w:t>D</w:t>
      </w:r>
      <w:r>
        <w:rPr>
          <w:rFonts w:hint="default" w:asciiTheme="majorHAnsi" w:hAnsiTheme="majorHAnsi" w:cstheme="majorHAnsi"/>
          <w:sz w:val="22"/>
          <w:szCs w:val="22"/>
          <w:lang w:val="pt-BR"/>
        </w:rPr>
        <w:t>O CONTRATRO</w:t>
      </w:r>
    </w:p>
    <w:p w14:paraId="05E59E4C">
      <w:pPr>
        <w:pStyle w:val="91"/>
        <w:numPr>
          <w:ilvl w:val="0"/>
          <w:numId w:val="0"/>
        </w:numPr>
        <w:spacing w:before="0" w:after="0"/>
        <w:rPr>
          <w:rFonts w:asciiTheme="majorHAnsi" w:hAnsiTheme="majorHAnsi" w:cstheme="majorHAnsi"/>
          <w:sz w:val="22"/>
          <w:szCs w:val="22"/>
        </w:rPr>
      </w:pPr>
    </w:p>
    <w:p w14:paraId="54F6728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Homologado o resultado da licitação, o licitante mais bem classificado terá o prazo de 5 (cinco) dias, contados a partir da data de sua convocação, para assinar </w:t>
      </w:r>
      <w:r>
        <w:rPr>
          <w:rFonts w:hint="default" w:asciiTheme="majorHAnsi" w:hAnsiTheme="majorHAnsi" w:cstheme="majorHAnsi"/>
          <w:sz w:val="22"/>
          <w:szCs w:val="22"/>
          <w:lang w:val="pt-BR"/>
        </w:rPr>
        <w:t xml:space="preserve">o </w:t>
      </w:r>
      <w:r>
        <w:rPr>
          <w:rFonts w:hint="default" w:asciiTheme="majorHAnsi" w:hAnsiTheme="majorHAnsi"/>
          <w:sz w:val="22"/>
          <w:szCs w:val="22"/>
          <w:lang w:val="pt-BR"/>
        </w:rPr>
        <w:t>Contrato de Permissão de Uso Onerosa</w:t>
      </w:r>
      <w:r>
        <w:rPr>
          <w:rFonts w:asciiTheme="majorHAnsi" w:hAnsiTheme="majorHAnsi" w:cstheme="majorHAnsi"/>
          <w:sz w:val="22"/>
          <w:szCs w:val="22"/>
        </w:rPr>
        <w:t xml:space="preserve">, cujo prazo de validade encontra-se nela fixado, sob pena de decadência do direito à contratação, sem prejuízo das sanções previstas na Lei nº 14.133, de 2021. </w:t>
      </w:r>
    </w:p>
    <w:p w14:paraId="0D9438E7">
      <w:pPr>
        <w:pStyle w:val="91"/>
        <w:spacing w:before="0" w:after="0"/>
        <w:rPr>
          <w:rFonts w:asciiTheme="majorHAnsi" w:hAnsiTheme="majorHAnsi" w:cstheme="majorHAnsi"/>
          <w:sz w:val="22"/>
          <w:szCs w:val="22"/>
        </w:rPr>
      </w:pPr>
      <w:r>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(a) a solicitação seja devidamente justificada e apresentada dentro do prazo; e</w:t>
      </w:r>
    </w:p>
    <w:p w14:paraId="60D0B070">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(b) a justificativa apresentada seja aceita pela Administração.</w:t>
      </w:r>
    </w:p>
    <w:p w14:paraId="410DA8A1">
      <w:pPr>
        <w:pStyle w:val="91"/>
        <w:spacing w:before="0" w:after="0"/>
        <w:rPr>
          <w:rFonts w:asciiTheme="majorHAnsi" w:hAnsiTheme="majorHAnsi" w:cstheme="majorHAnsi"/>
          <w:sz w:val="22"/>
          <w:szCs w:val="22"/>
        </w:rPr>
      </w:pPr>
      <w:r>
        <w:rPr>
          <w:rFonts w:hint="default" w:asciiTheme="majorHAnsi" w:hAnsiTheme="majorHAnsi" w:cstheme="majorHAnsi"/>
          <w:sz w:val="22"/>
          <w:szCs w:val="22"/>
          <w:lang w:val="pt-BR"/>
        </w:rPr>
        <w:t xml:space="preserve">O </w:t>
      </w:r>
      <w:r>
        <w:rPr>
          <w:rFonts w:hint="default" w:asciiTheme="majorHAnsi" w:hAnsiTheme="majorHAnsi"/>
          <w:sz w:val="22"/>
          <w:szCs w:val="22"/>
          <w:lang w:val="pt-BR"/>
        </w:rPr>
        <w:t>Contrato de Permissão de Uso Onerosa</w:t>
      </w:r>
      <w:r>
        <w:rPr>
          <w:rFonts w:asciiTheme="majorHAnsi" w:hAnsiTheme="majorHAnsi" w:cstheme="majorHAnsi"/>
          <w:sz w:val="22"/>
          <w:szCs w:val="22"/>
        </w:rPr>
        <w:t xml:space="preserve"> será assinada por meio de assinatura digital e disponibilizada no sistema de registro de preços e no Portal da Transparência.</w:t>
      </w:r>
    </w:p>
    <w:p w14:paraId="440B1090">
      <w:pPr>
        <w:pStyle w:val="91"/>
        <w:spacing w:before="0" w:after="0"/>
        <w:rPr>
          <w:rFonts w:asciiTheme="majorHAnsi" w:hAnsiTheme="majorHAnsi" w:cstheme="majorHAnsi"/>
          <w:sz w:val="22"/>
          <w:szCs w:val="22"/>
        </w:rPr>
      </w:pPr>
      <w:r>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asciiTheme="majorHAnsi" w:hAnsiTheme="majorHAnsi" w:cstheme="majorHAnsi"/>
          <w:sz w:val="22"/>
          <w:szCs w:val="22"/>
        </w:rPr>
      </w:pPr>
      <w:r>
        <w:rPr>
          <w:rFonts w:asciiTheme="majorHAnsi" w:hAnsiTheme="majorHAnsi" w:cstheme="majorHAnsi"/>
          <w:sz w:val="22"/>
          <w:szCs w:val="22"/>
        </w:rPr>
        <w:t>O preço registrado, com a indicação dos fornecedores, será disponibilizado no Portal da Transparência do Município durante a vigência d</w:t>
      </w:r>
      <w:r>
        <w:rPr>
          <w:rFonts w:hint="default" w:asciiTheme="majorHAnsi" w:hAnsiTheme="majorHAnsi" w:cstheme="majorHAnsi"/>
          <w:sz w:val="22"/>
          <w:szCs w:val="22"/>
          <w:lang w:val="pt-BR"/>
        </w:rPr>
        <w:t xml:space="preserve">o </w:t>
      </w:r>
      <w:r>
        <w:rPr>
          <w:rFonts w:hint="default" w:asciiTheme="majorHAnsi" w:hAnsiTheme="majorHAnsi"/>
          <w:sz w:val="22"/>
          <w:szCs w:val="22"/>
          <w:lang w:val="pt-BR"/>
        </w:rPr>
        <w:t>Contrato de Permissão de Uso Onerosa</w:t>
      </w:r>
      <w:r>
        <w:rPr>
          <w:rFonts w:asciiTheme="majorHAnsi" w:hAnsiTheme="majorHAnsi" w:cstheme="majorHAnsi"/>
          <w:sz w:val="22"/>
          <w:szCs w:val="22"/>
        </w:rPr>
        <w:t>.</w:t>
      </w:r>
    </w:p>
    <w:p w14:paraId="1C1FFC0E">
      <w:pPr>
        <w:pStyle w:val="91"/>
        <w:spacing w:before="0" w:after="0"/>
        <w:rPr>
          <w:rFonts w:asciiTheme="majorHAnsi" w:hAnsiTheme="majorHAnsi" w:cstheme="majorHAnsi"/>
          <w:sz w:val="22"/>
          <w:szCs w:val="22"/>
        </w:rPr>
      </w:pPr>
      <w:r>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Na hipótese de o convocado não assinar </w:t>
      </w:r>
      <w:r>
        <w:rPr>
          <w:rFonts w:hint="default" w:asciiTheme="majorHAnsi" w:hAnsiTheme="majorHAnsi" w:cstheme="majorHAnsi"/>
          <w:sz w:val="22"/>
          <w:szCs w:val="22"/>
          <w:lang w:val="pt-BR"/>
        </w:rPr>
        <w:t xml:space="preserve">o </w:t>
      </w:r>
      <w:r>
        <w:rPr>
          <w:rFonts w:hint="default" w:asciiTheme="majorHAnsi" w:hAnsiTheme="majorHAnsi"/>
          <w:sz w:val="22"/>
          <w:szCs w:val="22"/>
          <w:lang w:val="pt-BR"/>
        </w:rPr>
        <w:t>Contrato de Permissão de Uso Onerosa</w:t>
      </w:r>
      <w:r>
        <w:rPr>
          <w:rFonts w:asciiTheme="majorHAnsi" w:hAnsiTheme="majorHAnsi" w:cstheme="majorHAnsi"/>
          <w:sz w:val="22"/>
          <w:szCs w:val="22"/>
        </w:rPr>
        <w:t xml:space="preserve">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ascii="Calibri Light" w:hAnsi="Calibri Light" w:cs="Calibri Light"/>
          <w:sz w:val="22"/>
          <w:szCs w:val="22"/>
        </w:rPr>
      </w:pPr>
      <w:bookmarkStart w:id="41" w:name="_Toc135469233"/>
      <w:r>
        <w:rPr>
          <w:rFonts w:ascii="Calibri Light" w:hAnsi="Calibri Light" w:cs="Calibri Light"/>
          <w:sz w:val="22"/>
          <w:szCs w:val="22"/>
        </w:rPr>
        <w:t>DOS RECURSOS</w:t>
      </w:r>
      <w:bookmarkEnd w:id="41"/>
    </w:p>
    <w:p w14:paraId="1126C059">
      <w:pPr>
        <w:pStyle w:val="91"/>
        <w:numPr>
          <w:ilvl w:val="0"/>
          <w:numId w:val="0"/>
        </w:numPr>
        <w:spacing w:before="0" w:after="0" w:line="240" w:lineRule="auto"/>
        <w:rPr>
          <w:rFonts w:ascii="Calibri Light" w:hAnsi="Calibri Light" w:cs="Calibri Light"/>
          <w:sz w:val="22"/>
          <w:szCs w:val="22"/>
        </w:rPr>
      </w:pPr>
    </w:p>
    <w:p w14:paraId="16ADCB3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7"/>
          <w:rFonts w:ascii="Calibri Light" w:hAnsi="Calibri Light" w:cs="Calibri Light"/>
          <w:sz w:val="22"/>
          <w:szCs w:val="22"/>
        </w:rPr>
        <w:t>art. 165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45A7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ascii="Calibri Light" w:hAnsi="Calibri Light" w:cs="Calibri Light"/>
          <w:sz w:val="22"/>
          <w:szCs w:val="22"/>
        </w:rPr>
      </w:pPr>
      <w:r>
        <w:rPr>
          <w:rFonts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ascii="Calibri Light" w:hAnsi="Calibri Light" w:cs="Calibri Light"/>
          <w:sz w:val="22"/>
          <w:szCs w:val="22"/>
        </w:rPr>
      </w:pPr>
    </w:p>
    <w:p w14:paraId="5582D87F">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ascii="Calibri Light" w:hAnsi="Calibri Light" w:cs="Calibri Light"/>
          <w:sz w:val="22"/>
          <w:szCs w:val="22"/>
        </w:rPr>
      </w:pPr>
      <w:bookmarkStart w:id="42" w:name="_Hlk135318381"/>
      <w:bookmarkStart w:id="43" w:name="_Hlk135315794"/>
      <w:r>
        <w:rPr>
          <w:rFonts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7"/>
          <w:rFonts w:ascii="Calibri Light" w:hAnsi="Calibri Light" w:cs="Calibri Light"/>
          <w:sz w:val="22"/>
          <w:szCs w:val="22"/>
        </w:rPr>
        <w:t>§ 1º do art. 17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ascii="Calibri Light" w:hAnsi="Calibri Light" w:cs="Calibri Light"/>
          <w:sz w:val="22"/>
          <w:szCs w:val="22"/>
        </w:rPr>
      </w:pPr>
    </w:p>
    <w:p w14:paraId="782271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recursos deverão ser encaminhados em campo próprio do sistema.</w:t>
      </w:r>
    </w:p>
    <w:p w14:paraId="5C7965C4">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autos do processo permanecerão com vista franqueada aos interessados no sítio eletrônico</w:t>
      </w:r>
      <w:r>
        <w:rPr>
          <w:rFonts w:ascii="Calibri Light" w:hAnsi="Calibri Light" w:cs="Calibri Light"/>
          <w:color w:val="0070C0"/>
          <w:sz w:val="22"/>
          <w:szCs w:val="22"/>
          <w:u w:val="single"/>
        </w:rPr>
        <w:t xml:space="preserve"> </w:t>
      </w:r>
      <w:r>
        <w:fldChar w:fldCharType="begin"/>
      </w:r>
      <w:r>
        <w:instrText xml:space="preserve"> HYPERLINK "mailto:licitacao@borrazopolis.pr.gov.br." </w:instrText>
      </w:r>
      <w:r>
        <w:fldChar w:fldCharType="separate"/>
      </w:r>
      <w:r>
        <w:rPr>
          <w:rFonts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ascii="Calibri Light" w:hAnsi="Calibri Light" w:cs="Calibri Light"/>
          <w:sz w:val="22"/>
          <w:szCs w:val="22"/>
        </w:rPr>
      </w:pPr>
      <w:bookmarkStart w:id="44" w:name="_Toc135469234"/>
      <w:r>
        <w:rPr>
          <w:rFonts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ascii="Calibri Light" w:hAnsi="Calibri Light" w:cs="Calibri Light"/>
          <w:sz w:val="22"/>
          <w:szCs w:val="22"/>
        </w:rPr>
      </w:pPr>
    </w:p>
    <w:p w14:paraId="2FB1BAA8">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ascii="Calibri Light" w:hAnsi="Calibri Light" w:cs="Calibri Light"/>
          <w:sz w:val="22"/>
          <w:szCs w:val="22"/>
        </w:rPr>
      </w:pPr>
      <w:bookmarkStart w:id="45" w:name="_Ref114668085"/>
      <w:bookmarkStart w:id="46" w:name="_Hlk114652595"/>
      <w:r>
        <w:rPr>
          <w:rFonts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ascii="Calibri Light" w:hAnsi="Calibri Light" w:cs="Calibri Light"/>
          <w:sz w:val="22"/>
          <w:szCs w:val="22"/>
        </w:rPr>
      </w:pPr>
      <w:bookmarkStart w:id="47" w:name="_Ref114668108"/>
      <w:r>
        <w:rPr>
          <w:rFonts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ascii="Calibri Light" w:hAnsi="Calibri Light" w:cs="Calibri Light"/>
          <w:sz w:val="22"/>
          <w:szCs w:val="22"/>
        </w:rPr>
      </w:pPr>
      <w:r>
        <w:rPr>
          <w:rFonts w:ascii="Calibri Light" w:hAnsi="Calibri Light" w:cs="Calibri Light"/>
          <w:sz w:val="22"/>
          <w:szCs w:val="22"/>
        </w:rPr>
        <w:t>Deixar de apresentar amostra;</w:t>
      </w:r>
    </w:p>
    <w:p w14:paraId="4E635983">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ascii="Calibri Light" w:hAnsi="Calibri Light" w:cs="Calibri Light"/>
          <w:sz w:val="22"/>
          <w:szCs w:val="22"/>
        </w:rPr>
      </w:pPr>
      <w:bookmarkStart w:id="48" w:name="_Ref114668139"/>
      <w:r>
        <w:rPr>
          <w:rFonts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ascii="Calibri Light" w:hAnsi="Calibri Light" w:cs="Calibri Light"/>
          <w:sz w:val="22"/>
          <w:szCs w:val="22"/>
        </w:rPr>
      </w:pPr>
      <w:r>
        <w:rPr>
          <w:rFonts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ascii="Calibri Light" w:hAnsi="Calibri Light" w:cs="Calibri Light"/>
          <w:sz w:val="22"/>
          <w:szCs w:val="22"/>
        </w:rPr>
      </w:pPr>
      <w:bookmarkStart w:id="49" w:name="_Ref114668249"/>
      <w:r>
        <w:rPr>
          <w:rFonts w:ascii="Calibri Light" w:hAnsi="Calibri Light" w:cs="Calibri Light"/>
          <w:sz w:val="22"/>
          <w:szCs w:val="22"/>
        </w:rPr>
        <w:t xml:space="preserve"> Apresentar declaração ou documentação falsa exigida para o certame ou prestar declaração falsa durante a licitação</w:t>
      </w:r>
      <w:bookmarkEnd w:id="49"/>
      <w:r>
        <w:rPr>
          <w:rFonts w:ascii="Calibri Light" w:hAnsi="Calibri Light" w:cs="Calibri Light"/>
          <w:sz w:val="22"/>
          <w:szCs w:val="22"/>
        </w:rPr>
        <w:t>;</w:t>
      </w:r>
    </w:p>
    <w:p w14:paraId="3097ECD0">
      <w:pPr>
        <w:pStyle w:val="93"/>
        <w:spacing w:before="0" w:after="0" w:line="240" w:lineRule="auto"/>
        <w:ind w:left="567"/>
        <w:rPr>
          <w:rFonts w:ascii="Calibri Light" w:hAnsi="Calibri Light" w:cs="Calibri Light"/>
          <w:sz w:val="22"/>
          <w:szCs w:val="22"/>
        </w:rPr>
      </w:pPr>
      <w:bookmarkStart w:id="50" w:name="_Ref114668245"/>
      <w:r>
        <w:rPr>
          <w:rFonts w:ascii="Calibri Light" w:hAnsi="Calibri Light" w:cs="Calibri Light"/>
          <w:sz w:val="22"/>
          <w:szCs w:val="22"/>
        </w:rPr>
        <w:t xml:space="preserve"> Fraudar a licitação</w:t>
      </w:r>
      <w:bookmarkEnd w:id="50"/>
      <w:r>
        <w:rPr>
          <w:rFonts w:ascii="Calibri Light" w:hAnsi="Calibri Light" w:cs="Calibri Light"/>
          <w:sz w:val="22"/>
          <w:szCs w:val="22"/>
        </w:rPr>
        <w:t>;</w:t>
      </w:r>
    </w:p>
    <w:p w14:paraId="4F64B4D0">
      <w:pPr>
        <w:pStyle w:val="93"/>
        <w:spacing w:before="0" w:after="0" w:line="240" w:lineRule="auto"/>
        <w:ind w:left="567"/>
        <w:rPr>
          <w:rFonts w:ascii="Calibri Light" w:hAnsi="Calibri Light" w:cs="Calibri Light"/>
          <w:sz w:val="22"/>
          <w:szCs w:val="22"/>
        </w:rPr>
      </w:pPr>
      <w:bookmarkStart w:id="51" w:name="_Ref114668247"/>
      <w:r>
        <w:rPr>
          <w:rFonts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Agir em conluio ou em desconformidade com a lei; </w:t>
      </w:r>
    </w:p>
    <w:p w14:paraId="7F5CF41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Induzir deliberadamente a erro no julgamento; </w:t>
      </w:r>
    </w:p>
    <w:p w14:paraId="2C0DD88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amostra falsificada ou deteriorada; </w:t>
      </w:r>
    </w:p>
    <w:p w14:paraId="2A394ECC">
      <w:pPr>
        <w:pStyle w:val="93"/>
        <w:spacing w:before="0" w:after="0" w:line="240" w:lineRule="auto"/>
        <w:ind w:left="567"/>
        <w:rPr>
          <w:rFonts w:ascii="Calibri Light" w:hAnsi="Calibri Light" w:cs="Calibri Light"/>
          <w:sz w:val="22"/>
          <w:szCs w:val="22"/>
        </w:rPr>
      </w:pPr>
      <w:bookmarkStart w:id="52" w:name="_Ref114668251"/>
      <w:r>
        <w:rPr>
          <w:rFonts w:ascii="Calibri Light" w:hAnsi="Calibri Light" w:cs="Calibri Light"/>
          <w:sz w:val="22"/>
          <w:szCs w:val="22"/>
        </w:rPr>
        <w:t xml:space="preserve"> Praticar atos ilícitos com vistas a frustrar os objetivos da licitação</w:t>
      </w:r>
      <w:bookmarkEnd w:id="52"/>
      <w:r>
        <w:rPr>
          <w:rFonts w:ascii="Calibri Light" w:hAnsi="Calibri Light" w:cs="Calibri Light"/>
          <w:sz w:val="22"/>
          <w:szCs w:val="22"/>
        </w:rPr>
        <w:t>;</w:t>
      </w:r>
    </w:p>
    <w:p w14:paraId="7390BD13">
      <w:pPr>
        <w:pStyle w:val="93"/>
        <w:spacing w:before="0" w:after="0" w:line="240" w:lineRule="auto"/>
        <w:ind w:left="567"/>
        <w:rPr>
          <w:rFonts w:ascii="Calibri Light" w:hAnsi="Calibri Light" w:cs="Calibri Light"/>
          <w:sz w:val="22"/>
          <w:szCs w:val="22"/>
        </w:rPr>
      </w:pPr>
      <w:bookmarkStart w:id="53" w:name="_Ref114668252"/>
      <w:r>
        <w:rPr>
          <w:rFonts w:ascii="Calibri Light" w:hAnsi="Calibri Light" w:cs="Calibri Light"/>
          <w:sz w:val="22"/>
          <w:szCs w:val="22"/>
        </w:rPr>
        <w:t xml:space="preserve"> Praticar ato lesivo previsto no </w:t>
      </w:r>
      <w:r>
        <w:fldChar w:fldCharType="begin"/>
      </w:r>
      <w:r>
        <w:instrText xml:space="preserve"> HYPERLINK "https://www.planalto.gov.br/ccivil_03/_ato2011-2014/2013/lei/l12846.htm" \l "art5" </w:instrText>
      </w:r>
      <w:r>
        <w:fldChar w:fldCharType="separate"/>
      </w:r>
      <w:r>
        <w:rPr>
          <w:rStyle w:val="17"/>
          <w:rFonts w:ascii="Calibri Light" w:hAnsi="Calibri Light" w:cs="Calibri Light"/>
          <w:sz w:val="22"/>
          <w:szCs w:val="22"/>
        </w:rPr>
        <w:t>art. 5º da Lei n.º 12.846, de 2013</w:t>
      </w:r>
      <w:r>
        <w:rPr>
          <w:rStyle w:val="17"/>
          <w:rFonts w:ascii="Calibri Light" w:hAnsi="Calibri Light" w:cs="Calibri Light"/>
          <w:sz w:val="22"/>
          <w:szCs w:val="22"/>
        </w:rPr>
        <w:fldChar w:fldCharType="end"/>
      </w:r>
      <w:r>
        <w:rPr>
          <w:rFonts w:ascii="Calibri Light" w:hAnsi="Calibri Light" w:cs="Calibri Light"/>
          <w:sz w:val="22"/>
          <w:szCs w:val="22"/>
        </w:rPr>
        <w:t>.</w:t>
      </w:r>
      <w:bookmarkEnd w:id="53"/>
    </w:p>
    <w:p w14:paraId="2FF318FE">
      <w:pPr>
        <w:pStyle w:val="93"/>
        <w:numPr>
          <w:ilvl w:val="0"/>
          <w:numId w:val="0"/>
        </w:numPr>
        <w:spacing w:before="0" w:after="0" w:line="240" w:lineRule="auto"/>
        <w:ind w:left="567"/>
        <w:rPr>
          <w:rFonts w:ascii="Calibri Light" w:hAnsi="Calibri Light" w:cs="Calibri Light"/>
          <w:sz w:val="22"/>
          <w:szCs w:val="22"/>
        </w:rPr>
      </w:pPr>
    </w:p>
    <w:bookmarkEnd w:id="46"/>
    <w:p w14:paraId="12B2815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 fulcro na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ascii="Calibri Light" w:hAnsi="Calibri Light" w:cs="Calibri Light"/>
          <w:sz w:val="22"/>
          <w:szCs w:val="22"/>
        </w:rPr>
      </w:pPr>
    </w:p>
    <w:p w14:paraId="651958D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Advertência; </w:t>
      </w:r>
    </w:p>
    <w:p w14:paraId="1872600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Multa;</w:t>
      </w:r>
    </w:p>
    <w:p w14:paraId="76DB25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Impedimento de licitar e contratar e</w:t>
      </w:r>
    </w:p>
    <w:p w14:paraId="504D4A41">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ascii="Calibri Light" w:hAnsi="Calibri Light" w:cs="Calibri Light"/>
          <w:sz w:val="22"/>
          <w:szCs w:val="22"/>
        </w:rPr>
      </w:pPr>
    </w:p>
    <w:p w14:paraId="2A07EDD7">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ascii="Calibri Light" w:hAnsi="Calibri Light" w:cs="Calibri Light"/>
          <w:sz w:val="22"/>
          <w:szCs w:val="22"/>
        </w:rPr>
      </w:pPr>
    </w:p>
    <w:p w14:paraId="1E9B2D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peculiaridades do caso concreto</w:t>
      </w:r>
    </w:p>
    <w:p w14:paraId="2C7FB2C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circunstâncias agravantes ou atenuantes</w:t>
      </w:r>
    </w:p>
    <w:p w14:paraId="39F97BA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ascii="Calibri Light" w:hAnsi="Calibri Light" w:cs="Calibri Light"/>
          <w:sz w:val="22"/>
          <w:szCs w:val="22"/>
        </w:rPr>
      </w:pPr>
    </w:p>
    <w:p w14:paraId="00491E6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multa será recolhida em percentual de 0,5% a 30% incidente sobre o valor do contrato licitado, recolhida no prazo máximo de </w:t>
      </w:r>
      <w:r>
        <w:rPr>
          <w:rFonts w:ascii="Calibri Light" w:hAnsi="Calibri Light" w:cs="Calibri Light"/>
          <w:b/>
          <w:bCs/>
          <w:color w:val="000000" w:themeColor="text1"/>
          <w:sz w:val="22"/>
          <w:szCs w:val="22"/>
          <w14:textFill>
            <w14:solidFill>
              <w14:schemeClr w14:val="tx1"/>
            </w14:solidFill>
          </w14:textFill>
        </w:rPr>
        <w:t>10 (dez) dias</w:t>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ascii="Calibri Light" w:hAnsi="Calibri Light" w:cs="Calibri Light"/>
          <w:sz w:val="22"/>
          <w:szCs w:val="22"/>
        </w:rPr>
      </w:pPr>
    </w:p>
    <w:p w14:paraId="101FEB00">
      <w:pPr>
        <w:pStyle w:val="93"/>
        <w:spacing w:before="0" w:after="0" w:line="240" w:lineRule="auto"/>
        <w:ind w:left="567"/>
        <w:rPr>
          <w:rFonts w:ascii="Calibri Light" w:hAnsi="Calibri Light" w:cs="Calibri Light"/>
          <w:color w:val="000000" w:themeColor="text1"/>
          <w:sz w:val="22"/>
          <w:szCs w:val="22"/>
          <w14:textFill>
            <w14:solidFill>
              <w14:schemeClr w14:val="tx1"/>
            </w14:solidFill>
          </w14:textFill>
        </w:rPr>
      </w:pPr>
      <w:bookmarkStart w:id="54" w:name="_Hlk113876035"/>
      <w:r>
        <w:rPr>
          <w:rFonts w:ascii="Calibri Light" w:hAnsi="Calibri Light" w:cs="Calibri Light"/>
          <w:sz w:val="22"/>
          <w:szCs w:val="22"/>
        </w:rPr>
        <w:t xml:space="preserve"> Para as infrações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a multa será de </w:t>
      </w:r>
      <w:r>
        <w:rPr>
          <w:rFonts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ascii="Calibri Light" w:hAnsi="Calibri Light" w:cs="Calibri Light"/>
          <w:sz w:val="22"/>
          <w:szCs w:val="22"/>
        </w:rPr>
      </w:pPr>
      <w:r>
        <w:rPr>
          <w:rFonts w:ascii="Calibri Light" w:hAnsi="Calibri Light" w:cs="Calibri Light"/>
          <w:color w:val="000000" w:themeColor="text1"/>
          <w:sz w:val="22"/>
          <w:szCs w:val="22"/>
          <w14:textFill>
            <w14:solidFill>
              <w14:schemeClr w14:val="tx1"/>
            </w14:solidFill>
          </w14:textFill>
        </w:rPr>
        <w:t xml:space="preserve"> Para as infrações previstas nos itens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11.1.4</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11.1.5</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11.1.6</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11.1.7</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11.1.8</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a multa será de 15% a 30% </w:t>
      </w:r>
      <w:r>
        <w:rPr>
          <w:rFonts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ascii="Calibri Light" w:hAnsi="Calibri Light" w:cs="Calibri Light"/>
          <w:sz w:val="22"/>
          <w:szCs w:val="22"/>
        </w:rPr>
      </w:pPr>
    </w:p>
    <w:p w14:paraId="61A89DA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_Ref114668249 \r \h  \* MERGEFORMAT </w:instrText>
      </w:r>
      <w:r>
        <w:rPr>
          <w:rFonts w:ascii="Calibri Light" w:hAnsi="Calibri Light" w:cs="Calibri Light"/>
          <w:sz w:val="22"/>
          <w:szCs w:val="22"/>
        </w:rPr>
        <w:fldChar w:fldCharType="separate"/>
      </w:r>
      <w:r>
        <w:rPr>
          <w:rFonts w:ascii="Calibri Light" w:hAnsi="Calibri Light" w:cs="Calibri Light"/>
          <w:sz w:val="22"/>
          <w:szCs w:val="22"/>
        </w:rPr>
        <w:t>11.1.4</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_Ref114668245 \r \h  \* MERGEFORMAT </w:instrText>
      </w:r>
      <w:r>
        <w:rPr>
          <w:rFonts w:ascii="Calibri Light" w:hAnsi="Calibri Light" w:cs="Calibri Light"/>
          <w:sz w:val="22"/>
          <w:szCs w:val="22"/>
        </w:rPr>
        <w:fldChar w:fldCharType="separate"/>
      </w:r>
      <w:r>
        <w:rPr>
          <w:rFonts w:ascii="Calibri Light" w:hAnsi="Calibri Light" w:cs="Calibri Light"/>
          <w:sz w:val="22"/>
          <w:szCs w:val="22"/>
        </w:rPr>
        <w:t>11.1.5</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_Ref114668247 \r \h  \* MERGEFORMAT </w:instrText>
      </w:r>
      <w:r>
        <w:rPr>
          <w:rFonts w:ascii="Calibri Light" w:hAnsi="Calibri Light" w:cs="Calibri Light"/>
          <w:sz w:val="22"/>
          <w:szCs w:val="22"/>
        </w:rPr>
        <w:fldChar w:fldCharType="separate"/>
      </w:r>
      <w:r>
        <w:rPr>
          <w:rFonts w:ascii="Calibri Light" w:hAnsi="Calibri Light" w:cs="Calibri Light"/>
          <w:sz w:val="22"/>
          <w:szCs w:val="22"/>
        </w:rPr>
        <w:t>11.1.6</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_Ref114668251 \r \h  \* MERGEFORMAT </w:instrText>
      </w:r>
      <w:r>
        <w:rPr>
          <w:rFonts w:ascii="Calibri Light" w:hAnsi="Calibri Light" w:cs="Calibri Light"/>
          <w:sz w:val="22"/>
          <w:szCs w:val="22"/>
        </w:rPr>
        <w:fldChar w:fldCharType="separate"/>
      </w:r>
      <w:r>
        <w:rPr>
          <w:rFonts w:ascii="Calibri Light" w:hAnsi="Calibri Light" w:cs="Calibri Light"/>
          <w:sz w:val="22"/>
          <w:szCs w:val="22"/>
        </w:rPr>
        <w:t>11.1.7</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_Ref114668252 \r \h  \* MERGEFORMAT </w:instrText>
      </w:r>
      <w:r>
        <w:rPr>
          <w:rFonts w:ascii="Calibri Light" w:hAnsi="Calibri Light" w:cs="Calibri Light"/>
          <w:sz w:val="22"/>
          <w:szCs w:val="22"/>
        </w:rPr>
        <w:fldChar w:fldCharType="separate"/>
      </w:r>
      <w:r>
        <w:rPr>
          <w:rFonts w:ascii="Calibri Light" w:hAnsi="Calibri Light" w:cs="Calibri Light"/>
          <w:sz w:val="22"/>
          <w:szCs w:val="22"/>
        </w:rPr>
        <w:t>11.1.8</w:t>
      </w:r>
      <w:r>
        <w:rPr>
          <w:rFonts w:ascii="Calibri Light" w:hAnsi="Calibri Light" w:cs="Calibri Light"/>
          <w:sz w:val="22"/>
          <w:szCs w:val="22"/>
        </w:rPr>
        <w:fldChar w:fldCharType="end"/>
      </w:r>
      <w:r>
        <w:rPr>
          <w:rFonts w:ascii="Calibri Light" w:hAnsi="Calibri Light" w:cs="Calibri Light"/>
          <w:sz w:val="22"/>
          <w:szCs w:val="22"/>
        </w:rPr>
        <w:t xml:space="preserve">, bem como pelas infrações administrativas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17"/>
          <w:rFonts w:ascii="Calibri Light" w:hAnsi="Calibri Light" w:cs="Calibri Light"/>
          <w:sz w:val="22"/>
          <w:szCs w:val="22"/>
        </w:rPr>
        <w:t>art. 156, §5º,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0BFD5227">
      <w:pPr>
        <w:pStyle w:val="91"/>
        <w:numPr>
          <w:ilvl w:val="0"/>
          <w:numId w:val="0"/>
        </w:numPr>
        <w:spacing w:before="0" w:after="0" w:line="240" w:lineRule="auto"/>
        <w:rPr>
          <w:rFonts w:ascii="Calibri Light" w:hAnsi="Calibri Light" w:cs="Calibri Light"/>
          <w:sz w:val="22"/>
          <w:szCs w:val="22"/>
        </w:rPr>
      </w:pPr>
    </w:p>
    <w:p w14:paraId="639BDE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ascii="Calibri Light" w:hAnsi="Calibri Light" w:cs="Calibri Light"/>
          <w:sz w:val="22"/>
          <w:szCs w:val="22"/>
        </w:rPr>
      </w:pPr>
    </w:p>
    <w:p w14:paraId="6DA1E20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ascii="Calibri Light" w:hAnsi="Calibri Light" w:cs="Calibri Light"/>
          <w:sz w:val="22"/>
          <w:szCs w:val="22"/>
        </w:rPr>
      </w:pPr>
    </w:p>
    <w:p w14:paraId="7668E973">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ascii="Calibri Light" w:hAnsi="Calibri Light" w:cs="Calibri Light"/>
          <w:sz w:val="22"/>
          <w:szCs w:val="22"/>
        </w:rPr>
      </w:pPr>
    </w:p>
    <w:p w14:paraId="31D0E8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ascii="Calibri Light" w:hAnsi="Calibri Light" w:cs="Calibri Light"/>
          <w:sz w:val="22"/>
          <w:szCs w:val="22"/>
        </w:rPr>
      </w:pPr>
    </w:p>
    <w:p w14:paraId="3684813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ascii="Calibri Light" w:hAnsi="Calibri Light" w:cs="Calibri Light"/>
          <w:sz w:val="22"/>
          <w:szCs w:val="22"/>
        </w:rPr>
      </w:pPr>
      <w:bookmarkStart w:id="55" w:name="_Toc135469235"/>
      <w:r>
        <w:rPr>
          <w:rFonts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ascii="Calibri Light" w:hAnsi="Calibri Light" w:cs="Calibri Light"/>
          <w:sz w:val="22"/>
          <w:szCs w:val="22"/>
        </w:rPr>
      </w:pPr>
    </w:p>
    <w:p w14:paraId="656F83C7">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impugnação e o pedido de esclarecimento poderão ser realizados por forma eletrônica, </w:t>
      </w:r>
      <w:r>
        <w:rPr>
          <w:rFonts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fldChar w:fldCharType="begin"/>
      </w:r>
      <w:r>
        <w:instrText xml:space="preserve"> HYPERLINK "mailto:licitacoes@mauradaserra.pr.gov.br" </w:instrText>
      </w:r>
      <w:r>
        <w:fldChar w:fldCharType="separate"/>
      </w:r>
      <w:r>
        <w:rPr>
          <w:rStyle w:val="17"/>
          <w:rFonts w:ascii="Calibri Light" w:hAnsi="Calibri Light" w:cs="Calibri Light"/>
          <w:sz w:val="22"/>
          <w:szCs w:val="22"/>
          <w:lang w:val="pt-BR"/>
        </w:rPr>
        <w:t>licita@cruzmaltina.pr.gov.br</w:t>
      </w:r>
      <w:r>
        <w:rPr>
          <w:rStyle w:val="17"/>
          <w:rFonts w:ascii="Calibri Light" w:hAnsi="Calibri Light" w:cs="Calibri Light"/>
          <w:sz w:val="22"/>
          <w:szCs w:val="22"/>
        </w:rPr>
        <w:fldChar w:fldCharType="end"/>
      </w:r>
      <w:r>
        <w:rPr>
          <w:rFonts w:ascii="Calibri Light" w:hAnsi="Calibri Light" w:cs="Calibri Light"/>
          <w:sz w:val="22"/>
          <w:szCs w:val="22"/>
        </w:rPr>
        <w:t>.</w:t>
      </w:r>
      <w:r>
        <w:rPr>
          <w:rFonts w:ascii="Calibri Light" w:hAnsi="Calibri Light" w:cs="Calibri Light"/>
          <w:color w:val="FF0000"/>
          <w:sz w:val="22"/>
          <w:szCs w:val="22"/>
        </w:rPr>
        <w:t xml:space="preserve"> </w:t>
      </w:r>
    </w:p>
    <w:p w14:paraId="32334BB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ascii="Calibri Light" w:hAnsi="Calibri Light" w:cs="Calibri Light"/>
          <w:sz w:val="22"/>
          <w:szCs w:val="22"/>
        </w:rPr>
      </w:pPr>
    </w:p>
    <w:p w14:paraId="02D116B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ascii="Calibri Light" w:hAnsi="Calibri Light" w:cs="Calibri Light"/>
          <w:sz w:val="22"/>
          <w:szCs w:val="22"/>
        </w:rPr>
      </w:pPr>
    </w:p>
    <w:p w14:paraId="2A6169D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ascii="Calibri Light" w:hAnsi="Calibri Light" w:cs="Calibri Light"/>
          <w:sz w:val="22"/>
          <w:szCs w:val="22"/>
        </w:rPr>
      </w:pPr>
      <w:bookmarkStart w:id="56" w:name="_Toc135469236"/>
      <w:r>
        <w:rPr>
          <w:rFonts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ascii="Calibri Light" w:hAnsi="Calibri Light" w:cs="Calibri Light"/>
          <w:sz w:val="22"/>
          <w:szCs w:val="22"/>
        </w:rPr>
      </w:pPr>
      <w:bookmarkStart w:id="57" w:name="_Hlk82473550"/>
    </w:p>
    <w:p w14:paraId="5C3BF5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divulgada ata da sessão pública no sistema eletrônico.</w:t>
      </w:r>
    </w:p>
    <w:p w14:paraId="0339F833">
      <w:pPr>
        <w:pStyle w:val="91"/>
        <w:spacing w:before="0" w:after="0" w:line="240" w:lineRule="auto"/>
        <w:rPr>
          <w:rFonts w:ascii="Calibri Light" w:hAnsi="Calibri Light" w:cs="Calibri Light"/>
          <w:sz w:val="22"/>
          <w:szCs w:val="22"/>
        </w:rPr>
      </w:pPr>
      <w:r>
        <w:rPr>
          <w:rFonts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ascii="Calibri Light" w:hAnsi="Calibri Light" w:cs="Calibri Light"/>
          <w:sz w:val="22"/>
          <w:szCs w:val="22"/>
        </w:rPr>
      </w:pPr>
      <w:r>
        <w:rPr>
          <w:rFonts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 xml:space="preserve"> - Termo de Referência;</w:t>
      </w:r>
    </w:p>
    <w:p w14:paraId="3CDC74E6">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V</w:t>
      </w:r>
      <w:r>
        <w:rPr>
          <w:rFonts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 xml:space="preserve">ANEXO V – </w:t>
      </w:r>
      <w:r>
        <w:rPr>
          <w:rFonts w:hint="default" w:ascii="Calibri Light" w:hAnsi="Calibri Light" w:cs="Calibri Light"/>
          <w:sz w:val="22"/>
          <w:szCs w:val="22"/>
          <w:lang w:val="pt-BR"/>
        </w:rPr>
        <w:t>Minuta de Contrato;</w:t>
      </w:r>
    </w:p>
    <w:p w14:paraId="14759EC0">
      <w:pPr>
        <w:ind w:left="567"/>
        <w:rPr>
          <w:rFonts w:ascii="Calibri Light" w:hAnsi="Calibri Light" w:cs="Calibri Light"/>
          <w:sz w:val="22"/>
          <w:szCs w:val="22"/>
          <w:highlight w:val="cyan"/>
        </w:rPr>
      </w:pPr>
    </w:p>
    <w:p w14:paraId="58F03C88">
      <w:pPr>
        <w:ind w:left="567"/>
        <w:rPr>
          <w:rFonts w:ascii="Calibri Light" w:hAnsi="Calibri Light" w:cs="Calibri Light"/>
          <w:sz w:val="22"/>
          <w:szCs w:val="22"/>
          <w:highlight w:val="cyan"/>
        </w:rPr>
      </w:pPr>
    </w:p>
    <w:p w14:paraId="7F57ED4F">
      <w:pPr>
        <w:pStyle w:val="91"/>
        <w:numPr>
          <w:ilvl w:val="0"/>
          <w:numId w:val="0"/>
        </w:numPr>
        <w:spacing w:before="0" w:after="0" w:line="240" w:lineRule="auto"/>
        <w:ind w:left="4969"/>
        <w:rPr>
          <w:rFonts w:ascii="Calibri Light" w:hAnsi="Calibri Light" w:cs="Calibri Light"/>
          <w:color w:val="auto"/>
          <w:sz w:val="22"/>
          <w:szCs w:val="22"/>
        </w:rPr>
      </w:pPr>
    </w:p>
    <w:p w14:paraId="6B37ED6D">
      <w:pPr>
        <w:ind w:firstLine="567"/>
        <w:jc w:val="right"/>
        <w:rPr>
          <w:rFonts w:ascii="Calibri Light" w:hAnsi="Calibri Light" w:eastAsia="MS Mincho" w:cs="Calibri Light"/>
          <w:color w:val="auto"/>
          <w:sz w:val="22"/>
          <w:szCs w:val="22"/>
        </w:rPr>
      </w:pPr>
      <w:r>
        <w:rPr>
          <w:rFonts w:ascii="Calibri Light" w:hAnsi="Calibri Light" w:eastAsia="MS Mincho" w:cs="Calibri Light"/>
          <w:color w:val="auto"/>
          <w:sz w:val="22"/>
          <w:szCs w:val="22"/>
          <w:lang w:val="pt-BR"/>
        </w:rPr>
        <w:t>Cruzmaltina</w:t>
      </w:r>
      <w:r>
        <w:rPr>
          <w:rFonts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xx </w:t>
      </w:r>
      <w:r>
        <w:rPr>
          <w:rFonts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xxxx</w:t>
      </w:r>
      <w:r>
        <w:rPr>
          <w:rFonts w:ascii="Calibri Light" w:hAnsi="Calibri Light" w:eastAsia="MS Mincho" w:cs="Calibri Light"/>
          <w:color w:val="auto"/>
          <w:sz w:val="22"/>
          <w:szCs w:val="22"/>
        </w:rPr>
        <w:t xml:space="preserve"> de 202</w:t>
      </w:r>
      <w:r>
        <w:rPr>
          <w:rFonts w:hint="default" w:ascii="Calibri Light" w:hAnsi="Calibri Light" w:eastAsia="MS Mincho" w:cs="Calibri Light"/>
          <w:color w:val="auto"/>
          <w:sz w:val="22"/>
          <w:szCs w:val="22"/>
          <w:lang w:val="pt-BR"/>
        </w:rPr>
        <w:t>5</w:t>
      </w:r>
      <w:r>
        <w:rPr>
          <w:rFonts w:ascii="Calibri Light" w:hAnsi="Calibri Light" w:eastAsia="MS Mincho" w:cs="Calibri Light"/>
          <w:color w:val="auto"/>
          <w:sz w:val="22"/>
          <w:szCs w:val="22"/>
        </w:rPr>
        <w:t>.</w:t>
      </w:r>
    </w:p>
    <w:p w14:paraId="5B9C6702">
      <w:pPr>
        <w:ind w:firstLine="567"/>
        <w:rPr>
          <w:rFonts w:ascii="Calibri Light" w:hAnsi="Calibri Light" w:eastAsia="MS Mincho" w:cs="Calibri Light"/>
          <w:color w:val="000000"/>
          <w:sz w:val="22"/>
          <w:szCs w:val="22"/>
        </w:rPr>
      </w:pPr>
    </w:p>
    <w:p w14:paraId="1A288DAC">
      <w:pPr>
        <w:ind w:firstLine="567"/>
        <w:rPr>
          <w:rFonts w:ascii="Calibri Light" w:hAnsi="Calibri Light" w:eastAsia="MS Mincho" w:cs="Calibri Light"/>
          <w:color w:val="000000"/>
          <w:sz w:val="22"/>
          <w:szCs w:val="22"/>
        </w:rPr>
      </w:pPr>
    </w:p>
    <w:p w14:paraId="71ECF9ED">
      <w:pPr>
        <w:ind w:firstLine="567"/>
        <w:rPr>
          <w:rFonts w:ascii="Calibri Light" w:hAnsi="Calibri Light" w:eastAsia="MS Mincho" w:cs="Calibri Light"/>
          <w:color w:val="000000"/>
          <w:sz w:val="22"/>
          <w:szCs w:val="22"/>
        </w:rPr>
      </w:pPr>
    </w:p>
    <w:p w14:paraId="6702870B">
      <w:pPr>
        <w:ind w:firstLine="567"/>
        <w:rPr>
          <w:rFonts w:ascii="Calibri Light" w:hAnsi="Calibri Light" w:eastAsia="MS Mincho" w:cs="Calibri Light"/>
          <w:color w:val="000000"/>
          <w:sz w:val="22"/>
          <w:szCs w:val="22"/>
        </w:rPr>
      </w:pPr>
    </w:p>
    <w:p w14:paraId="299B6C68">
      <w:pPr>
        <w:ind w:firstLine="567"/>
        <w:rPr>
          <w:rFonts w:ascii="Calibri Light" w:hAnsi="Calibri Light" w:eastAsia="MS Mincho" w:cs="Calibri Light"/>
          <w:color w:val="000000"/>
          <w:sz w:val="22"/>
          <w:szCs w:val="22"/>
        </w:rPr>
      </w:pPr>
    </w:p>
    <w:p w14:paraId="1719471B">
      <w:pPr>
        <w:ind w:firstLine="567"/>
        <w:rPr>
          <w:rFonts w:ascii="Calibri Light" w:hAnsi="Calibri Light" w:eastAsia="MS Mincho" w:cs="Calibri Light"/>
          <w:color w:val="000000"/>
          <w:sz w:val="22"/>
          <w:szCs w:val="22"/>
        </w:rPr>
      </w:pPr>
    </w:p>
    <w:p w14:paraId="1E44D8D7">
      <w:pPr>
        <w:ind w:firstLine="567"/>
        <w:rPr>
          <w:rFonts w:ascii="Calibri Light" w:hAnsi="Calibri Light" w:eastAsia="MS Mincho" w:cs="Calibri Light"/>
          <w:color w:val="000000"/>
          <w:sz w:val="22"/>
          <w:szCs w:val="22"/>
        </w:rPr>
      </w:pPr>
    </w:p>
    <w:p w14:paraId="747649C9">
      <w:pPr>
        <w:ind w:firstLine="567"/>
        <w:rPr>
          <w:rFonts w:ascii="Calibri Light" w:hAnsi="Calibri Light" w:eastAsia="MS Mincho" w:cs="Calibri Light"/>
          <w:color w:val="000000"/>
          <w:sz w:val="22"/>
          <w:szCs w:val="22"/>
        </w:rPr>
      </w:pPr>
    </w:p>
    <w:p w14:paraId="51ACDE06">
      <w:pPr>
        <w:rPr>
          <w:rFonts w:ascii="Calibri Light" w:hAnsi="Calibri Light" w:eastAsia="MS Mincho" w:cs="Calibri Light"/>
          <w:color w:val="000000"/>
          <w:sz w:val="22"/>
          <w:szCs w:val="22"/>
        </w:rPr>
      </w:pPr>
    </w:p>
    <w:bookmarkEnd w:id="57"/>
    <w:p w14:paraId="20CFC013">
      <w:pPr>
        <w:jc w:val="center"/>
        <w:rPr>
          <w:rFonts w:ascii="Calibri Light" w:hAnsi="Calibri Light" w:eastAsia="MS Mincho" w:cs="Calibri Light"/>
          <w:bCs/>
          <w:color w:val="000000" w:themeColor="text1"/>
          <w:sz w:val="22"/>
          <w:szCs w:val="22"/>
          <w14:textFill>
            <w14:solidFill>
              <w14:schemeClr w14:val="tx1"/>
            </w14:solidFill>
          </w14:textFill>
        </w:rPr>
      </w:pPr>
      <w:r>
        <w:rPr>
          <w:rFonts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ascii="Calibri Light" w:hAnsi="Calibri Light" w:cs="Calibri Light"/>
          <w:sz w:val="22"/>
          <w:szCs w:val="22"/>
        </w:rPr>
      </w:pPr>
    </w:p>
    <w:p w14:paraId="2AD68EDA">
      <w:pPr>
        <w:rPr>
          <w:rFonts w:ascii="Calibri Light" w:hAnsi="Calibri Light" w:cs="Calibri Light"/>
          <w:sz w:val="22"/>
          <w:szCs w:val="22"/>
        </w:rPr>
      </w:pPr>
    </w:p>
    <w:p w14:paraId="368186E0">
      <w:pPr>
        <w:rPr>
          <w:rFonts w:ascii="Calibri Light" w:hAnsi="Calibri Light" w:cs="Calibri Light"/>
          <w:sz w:val="22"/>
          <w:szCs w:val="22"/>
        </w:rPr>
      </w:pPr>
    </w:p>
    <w:p w14:paraId="42E77680">
      <w:pPr>
        <w:rPr>
          <w:rFonts w:ascii="Calibri Light" w:hAnsi="Calibri Light" w:cs="Calibri Light"/>
          <w:sz w:val="22"/>
          <w:szCs w:val="22"/>
        </w:rPr>
      </w:pPr>
    </w:p>
    <w:p w14:paraId="29B275B2">
      <w:pPr>
        <w:rPr>
          <w:rFonts w:ascii="Calibri Light" w:hAnsi="Calibri Light" w:cs="Calibri Light"/>
          <w:sz w:val="22"/>
          <w:szCs w:val="22"/>
        </w:rPr>
      </w:pPr>
    </w:p>
    <w:p w14:paraId="1AD99FD6">
      <w:pPr>
        <w:rPr>
          <w:rFonts w:ascii="Calibri Light" w:hAnsi="Calibri Light" w:cs="Calibri Light"/>
          <w:sz w:val="22"/>
          <w:szCs w:val="22"/>
        </w:rPr>
      </w:pPr>
    </w:p>
    <w:p w14:paraId="02670089">
      <w:pPr>
        <w:rPr>
          <w:rFonts w:ascii="Calibri Light" w:hAnsi="Calibri Light" w:cs="Calibri Light"/>
          <w:sz w:val="22"/>
          <w:szCs w:val="22"/>
        </w:rPr>
      </w:pPr>
    </w:p>
    <w:p w14:paraId="4FE412ED">
      <w:pPr>
        <w:rPr>
          <w:rFonts w:ascii="Calibri Light" w:hAnsi="Calibri Light" w:cs="Calibri Light"/>
          <w:sz w:val="22"/>
          <w:szCs w:val="22"/>
        </w:rPr>
      </w:pPr>
    </w:p>
    <w:p w14:paraId="160E98CC">
      <w:pPr>
        <w:rPr>
          <w:rFonts w:ascii="Calibri Light" w:hAnsi="Calibri Light" w:cs="Calibri Light"/>
          <w:sz w:val="22"/>
          <w:szCs w:val="22"/>
        </w:rPr>
      </w:pPr>
    </w:p>
    <w:p w14:paraId="3B34F504">
      <w:pPr>
        <w:rPr>
          <w:rFonts w:ascii="Calibri Light" w:hAnsi="Calibri Light" w:cs="Calibri Light"/>
          <w:sz w:val="22"/>
          <w:szCs w:val="22"/>
        </w:rPr>
      </w:pPr>
    </w:p>
    <w:p w14:paraId="0C012B5D">
      <w:pPr>
        <w:rPr>
          <w:rFonts w:ascii="Calibri Light" w:hAnsi="Calibri Light" w:cs="Calibri Light"/>
          <w:sz w:val="22"/>
          <w:szCs w:val="22"/>
        </w:rPr>
      </w:pPr>
    </w:p>
    <w:p w14:paraId="7D3F2D62">
      <w:pPr>
        <w:rPr>
          <w:rFonts w:ascii="Calibri Light" w:hAnsi="Calibri Light" w:cs="Calibri Light"/>
          <w:sz w:val="22"/>
          <w:szCs w:val="22"/>
        </w:rPr>
      </w:pPr>
    </w:p>
    <w:p w14:paraId="07E688A9">
      <w:pPr>
        <w:rPr>
          <w:rFonts w:ascii="Calibri Light" w:hAnsi="Calibri Light" w:cs="Calibri Light"/>
          <w:sz w:val="22"/>
          <w:szCs w:val="22"/>
        </w:rPr>
      </w:pPr>
    </w:p>
    <w:p w14:paraId="7822F02A">
      <w:pPr>
        <w:rPr>
          <w:rFonts w:ascii="Calibri Light" w:hAnsi="Calibri Light" w:cs="Calibri Light"/>
          <w:sz w:val="22"/>
          <w:szCs w:val="22"/>
        </w:rPr>
      </w:pPr>
    </w:p>
    <w:p w14:paraId="7DA1C705">
      <w:pPr>
        <w:rPr>
          <w:rFonts w:ascii="Calibri Light" w:hAnsi="Calibri Light" w:cs="Calibri Light"/>
          <w:sz w:val="22"/>
          <w:szCs w:val="22"/>
        </w:rPr>
      </w:pPr>
    </w:p>
    <w:p w14:paraId="34AA3FD1">
      <w:pPr>
        <w:rPr>
          <w:rFonts w:ascii="Calibri Light" w:hAnsi="Calibri Light" w:cs="Calibri Light"/>
          <w:sz w:val="22"/>
          <w:szCs w:val="22"/>
        </w:rPr>
      </w:pPr>
    </w:p>
    <w:p w14:paraId="23310760">
      <w:pPr>
        <w:rPr>
          <w:rFonts w:ascii="Calibri Light" w:hAnsi="Calibri Light" w:cs="Calibri Light"/>
          <w:sz w:val="22"/>
          <w:szCs w:val="22"/>
        </w:rPr>
      </w:pPr>
    </w:p>
    <w:p w14:paraId="43DD1F55">
      <w:pPr>
        <w:rPr>
          <w:rFonts w:ascii="Calibri Light" w:hAnsi="Calibri Light" w:cs="Calibri Light"/>
          <w:sz w:val="22"/>
          <w:szCs w:val="22"/>
        </w:rPr>
      </w:pPr>
    </w:p>
    <w:p w14:paraId="2FD3C9A8">
      <w:pPr>
        <w:rPr>
          <w:rFonts w:ascii="Calibri Light" w:hAnsi="Calibri Light" w:cs="Calibri Light"/>
          <w:sz w:val="22"/>
          <w:szCs w:val="22"/>
        </w:rPr>
      </w:pPr>
    </w:p>
    <w:p w14:paraId="4CDC5208">
      <w:pPr>
        <w:rPr>
          <w:rFonts w:ascii="Calibri Light" w:hAnsi="Calibri Light" w:cs="Calibri Light"/>
          <w:sz w:val="22"/>
          <w:szCs w:val="22"/>
        </w:rPr>
      </w:pPr>
    </w:p>
    <w:p w14:paraId="61347372">
      <w:pPr>
        <w:rPr>
          <w:rFonts w:ascii="Calibri Light" w:hAnsi="Calibri Light" w:cs="Calibri Light"/>
          <w:sz w:val="22"/>
          <w:szCs w:val="22"/>
        </w:rPr>
      </w:pPr>
    </w:p>
    <w:p w14:paraId="45007912">
      <w:pPr>
        <w:rPr>
          <w:rFonts w:ascii="Calibri Light" w:hAnsi="Calibri Light" w:cs="Calibri Light"/>
          <w:sz w:val="22"/>
          <w:szCs w:val="22"/>
        </w:rPr>
      </w:pPr>
    </w:p>
    <w:p w14:paraId="1EFE89BC">
      <w:pPr>
        <w:rPr>
          <w:rFonts w:ascii="Calibri Light" w:hAnsi="Calibri Light" w:cs="Calibri Light"/>
          <w:sz w:val="22"/>
          <w:szCs w:val="22"/>
        </w:rPr>
      </w:pPr>
    </w:p>
    <w:p w14:paraId="66C6E1EB">
      <w:pPr>
        <w:rPr>
          <w:rFonts w:ascii="Calibri Light" w:hAnsi="Calibri Light" w:cs="Calibri Light"/>
          <w:sz w:val="22"/>
          <w:szCs w:val="22"/>
        </w:rPr>
      </w:pPr>
    </w:p>
    <w:p w14:paraId="133E0F40">
      <w:pPr>
        <w:rPr>
          <w:rFonts w:ascii="Calibri Light" w:hAnsi="Calibri Light" w:cs="Calibri Light"/>
          <w:sz w:val="22"/>
          <w:szCs w:val="22"/>
        </w:rPr>
      </w:pPr>
    </w:p>
    <w:p w14:paraId="67A337FB">
      <w:pPr>
        <w:rPr>
          <w:rFonts w:ascii="Calibri Light" w:hAnsi="Calibri Light" w:cs="Calibri Light"/>
          <w:sz w:val="22"/>
          <w:szCs w:val="22"/>
        </w:rPr>
      </w:pPr>
    </w:p>
    <w:p w14:paraId="3312905B">
      <w:pPr>
        <w:rPr>
          <w:rFonts w:ascii="Calibri Light" w:hAnsi="Calibri Light" w:cs="Calibri Light"/>
          <w:sz w:val="22"/>
          <w:szCs w:val="22"/>
        </w:rPr>
      </w:pPr>
    </w:p>
    <w:p w14:paraId="0EA6B528">
      <w:pPr>
        <w:rPr>
          <w:rFonts w:ascii="Calibri Light" w:hAnsi="Calibri Light" w:cs="Calibri Light"/>
          <w:sz w:val="22"/>
          <w:szCs w:val="22"/>
        </w:rPr>
      </w:pPr>
    </w:p>
    <w:p w14:paraId="154B73DE">
      <w:pPr>
        <w:rPr>
          <w:rFonts w:ascii="Calibri Light" w:hAnsi="Calibri Light" w:cs="Calibri Light"/>
          <w:sz w:val="22"/>
          <w:szCs w:val="22"/>
        </w:rPr>
      </w:pPr>
    </w:p>
    <w:p w14:paraId="303D6504">
      <w:pPr>
        <w:rPr>
          <w:rFonts w:ascii="Calibri Light" w:hAnsi="Calibri Light" w:cs="Calibri Light"/>
          <w:sz w:val="22"/>
          <w:szCs w:val="22"/>
        </w:rPr>
      </w:pPr>
    </w:p>
    <w:p w14:paraId="1C53217D">
      <w:pPr>
        <w:rPr>
          <w:rFonts w:ascii="Calibri Light" w:hAnsi="Calibri Light" w:cs="Calibri Light"/>
          <w:sz w:val="22"/>
          <w:szCs w:val="22"/>
        </w:rPr>
      </w:pPr>
    </w:p>
    <w:p w14:paraId="0FFAB297">
      <w:pPr>
        <w:rPr>
          <w:rFonts w:ascii="Calibri Light" w:hAnsi="Calibri Light" w:cs="Calibri Light"/>
          <w:sz w:val="22"/>
          <w:szCs w:val="22"/>
        </w:rPr>
      </w:pPr>
    </w:p>
    <w:p w14:paraId="265BD7E6">
      <w:pPr>
        <w:rPr>
          <w:rFonts w:ascii="Calibri Light" w:hAnsi="Calibri Light" w:cs="Calibri Light"/>
          <w:sz w:val="22"/>
          <w:szCs w:val="22"/>
        </w:rPr>
      </w:pPr>
    </w:p>
    <w:p w14:paraId="7E397F5B">
      <w:pPr>
        <w:rPr>
          <w:rFonts w:ascii="Calibri Light" w:hAnsi="Calibri Light" w:cs="Calibri Light"/>
          <w:sz w:val="22"/>
          <w:szCs w:val="22"/>
        </w:rPr>
      </w:pPr>
    </w:p>
    <w:p w14:paraId="7C39E5D9">
      <w:pPr>
        <w:rPr>
          <w:rFonts w:ascii="Calibri Light" w:hAnsi="Calibri Light" w:cs="Calibri Light"/>
          <w:sz w:val="22"/>
          <w:szCs w:val="22"/>
        </w:rPr>
      </w:pPr>
    </w:p>
    <w:p w14:paraId="12DDCC53">
      <w:pPr>
        <w:rPr>
          <w:rFonts w:ascii="Calibri Light" w:hAnsi="Calibri Light" w:cs="Calibri Light"/>
          <w:sz w:val="22"/>
          <w:szCs w:val="22"/>
        </w:rPr>
      </w:pPr>
    </w:p>
    <w:p w14:paraId="5D1CB278">
      <w:pPr>
        <w:rPr>
          <w:rFonts w:ascii="Calibri Light" w:hAnsi="Calibri Light" w:cs="Calibri Light"/>
          <w:sz w:val="22"/>
          <w:szCs w:val="22"/>
        </w:rPr>
      </w:pPr>
    </w:p>
    <w:p w14:paraId="1A82971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1EEB8AD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18BFE509">
      <w:pPr>
        <w:spacing w:before="72" w:beforeLines="30" w:after="72" w:afterLines="30" w:line="240" w:lineRule="auto"/>
        <w:jc w:val="center"/>
        <w:rPr>
          <w:rFonts w:hint="default" w:ascii="Calibri Light" w:hAnsi="Calibri Light" w:cs="Calibri Light"/>
          <w:b/>
          <w:bCs/>
          <w:sz w:val="22"/>
          <w:szCs w:val="22"/>
        </w:rPr>
      </w:pPr>
    </w:p>
    <w:p w14:paraId="70884C3A">
      <w:pPr>
        <w:pBdr>
          <w:bottom w:val="single" w:color="auto" w:sz="4" w:space="1"/>
        </w:pBdr>
        <w:spacing w:after="0"/>
        <w:contextualSpacing/>
        <w:jc w:val="both"/>
        <w:rPr>
          <w:rFonts w:asciiTheme="majorHAnsi" w:hAnsiTheme="majorHAnsi" w:cstheme="majorHAnsi"/>
          <w:b/>
          <w:bCs/>
        </w:rPr>
      </w:pPr>
      <w:r>
        <w:rPr>
          <w:rFonts w:hint="default" w:asciiTheme="majorHAnsi" w:hAnsiTheme="majorHAnsi" w:cstheme="majorHAnsi"/>
          <w:b/>
          <w:bCs/>
          <w:lang w:val="pt-BR"/>
        </w:rPr>
        <w:t>1</w:t>
      </w:r>
      <w:r>
        <w:rPr>
          <w:rFonts w:asciiTheme="majorHAnsi" w:hAnsiTheme="majorHAnsi" w:cstheme="majorHAnsi"/>
          <w:b/>
          <w:bCs/>
        </w:rPr>
        <w:t>. FORMA E CRITÉRIOS DE SELEÇÃO DO FORNECEDOR (art. 6º, XXIII, alínea “h” da Lei nº 14.133/21)</w:t>
      </w:r>
    </w:p>
    <w:p w14:paraId="37E12F4D">
      <w:pPr>
        <w:spacing w:after="0"/>
        <w:contextualSpacing/>
        <w:jc w:val="both"/>
        <w:rPr>
          <w:rFonts w:asciiTheme="majorHAnsi" w:hAnsiTheme="majorHAnsi" w:cstheme="majorHAnsi"/>
          <w:b/>
          <w:bCs/>
        </w:rPr>
      </w:pPr>
    </w:p>
    <w:p w14:paraId="54E07BE8">
      <w:pPr>
        <w:spacing w:after="0"/>
        <w:contextualSpacing/>
        <w:jc w:val="both"/>
        <w:rPr>
          <w:rFonts w:asciiTheme="majorHAnsi" w:hAnsiTheme="majorHAnsi" w:cstheme="majorHAnsi"/>
          <w:b/>
          <w:bCs/>
        </w:rPr>
      </w:pPr>
      <w:r>
        <w:rPr>
          <w:rFonts w:asciiTheme="majorHAnsi" w:hAnsiTheme="majorHAnsi" w:cstheme="majorHAnsi"/>
          <w:b/>
          <w:bCs/>
        </w:rPr>
        <w:t>Da modalidade e critério de julgamento</w:t>
      </w:r>
    </w:p>
    <w:p w14:paraId="42FE5271">
      <w:pPr>
        <w:spacing w:after="0"/>
        <w:contextualSpacing/>
        <w:jc w:val="both"/>
        <w:rPr>
          <w:rFonts w:hint="default" w:asciiTheme="majorHAnsi" w:hAnsiTheme="majorHAnsi" w:cstheme="majorHAnsi"/>
          <w:b/>
          <w:bCs/>
          <w:lang w:val="pt-BR"/>
        </w:rPr>
      </w:pPr>
      <w:r>
        <w:rPr>
          <w:rFonts w:hint="default" w:asciiTheme="majorHAnsi" w:hAnsiTheme="majorHAnsi" w:cstheme="majorHAnsi"/>
          <w:lang w:val="pt-BR"/>
        </w:rPr>
        <w:t>1</w:t>
      </w:r>
      <w:r>
        <w:rPr>
          <w:rFonts w:asciiTheme="majorHAnsi" w:hAnsiTheme="majorHAnsi" w:cstheme="majorHAnsi"/>
        </w:rPr>
        <w:t xml:space="preserve">.1. O fornecedor será selecionado por meio da realização de procedimento de LICITAÇÃO, na modalidade PREGÃO, sob a forma ELETRÔNICA, com adoção do </w:t>
      </w:r>
      <w:r>
        <w:rPr>
          <w:rFonts w:hint="default" w:asciiTheme="majorHAnsi" w:hAnsiTheme="majorHAnsi"/>
        </w:rPr>
        <w:t>Critério de julgamento pelo MAIOR OFERTA GLOBAL</w:t>
      </w:r>
      <w:r>
        <w:rPr>
          <w:rFonts w:hint="default" w:asciiTheme="majorHAnsi" w:hAnsiTheme="majorHAnsi" w:cstheme="majorHAnsi"/>
          <w:lang w:val="pt-BR"/>
        </w:rPr>
        <w:t>.</w:t>
      </w:r>
    </w:p>
    <w:p w14:paraId="31AD86C1">
      <w:pPr>
        <w:spacing w:after="0"/>
        <w:contextualSpacing/>
        <w:jc w:val="both"/>
        <w:rPr>
          <w:rFonts w:asciiTheme="majorHAnsi" w:hAnsiTheme="majorHAnsi" w:cstheme="majorHAnsi"/>
        </w:rPr>
      </w:pPr>
    </w:p>
    <w:p w14:paraId="69175B73">
      <w:pPr>
        <w:spacing w:after="0"/>
        <w:contextualSpacing/>
        <w:jc w:val="both"/>
        <w:rPr>
          <w:rFonts w:asciiTheme="majorHAnsi" w:hAnsiTheme="majorHAnsi" w:cstheme="majorHAnsi"/>
          <w:b/>
          <w:bCs/>
        </w:rPr>
      </w:pPr>
      <w:r>
        <w:rPr>
          <w:rFonts w:asciiTheme="majorHAnsi" w:hAnsiTheme="majorHAnsi" w:cstheme="majorHAnsi"/>
          <w:b/>
          <w:bCs/>
        </w:rPr>
        <w:t>Exigências de habilitação</w:t>
      </w:r>
    </w:p>
    <w:p w14:paraId="401C339A">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 Para fins de habilitação, deverá o licitante comprovar os seguintes requisitos:</w:t>
      </w:r>
    </w:p>
    <w:p w14:paraId="14F47935">
      <w:pPr>
        <w:spacing w:after="0"/>
        <w:contextualSpacing/>
        <w:jc w:val="both"/>
        <w:rPr>
          <w:rFonts w:asciiTheme="majorHAnsi" w:hAnsiTheme="majorHAnsi" w:cstheme="majorHAnsi"/>
        </w:rPr>
      </w:pPr>
    </w:p>
    <w:p w14:paraId="01DAAD11">
      <w:pPr>
        <w:spacing w:after="0"/>
        <w:contextualSpacing/>
        <w:jc w:val="both"/>
        <w:rPr>
          <w:rFonts w:asciiTheme="majorHAnsi" w:hAnsiTheme="majorHAnsi" w:cstheme="majorHAnsi"/>
          <w:b/>
          <w:bCs/>
        </w:rPr>
      </w:pPr>
      <w:r>
        <w:rPr>
          <w:rFonts w:asciiTheme="majorHAnsi" w:hAnsiTheme="majorHAnsi" w:cstheme="majorHAnsi"/>
          <w:b/>
          <w:bCs/>
        </w:rPr>
        <w:t xml:space="preserve">Habilitação jurídica (Art. 66, Lei 14.133/21) </w:t>
      </w:r>
    </w:p>
    <w:p w14:paraId="3D2E0B3D">
      <w:pPr>
        <w:spacing w:after="0"/>
        <w:contextualSpacing/>
        <w:jc w:val="both"/>
        <w:rPr>
          <w:rFonts w:asciiTheme="majorHAnsi" w:hAnsiTheme="majorHAnsi" w:cstheme="majorHAnsi"/>
        </w:rPr>
      </w:pPr>
      <w:bookmarkStart w:id="58" w:name="_Ref115800561"/>
      <w:r>
        <w:rPr>
          <w:rFonts w:hint="default" w:asciiTheme="majorHAnsi" w:hAnsiTheme="majorHAnsi" w:cstheme="majorHAnsi"/>
          <w:lang w:val="pt-BR"/>
        </w:rPr>
        <w:t>1</w:t>
      </w:r>
      <w:r>
        <w:rPr>
          <w:rFonts w:asciiTheme="majorHAnsi" w:hAnsiTheme="majorHAnsi" w:cstheme="majorHAnsi"/>
        </w:rPr>
        <w:t xml:space="preserve">.3. </w:t>
      </w:r>
      <w:r>
        <w:rPr>
          <w:rFonts w:asciiTheme="majorHAnsi" w:hAnsiTheme="majorHAnsi" w:cstheme="majorHAnsi"/>
          <w:b/>
          <w:bCs/>
        </w:rPr>
        <w:t>Pessoa física</w:t>
      </w:r>
      <w:r>
        <w:rPr>
          <w:rFonts w:asciiTheme="majorHAnsi" w:hAnsiTheme="majorHAnsi" w:cstheme="majorHAnsi"/>
        </w:rPr>
        <w:t>: cédula de identidade (RG) ou documento equivalente que, por força de lei, tenha validade para fins de identificação em todo o território nacional</w:t>
      </w:r>
      <w:bookmarkEnd w:id="58"/>
      <w:r>
        <w:rPr>
          <w:rFonts w:asciiTheme="majorHAnsi" w:hAnsiTheme="majorHAnsi" w:cstheme="majorHAnsi"/>
        </w:rPr>
        <w:t>.</w:t>
      </w:r>
    </w:p>
    <w:p w14:paraId="2A72077E">
      <w:pPr>
        <w:spacing w:after="0"/>
        <w:contextualSpacing/>
        <w:jc w:val="both"/>
        <w:rPr>
          <w:rFonts w:asciiTheme="majorHAnsi" w:hAnsiTheme="majorHAnsi" w:cstheme="majorHAnsi"/>
        </w:rPr>
      </w:pPr>
    </w:p>
    <w:p w14:paraId="73963F91">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.4. </w:t>
      </w:r>
      <w:r>
        <w:rPr>
          <w:rFonts w:asciiTheme="majorHAnsi" w:hAnsiTheme="majorHAnsi" w:cstheme="majorHAnsi"/>
          <w:b/>
          <w:bCs/>
        </w:rPr>
        <w:t>Empresário individual</w:t>
      </w:r>
      <w:r>
        <w:rPr>
          <w:rFonts w:asciiTheme="majorHAnsi" w:hAnsiTheme="majorHAnsi" w:cstheme="majorHAnsi"/>
        </w:rPr>
        <w:t xml:space="preserve">: inscrição no Registro Público de Empresas Mercantis, a cargo da Junta Comercial da respectiva sede. </w:t>
      </w:r>
    </w:p>
    <w:p w14:paraId="661192DD">
      <w:pPr>
        <w:spacing w:after="0"/>
        <w:contextualSpacing/>
        <w:jc w:val="both"/>
        <w:rPr>
          <w:rFonts w:asciiTheme="majorHAnsi" w:hAnsiTheme="majorHAnsi" w:cstheme="majorHAnsi"/>
        </w:rPr>
      </w:pPr>
    </w:p>
    <w:p w14:paraId="4B3C056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.5. </w:t>
      </w:r>
      <w:r>
        <w:rPr>
          <w:rFonts w:asciiTheme="majorHAnsi" w:hAnsiTheme="majorHAnsi" w:cstheme="majorHAnsi"/>
          <w:b/>
          <w:bCs/>
        </w:rPr>
        <w:t>Microempreendedor Individual - MEI</w:t>
      </w:r>
      <w:r>
        <w:rPr>
          <w:rFonts w:asciiTheme="majorHAnsi" w:hAnsiTheme="majorHAnsi" w:cstheme="majorHAnsi"/>
        </w:rPr>
        <w:t xml:space="preserve">: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7"/>
          <w:rFonts w:asciiTheme="majorHAnsi" w:hAnsiTheme="majorHAnsi" w:cstheme="majorHAnsi"/>
        </w:rPr>
        <w:t>https://www.gov.br/empresas-e-negocios/pt-br/empreendedor</w:t>
      </w:r>
      <w:r>
        <w:rPr>
          <w:rStyle w:val="17"/>
          <w:rFonts w:asciiTheme="majorHAnsi" w:hAnsiTheme="majorHAnsi" w:cstheme="majorHAnsi"/>
        </w:rPr>
        <w:fldChar w:fldCharType="end"/>
      </w:r>
      <w:r>
        <w:rPr>
          <w:rFonts w:asciiTheme="majorHAnsi" w:hAnsiTheme="majorHAnsi" w:cstheme="majorHAnsi"/>
        </w:rPr>
        <w:t>.</w:t>
      </w:r>
    </w:p>
    <w:p w14:paraId="58A8D19B">
      <w:pPr>
        <w:spacing w:after="0"/>
        <w:contextualSpacing/>
        <w:jc w:val="both"/>
        <w:rPr>
          <w:rFonts w:asciiTheme="majorHAnsi" w:hAnsiTheme="majorHAnsi" w:cstheme="majorHAnsi"/>
        </w:rPr>
      </w:pPr>
    </w:p>
    <w:p w14:paraId="5F7E0B3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.6. </w:t>
      </w:r>
      <w:r>
        <w:rPr>
          <w:rFonts w:asciiTheme="majorHAnsi" w:hAnsiTheme="majorHAnsi" w:cstheme="majorHAnsi"/>
          <w:b/>
          <w:bCs/>
        </w:rPr>
        <w:t>Sociedade empresária, sociedade limitada unipessoal – SLU</w:t>
      </w:r>
      <w:r>
        <w:rPr>
          <w:rFonts w:asciiTheme="majorHAnsi" w:hAnsiTheme="majorHAnsi" w:cstheme="majorHAnsi"/>
        </w:rPr>
        <w:t>: inscrição do ato constitutivo, estatuto ou contrato social no Registro Público de Empresas Mercantis, a cargo da Junta Comercial da respectiva sede, acompanhada de documento comprobatório de seus administradores.</w:t>
      </w:r>
    </w:p>
    <w:p w14:paraId="01800F27">
      <w:pPr>
        <w:spacing w:after="0"/>
        <w:contextualSpacing/>
        <w:jc w:val="both"/>
        <w:rPr>
          <w:rFonts w:asciiTheme="majorHAnsi" w:hAnsiTheme="majorHAnsi" w:cstheme="majorHAnsi"/>
        </w:rPr>
      </w:pPr>
    </w:p>
    <w:p w14:paraId="28D1EF0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.7. </w:t>
      </w:r>
      <w:r>
        <w:rPr>
          <w:rFonts w:asciiTheme="majorHAnsi" w:hAnsiTheme="majorHAnsi" w:cstheme="majorHAnsi"/>
          <w:b/>
          <w:bCs/>
        </w:rPr>
        <w:t>Sociedade empresária estrangeira</w:t>
      </w:r>
      <w:r>
        <w:rPr>
          <w:rFonts w:asciiTheme="majorHAnsi" w:hAnsiTheme="maj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7"/>
          <w:rFonts w:asciiTheme="majorHAnsi" w:hAnsiTheme="majorHAnsi" w:cstheme="majorHAnsi"/>
        </w:rPr>
        <w:t>Normativa DREI/ME n.º 77, de 18 de março de 2020</w:t>
      </w:r>
      <w:r>
        <w:rPr>
          <w:rStyle w:val="17"/>
          <w:rFonts w:asciiTheme="majorHAnsi" w:hAnsiTheme="majorHAnsi" w:cstheme="majorHAnsi"/>
        </w:rPr>
        <w:fldChar w:fldCharType="end"/>
      </w:r>
      <w:r>
        <w:rPr>
          <w:rFonts w:asciiTheme="majorHAnsi" w:hAnsiTheme="majorHAnsi" w:cstheme="majorHAnsi"/>
        </w:rPr>
        <w:t>.</w:t>
      </w:r>
    </w:p>
    <w:p w14:paraId="18CCEC84">
      <w:pPr>
        <w:spacing w:after="0"/>
        <w:contextualSpacing/>
        <w:jc w:val="both"/>
        <w:rPr>
          <w:rFonts w:asciiTheme="majorHAnsi" w:hAnsiTheme="majorHAnsi" w:cstheme="majorHAnsi"/>
        </w:rPr>
      </w:pPr>
    </w:p>
    <w:p w14:paraId="089A4FA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.8. </w:t>
      </w:r>
      <w:r>
        <w:rPr>
          <w:rFonts w:asciiTheme="majorHAnsi" w:hAnsiTheme="majorHAnsi" w:cstheme="majorHAnsi"/>
          <w:b/>
          <w:bCs/>
        </w:rPr>
        <w:t>Sociedade simples</w:t>
      </w:r>
      <w:r>
        <w:rPr>
          <w:rFonts w:asciiTheme="majorHAnsi" w:hAnsiTheme="majorHAnsi" w:cstheme="majorHAnsi"/>
        </w:rPr>
        <w:t>: inscrição do ato constitutivo no Registro Civil de Pessoas Jurídicas do local de sua sede, acompanhada de documento comprobatório de seus administradores.</w:t>
      </w:r>
    </w:p>
    <w:p w14:paraId="22EF2ECC">
      <w:pPr>
        <w:spacing w:after="0"/>
        <w:contextualSpacing/>
        <w:jc w:val="both"/>
        <w:rPr>
          <w:rFonts w:asciiTheme="majorHAnsi" w:hAnsiTheme="majorHAnsi" w:cstheme="majorHAnsi"/>
        </w:rPr>
      </w:pPr>
    </w:p>
    <w:p w14:paraId="4CE317D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.9. </w:t>
      </w:r>
      <w:r>
        <w:rPr>
          <w:rFonts w:asciiTheme="majorHAnsi" w:hAnsiTheme="majorHAnsi" w:cstheme="majorHAnsi"/>
          <w:b/>
          <w:bCs/>
        </w:rPr>
        <w:t>Filial, sucursal ou agência de sociedade simples ou empresária</w:t>
      </w:r>
      <w:r>
        <w:rPr>
          <w:rFonts w:asciiTheme="majorHAnsi" w:hAnsiTheme="majorHAnsi" w:cstheme="majorHAnsi"/>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Theme="majorHAnsi" w:hAnsiTheme="majorHAnsi" w:cstheme="majorHAnsi"/>
        </w:rPr>
        <w:t>Mercantis onde</w:t>
      </w:r>
      <w:bookmarkEnd w:id="59"/>
      <w:r>
        <w:rPr>
          <w:rFonts w:asciiTheme="majorHAnsi" w:hAnsiTheme="majorHAnsi" w:cstheme="majorHAnsi"/>
        </w:rPr>
        <w:t xml:space="preserve"> opera, com averbação no Registro onde tem sede a matriz.</w:t>
      </w:r>
    </w:p>
    <w:p w14:paraId="3F179A58">
      <w:pPr>
        <w:spacing w:after="0"/>
        <w:contextualSpacing/>
        <w:jc w:val="both"/>
        <w:rPr>
          <w:rFonts w:asciiTheme="majorHAnsi" w:hAnsiTheme="majorHAnsi" w:cstheme="majorHAnsi"/>
        </w:rPr>
      </w:pPr>
    </w:p>
    <w:p w14:paraId="0788F957">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.10. </w:t>
      </w:r>
      <w:r>
        <w:rPr>
          <w:rFonts w:asciiTheme="majorHAnsi" w:hAnsiTheme="majorHAnsi" w:cstheme="majorHAnsi"/>
          <w:b/>
          <w:bCs/>
        </w:rPr>
        <w:t>Sociedade cooperativa</w:t>
      </w:r>
      <w:r>
        <w:rPr>
          <w:rFonts w:asciiTheme="majorHAnsi" w:hAnsiTheme="majorHAnsi" w:cstheme="majorHAnsi"/>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art. 107 da Lei nº 5.764, de 16 de dezembro 1971</w:t>
      </w:r>
      <w:r>
        <w:rPr>
          <w:rStyle w:val="17"/>
          <w:rFonts w:asciiTheme="majorHAnsi" w:hAnsiTheme="majorHAnsi" w:cstheme="majorHAnsi"/>
        </w:rPr>
        <w:fldChar w:fldCharType="end"/>
      </w:r>
      <w:r>
        <w:rPr>
          <w:rFonts w:asciiTheme="majorHAnsi" w:hAnsiTheme="majorHAnsi" w:cstheme="majorHAnsi"/>
        </w:rPr>
        <w:t>.</w:t>
      </w:r>
    </w:p>
    <w:p w14:paraId="2CD22A24">
      <w:pPr>
        <w:spacing w:after="0"/>
        <w:contextualSpacing/>
        <w:jc w:val="both"/>
        <w:rPr>
          <w:rFonts w:asciiTheme="majorHAnsi" w:hAnsiTheme="majorHAnsi" w:cstheme="majorHAnsi"/>
        </w:rPr>
      </w:pPr>
    </w:p>
    <w:p w14:paraId="15A76F0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.11. </w:t>
      </w:r>
      <w:r>
        <w:rPr>
          <w:rFonts w:asciiTheme="majorHAnsi" w:hAnsiTheme="majorHAnsi" w:cstheme="majorHAnsi"/>
          <w:b/>
          <w:bCs/>
        </w:rPr>
        <w:t>Agricultor familiar</w:t>
      </w:r>
      <w:r>
        <w:rPr>
          <w:rFonts w:asciiTheme="majorHAnsi" w:hAnsiTheme="majorHAnsi" w:cstheme="majorHAnsi"/>
        </w:rPr>
        <w:t>: Declaração de Aptidão ao Pronaf – DAP ou DAP-P válida, ou, ainda, outros documentos definidos pela Secretaria Especial de Agricultura Familiar e do Desenvolvimento Agrário, nos termos do</w:t>
      </w:r>
      <w:r>
        <w:fldChar w:fldCharType="begin"/>
      </w:r>
      <w:r>
        <w:instrText xml:space="preserve"> HYPERLINK "https://www.planalto.gov.br/ccivil_03/_ato2019-2022/2021/decreto/d10880.htm" \l "art4§2" \h </w:instrText>
      </w:r>
      <w:r>
        <w:fldChar w:fldCharType="separate"/>
      </w:r>
      <w:r>
        <w:rPr>
          <w:rStyle w:val="17"/>
          <w:rFonts w:asciiTheme="majorHAnsi" w:hAnsiTheme="majorHAnsi" w:cstheme="majorHAnsi"/>
        </w:rPr>
        <w:t xml:space="preserve"> art. 4º, §2º do Decreto nº 10.880, de 2 de dezembro de 2021</w:t>
      </w:r>
      <w:r>
        <w:rPr>
          <w:rStyle w:val="17"/>
          <w:rFonts w:asciiTheme="majorHAnsi" w:hAnsiTheme="majorHAnsi" w:cstheme="majorHAnsi"/>
        </w:rPr>
        <w:fldChar w:fldCharType="end"/>
      </w:r>
      <w:r>
        <w:rPr>
          <w:rFonts w:asciiTheme="majorHAnsi" w:hAnsiTheme="majorHAnsi" w:cstheme="majorHAnsi"/>
        </w:rPr>
        <w:t>.</w:t>
      </w:r>
    </w:p>
    <w:p w14:paraId="535A87F3">
      <w:pPr>
        <w:spacing w:after="0"/>
        <w:contextualSpacing/>
        <w:jc w:val="both"/>
        <w:rPr>
          <w:rFonts w:asciiTheme="majorHAnsi" w:hAnsiTheme="majorHAnsi" w:cstheme="majorHAnsi"/>
        </w:rPr>
      </w:pPr>
    </w:p>
    <w:p w14:paraId="531E688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.12. </w:t>
      </w:r>
      <w:r>
        <w:rPr>
          <w:rFonts w:asciiTheme="majorHAnsi" w:hAnsiTheme="majorHAnsi" w:cstheme="majorHAnsi"/>
          <w:b/>
          <w:bCs/>
        </w:rPr>
        <w:t>Produtor Rural</w:t>
      </w:r>
      <w:r>
        <w:rPr>
          <w:rFonts w:asciiTheme="majorHAnsi" w:hAnsiTheme="majorHAnsi" w:cstheme="majorHAnsi"/>
        </w:rPr>
        <w:t xml:space="preserve">: matrícula no Cadastro Específico do INSS – CEI, que comprove a qualificação como produtor rural pessoa física, nos termos da </w:t>
      </w:r>
      <w:r>
        <w:fldChar w:fldCharType="begin"/>
      </w:r>
      <w:r>
        <w:instrText xml:space="preserve"> HYPERLINK "https://www.gov.br/trabalho-e-previdencia/pt-br/servicos/empregador/programa-de-alimentacao-do-trabalhador-pat/arquivos-legislacao/instrucoes-normativas/pat_in_971_2009.pdf" \h </w:instrText>
      </w:r>
      <w:r>
        <w:fldChar w:fldCharType="separate"/>
      </w:r>
      <w:r>
        <w:rPr>
          <w:rStyle w:val="17"/>
          <w:rFonts w:asciiTheme="majorHAnsi" w:hAnsiTheme="majorHAnsi" w:cstheme="majorHAnsi"/>
        </w:rPr>
        <w:t>Instrução Normativa RFB n. 971, de 13 de novembro de 2009</w:t>
      </w:r>
      <w:r>
        <w:rPr>
          <w:rStyle w:val="17"/>
          <w:rFonts w:asciiTheme="majorHAnsi" w:hAnsiTheme="majorHAnsi" w:cstheme="majorHAnsi"/>
        </w:rPr>
        <w:fldChar w:fldCharType="end"/>
      </w:r>
      <w:r>
        <w:rPr>
          <w:rFonts w:asciiTheme="majorHAnsi" w:hAnsiTheme="majorHAnsi" w:cstheme="majorHAnsi"/>
        </w:rPr>
        <w:t xml:space="preserve"> (arts. 17 a 19 e 165).</w:t>
      </w:r>
    </w:p>
    <w:p w14:paraId="509C77BA">
      <w:pPr>
        <w:spacing w:after="0"/>
        <w:contextualSpacing/>
        <w:jc w:val="both"/>
        <w:rPr>
          <w:rFonts w:asciiTheme="majorHAnsi" w:hAnsiTheme="majorHAnsi" w:cstheme="majorHAnsi"/>
        </w:rPr>
      </w:pPr>
    </w:p>
    <w:p w14:paraId="1DAA0A5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.13. Os documentos apresentados deverão estar acompanhados de todas as alterações ou da consolidação respectiva.</w:t>
      </w:r>
    </w:p>
    <w:p w14:paraId="1F5C6BED">
      <w:pPr>
        <w:spacing w:after="0"/>
        <w:contextualSpacing/>
        <w:jc w:val="both"/>
        <w:rPr>
          <w:rFonts w:asciiTheme="majorHAnsi" w:hAnsiTheme="majorHAnsi" w:cstheme="majorHAnsi"/>
        </w:rPr>
      </w:pPr>
    </w:p>
    <w:p w14:paraId="37A52A48">
      <w:pPr>
        <w:spacing w:after="0"/>
        <w:contextualSpacing/>
        <w:jc w:val="both"/>
        <w:rPr>
          <w:rFonts w:asciiTheme="majorHAnsi" w:hAnsiTheme="majorHAnsi" w:cstheme="majorHAnsi"/>
          <w:b/>
          <w:bCs/>
        </w:rPr>
      </w:pPr>
      <w:r>
        <w:rPr>
          <w:rFonts w:asciiTheme="majorHAnsi" w:hAnsiTheme="majorHAnsi" w:cstheme="majorHAnsi"/>
          <w:b/>
          <w:bCs/>
        </w:rPr>
        <w:t>Habilitação fiscal, social e trabalhista (Art. 68, Lei 14.133/21)</w:t>
      </w:r>
    </w:p>
    <w:p w14:paraId="5653D50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14. Prova de </w:t>
      </w:r>
      <w:r>
        <w:rPr>
          <w:rFonts w:asciiTheme="majorHAnsi" w:hAnsiTheme="majorHAnsi" w:cstheme="majorHAnsi"/>
          <w:b/>
        </w:rPr>
        <w:t>inscrição no Cadastro Nacional de Pessoas Jurídicas</w:t>
      </w:r>
      <w:r>
        <w:rPr>
          <w:rFonts w:asciiTheme="majorHAnsi" w:hAnsiTheme="majorHAnsi" w:cstheme="majorHAnsi"/>
        </w:rPr>
        <w:t xml:space="preserve"> ou no Cadastro de Pessoas Físicas, conforme o caso.</w:t>
      </w:r>
    </w:p>
    <w:p w14:paraId="69219689">
      <w:pPr>
        <w:spacing w:after="0"/>
        <w:contextualSpacing/>
        <w:jc w:val="both"/>
        <w:rPr>
          <w:rFonts w:asciiTheme="majorHAnsi" w:hAnsiTheme="majorHAnsi" w:cstheme="majorHAnsi"/>
        </w:rPr>
      </w:pPr>
    </w:p>
    <w:p w14:paraId="4898E9C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.15. Prova de regularidade fiscal perante a </w:t>
      </w:r>
      <w:r>
        <w:rPr>
          <w:rFonts w:asciiTheme="majorHAnsi" w:hAnsiTheme="majorHAnsi" w:cstheme="majorHAnsi"/>
          <w:b/>
        </w:rPr>
        <w:t>Fazenda Nacional</w:t>
      </w:r>
      <w:r>
        <w:rPr>
          <w:rFonts w:asciiTheme="majorHAnsi" w:hAnsiTheme="majorHAnsi" w:cstheme="maj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E23C2">
      <w:pPr>
        <w:spacing w:after="0"/>
        <w:contextualSpacing/>
        <w:jc w:val="both"/>
        <w:rPr>
          <w:rFonts w:asciiTheme="majorHAnsi" w:hAnsiTheme="majorHAnsi" w:cstheme="majorHAnsi"/>
        </w:rPr>
      </w:pPr>
    </w:p>
    <w:p w14:paraId="29BE8B7D">
      <w:pPr>
        <w:spacing w:after="0"/>
        <w:contextualSpacing/>
        <w:jc w:val="both"/>
        <w:rPr>
          <w:rFonts w:asciiTheme="majorHAnsi" w:hAnsiTheme="majorHAnsi" w:cstheme="majorHAnsi"/>
          <w:b/>
        </w:rPr>
      </w:pPr>
      <w:r>
        <w:rPr>
          <w:rFonts w:hint="default" w:asciiTheme="majorHAnsi" w:hAnsiTheme="majorHAnsi" w:cstheme="majorHAnsi"/>
          <w:lang w:val="pt-BR"/>
        </w:rPr>
        <w:t>1</w:t>
      </w:r>
      <w:r>
        <w:rPr>
          <w:rFonts w:asciiTheme="majorHAnsi" w:hAnsiTheme="majorHAnsi" w:cstheme="majorHAnsi"/>
        </w:rPr>
        <w:t xml:space="preserve">.16. Prova de regularidade com o </w:t>
      </w:r>
      <w:r>
        <w:rPr>
          <w:rFonts w:asciiTheme="majorHAnsi" w:hAnsiTheme="majorHAnsi" w:cstheme="majorHAnsi"/>
          <w:b/>
        </w:rPr>
        <w:t>Fundo de Garantia do Tempo de Serviço (FGTS).</w:t>
      </w:r>
    </w:p>
    <w:p w14:paraId="0DFA153A">
      <w:pPr>
        <w:spacing w:after="0"/>
        <w:contextualSpacing/>
        <w:jc w:val="both"/>
        <w:rPr>
          <w:rFonts w:asciiTheme="majorHAnsi" w:hAnsiTheme="majorHAnsi" w:cstheme="majorHAnsi"/>
        </w:rPr>
      </w:pPr>
    </w:p>
    <w:p w14:paraId="4E0D0B3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.17. Prova de </w:t>
      </w:r>
      <w:r>
        <w:rPr>
          <w:rFonts w:asciiTheme="majorHAnsi" w:hAnsiTheme="majorHAnsi" w:cstheme="majorHAnsi"/>
          <w:b/>
        </w:rPr>
        <w:t>inexistência de débitos inadimplidos perante a Justiça do Trabalho</w:t>
      </w:r>
      <w:r>
        <w:rPr>
          <w:rFonts w:asciiTheme="majorHAnsi" w:hAnsiTheme="majorHAnsi" w:cstheme="majorHAnsi"/>
        </w:rPr>
        <w:t>, mediante a apresentação de certidão negativa ou positiva com efeito de negativa, nos termos do Título VII-A da Consolidação das Leis do Trabalho, aprovada pelo Decreto-Lei nº 5.452, de 1º de maio de 1943.</w:t>
      </w:r>
    </w:p>
    <w:p w14:paraId="657513B3">
      <w:pPr>
        <w:spacing w:after="0"/>
        <w:contextualSpacing/>
        <w:jc w:val="both"/>
        <w:rPr>
          <w:rFonts w:asciiTheme="majorHAnsi" w:hAnsiTheme="majorHAnsi" w:cstheme="majorHAnsi"/>
        </w:rPr>
      </w:pPr>
    </w:p>
    <w:p w14:paraId="5781B37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.18. Prova de </w:t>
      </w:r>
      <w:r>
        <w:rPr>
          <w:rFonts w:asciiTheme="majorHAnsi" w:hAnsiTheme="majorHAnsi" w:cstheme="majorHAnsi"/>
          <w:b/>
        </w:rPr>
        <w:t>inscrição no cadastro de contribuintes municipal</w:t>
      </w:r>
      <w:r>
        <w:rPr>
          <w:rFonts w:asciiTheme="majorHAnsi" w:hAnsiTheme="majorHAnsi" w:cstheme="majorHAnsi"/>
        </w:rPr>
        <w:t xml:space="preserve"> </w:t>
      </w:r>
      <w:r>
        <w:rPr>
          <w:rFonts w:asciiTheme="majorHAnsi" w:hAnsiTheme="majorHAnsi" w:cstheme="majorHAnsi"/>
          <w:b/>
        </w:rPr>
        <w:t>ou Estadual</w:t>
      </w:r>
      <w:r>
        <w:rPr>
          <w:rFonts w:asciiTheme="majorHAnsi" w:hAnsiTheme="majorHAnsi" w:cstheme="majorHAnsi"/>
        </w:rPr>
        <w:t xml:space="preserve"> relativo ao domicílio ou sede do fornecedor, pertinente ao seu ramo de atividade e compatível com o objeto contratual.</w:t>
      </w:r>
    </w:p>
    <w:p w14:paraId="25CF86BF">
      <w:pPr>
        <w:spacing w:after="0"/>
        <w:contextualSpacing/>
        <w:jc w:val="both"/>
        <w:rPr>
          <w:rFonts w:asciiTheme="majorHAnsi" w:hAnsiTheme="majorHAnsi" w:cstheme="majorHAnsi"/>
        </w:rPr>
      </w:pPr>
    </w:p>
    <w:p w14:paraId="25711A0A">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.19. Prova de regularidade com a </w:t>
      </w:r>
      <w:r>
        <w:rPr>
          <w:rFonts w:asciiTheme="majorHAnsi" w:hAnsiTheme="majorHAnsi" w:cstheme="majorHAnsi"/>
          <w:b/>
        </w:rPr>
        <w:t>Fazenda Municipal</w:t>
      </w:r>
      <w:r>
        <w:rPr>
          <w:rFonts w:asciiTheme="majorHAnsi" w:hAnsiTheme="majorHAnsi" w:cstheme="majorHAnsi"/>
        </w:rPr>
        <w:t xml:space="preserve"> do domicílio ou sede do fornecedor, relativa à atividade em cujo exercício contrata ou concorre.</w:t>
      </w:r>
    </w:p>
    <w:p w14:paraId="7F00C480">
      <w:pPr>
        <w:spacing w:after="0"/>
        <w:contextualSpacing/>
        <w:jc w:val="both"/>
        <w:rPr>
          <w:rFonts w:asciiTheme="majorHAnsi" w:hAnsiTheme="majorHAnsi" w:cstheme="majorHAnsi"/>
        </w:rPr>
      </w:pPr>
    </w:p>
    <w:p w14:paraId="5B7F5EA8">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.20. Prova de regularidade com a </w:t>
      </w:r>
      <w:r>
        <w:rPr>
          <w:rFonts w:asciiTheme="majorHAnsi" w:hAnsiTheme="majorHAnsi" w:cstheme="majorHAnsi"/>
          <w:b/>
        </w:rPr>
        <w:t>Fazenda Estadual</w:t>
      </w:r>
      <w:r>
        <w:rPr>
          <w:rFonts w:asciiTheme="majorHAnsi" w:hAnsiTheme="majorHAnsi" w:cstheme="majorHAnsi"/>
        </w:rPr>
        <w:t xml:space="preserve"> do domicílio ou sede do fornecedor, relativa à atividade em cujo exercício contrata ou concorre.</w:t>
      </w:r>
    </w:p>
    <w:p w14:paraId="405F2C1F">
      <w:pPr>
        <w:spacing w:after="0"/>
        <w:contextualSpacing/>
        <w:jc w:val="both"/>
        <w:rPr>
          <w:rFonts w:asciiTheme="majorHAnsi" w:hAnsiTheme="majorHAnsi" w:cstheme="majorHAnsi"/>
        </w:rPr>
      </w:pPr>
    </w:p>
    <w:p w14:paraId="1E2C79F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.21. Declaração de cumprimento do disposto no inciso XXXIII do art. 7º da Constituição Federal.</w:t>
      </w:r>
    </w:p>
    <w:p w14:paraId="2B50480F">
      <w:pPr>
        <w:spacing w:after="0"/>
        <w:contextualSpacing/>
        <w:jc w:val="both"/>
        <w:rPr>
          <w:rFonts w:asciiTheme="majorHAnsi" w:hAnsiTheme="majorHAnsi" w:cstheme="majorHAnsi"/>
        </w:rPr>
      </w:pPr>
    </w:p>
    <w:p w14:paraId="41E931E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2D4011">
      <w:pPr>
        <w:spacing w:after="0"/>
        <w:contextualSpacing/>
        <w:jc w:val="both"/>
        <w:rPr>
          <w:rFonts w:asciiTheme="majorHAnsi" w:hAnsiTheme="majorHAnsi" w:cstheme="majorHAnsi"/>
        </w:rPr>
      </w:pPr>
    </w:p>
    <w:p w14:paraId="24FFA66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9F187A">
      <w:pPr>
        <w:spacing w:after="0"/>
        <w:contextualSpacing/>
        <w:jc w:val="both"/>
        <w:rPr>
          <w:rFonts w:asciiTheme="majorHAnsi" w:hAnsiTheme="majorHAnsi" w:cstheme="majorHAnsi"/>
        </w:rPr>
      </w:pPr>
    </w:p>
    <w:p w14:paraId="387AEB78">
      <w:pPr>
        <w:spacing w:after="0"/>
        <w:contextualSpacing/>
        <w:jc w:val="both"/>
        <w:rPr>
          <w:rFonts w:asciiTheme="majorHAnsi" w:hAnsiTheme="majorHAnsi" w:cstheme="majorHAnsi"/>
          <w:b/>
          <w:bCs/>
        </w:rPr>
      </w:pPr>
      <w:r>
        <w:rPr>
          <w:rFonts w:asciiTheme="majorHAnsi" w:hAnsiTheme="majorHAnsi" w:cstheme="majorHAnsi"/>
          <w:b/>
          <w:bCs/>
        </w:rPr>
        <w:t>Qualificação Econômico-Financeira (Art. 69, Lei 14.133/21)</w:t>
      </w:r>
    </w:p>
    <w:p w14:paraId="5EA82AD7">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.24. </w:t>
      </w:r>
      <w:r>
        <w:rPr>
          <w:rFonts w:asciiTheme="majorHAnsi" w:hAnsiTheme="majorHAnsi" w:cstheme="majorHAnsi"/>
          <w:b/>
        </w:rPr>
        <w:t>Certidão negativa de falência</w:t>
      </w:r>
      <w:r>
        <w:rPr>
          <w:rFonts w:asciiTheme="majorHAnsi" w:hAnsiTheme="majorHAnsi" w:cstheme="majorHAnsi"/>
        </w:rPr>
        <w:t xml:space="preserve"> expedida pelo distribuidor da sede do fornecedor - </w:t>
      </w:r>
      <w:r>
        <w:fldChar w:fldCharType="begin"/>
      </w:r>
      <w:r>
        <w:instrText xml:space="preserve"> HYPERLINK "http://www.planalto.gov.br/ccivil_03/_ato2019-2022/2021/lei/L14133.htm" \l "art69" \h </w:instrText>
      </w:r>
      <w:r>
        <w:fldChar w:fldCharType="separate"/>
      </w:r>
      <w:r>
        <w:rPr>
          <w:rStyle w:val="17"/>
          <w:rFonts w:asciiTheme="majorHAnsi" w:hAnsiTheme="majorHAnsi" w:cstheme="majorHAnsi"/>
        </w:rPr>
        <w:t>Lei nº 14.133, de 2021, art. 69, caput, inciso II</w:t>
      </w:r>
      <w:r>
        <w:rPr>
          <w:rStyle w:val="17"/>
          <w:rFonts w:asciiTheme="majorHAnsi" w:hAnsiTheme="majorHAnsi" w:cstheme="majorHAnsi"/>
        </w:rPr>
        <w:fldChar w:fldCharType="end"/>
      </w:r>
      <w:r>
        <w:rPr>
          <w:rFonts w:asciiTheme="majorHAnsi" w:hAnsiTheme="majorHAnsi" w:cstheme="majorHAnsi"/>
        </w:rPr>
        <w:t>), expedida em data não anterior a 60 (sessenta) dias da abertura da sessão pública.</w:t>
      </w:r>
    </w:p>
    <w:p w14:paraId="29250031">
      <w:pPr>
        <w:spacing w:after="0"/>
        <w:contextualSpacing/>
        <w:jc w:val="both"/>
        <w:rPr>
          <w:rFonts w:asciiTheme="majorHAnsi" w:hAnsiTheme="majorHAnsi" w:cstheme="majorHAnsi"/>
        </w:rPr>
      </w:pPr>
    </w:p>
    <w:p w14:paraId="5A513735">
      <w:pPr>
        <w:spacing w:after="0"/>
        <w:contextualSpacing/>
        <w:jc w:val="both"/>
        <w:rPr>
          <w:rFonts w:hint="default" w:asciiTheme="majorHAnsi" w:hAnsiTheme="majorHAnsi" w:cstheme="majorHAnsi"/>
          <w:b/>
          <w:bCs/>
          <w:lang w:val="pt-BR"/>
        </w:rPr>
      </w:pPr>
      <w:r>
        <w:rPr>
          <w:rFonts w:hint="default" w:asciiTheme="majorHAnsi" w:hAnsiTheme="majorHAnsi" w:cstheme="majorHAnsi"/>
          <w:b/>
          <w:bCs/>
          <w:lang w:val="pt-BR"/>
        </w:rPr>
        <w:t>Qualificação Técnica</w:t>
      </w:r>
    </w:p>
    <w:p w14:paraId="28E0AE0A">
      <w:pPr>
        <w:pStyle w:val="41"/>
        <w:numPr>
          <w:ilvl w:val="0"/>
          <w:numId w:val="0"/>
        </w:numPr>
        <w:tabs>
          <w:tab w:val="left" w:pos="1092"/>
        </w:tabs>
        <w:spacing w:before="239" w:line="247" w:lineRule="auto"/>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1.25. </w:t>
      </w:r>
      <w:r>
        <w:rPr>
          <w:rFonts w:hint="default" w:ascii="Calibri Light" w:hAnsi="Calibri Light" w:cs="Calibri Light"/>
          <w:sz w:val="22"/>
          <w:szCs w:val="22"/>
        </w:rPr>
        <w:t>Certidão Negativa do Registro de Pessoa Jurídica junto ao CREA deverá constar os profissionais responsável, engenheiro civil e engenheiro eletricista. Os proponentes que forem sediados em outra jurisdição e, consequentemente, inscritos no CREA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 origem, deverão apresentar, obrigatoriamente visto junto ao CREA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 Estado Licitante, por força do disposto na Lei n. º 5.194 de 24 de dezembro de 1966, em consonância com a Resolução n. º 265, de 15 de dezembro de 1979, do CONFEA;</w:t>
      </w:r>
    </w:p>
    <w:p w14:paraId="07651F59">
      <w:pPr>
        <w:pStyle w:val="41"/>
        <w:numPr>
          <w:ilvl w:val="0"/>
          <w:numId w:val="0"/>
        </w:numPr>
        <w:tabs>
          <w:tab w:val="left" w:pos="1092"/>
        </w:tabs>
        <w:spacing w:before="239" w:line="247" w:lineRule="auto"/>
        <w:jc w:val="both"/>
        <w:rPr>
          <w:rFonts w:hint="default" w:ascii="Calibri Light" w:hAnsi="Calibri Light" w:cs="Calibri Light"/>
          <w:sz w:val="22"/>
          <w:szCs w:val="22"/>
        </w:rPr>
      </w:pPr>
    </w:p>
    <w:p w14:paraId="4E816E5A">
      <w:pPr>
        <w:pStyle w:val="41"/>
        <w:numPr>
          <w:ilvl w:val="0"/>
          <w:numId w:val="0"/>
        </w:numPr>
        <w:tabs>
          <w:tab w:val="left" w:pos="1204"/>
        </w:tabs>
        <w:spacing w:before="172" w:line="247" w:lineRule="auto"/>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1.26. </w:t>
      </w:r>
      <w:r>
        <w:rPr>
          <w:rFonts w:hint="default" w:ascii="Calibri Light" w:hAnsi="Calibri Light" w:cs="Calibri Light"/>
          <w:sz w:val="22"/>
          <w:szCs w:val="22"/>
        </w:rPr>
        <w:t>Certidão Negativa do Registro de Pessoa Física junto ao CREA do Engenheiro responsável engenheiro civil e engenheiro Eletricista no Conselho Regional de Engenharia, Arquitetura e Agronomia – CREA.</w:t>
      </w:r>
    </w:p>
    <w:p w14:paraId="7275C879">
      <w:pPr>
        <w:pStyle w:val="41"/>
        <w:numPr>
          <w:ilvl w:val="0"/>
          <w:numId w:val="0"/>
        </w:numPr>
        <w:tabs>
          <w:tab w:val="left" w:pos="1204"/>
        </w:tabs>
        <w:spacing w:before="172" w:line="247" w:lineRule="auto"/>
        <w:jc w:val="both"/>
        <w:rPr>
          <w:rFonts w:hint="default" w:ascii="Calibri Light" w:hAnsi="Calibri Light" w:cs="Calibri Light"/>
          <w:sz w:val="22"/>
          <w:szCs w:val="22"/>
        </w:rPr>
      </w:pPr>
    </w:p>
    <w:p w14:paraId="56735FCA">
      <w:pPr>
        <w:pStyle w:val="41"/>
        <w:numPr>
          <w:ilvl w:val="0"/>
          <w:numId w:val="0"/>
        </w:numPr>
        <w:tabs>
          <w:tab w:val="left" w:pos="1331"/>
        </w:tabs>
        <w:spacing w:before="170" w:line="247" w:lineRule="auto"/>
        <w:ind w:right="426" w:rightChars="0"/>
        <w:rPr>
          <w:rFonts w:hint="default" w:ascii="Calibri Light" w:hAnsi="Calibri Light" w:cs="Calibri Light"/>
          <w:sz w:val="22"/>
          <w:szCs w:val="22"/>
        </w:rPr>
      </w:pPr>
      <w:r>
        <w:rPr>
          <w:rFonts w:hint="default" w:ascii="Calibri Light" w:hAnsi="Calibri Light" w:cs="Calibri Light"/>
          <w:sz w:val="22"/>
          <w:szCs w:val="22"/>
          <w:lang w:val="pt-BR"/>
        </w:rPr>
        <w:t xml:space="preserve">1.26.1. </w:t>
      </w:r>
      <w:r>
        <w:rPr>
          <w:rFonts w:hint="default" w:ascii="Calibri Light" w:hAnsi="Calibri Light" w:cs="Calibri Light"/>
          <w:sz w:val="22"/>
          <w:szCs w:val="22"/>
        </w:rPr>
        <w:t>comprovação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vínculo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profissionais indicados, se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através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trabalho, ou registro em carteira profissional.</w:t>
      </w:r>
    </w:p>
    <w:p w14:paraId="13EE7EB5">
      <w:pPr>
        <w:pStyle w:val="41"/>
        <w:numPr>
          <w:ilvl w:val="0"/>
          <w:numId w:val="0"/>
        </w:numPr>
        <w:tabs>
          <w:tab w:val="left" w:pos="1331"/>
        </w:tabs>
        <w:spacing w:before="170" w:line="247" w:lineRule="auto"/>
        <w:ind w:right="426" w:rightChars="0"/>
        <w:rPr>
          <w:rFonts w:hint="default" w:ascii="Calibri Light" w:hAnsi="Calibri Light" w:cs="Calibri Light"/>
          <w:sz w:val="22"/>
          <w:szCs w:val="22"/>
        </w:rPr>
      </w:pPr>
    </w:p>
    <w:p w14:paraId="232EB435">
      <w:pPr>
        <w:pStyle w:val="41"/>
        <w:numPr>
          <w:ilvl w:val="0"/>
          <w:numId w:val="0"/>
        </w:numPr>
        <w:tabs>
          <w:tab w:val="left" w:pos="1237"/>
        </w:tabs>
        <w:spacing w:before="168" w:line="249" w:lineRule="auto"/>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1.27. </w:t>
      </w:r>
      <w:r>
        <w:rPr>
          <w:rFonts w:hint="default" w:ascii="Calibri Light" w:hAnsi="Calibri Light" w:cs="Calibri Light"/>
          <w:sz w:val="22"/>
          <w:szCs w:val="22"/>
        </w:rPr>
        <w:t xml:space="preserve">Atestado de Visita Técnica, comprovando a visita técnica do Responsável Técnico registrado no CREA, da Proponente, no local da obra, para esclarecimento de dúvidas e etc. quanto à execução do objeto. O atestado não será emitido no dia da abertura do certame, devendo o proponente providenciar sua visita técnica antes da abertura da licitação </w:t>
      </w:r>
      <w:r>
        <w:rPr>
          <w:rFonts w:hint="default" w:ascii="Calibri Light" w:hAnsi="Calibri Light" w:cs="Calibri Light"/>
          <w:b/>
          <w:sz w:val="22"/>
          <w:szCs w:val="22"/>
          <w:u w:val="thick"/>
        </w:rPr>
        <w:t>ou</w:t>
      </w:r>
      <w:r>
        <w:rPr>
          <w:rFonts w:hint="default" w:ascii="Calibri Light" w:hAnsi="Calibri Light" w:cs="Calibri Light"/>
          <w:b/>
          <w:sz w:val="22"/>
          <w:szCs w:val="22"/>
        </w:rPr>
        <w:t xml:space="preserve"> </w:t>
      </w:r>
      <w:r>
        <w:rPr>
          <w:rFonts w:hint="default" w:ascii="Calibri Light" w:hAnsi="Calibri Light" w:cs="Calibri Light"/>
          <w:sz w:val="22"/>
          <w:szCs w:val="22"/>
        </w:rPr>
        <w:t>declaração formal, assinada pelo responsável técnico da proponente, sob as penalidades da lei, de que tem pleno reconhecimento das condições e peculiaridades inerentes à natureza dos trabalhos, assumindo total responsabilidade por esse fato e informando que não o utilizará para quaisquer questionamentos futuros que ensejam avenças técnicas ou financeiras com a contratante.</w:t>
      </w:r>
    </w:p>
    <w:p w14:paraId="33F0948B">
      <w:pPr>
        <w:pStyle w:val="41"/>
        <w:numPr>
          <w:ilvl w:val="0"/>
          <w:numId w:val="0"/>
        </w:numPr>
        <w:tabs>
          <w:tab w:val="left" w:pos="1237"/>
        </w:tabs>
        <w:spacing w:before="168" w:line="249" w:lineRule="auto"/>
        <w:jc w:val="both"/>
        <w:rPr>
          <w:rFonts w:hint="default" w:ascii="Calibri Light" w:hAnsi="Calibri Light" w:cs="Calibri Light"/>
          <w:sz w:val="22"/>
          <w:szCs w:val="22"/>
        </w:rPr>
      </w:pPr>
    </w:p>
    <w:p w14:paraId="51C41757">
      <w:pPr>
        <w:pStyle w:val="41"/>
        <w:numPr>
          <w:ilvl w:val="0"/>
          <w:numId w:val="0"/>
        </w:numPr>
        <w:tabs>
          <w:tab w:val="left" w:pos="1302"/>
        </w:tabs>
        <w:spacing w:before="159" w:line="247" w:lineRule="auto"/>
        <w:jc w:val="both"/>
        <w:rPr>
          <w:rFonts w:hint="default" w:ascii="Calibri Light" w:hAnsi="Calibri Light" w:cs="Calibri Light"/>
          <w:spacing w:val="-2"/>
          <w:sz w:val="22"/>
          <w:szCs w:val="22"/>
        </w:rPr>
      </w:pPr>
      <w:r>
        <w:rPr>
          <w:rFonts w:hint="default" w:ascii="Calibri Light" w:hAnsi="Calibri Light" w:cs="Calibri Light"/>
          <w:sz w:val="22"/>
          <w:szCs w:val="22"/>
          <w:lang w:val="pt-BR"/>
        </w:rPr>
        <w:t xml:space="preserve">1.28. </w:t>
      </w:r>
      <w:r>
        <w:rPr>
          <w:rFonts w:hint="default" w:ascii="Calibri Light" w:hAnsi="Calibri Light" w:cs="Calibri Light"/>
          <w:sz w:val="22"/>
          <w:szCs w:val="22"/>
        </w:rPr>
        <w:t xml:space="preserve">CAT (Certidão de Acervo Técnico) emitido pelo CREA, em nome do responsável técnico, referente desempenho da atividade, pertinente e compatível com o objeto da licitação, por execução de obra de características semelhantes, em quantidades iguais ou semelhantes ao objeto da presente </w:t>
      </w:r>
      <w:r>
        <w:rPr>
          <w:rFonts w:hint="default" w:ascii="Calibri Light" w:hAnsi="Calibri Light" w:cs="Calibri Light"/>
          <w:spacing w:val="-2"/>
          <w:sz w:val="22"/>
          <w:szCs w:val="22"/>
        </w:rPr>
        <w:t>licitação;</w:t>
      </w:r>
    </w:p>
    <w:p w14:paraId="271CABDE">
      <w:pPr>
        <w:pStyle w:val="41"/>
        <w:numPr>
          <w:ilvl w:val="0"/>
          <w:numId w:val="0"/>
        </w:numPr>
        <w:tabs>
          <w:tab w:val="left" w:pos="1302"/>
        </w:tabs>
        <w:spacing w:before="159" w:line="247" w:lineRule="auto"/>
        <w:jc w:val="both"/>
        <w:rPr>
          <w:rFonts w:hint="default" w:ascii="Calibri Light" w:hAnsi="Calibri Light" w:cs="Calibri Light"/>
          <w:spacing w:val="-2"/>
          <w:sz w:val="22"/>
          <w:szCs w:val="22"/>
        </w:rPr>
      </w:pPr>
    </w:p>
    <w:p w14:paraId="6AC04662">
      <w:pPr>
        <w:pStyle w:val="41"/>
        <w:numPr>
          <w:ilvl w:val="0"/>
          <w:numId w:val="0"/>
        </w:numPr>
        <w:tabs>
          <w:tab w:val="left" w:pos="1236"/>
        </w:tabs>
        <w:spacing w:before="174" w:line="237" w:lineRule="auto"/>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1.29. </w:t>
      </w:r>
      <w:r>
        <w:rPr>
          <w:rFonts w:hint="default" w:ascii="Calibri Light" w:hAnsi="Calibri Light" w:cs="Calibri Light"/>
          <w:sz w:val="22"/>
          <w:szCs w:val="22"/>
        </w:rPr>
        <w:t>Atestado de Capacidade técnica emitido por pessoa jurídica de direito público ou privado, comprovando aptidão para o desempenho de atividade compatível e pertinente com o objeto da presente licitação;</w:t>
      </w:r>
    </w:p>
    <w:p w14:paraId="2600928A">
      <w:pPr>
        <w:pStyle w:val="41"/>
        <w:numPr>
          <w:ilvl w:val="0"/>
          <w:numId w:val="0"/>
        </w:numPr>
        <w:tabs>
          <w:tab w:val="left" w:pos="1236"/>
        </w:tabs>
        <w:spacing w:before="174" w:line="237" w:lineRule="auto"/>
        <w:jc w:val="both"/>
        <w:rPr>
          <w:rFonts w:hint="default" w:ascii="Calibri Light" w:hAnsi="Calibri Light" w:cs="Calibri Light"/>
          <w:sz w:val="22"/>
          <w:szCs w:val="22"/>
        </w:rPr>
      </w:pPr>
    </w:p>
    <w:p w14:paraId="6D591F60">
      <w:pPr>
        <w:pStyle w:val="41"/>
        <w:numPr>
          <w:ilvl w:val="0"/>
          <w:numId w:val="0"/>
        </w:numPr>
        <w:tabs>
          <w:tab w:val="left" w:pos="1266"/>
        </w:tabs>
        <w:spacing w:before="166" w:line="237" w:lineRule="auto"/>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1.30. </w:t>
      </w:r>
      <w:r>
        <w:rPr>
          <w:rFonts w:hint="default" w:ascii="Calibri Light" w:hAnsi="Calibri Light" w:cs="Calibri Light"/>
          <w:sz w:val="22"/>
          <w:szCs w:val="22"/>
        </w:rPr>
        <w:t>Apresentar Certificado de Cadastro dos Prestadores de Serviços Turísticos – CADASTUR, nos termos do art. 30, da Lei Federal n. º 11.771/2008, regulamentada pelo Decreto Federal n.º 7.381/2010 e pela Portaria MTUR n.º 130/2011, devendo a comprovação ser feita relativamente à data da apresentação da proposta, na forma da Lei.</w:t>
      </w:r>
    </w:p>
    <w:p w14:paraId="71A700BD">
      <w:pPr>
        <w:pStyle w:val="41"/>
        <w:numPr>
          <w:ilvl w:val="0"/>
          <w:numId w:val="0"/>
        </w:numPr>
        <w:tabs>
          <w:tab w:val="left" w:pos="1266"/>
        </w:tabs>
        <w:spacing w:before="166" w:line="237" w:lineRule="auto"/>
        <w:jc w:val="both"/>
        <w:rPr>
          <w:rFonts w:hint="default" w:ascii="Calibri Light" w:hAnsi="Calibri Light" w:cs="Calibri Light"/>
          <w:sz w:val="22"/>
          <w:szCs w:val="22"/>
        </w:rPr>
      </w:pPr>
    </w:p>
    <w:p w14:paraId="0F1596CC">
      <w:pPr>
        <w:pStyle w:val="41"/>
        <w:numPr>
          <w:ilvl w:val="0"/>
          <w:numId w:val="0"/>
        </w:numPr>
        <w:tabs>
          <w:tab w:val="left" w:pos="1376"/>
        </w:tabs>
        <w:spacing w:before="170"/>
        <w:jc w:val="both"/>
        <w:rPr>
          <w:rFonts w:hint="default" w:ascii="Calibri Light" w:hAnsi="Calibri Light" w:cs="Calibri Light"/>
          <w:b/>
          <w:spacing w:val="-2"/>
          <w:sz w:val="22"/>
          <w:szCs w:val="22"/>
        </w:rPr>
      </w:pPr>
      <w:r>
        <w:rPr>
          <w:rFonts w:hint="default" w:ascii="Calibri Light" w:hAnsi="Calibri Light" w:cs="Calibri Light"/>
          <w:sz w:val="22"/>
          <w:szCs w:val="22"/>
          <w:lang w:val="pt-BR"/>
        </w:rPr>
        <w:t xml:space="preserve">1.31. </w:t>
      </w:r>
      <w:r>
        <w:rPr>
          <w:rFonts w:hint="default" w:ascii="Calibri Light" w:hAnsi="Calibri Light" w:cs="Calibri Light"/>
          <w:sz w:val="22"/>
          <w:szCs w:val="22"/>
        </w:rPr>
        <w:t xml:space="preserve">Apresentar </w:t>
      </w:r>
      <w:r>
        <w:rPr>
          <w:rFonts w:hint="default" w:ascii="Calibri Light" w:hAnsi="Calibri Light" w:cs="Calibri Light"/>
          <w:b/>
          <w:sz w:val="22"/>
          <w:szCs w:val="22"/>
        </w:rPr>
        <w:t xml:space="preserve">PPRA – Programa de Prevenção de Riscos Ambientais </w:t>
      </w:r>
      <w:r>
        <w:rPr>
          <w:rFonts w:hint="default" w:ascii="Calibri Light" w:hAnsi="Calibri Light" w:cs="Calibri Light"/>
          <w:sz w:val="22"/>
          <w:szCs w:val="22"/>
        </w:rPr>
        <w:t xml:space="preserve">Conforme NR-09, e </w:t>
      </w:r>
      <w:r>
        <w:rPr>
          <w:rFonts w:hint="default" w:ascii="Calibri Light" w:hAnsi="Calibri Light" w:cs="Calibri Light"/>
          <w:b/>
          <w:sz w:val="22"/>
          <w:szCs w:val="22"/>
        </w:rPr>
        <w:t xml:space="preserve">PCMSO –Programa de Controle Médico Saúde Ocupacional- Conforme NR-07 em plena </w:t>
      </w:r>
      <w:r>
        <w:rPr>
          <w:rFonts w:hint="default" w:ascii="Calibri Light" w:hAnsi="Calibri Light" w:cs="Calibri Light"/>
          <w:b/>
          <w:spacing w:val="-2"/>
          <w:sz w:val="22"/>
          <w:szCs w:val="22"/>
        </w:rPr>
        <w:t>validade.</w:t>
      </w:r>
    </w:p>
    <w:p w14:paraId="3E71E21F">
      <w:pPr>
        <w:pStyle w:val="41"/>
        <w:numPr>
          <w:ilvl w:val="0"/>
          <w:numId w:val="0"/>
        </w:numPr>
        <w:tabs>
          <w:tab w:val="left" w:pos="1376"/>
        </w:tabs>
        <w:spacing w:before="170"/>
        <w:jc w:val="both"/>
        <w:rPr>
          <w:rFonts w:hint="default" w:ascii="Calibri Light" w:hAnsi="Calibri Light" w:cs="Calibri Light"/>
          <w:b/>
          <w:spacing w:val="-2"/>
          <w:sz w:val="22"/>
          <w:szCs w:val="22"/>
        </w:rPr>
      </w:pPr>
    </w:p>
    <w:p w14:paraId="0EA2228D">
      <w:pPr>
        <w:pStyle w:val="41"/>
        <w:widowControl/>
        <w:numPr>
          <w:ilvl w:val="0"/>
          <w:numId w:val="0"/>
        </w:numPr>
        <w:tabs>
          <w:tab w:val="left" w:pos="1646"/>
        </w:tabs>
        <w:autoSpaceDE/>
        <w:autoSpaceDN/>
        <w:spacing w:before="161" w:line="235" w:lineRule="auto"/>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1.32. </w:t>
      </w:r>
      <w:r>
        <w:rPr>
          <w:rFonts w:hint="default" w:ascii="Calibri Light" w:hAnsi="Calibri Light" w:cs="Calibri Light"/>
          <w:sz w:val="22"/>
          <w:szCs w:val="22"/>
        </w:rPr>
        <w:t>Certificados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Treinamento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altura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35,</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plena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validade de no mínimo 02 (dois) funcionários habilitados da Proponente a comprovação do vínculo profissional se dará através de contrato de trabalho, ou registro em carteira profissional.</w:t>
      </w:r>
    </w:p>
    <w:p w14:paraId="6F0F79FB">
      <w:pPr>
        <w:pStyle w:val="41"/>
        <w:widowControl/>
        <w:numPr>
          <w:ilvl w:val="0"/>
          <w:numId w:val="0"/>
        </w:numPr>
        <w:tabs>
          <w:tab w:val="left" w:pos="1646"/>
        </w:tabs>
        <w:autoSpaceDE/>
        <w:autoSpaceDN/>
        <w:spacing w:before="161" w:line="235" w:lineRule="auto"/>
        <w:jc w:val="both"/>
        <w:rPr>
          <w:rFonts w:hint="default" w:ascii="Calibri Light" w:hAnsi="Calibri Light" w:cs="Calibri Light"/>
          <w:sz w:val="22"/>
          <w:szCs w:val="22"/>
        </w:rPr>
      </w:pPr>
    </w:p>
    <w:p w14:paraId="70F472D7">
      <w:pPr>
        <w:pStyle w:val="41"/>
        <w:widowControl/>
        <w:numPr>
          <w:ilvl w:val="0"/>
          <w:numId w:val="0"/>
        </w:numPr>
        <w:tabs>
          <w:tab w:val="left" w:pos="1646"/>
        </w:tabs>
        <w:autoSpaceDE/>
        <w:autoSpaceDN/>
        <w:spacing w:before="161" w:line="235" w:lineRule="auto"/>
        <w:jc w:val="both"/>
        <w:rPr>
          <w:rFonts w:hint="default" w:ascii="Calibri Light" w:hAnsi="Calibri Light" w:cs="Calibri Light"/>
          <w:b/>
          <w:bCs/>
          <w:sz w:val="22"/>
          <w:szCs w:val="22"/>
          <w:highlight w:val="yellow"/>
        </w:rPr>
      </w:pPr>
      <w:r>
        <w:rPr>
          <w:rFonts w:hint="default" w:ascii="Calibri Light" w:hAnsi="Calibri Light" w:cs="Calibri Light"/>
          <w:b/>
          <w:bCs/>
          <w:sz w:val="22"/>
          <w:szCs w:val="22"/>
          <w:highlight w:val="yellow"/>
          <w:lang w:val="pt-BR"/>
        </w:rPr>
        <w:t xml:space="preserve">1.33. </w:t>
      </w:r>
      <w:r>
        <w:rPr>
          <w:rFonts w:hint="default" w:ascii="Calibri Light" w:hAnsi="Calibri Light" w:cs="Calibri Light"/>
          <w:b/>
          <w:bCs/>
          <w:sz w:val="22"/>
          <w:szCs w:val="22"/>
          <w:highlight w:val="yellow"/>
        </w:rPr>
        <w:t>A Proponente deverá apresentar a documentação quanto aos materiais e contratação de mão-de-obra instalações elétricas e no caso de locação deverá apresentar documentos, sendo contrato social e contrato de prestacao de serviço com a proponente, bem como o compromisso de fornecimento, reconhecido firma.</w:t>
      </w:r>
    </w:p>
    <w:p w14:paraId="437087AB">
      <w:pPr>
        <w:pStyle w:val="41"/>
        <w:widowControl/>
        <w:numPr>
          <w:ilvl w:val="0"/>
          <w:numId w:val="0"/>
        </w:numPr>
        <w:tabs>
          <w:tab w:val="left" w:pos="1646"/>
        </w:tabs>
        <w:autoSpaceDE/>
        <w:autoSpaceDN/>
        <w:spacing w:before="161" w:line="235" w:lineRule="auto"/>
        <w:jc w:val="both"/>
        <w:rPr>
          <w:rFonts w:hint="default" w:ascii="Calibri Light" w:hAnsi="Calibri Light" w:cs="Calibri Light"/>
          <w:b/>
          <w:bCs/>
          <w:sz w:val="22"/>
          <w:szCs w:val="22"/>
          <w:highlight w:val="yellow"/>
        </w:rPr>
      </w:pPr>
    </w:p>
    <w:p w14:paraId="3C7A63CB">
      <w:pPr>
        <w:spacing w:after="0"/>
        <w:contextualSpacing/>
        <w:jc w:val="both"/>
        <w:rPr>
          <w:rFonts w:hint="default" w:ascii="Calibri Light" w:hAnsi="Calibri Light" w:cs="Calibri Light"/>
          <w:b/>
          <w:bCs/>
          <w:sz w:val="22"/>
          <w:szCs w:val="22"/>
          <w:lang w:val="pt-BR"/>
        </w:rPr>
      </w:pPr>
      <w:r>
        <w:rPr>
          <w:rFonts w:hint="default" w:ascii="Calibri Light" w:hAnsi="Calibri Light" w:cs="Calibri Light"/>
          <w:b/>
          <w:bCs/>
          <w:sz w:val="22"/>
          <w:szCs w:val="22"/>
          <w:highlight w:val="yellow"/>
          <w:lang w:val="pt-BR"/>
        </w:rPr>
        <w:t xml:space="preserve">1.33.1 </w:t>
      </w:r>
      <w:r>
        <w:rPr>
          <w:rFonts w:hint="default" w:ascii="Calibri Light" w:hAnsi="Calibri Light" w:cs="Calibri Light"/>
          <w:b/>
          <w:bCs/>
          <w:sz w:val="22"/>
          <w:szCs w:val="22"/>
          <w:highlight w:val="yellow"/>
        </w:rPr>
        <w:t xml:space="preserve">deverá apresentar no mínimo 04 funcionários com certificados em NR10 e NR 35 </w:t>
      </w:r>
    </w:p>
    <w:p w14:paraId="14EF88EA">
      <w:pPr>
        <w:spacing w:after="0"/>
        <w:contextualSpacing/>
        <w:jc w:val="both"/>
        <w:rPr>
          <w:rFonts w:asciiTheme="majorHAnsi" w:hAnsiTheme="majorHAnsi" w:cstheme="majorHAnsi"/>
        </w:rPr>
      </w:pPr>
    </w:p>
    <w:p w14:paraId="44642DE8">
      <w:pPr>
        <w:spacing w:after="0"/>
        <w:contextualSpacing/>
        <w:jc w:val="both"/>
        <w:rPr>
          <w:rFonts w:asciiTheme="majorHAnsi" w:hAnsiTheme="majorHAnsi" w:cstheme="majorHAnsi"/>
          <w:b/>
        </w:rPr>
      </w:pPr>
      <w:r>
        <w:rPr>
          <w:rFonts w:asciiTheme="majorHAnsi" w:hAnsiTheme="majorHAnsi" w:cstheme="majorHAnsi"/>
          <w:b/>
        </w:rPr>
        <w:t>Da Participação de Cooperativas</w:t>
      </w:r>
    </w:p>
    <w:p w14:paraId="52420043">
      <w:pPr>
        <w:spacing w:after="0"/>
        <w:contextualSpacing/>
        <w:jc w:val="both"/>
        <w:rPr>
          <w:rFonts w:asciiTheme="majorHAnsi" w:hAnsiTheme="majorHAnsi" w:cstheme="majorHAnsi"/>
        </w:rPr>
      </w:pPr>
      <w:r>
        <w:rPr>
          <w:rFonts w:hint="default" w:asciiTheme="majorHAnsi" w:hAnsiTheme="majorHAnsi" w:cstheme="majorHAnsi"/>
          <w:lang w:val="pt-BR"/>
        </w:rPr>
        <w:t>1.34</w:t>
      </w:r>
      <w:r>
        <w:rPr>
          <w:rFonts w:asciiTheme="majorHAnsi" w:hAnsiTheme="majorHAnsi" w:cstheme="majorHAnsi"/>
        </w:rPr>
        <w:t>. Tratando-se de participação de cooperativas, será exigida a seguinte documentação complementar:</w:t>
      </w:r>
    </w:p>
    <w:p w14:paraId="4910E228">
      <w:pPr>
        <w:spacing w:after="0"/>
        <w:ind w:left="1134"/>
        <w:contextualSpacing/>
        <w:jc w:val="both"/>
        <w:rPr>
          <w:rFonts w:asciiTheme="majorHAnsi" w:hAnsiTheme="majorHAnsi" w:cstheme="majorHAnsi"/>
        </w:rPr>
      </w:pPr>
    </w:p>
    <w:p w14:paraId="27C0EDE0">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instrText xml:space="preserve"> HYPERLINK "https://www.planalto.gov.br/ccivil_03/leis/l5764.htm" \l "art4" \h </w:instrText>
      </w:r>
      <w:r>
        <w:fldChar w:fldCharType="separate"/>
      </w:r>
      <w:r>
        <w:rPr>
          <w:rStyle w:val="17"/>
          <w:rFonts w:asciiTheme="majorHAnsi" w:hAnsiTheme="majorHAnsi" w:cstheme="majorHAnsi"/>
        </w:rPr>
        <w:t>arts. 4º, inciso XI, 21, inciso I</w:t>
      </w:r>
      <w:r>
        <w:rPr>
          <w:rStyle w:val="17"/>
          <w:rFonts w:asciiTheme="majorHAnsi" w:hAnsiTheme="majorHAnsi" w:cstheme="majorHAnsi"/>
        </w:rPr>
        <w:fldChar w:fldCharType="end"/>
      </w:r>
      <w:r>
        <w:rPr>
          <w:rFonts w:asciiTheme="majorHAnsi" w:hAnsiTheme="majorHAnsi" w:cstheme="majorHAnsi"/>
        </w:rPr>
        <w:t xml:space="preserve"> e </w:t>
      </w:r>
      <w:r>
        <w:fldChar w:fldCharType="begin"/>
      </w:r>
      <w:r>
        <w:instrText xml:space="preserve"> HYPERLINK "https://www.planalto.gov.br/ccivil_03/leis/l5764.htm" \l "art42" \h </w:instrText>
      </w:r>
      <w:r>
        <w:fldChar w:fldCharType="separate"/>
      </w:r>
      <w:r>
        <w:rPr>
          <w:rStyle w:val="17"/>
          <w:rFonts w:asciiTheme="majorHAnsi" w:hAnsiTheme="majorHAnsi" w:cstheme="majorHAnsi"/>
        </w:rPr>
        <w:t>42, §§2º a 6º da Lei n. 5.764, de 1971</w:t>
      </w:r>
      <w:r>
        <w:rPr>
          <w:rStyle w:val="17"/>
          <w:rFonts w:asciiTheme="majorHAnsi" w:hAnsiTheme="majorHAnsi" w:cstheme="majorHAnsi"/>
        </w:rPr>
        <w:fldChar w:fldCharType="end"/>
      </w:r>
      <w:r>
        <w:rPr>
          <w:rFonts w:asciiTheme="majorHAnsi" w:hAnsiTheme="majorHAnsi" w:cstheme="majorHAnsi"/>
        </w:rPr>
        <w:t>;</w:t>
      </w:r>
    </w:p>
    <w:p w14:paraId="2F727FF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.2. A declaração de regularidade de situação do contribuinte individual – DRSCI, para cada um dos cooperados indicados;</w:t>
      </w:r>
    </w:p>
    <w:p w14:paraId="56A32B06">
      <w:pPr>
        <w:spacing w:after="0"/>
        <w:ind w:left="1134"/>
        <w:contextualSpacing/>
        <w:jc w:val="both"/>
        <w:rPr>
          <w:rFonts w:asciiTheme="majorHAnsi" w:hAnsiTheme="majorHAnsi" w:cstheme="majorHAnsi"/>
        </w:rPr>
      </w:pPr>
      <w:r>
        <w:rPr>
          <w:rFonts w:hint="default" w:asciiTheme="majorHAnsi" w:hAnsiTheme="majorHAnsi" w:cstheme="majorHAnsi"/>
          <w:lang w:val="pt-BR"/>
        </w:rPr>
        <w:t>1.34</w:t>
      </w:r>
      <w:r>
        <w:rPr>
          <w:rFonts w:asciiTheme="majorHAnsi" w:hAnsiTheme="majorHAnsi" w:cstheme="majorHAnsi"/>
        </w:rPr>
        <w:t xml:space="preserve">.3. A comprovação do capital social proporcional ao número de cooperados necessários à execução contratual; </w:t>
      </w:r>
    </w:p>
    <w:p w14:paraId="4CB6634A">
      <w:pPr>
        <w:spacing w:after="0"/>
        <w:ind w:left="1134"/>
        <w:contextualSpacing/>
        <w:jc w:val="both"/>
        <w:rPr>
          <w:rFonts w:asciiTheme="majorHAnsi" w:hAnsiTheme="majorHAnsi" w:cstheme="majorHAnsi"/>
        </w:rPr>
      </w:pPr>
      <w:r>
        <w:rPr>
          <w:rFonts w:hint="default" w:asciiTheme="majorHAnsi" w:hAnsiTheme="majorHAnsi" w:cstheme="majorHAnsi"/>
          <w:lang w:val="pt-BR"/>
        </w:rPr>
        <w:t>1.34</w:t>
      </w:r>
      <w:r>
        <w:rPr>
          <w:rFonts w:asciiTheme="majorHAnsi" w:hAnsiTheme="majorHAnsi" w:cstheme="majorHAnsi"/>
        </w:rPr>
        <w:t xml:space="preserve">.4. O registro previsto na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Lei n. 5.764, de 1971, art. 107</w:t>
      </w:r>
      <w:r>
        <w:rPr>
          <w:rStyle w:val="17"/>
          <w:rFonts w:asciiTheme="majorHAnsi" w:hAnsiTheme="majorHAnsi" w:cstheme="majorHAnsi"/>
        </w:rPr>
        <w:fldChar w:fldCharType="end"/>
      </w:r>
      <w:r>
        <w:rPr>
          <w:rFonts w:asciiTheme="majorHAnsi" w:hAnsiTheme="majorHAnsi" w:cstheme="majorHAnsi"/>
        </w:rPr>
        <w:t>;</w:t>
      </w:r>
    </w:p>
    <w:p w14:paraId="0C0BED1F">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.5. A comprovação de integração das respectivas quotas-partes por parte dos cooperados que executarão o contrato; e</w:t>
      </w:r>
    </w:p>
    <w:p w14:paraId="40946C91">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15DA4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 xml:space="preserve">.7. A última auditoria contábil-financeira da cooperativa, conforme dispõe o </w:t>
      </w:r>
      <w:r>
        <w:fldChar w:fldCharType="begin"/>
      </w:r>
      <w:r>
        <w:instrText xml:space="preserve"> HYPERLINK "https://www.planalto.gov.br/ccivil_03/leis/l5764.htm" \l "art112" \h </w:instrText>
      </w:r>
      <w:r>
        <w:fldChar w:fldCharType="separate"/>
      </w:r>
      <w:r>
        <w:rPr>
          <w:rStyle w:val="17"/>
          <w:rFonts w:asciiTheme="majorHAnsi" w:hAnsiTheme="majorHAnsi" w:cstheme="majorHAnsi"/>
        </w:rPr>
        <w:t>art. 112 da Lei n. 5.764, de 1971</w:t>
      </w:r>
      <w:r>
        <w:rPr>
          <w:rStyle w:val="17"/>
          <w:rFonts w:asciiTheme="majorHAnsi" w:hAnsiTheme="majorHAnsi" w:cstheme="majorHAnsi"/>
        </w:rPr>
        <w:fldChar w:fldCharType="end"/>
      </w:r>
      <w:r>
        <w:rPr>
          <w:rFonts w:asciiTheme="majorHAnsi" w:hAnsiTheme="majorHAnsi" w:cstheme="majorHAnsi"/>
        </w:rPr>
        <w:t>, ou uma declaração, sob as penas da lei, de que tal auditoria não foi exigida pelo órgão fiscalizador.</w:t>
      </w:r>
    </w:p>
    <w:p w14:paraId="60D63FD4">
      <w:pPr>
        <w:spacing w:after="0"/>
        <w:jc w:val="center"/>
        <w:rPr>
          <w:rFonts w:asciiTheme="majorHAnsi" w:hAnsiTheme="majorHAnsi" w:cstheme="majorHAnsi"/>
        </w:rPr>
      </w:pPr>
    </w:p>
    <w:p w14:paraId="21BFAC1A">
      <w:pPr>
        <w:spacing w:after="0"/>
        <w:contextualSpacing/>
        <w:jc w:val="both"/>
        <w:rPr>
          <w:rFonts w:asciiTheme="majorHAnsi" w:hAnsiTheme="majorHAnsi" w:cstheme="majorHAnsi"/>
          <w:b/>
        </w:rPr>
      </w:pPr>
      <w:r>
        <w:rPr>
          <w:rFonts w:asciiTheme="majorHAnsi" w:hAnsiTheme="majorHAnsi" w:cstheme="majorHAnsi"/>
          <w:b/>
        </w:rPr>
        <w:t>Declarações</w:t>
      </w:r>
    </w:p>
    <w:p w14:paraId="513A1525">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35</w:t>
      </w:r>
      <w:r>
        <w:rPr>
          <w:rFonts w:asciiTheme="majorHAnsi" w:hAnsiTheme="majorHAnsi" w:cstheme="majorHAnsi"/>
        </w:rPr>
        <w:t xml:space="preserve">. Deverá apresentar a </w:t>
      </w:r>
      <w:r>
        <w:rPr>
          <w:rFonts w:asciiTheme="majorHAnsi" w:hAnsiTheme="majorHAnsi" w:cstheme="majorHAnsi"/>
          <w:b/>
        </w:rPr>
        <w:t>Declaração Unificada</w:t>
      </w:r>
      <w:r>
        <w:rPr>
          <w:rFonts w:asciiTheme="majorHAnsi" w:hAnsiTheme="majorHAnsi" w:cstheme="majorHAnsi"/>
        </w:rPr>
        <w:t>, conforme modelo do Anexo I</w:t>
      </w:r>
      <w:r>
        <w:rPr>
          <w:rFonts w:hint="default" w:asciiTheme="majorHAnsi" w:hAnsiTheme="majorHAnsi" w:cstheme="majorHAnsi"/>
          <w:lang w:val="pt-BR"/>
        </w:rPr>
        <w:t>V</w:t>
      </w:r>
      <w:r>
        <w:rPr>
          <w:rFonts w:asciiTheme="majorHAnsi" w:hAnsiTheme="majorHAnsi" w:cstheme="majorHAnsi"/>
        </w:rPr>
        <w:t>.</w:t>
      </w:r>
    </w:p>
    <w:p w14:paraId="2510F4D2">
      <w:pPr>
        <w:spacing w:after="0"/>
        <w:contextualSpacing/>
        <w:jc w:val="both"/>
        <w:rPr>
          <w:rFonts w:asciiTheme="majorHAnsi" w:hAnsiTheme="majorHAnsi" w:cstheme="majorHAnsi"/>
          <w:b/>
          <w:bCs/>
        </w:rPr>
      </w:pPr>
    </w:p>
    <w:p w14:paraId="168CDD7B">
      <w:pPr>
        <w:spacing w:after="0"/>
        <w:contextualSpacing/>
        <w:jc w:val="both"/>
        <w:rPr>
          <w:rFonts w:asciiTheme="majorHAnsi" w:hAnsiTheme="majorHAnsi" w:cstheme="majorHAnsi"/>
          <w:b/>
          <w:bCs/>
        </w:rPr>
      </w:pPr>
      <w:r>
        <w:rPr>
          <w:rFonts w:asciiTheme="majorHAnsi" w:hAnsiTheme="majorHAnsi" w:cstheme="majorHAnsi"/>
          <w:b/>
          <w:bCs/>
        </w:rPr>
        <w:t>Requisitos contratuais</w:t>
      </w:r>
    </w:p>
    <w:p w14:paraId="351977B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36</w:t>
      </w:r>
      <w:r>
        <w:rPr>
          <w:rFonts w:asciiTheme="majorHAnsi" w:hAnsiTheme="majorHAnsi" w:cstheme="majorHAns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D124FE8">
      <w:pPr>
        <w:spacing w:after="0"/>
        <w:ind w:left="708"/>
        <w:contextualSpacing/>
        <w:jc w:val="both"/>
        <w:rPr>
          <w:rFonts w:asciiTheme="majorHAnsi" w:hAnsiTheme="majorHAnsi" w:cstheme="majorHAnsi"/>
        </w:rPr>
      </w:pPr>
    </w:p>
    <w:p w14:paraId="32903DC1">
      <w:pPr>
        <w:spacing w:after="0"/>
        <w:ind w:left="708"/>
        <w:contextualSpacing/>
        <w:jc w:val="both"/>
        <w:rPr>
          <w:rFonts w:asciiTheme="majorHAnsi" w:hAnsiTheme="majorHAnsi" w:cstheme="majorHAnsi"/>
        </w:rPr>
      </w:pPr>
      <w:r>
        <w:rPr>
          <w:rFonts w:asciiTheme="majorHAnsi" w:hAnsiTheme="majorHAnsi" w:cstheme="majorHAnsi"/>
        </w:rPr>
        <w:t xml:space="preserve">a) SICAF;  </w:t>
      </w:r>
    </w:p>
    <w:p w14:paraId="629DD55D">
      <w:pPr>
        <w:spacing w:after="0"/>
        <w:ind w:left="708"/>
        <w:contextualSpacing/>
        <w:jc w:val="both"/>
        <w:rPr>
          <w:rFonts w:asciiTheme="majorHAnsi" w:hAnsiTheme="majorHAnsi" w:cstheme="majorHAnsi"/>
        </w:rPr>
      </w:pPr>
      <w:r>
        <w:rPr>
          <w:rFonts w:asciiTheme="majorHAnsi" w:hAnsiTheme="majorHAnsi" w:cstheme="majorHAnsi"/>
        </w:rPr>
        <w:t>b) Cadastro Nacional de Empresas Inidôneas e Suspensas - CEIS, mantido pela Controladoria-Geral da União (www.portaldatransparencia.gov.br/ceis); e</w:t>
      </w:r>
    </w:p>
    <w:p w14:paraId="5C0F347A">
      <w:pPr>
        <w:spacing w:after="0"/>
        <w:ind w:left="708"/>
        <w:contextualSpacing/>
        <w:jc w:val="both"/>
        <w:rPr>
          <w:rFonts w:asciiTheme="majorHAnsi" w:hAnsiTheme="majorHAnsi" w:cstheme="majorHAnsi"/>
        </w:rPr>
      </w:pPr>
      <w:r>
        <w:rPr>
          <w:rFonts w:asciiTheme="majorHAnsi" w:hAnsiTheme="majorHAnsi" w:cstheme="majorHAnsi"/>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Theme="majorHAnsi" w:hAnsiTheme="majorHAnsi" w:cstheme="majorHAnsi"/>
        </w:rPr>
        <w:t>https://www.portaltransparencia.gov.br/sancoes/cnep</w:t>
      </w:r>
      <w:r>
        <w:rPr>
          <w:rStyle w:val="17"/>
          <w:rFonts w:asciiTheme="majorHAnsi" w:hAnsiTheme="majorHAnsi" w:cstheme="majorHAnsi"/>
        </w:rPr>
        <w:fldChar w:fldCharType="end"/>
      </w:r>
      <w:r>
        <w:rPr>
          <w:rFonts w:asciiTheme="majorHAnsi" w:hAnsiTheme="majorHAnsi" w:cstheme="majorHAnsi"/>
        </w:rPr>
        <w:t>)</w:t>
      </w:r>
    </w:p>
    <w:p w14:paraId="4E5D0CD4">
      <w:pPr>
        <w:spacing w:after="0"/>
        <w:ind w:left="708"/>
        <w:contextualSpacing/>
        <w:jc w:val="both"/>
        <w:rPr>
          <w:rFonts w:asciiTheme="majorHAnsi" w:hAnsiTheme="majorHAnsi" w:cstheme="majorHAnsi"/>
        </w:rPr>
      </w:pPr>
    </w:p>
    <w:p w14:paraId="62C1F90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37</w:t>
      </w:r>
      <w:r>
        <w:rPr>
          <w:rFonts w:asciiTheme="majorHAnsi" w:hAnsiTheme="majorHAnsi" w:cstheme="majorHAnsi"/>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7C7856">
      <w:pPr>
        <w:spacing w:after="0"/>
        <w:contextualSpacing/>
        <w:jc w:val="both"/>
        <w:rPr>
          <w:rFonts w:asciiTheme="majorHAnsi" w:hAnsiTheme="majorHAnsi" w:cstheme="majorHAnsi"/>
        </w:rPr>
      </w:pPr>
    </w:p>
    <w:p w14:paraId="3021447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38</w:t>
      </w:r>
      <w:r>
        <w:rPr>
          <w:rFonts w:asciiTheme="majorHAnsi" w:hAnsiTheme="majorHAnsi" w:cstheme="majorHAnsi"/>
        </w:rPr>
        <w:t>. Caso conste na Consulta de Situação do Fornecedor a existência de Ocorrências Impeditivas Indiretas, o gestor diligenciará para verificar se houve fraude por parte das empresas apontadas no Relatório de Ocorrências Impeditivas Indiretas.</w:t>
      </w:r>
    </w:p>
    <w:p w14:paraId="074BB504">
      <w:pPr>
        <w:spacing w:after="0"/>
        <w:contextualSpacing/>
        <w:jc w:val="both"/>
        <w:rPr>
          <w:rFonts w:asciiTheme="majorHAnsi" w:hAnsiTheme="majorHAnsi" w:cstheme="majorHAnsi"/>
        </w:rPr>
      </w:pPr>
    </w:p>
    <w:p w14:paraId="7E6C07A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39</w:t>
      </w:r>
      <w:r>
        <w:rPr>
          <w:rFonts w:asciiTheme="majorHAnsi" w:hAnsiTheme="majorHAnsi" w:cstheme="majorHAnsi"/>
        </w:rPr>
        <w:t>. A tentativa de burla será verificada por meio dos vínculos societários, linhas de fornecimento similares, dentre outros.</w:t>
      </w:r>
    </w:p>
    <w:p w14:paraId="116DC000">
      <w:pPr>
        <w:spacing w:after="0"/>
        <w:contextualSpacing/>
        <w:jc w:val="both"/>
        <w:rPr>
          <w:rFonts w:asciiTheme="majorHAnsi" w:hAnsiTheme="majorHAnsi" w:cstheme="majorHAnsi"/>
        </w:rPr>
      </w:pPr>
    </w:p>
    <w:p w14:paraId="3A6B741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40</w:t>
      </w:r>
      <w:r>
        <w:rPr>
          <w:rFonts w:asciiTheme="majorHAnsi" w:hAnsiTheme="majorHAnsi" w:cstheme="majorHAnsi"/>
        </w:rPr>
        <w:t>. Caso atendidas as condições para contratação, a habilitação do fornecedor será verificada por meio do SICAF, nos documentos por ele abrangidos.</w:t>
      </w:r>
    </w:p>
    <w:p w14:paraId="4750DFF5">
      <w:pPr>
        <w:spacing w:after="0"/>
        <w:contextualSpacing/>
        <w:jc w:val="both"/>
        <w:rPr>
          <w:rFonts w:asciiTheme="majorHAnsi" w:hAnsiTheme="majorHAnsi" w:cstheme="majorHAnsi"/>
        </w:rPr>
      </w:pPr>
    </w:p>
    <w:p w14:paraId="04AC98C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41</w:t>
      </w:r>
      <w:r>
        <w:rPr>
          <w:rFonts w:asciiTheme="majorHAnsi" w:hAnsiTheme="majorHAnsi" w:cstheme="majorHAnsi"/>
        </w:rPr>
        <w:t>. É dever do fornecedor manter atualizada a respectiva documentação constante do SICAF, ou encaminhar, quando solicitado pela Administração, a respectiva documentação atualizada.</w:t>
      </w:r>
    </w:p>
    <w:p w14:paraId="6C6E4E9A">
      <w:pPr>
        <w:spacing w:after="0"/>
        <w:contextualSpacing/>
        <w:jc w:val="both"/>
        <w:rPr>
          <w:rFonts w:asciiTheme="majorHAnsi" w:hAnsiTheme="majorHAnsi" w:cstheme="majorHAnsi"/>
        </w:rPr>
      </w:pPr>
    </w:p>
    <w:p w14:paraId="5ECA664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42</w:t>
      </w:r>
      <w:r>
        <w:rPr>
          <w:rFonts w:asciiTheme="majorHAnsi" w:hAnsiTheme="majorHAnsi" w:cstheme="majorHAnsi"/>
        </w:rPr>
        <w:t>. Não serão aceitos documentos de habilitação com indicação de CNPJ/CPF diferentes, salvo aqueles legalmente permitidos.</w:t>
      </w:r>
    </w:p>
    <w:p w14:paraId="15C18C48">
      <w:pPr>
        <w:spacing w:after="0"/>
        <w:contextualSpacing/>
        <w:jc w:val="both"/>
        <w:rPr>
          <w:rFonts w:asciiTheme="majorHAnsi" w:hAnsiTheme="majorHAnsi" w:cstheme="majorHAnsi"/>
        </w:rPr>
      </w:pPr>
    </w:p>
    <w:p w14:paraId="3D2F504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43</w:t>
      </w:r>
      <w:r>
        <w:rPr>
          <w:rFonts w:asciiTheme="majorHAnsi" w:hAnsiTheme="majorHAnsi" w:cstheme="majorHAnsi"/>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271DB0">
      <w:pPr>
        <w:spacing w:after="0"/>
        <w:contextualSpacing/>
        <w:jc w:val="both"/>
        <w:rPr>
          <w:rFonts w:asciiTheme="majorHAnsi" w:hAnsiTheme="majorHAnsi" w:cstheme="majorHAnsi"/>
        </w:rPr>
      </w:pPr>
    </w:p>
    <w:p w14:paraId="6B6C44E3">
      <w:pPr>
        <w:jc w:val="center"/>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44</w:t>
      </w:r>
      <w:r>
        <w:rPr>
          <w:rFonts w:asciiTheme="majorHAnsi" w:hAnsiTheme="majorHAnsi" w:cstheme="majorHAnsi"/>
        </w:rPr>
        <w:t>. Serão aceitos registros de CNPJ de fornecedor matriz e filial com diferenças de números de documentos pertinentes ao CND e ao CRF/FGTS, quando for comprovada a centralização do recolhimento dessas contribuições.</w:t>
      </w:r>
    </w:p>
    <w:p w14:paraId="1EDB73AA">
      <w:pPr>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r>
        <w:rPr>
          <w:rFonts w:hint="default" w:ascii="Calibri Light" w:hAnsi="Calibri Light" w:cs="Calibri Light"/>
          <w:b/>
          <w:bCs/>
          <w:sz w:val="22"/>
          <w:szCs w:val="22"/>
          <w:lang w:val="pt-BR"/>
        </w:rPr>
        <w:t>I</w:t>
      </w:r>
    </w:p>
    <w:p w14:paraId="4680BD60">
      <w:pPr>
        <w:contextualSpacing/>
        <w:jc w:val="center"/>
        <w:rPr>
          <w:rFonts w:hint="default" w:ascii="Calibri Light" w:hAnsi="Calibri Light" w:cs="Calibri Light"/>
          <w:b/>
          <w:iCs/>
          <w:color w:val="000000" w:themeColor="text1"/>
          <w:sz w:val="22"/>
          <w:szCs w:val="22"/>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T</w:t>
      </w:r>
      <w:r>
        <w:rPr>
          <w:rFonts w:hint="default" w:ascii="Calibri Light" w:hAnsi="Calibri Light" w:cs="Calibri Light"/>
          <w:b/>
          <w:iCs/>
          <w:color w:val="000000" w:themeColor="text1"/>
          <w:sz w:val="22"/>
          <w:szCs w:val="22"/>
          <w14:textFill>
            <w14:solidFill>
              <w14:schemeClr w14:val="tx1"/>
            </w14:solidFill>
          </w14:textFill>
        </w:rPr>
        <w:t>ERMO DE REFERÊNCIA</w:t>
      </w:r>
    </w:p>
    <w:p w14:paraId="66F761A5">
      <w:pPr>
        <w:contextualSpacing/>
        <w:jc w:val="center"/>
        <w:rPr>
          <w:rFonts w:hint="default" w:ascii="Calibri Light" w:hAnsi="Calibri Light" w:cs="Calibri Light"/>
          <w:bCs/>
          <w:color w:val="000000"/>
          <w:sz w:val="22"/>
          <w:szCs w:val="22"/>
        </w:rPr>
      </w:pPr>
      <w:r>
        <w:rPr>
          <w:rFonts w:hint="default" w:ascii="Calibri Light" w:hAnsi="Calibri Light" w:cs="Calibri Light"/>
          <w:b/>
          <w:color w:val="000000"/>
          <w:sz w:val="22"/>
          <w:szCs w:val="22"/>
        </w:rPr>
        <w:t>FUNDAMENTAÇÃO</w:t>
      </w:r>
      <w:r>
        <w:rPr>
          <w:rFonts w:hint="default" w:ascii="Calibri Light" w:hAnsi="Calibri Light" w:cs="Calibri Light"/>
          <w:bCs/>
          <w:color w:val="000000"/>
          <w:sz w:val="22"/>
          <w:szCs w:val="22"/>
        </w:rPr>
        <w:t>: ART. 6º, Inciso XXIII</w:t>
      </w:r>
    </w:p>
    <w:p w14:paraId="3B69DE31">
      <w:pPr>
        <w:contextualSpacing/>
        <w:jc w:val="center"/>
        <w:rPr>
          <w:rFonts w:hint="default" w:ascii="Calibri Light" w:hAnsi="Calibri Light" w:cs="Calibri Light"/>
          <w:bCs/>
          <w:color w:val="000000"/>
          <w:sz w:val="22"/>
          <w:szCs w:val="22"/>
        </w:rPr>
      </w:pPr>
    </w:p>
    <w:p w14:paraId="677DE32D">
      <w:pPr>
        <w:pBdr>
          <w:bottom w:val="single" w:color="auto" w:sz="4" w:space="1"/>
        </w:pBdr>
        <w:contextualSpacing/>
        <w:jc w:val="both"/>
        <w:rPr>
          <w:rFonts w:hint="default" w:ascii="Calibri Light" w:hAnsi="Calibri Light" w:cs="Calibri Light"/>
          <w:b/>
          <w:bCs/>
          <w:sz w:val="22"/>
          <w:szCs w:val="22"/>
        </w:rPr>
      </w:pPr>
      <w:r>
        <w:rPr>
          <w:rFonts w:hint="default" w:ascii="Calibri Light" w:hAnsi="Calibri Light" w:cs="Calibri Light"/>
          <w:b/>
          <w:bCs/>
          <w:sz w:val="22"/>
          <w:szCs w:val="22"/>
        </w:rPr>
        <w:t>1. DA DEFINIÇÃO DO OBJETO, QUANTITATIVO, PRAZO DO CONTRATO E PRORROGAÇÃO E ESTIMATIVA DA CONTRATAÇÃO (Art. 6º, inciso XXIII, “a” e “i”)</w:t>
      </w:r>
    </w:p>
    <w:p w14:paraId="63812C55">
      <w:pPr>
        <w:contextualSpacing/>
        <w:jc w:val="both"/>
        <w:rPr>
          <w:rFonts w:hint="default" w:ascii="Calibri Light" w:hAnsi="Calibri Light" w:cs="Calibri Light"/>
          <w:sz w:val="22"/>
          <w:szCs w:val="22"/>
        </w:rPr>
      </w:pPr>
    </w:p>
    <w:p w14:paraId="2DCE0B46">
      <w:pPr>
        <w:numPr>
          <w:ilvl w:val="0"/>
          <w:numId w:val="0"/>
        </w:numPr>
        <w:ind w:left="0" w:leftChars="0" w:firstLine="1199" w:firstLineChars="545"/>
        <w:contextualSpacing/>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O objeto deste termo é o </w:t>
      </w:r>
      <w:r>
        <w:rPr>
          <w:rFonts w:hint="default" w:ascii="Calibri Light" w:hAnsi="Calibri Light"/>
          <w:b/>
          <w:bCs/>
          <w:color w:val="auto"/>
          <w:sz w:val="22"/>
          <w:szCs w:val="22"/>
        </w:rPr>
        <w:t>Contratação de Empresa para Exploração Comercial de Praça de Alimentação e Camarotes (incluindo fornecimento de estruturas, instalação elétrica e serviços afins) durante o evento Rodeio Country de Cruzmaltina, programado para os dias 07, 08 e 09 de Novembro de 2025</w:t>
      </w:r>
      <w:r>
        <w:rPr>
          <w:rStyle w:val="46"/>
          <w:rFonts w:hint="default" w:ascii="Calibri Light" w:hAnsi="Calibri Light" w:cs="Calibri Light"/>
          <w:b/>
          <w:sz w:val="22"/>
          <w:szCs w:val="22"/>
        </w:rPr>
        <w:t xml:space="preserve">, </w:t>
      </w:r>
      <w:r>
        <w:rPr>
          <w:rStyle w:val="46"/>
          <w:rFonts w:hint="default" w:ascii="Calibri Light" w:hAnsi="Calibri Light" w:cs="Calibri Light"/>
          <w:b w:val="0"/>
          <w:bCs/>
          <w:sz w:val="22"/>
          <w:szCs w:val="22"/>
          <w:lang w:val="pt-BR"/>
        </w:rPr>
        <w:t>para atender a Festividade no</w:t>
      </w:r>
      <w:r>
        <w:rPr>
          <w:rFonts w:hint="default" w:ascii="Calibri Light" w:hAnsi="Calibri Light" w:cs="Calibri Light"/>
          <w:sz w:val="22"/>
          <w:szCs w:val="22"/>
        </w:rPr>
        <w:t xml:space="preserve"> município de </w:t>
      </w:r>
      <w:r>
        <w:rPr>
          <w:rFonts w:hint="default" w:ascii="Calibri Light" w:hAnsi="Calibri Light" w:cs="Calibri Light"/>
          <w:b/>
          <w:bCs/>
          <w:sz w:val="22"/>
          <w:szCs w:val="22"/>
          <w:lang w:val="pt-BR"/>
        </w:rPr>
        <w:t>CRUZMALTINA</w:t>
      </w:r>
      <w:r>
        <w:rPr>
          <w:rFonts w:hint="default" w:ascii="Calibri Light" w:hAnsi="Calibri Light" w:cs="Calibri Light"/>
          <w:b/>
          <w:bCs/>
          <w:sz w:val="22"/>
          <w:szCs w:val="22"/>
        </w:rPr>
        <w:t>/PR</w:t>
      </w:r>
      <w:r>
        <w:rPr>
          <w:rFonts w:hint="default" w:ascii="Calibri Light" w:hAnsi="Calibri Light" w:cs="Calibri Light"/>
          <w:sz w:val="22"/>
          <w:szCs w:val="22"/>
        </w:rPr>
        <w:t>, nos termos da tabela abaixo, conforme condições e exigências estabelecidas neste instrumento.</w:t>
      </w:r>
    </w:p>
    <w:p w14:paraId="304E6F85">
      <w:pPr>
        <w:numPr>
          <w:ilvl w:val="0"/>
          <w:numId w:val="0"/>
        </w:numPr>
        <w:ind w:leftChars="0"/>
        <w:contextualSpacing/>
        <w:jc w:val="both"/>
        <w:rPr>
          <w:rFonts w:hint="default" w:ascii="Calibri Light" w:hAnsi="Calibri Light" w:cs="Calibri Light"/>
          <w:sz w:val="22"/>
          <w:szCs w:val="22"/>
        </w:rPr>
      </w:pPr>
    </w:p>
    <w:p w14:paraId="49A52786">
      <w:pPr>
        <w:numPr>
          <w:ilvl w:val="0"/>
          <w:numId w:val="5"/>
        </w:numPr>
        <w:spacing w:line="360" w:lineRule="auto"/>
        <w:ind w:left="0" w:leftChars="0" w:firstLine="0" w:firstLineChars="0"/>
        <w:rPr>
          <w:rFonts w:hint="default" w:ascii="Calibri Light" w:hAnsi="Calibri Light" w:cs="Calibri Light"/>
          <w:sz w:val="22"/>
          <w:szCs w:val="22"/>
          <w:lang w:val="pt-PT"/>
        </w:rPr>
      </w:pPr>
      <w:r>
        <w:rPr>
          <w:rFonts w:hint="default" w:ascii="Calibri Light" w:hAnsi="Calibri Light" w:cs="Calibri Light"/>
          <w:b/>
          <w:sz w:val="22"/>
          <w:szCs w:val="22"/>
        </w:rPr>
        <w:t xml:space="preserve">JUSTIFICATIVA: </w:t>
      </w:r>
    </w:p>
    <w:p w14:paraId="679D936E">
      <w:pPr>
        <w:spacing w:line="360" w:lineRule="auto"/>
        <w:ind w:left="10" w:firstLine="1200"/>
        <w:rPr>
          <w:rFonts w:hint="default" w:ascii="Calibri Light" w:hAnsi="Calibri Light" w:cs="Calibri Light"/>
          <w:sz w:val="22"/>
          <w:szCs w:val="22"/>
        </w:rPr>
      </w:pPr>
      <w:r>
        <w:rPr>
          <w:rFonts w:hint="default" w:ascii="Calibri Light" w:hAnsi="Calibri Light"/>
          <w:sz w:val="22"/>
          <w:szCs w:val="22"/>
        </w:rPr>
        <w:t>A contratação é necessária para garantir que o evento de grande porte tenha</w:t>
      </w:r>
      <w:r>
        <w:rPr>
          <w:rFonts w:hint="default" w:ascii="Calibri Light" w:hAnsi="Calibri Light"/>
          <w:b/>
          <w:bCs/>
          <w:sz w:val="22"/>
          <w:szCs w:val="22"/>
        </w:rPr>
        <w:t xml:space="preserve"> infraestrutura adequada, segura e organizada</w:t>
      </w:r>
      <w:r>
        <w:rPr>
          <w:rFonts w:hint="default" w:ascii="Calibri Light" w:hAnsi="Calibri Light"/>
          <w:b/>
          <w:bCs/>
          <w:sz w:val="22"/>
          <w:szCs w:val="22"/>
          <w:lang w:val="pt-BR"/>
        </w:rPr>
        <w:t xml:space="preserve"> </w:t>
      </w:r>
      <w:r>
        <w:rPr>
          <w:rFonts w:hint="default" w:ascii="Calibri Light" w:hAnsi="Calibri Light"/>
          <w:sz w:val="22"/>
          <w:szCs w:val="22"/>
        </w:rPr>
        <w:t xml:space="preserve">de alimentação e bebidas, promovendo o conforto do público, valorizando a economia local e garantindo a </w:t>
      </w:r>
      <w:r>
        <w:rPr>
          <w:rFonts w:hint="default" w:ascii="Calibri Light" w:hAnsi="Calibri Light"/>
          <w:b/>
          <w:bCs/>
          <w:sz w:val="22"/>
          <w:szCs w:val="22"/>
        </w:rPr>
        <w:t>permanência e satisfação dos visitantes</w:t>
      </w:r>
      <w:r>
        <w:rPr>
          <w:rFonts w:hint="default" w:ascii="Calibri Light" w:hAnsi="Calibri Light"/>
          <w:sz w:val="22"/>
          <w:szCs w:val="22"/>
        </w:rPr>
        <w:t>, conforme detalhado no Estudo Técnico Preliminar.</w:t>
      </w:r>
    </w:p>
    <w:p w14:paraId="24943B7F">
      <w:pPr>
        <w:numPr>
          <w:ilvl w:val="0"/>
          <w:numId w:val="5"/>
        </w:numPr>
        <w:spacing w:line="360" w:lineRule="auto"/>
        <w:ind w:left="0" w:lef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CRITÉRIOS DE JULGAMENTO: </w:t>
      </w:r>
    </w:p>
    <w:p w14:paraId="0E256B13">
      <w:pPr>
        <w:spacing w:line="360" w:lineRule="auto"/>
        <w:ind w:firstLine="1134"/>
        <w:rPr>
          <w:rFonts w:hint="default" w:ascii="Calibri Light" w:hAnsi="Calibri Light" w:cs="Calibri Light"/>
          <w:b/>
          <w:sz w:val="22"/>
          <w:szCs w:val="22"/>
          <w:lang w:val="pt-BR"/>
        </w:rPr>
      </w:pPr>
      <w:r>
        <w:rPr>
          <w:rFonts w:hint="default" w:ascii="Calibri Light" w:hAnsi="Calibri Light" w:cs="Calibri Light"/>
          <w:sz w:val="22"/>
          <w:szCs w:val="22"/>
        </w:rPr>
        <w:t xml:space="preserve"> Justifica-se a solicitação do julgamento </w:t>
      </w:r>
      <w:r>
        <w:rPr>
          <w:rFonts w:hint="default" w:ascii="Calibri Light" w:hAnsi="Calibri Light" w:cs="Calibri Light"/>
          <w:b/>
          <w:sz w:val="22"/>
          <w:szCs w:val="22"/>
        </w:rPr>
        <w:t xml:space="preserve">POR </w:t>
      </w:r>
      <w:r>
        <w:rPr>
          <w:rFonts w:hint="default" w:ascii="Calibri Light" w:hAnsi="Calibri Light" w:cs="Calibri Light"/>
          <w:b/>
          <w:sz w:val="22"/>
          <w:szCs w:val="22"/>
          <w:lang w:val="pt-BR"/>
        </w:rPr>
        <w:t>LOTE</w:t>
      </w:r>
    </w:p>
    <w:p w14:paraId="215EE611">
      <w:pPr>
        <w:numPr>
          <w:ilvl w:val="0"/>
          <w:numId w:val="5"/>
        </w:numPr>
        <w:spacing w:line="360" w:lineRule="auto"/>
        <w:ind w:left="0" w:lef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LOCAL E FORMA DE ENTREGA: </w:t>
      </w:r>
    </w:p>
    <w:p w14:paraId="31DA7454">
      <w:pPr>
        <w:spacing w:line="360" w:lineRule="auto"/>
        <w:ind w:firstLine="1200"/>
        <w:jc w:val="both"/>
        <w:rPr>
          <w:rFonts w:hint="default" w:ascii="Calibri Light" w:hAnsi="Calibri Light" w:cs="Calibri Light"/>
          <w:b/>
          <w:sz w:val="22"/>
          <w:szCs w:val="22"/>
        </w:rPr>
      </w:pPr>
      <w:r>
        <w:rPr>
          <w:rFonts w:hint="default" w:ascii="Calibri Light" w:hAnsi="Calibri Light" w:cs="Calibri Light"/>
          <w:sz w:val="22"/>
          <w:szCs w:val="22"/>
        </w:rPr>
        <w:t xml:space="preserve">Os serviços objeto desta licitação, deverá ser entregue de acordo com a solicitação do Secretaria de </w:t>
      </w:r>
      <w:r>
        <w:rPr>
          <w:rFonts w:hint="default" w:ascii="Calibri Light" w:hAnsi="Calibri Light" w:cs="Calibri Light"/>
          <w:sz w:val="22"/>
          <w:szCs w:val="22"/>
          <w:lang w:val="pt-BR"/>
        </w:rPr>
        <w:t>Agricultura</w:t>
      </w:r>
      <w:r>
        <w:rPr>
          <w:rFonts w:hint="default" w:ascii="Calibri Light" w:hAnsi="Calibri Light" w:cs="Calibri Light"/>
          <w:sz w:val="22"/>
          <w:szCs w:val="22"/>
        </w:rPr>
        <w:t xml:space="preserve">, na Av. Padre Gualter Farias Negrão nº 40.  </w:t>
      </w:r>
    </w:p>
    <w:p w14:paraId="6F5223B1">
      <w:pPr>
        <w:numPr>
          <w:ilvl w:val="0"/>
          <w:numId w:val="6"/>
        </w:numPr>
        <w:spacing w:line="360" w:lineRule="auto"/>
        <w:ind w:left="0" w:firstLine="1134"/>
        <w:jc w:val="both"/>
        <w:rPr>
          <w:rFonts w:hint="default" w:ascii="Calibri Light" w:hAnsi="Calibri Light" w:cs="Calibri Light"/>
          <w:b/>
          <w:sz w:val="22"/>
          <w:szCs w:val="22"/>
        </w:rPr>
      </w:pPr>
      <w:r>
        <w:rPr>
          <w:rFonts w:hint="default" w:ascii="Calibri Light" w:hAnsi="Calibri Light" w:cs="Calibri Light"/>
          <w:b/>
          <w:sz w:val="22"/>
          <w:szCs w:val="22"/>
        </w:rPr>
        <w:t>Provisoriamente</w:t>
      </w:r>
      <w:r>
        <w:rPr>
          <w:rFonts w:hint="default" w:ascii="Calibri Light" w:hAnsi="Calibri Light" w:cs="Calibri Light"/>
          <w:sz w:val="22"/>
          <w:szCs w:val="22"/>
        </w:rPr>
        <w:t xml:space="preserve">, a partir da entrega, para efeito de verificação da conformidade com as especificações constantes do Edital e da proposta; </w:t>
      </w:r>
    </w:p>
    <w:p w14:paraId="7FC9E982">
      <w:pPr>
        <w:numPr>
          <w:ilvl w:val="0"/>
          <w:numId w:val="6"/>
        </w:numPr>
        <w:spacing w:line="360" w:lineRule="auto"/>
        <w:ind w:left="0" w:firstLine="1134"/>
        <w:jc w:val="both"/>
        <w:rPr>
          <w:rFonts w:hint="default" w:ascii="Calibri Light" w:hAnsi="Calibri Light" w:cs="Calibri Light"/>
          <w:sz w:val="22"/>
          <w:szCs w:val="22"/>
        </w:rPr>
      </w:pPr>
      <w:r>
        <w:rPr>
          <w:rFonts w:hint="default" w:ascii="Calibri Light" w:hAnsi="Calibri Light" w:cs="Calibri Light"/>
          <w:b/>
          <w:sz w:val="22"/>
          <w:szCs w:val="22"/>
        </w:rPr>
        <w:t>Definitivamente</w:t>
      </w:r>
      <w:r>
        <w:rPr>
          <w:rFonts w:hint="default" w:ascii="Calibri Light" w:hAnsi="Calibri Light" w:cs="Calibri Light"/>
          <w:sz w:val="22"/>
          <w:szCs w:val="22"/>
        </w:rPr>
        <w:t xml:space="preserve">, após a verificação da conformidade com as especificações constantes do Edital e da proposta, e sua consequente aceitação, que se dará até 15 (quinze) dias do recebimento provisório. </w:t>
      </w:r>
    </w:p>
    <w:p w14:paraId="6DD50151">
      <w:pPr>
        <w:spacing w:line="360" w:lineRule="auto"/>
        <w:ind w:firstLine="1134"/>
        <w:jc w:val="both"/>
        <w:rPr>
          <w:rFonts w:hint="default" w:ascii="Calibri Light" w:hAnsi="Calibri Light" w:cs="Calibri Light"/>
          <w:sz w:val="22"/>
          <w:szCs w:val="22"/>
        </w:rPr>
      </w:pPr>
    </w:p>
    <w:p w14:paraId="3FFE1F7D">
      <w:pPr>
        <w:numPr>
          <w:ilvl w:val="0"/>
          <w:numId w:val="5"/>
        </w:numPr>
        <w:spacing w:line="360" w:lineRule="auto"/>
        <w:ind w:left="0" w:lef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PRAZO DE ENTREGA E VIGÊNCIA: </w:t>
      </w:r>
    </w:p>
    <w:p w14:paraId="2F214445">
      <w:pPr>
        <w:spacing w:line="360" w:lineRule="auto"/>
        <w:ind w:firstLine="1200"/>
        <w:jc w:val="both"/>
        <w:rPr>
          <w:rFonts w:hint="default" w:ascii="Calibri Light" w:hAnsi="Calibri Light"/>
          <w:sz w:val="22"/>
          <w:szCs w:val="22"/>
        </w:rPr>
      </w:pPr>
      <w:r>
        <w:rPr>
          <w:rFonts w:hint="default" w:ascii="Calibri Light" w:hAnsi="Calibri Light"/>
          <w:sz w:val="22"/>
          <w:szCs w:val="22"/>
          <w:lang w:val="pt-BR"/>
        </w:rPr>
        <w:t xml:space="preserve">4.1. </w:t>
      </w:r>
      <w:r>
        <w:rPr>
          <w:rFonts w:hint="default" w:ascii="Calibri Light" w:hAnsi="Calibri Light"/>
          <w:sz w:val="22"/>
          <w:szCs w:val="22"/>
        </w:rPr>
        <w:t>Prazo e Condições de Execução da Outorga</w:t>
      </w:r>
    </w:p>
    <w:p w14:paraId="3C5EE1ED">
      <w:pPr>
        <w:spacing w:line="360" w:lineRule="auto"/>
        <w:ind w:firstLine="1200"/>
        <w:jc w:val="both"/>
        <w:rPr>
          <w:rFonts w:hint="default" w:ascii="Calibri Light" w:hAnsi="Calibri Light"/>
          <w:sz w:val="22"/>
          <w:szCs w:val="22"/>
        </w:rPr>
      </w:pPr>
    </w:p>
    <w:p w14:paraId="4B23BB9B">
      <w:pPr>
        <w:spacing w:line="360" w:lineRule="auto"/>
        <w:ind w:firstLine="1200"/>
        <w:jc w:val="both"/>
        <w:rPr>
          <w:rFonts w:hint="default" w:ascii="Calibri Light" w:hAnsi="Calibri Light"/>
          <w:sz w:val="22"/>
          <w:szCs w:val="22"/>
        </w:rPr>
      </w:pPr>
      <w:r>
        <w:rPr>
          <w:rFonts w:hint="default" w:ascii="Calibri Light" w:hAnsi="Calibri Light"/>
          <w:sz w:val="22"/>
          <w:szCs w:val="22"/>
        </w:rPr>
        <w:t>A execução do objeto (Exploração Comercial, Montagem de Estruturas e Instalação Elétrica) ocorrerá nos dias 07, 08 e 09 de Novembro de 2025.</w:t>
      </w:r>
    </w:p>
    <w:p w14:paraId="16F9D7BB">
      <w:pPr>
        <w:spacing w:line="360" w:lineRule="auto"/>
        <w:ind w:firstLine="1200"/>
        <w:jc w:val="both"/>
        <w:rPr>
          <w:rFonts w:hint="default" w:ascii="Calibri Light" w:hAnsi="Calibri Light"/>
          <w:sz w:val="22"/>
          <w:szCs w:val="22"/>
        </w:rPr>
      </w:pPr>
    </w:p>
    <w:p w14:paraId="53B59C05">
      <w:pPr>
        <w:spacing w:line="360" w:lineRule="auto"/>
        <w:ind w:firstLine="1200"/>
        <w:jc w:val="both"/>
        <w:rPr>
          <w:rFonts w:hint="default" w:ascii="Calibri Light" w:hAnsi="Calibri Light"/>
          <w:sz w:val="22"/>
          <w:szCs w:val="22"/>
        </w:rPr>
      </w:pPr>
      <w:r>
        <w:rPr>
          <w:rFonts w:hint="default" w:ascii="Calibri Light" w:hAnsi="Calibri Light"/>
          <w:sz w:val="22"/>
          <w:szCs w:val="22"/>
        </w:rPr>
        <w:t>4.1.1. Início da Montagem e Desmontagem: O cronograma de montagem das estruturas (Camarotes, Praça de Alimentação e Elétrica) e de desmontagem total e limpeza do local deverá ser apresentado pela Contratada após a assinatura do contrato e será rigorosamente fiscalizado.</w:t>
      </w:r>
    </w:p>
    <w:p w14:paraId="4BC3ACEF">
      <w:pPr>
        <w:spacing w:line="360" w:lineRule="auto"/>
        <w:ind w:firstLine="1200"/>
        <w:jc w:val="both"/>
        <w:rPr>
          <w:rFonts w:hint="default" w:ascii="Calibri Light" w:hAnsi="Calibri Light"/>
          <w:sz w:val="22"/>
          <w:szCs w:val="22"/>
        </w:rPr>
      </w:pPr>
    </w:p>
    <w:p w14:paraId="1E303309">
      <w:pPr>
        <w:spacing w:line="360" w:lineRule="auto"/>
        <w:ind w:firstLine="1200"/>
        <w:jc w:val="both"/>
        <w:rPr>
          <w:rFonts w:hint="default" w:ascii="Calibri Light" w:hAnsi="Calibri Light"/>
          <w:sz w:val="22"/>
          <w:szCs w:val="22"/>
        </w:rPr>
      </w:pPr>
      <w:r>
        <w:rPr>
          <w:rFonts w:hint="default" w:ascii="Calibri Light" w:hAnsi="Calibri Light"/>
          <w:sz w:val="22"/>
          <w:szCs w:val="22"/>
        </w:rPr>
        <w:t>4.1.2. Condição do Local: Os serviços devem ser executados nas dependências do Centro de Eventos, no endereço Av. Padre Gualter Farias Negrão nº 40, devendo o local ser restituído ao Município livre de quaisquer estruturas ou resíduos.</w:t>
      </w:r>
    </w:p>
    <w:p w14:paraId="4998FFA1">
      <w:pPr>
        <w:spacing w:line="360" w:lineRule="auto"/>
        <w:ind w:firstLine="1200"/>
        <w:jc w:val="both"/>
        <w:rPr>
          <w:rFonts w:hint="default" w:ascii="Calibri Light" w:hAnsi="Calibri Light"/>
          <w:sz w:val="22"/>
          <w:szCs w:val="22"/>
        </w:rPr>
      </w:pPr>
    </w:p>
    <w:p w14:paraId="0FD4A428">
      <w:pPr>
        <w:spacing w:line="360" w:lineRule="auto"/>
        <w:ind w:firstLine="1200"/>
        <w:jc w:val="both"/>
        <w:rPr>
          <w:rFonts w:hint="default" w:ascii="Calibri Light" w:hAnsi="Calibri Light"/>
          <w:sz w:val="22"/>
          <w:szCs w:val="22"/>
        </w:rPr>
      </w:pPr>
      <w:r>
        <w:rPr>
          <w:rFonts w:hint="default" w:ascii="Calibri Light" w:hAnsi="Calibri Light"/>
          <w:sz w:val="22"/>
          <w:szCs w:val="22"/>
        </w:rPr>
        <w:t>4.2. Condições de Recebimento e Aceite dos Serviços</w:t>
      </w:r>
    </w:p>
    <w:p w14:paraId="2F48C692">
      <w:pPr>
        <w:spacing w:line="360" w:lineRule="auto"/>
        <w:ind w:firstLine="1200"/>
        <w:jc w:val="both"/>
        <w:rPr>
          <w:rFonts w:hint="default" w:ascii="Calibri Light" w:hAnsi="Calibri Light"/>
          <w:sz w:val="22"/>
          <w:szCs w:val="22"/>
        </w:rPr>
      </w:pPr>
    </w:p>
    <w:p w14:paraId="6BA596F3">
      <w:pPr>
        <w:spacing w:line="360" w:lineRule="auto"/>
        <w:ind w:firstLine="1200"/>
        <w:jc w:val="both"/>
        <w:rPr>
          <w:rFonts w:hint="default" w:ascii="Calibri Light" w:hAnsi="Calibri Light"/>
          <w:sz w:val="22"/>
          <w:szCs w:val="22"/>
        </w:rPr>
      </w:pPr>
      <w:r>
        <w:rPr>
          <w:rFonts w:hint="default" w:ascii="Calibri Light" w:hAnsi="Calibri Light"/>
          <w:sz w:val="22"/>
          <w:szCs w:val="22"/>
        </w:rPr>
        <w:t>A fiscalização e o acompanhamento da execução serão efetuados pela Comissão de Recebimento e Fiscalização, que procederá ao Recebimento em duas fases:</w:t>
      </w:r>
    </w:p>
    <w:p w14:paraId="20BEB779">
      <w:pPr>
        <w:spacing w:line="360" w:lineRule="auto"/>
        <w:ind w:firstLine="1200"/>
        <w:jc w:val="both"/>
        <w:rPr>
          <w:rFonts w:hint="default" w:ascii="Calibri Light" w:hAnsi="Calibri Light"/>
          <w:sz w:val="22"/>
          <w:szCs w:val="22"/>
        </w:rPr>
      </w:pPr>
    </w:p>
    <w:p w14:paraId="032A6C25">
      <w:pPr>
        <w:spacing w:line="360" w:lineRule="auto"/>
        <w:ind w:firstLine="1200"/>
        <w:jc w:val="both"/>
        <w:rPr>
          <w:rFonts w:hint="default" w:ascii="Calibri Light" w:hAnsi="Calibri Light"/>
          <w:sz w:val="22"/>
          <w:szCs w:val="22"/>
        </w:rPr>
      </w:pPr>
      <w:r>
        <w:rPr>
          <w:rFonts w:hint="default" w:ascii="Calibri Light" w:hAnsi="Calibri Light"/>
          <w:sz w:val="22"/>
          <w:szCs w:val="22"/>
        </w:rPr>
        <w:t>4.2.1. Recebimento Provisório (Operacional): Será efetuado logo após a conclusão da montagem e da exploração comercial (após o encerramento do evento), atestando a qualidade operacional das estruturas (camarotes e elétrica) e o cumprimento das obrigações de higiene e segurança.</w:t>
      </w:r>
    </w:p>
    <w:p w14:paraId="4740C683">
      <w:pPr>
        <w:spacing w:line="360" w:lineRule="auto"/>
        <w:ind w:firstLine="1200"/>
        <w:jc w:val="both"/>
        <w:rPr>
          <w:rFonts w:hint="default" w:ascii="Calibri Light" w:hAnsi="Calibri Light"/>
          <w:sz w:val="22"/>
          <w:szCs w:val="22"/>
        </w:rPr>
      </w:pPr>
    </w:p>
    <w:p w14:paraId="7647E694">
      <w:pPr>
        <w:spacing w:line="360" w:lineRule="auto"/>
        <w:ind w:firstLine="1200"/>
        <w:jc w:val="both"/>
        <w:rPr>
          <w:rFonts w:hint="default" w:ascii="Calibri Light" w:hAnsi="Calibri Light"/>
          <w:sz w:val="22"/>
          <w:szCs w:val="22"/>
        </w:rPr>
      </w:pPr>
      <w:r>
        <w:rPr>
          <w:rFonts w:hint="default" w:ascii="Calibri Light" w:hAnsi="Calibri Light"/>
          <w:sz w:val="22"/>
          <w:szCs w:val="22"/>
        </w:rPr>
        <w:t>4.2.2. Recebimento Definitivo (Final): Será efetuado após a desmontagem total da estrutura, limpeza do local e comprovação da regularidade das licenças, laudos técnicos (ARTs/RRTs) e o recolhimento do valor total da Outorga ao Município.</w:t>
      </w:r>
    </w:p>
    <w:p w14:paraId="2B391D02">
      <w:pPr>
        <w:spacing w:line="360" w:lineRule="auto"/>
        <w:ind w:firstLine="1200"/>
        <w:jc w:val="both"/>
        <w:rPr>
          <w:rFonts w:hint="default" w:ascii="Calibri Light" w:hAnsi="Calibri Light"/>
          <w:sz w:val="22"/>
          <w:szCs w:val="22"/>
        </w:rPr>
      </w:pPr>
    </w:p>
    <w:p w14:paraId="39D5D6AB">
      <w:pPr>
        <w:spacing w:line="360" w:lineRule="auto"/>
        <w:ind w:firstLine="1200"/>
        <w:jc w:val="both"/>
        <w:rPr>
          <w:rFonts w:hint="default" w:ascii="Calibri Light" w:hAnsi="Calibri Light"/>
          <w:sz w:val="22"/>
          <w:szCs w:val="22"/>
        </w:rPr>
      </w:pPr>
      <w:r>
        <w:rPr>
          <w:rFonts w:hint="default" w:ascii="Calibri Light" w:hAnsi="Calibri Light"/>
          <w:sz w:val="22"/>
          <w:szCs w:val="22"/>
        </w:rPr>
        <w:t>4.3. Penalidades e Responsabilidade</w:t>
      </w:r>
    </w:p>
    <w:p w14:paraId="6326A879">
      <w:pPr>
        <w:spacing w:line="360" w:lineRule="auto"/>
        <w:ind w:firstLine="1200"/>
        <w:jc w:val="both"/>
        <w:rPr>
          <w:rFonts w:hint="default" w:ascii="Calibri Light" w:hAnsi="Calibri Light"/>
          <w:sz w:val="22"/>
          <w:szCs w:val="22"/>
        </w:rPr>
      </w:pPr>
    </w:p>
    <w:p w14:paraId="2AC1C5E7">
      <w:pPr>
        <w:spacing w:line="360" w:lineRule="auto"/>
        <w:ind w:firstLine="1200"/>
        <w:jc w:val="both"/>
        <w:rPr>
          <w:rFonts w:hint="default" w:ascii="Calibri Light" w:hAnsi="Calibri Light" w:cs="Calibri Light"/>
          <w:sz w:val="22"/>
          <w:szCs w:val="22"/>
        </w:rPr>
      </w:pPr>
      <w:r>
        <w:rPr>
          <w:rFonts w:hint="default" w:ascii="Calibri Light" w:hAnsi="Calibri Light"/>
          <w:sz w:val="22"/>
          <w:szCs w:val="22"/>
        </w:rPr>
        <w:t>A Contratada será a única responsável pela qualidade das estruturas e serviços. As estruturas ou serviços que apresentarem vícios, defeitos ou incorreções poderão ser rejeitados, no todo ou em parte, devendo a Contratada promover a substituição, reparo ou correção às suas expensas, no prazo máximo de 48 (quarenta e oito) horas a contar da notificação, sem prejuízo da aplicação das penalidades contratuais cabíveis.</w:t>
      </w:r>
    </w:p>
    <w:p w14:paraId="4461DFBE">
      <w:pPr>
        <w:spacing w:line="360" w:lineRule="auto"/>
        <w:ind w:firstLine="1134"/>
        <w:jc w:val="both"/>
        <w:rPr>
          <w:rFonts w:hint="default" w:ascii="Calibri Light" w:hAnsi="Calibri Light" w:cs="Calibri Light"/>
          <w:sz w:val="22"/>
          <w:szCs w:val="22"/>
        </w:rPr>
      </w:pPr>
    </w:p>
    <w:p w14:paraId="1D9D61CA">
      <w:pPr>
        <w:numPr>
          <w:ilvl w:val="0"/>
          <w:numId w:val="5"/>
        </w:numPr>
        <w:spacing w:line="360" w:lineRule="auto"/>
        <w:ind w:left="0" w:leftChars="0" w:firstLine="0" w:firstLineChars="0"/>
        <w:rPr>
          <w:b/>
        </w:rPr>
      </w:pPr>
      <w:r>
        <w:rPr>
          <w:rFonts w:hint="default" w:ascii="Calibri Light" w:hAnsi="Calibri Light" w:cs="Calibri Light"/>
          <w:b/>
          <w:sz w:val="22"/>
          <w:szCs w:val="22"/>
        </w:rPr>
        <w:t>ESPECIFICAÇÕES DOS ITENS:</w:t>
      </w:r>
      <w:r>
        <w:rPr>
          <w:b/>
          <w:sz w:val="36"/>
        </w:rPr>
        <w:t xml:space="preserve"> </w:t>
      </w:r>
    </w:p>
    <w:p w14:paraId="3091435D">
      <w:pPr>
        <w:jc w:val="both"/>
        <w:rPr>
          <w:rFonts w:hint="default"/>
          <w:b/>
          <w:lang w:val="pt-BR"/>
        </w:rPr>
      </w:pPr>
      <w:r>
        <w:rPr>
          <w:b/>
        </w:rPr>
        <w:t>Valor M</w:t>
      </w:r>
      <w:r>
        <w:rPr>
          <w:rFonts w:hint="default"/>
          <w:b/>
          <w:lang w:val="pt-BR"/>
        </w:rPr>
        <w:t>ini</w:t>
      </w:r>
      <w:r>
        <w:rPr>
          <w:b/>
        </w:rPr>
        <w:t xml:space="preserve">mo do Lote: </w:t>
      </w:r>
      <w:r>
        <w:rPr>
          <w:rFonts w:hint="default"/>
          <w:b/>
        </w:rPr>
        <w:t>R$ 128.000,00 (cento e vinte e oito mil reais)</w:t>
      </w:r>
    </w:p>
    <w:p w14:paraId="6E70EDB3">
      <w:pPr>
        <w:spacing w:line="257" w:lineRule="auto"/>
        <w:rPr>
          <w:rFonts w:hint="default" w:ascii="Calibri Light" w:hAnsi="Calibri Light" w:cs="Calibri Light"/>
          <w:sz w:val="20"/>
          <w:szCs w:val="20"/>
        </w:rPr>
      </w:pPr>
    </w:p>
    <w:tbl>
      <w:tblPr>
        <w:tblStyle w:val="42"/>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54"/>
        <w:gridCol w:w="1425"/>
        <w:gridCol w:w="2473"/>
        <w:gridCol w:w="4819"/>
      </w:tblGrid>
      <w:tr w14:paraId="58FF4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1" w:hRule="atLeast"/>
        </w:trPr>
        <w:tc>
          <w:tcPr>
            <w:tcW w:w="343" w:type="pct"/>
          </w:tcPr>
          <w:p w14:paraId="031327B5">
            <w:pPr>
              <w:pStyle w:val="43"/>
              <w:spacing w:line="274" w:lineRule="exact"/>
              <w:ind w:left="238" w:right="169" w:hanging="41"/>
              <w:rPr>
                <w:b/>
                <w:sz w:val="24"/>
              </w:rPr>
            </w:pPr>
            <w:r>
              <w:rPr>
                <w:b/>
                <w:spacing w:val="-4"/>
                <w:sz w:val="24"/>
              </w:rPr>
              <w:t xml:space="preserve">Ite </w:t>
            </w:r>
            <w:r>
              <w:rPr>
                <w:b/>
                <w:spacing w:val="-10"/>
                <w:sz w:val="24"/>
              </w:rPr>
              <w:t>m</w:t>
            </w:r>
          </w:p>
        </w:tc>
        <w:tc>
          <w:tcPr>
            <w:tcW w:w="762" w:type="pct"/>
          </w:tcPr>
          <w:p w14:paraId="10E6FDA2">
            <w:pPr>
              <w:pStyle w:val="43"/>
              <w:spacing w:line="274" w:lineRule="exact"/>
              <w:ind w:left="663" w:right="85" w:hanging="502"/>
              <w:rPr>
                <w:b/>
                <w:sz w:val="24"/>
              </w:rPr>
            </w:pPr>
            <w:r>
              <w:rPr>
                <w:b/>
                <w:spacing w:val="-2"/>
                <w:sz w:val="24"/>
              </w:rPr>
              <w:t xml:space="preserve">Quantidad </w:t>
            </w:r>
            <w:r>
              <w:rPr>
                <w:b/>
                <w:spacing w:val="-10"/>
                <w:sz w:val="24"/>
              </w:rPr>
              <w:t>e</w:t>
            </w:r>
          </w:p>
        </w:tc>
        <w:tc>
          <w:tcPr>
            <w:tcW w:w="1321" w:type="pct"/>
          </w:tcPr>
          <w:p w14:paraId="089CF025">
            <w:pPr>
              <w:pStyle w:val="43"/>
              <w:spacing w:line="272" w:lineRule="exact"/>
              <w:ind w:left="777"/>
              <w:rPr>
                <w:b/>
                <w:sz w:val="24"/>
              </w:rPr>
            </w:pPr>
            <w:r>
              <w:rPr>
                <w:b/>
                <w:spacing w:val="-2"/>
                <w:sz w:val="24"/>
              </w:rPr>
              <w:t>Especialidade</w:t>
            </w:r>
          </w:p>
        </w:tc>
        <w:tc>
          <w:tcPr>
            <w:tcW w:w="2572" w:type="pct"/>
          </w:tcPr>
          <w:p w14:paraId="07B58014">
            <w:pPr>
              <w:pStyle w:val="43"/>
              <w:spacing w:line="272" w:lineRule="exact"/>
              <w:ind w:left="23"/>
              <w:jc w:val="center"/>
              <w:rPr>
                <w:b/>
                <w:sz w:val="24"/>
              </w:rPr>
            </w:pPr>
            <w:r>
              <w:rPr>
                <w:b/>
                <w:spacing w:val="-2"/>
                <w:sz w:val="24"/>
              </w:rPr>
              <w:t>Observações</w:t>
            </w:r>
          </w:p>
        </w:tc>
      </w:tr>
      <w:tr w14:paraId="0687EE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79" w:hRule="atLeast"/>
        </w:trPr>
        <w:tc>
          <w:tcPr>
            <w:tcW w:w="343" w:type="pct"/>
          </w:tcPr>
          <w:p w14:paraId="537DDB59">
            <w:pPr>
              <w:pStyle w:val="43"/>
              <w:spacing w:line="261" w:lineRule="exact"/>
              <w:ind w:left="113"/>
              <w:rPr>
                <w:sz w:val="24"/>
              </w:rPr>
            </w:pPr>
            <w:r>
              <w:rPr>
                <w:spacing w:val="-5"/>
                <w:sz w:val="24"/>
              </w:rPr>
              <w:t>01</w:t>
            </w:r>
          </w:p>
        </w:tc>
        <w:tc>
          <w:tcPr>
            <w:tcW w:w="762" w:type="pct"/>
          </w:tcPr>
          <w:p w14:paraId="1E54BCA0">
            <w:pPr>
              <w:pStyle w:val="43"/>
              <w:spacing w:line="261" w:lineRule="exact"/>
              <w:ind w:left="113"/>
              <w:rPr>
                <w:sz w:val="24"/>
              </w:rPr>
            </w:pPr>
            <w:r>
              <w:rPr>
                <w:spacing w:val="-5"/>
                <w:sz w:val="24"/>
              </w:rPr>
              <w:t>01</w:t>
            </w:r>
          </w:p>
        </w:tc>
        <w:tc>
          <w:tcPr>
            <w:tcW w:w="1321" w:type="pct"/>
          </w:tcPr>
          <w:p w14:paraId="33D5110E">
            <w:pPr>
              <w:pStyle w:val="43"/>
              <w:spacing w:line="237" w:lineRule="auto"/>
              <w:ind w:left="114"/>
              <w:rPr>
                <w:sz w:val="24"/>
              </w:rPr>
            </w:pPr>
            <w:r>
              <w:rPr>
                <w:b/>
                <w:bCs/>
                <w:sz w:val="24"/>
              </w:rPr>
              <w:t>Lanche completo</w:t>
            </w:r>
            <w:r>
              <w:rPr>
                <w:sz w:val="24"/>
              </w:rPr>
              <w:t xml:space="preserve"> (Ex: ou x- búrger,</w:t>
            </w:r>
            <w:r>
              <w:rPr>
                <w:spacing w:val="-13"/>
                <w:sz w:val="24"/>
              </w:rPr>
              <w:t xml:space="preserve"> </w:t>
            </w:r>
            <w:r>
              <w:rPr>
                <w:sz w:val="24"/>
              </w:rPr>
              <w:t>ou</w:t>
            </w:r>
            <w:r>
              <w:rPr>
                <w:spacing w:val="-13"/>
                <w:sz w:val="24"/>
              </w:rPr>
              <w:t xml:space="preserve"> </w:t>
            </w:r>
            <w:r>
              <w:rPr>
                <w:sz w:val="24"/>
              </w:rPr>
              <w:t>x-frango,</w:t>
            </w:r>
            <w:r>
              <w:rPr>
                <w:spacing w:val="-13"/>
                <w:sz w:val="24"/>
              </w:rPr>
              <w:t xml:space="preserve"> </w:t>
            </w:r>
            <w:r>
              <w:rPr>
                <w:sz w:val="24"/>
              </w:rPr>
              <w:t>ou</w:t>
            </w:r>
            <w:r>
              <w:rPr>
                <w:spacing w:val="-13"/>
                <w:sz w:val="24"/>
              </w:rPr>
              <w:t xml:space="preserve"> </w:t>
            </w:r>
            <w:r>
              <w:rPr>
                <w:sz w:val="24"/>
              </w:rPr>
              <w:t>x-egg ou x-bacon, ou outros.)</w:t>
            </w:r>
          </w:p>
          <w:p w14:paraId="0FFC1224">
            <w:pPr>
              <w:pStyle w:val="43"/>
              <w:spacing w:line="237" w:lineRule="auto"/>
              <w:ind w:left="114"/>
              <w:rPr>
                <w:sz w:val="24"/>
              </w:rPr>
            </w:pPr>
            <w:r>
              <w:rPr>
                <w:sz w:val="24"/>
              </w:rPr>
              <w:t>OBS. Não havendo interessado para esta atividade,</w:t>
            </w:r>
            <w:r>
              <w:rPr>
                <w:spacing w:val="-10"/>
                <w:sz w:val="24"/>
              </w:rPr>
              <w:t xml:space="preserve"> </w:t>
            </w:r>
            <w:r>
              <w:rPr>
                <w:sz w:val="24"/>
              </w:rPr>
              <w:t>o</w:t>
            </w:r>
            <w:r>
              <w:rPr>
                <w:spacing w:val="-10"/>
                <w:sz w:val="24"/>
              </w:rPr>
              <w:t xml:space="preserve"> </w:t>
            </w:r>
            <w:r>
              <w:rPr>
                <w:sz w:val="24"/>
              </w:rPr>
              <w:t>stand</w:t>
            </w:r>
            <w:r>
              <w:rPr>
                <w:spacing w:val="-10"/>
                <w:sz w:val="24"/>
              </w:rPr>
              <w:t xml:space="preserve"> </w:t>
            </w:r>
            <w:r>
              <w:rPr>
                <w:sz w:val="24"/>
              </w:rPr>
              <w:t>poderá</w:t>
            </w:r>
            <w:r>
              <w:rPr>
                <w:spacing w:val="-10"/>
                <w:sz w:val="24"/>
              </w:rPr>
              <w:t xml:space="preserve"> </w:t>
            </w:r>
            <w:r>
              <w:rPr>
                <w:sz w:val="24"/>
              </w:rPr>
              <w:t>ser preenchido para comercialização</w:t>
            </w:r>
            <w:r>
              <w:rPr>
                <w:spacing w:val="-15"/>
                <w:sz w:val="24"/>
              </w:rPr>
              <w:t xml:space="preserve"> </w:t>
            </w:r>
            <w:r>
              <w:rPr>
                <w:sz w:val="24"/>
              </w:rPr>
              <w:t>de</w:t>
            </w:r>
            <w:r>
              <w:rPr>
                <w:spacing w:val="-15"/>
                <w:sz w:val="24"/>
              </w:rPr>
              <w:t xml:space="preserve"> </w:t>
            </w:r>
            <w:r>
              <w:rPr>
                <w:sz w:val="24"/>
              </w:rPr>
              <w:t>qualquer outro</w:t>
            </w:r>
            <w:r>
              <w:rPr>
                <w:spacing w:val="-7"/>
                <w:sz w:val="24"/>
              </w:rPr>
              <w:t xml:space="preserve"> </w:t>
            </w:r>
            <w:r>
              <w:rPr>
                <w:sz w:val="24"/>
              </w:rPr>
              <w:t>produto</w:t>
            </w:r>
            <w:r>
              <w:rPr>
                <w:spacing w:val="-7"/>
                <w:sz w:val="24"/>
              </w:rPr>
              <w:t xml:space="preserve"> </w:t>
            </w:r>
            <w:r>
              <w:rPr>
                <w:spacing w:val="-2"/>
                <w:sz w:val="24"/>
              </w:rPr>
              <w:t>gastronômico.</w:t>
            </w:r>
          </w:p>
        </w:tc>
        <w:tc>
          <w:tcPr>
            <w:tcW w:w="2572" w:type="pct"/>
          </w:tcPr>
          <w:p w14:paraId="5450B091">
            <w:pPr>
              <w:pStyle w:val="43"/>
              <w:numPr>
                <w:ilvl w:val="0"/>
                <w:numId w:val="7"/>
              </w:numPr>
              <w:tabs>
                <w:tab w:val="left" w:pos="253"/>
              </w:tabs>
              <w:spacing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36927B13">
            <w:pPr>
              <w:pStyle w:val="43"/>
              <w:numPr>
                <w:ilvl w:val="0"/>
                <w:numId w:val="7"/>
              </w:numPr>
              <w:tabs>
                <w:tab w:val="left" w:pos="274"/>
              </w:tabs>
              <w:spacing w:line="237" w:lineRule="auto"/>
              <w:ind w:right="87" w:firstLine="0"/>
              <w:jc w:val="both"/>
              <w:rPr>
                <w:sz w:val="24"/>
              </w:rPr>
            </w:pPr>
            <w:r>
              <w:rPr>
                <w:sz w:val="24"/>
              </w:rPr>
              <w:t>Não será permitida a venda de produtos em garrafas, copos e/ou vasilhames de qualquer natureza de vidro;</w:t>
            </w:r>
          </w:p>
          <w:p w14:paraId="2C885DEC">
            <w:pPr>
              <w:pStyle w:val="43"/>
              <w:numPr>
                <w:ilvl w:val="0"/>
                <w:numId w:val="7"/>
              </w:numPr>
              <w:tabs>
                <w:tab w:val="left" w:pos="286"/>
              </w:tabs>
              <w:spacing w:line="237" w:lineRule="auto"/>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Ficando sob inteira responsabilidade da empresa vencedora a contratação</w:t>
            </w:r>
            <w:r>
              <w:rPr>
                <w:spacing w:val="40"/>
                <w:sz w:val="24"/>
              </w:rPr>
              <w:t xml:space="preserve"> </w:t>
            </w:r>
            <w:r>
              <w:rPr>
                <w:sz w:val="24"/>
              </w:rPr>
              <w:t>de</w:t>
            </w:r>
            <w:r>
              <w:rPr>
                <w:spacing w:val="42"/>
                <w:sz w:val="24"/>
              </w:rPr>
              <w:t xml:space="preserve"> </w:t>
            </w:r>
            <w:r>
              <w:rPr>
                <w:sz w:val="24"/>
              </w:rPr>
              <w:t>mão</w:t>
            </w:r>
            <w:r>
              <w:rPr>
                <w:spacing w:val="44"/>
                <w:sz w:val="24"/>
              </w:rPr>
              <w:t xml:space="preserve"> </w:t>
            </w:r>
            <w:r>
              <w:rPr>
                <w:sz w:val="24"/>
              </w:rPr>
              <w:t>de</w:t>
            </w:r>
            <w:r>
              <w:rPr>
                <w:spacing w:val="44"/>
                <w:sz w:val="24"/>
              </w:rPr>
              <w:t xml:space="preserve"> </w:t>
            </w:r>
            <w:r>
              <w:rPr>
                <w:sz w:val="24"/>
              </w:rPr>
              <w:t>obra</w:t>
            </w:r>
            <w:r>
              <w:rPr>
                <w:spacing w:val="44"/>
                <w:sz w:val="24"/>
              </w:rPr>
              <w:t xml:space="preserve"> </w:t>
            </w:r>
            <w:r>
              <w:rPr>
                <w:sz w:val="24"/>
              </w:rPr>
              <w:t>para</w:t>
            </w:r>
            <w:r>
              <w:rPr>
                <w:spacing w:val="44"/>
                <w:sz w:val="24"/>
              </w:rPr>
              <w:t xml:space="preserve"> </w:t>
            </w:r>
            <w:r>
              <w:rPr>
                <w:sz w:val="24"/>
              </w:rPr>
              <w:t>o</w:t>
            </w:r>
            <w:r>
              <w:rPr>
                <w:spacing w:val="45"/>
                <w:sz w:val="24"/>
              </w:rPr>
              <w:t xml:space="preserve"> </w:t>
            </w:r>
            <w:r>
              <w:rPr>
                <w:sz w:val="24"/>
              </w:rPr>
              <w:t>cumprimento</w:t>
            </w:r>
            <w:r>
              <w:rPr>
                <w:spacing w:val="45"/>
                <w:sz w:val="24"/>
              </w:rPr>
              <w:t xml:space="preserve"> </w:t>
            </w:r>
            <w:r>
              <w:rPr>
                <w:sz w:val="24"/>
              </w:rPr>
              <w:t>das</w:t>
            </w:r>
            <w:r>
              <w:rPr>
                <w:spacing w:val="45"/>
                <w:sz w:val="24"/>
              </w:rPr>
              <w:t xml:space="preserve"> </w:t>
            </w:r>
            <w:r>
              <w:rPr>
                <w:spacing w:val="-2"/>
                <w:sz w:val="24"/>
              </w:rPr>
              <w:t>obrigações,</w:t>
            </w:r>
          </w:p>
          <w:p w14:paraId="5F106A4C">
            <w:pPr>
              <w:pStyle w:val="43"/>
              <w:spacing w:line="266" w:lineRule="exact"/>
              <w:rPr>
                <w:sz w:val="24"/>
              </w:rPr>
            </w:pPr>
            <w:r>
              <w:rPr>
                <w:sz w:val="24"/>
              </w:rPr>
              <w:t>devendo</w:t>
            </w:r>
            <w:r>
              <w:rPr>
                <w:spacing w:val="60"/>
                <w:sz w:val="24"/>
              </w:rPr>
              <w:t xml:space="preserve"> </w:t>
            </w:r>
            <w:r>
              <w:rPr>
                <w:sz w:val="24"/>
              </w:rPr>
              <w:t>arcar</w:t>
            </w:r>
            <w:r>
              <w:rPr>
                <w:spacing w:val="59"/>
                <w:sz w:val="24"/>
              </w:rPr>
              <w:t xml:space="preserve"> </w:t>
            </w:r>
            <w:r>
              <w:rPr>
                <w:sz w:val="24"/>
              </w:rPr>
              <w:t>com</w:t>
            </w:r>
            <w:r>
              <w:rPr>
                <w:spacing w:val="63"/>
                <w:sz w:val="24"/>
              </w:rPr>
              <w:t xml:space="preserve"> </w:t>
            </w:r>
            <w:r>
              <w:rPr>
                <w:sz w:val="24"/>
              </w:rPr>
              <w:t>todos</w:t>
            </w:r>
            <w:r>
              <w:rPr>
                <w:spacing w:val="62"/>
                <w:sz w:val="24"/>
              </w:rPr>
              <w:t xml:space="preserve"> </w:t>
            </w:r>
            <w:r>
              <w:rPr>
                <w:sz w:val="24"/>
              </w:rPr>
              <w:t>os</w:t>
            </w:r>
            <w:r>
              <w:rPr>
                <w:spacing w:val="63"/>
                <w:sz w:val="24"/>
              </w:rPr>
              <w:t xml:space="preserve"> </w:t>
            </w:r>
            <w:r>
              <w:rPr>
                <w:sz w:val="24"/>
              </w:rPr>
              <w:t>encargos</w:t>
            </w:r>
            <w:r>
              <w:rPr>
                <w:spacing w:val="63"/>
                <w:sz w:val="24"/>
              </w:rPr>
              <w:t xml:space="preserve"> </w:t>
            </w:r>
            <w:r>
              <w:rPr>
                <w:sz w:val="24"/>
              </w:rPr>
              <w:t>trabalhistas</w:t>
            </w:r>
            <w:r>
              <w:rPr>
                <w:spacing w:val="63"/>
                <w:sz w:val="24"/>
              </w:rPr>
              <w:t xml:space="preserve"> </w:t>
            </w:r>
            <w:r>
              <w:rPr>
                <w:spacing w:val="-10"/>
                <w:sz w:val="24"/>
              </w:rPr>
              <w:t>e</w:t>
            </w:r>
          </w:p>
          <w:p w14:paraId="62FB22A1">
            <w:pPr>
              <w:pStyle w:val="43"/>
              <w:spacing w:line="255" w:lineRule="exact"/>
              <w:rPr>
                <w:sz w:val="24"/>
              </w:rPr>
            </w:pPr>
            <w:r>
              <w:rPr>
                <w:sz w:val="24"/>
              </w:rPr>
              <w:t>fiscais</w:t>
            </w:r>
            <w:r>
              <w:rPr>
                <w:spacing w:val="-9"/>
                <w:sz w:val="24"/>
              </w:rPr>
              <w:t xml:space="preserve"> </w:t>
            </w:r>
            <w:r>
              <w:rPr>
                <w:sz w:val="24"/>
              </w:rPr>
              <w:t>decorrentes</w:t>
            </w:r>
            <w:r>
              <w:rPr>
                <w:spacing w:val="-8"/>
                <w:sz w:val="24"/>
              </w:rPr>
              <w:t xml:space="preserve"> </w:t>
            </w:r>
            <w:r>
              <w:rPr>
                <w:sz w:val="24"/>
              </w:rPr>
              <w:t>da</w:t>
            </w:r>
            <w:r>
              <w:rPr>
                <w:spacing w:val="-9"/>
                <w:sz w:val="24"/>
              </w:rPr>
              <w:t xml:space="preserve"> </w:t>
            </w:r>
            <w:r>
              <w:rPr>
                <w:sz w:val="24"/>
              </w:rPr>
              <w:t>exploração</w:t>
            </w:r>
            <w:r>
              <w:rPr>
                <w:spacing w:val="-9"/>
                <w:sz w:val="24"/>
              </w:rPr>
              <w:t xml:space="preserve"> </w:t>
            </w:r>
            <w:r>
              <w:rPr>
                <w:sz w:val="24"/>
              </w:rPr>
              <w:t>da</w:t>
            </w:r>
            <w:r>
              <w:rPr>
                <w:spacing w:val="-9"/>
                <w:sz w:val="24"/>
              </w:rPr>
              <w:t xml:space="preserve"> </w:t>
            </w:r>
            <w:r>
              <w:rPr>
                <w:spacing w:val="-2"/>
                <w:sz w:val="24"/>
              </w:rPr>
              <w:t>atividade.</w:t>
            </w:r>
          </w:p>
        </w:tc>
      </w:tr>
      <w:tr w14:paraId="7274E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01" w:hRule="atLeast"/>
        </w:trPr>
        <w:tc>
          <w:tcPr>
            <w:tcW w:w="343" w:type="pct"/>
          </w:tcPr>
          <w:p w14:paraId="5C6322B3">
            <w:pPr>
              <w:pStyle w:val="43"/>
              <w:spacing w:line="268" w:lineRule="exact"/>
              <w:ind w:left="113"/>
              <w:rPr>
                <w:sz w:val="24"/>
              </w:rPr>
            </w:pPr>
            <w:r>
              <w:rPr>
                <w:spacing w:val="-5"/>
                <w:sz w:val="24"/>
              </w:rPr>
              <w:t>02</w:t>
            </w:r>
          </w:p>
        </w:tc>
        <w:tc>
          <w:tcPr>
            <w:tcW w:w="762" w:type="pct"/>
          </w:tcPr>
          <w:p w14:paraId="62370E5C">
            <w:pPr>
              <w:pStyle w:val="43"/>
              <w:spacing w:line="268" w:lineRule="exact"/>
              <w:ind w:left="113"/>
              <w:rPr>
                <w:sz w:val="24"/>
              </w:rPr>
            </w:pPr>
            <w:r>
              <w:rPr>
                <w:spacing w:val="-5"/>
                <w:sz w:val="24"/>
              </w:rPr>
              <w:t>01</w:t>
            </w:r>
          </w:p>
        </w:tc>
        <w:tc>
          <w:tcPr>
            <w:tcW w:w="1321" w:type="pct"/>
          </w:tcPr>
          <w:p w14:paraId="752EB763">
            <w:pPr>
              <w:pStyle w:val="43"/>
              <w:spacing w:line="237" w:lineRule="auto"/>
              <w:ind w:left="114" w:right="87"/>
              <w:jc w:val="both"/>
              <w:rPr>
                <w:sz w:val="24"/>
              </w:rPr>
            </w:pPr>
            <w:r>
              <w:rPr>
                <w:b/>
                <w:bCs/>
                <w:sz w:val="24"/>
              </w:rPr>
              <w:t>Guloseimas</w:t>
            </w:r>
            <w:r>
              <w:rPr>
                <w:sz w:val="24"/>
              </w:rPr>
              <w:t xml:space="preserve"> (Ex: ou cocada, ou algodão doce, ou maçã do amor, ou crepes, ou churros, ou outros.) OBS. Não havendo interessado para esta atividade, o </w:t>
            </w:r>
            <w:r>
              <w:rPr>
                <w:i/>
                <w:sz w:val="24"/>
              </w:rPr>
              <w:t xml:space="preserve">stand </w:t>
            </w:r>
            <w:r>
              <w:rPr>
                <w:sz w:val="24"/>
              </w:rPr>
              <w:t>poderá ser preenchido para comercialização</w:t>
            </w:r>
            <w:r>
              <w:rPr>
                <w:spacing w:val="-15"/>
                <w:sz w:val="24"/>
              </w:rPr>
              <w:t xml:space="preserve"> </w:t>
            </w:r>
            <w:r>
              <w:rPr>
                <w:sz w:val="24"/>
              </w:rPr>
              <w:t>de</w:t>
            </w:r>
            <w:r>
              <w:rPr>
                <w:spacing w:val="-15"/>
                <w:sz w:val="24"/>
              </w:rPr>
              <w:t xml:space="preserve"> </w:t>
            </w:r>
            <w:r>
              <w:rPr>
                <w:sz w:val="24"/>
              </w:rPr>
              <w:t>qualquer outro</w:t>
            </w:r>
            <w:r>
              <w:rPr>
                <w:spacing w:val="-7"/>
                <w:sz w:val="24"/>
              </w:rPr>
              <w:t xml:space="preserve"> </w:t>
            </w:r>
            <w:r>
              <w:rPr>
                <w:sz w:val="24"/>
              </w:rPr>
              <w:t>produto</w:t>
            </w:r>
            <w:r>
              <w:rPr>
                <w:spacing w:val="-7"/>
                <w:sz w:val="24"/>
              </w:rPr>
              <w:t xml:space="preserve"> </w:t>
            </w:r>
            <w:r>
              <w:rPr>
                <w:spacing w:val="-2"/>
                <w:sz w:val="24"/>
              </w:rPr>
              <w:t>gastronômico.</w:t>
            </w:r>
          </w:p>
        </w:tc>
        <w:tc>
          <w:tcPr>
            <w:tcW w:w="2572" w:type="pct"/>
          </w:tcPr>
          <w:p w14:paraId="1C3E343F">
            <w:pPr>
              <w:pStyle w:val="43"/>
              <w:numPr>
                <w:ilvl w:val="0"/>
                <w:numId w:val="8"/>
              </w:numPr>
              <w:tabs>
                <w:tab w:val="left" w:pos="253"/>
              </w:tabs>
              <w:spacing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1967224A">
            <w:pPr>
              <w:pStyle w:val="43"/>
              <w:numPr>
                <w:ilvl w:val="0"/>
                <w:numId w:val="8"/>
              </w:numPr>
              <w:tabs>
                <w:tab w:val="left" w:pos="274"/>
              </w:tabs>
              <w:spacing w:line="237" w:lineRule="auto"/>
              <w:ind w:right="87" w:firstLine="0"/>
              <w:jc w:val="both"/>
              <w:rPr>
                <w:sz w:val="24"/>
              </w:rPr>
            </w:pPr>
            <w:r>
              <w:rPr>
                <w:sz w:val="24"/>
              </w:rPr>
              <w:t>Não será permitida a venda de produtos em garrafas, copos e/ou vasilhames de qualquer natureza de vidro;</w:t>
            </w:r>
          </w:p>
          <w:p w14:paraId="249B3CB6">
            <w:pPr>
              <w:pStyle w:val="43"/>
              <w:numPr>
                <w:ilvl w:val="0"/>
                <w:numId w:val="8"/>
              </w:numPr>
              <w:tabs>
                <w:tab w:val="left" w:pos="286"/>
              </w:tabs>
              <w:spacing w:line="274" w:lineRule="exact"/>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xml:space="preserve">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tc>
      </w:tr>
      <w:tr w14:paraId="210284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63" w:hRule="atLeast"/>
        </w:trPr>
        <w:tc>
          <w:tcPr>
            <w:tcW w:w="343" w:type="pct"/>
          </w:tcPr>
          <w:p w14:paraId="09847394">
            <w:pPr>
              <w:pStyle w:val="43"/>
              <w:spacing w:line="259" w:lineRule="exact"/>
              <w:ind w:left="113"/>
              <w:rPr>
                <w:sz w:val="24"/>
              </w:rPr>
            </w:pPr>
            <w:r>
              <w:rPr>
                <w:spacing w:val="-5"/>
                <w:sz w:val="24"/>
              </w:rPr>
              <w:t>03</w:t>
            </w:r>
          </w:p>
        </w:tc>
        <w:tc>
          <w:tcPr>
            <w:tcW w:w="762" w:type="pct"/>
          </w:tcPr>
          <w:p w14:paraId="3952A372">
            <w:pPr>
              <w:pStyle w:val="43"/>
              <w:spacing w:line="259" w:lineRule="exact"/>
              <w:ind w:left="113"/>
              <w:rPr>
                <w:sz w:val="24"/>
              </w:rPr>
            </w:pPr>
            <w:r>
              <w:rPr>
                <w:spacing w:val="-5"/>
                <w:sz w:val="24"/>
              </w:rPr>
              <w:t>01</w:t>
            </w:r>
          </w:p>
        </w:tc>
        <w:tc>
          <w:tcPr>
            <w:tcW w:w="1321" w:type="pct"/>
          </w:tcPr>
          <w:p w14:paraId="32552C79">
            <w:pPr>
              <w:pStyle w:val="43"/>
              <w:tabs>
                <w:tab w:val="left" w:pos="1528"/>
                <w:tab w:val="left" w:pos="2257"/>
                <w:tab w:val="left" w:pos="2617"/>
              </w:tabs>
              <w:spacing w:line="237" w:lineRule="auto"/>
              <w:ind w:left="114" w:right="88"/>
              <w:rPr>
                <w:sz w:val="24"/>
              </w:rPr>
            </w:pPr>
            <w:r>
              <w:rPr>
                <w:b/>
                <w:bCs/>
                <w:spacing w:val="-2"/>
                <w:sz w:val="24"/>
              </w:rPr>
              <w:t>Cachorro-quente</w:t>
            </w:r>
            <w:r>
              <w:rPr>
                <w:b/>
                <w:bCs/>
                <w:sz w:val="24"/>
              </w:rPr>
              <w:tab/>
            </w:r>
            <w:r>
              <w:rPr>
                <w:b/>
                <w:bCs/>
                <w:sz w:val="24"/>
              </w:rPr>
              <w:tab/>
            </w:r>
            <w:r>
              <w:rPr>
                <w:b/>
                <w:bCs/>
                <w:spacing w:val="-6"/>
                <w:sz w:val="24"/>
              </w:rPr>
              <w:t xml:space="preserve">ou </w:t>
            </w:r>
            <w:r>
              <w:rPr>
                <w:b/>
                <w:bCs/>
                <w:spacing w:val="-2"/>
                <w:sz w:val="24"/>
              </w:rPr>
              <w:t>prensado</w:t>
            </w:r>
            <w:r>
              <w:rPr>
                <w:spacing w:val="-2"/>
                <w:sz w:val="24"/>
              </w:rPr>
              <w:t>,</w:t>
            </w:r>
            <w:r>
              <w:rPr>
                <w:sz w:val="24"/>
              </w:rPr>
              <w:tab/>
            </w:r>
            <w:r>
              <w:rPr>
                <w:spacing w:val="-6"/>
                <w:sz w:val="24"/>
              </w:rPr>
              <w:t>ou</w:t>
            </w:r>
            <w:r>
              <w:rPr>
                <w:sz w:val="24"/>
              </w:rPr>
              <w:tab/>
            </w:r>
            <w:r>
              <w:rPr>
                <w:spacing w:val="-2"/>
                <w:sz w:val="24"/>
              </w:rPr>
              <w:t xml:space="preserve">outros </w:t>
            </w:r>
            <w:r>
              <w:rPr>
                <w:sz w:val="24"/>
              </w:rPr>
              <w:t xml:space="preserve">sanduiches quentes. OBS. Não havendo interessado para esta atividade, o </w:t>
            </w:r>
            <w:r>
              <w:rPr>
                <w:i/>
                <w:sz w:val="24"/>
              </w:rPr>
              <w:t xml:space="preserve">stand </w:t>
            </w:r>
            <w:r>
              <w:rPr>
                <w:sz w:val="24"/>
              </w:rPr>
              <w:t>poderá ser preenchido para comercialização</w:t>
            </w:r>
            <w:r>
              <w:rPr>
                <w:spacing w:val="-15"/>
                <w:sz w:val="24"/>
              </w:rPr>
              <w:t xml:space="preserve"> </w:t>
            </w:r>
            <w:r>
              <w:rPr>
                <w:sz w:val="24"/>
              </w:rPr>
              <w:t>de</w:t>
            </w:r>
            <w:r>
              <w:rPr>
                <w:spacing w:val="-15"/>
                <w:sz w:val="24"/>
              </w:rPr>
              <w:t xml:space="preserve"> </w:t>
            </w:r>
            <w:r>
              <w:rPr>
                <w:sz w:val="24"/>
              </w:rPr>
              <w:t>qualquer outro</w:t>
            </w:r>
            <w:r>
              <w:rPr>
                <w:spacing w:val="-7"/>
                <w:sz w:val="24"/>
              </w:rPr>
              <w:t xml:space="preserve"> </w:t>
            </w:r>
            <w:r>
              <w:rPr>
                <w:sz w:val="24"/>
              </w:rPr>
              <w:t>produto</w:t>
            </w:r>
            <w:r>
              <w:rPr>
                <w:spacing w:val="-7"/>
                <w:sz w:val="24"/>
              </w:rPr>
              <w:t xml:space="preserve"> </w:t>
            </w:r>
            <w:r>
              <w:rPr>
                <w:spacing w:val="-2"/>
                <w:sz w:val="24"/>
              </w:rPr>
              <w:t>gastronômico.</w:t>
            </w:r>
          </w:p>
        </w:tc>
        <w:tc>
          <w:tcPr>
            <w:tcW w:w="2572" w:type="pct"/>
          </w:tcPr>
          <w:p w14:paraId="0897F28E">
            <w:pPr>
              <w:pStyle w:val="43"/>
              <w:numPr>
                <w:ilvl w:val="0"/>
                <w:numId w:val="9"/>
              </w:numPr>
              <w:tabs>
                <w:tab w:val="left" w:pos="253"/>
              </w:tabs>
              <w:spacing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4840E7D5">
            <w:pPr>
              <w:pStyle w:val="43"/>
              <w:numPr>
                <w:ilvl w:val="0"/>
                <w:numId w:val="9"/>
              </w:numPr>
              <w:tabs>
                <w:tab w:val="left" w:pos="274"/>
              </w:tabs>
              <w:spacing w:line="237" w:lineRule="auto"/>
              <w:ind w:right="87" w:firstLine="0"/>
              <w:jc w:val="both"/>
              <w:rPr>
                <w:sz w:val="24"/>
              </w:rPr>
            </w:pPr>
            <w:r>
              <w:rPr>
                <w:sz w:val="24"/>
              </w:rPr>
              <w:t>Não será permitida a venda de produtos em garrafas, copos e/ou vasilhames de qualquer natureza de vidro;</w:t>
            </w:r>
          </w:p>
          <w:p w14:paraId="7D0AC3B2">
            <w:pPr>
              <w:pStyle w:val="43"/>
              <w:numPr>
                <w:ilvl w:val="0"/>
                <w:numId w:val="9"/>
              </w:numPr>
              <w:tabs>
                <w:tab w:val="left" w:pos="286"/>
              </w:tabs>
              <w:spacing w:line="274" w:lineRule="exact"/>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xml:space="preserve">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tc>
      </w:tr>
      <w:tr w14:paraId="78D61A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81" w:hRule="atLeast"/>
        </w:trPr>
        <w:tc>
          <w:tcPr>
            <w:tcW w:w="343" w:type="pct"/>
          </w:tcPr>
          <w:p w14:paraId="789DCC90">
            <w:pPr>
              <w:pStyle w:val="43"/>
              <w:spacing w:line="251" w:lineRule="exact"/>
              <w:ind w:left="113"/>
              <w:rPr>
                <w:sz w:val="24"/>
              </w:rPr>
            </w:pPr>
            <w:r>
              <w:rPr>
                <w:spacing w:val="-5"/>
                <w:sz w:val="24"/>
              </w:rPr>
              <w:t>04</w:t>
            </w:r>
          </w:p>
        </w:tc>
        <w:tc>
          <w:tcPr>
            <w:tcW w:w="762" w:type="pct"/>
          </w:tcPr>
          <w:p w14:paraId="58BDA127">
            <w:pPr>
              <w:pStyle w:val="43"/>
              <w:spacing w:line="251" w:lineRule="exact"/>
              <w:ind w:left="113"/>
              <w:rPr>
                <w:sz w:val="24"/>
              </w:rPr>
            </w:pPr>
            <w:r>
              <w:rPr>
                <w:spacing w:val="-5"/>
                <w:sz w:val="24"/>
              </w:rPr>
              <w:t>01</w:t>
            </w:r>
          </w:p>
        </w:tc>
        <w:tc>
          <w:tcPr>
            <w:tcW w:w="1321" w:type="pct"/>
          </w:tcPr>
          <w:p w14:paraId="7DDC4448">
            <w:pPr>
              <w:pStyle w:val="43"/>
              <w:spacing w:line="250" w:lineRule="exact"/>
              <w:ind w:left="114"/>
              <w:rPr>
                <w:b/>
                <w:bCs/>
                <w:sz w:val="24"/>
              </w:rPr>
            </w:pPr>
            <w:r>
              <w:rPr>
                <w:b/>
                <w:bCs/>
                <w:sz w:val="24"/>
              </w:rPr>
              <w:t>Pasteis,</w:t>
            </w:r>
            <w:r>
              <w:rPr>
                <w:b/>
                <w:bCs/>
                <w:spacing w:val="-9"/>
                <w:sz w:val="24"/>
              </w:rPr>
              <w:t xml:space="preserve"> </w:t>
            </w:r>
            <w:r>
              <w:rPr>
                <w:b/>
                <w:bCs/>
                <w:sz w:val="24"/>
              </w:rPr>
              <w:t>ou</w:t>
            </w:r>
            <w:r>
              <w:rPr>
                <w:b/>
                <w:bCs/>
                <w:spacing w:val="-8"/>
                <w:sz w:val="24"/>
              </w:rPr>
              <w:t xml:space="preserve"> </w:t>
            </w:r>
            <w:r>
              <w:rPr>
                <w:b/>
                <w:bCs/>
                <w:sz w:val="24"/>
              </w:rPr>
              <w:t>batata-frita,</w:t>
            </w:r>
            <w:r>
              <w:rPr>
                <w:b/>
                <w:bCs/>
                <w:spacing w:val="-8"/>
                <w:sz w:val="24"/>
              </w:rPr>
              <w:t xml:space="preserve"> </w:t>
            </w:r>
            <w:r>
              <w:rPr>
                <w:b/>
                <w:bCs/>
                <w:spacing w:val="-5"/>
                <w:sz w:val="24"/>
              </w:rPr>
              <w:t>ou</w:t>
            </w:r>
          </w:p>
          <w:p w14:paraId="06348CAC">
            <w:pPr>
              <w:pStyle w:val="43"/>
              <w:tabs>
                <w:tab w:val="left" w:pos="741"/>
                <w:tab w:val="left" w:pos="1780"/>
              </w:tabs>
              <w:spacing w:before="1" w:line="237" w:lineRule="auto"/>
              <w:ind w:left="114" w:right="87"/>
              <w:rPr>
                <w:sz w:val="24"/>
              </w:rPr>
            </w:pPr>
            <w:r>
              <w:rPr>
                <w:b/>
                <w:bCs/>
                <w:sz w:val="24"/>
              </w:rPr>
              <w:t>salgados em geral</w:t>
            </w:r>
            <w:r>
              <w:rPr>
                <w:sz w:val="24"/>
              </w:rPr>
              <w:t xml:space="preserve">. OBS. </w:t>
            </w:r>
            <w:r>
              <w:rPr>
                <w:spacing w:val="-4"/>
                <w:sz w:val="24"/>
              </w:rPr>
              <w:t>Não</w:t>
            </w:r>
            <w:r>
              <w:rPr>
                <w:sz w:val="24"/>
              </w:rPr>
              <w:tab/>
            </w:r>
            <w:r>
              <w:rPr>
                <w:spacing w:val="-2"/>
                <w:sz w:val="24"/>
              </w:rPr>
              <w:t>havendo</w:t>
            </w:r>
            <w:r>
              <w:rPr>
                <w:sz w:val="24"/>
              </w:rPr>
              <w:tab/>
            </w:r>
            <w:r>
              <w:rPr>
                <w:spacing w:val="-2"/>
                <w:sz w:val="24"/>
              </w:rPr>
              <w:t xml:space="preserve">interessado </w:t>
            </w:r>
            <w:r>
              <w:rPr>
                <w:sz w:val="24"/>
              </w:rPr>
              <w:t xml:space="preserve">para esta atividade, o </w:t>
            </w:r>
            <w:r>
              <w:rPr>
                <w:i/>
                <w:sz w:val="24"/>
              </w:rPr>
              <w:t xml:space="preserve">stand </w:t>
            </w:r>
            <w:r>
              <w:rPr>
                <w:sz w:val="24"/>
              </w:rPr>
              <w:t>poderá</w:t>
            </w:r>
            <w:r>
              <w:rPr>
                <w:spacing w:val="36"/>
                <w:sz w:val="24"/>
              </w:rPr>
              <w:t xml:space="preserve"> </w:t>
            </w:r>
            <w:r>
              <w:rPr>
                <w:sz w:val="24"/>
              </w:rPr>
              <w:t>ser</w:t>
            </w:r>
            <w:r>
              <w:rPr>
                <w:spacing w:val="37"/>
                <w:sz w:val="24"/>
              </w:rPr>
              <w:t xml:space="preserve"> </w:t>
            </w:r>
            <w:r>
              <w:rPr>
                <w:sz w:val="24"/>
              </w:rPr>
              <w:t>preenchido</w:t>
            </w:r>
            <w:r>
              <w:rPr>
                <w:spacing w:val="40"/>
                <w:sz w:val="24"/>
              </w:rPr>
              <w:t xml:space="preserve"> </w:t>
            </w:r>
            <w:r>
              <w:rPr>
                <w:sz w:val="24"/>
              </w:rPr>
              <w:t>para comercialização</w:t>
            </w:r>
            <w:r>
              <w:rPr>
                <w:spacing w:val="-15"/>
                <w:sz w:val="24"/>
              </w:rPr>
              <w:t xml:space="preserve"> </w:t>
            </w:r>
            <w:r>
              <w:rPr>
                <w:sz w:val="24"/>
              </w:rPr>
              <w:t>de</w:t>
            </w:r>
            <w:r>
              <w:rPr>
                <w:spacing w:val="-15"/>
                <w:sz w:val="24"/>
              </w:rPr>
              <w:t xml:space="preserve"> </w:t>
            </w:r>
            <w:r>
              <w:rPr>
                <w:sz w:val="24"/>
              </w:rPr>
              <w:t>qualquer outro</w:t>
            </w:r>
            <w:r>
              <w:rPr>
                <w:spacing w:val="-7"/>
                <w:sz w:val="24"/>
              </w:rPr>
              <w:t xml:space="preserve"> </w:t>
            </w:r>
            <w:r>
              <w:rPr>
                <w:sz w:val="24"/>
              </w:rPr>
              <w:t>produto</w:t>
            </w:r>
            <w:r>
              <w:rPr>
                <w:spacing w:val="-7"/>
                <w:sz w:val="24"/>
              </w:rPr>
              <w:t xml:space="preserve"> </w:t>
            </w:r>
            <w:r>
              <w:rPr>
                <w:spacing w:val="-2"/>
                <w:sz w:val="24"/>
              </w:rPr>
              <w:t>gastronômico.</w:t>
            </w:r>
          </w:p>
        </w:tc>
        <w:tc>
          <w:tcPr>
            <w:tcW w:w="2572" w:type="pct"/>
          </w:tcPr>
          <w:p w14:paraId="2905688B">
            <w:pPr>
              <w:pStyle w:val="43"/>
              <w:spacing w:line="250" w:lineRule="exact"/>
              <w:jc w:val="both"/>
              <w:rPr>
                <w:sz w:val="24"/>
              </w:rPr>
            </w:pPr>
            <w:r>
              <w:rPr>
                <w:sz w:val="24"/>
              </w:rPr>
              <w:t>E</w:t>
            </w:r>
            <w:r>
              <w:rPr>
                <w:spacing w:val="9"/>
                <w:sz w:val="24"/>
              </w:rPr>
              <w:t xml:space="preserve"> </w:t>
            </w:r>
            <w:r>
              <w:rPr>
                <w:sz w:val="24"/>
              </w:rPr>
              <w:t>obrigatória</w:t>
            </w:r>
            <w:r>
              <w:rPr>
                <w:spacing w:val="8"/>
                <w:sz w:val="24"/>
              </w:rPr>
              <w:t xml:space="preserve"> </w:t>
            </w:r>
            <w:r>
              <w:rPr>
                <w:sz w:val="24"/>
              </w:rPr>
              <w:t>a</w:t>
            </w:r>
            <w:r>
              <w:rPr>
                <w:spacing w:val="9"/>
                <w:sz w:val="24"/>
              </w:rPr>
              <w:t xml:space="preserve"> </w:t>
            </w:r>
            <w:r>
              <w:rPr>
                <w:sz w:val="24"/>
              </w:rPr>
              <w:t>utilização</w:t>
            </w:r>
            <w:r>
              <w:rPr>
                <w:spacing w:val="12"/>
                <w:sz w:val="24"/>
              </w:rPr>
              <w:t xml:space="preserve"> </w:t>
            </w:r>
            <w:r>
              <w:rPr>
                <w:sz w:val="24"/>
              </w:rPr>
              <w:t>de</w:t>
            </w:r>
            <w:r>
              <w:rPr>
                <w:spacing w:val="11"/>
                <w:sz w:val="24"/>
              </w:rPr>
              <w:t xml:space="preserve"> </w:t>
            </w:r>
            <w:r>
              <w:rPr>
                <w:sz w:val="24"/>
              </w:rPr>
              <w:t>acessórios</w:t>
            </w:r>
            <w:r>
              <w:rPr>
                <w:spacing w:val="12"/>
                <w:sz w:val="24"/>
              </w:rPr>
              <w:t xml:space="preserve"> </w:t>
            </w:r>
            <w:r>
              <w:rPr>
                <w:sz w:val="24"/>
              </w:rPr>
              <w:t>de</w:t>
            </w:r>
            <w:r>
              <w:rPr>
                <w:spacing w:val="11"/>
                <w:sz w:val="24"/>
              </w:rPr>
              <w:t xml:space="preserve"> </w:t>
            </w:r>
            <w:r>
              <w:rPr>
                <w:sz w:val="24"/>
              </w:rPr>
              <w:t>higiene,</w:t>
            </w:r>
            <w:r>
              <w:rPr>
                <w:spacing w:val="12"/>
                <w:sz w:val="24"/>
              </w:rPr>
              <w:t xml:space="preserve"> </w:t>
            </w:r>
            <w:r>
              <w:rPr>
                <w:spacing w:val="-4"/>
                <w:sz w:val="24"/>
              </w:rPr>
              <w:t>tais</w:t>
            </w:r>
          </w:p>
          <w:p w14:paraId="4F886FF7">
            <w:pPr>
              <w:pStyle w:val="43"/>
              <w:spacing w:before="1" w:line="237" w:lineRule="auto"/>
              <w:ind w:right="86"/>
              <w:jc w:val="both"/>
              <w:rPr>
                <w:sz w:val="24"/>
              </w:rPr>
            </w:pPr>
            <w:r>
              <w:rPr>
                <w:sz w:val="24"/>
              </w:rPr>
              <w:t xml:space="preserve">como: luva, máscara e touca para os manipuladores de </w:t>
            </w:r>
            <w:r>
              <w:rPr>
                <w:spacing w:val="-2"/>
                <w:sz w:val="24"/>
              </w:rPr>
              <w:t>alimentos;</w:t>
            </w:r>
          </w:p>
          <w:p w14:paraId="403C3DE8">
            <w:pPr>
              <w:pStyle w:val="43"/>
              <w:numPr>
                <w:ilvl w:val="0"/>
                <w:numId w:val="10"/>
              </w:numPr>
              <w:tabs>
                <w:tab w:val="left" w:pos="274"/>
              </w:tabs>
              <w:spacing w:before="1" w:line="237" w:lineRule="auto"/>
              <w:ind w:right="87" w:firstLine="0"/>
              <w:jc w:val="both"/>
              <w:rPr>
                <w:sz w:val="24"/>
              </w:rPr>
            </w:pPr>
            <w:r>
              <w:rPr>
                <w:sz w:val="24"/>
              </w:rPr>
              <w:t>Não será permitida a venda de produtos em garrafas, copos e/ou vasilhames de qualquer natureza de vidro;</w:t>
            </w:r>
          </w:p>
          <w:p w14:paraId="621FCBB0">
            <w:pPr>
              <w:pStyle w:val="43"/>
              <w:numPr>
                <w:ilvl w:val="0"/>
                <w:numId w:val="10"/>
              </w:numPr>
              <w:tabs>
                <w:tab w:val="left" w:pos="286"/>
              </w:tabs>
              <w:spacing w:line="237" w:lineRule="auto"/>
              <w:ind w:right="86" w:firstLine="0"/>
              <w:jc w:val="both"/>
              <w:rPr>
                <w:sz w:val="24"/>
              </w:rPr>
            </w:pPr>
            <w:r>
              <w:rPr>
                <w:sz w:val="24"/>
              </w:rPr>
              <w:t>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w:t>
            </w:r>
            <w:r>
              <w:rPr>
                <w:rFonts w:hint="default"/>
                <w:sz w:val="24"/>
                <w:lang w:val="pt-BR"/>
              </w:rPr>
              <w:t xml:space="preserve"> Cruamaltina.</w:t>
            </w:r>
            <w:r>
              <w:rPr>
                <w:sz w:val="24"/>
              </w:rPr>
              <w:t xml:space="preserve"> Ficando sob inteira responsabilidade da empresa vencedora a contratação</w:t>
            </w:r>
            <w:r>
              <w:rPr>
                <w:spacing w:val="40"/>
                <w:sz w:val="24"/>
              </w:rPr>
              <w:t xml:space="preserve"> </w:t>
            </w:r>
            <w:r>
              <w:rPr>
                <w:sz w:val="24"/>
              </w:rPr>
              <w:t>de</w:t>
            </w:r>
            <w:r>
              <w:rPr>
                <w:spacing w:val="42"/>
                <w:sz w:val="24"/>
              </w:rPr>
              <w:t xml:space="preserve"> </w:t>
            </w:r>
            <w:r>
              <w:rPr>
                <w:sz w:val="24"/>
              </w:rPr>
              <w:t>mão</w:t>
            </w:r>
            <w:r>
              <w:rPr>
                <w:spacing w:val="44"/>
                <w:sz w:val="24"/>
              </w:rPr>
              <w:t xml:space="preserve"> </w:t>
            </w:r>
            <w:r>
              <w:rPr>
                <w:sz w:val="24"/>
              </w:rPr>
              <w:t>de</w:t>
            </w:r>
            <w:r>
              <w:rPr>
                <w:spacing w:val="44"/>
                <w:sz w:val="24"/>
              </w:rPr>
              <w:t xml:space="preserve"> </w:t>
            </w:r>
            <w:r>
              <w:rPr>
                <w:sz w:val="24"/>
              </w:rPr>
              <w:t>obra</w:t>
            </w:r>
            <w:r>
              <w:rPr>
                <w:spacing w:val="44"/>
                <w:sz w:val="24"/>
              </w:rPr>
              <w:t xml:space="preserve"> </w:t>
            </w:r>
            <w:r>
              <w:rPr>
                <w:sz w:val="24"/>
              </w:rPr>
              <w:t>para</w:t>
            </w:r>
            <w:r>
              <w:rPr>
                <w:spacing w:val="44"/>
                <w:sz w:val="24"/>
              </w:rPr>
              <w:t xml:space="preserve"> </w:t>
            </w:r>
            <w:r>
              <w:rPr>
                <w:sz w:val="24"/>
              </w:rPr>
              <w:t>o</w:t>
            </w:r>
            <w:r>
              <w:rPr>
                <w:spacing w:val="45"/>
                <w:sz w:val="24"/>
              </w:rPr>
              <w:t xml:space="preserve"> </w:t>
            </w:r>
            <w:r>
              <w:rPr>
                <w:sz w:val="24"/>
              </w:rPr>
              <w:t>cumprimento</w:t>
            </w:r>
            <w:r>
              <w:rPr>
                <w:spacing w:val="45"/>
                <w:sz w:val="24"/>
              </w:rPr>
              <w:t xml:space="preserve"> </w:t>
            </w:r>
            <w:r>
              <w:rPr>
                <w:sz w:val="24"/>
              </w:rPr>
              <w:t>das</w:t>
            </w:r>
            <w:r>
              <w:rPr>
                <w:spacing w:val="45"/>
                <w:sz w:val="24"/>
              </w:rPr>
              <w:t xml:space="preserve"> </w:t>
            </w:r>
            <w:r>
              <w:rPr>
                <w:spacing w:val="-2"/>
                <w:sz w:val="24"/>
              </w:rPr>
              <w:t>obrigações,</w:t>
            </w:r>
          </w:p>
          <w:p w14:paraId="3419CB11">
            <w:pPr>
              <w:pStyle w:val="43"/>
              <w:spacing w:line="266" w:lineRule="exact"/>
              <w:rPr>
                <w:sz w:val="24"/>
              </w:rPr>
            </w:pPr>
            <w:r>
              <w:rPr>
                <w:sz w:val="24"/>
              </w:rPr>
              <w:t>devendo</w:t>
            </w:r>
            <w:r>
              <w:rPr>
                <w:spacing w:val="60"/>
                <w:sz w:val="24"/>
              </w:rPr>
              <w:t xml:space="preserve"> </w:t>
            </w:r>
            <w:r>
              <w:rPr>
                <w:sz w:val="24"/>
              </w:rPr>
              <w:t>arcar</w:t>
            </w:r>
            <w:r>
              <w:rPr>
                <w:spacing w:val="59"/>
                <w:sz w:val="24"/>
              </w:rPr>
              <w:t xml:space="preserve"> </w:t>
            </w:r>
            <w:r>
              <w:rPr>
                <w:sz w:val="24"/>
              </w:rPr>
              <w:t>com</w:t>
            </w:r>
            <w:r>
              <w:rPr>
                <w:spacing w:val="63"/>
                <w:sz w:val="24"/>
              </w:rPr>
              <w:t xml:space="preserve"> </w:t>
            </w:r>
            <w:r>
              <w:rPr>
                <w:sz w:val="24"/>
              </w:rPr>
              <w:t>todos</w:t>
            </w:r>
            <w:r>
              <w:rPr>
                <w:spacing w:val="62"/>
                <w:sz w:val="24"/>
              </w:rPr>
              <w:t xml:space="preserve"> </w:t>
            </w:r>
            <w:r>
              <w:rPr>
                <w:sz w:val="24"/>
              </w:rPr>
              <w:t>os</w:t>
            </w:r>
            <w:r>
              <w:rPr>
                <w:spacing w:val="63"/>
                <w:sz w:val="24"/>
              </w:rPr>
              <w:t xml:space="preserve"> </w:t>
            </w:r>
            <w:r>
              <w:rPr>
                <w:sz w:val="24"/>
              </w:rPr>
              <w:t>encargos</w:t>
            </w:r>
            <w:r>
              <w:rPr>
                <w:spacing w:val="63"/>
                <w:sz w:val="24"/>
              </w:rPr>
              <w:t xml:space="preserve"> </w:t>
            </w:r>
            <w:r>
              <w:rPr>
                <w:sz w:val="24"/>
              </w:rPr>
              <w:t>trabalhistas</w:t>
            </w:r>
            <w:r>
              <w:rPr>
                <w:spacing w:val="63"/>
                <w:sz w:val="24"/>
              </w:rPr>
              <w:t xml:space="preserve"> </w:t>
            </w:r>
            <w:r>
              <w:rPr>
                <w:spacing w:val="-10"/>
                <w:sz w:val="24"/>
              </w:rPr>
              <w:t>e</w:t>
            </w:r>
          </w:p>
          <w:p w14:paraId="7C6CA8C7">
            <w:pPr>
              <w:pStyle w:val="43"/>
              <w:spacing w:line="255" w:lineRule="exact"/>
              <w:rPr>
                <w:sz w:val="24"/>
              </w:rPr>
            </w:pPr>
            <w:r>
              <w:rPr>
                <w:sz w:val="24"/>
              </w:rPr>
              <w:t>fiscais</w:t>
            </w:r>
            <w:r>
              <w:rPr>
                <w:spacing w:val="-9"/>
                <w:sz w:val="24"/>
              </w:rPr>
              <w:t xml:space="preserve"> </w:t>
            </w:r>
            <w:r>
              <w:rPr>
                <w:sz w:val="24"/>
              </w:rPr>
              <w:t>decorrentes</w:t>
            </w:r>
            <w:r>
              <w:rPr>
                <w:spacing w:val="-8"/>
                <w:sz w:val="24"/>
              </w:rPr>
              <w:t xml:space="preserve"> </w:t>
            </w:r>
            <w:r>
              <w:rPr>
                <w:sz w:val="24"/>
              </w:rPr>
              <w:t>da</w:t>
            </w:r>
            <w:r>
              <w:rPr>
                <w:spacing w:val="-9"/>
                <w:sz w:val="24"/>
              </w:rPr>
              <w:t xml:space="preserve"> </w:t>
            </w:r>
            <w:r>
              <w:rPr>
                <w:sz w:val="24"/>
              </w:rPr>
              <w:t>exploração</w:t>
            </w:r>
            <w:r>
              <w:rPr>
                <w:spacing w:val="-9"/>
                <w:sz w:val="24"/>
              </w:rPr>
              <w:t xml:space="preserve"> </w:t>
            </w:r>
            <w:r>
              <w:rPr>
                <w:sz w:val="24"/>
              </w:rPr>
              <w:t>da</w:t>
            </w:r>
            <w:r>
              <w:rPr>
                <w:spacing w:val="-9"/>
                <w:sz w:val="24"/>
              </w:rPr>
              <w:t xml:space="preserve"> </w:t>
            </w:r>
            <w:r>
              <w:rPr>
                <w:spacing w:val="-2"/>
                <w:sz w:val="24"/>
              </w:rPr>
              <w:t>atividade.</w:t>
            </w:r>
          </w:p>
        </w:tc>
      </w:tr>
      <w:tr w14:paraId="12B004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02" w:hRule="atLeast"/>
        </w:trPr>
        <w:tc>
          <w:tcPr>
            <w:tcW w:w="343" w:type="pct"/>
          </w:tcPr>
          <w:p w14:paraId="2DDF4FF5">
            <w:pPr>
              <w:pStyle w:val="43"/>
              <w:spacing w:line="268" w:lineRule="exact"/>
              <w:ind w:left="113"/>
              <w:rPr>
                <w:sz w:val="24"/>
              </w:rPr>
            </w:pPr>
            <w:r>
              <w:rPr>
                <w:spacing w:val="-5"/>
                <w:sz w:val="24"/>
              </w:rPr>
              <w:t>05</w:t>
            </w:r>
          </w:p>
        </w:tc>
        <w:tc>
          <w:tcPr>
            <w:tcW w:w="762" w:type="pct"/>
          </w:tcPr>
          <w:p w14:paraId="6B0B26FE">
            <w:pPr>
              <w:pStyle w:val="43"/>
              <w:spacing w:line="268" w:lineRule="exact"/>
              <w:ind w:left="113"/>
              <w:rPr>
                <w:sz w:val="24"/>
              </w:rPr>
            </w:pPr>
            <w:r>
              <w:rPr>
                <w:spacing w:val="-5"/>
                <w:sz w:val="24"/>
              </w:rPr>
              <w:t>01</w:t>
            </w:r>
          </w:p>
        </w:tc>
        <w:tc>
          <w:tcPr>
            <w:tcW w:w="1321" w:type="pct"/>
          </w:tcPr>
          <w:p w14:paraId="25E3D8EF">
            <w:pPr>
              <w:pStyle w:val="43"/>
              <w:tabs>
                <w:tab w:val="left" w:pos="1437"/>
                <w:tab w:val="left" w:pos="2617"/>
              </w:tabs>
              <w:spacing w:line="237" w:lineRule="auto"/>
              <w:ind w:left="114" w:right="87"/>
              <w:rPr>
                <w:sz w:val="24"/>
              </w:rPr>
            </w:pPr>
            <w:r>
              <w:rPr>
                <w:b/>
                <w:bCs/>
                <w:spacing w:val="-2"/>
                <w:sz w:val="24"/>
              </w:rPr>
              <w:t>Qualquer</w:t>
            </w:r>
            <w:r>
              <w:rPr>
                <w:b/>
                <w:bCs/>
                <w:sz w:val="24"/>
              </w:rPr>
              <w:tab/>
            </w:r>
            <w:r>
              <w:rPr>
                <w:b/>
                <w:bCs/>
                <w:spacing w:val="-2"/>
                <w:sz w:val="24"/>
              </w:rPr>
              <w:t>produto</w:t>
            </w:r>
            <w:r>
              <w:rPr>
                <w:b/>
                <w:bCs/>
                <w:sz w:val="24"/>
              </w:rPr>
              <w:tab/>
            </w:r>
            <w:r>
              <w:rPr>
                <w:b/>
                <w:bCs/>
                <w:spacing w:val="-6"/>
                <w:sz w:val="24"/>
              </w:rPr>
              <w:t xml:space="preserve">ou </w:t>
            </w:r>
            <w:r>
              <w:rPr>
                <w:b/>
                <w:bCs/>
                <w:sz w:val="24"/>
              </w:rPr>
              <w:t>artesanal, ou colonial</w:t>
            </w:r>
            <w:r>
              <w:rPr>
                <w:sz w:val="24"/>
              </w:rPr>
              <w:t>. OBS. Não havendo interessado para esta</w:t>
            </w:r>
            <w:r>
              <w:rPr>
                <w:spacing w:val="25"/>
                <w:sz w:val="24"/>
              </w:rPr>
              <w:t xml:space="preserve"> </w:t>
            </w:r>
            <w:r>
              <w:rPr>
                <w:sz w:val="24"/>
              </w:rPr>
              <w:t>atividade,</w:t>
            </w:r>
            <w:r>
              <w:rPr>
                <w:spacing w:val="26"/>
                <w:sz w:val="24"/>
              </w:rPr>
              <w:t xml:space="preserve"> </w:t>
            </w:r>
            <w:r>
              <w:rPr>
                <w:sz w:val="24"/>
              </w:rPr>
              <w:t>o</w:t>
            </w:r>
            <w:r>
              <w:rPr>
                <w:spacing w:val="26"/>
                <w:sz w:val="24"/>
              </w:rPr>
              <w:t xml:space="preserve"> </w:t>
            </w:r>
            <w:r>
              <w:rPr>
                <w:i/>
                <w:sz w:val="24"/>
              </w:rPr>
              <w:t xml:space="preserve">stand </w:t>
            </w:r>
            <w:r>
              <w:rPr>
                <w:sz w:val="24"/>
              </w:rPr>
              <w:t>poderá</w:t>
            </w:r>
            <w:r>
              <w:rPr>
                <w:spacing w:val="36"/>
                <w:sz w:val="24"/>
              </w:rPr>
              <w:t xml:space="preserve"> </w:t>
            </w:r>
            <w:r>
              <w:rPr>
                <w:sz w:val="24"/>
              </w:rPr>
              <w:t>ser</w:t>
            </w:r>
            <w:r>
              <w:rPr>
                <w:spacing w:val="37"/>
                <w:sz w:val="24"/>
              </w:rPr>
              <w:t xml:space="preserve"> </w:t>
            </w:r>
            <w:r>
              <w:rPr>
                <w:sz w:val="24"/>
              </w:rPr>
              <w:t>preenchido</w:t>
            </w:r>
            <w:r>
              <w:rPr>
                <w:spacing w:val="40"/>
                <w:sz w:val="24"/>
              </w:rPr>
              <w:t xml:space="preserve"> </w:t>
            </w:r>
            <w:r>
              <w:rPr>
                <w:sz w:val="24"/>
              </w:rPr>
              <w:t>para comercialização</w:t>
            </w:r>
            <w:r>
              <w:rPr>
                <w:spacing w:val="-15"/>
                <w:sz w:val="24"/>
              </w:rPr>
              <w:t xml:space="preserve"> </w:t>
            </w:r>
            <w:r>
              <w:rPr>
                <w:sz w:val="24"/>
              </w:rPr>
              <w:t>de</w:t>
            </w:r>
            <w:r>
              <w:rPr>
                <w:spacing w:val="-15"/>
                <w:sz w:val="24"/>
              </w:rPr>
              <w:t xml:space="preserve"> </w:t>
            </w:r>
            <w:r>
              <w:rPr>
                <w:sz w:val="24"/>
              </w:rPr>
              <w:t>qualquer outro</w:t>
            </w:r>
            <w:r>
              <w:rPr>
                <w:spacing w:val="13"/>
                <w:sz w:val="24"/>
              </w:rPr>
              <w:t xml:space="preserve"> </w:t>
            </w:r>
            <w:r>
              <w:rPr>
                <w:sz w:val="24"/>
              </w:rPr>
              <w:t>produto</w:t>
            </w:r>
            <w:r>
              <w:rPr>
                <w:spacing w:val="13"/>
                <w:sz w:val="24"/>
              </w:rPr>
              <w:t xml:space="preserve"> </w:t>
            </w:r>
            <w:r>
              <w:rPr>
                <w:sz w:val="24"/>
              </w:rPr>
              <w:t>gastronômico ou comercio em geral.</w:t>
            </w:r>
          </w:p>
        </w:tc>
        <w:tc>
          <w:tcPr>
            <w:tcW w:w="2572" w:type="pct"/>
          </w:tcPr>
          <w:p w14:paraId="310609A3">
            <w:pPr>
              <w:pStyle w:val="43"/>
              <w:numPr>
                <w:ilvl w:val="0"/>
                <w:numId w:val="11"/>
              </w:numPr>
              <w:tabs>
                <w:tab w:val="left" w:pos="274"/>
              </w:tabs>
              <w:spacing w:line="237" w:lineRule="auto"/>
              <w:ind w:right="87" w:firstLine="0"/>
              <w:jc w:val="both"/>
              <w:rPr>
                <w:sz w:val="24"/>
              </w:rPr>
            </w:pPr>
            <w:r>
              <w:rPr>
                <w:sz w:val="24"/>
              </w:rPr>
              <w:t>Não será permitida a venda de produtos em garrafas, copos e/ou vasilhames de qualquer natureza de vidro;</w:t>
            </w:r>
          </w:p>
          <w:p w14:paraId="4FAC90A0">
            <w:pPr>
              <w:pStyle w:val="43"/>
              <w:numPr>
                <w:ilvl w:val="0"/>
                <w:numId w:val="11"/>
              </w:numPr>
              <w:tabs>
                <w:tab w:val="left" w:pos="260"/>
              </w:tabs>
              <w:spacing w:line="237" w:lineRule="auto"/>
              <w:ind w:right="86" w:firstLine="0"/>
              <w:jc w:val="both"/>
              <w:rPr>
                <w:sz w:val="24"/>
              </w:rPr>
            </w:pPr>
            <w:r>
              <w:rPr>
                <w:sz w:val="24"/>
              </w:rPr>
              <w:t>Não será permitida a venda de bebidas alcoólicas para menores de 18 anos, e na dúvida sempre solicitar o documento de identificação;</w:t>
            </w:r>
          </w:p>
          <w:p w14:paraId="2A351EDF">
            <w:pPr>
              <w:pStyle w:val="43"/>
              <w:numPr>
                <w:ilvl w:val="0"/>
                <w:numId w:val="11"/>
              </w:numPr>
              <w:tabs>
                <w:tab w:val="left" w:pos="253"/>
              </w:tabs>
              <w:spacing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52EE1532">
            <w:pPr>
              <w:pStyle w:val="43"/>
              <w:numPr>
                <w:ilvl w:val="0"/>
                <w:numId w:val="11"/>
              </w:numPr>
              <w:tabs>
                <w:tab w:val="left" w:pos="286"/>
              </w:tabs>
              <w:spacing w:line="274" w:lineRule="exact"/>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xml:space="preserve">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tc>
      </w:tr>
      <w:tr w14:paraId="797851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85" w:hRule="atLeast"/>
        </w:trPr>
        <w:tc>
          <w:tcPr>
            <w:tcW w:w="343" w:type="pct"/>
          </w:tcPr>
          <w:p w14:paraId="059F99A4">
            <w:pPr>
              <w:pStyle w:val="43"/>
              <w:spacing w:line="261" w:lineRule="exact"/>
              <w:ind w:left="113"/>
              <w:rPr>
                <w:sz w:val="24"/>
              </w:rPr>
            </w:pPr>
            <w:r>
              <w:rPr>
                <w:spacing w:val="-5"/>
                <w:sz w:val="24"/>
              </w:rPr>
              <w:t>06</w:t>
            </w:r>
          </w:p>
        </w:tc>
        <w:tc>
          <w:tcPr>
            <w:tcW w:w="762" w:type="pct"/>
          </w:tcPr>
          <w:p w14:paraId="56D5D742">
            <w:pPr>
              <w:pStyle w:val="43"/>
              <w:spacing w:line="261" w:lineRule="exact"/>
              <w:ind w:left="113"/>
              <w:rPr>
                <w:sz w:val="24"/>
              </w:rPr>
            </w:pPr>
            <w:r>
              <w:rPr>
                <w:spacing w:val="-5"/>
                <w:sz w:val="24"/>
              </w:rPr>
              <w:t>01</w:t>
            </w:r>
          </w:p>
        </w:tc>
        <w:tc>
          <w:tcPr>
            <w:tcW w:w="1321" w:type="pct"/>
          </w:tcPr>
          <w:p w14:paraId="64AFDF08">
            <w:pPr>
              <w:pStyle w:val="43"/>
              <w:tabs>
                <w:tab w:val="left" w:pos="741"/>
                <w:tab w:val="left" w:pos="1444"/>
                <w:tab w:val="left" w:pos="1780"/>
                <w:tab w:val="left" w:pos="2632"/>
              </w:tabs>
              <w:spacing w:line="237" w:lineRule="auto"/>
              <w:ind w:left="114" w:right="87"/>
              <w:rPr>
                <w:sz w:val="24"/>
              </w:rPr>
            </w:pPr>
            <w:r>
              <w:rPr>
                <w:b/>
                <w:bCs/>
                <w:spacing w:val="-2"/>
                <w:sz w:val="24"/>
              </w:rPr>
              <w:t>Qualquer</w:t>
            </w:r>
            <w:r>
              <w:rPr>
                <w:b/>
                <w:bCs/>
                <w:sz w:val="24"/>
              </w:rPr>
              <w:tab/>
            </w:r>
            <w:r>
              <w:rPr>
                <w:b/>
                <w:bCs/>
                <w:spacing w:val="-2"/>
                <w:sz w:val="24"/>
              </w:rPr>
              <w:t>produto</w:t>
            </w:r>
            <w:r>
              <w:rPr>
                <w:b/>
                <w:bCs/>
                <w:sz w:val="24"/>
              </w:rPr>
              <w:tab/>
            </w:r>
            <w:r>
              <w:rPr>
                <w:b/>
                <w:bCs/>
                <w:spacing w:val="-6"/>
                <w:sz w:val="24"/>
              </w:rPr>
              <w:t xml:space="preserve">de </w:t>
            </w:r>
            <w:r>
              <w:rPr>
                <w:b/>
                <w:bCs/>
                <w:sz w:val="24"/>
              </w:rPr>
              <w:t>comércio em geral</w:t>
            </w:r>
            <w:r>
              <w:rPr>
                <w:sz w:val="24"/>
              </w:rPr>
              <w:t xml:space="preserve">. OBS. </w:t>
            </w:r>
            <w:r>
              <w:rPr>
                <w:spacing w:val="-4"/>
                <w:sz w:val="24"/>
              </w:rPr>
              <w:t>Não</w:t>
            </w:r>
            <w:r>
              <w:rPr>
                <w:sz w:val="24"/>
              </w:rPr>
              <w:tab/>
            </w:r>
            <w:r>
              <w:rPr>
                <w:spacing w:val="-2"/>
                <w:sz w:val="24"/>
              </w:rPr>
              <w:t>havendo</w:t>
            </w:r>
            <w:r>
              <w:rPr>
                <w:sz w:val="24"/>
              </w:rPr>
              <w:tab/>
            </w:r>
            <w:r>
              <w:rPr>
                <w:spacing w:val="-2"/>
                <w:sz w:val="24"/>
              </w:rPr>
              <w:t xml:space="preserve">interessado </w:t>
            </w:r>
            <w:r>
              <w:rPr>
                <w:sz w:val="24"/>
              </w:rPr>
              <w:t>para esta</w:t>
            </w:r>
            <w:r>
              <w:rPr>
                <w:spacing w:val="25"/>
                <w:sz w:val="24"/>
              </w:rPr>
              <w:t xml:space="preserve"> </w:t>
            </w:r>
            <w:r>
              <w:rPr>
                <w:sz w:val="24"/>
              </w:rPr>
              <w:t>atividade,</w:t>
            </w:r>
            <w:r>
              <w:rPr>
                <w:spacing w:val="26"/>
                <w:sz w:val="24"/>
              </w:rPr>
              <w:t xml:space="preserve"> </w:t>
            </w:r>
            <w:r>
              <w:rPr>
                <w:sz w:val="24"/>
              </w:rPr>
              <w:t>o</w:t>
            </w:r>
            <w:r>
              <w:rPr>
                <w:spacing w:val="26"/>
                <w:sz w:val="24"/>
              </w:rPr>
              <w:t xml:space="preserve"> </w:t>
            </w:r>
            <w:r>
              <w:rPr>
                <w:i/>
                <w:sz w:val="24"/>
              </w:rPr>
              <w:t xml:space="preserve">stand </w:t>
            </w:r>
            <w:r>
              <w:rPr>
                <w:sz w:val="24"/>
              </w:rPr>
              <w:t xml:space="preserve">poderá ser preenchido para </w:t>
            </w:r>
            <w:r>
              <w:rPr>
                <w:spacing w:val="-2"/>
                <w:sz w:val="24"/>
              </w:rPr>
              <w:t>Comercialização</w:t>
            </w:r>
            <w:r>
              <w:rPr>
                <w:sz w:val="24"/>
              </w:rPr>
              <w:tab/>
            </w:r>
            <w:r>
              <w:rPr>
                <w:sz w:val="24"/>
              </w:rPr>
              <w:tab/>
            </w:r>
            <w:r>
              <w:rPr>
                <w:spacing w:val="-6"/>
                <w:sz w:val="24"/>
              </w:rPr>
              <w:t xml:space="preserve">de </w:t>
            </w:r>
            <w:r>
              <w:rPr>
                <w:spacing w:val="-2"/>
                <w:sz w:val="24"/>
              </w:rPr>
              <w:t>qualquer</w:t>
            </w:r>
          </w:p>
          <w:p w14:paraId="4A0C30DD">
            <w:pPr>
              <w:pStyle w:val="43"/>
              <w:spacing w:line="237" w:lineRule="auto"/>
              <w:ind w:left="114"/>
              <w:rPr>
                <w:sz w:val="24"/>
              </w:rPr>
            </w:pPr>
            <w:r>
              <w:rPr>
                <w:sz w:val="24"/>
              </w:rPr>
              <w:t>outro</w:t>
            </w:r>
            <w:r>
              <w:rPr>
                <w:spacing w:val="-15"/>
                <w:sz w:val="24"/>
              </w:rPr>
              <w:t xml:space="preserve"> </w:t>
            </w:r>
            <w:r>
              <w:rPr>
                <w:sz w:val="24"/>
              </w:rPr>
              <w:t>produto</w:t>
            </w:r>
            <w:r>
              <w:rPr>
                <w:spacing w:val="-15"/>
                <w:sz w:val="24"/>
              </w:rPr>
              <w:t xml:space="preserve"> </w:t>
            </w:r>
            <w:r>
              <w:rPr>
                <w:sz w:val="24"/>
              </w:rPr>
              <w:t>gastronômico, ou artesanal ou colonial.</w:t>
            </w:r>
          </w:p>
        </w:tc>
        <w:tc>
          <w:tcPr>
            <w:tcW w:w="2572" w:type="pct"/>
          </w:tcPr>
          <w:p w14:paraId="50BB6AE5">
            <w:pPr>
              <w:pStyle w:val="43"/>
              <w:numPr>
                <w:ilvl w:val="0"/>
                <w:numId w:val="12"/>
              </w:numPr>
              <w:tabs>
                <w:tab w:val="left" w:pos="274"/>
              </w:tabs>
              <w:spacing w:line="237" w:lineRule="auto"/>
              <w:ind w:right="87" w:firstLine="0"/>
              <w:jc w:val="both"/>
              <w:rPr>
                <w:sz w:val="24"/>
              </w:rPr>
            </w:pPr>
            <w:r>
              <w:rPr>
                <w:sz w:val="24"/>
              </w:rPr>
              <w:t>Não será permitida a venda de produtos em garrafas, copos e/ou vasilhames de qualquer natureza de vidro;</w:t>
            </w:r>
          </w:p>
          <w:p w14:paraId="4100C083">
            <w:pPr>
              <w:pStyle w:val="43"/>
              <w:numPr>
                <w:ilvl w:val="0"/>
                <w:numId w:val="12"/>
              </w:numPr>
              <w:tabs>
                <w:tab w:val="left" w:pos="260"/>
              </w:tabs>
              <w:spacing w:line="237" w:lineRule="auto"/>
              <w:ind w:right="86" w:firstLine="0"/>
              <w:jc w:val="both"/>
              <w:rPr>
                <w:sz w:val="24"/>
              </w:rPr>
            </w:pPr>
            <w:r>
              <w:rPr>
                <w:sz w:val="24"/>
              </w:rPr>
              <w:t>Não será permitida a venda de bebidas alcoólicas para menores de 18 anos, e na dúvida sempre solicitar o documento de identificação;</w:t>
            </w:r>
          </w:p>
          <w:p w14:paraId="54E63BF4">
            <w:pPr>
              <w:pStyle w:val="43"/>
              <w:numPr>
                <w:ilvl w:val="0"/>
                <w:numId w:val="12"/>
              </w:numPr>
              <w:tabs>
                <w:tab w:val="left" w:pos="253"/>
              </w:tabs>
              <w:spacing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1F96DBBB">
            <w:pPr>
              <w:pStyle w:val="43"/>
              <w:numPr>
                <w:ilvl w:val="0"/>
                <w:numId w:val="12"/>
              </w:numPr>
              <w:tabs>
                <w:tab w:val="left" w:pos="286"/>
              </w:tabs>
              <w:spacing w:line="274" w:lineRule="exact"/>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tc>
      </w:tr>
      <w:tr w14:paraId="324744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49" w:hRule="atLeast"/>
        </w:trPr>
        <w:tc>
          <w:tcPr>
            <w:tcW w:w="343" w:type="pct"/>
          </w:tcPr>
          <w:p w14:paraId="17DA862C">
            <w:pPr>
              <w:pStyle w:val="43"/>
              <w:spacing w:line="254" w:lineRule="exact"/>
              <w:ind w:left="113"/>
              <w:rPr>
                <w:sz w:val="24"/>
              </w:rPr>
            </w:pPr>
            <w:r>
              <w:rPr>
                <w:spacing w:val="-5"/>
                <w:sz w:val="24"/>
              </w:rPr>
              <w:t>07</w:t>
            </w:r>
          </w:p>
        </w:tc>
        <w:tc>
          <w:tcPr>
            <w:tcW w:w="762" w:type="pct"/>
          </w:tcPr>
          <w:p w14:paraId="3559F929">
            <w:pPr>
              <w:pStyle w:val="43"/>
              <w:spacing w:line="254" w:lineRule="exact"/>
              <w:ind w:left="113"/>
              <w:rPr>
                <w:sz w:val="24"/>
              </w:rPr>
            </w:pPr>
            <w:r>
              <w:rPr>
                <w:spacing w:val="-5"/>
                <w:sz w:val="24"/>
              </w:rPr>
              <w:t>01</w:t>
            </w:r>
          </w:p>
        </w:tc>
        <w:tc>
          <w:tcPr>
            <w:tcW w:w="1321" w:type="pct"/>
          </w:tcPr>
          <w:p w14:paraId="57B8760E">
            <w:pPr>
              <w:pStyle w:val="43"/>
              <w:spacing w:line="254" w:lineRule="exact"/>
              <w:ind w:left="114"/>
              <w:rPr>
                <w:b/>
                <w:bCs/>
                <w:sz w:val="24"/>
              </w:rPr>
            </w:pPr>
            <w:r>
              <w:rPr>
                <w:b/>
                <w:bCs/>
                <w:sz w:val="24"/>
              </w:rPr>
              <w:t>Praça</w:t>
            </w:r>
            <w:r>
              <w:rPr>
                <w:b/>
                <w:bCs/>
                <w:spacing w:val="-6"/>
                <w:sz w:val="24"/>
              </w:rPr>
              <w:t xml:space="preserve"> </w:t>
            </w:r>
            <w:r>
              <w:rPr>
                <w:b/>
                <w:bCs/>
                <w:sz w:val="24"/>
              </w:rPr>
              <w:t>de</w:t>
            </w:r>
            <w:r>
              <w:rPr>
                <w:b/>
                <w:bCs/>
                <w:spacing w:val="-6"/>
                <w:sz w:val="24"/>
              </w:rPr>
              <w:t xml:space="preserve"> </w:t>
            </w:r>
            <w:r>
              <w:rPr>
                <w:b/>
                <w:bCs/>
                <w:spacing w:val="-2"/>
                <w:sz w:val="24"/>
              </w:rPr>
              <w:t>alimentação</w:t>
            </w:r>
          </w:p>
        </w:tc>
        <w:tc>
          <w:tcPr>
            <w:tcW w:w="2572" w:type="pct"/>
          </w:tcPr>
          <w:p w14:paraId="5A95E0F5">
            <w:pPr>
              <w:pStyle w:val="43"/>
              <w:numPr>
                <w:ilvl w:val="0"/>
                <w:numId w:val="13"/>
              </w:numPr>
              <w:tabs>
                <w:tab w:val="left" w:pos="274"/>
              </w:tabs>
              <w:spacing w:line="252" w:lineRule="exact"/>
              <w:ind w:left="274" w:hanging="159"/>
              <w:jc w:val="both"/>
              <w:rPr>
                <w:sz w:val="24"/>
              </w:rPr>
            </w:pPr>
            <w:r>
              <w:rPr>
                <w:sz w:val="24"/>
              </w:rPr>
              <w:t>Não</w:t>
            </w:r>
            <w:r>
              <w:rPr>
                <w:spacing w:val="15"/>
                <w:sz w:val="24"/>
              </w:rPr>
              <w:t xml:space="preserve"> </w:t>
            </w:r>
            <w:r>
              <w:rPr>
                <w:sz w:val="24"/>
              </w:rPr>
              <w:t>será</w:t>
            </w:r>
            <w:r>
              <w:rPr>
                <w:spacing w:val="18"/>
                <w:sz w:val="24"/>
              </w:rPr>
              <w:t xml:space="preserve"> </w:t>
            </w:r>
            <w:r>
              <w:rPr>
                <w:sz w:val="24"/>
              </w:rPr>
              <w:t>permitida</w:t>
            </w:r>
            <w:r>
              <w:rPr>
                <w:spacing w:val="17"/>
                <w:sz w:val="24"/>
              </w:rPr>
              <w:t xml:space="preserve"> </w:t>
            </w:r>
            <w:r>
              <w:rPr>
                <w:sz w:val="24"/>
              </w:rPr>
              <w:t>a</w:t>
            </w:r>
            <w:r>
              <w:rPr>
                <w:spacing w:val="18"/>
                <w:sz w:val="24"/>
              </w:rPr>
              <w:t xml:space="preserve"> </w:t>
            </w:r>
            <w:r>
              <w:rPr>
                <w:sz w:val="24"/>
              </w:rPr>
              <w:t>venda</w:t>
            </w:r>
            <w:r>
              <w:rPr>
                <w:spacing w:val="17"/>
                <w:sz w:val="24"/>
              </w:rPr>
              <w:t xml:space="preserve"> </w:t>
            </w:r>
            <w:r>
              <w:rPr>
                <w:sz w:val="24"/>
              </w:rPr>
              <w:t>de</w:t>
            </w:r>
            <w:r>
              <w:rPr>
                <w:spacing w:val="18"/>
                <w:sz w:val="24"/>
              </w:rPr>
              <w:t xml:space="preserve"> </w:t>
            </w:r>
            <w:r>
              <w:rPr>
                <w:sz w:val="24"/>
              </w:rPr>
              <w:t>produtos</w:t>
            </w:r>
            <w:r>
              <w:rPr>
                <w:spacing w:val="18"/>
                <w:sz w:val="24"/>
              </w:rPr>
              <w:t xml:space="preserve"> </w:t>
            </w:r>
            <w:r>
              <w:rPr>
                <w:sz w:val="24"/>
              </w:rPr>
              <w:t>em</w:t>
            </w:r>
            <w:r>
              <w:rPr>
                <w:spacing w:val="19"/>
                <w:sz w:val="24"/>
              </w:rPr>
              <w:t xml:space="preserve"> </w:t>
            </w:r>
            <w:r>
              <w:rPr>
                <w:spacing w:val="-2"/>
                <w:sz w:val="24"/>
              </w:rPr>
              <w:t>garrafas,</w:t>
            </w:r>
          </w:p>
          <w:p w14:paraId="42E40A18">
            <w:pPr>
              <w:pStyle w:val="43"/>
              <w:spacing w:line="274" w:lineRule="exact"/>
              <w:jc w:val="both"/>
              <w:rPr>
                <w:sz w:val="24"/>
              </w:rPr>
            </w:pPr>
            <w:r>
              <w:rPr>
                <w:sz w:val="24"/>
              </w:rPr>
              <w:t>copos</w:t>
            </w:r>
            <w:r>
              <w:rPr>
                <w:spacing w:val="-7"/>
                <w:sz w:val="24"/>
              </w:rPr>
              <w:t xml:space="preserve"> </w:t>
            </w:r>
            <w:r>
              <w:rPr>
                <w:sz w:val="24"/>
              </w:rPr>
              <w:t>e/ou</w:t>
            </w:r>
            <w:r>
              <w:rPr>
                <w:spacing w:val="-7"/>
                <w:sz w:val="24"/>
              </w:rPr>
              <w:t xml:space="preserve"> </w:t>
            </w:r>
            <w:r>
              <w:rPr>
                <w:sz w:val="24"/>
              </w:rPr>
              <w:t>vasilhames</w:t>
            </w:r>
            <w:r>
              <w:rPr>
                <w:spacing w:val="-7"/>
                <w:sz w:val="24"/>
              </w:rPr>
              <w:t xml:space="preserve"> </w:t>
            </w:r>
            <w:r>
              <w:rPr>
                <w:sz w:val="24"/>
              </w:rPr>
              <w:t>de</w:t>
            </w:r>
            <w:r>
              <w:rPr>
                <w:spacing w:val="-8"/>
                <w:sz w:val="24"/>
              </w:rPr>
              <w:t xml:space="preserve"> </w:t>
            </w:r>
            <w:r>
              <w:rPr>
                <w:sz w:val="24"/>
              </w:rPr>
              <w:t>qualquer</w:t>
            </w:r>
            <w:r>
              <w:rPr>
                <w:spacing w:val="-7"/>
                <w:sz w:val="24"/>
              </w:rPr>
              <w:t xml:space="preserve"> </w:t>
            </w:r>
            <w:r>
              <w:rPr>
                <w:sz w:val="24"/>
              </w:rPr>
              <w:t>natureza</w:t>
            </w:r>
            <w:r>
              <w:rPr>
                <w:spacing w:val="-8"/>
                <w:sz w:val="24"/>
              </w:rPr>
              <w:t xml:space="preserve"> </w:t>
            </w:r>
            <w:r>
              <w:rPr>
                <w:sz w:val="24"/>
              </w:rPr>
              <w:t>de</w:t>
            </w:r>
            <w:r>
              <w:rPr>
                <w:spacing w:val="-8"/>
                <w:sz w:val="24"/>
              </w:rPr>
              <w:t xml:space="preserve"> </w:t>
            </w:r>
            <w:r>
              <w:rPr>
                <w:spacing w:val="-2"/>
                <w:sz w:val="24"/>
              </w:rPr>
              <w:t>vidro;</w:t>
            </w:r>
          </w:p>
          <w:p w14:paraId="4164148F">
            <w:pPr>
              <w:pStyle w:val="43"/>
              <w:numPr>
                <w:ilvl w:val="0"/>
                <w:numId w:val="13"/>
              </w:numPr>
              <w:tabs>
                <w:tab w:val="left" w:pos="253"/>
              </w:tabs>
              <w:spacing w:before="1"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3775839F">
            <w:pPr>
              <w:pStyle w:val="43"/>
              <w:numPr>
                <w:ilvl w:val="0"/>
                <w:numId w:val="13"/>
              </w:numPr>
              <w:tabs>
                <w:tab w:val="left" w:pos="286"/>
              </w:tabs>
              <w:spacing w:before="1" w:line="237" w:lineRule="auto"/>
              <w:ind w:right="86" w:firstLine="0"/>
              <w:jc w:val="both"/>
              <w:rPr>
                <w:sz w:val="24"/>
              </w:rPr>
            </w:pPr>
            <w:r>
              <w:rPr>
                <w:sz w:val="24"/>
              </w:rPr>
              <w:t>E de inteira responsabilidade da empresa vencedora, todas as despesas e riscos atinentes a montagem e exploração</w:t>
            </w:r>
            <w:r>
              <w:rPr>
                <w:spacing w:val="7"/>
                <w:sz w:val="24"/>
              </w:rPr>
              <w:t xml:space="preserve"> </w:t>
            </w:r>
            <w:r>
              <w:rPr>
                <w:sz w:val="24"/>
              </w:rPr>
              <w:t>da</w:t>
            </w:r>
            <w:r>
              <w:rPr>
                <w:spacing w:val="8"/>
                <w:sz w:val="24"/>
              </w:rPr>
              <w:t xml:space="preserve"> </w:t>
            </w:r>
            <w:r>
              <w:rPr>
                <w:sz w:val="24"/>
              </w:rPr>
              <w:t>atividade</w:t>
            </w:r>
            <w:r>
              <w:rPr>
                <w:spacing w:val="7"/>
                <w:sz w:val="24"/>
              </w:rPr>
              <w:t xml:space="preserve"> </w:t>
            </w:r>
            <w:r>
              <w:rPr>
                <w:sz w:val="24"/>
              </w:rPr>
              <w:t>comercial</w:t>
            </w:r>
            <w:r>
              <w:rPr>
                <w:spacing w:val="9"/>
                <w:sz w:val="24"/>
              </w:rPr>
              <w:t xml:space="preserve"> </w:t>
            </w:r>
            <w:r>
              <w:rPr>
                <w:sz w:val="24"/>
              </w:rPr>
              <w:t>no</w:t>
            </w:r>
            <w:r>
              <w:rPr>
                <w:spacing w:val="7"/>
                <w:sz w:val="24"/>
              </w:rPr>
              <w:t xml:space="preserve"> </w:t>
            </w:r>
            <w:r>
              <w:rPr>
                <w:sz w:val="24"/>
              </w:rPr>
              <w:t>recinto,</w:t>
            </w:r>
            <w:r>
              <w:rPr>
                <w:spacing w:val="11"/>
                <w:sz w:val="24"/>
              </w:rPr>
              <w:t xml:space="preserve"> </w:t>
            </w:r>
            <w:r>
              <w:rPr>
                <w:spacing w:val="-2"/>
                <w:sz w:val="24"/>
              </w:rPr>
              <w:t>inclusive</w:t>
            </w:r>
          </w:p>
          <w:p w14:paraId="52B8D0E3">
            <w:pPr>
              <w:pStyle w:val="43"/>
              <w:spacing w:line="237" w:lineRule="auto"/>
              <w:ind w:right="86"/>
              <w:jc w:val="both"/>
              <w:rPr>
                <w:sz w:val="24"/>
              </w:rPr>
            </w:pPr>
            <w:r>
              <w:rPr>
                <w:sz w:val="24"/>
              </w:rPr>
              <w:t xml:space="preserve">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Ficando sob inteira responsabilidade da empresa vencedora a contratação</w:t>
            </w:r>
            <w:r>
              <w:rPr>
                <w:spacing w:val="40"/>
                <w:sz w:val="24"/>
              </w:rPr>
              <w:t xml:space="preserve"> </w:t>
            </w:r>
            <w:r>
              <w:rPr>
                <w:sz w:val="24"/>
              </w:rPr>
              <w:t>de mão de obra para o cumprimento das obrigações, devendo</w:t>
            </w:r>
            <w:r>
              <w:rPr>
                <w:spacing w:val="60"/>
                <w:sz w:val="24"/>
              </w:rPr>
              <w:t xml:space="preserve"> </w:t>
            </w:r>
            <w:r>
              <w:rPr>
                <w:sz w:val="24"/>
              </w:rPr>
              <w:t>arcar</w:t>
            </w:r>
            <w:r>
              <w:rPr>
                <w:spacing w:val="59"/>
                <w:sz w:val="24"/>
              </w:rPr>
              <w:t xml:space="preserve"> </w:t>
            </w:r>
            <w:r>
              <w:rPr>
                <w:sz w:val="24"/>
              </w:rPr>
              <w:t>com</w:t>
            </w:r>
            <w:r>
              <w:rPr>
                <w:spacing w:val="63"/>
                <w:sz w:val="24"/>
              </w:rPr>
              <w:t xml:space="preserve"> </w:t>
            </w:r>
            <w:r>
              <w:rPr>
                <w:sz w:val="24"/>
              </w:rPr>
              <w:t>todos</w:t>
            </w:r>
            <w:r>
              <w:rPr>
                <w:spacing w:val="62"/>
                <w:sz w:val="24"/>
              </w:rPr>
              <w:t xml:space="preserve"> </w:t>
            </w:r>
            <w:r>
              <w:rPr>
                <w:sz w:val="24"/>
              </w:rPr>
              <w:t>os</w:t>
            </w:r>
            <w:r>
              <w:rPr>
                <w:spacing w:val="63"/>
                <w:sz w:val="24"/>
              </w:rPr>
              <w:t xml:space="preserve"> </w:t>
            </w:r>
            <w:r>
              <w:rPr>
                <w:sz w:val="24"/>
              </w:rPr>
              <w:t>encargos</w:t>
            </w:r>
            <w:r>
              <w:rPr>
                <w:spacing w:val="63"/>
                <w:sz w:val="24"/>
              </w:rPr>
              <w:t xml:space="preserve"> </w:t>
            </w:r>
            <w:r>
              <w:rPr>
                <w:sz w:val="24"/>
              </w:rPr>
              <w:t>trabalhistas</w:t>
            </w:r>
            <w:r>
              <w:rPr>
                <w:spacing w:val="63"/>
                <w:sz w:val="24"/>
              </w:rPr>
              <w:t xml:space="preserve"> </w:t>
            </w:r>
            <w:r>
              <w:rPr>
                <w:spacing w:val="-10"/>
                <w:sz w:val="24"/>
              </w:rPr>
              <w:t>e</w:t>
            </w:r>
          </w:p>
          <w:p w14:paraId="46FA16D4">
            <w:pPr>
              <w:pStyle w:val="43"/>
              <w:spacing w:line="256" w:lineRule="exact"/>
              <w:jc w:val="both"/>
              <w:rPr>
                <w:sz w:val="24"/>
              </w:rPr>
            </w:pPr>
            <w:r>
              <w:rPr>
                <w:sz w:val="24"/>
              </w:rPr>
              <w:t>fiscais</w:t>
            </w:r>
            <w:r>
              <w:rPr>
                <w:spacing w:val="-9"/>
                <w:sz w:val="24"/>
              </w:rPr>
              <w:t xml:space="preserve"> </w:t>
            </w:r>
            <w:r>
              <w:rPr>
                <w:sz w:val="24"/>
              </w:rPr>
              <w:t>decorrentes</w:t>
            </w:r>
            <w:r>
              <w:rPr>
                <w:spacing w:val="-8"/>
                <w:sz w:val="24"/>
              </w:rPr>
              <w:t xml:space="preserve"> </w:t>
            </w:r>
            <w:r>
              <w:rPr>
                <w:sz w:val="24"/>
              </w:rPr>
              <w:t>da</w:t>
            </w:r>
            <w:r>
              <w:rPr>
                <w:spacing w:val="-9"/>
                <w:sz w:val="24"/>
              </w:rPr>
              <w:t xml:space="preserve"> </w:t>
            </w:r>
            <w:r>
              <w:rPr>
                <w:sz w:val="24"/>
              </w:rPr>
              <w:t>exploração</w:t>
            </w:r>
            <w:r>
              <w:rPr>
                <w:spacing w:val="-9"/>
                <w:sz w:val="24"/>
              </w:rPr>
              <w:t xml:space="preserve"> </w:t>
            </w:r>
            <w:r>
              <w:rPr>
                <w:sz w:val="24"/>
              </w:rPr>
              <w:t>da</w:t>
            </w:r>
            <w:r>
              <w:rPr>
                <w:spacing w:val="-9"/>
                <w:sz w:val="24"/>
              </w:rPr>
              <w:t xml:space="preserve"> </w:t>
            </w:r>
            <w:r>
              <w:rPr>
                <w:spacing w:val="-2"/>
                <w:sz w:val="24"/>
              </w:rPr>
              <w:t>atividade.</w:t>
            </w:r>
          </w:p>
        </w:tc>
      </w:tr>
      <w:tr w14:paraId="42C1D3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8" w:hRule="atLeast"/>
        </w:trPr>
        <w:tc>
          <w:tcPr>
            <w:tcW w:w="343" w:type="pct"/>
          </w:tcPr>
          <w:p w14:paraId="47C78272">
            <w:pPr>
              <w:pStyle w:val="43"/>
              <w:spacing w:line="268" w:lineRule="exact"/>
              <w:ind w:left="113"/>
              <w:rPr>
                <w:sz w:val="24"/>
              </w:rPr>
            </w:pPr>
            <w:r>
              <w:rPr>
                <w:spacing w:val="-5"/>
                <w:sz w:val="24"/>
              </w:rPr>
              <w:t>08</w:t>
            </w:r>
          </w:p>
        </w:tc>
        <w:tc>
          <w:tcPr>
            <w:tcW w:w="762" w:type="pct"/>
          </w:tcPr>
          <w:p w14:paraId="4BE421E9">
            <w:pPr>
              <w:pStyle w:val="43"/>
              <w:spacing w:line="268" w:lineRule="exact"/>
              <w:ind w:left="113"/>
              <w:rPr>
                <w:sz w:val="24"/>
              </w:rPr>
            </w:pPr>
            <w:r>
              <w:rPr>
                <w:spacing w:val="-5"/>
                <w:sz w:val="24"/>
              </w:rPr>
              <w:t>01</w:t>
            </w:r>
          </w:p>
        </w:tc>
        <w:tc>
          <w:tcPr>
            <w:tcW w:w="1321" w:type="pct"/>
          </w:tcPr>
          <w:p w14:paraId="09F5C0F6">
            <w:pPr>
              <w:pStyle w:val="43"/>
              <w:tabs>
                <w:tab w:val="left" w:pos="2349"/>
              </w:tabs>
              <w:spacing w:line="237" w:lineRule="auto"/>
              <w:ind w:left="114" w:right="88"/>
              <w:rPr>
                <w:sz w:val="24"/>
              </w:rPr>
            </w:pPr>
            <w:r>
              <w:rPr>
                <w:sz w:val="24"/>
              </w:rPr>
              <w:t>Bebidas</w:t>
            </w:r>
            <w:r>
              <w:rPr>
                <w:spacing w:val="-11"/>
                <w:sz w:val="24"/>
              </w:rPr>
              <w:t xml:space="preserve"> </w:t>
            </w:r>
            <w:r>
              <w:rPr>
                <w:sz w:val="24"/>
              </w:rPr>
              <w:t xml:space="preserve">Alcoólicas </w:t>
            </w:r>
            <w:r>
              <w:rPr>
                <w:spacing w:val="-2"/>
                <w:sz w:val="24"/>
              </w:rPr>
              <w:t>(Obrigatório:</w:t>
            </w:r>
            <w:r>
              <w:rPr>
                <w:sz w:val="24"/>
              </w:rPr>
              <w:tab/>
            </w:r>
            <w:r>
              <w:rPr>
                <w:spacing w:val="-4"/>
                <w:sz w:val="24"/>
              </w:rPr>
              <w:t xml:space="preserve">água, </w:t>
            </w:r>
            <w:r>
              <w:rPr>
                <w:sz w:val="24"/>
              </w:rPr>
              <w:t>refrigerante e cerveja.</w:t>
            </w:r>
          </w:p>
          <w:p w14:paraId="33F864A0">
            <w:pPr>
              <w:pStyle w:val="43"/>
              <w:spacing w:line="275" w:lineRule="exact"/>
              <w:ind w:left="114"/>
              <w:rPr>
                <w:sz w:val="24"/>
              </w:rPr>
            </w:pPr>
            <w:r>
              <w:rPr>
                <w:sz w:val="24"/>
              </w:rPr>
              <w:t>Facultativo:</w:t>
            </w:r>
            <w:r>
              <w:rPr>
                <w:spacing w:val="-14"/>
                <w:sz w:val="24"/>
              </w:rPr>
              <w:t xml:space="preserve"> </w:t>
            </w:r>
            <w:r>
              <w:rPr>
                <w:spacing w:val="-2"/>
                <w:sz w:val="24"/>
              </w:rPr>
              <w:t>Chopp)</w:t>
            </w:r>
          </w:p>
        </w:tc>
        <w:tc>
          <w:tcPr>
            <w:tcW w:w="2572" w:type="pct"/>
          </w:tcPr>
          <w:p w14:paraId="5B391DFF">
            <w:pPr>
              <w:pStyle w:val="43"/>
              <w:numPr>
                <w:ilvl w:val="0"/>
                <w:numId w:val="14"/>
              </w:numPr>
              <w:tabs>
                <w:tab w:val="left" w:pos="253"/>
              </w:tabs>
              <w:spacing w:line="266" w:lineRule="exact"/>
              <w:ind w:left="253" w:hanging="138"/>
              <w:jc w:val="both"/>
              <w:rPr>
                <w:sz w:val="24"/>
              </w:rPr>
            </w:pPr>
            <w:r>
              <w:rPr>
                <w:sz w:val="24"/>
              </w:rPr>
              <w:t>A</w:t>
            </w:r>
            <w:r>
              <w:rPr>
                <w:spacing w:val="-15"/>
                <w:sz w:val="24"/>
              </w:rPr>
              <w:t xml:space="preserve"> </w:t>
            </w:r>
            <w:r>
              <w:rPr>
                <w:sz w:val="24"/>
              </w:rPr>
              <w:t>exploração</w:t>
            </w:r>
            <w:r>
              <w:rPr>
                <w:spacing w:val="-12"/>
                <w:sz w:val="24"/>
              </w:rPr>
              <w:t xml:space="preserve"> </w:t>
            </w:r>
            <w:r>
              <w:rPr>
                <w:sz w:val="24"/>
              </w:rPr>
              <w:t>se</w:t>
            </w:r>
            <w:r>
              <w:rPr>
                <w:spacing w:val="-7"/>
                <w:sz w:val="24"/>
              </w:rPr>
              <w:t xml:space="preserve"> </w:t>
            </w:r>
            <w:r>
              <w:rPr>
                <w:sz w:val="24"/>
              </w:rPr>
              <w:t>dará</w:t>
            </w:r>
            <w:r>
              <w:rPr>
                <w:spacing w:val="-7"/>
                <w:sz w:val="24"/>
              </w:rPr>
              <w:t xml:space="preserve"> </w:t>
            </w:r>
            <w:r>
              <w:rPr>
                <w:sz w:val="24"/>
              </w:rPr>
              <w:t>pela</w:t>
            </w:r>
            <w:r>
              <w:rPr>
                <w:spacing w:val="-7"/>
                <w:sz w:val="24"/>
              </w:rPr>
              <w:t xml:space="preserve"> </w:t>
            </w:r>
            <w:r>
              <w:rPr>
                <w:sz w:val="24"/>
              </w:rPr>
              <w:t>mesma</w:t>
            </w:r>
            <w:r>
              <w:rPr>
                <w:spacing w:val="-8"/>
                <w:sz w:val="24"/>
              </w:rPr>
              <w:t xml:space="preserve"> </w:t>
            </w:r>
            <w:r>
              <w:rPr>
                <w:sz w:val="24"/>
              </w:rPr>
              <w:t>pessoa</w:t>
            </w:r>
            <w:r>
              <w:rPr>
                <w:spacing w:val="-7"/>
                <w:sz w:val="24"/>
              </w:rPr>
              <w:t xml:space="preserve"> </w:t>
            </w:r>
            <w:r>
              <w:rPr>
                <w:spacing w:val="-2"/>
                <w:sz w:val="24"/>
              </w:rPr>
              <w:t>jurídica;</w:t>
            </w:r>
          </w:p>
          <w:p w14:paraId="3940B19A">
            <w:pPr>
              <w:pStyle w:val="43"/>
              <w:numPr>
                <w:ilvl w:val="0"/>
                <w:numId w:val="14"/>
              </w:numPr>
              <w:tabs>
                <w:tab w:val="left" w:pos="255"/>
              </w:tabs>
              <w:spacing w:before="1" w:line="237" w:lineRule="auto"/>
              <w:ind w:right="86" w:firstLine="0"/>
              <w:jc w:val="both"/>
              <w:rPr>
                <w:sz w:val="24"/>
              </w:rPr>
            </w:pPr>
            <w:r>
              <w:rPr>
                <w:sz w:val="24"/>
              </w:rPr>
              <w:t>O</w:t>
            </w:r>
            <w:r>
              <w:rPr>
                <w:spacing w:val="-5"/>
                <w:sz w:val="24"/>
              </w:rPr>
              <w:t xml:space="preserve"> </w:t>
            </w:r>
            <w:r>
              <w:rPr>
                <w:sz w:val="24"/>
              </w:rPr>
              <w:t>fornecimento</w:t>
            </w:r>
            <w:r>
              <w:rPr>
                <w:spacing w:val="-5"/>
                <w:sz w:val="24"/>
              </w:rPr>
              <w:t xml:space="preserve"> </w:t>
            </w:r>
            <w:r>
              <w:rPr>
                <w:sz w:val="24"/>
              </w:rPr>
              <w:t>da</w:t>
            </w:r>
            <w:r>
              <w:rPr>
                <w:spacing w:val="-5"/>
                <w:sz w:val="24"/>
              </w:rPr>
              <w:t xml:space="preserve"> </w:t>
            </w:r>
            <w:r>
              <w:rPr>
                <w:sz w:val="24"/>
              </w:rPr>
              <w:t>estrutura</w:t>
            </w:r>
            <w:r>
              <w:rPr>
                <w:spacing w:val="-5"/>
                <w:sz w:val="24"/>
              </w:rPr>
              <w:t xml:space="preserve"> </w:t>
            </w:r>
            <w:r>
              <w:rPr>
                <w:sz w:val="24"/>
              </w:rPr>
              <w:t>necessárias</w:t>
            </w:r>
            <w:r>
              <w:rPr>
                <w:spacing w:val="-5"/>
                <w:sz w:val="24"/>
              </w:rPr>
              <w:t xml:space="preserve"> </w:t>
            </w:r>
            <w:r>
              <w:rPr>
                <w:sz w:val="24"/>
              </w:rPr>
              <w:t>será</w:t>
            </w:r>
            <w:r>
              <w:rPr>
                <w:spacing w:val="-4"/>
                <w:sz w:val="24"/>
              </w:rPr>
              <w:t xml:space="preserve"> </w:t>
            </w:r>
            <w:r>
              <w:rPr>
                <w:sz w:val="24"/>
              </w:rPr>
              <w:t>por</w:t>
            </w:r>
            <w:r>
              <w:rPr>
                <w:spacing w:val="-3"/>
                <w:sz w:val="24"/>
              </w:rPr>
              <w:t xml:space="preserve"> </w:t>
            </w:r>
            <w:r>
              <w:rPr>
                <w:sz w:val="24"/>
              </w:rPr>
              <w:t>conta da empresa vencedora;</w:t>
            </w:r>
          </w:p>
          <w:p w14:paraId="01EA455A">
            <w:pPr>
              <w:pStyle w:val="43"/>
              <w:numPr>
                <w:ilvl w:val="0"/>
                <w:numId w:val="14"/>
              </w:numPr>
              <w:tabs>
                <w:tab w:val="left" w:pos="274"/>
              </w:tabs>
              <w:spacing w:before="1" w:line="237" w:lineRule="auto"/>
              <w:ind w:right="87" w:firstLine="0"/>
              <w:jc w:val="both"/>
              <w:rPr>
                <w:sz w:val="24"/>
              </w:rPr>
            </w:pPr>
            <w:r>
              <w:rPr>
                <w:sz w:val="24"/>
              </w:rPr>
              <w:t>Não será permitida a venda de produtos em garrafas, copos e/ou vasilhames de qualquer natureza de vidro;</w:t>
            </w:r>
          </w:p>
          <w:p w14:paraId="13735076">
            <w:pPr>
              <w:pStyle w:val="43"/>
              <w:numPr>
                <w:ilvl w:val="0"/>
                <w:numId w:val="14"/>
              </w:numPr>
              <w:tabs>
                <w:tab w:val="left" w:pos="260"/>
              </w:tabs>
              <w:spacing w:line="237" w:lineRule="auto"/>
              <w:ind w:right="86" w:firstLine="0"/>
              <w:jc w:val="both"/>
              <w:rPr>
                <w:sz w:val="24"/>
              </w:rPr>
            </w:pPr>
            <w:r>
              <w:rPr>
                <w:sz w:val="24"/>
              </w:rPr>
              <w:t>Não será permitida a venda de bebidas alcoólicas para menores de 18 anos, e na dúvida sempre solicitar o documento de identificação, sendo de inteira responsabilidade da empresa vencedora esta fiscalização, devendo, ainda, afixar cartazes nos pontos de vendas sobre esta proibição;</w:t>
            </w:r>
          </w:p>
          <w:p w14:paraId="49E26C47">
            <w:pPr>
              <w:pStyle w:val="43"/>
              <w:numPr>
                <w:ilvl w:val="0"/>
                <w:numId w:val="14"/>
              </w:numPr>
              <w:tabs>
                <w:tab w:val="left" w:pos="253"/>
              </w:tabs>
              <w:spacing w:before="3"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0E60AD1F">
            <w:pPr>
              <w:pStyle w:val="43"/>
              <w:numPr>
                <w:ilvl w:val="0"/>
                <w:numId w:val="14"/>
              </w:numPr>
              <w:tabs>
                <w:tab w:val="left" w:pos="286"/>
              </w:tabs>
              <w:spacing w:before="1" w:line="237" w:lineRule="auto"/>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p w14:paraId="2DDE431F">
            <w:pPr>
              <w:pStyle w:val="43"/>
              <w:spacing w:line="274" w:lineRule="exact"/>
              <w:ind w:right="86"/>
              <w:jc w:val="both"/>
              <w:rPr>
                <w:sz w:val="24"/>
              </w:rPr>
            </w:pPr>
            <w:r>
              <w:rPr>
                <w:sz w:val="24"/>
              </w:rPr>
              <w:t xml:space="preserve">Deverá ser vendidas duas marcas de cerveja de 1ª linha popularmente conhecidas. Sugestão de marcas (Skol e </w:t>
            </w:r>
            <w:r>
              <w:rPr>
                <w:rFonts w:hint="default"/>
                <w:sz w:val="24"/>
                <w:lang w:val="pt-BR"/>
              </w:rPr>
              <w:t>Antartica</w:t>
            </w:r>
            <w:r>
              <w:rPr>
                <w:sz w:val="24"/>
              </w:rPr>
              <w:t>), os valores serão efetuados em comum acordo coma comissão.</w:t>
            </w:r>
          </w:p>
        </w:tc>
      </w:tr>
      <w:tr w14:paraId="02A4C5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00" w:hRule="atLeast"/>
        </w:trPr>
        <w:tc>
          <w:tcPr>
            <w:tcW w:w="343" w:type="pct"/>
          </w:tcPr>
          <w:p w14:paraId="20D519E8">
            <w:pPr>
              <w:pStyle w:val="43"/>
              <w:spacing w:line="268" w:lineRule="exact"/>
              <w:ind w:left="113"/>
              <w:rPr>
                <w:sz w:val="24"/>
              </w:rPr>
            </w:pPr>
            <w:r>
              <w:rPr>
                <w:spacing w:val="-5"/>
                <w:sz w:val="24"/>
              </w:rPr>
              <w:t>09</w:t>
            </w:r>
          </w:p>
        </w:tc>
        <w:tc>
          <w:tcPr>
            <w:tcW w:w="762" w:type="pct"/>
          </w:tcPr>
          <w:p w14:paraId="2A4F8B56">
            <w:pPr>
              <w:pStyle w:val="43"/>
              <w:spacing w:line="268" w:lineRule="exact"/>
              <w:ind w:left="113"/>
              <w:rPr>
                <w:sz w:val="24"/>
              </w:rPr>
            </w:pPr>
            <w:r>
              <w:rPr>
                <w:spacing w:val="-5"/>
                <w:sz w:val="24"/>
              </w:rPr>
              <w:t>01</w:t>
            </w:r>
          </w:p>
        </w:tc>
        <w:tc>
          <w:tcPr>
            <w:tcW w:w="1321" w:type="pct"/>
          </w:tcPr>
          <w:p w14:paraId="48A1229B">
            <w:pPr>
              <w:pStyle w:val="43"/>
              <w:spacing w:line="237" w:lineRule="auto"/>
              <w:ind w:left="114" w:right="87"/>
              <w:rPr>
                <w:sz w:val="24"/>
              </w:rPr>
            </w:pPr>
            <w:r>
              <w:rPr>
                <w:sz w:val="24"/>
              </w:rPr>
              <w:t>Bebida</w:t>
            </w:r>
            <w:r>
              <w:rPr>
                <w:spacing w:val="-3"/>
                <w:sz w:val="24"/>
              </w:rPr>
              <w:t xml:space="preserve"> </w:t>
            </w:r>
            <w:r>
              <w:rPr>
                <w:sz w:val="24"/>
              </w:rPr>
              <w:t>alcoólica</w:t>
            </w:r>
            <w:r>
              <w:rPr>
                <w:spacing w:val="-3"/>
                <w:sz w:val="24"/>
              </w:rPr>
              <w:t xml:space="preserve"> </w:t>
            </w:r>
            <w:r>
              <w:rPr>
                <w:sz w:val="24"/>
              </w:rPr>
              <w:t>tipo</w:t>
            </w:r>
            <w:r>
              <w:rPr>
                <w:spacing w:val="-1"/>
                <w:sz w:val="24"/>
              </w:rPr>
              <w:t xml:space="preserve"> </w:t>
            </w:r>
            <w:r>
              <w:rPr>
                <w:sz w:val="24"/>
              </w:rPr>
              <w:t>capeta e batidas, drinks</w:t>
            </w:r>
          </w:p>
        </w:tc>
        <w:tc>
          <w:tcPr>
            <w:tcW w:w="2572" w:type="pct"/>
          </w:tcPr>
          <w:p w14:paraId="68B96F45">
            <w:pPr>
              <w:pStyle w:val="43"/>
              <w:numPr>
                <w:ilvl w:val="0"/>
                <w:numId w:val="15"/>
              </w:numPr>
              <w:tabs>
                <w:tab w:val="left" w:pos="267"/>
              </w:tabs>
              <w:spacing w:line="237" w:lineRule="auto"/>
              <w:ind w:right="86" w:firstLine="0"/>
              <w:jc w:val="both"/>
              <w:rPr>
                <w:sz w:val="24"/>
              </w:rPr>
            </w:pPr>
            <w:r>
              <w:rPr>
                <w:sz w:val="24"/>
              </w:rPr>
              <w:t>O fornecimento da estrutura necessária será por conta da empresa vencedora;</w:t>
            </w:r>
          </w:p>
          <w:p w14:paraId="2CEE978A">
            <w:pPr>
              <w:pStyle w:val="43"/>
              <w:numPr>
                <w:ilvl w:val="0"/>
                <w:numId w:val="15"/>
              </w:numPr>
              <w:tabs>
                <w:tab w:val="left" w:pos="274"/>
              </w:tabs>
              <w:spacing w:line="237" w:lineRule="auto"/>
              <w:ind w:right="87" w:firstLine="0"/>
              <w:jc w:val="both"/>
              <w:rPr>
                <w:sz w:val="24"/>
              </w:rPr>
            </w:pPr>
            <w:r>
              <w:rPr>
                <w:sz w:val="24"/>
              </w:rPr>
              <w:t>Não será permitida a venda de produtos em garrafas, copos e/ou vasilhames de qualquer natureza de vidro;</w:t>
            </w:r>
          </w:p>
          <w:p w14:paraId="58384B12">
            <w:pPr>
              <w:pStyle w:val="43"/>
              <w:numPr>
                <w:ilvl w:val="0"/>
                <w:numId w:val="15"/>
              </w:numPr>
              <w:tabs>
                <w:tab w:val="left" w:pos="260"/>
              </w:tabs>
              <w:spacing w:line="237" w:lineRule="auto"/>
              <w:ind w:right="86" w:firstLine="0"/>
              <w:jc w:val="both"/>
              <w:rPr>
                <w:sz w:val="24"/>
              </w:rPr>
            </w:pPr>
            <w:r>
              <w:rPr>
                <w:sz w:val="24"/>
              </w:rPr>
              <w:t>Não será permitida a venda de bebidas alcoólicas para menores de 18 anos, e na dúvida sempre solicitar o documento de identificação, sendo de inteira responsabilidade da empresa vencedora esta fiscalização, devendo, ainda, afixar cartazes nos pontos de vendas sobre esta proibição;</w:t>
            </w:r>
          </w:p>
          <w:p w14:paraId="5551208D">
            <w:pPr>
              <w:pStyle w:val="43"/>
              <w:numPr>
                <w:ilvl w:val="0"/>
                <w:numId w:val="16"/>
              </w:numPr>
              <w:tabs>
                <w:tab w:val="left" w:pos="253"/>
              </w:tabs>
              <w:spacing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7E802869">
            <w:pPr>
              <w:pStyle w:val="43"/>
              <w:numPr>
                <w:ilvl w:val="0"/>
                <w:numId w:val="16"/>
              </w:numPr>
              <w:tabs>
                <w:tab w:val="left" w:pos="286"/>
              </w:tabs>
              <w:spacing w:line="274" w:lineRule="exact"/>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tc>
      </w:tr>
      <w:tr w14:paraId="04E4C4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10" w:hRule="atLeast"/>
        </w:trPr>
        <w:tc>
          <w:tcPr>
            <w:tcW w:w="343" w:type="pct"/>
          </w:tcPr>
          <w:p w14:paraId="4AEBD351">
            <w:pPr>
              <w:pStyle w:val="43"/>
              <w:spacing w:line="259" w:lineRule="exact"/>
              <w:ind w:left="113"/>
              <w:rPr>
                <w:sz w:val="24"/>
              </w:rPr>
            </w:pPr>
            <w:r>
              <w:rPr>
                <w:spacing w:val="-5"/>
                <w:sz w:val="24"/>
              </w:rPr>
              <w:t>10</w:t>
            </w:r>
          </w:p>
        </w:tc>
        <w:tc>
          <w:tcPr>
            <w:tcW w:w="762" w:type="pct"/>
          </w:tcPr>
          <w:p w14:paraId="541699DA">
            <w:pPr>
              <w:pStyle w:val="43"/>
              <w:spacing w:line="259" w:lineRule="exact"/>
              <w:ind w:left="113"/>
              <w:rPr>
                <w:sz w:val="24"/>
              </w:rPr>
            </w:pPr>
            <w:r>
              <w:rPr>
                <w:spacing w:val="-5"/>
                <w:sz w:val="24"/>
              </w:rPr>
              <w:t>01</w:t>
            </w:r>
          </w:p>
        </w:tc>
        <w:tc>
          <w:tcPr>
            <w:tcW w:w="1321" w:type="pct"/>
          </w:tcPr>
          <w:p w14:paraId="021913D2">
            <w:pPr>
              <w:pStyle w:val="43"/>
              <w:spacing w:line="259" w:lineRule="exact"/>
              <w:ind w:left="114"/>
              <w:rPr>
                <w:sz w:val="24"/>
              </w:rPr>
            </w:pPr>
            <w:r>
              <w:rPr>
                <w:sz w:val="24"/>
              </w:rPr>
              <w:t>Sorvetes</w:t>
            </w:r>
            <w:r>
              <w:rPr>
                <w:spacing w:val="-7"/>
                <w:sz w:val="24"/>
              </w:rPr>
              <w:t xml:space="preserve"> </w:t>
            </w:r>
            <w:r>
              <w:rPr>
                <w:sz w:val="24"/>
              </w:rPr>
              <w:t>em</w:t>
            </w:r>
            <w:r>
              <w:rPr>
                <w:spacing w:val="-7"/>
                <w:sz w:val="24"/>
              </w:rPr>
              <w:t xml:space="preserve"> </w:t>
            </w:r>
            <w:r>
              <w:rPr>
                <w:spacing w:val="-4"/>
                <w:sz w:val="24"/>
              </w:rPr>
              <w:t>Geral</w:t>
            </w:r>
          </w:p>
        </w:tc>
        <w:tc>
          <w:tcPr>
            <w:tcW w:w="2572" w:type="pct"/>
          </w:tcPr>
          <w:p w14:paraId="171A07AE">
            <w:pPr>
              <w:pStyle w:val="43"/>
              <w:numPr>
                <w:ilvl w:val="0"/>
                <w:numId w:val="17"/>
              </w:numPr>
              <w:tabs>
                <w:tab w:val="left" w:pos="303"/>
              </w:tabs>
              <w:spacing w:line="257" w:lineRule="exact"/>
              <w:ind w:left="303" w:hanging="188"/>
              <w:jc w:val="both"/>
              <w:rPr>
                <w:sz w:val="24"/>
              </w:rPr>
            </w:pPr>
            <w:r>
              <w:rPr>
                <w:sz w:val="24"/>
              </w:rPr>
              <w:t>O</w:t>
            </w:r>
            <w:r>
              <w:rPr>
                <w:spacing w:val="42"/>
                <w:sz w:val="24"/>
              </w:rPr>
              <w:t xml:space="preserve"> </w:t>
            </w:r>
            <w:r>
              <w:rPr>
                <w:sz w:val="24"/>
              </w:rPr>
              <w:t>fornecimento</w:t>
            </w:r>
            <w:r>
              <w:rPr>
                <w:spacing w:val="42"/>
                <w:sz w:val="24"/>
              </w:rPr>
              <w:t xml:space="preserve"> </w:t>
            </w:r>
            <w:r>
              <w:rPr>
                <w:sz w:val="24"/>
              </w:rPr>
              <w:t>da</w:t>
            </w:r>
            <w:r>
              <w:rPr>
                <w:spacing w:val="42"/>
                <w:sz w:val="24"/>
              </w:rPr>
              <w:t xml:space="preserve"> </w:t>
            </w:r>
            <w:r>
              <w:rPr>
                <w:sz w:val="24"/>
              </w:rPr>
              <w:t>estrutura</w:t>
            </w:r>
            <w:r>
              <w:rPr>
                <w:spacing w:val="41"/>
                <w:sz w:val="24"/>
              </w:rPr>
              <w:t xml:space="preserve"> </w:t>
            </w:r>
            <w:r>
              <w:rPr>
                <w:sz w:val="24"/>
              </w:rPr>
              <w:t>necessária</w:t>
            </w:r>
            <w:r>
              <w:rPr>
                <w:spacing w:val="43"/>
                <w:sz w:val="24"/>
              </w:rPr>
              <w:t xml:space="preserve"> </w:t>
            </w:r>
            <w:r>
              <w:rPr>
                <w:sz w:val="24"/>
              </w:rPr>
              <w:t>ao</w:t>
            </w:r>
            <w:r>
              <w:rPr>
                <w:spacing w:val="44"/>
                <w:sz w:val="24"/>
              </w:rPr>
              <w:t xml:space="preserve"> </w:t>
            </w:r>
            <w:r>
              <w:rPr>
                <w:sz w:val="24"/>
              </w:rPr>
              <w:t>será</w:t>
            </w:r>
            <w:r>
              <w:rPr>
                <w:spacing w:val="44"/>
                <w:sz w:val="24"/>
              </w:rPr>
              <w:t xml:space="preserve"> </w:t>
            </w:r>
            <w:r>
              <w:rPr>
                <w:spacing w:val="-5"/>
                <w:sz w:val="24"/>
              </w:rPr>
              <w:t>por</w:t>
            </w:r>
          </w:p>
          <w:p w14:paraId="5CA54E04">
            <w:pPr>
              <w:pStyle w:val="43"/>
              <w:spacing w:line="274" w:lineRule="exact"/>
              <w:jc w:val="both"/>
              <w:rPr>
                <w:sz w:val="24"/>
              </w:rPr>
            </w:pPr>
            <w:r>
              <w:rPr>
                <w:sz w:val="24"/>
              </w:rPr>
              <w:t>conta</w:t>
            </w:r>
            <w:r>
              <w:rPr>
                <w:spacing w:val="-5"/>
                <w:sz w:val="24"/>
              </w:rPr>
              <w:t xml:space="preserve"> </w:t>
            </w:r>
            <w:r>
              <w:rPr>
                <w:sz w:val="24"/>
              </w:rPr>
              <w:t>do</w:t>
            </w:r>
            <w:r>
              <w:rPr>
                <w:spacing w:val="-4"/>
                <w:sz w:val="24"/>
              </w:rPr>
              <w:t xml:space="preserve"> </w:t>
            </w:r>
            <w:r>
              <w:rPr>
                <w:spacing w:val="-2"/>
                <w:sz w:val="24"/>
              </w:rPr>
              <w:t>vencedor;</w:t>
            </w:r>
          </w:p>
          <w:p w14:paraId="4CAEDBF3">
            <w:pPr>
              <w:pStyle w:val="43"/>
              <w:numPr>
                <w:ilvl w:val="0"/>
                <w:numId w:val="17"/>
              </w:numPr>
              <w:tabs>
                <w:tab w:val="left" w:pos="274"/>
              </w:tabs>
              <w:spacing w:before="1" w:line="237" w:lineRule="auto"/>
              <w:ind w:right="87" w:firstLine="0"/>
              <w:jc w:val="both"/>
              <w:rPr>
                <w:sz w:val="24"/>
              </w:rPr>
            </w:pPr>
            <w:r>
              <w:rPr>
                <w:sz w:val="24"/>
              </w:rPr>
              <w:t>Não será permitida a venda de produtos em garrafas, copos e/ou vasilhames de qualquer natureza de vidro;</w:t>
            </w:r>
          </w:p>
          <w:p w14:paraId="6B38D3B7">
            <w:pPr>
              <w:pStyle w:val="43"/>
              <w:numPr>
                <w:ilvl w:val="0"/>
                <w:numId w:val="17"/>
              </w:numPr>
              <w:tabs>
                <w:tab w:val="left" w:pos="253"/>
              </w:tabs>
              <w:spacing w:before="1" w:line="237" w:lineRule="auto"/>
              <w:ind w:right="86" w:firstLine="0"/>
              <w:jc w:val="both"/>
              <w:rPr>
                <w:sz w:val="24"/>
              </w:rPr>
            </w:pPr>
            <w:r>
              <w:rPr>
                <w:sz w:val="24"/>
              </w:rPr>
              <w:t>E</w:t>
            </w:r>
            <w:r>
              <w:rPr>
                <w:spacing w:val="-6"/>
                <w:sz w:val="24"/>
              </w:rPr>
              <w:t xml:space="preserve"> </w:t>
            </w:r>
            <w:r>
              <w:rPr>
                <w:sz w:val="24"/>
              </w:rPr>
              <w:t>obrigatória</w:t>
            </w:r>
            <w:r>
              <w:rPr>
                <w:spacing w:val="-6"/>
                <w:sz w:val="24"/>
              </w:rPr>
              <w:t xml:space="preserve"> </w:t>
            </w:r>
            <w:r>
              <w:rPr>
                <w:sz w:val="24"/>
              </w:rPr>
              <w:t>a</w:t>
            </w:r>
            <w:r>
              <w:rPr>
                <w:spacing w:val="-6"/>
                <w:sz w:val="24"/>
              </w:rPr>
              <w:t xml:space="preserve"> </w:t>
            </w:r>
            <w:r>
              <w:rPr>
                <w:sz w:val="24"/>
              </w:rPr>
              <w:t>utilização</w:t>
            </w:r>
            <w:r>
              <w:rPr>
                <w:spacing w:val="-6"/>
                <w:sz w:val="24"/>
              </w:rPr>
              <w:t xml:space="preserve"> </w:t>
            </w:r>
            <w:r>
              <w:rPr>
                <w:sz w:val="24"/>
              </w:rPr>
              <w:t>de</w:t>
            </w:r>
            <w:r>
              <w:rPr>
                <w:spacing w:val="-6"/>
                <w:sz w:val="24"/>
              </w:rPr>
              <w:t xml:space="preserve"> </w:t>
            </w:r>
            <w:r>
              <w:rPr>
                <w:sz w:val="24"/>
              </w:rPr>
              <w:t>acessórios</w:t>
            </w:r>
            <w:r>
              <w:rPr>
                <w:spacing w:val="-4"/>
                <w:sz w:val="24"/>
              </w:rPr>
              <w:t xml:space="preserve"> </w:t>
            </w:r>
            <w:r>
              <w:rPr>
                <w:sz w:val="24"/>
              </w:rPr>
              <w:t>de</w:t>
            </w:r>
            <w:r>
              <w:rPr>
                <w:spacing w:val="-5"/>
                <w:sz w:val="24"/>
              </w:rPr>
              <w:t xml:space="preserve"> </w:t>
            </w:r>
            <w:r>
              <w:rPr>
                <w:sz w:val="24"/>
              </w:rPr>
              <w:t>higiene,</w:t>
            </w:r>
            <w:r>
              <w:rPr>
                <w:spacing w:val="-4"/>
                <w:sz w:val="24"/>
              </w:rPr>
              <w:t xml:space="preserve"> </w:t>
            </w:r>
            <w:r>
              <w:rPr>
                <w:sz w:val="24"/>
              </w:rPr>
              <w:t xml:space="preserve">tais como: luva, máscara e touca para os manipuladores de </w:t>
            </w:r>
            <w:r>
              <w:rPr>
                <w:spacing w:val="-2"/>
                <w:sz w:val="24"/>
              </w:rPr>
              <w:t>alimentos;</w:t>
            </w:r>
          </w:p>
          <w:p w14:paraId="7E1EF688">
            <w:pPr>
              <w:pStyle w:val="43"/>
              <w:numPr>
                <w:ilvl w:val="0"/>
                <w:numId w:val="17"/>
              </w:numPr>
              <w:tabs>
                <w:tab w:val="left" w:pos="286"/>
              </w:tabs>
              <w:spacing w:line="274" w:lineRule="exact"/>
              <w:ind w:right="86" w:firstLine="0"/>
              <w:jc w:val="both"/>
              <w:rPr>
                <w:sz w:val="24"/>
              </w:rPr>
            </w:pPr>
            <w:r>
              <w:rPr>
                <w:sz w:val="24"/>
              </w:rPr>
              <w:t xml:space="preserve">E de inteira responsabilidade da empresa vencedora, todas as despesas e riscos atinentes a montagem e exploração da atividade comercial no recinto, inclusive de higiene e segurança, observando todas as normas exigidas pelas autoridades municipais e sanitárias, sem qualquer ônus ou encargos de qualquer natureza para o Município de </w:t>
            </w:r>
            <w:r>
              <w:rPr>
                <w:rFonts w:hint="default"/>
                <w:sz w:val="24"/>
                <w:lang w:val="pt-BR"/>
              </w:rPr>
              <w:t>Cruzmaltina</w:t>
            </w:r>
            <w:r>
              <w:rPr>
                <w:sz w:val="24"/>
              </w:rPr>
              <w:t>. Ficando sob inteira responsabilidade da empresa vencedora a contratação</w:t>
            </w:r>
            <w:r>
              <w:rPr>
                <w:spacing w:val="40"/>
                <w:sz w:val="24"/>
              </w:rPr>
              <w:t xml:space="preserve"> </w:t>
            </w:r>
            <w:r>
              <w:rPr>
                <w:sz w:val="24"/>
              </w:rPr>
              <w:t>de mão de obra para o cumprimento das obrigações, devendo arcar com todos os encargos trabalhistas e fiscais decorrentes da exploração da atividade.</w:t>
            </w:r>
          </w:p>
        </w:tc>
      </w:tr>
      <w:tr w14:paraId="57CDCB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76" w:hRule="atLeast"/>
        </w:trPr>
        <w:tc>
          <w:tcPr>
            <w:tcW w:w="343" w:type="pct"/>
          </w:tcPr>
          <w:p w14:paraId="575B0CA0">
            <w:pPr>
              <w:pStyle w:val="43"/>
              <w:spacing w:line="265" w:lineRule="exact"/>
              <w:ind w:left="113"/>
              <w:rPr>
                <w:sz w:val="24"/>
              </w:rPr>
            </w:pPr>
            <w:r>
              <w:rPr>
                <w:spacing w:val="-5"/>
                <w:sz w:val="24"/>
              </w:rPr>
              <w:t>11</w:t>
            </w:r>
          </w:p>
        </w:tc>
        <w:tc>
          <w:tcPr>
            <w:tcW w:w="762" w:type="pct"/>
          </w:tcPr>
          <w:p w14:paraId="5B002ACB">
            <w:pPr>
              <w:pStyle w:val="43"/>
              <w:spacing w:line="265" w:lineRule="exact"/>
              <w:ind w:left="113"/>
              <w:rPr>
                <w:sz w:val="24"/>
              </w:rPr>
            </w:pPr>
            <w:r>
              <w:rPr>
                <w:spacing w:val="-5"/>
                <w:sz w:val="24"/>
              </w:rPr>
              <w:t>01</w:t>
            </w:r>
          </w:p>
        </w:tc>
        <w:tc>
          <w:tcPr>
            <w:tcW w:w="1321" w:type="pct"/>
          </w:tcPr>
          <w:p w14:paraId="30769154">
            <w:pPr>
              <w:pStyle w:val="43"/>
              <w:spacing w:line="265" w:lineRule="exact"/>
              <w:ind w:left="114"/>
              <w:rPr>
                <w:sz w:val="24"/>
              </w:rPr>
            </w:pPr>
            <w:r>
              <w:rPr>
                <w:spacing w:val="-2"/>
                <w:sz w:val="24"/>
              </w:rPr>
              <w:t>Camarotes</w:t>
            </w:r>
          </w:p>
        </w:tc>
        <w:tc>
          <w:tcPr>
            <w:tcW w:w="2572" w:type="pct"/>
          </w:tcPr>
          <w:p w14:paraId="4FB2065A">
            <w:pPr>
              <w:pStyle w:val="43"/>
              <w:spacing w:line="237" w:lineRule="auto"/>
              <w:ind w:right="86"/>
              <w:jc w:val="both"/>
              <w:rPr>
                <w:sz w:val="24"/>
                <w:shd w:val="clear" w:color="auto" w:fill="auto"/>
              </w:rPr>
            </w:pPr>
            <w:r>
              <w:rPr>
                <w:sz w:val="24"/>
                <w:shd w:val="clear" w:color="auto" w:fill="auto"/>
              </w:rPr>
              <w:t>- Será de inteira responsabilidade a montagem de 50 (cinquenta) unidades de camarotes medindo 2,20m x 2,20m</w:t>
            </w:r>
            <w:r>
              <w:rPr>
                <w:spacing w:val="-6"/>
                <w:sz w:val="24"/>
                <w:shd w:val="clear" w:color="auto" w:fill="auto"/>
              </w:rPr>
              <w:t xml:space="preserve"> </w:t>
            </w:r>
            <w:r>
              <w:rPr>
                <w:sz w:val="24"/>
                <w:shd w:val="clear" w:color="auto" w:fill="auto"/>
              </w:rPr>
              <w:t>devidamente</w:t>
            </w:r>
            <w:r>
              <w:rPr>
                <w:spacing w:val="-7"/>
                <w:sz w:val="24"/>
                <w:shd w:val="clear" w:color="auto" w:fill="auto"/>
              </w:rPr>
              <w:t xml:space="preserve"> </w:t>
            </w:r>
            <w:r>
              <w:rPr>
                <w:sz w:val="24"/>
                <w:shd w:val="clear" w:color="auto" w:fill="auto"/>
              </w:rPr>
              <w:t>montado</w:t>
            </w:r>
            <w:r>
              <w:rPr>
                <w:spacing w:val="-6"/>
                <w:sz w:val="24"/>
                <w:shd w:val="clear" w:color="auto" w:fill="auto"/>
              </w:rPr>
              <w:t xml:space="preserve"> </w:t>
            </w:r>
            <w:r>
              <w:rPr>
                <w:sz w:val="24"/>
                <w:shd w:val="clear" w:color="auto" w:fill="auto"/>
              </w:rPr>
              <w:t>e</w:t>
            </w:r>
            <w:r>
              <w:rPr>
                <w:spacing w:val="-7"/>
                <w:sz w:val="24"/>
                <w:shd w:val="clear" w:color="auto" w:fill="auto"/>
              </w:rPr>
              <w:t xml:space="preserve"> </w:t>
            </w:r>
            <w:r>
              <w:rPr>
                <w:sz w:val="24"/>
                <w:shd w:val="clear" w:color="auto" w:fill="auto"/>
              </w:rPr>
              <w:t>documentados</w:t>
            </w:r>
            <w:r>
              <w:rPr>
                <w:spacing w:val="-4"/>
                <w:sz w:val="24"/>
                <w:shd w:val="clear" w:color="auto" w:fill="auto"/>
              </w:rPr>
              <w:t xml:space="preserve"> </w:t>
            </w:r>
            <w:r>
              <w:rPr>
                <w:sz w:val="24"/>
                <w:shd w:val="clear" w:color="auto" w:fill="auto"/>
              </w:rPr>
              <w:t>conforme a ABNT, onde o mesmo poderá organizar e comercializar em seu interior. Valor proposto para os camarotes R$ 2.000,00 (dois mil reais) cada.</w:t>
            </w:r>
          </w:p>
          <w:p w14:paraId="7BAA856E">
            <w:pPr>
              <w:pStyle w:val="43"/>
              <w:spacing w:line="274" w:lineRule="exact"/>
              <w:ind w:right="87"/>
              <w:jc w:val="both"/>
              <w:rPr>
                <w:sz w:val="24"/>
                <w:shd w:val="clear" w:color="FFFFFF" w:fill="D9D9D9"/>
              </w:rPr>
            </w:pPr>
            <w:r>
              <w:rPr>
                <w:sz w:val="24"/>
                <w:shd w:val="clear" w:color="auto" w:fill="auto"/>
              </w:rPr>
              <w:t xml:space="preserve">Desses </w:t>
            </w:r>
            <w:r>
              <w:rPr>
                <w:rFonts w:hint="default"/>
                <w:sz w:val="24"/>
                <w:shd w:val="clear" w:color="auto" w:fill="auto"/>
                <w:lang w:val="pt-BR"/>
              </w:rPr>
              <w:t>50</w:t>
            </w:r>
            <w:r>
              <w:rPr>
                <w:sz w:val="24"/>
                <w:shd w:val="clear" w:color="auto" w:fill="auto"/>
              </w:rPr>
              <w:t xml:space="preserve"> (quarenta) camarotes serão disponibilizados para venda </w:t>
            </w:r>
            <w:r>
              <w:rPr>
                <w:rFonts w:hint="default"/>
                <w:sz w:val="24"/>
                <w:shd w:val="clear" w:color="auto" w:fill="auto"/>
                <w:lang w:val="pt-BR"/>
              </w:rPr>
              <w:t>44</w:t>
            </w:r>
            <w:r>
              <w:rPr>
                <w:sz w:val="24"/>
                <w:shd w:val="clear" w:color="auto" w:fill="auto"/>
              </w:rPr>
              <w:t xml:space="preserve"> (trinta e nove) camarotes.</w:t>
            </w:r>
          </w:p>
        </w:tc>
      </w:tr>
      <w:tr w14:paraId="704DE3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80" w:hRule="atLeast"/>
        </w:trPr>
        <w:tc>
          <w:tcPr>
            <w:tcW w:w="343" w:type="pct"/>
          </w:tcPr>
          <w:p w14:paraId="7E0C2C7F">
            <w:pPr>
              <w:pStyle w:val="43"/>
              <w:spacing w:line="265" w:lineRule="exact"/>
              <w:ind w:left="113"/>
              <w:rPr>
                <w:spacing w:val="-5"/>
                <w:sz w:val="24"/>
              </w:rPr>
            </w:pPr>
            <w:r>
              <w:rPr>
                <w:spacing w:val="-5"/>
                <w:sz w:val="24"/>
              </w:rPr>
              <w:t>12</w:t>
            </w:r>
          </w:p>
        </w:tc>
        <w:tc>
          <w:tcPr>
            <w:tcW w:w="762" w:type="pct"/>
          </w:tcPr>
          <w:p w14:paraId="34140CA8">
            <w:pPr>
              <w:pStyle w:val="43"/>
              <w:spacing w:line="265" w:lineRule="exact"/>
              <w:ind w:left="113"/>
              <w:rPr>
                <w:spacing w:val="-5"/>
                <w:sz w:val="24"/>
              </w:rPr>
            </w:pPr>
            <w:r>
              <w:rPr>
                <w:spacing w:val="-5"/>
                <w:sz w:val="24"/>
              </w:rPr>
              <w:t>01</w:t>
            </w:r>
          </w:p>
        </w:tc>
        <w:tc>
          <w:tcPr>
            <w:tcW w:w="1321" w:type="pct"/>
          </w:tcPr>
          <w:p w14:paraId="00366114">
            <w:pPr>
              <w:pStyle w:val="43"/>
              <w:spacing w:line="265" w:lineRule="exact"/>
              <w:ind w:left="114"/>
              <w:rPr>
                <w:spacing w:val="-2"/>
                <w:sz w:val="24"/>
              </w:rPr>
            </w:pPr>
            <w:r>
              <w:rPr>
                <w:spacing w:val="-2"/>
                <w:sz w:val="24"/>
              </w:rPr>
              <w:t xml:space="preserve">Eletrecista e instalação elétrica </w:t>
            </w:r>
          </w:p>
        </w:tc>
        <w:tc>
          <w:tcPr>
            <w:tcW w:w="2572" w:type="pct"/>
          </w:tcPr>
          <w:p w14:paraId="4136D9CA">
            <w:pPr>
              <w:pStyle w:val="43"/>
              <w:spacing w:line="237" w:lineRule="auto"/>
              <w:ind w:left="95" w:right="86" w:firstLine="20"/>
              <w:jc w:val="both"/>
              <w:rPr>
                <w:sz w:val="24"/>
              </w:rPr>
            </w:pPr>
            <w:r>
              <w:rPr>
                <w:sz w:val="24"/>
              </w:rPr>
              <w:t>Será dia inteira responsabilidade A montagem e desmontagem da parte elétrica da praça de alimentação, Sendo que todo o material utilizado, como lâmpadas, fios refletores, interruptores Etc.., ficará A cargo do licitante</w:t>
            </w:r>
          </w:p>
        </w:tc>
      </w:tr>
    </w:tbl>
    <w:p w14:paraId="20A6DBF5">
      <w:pPr>
        <w:spacing w:line="257" w:lineRule="auto"/>
        <w:rPr>
          <w:rFonts w:hint="default" w:ascii="Calibri Light" w:hAnsi="Calibri Light" w:cs="Calibri Light"/>
          <w:sz w:val="20"/>
          <w:szCs w:val="20"/>
        </w:rPr>
      </w:pPr>
    </w:p>
    <w:p w14:paraId="710F21B2">
      <w:pPr>
        <w:rPr>
          <w:rFonts w:hint="default" w:ascii="Calibri" w:hAnsi="Calibri" w:cs="Calibri"/>
          <w:b w:val="0"/>
          <w:bCs/>
        </w:rPr>
      </w:pPr>
    </w:p>
    <w:p w14:paraId="2BCE18DE">
      <w:pPr>
        <w:contextualSpacing/>
        <w:jc w:val="both"/>
        <w:rPr>
          <w:rFonts w:hint="default" w:ascii="Calibri Light" w:hAnsi="Calibri Light" w:cs="Calibri Light"/>
          <w:sz w:val="20"/>
          <w:szCs w:val="20"/>
        </w:rPr>
      </w:pPr>
    </w:p>
    <w:p w14:paraId="5F5E9850">
      <w:pPr>
        <w:shd w:val="clear" w:color="auto" w:fill="D8D8D8" w:themeFill="background1" w:themeFillShade="D9"/>
        <w:contextualSpacing/>
        <w:rPr>
          <w:rFonts w:hint="default" w:ascii="Calibri Light" w:hAnsi="Calibri Light" w:cs="Calibri Light"/>
          <w:b/>
          <w:bCs/>
          <w:sz w:val="20"/>
          <w:szCs w:val="20"/>
        </w:rPr>
      </w:pPr>
    </w:p>
    <w:p w14:paraId="4559DA56">
      <w:pPr>
        <w:shd w:val="clear" w:color="auto" w:fill="D8D8D8" w:themeFill="background1" w:themeFillShade="D9"/>
        <w:contextualSpacing/>
        <w:rPr>
          <w:rFonts w:hint="default" w:ascii="Calibri Light" w:hAnsi="Calibri Light" w:cs="Calibri Light"/>
          <w:b/>
          <w:bCs/>
          <w:sz w:val="20"/>
          <w:szCs w:val="20"/>
        </w:rPr>
      </w:pPr>
    </w:p>
    <w:p w14:paraId="21D0E69E">
      <w:pPr>
        <w:shd w:val="clear" w:color="auto" w:fill="D8D8D8" w:themeFill="background1" w:themeFillShade="D9"/>
        <w:contextualSpacing/>
        <w:rPr>
          <w:rFonts w:hint="default" w:ascii="Calibri Light" w:hAnsi="Calibri Light" w:cs="Calibri Light"/>
          <w:b/>
          <w:bCs/>
          <w:sz w:val="20"/>
          <w:szCs w:val="20"/>
          <w:shd w:val="clear" w:color="FFFFFF" w:fill="D9D9D9"/>
        </w:rPr>
      </w:pPr>
      <w:r>
        <w:rPr>
          <w:rFonts w:hint="default" w:ascii="Calibri Light" w:hAnsi="Calibri Light" w:cs="Calibri Light"/>
          <w:b/>
          <w:bCs/>
          <w:sz w:val="20"/>
          <w:szCs w:val="20"/>
          <w:shd w:val="clear" w:color="FFFFFF" w:fill="D9D9D9"/>
          <w:lang w:val="pt-BR"/>
        </w:rPr>
        <w:t>7</w:t>
      </w:r>
      <w:r>
        <w:rPr>
          <w:rFonts w:hint="default" w:ascii="Calibri Light" w:hAnsi="Calibri Light" w:cs="Calibri Light"/>
          <w:b/>
          <w:bCs/>
          <w:sz w:val="20"/>
          <w:szCs w:val="20"/>
          <w:shd w:val="clear" w:color="FFFFFF" w:fill="D9D9D9"/>
        </w:rPr>
        <w:t>. ADEQUAÇÃO ORÇAMENTÁRIA (art. 6º, XXIII, alínea “j” da Lei nº 14.133/21)</w:t>
      </w:r>
    </w:p>
    <w:p w14:paraId="7D7E2993">
      <w:pPr>
        <w:spacing w:before="1"/>
        <w:jc w:val="both"/>
        <w:rPr>
          <w:rFonts w:hint="default" w:ascii="Calibri Light" w:hAnsi="Calibri Light" w:cs="Calibri Light"/>
          <w:sz w:val="20"/>
          <w:szCs w:val="20"/>
          <w:lang w:val="pt-BR"/>
        </w:rPr>
      </w:pPr>
    </w:p>
    <w:p w14:paraId="559FE91E">
      <w:pPr>
        <w:spacing w:before="1"/>
        <w:ind w:left="0" w:leftChars="0" w:firstLine="1199" w:firstLineChars="545"/>
        <w:jc w:val="both"/>
        <w:rPr>
          <w:rFonts w:hint="default" w:ascii="Calibri Light" w:hAnsi="Calibri Light" w:cs="Calibri Light"/>
          <w:sz w:val="22"/>
          <w:szCs w:val="22"/>
        </w:rPr>
      </w:pPr>
      <w:r>
        <w:rPr>
          <w:rFonts w:hint="default" w:ascii="Calibri Light" w:hAnsi="Calibri Light" w:cs="Calibri Light"/>
          <w:sz w:val="22"/>
          <w:szCs w:val="22"/>
        </w:rPr>
        <w:t xml:space="preserve">Os recursos financeiros para suportar a eficácia do presente objeto, serão atendidas por verbas da receita do próprio município, a ser indicada pela Secretaria de finanças do município.      </w:t>
      </w:r>
    </w:p>
    <w:p w14:paraId="13918C5A">
      <w:pPr>
        <w:spacing w:before="1"/>
        <w:jc w:val="both"/>
        <w:rPr>
          <w:rFonts w:hint="default" w:ascii="Calibri Light" w:hAnsi="Calibri Light" w:cs="Calibri Light"/>
          <w:sz w:val="20"/>
          <w:szCs w:val="20"/>
          <w:lang w:val="pt-BR"/>
        </w:rPr>
      </w:pPr>
    </w:p>
    <w:tbl>
      <w:tblPr>
        <w:tblStyle w:val="11"/>
        <w:tblW w:w="9554" w:type="dxa"/>
        <w:jc w:val="center"/>
        <w:tblLayout w:type="fixed"/>
        <w:tblCellMar>
          <w:top w:w="0" w:type="dxa"/>
          <w:left w:w="100" w:type="dxa"/>
          <w:bottom w:w="0" w:type="dxa"/>
          <w:right w:w="100" w:type="dxa"/>
        </w:tblCellMar>
      </w:tblPr>
      <w:tblGrid>
        <w:gridCol w:w="930"/>
        <w:gridCol w:w="1863"/>
        <w:gridCol w:w="624"/>
        <w:gridCol w:w="5306"/>
        <w:gridCol w:w="831"/>
      </w:tblGrid>
      <w:tr w14:paraId="2C278455">
        <w:trPr>
          <w:jc w:val="center"/>
        </w:trPr>
        <w:tc>
          <w:tcPr>
            <w:tcW w:w="930"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14:paraId="62B6A7B2">
            <w:pPr>
              <w:rPr>
                <w:rFonts w:hint="default" w:ascii="Arial" w:hAnsi="Arial" w:cs="Arial"/>
                <w:b/>
                <w:sz w:val="20"/>
                <w:szCs w:val="20"/>
              </w:rPr>
            </w:pPr>
            <w:r>
              <w:rPr>
                <w:rFonts w:hint="default" w:ascii="Arial" w:hAnsi="Arial" w:cs="Arial"/>
                <w:b/>
                <w:sz w:val="20"/>
                <w:szCs w:val="20"/>
                <w:lang w:val="en-US" w:eastAsia="zh-CN"/>
              </w:rPr>
              <w:t>Cód. Reduzido</w:t>
            </w:r>
          </w:p>
        </w:tc>
        <w:tc>
          <w:tcPr>
            <w:tcW w:w="1863"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54121356">
            <w:pPr>
              <w:rPr>
                <w:rFonts w:hint="default" w:ascii="Arial" w:hAnsi="Arial" w:cs="Arial"/>
                <w:b/>
                <w:sz w:val="20"/>
                <w:szCs w:val="20"/>
                <w:lang w:val="pt-BR"/>
              </w:rPr>
            </w:pPr>
            <w:r>
              <w:rPr>
                <w:rFonts w:hint="default" w:ascii="Arial" w:hAnsi="Arial" w:cs="Arial"/>
                <w:b/>
                <w:sz w:val="20"/>
                <w:szCs w:val="20"/>
                <w:lang w:val="en-US" w:eastAsia="zh-CN"/>
              </w:rPr>
              <w:t>Uni. Orçam.</w:t>
            </w:r>
          </w:p>
        </w:tc>
        <w:tc>
          <w:tcPr>
            <w:tcW w:w="624"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69576CC9">
            <w:pPr>
              <w:jc w:val="center"/>
              <w:rPr>
                <w:rFonts w:hint="default" w:ascii="Arial" w:hAnsi="Arial" w:cs="Arial"/>
                <w:b/>
                <w:sz w:val="20"/>
                <w:szCs w:val="20"/>
              </w:rPr>
            </w:pPr>
            <w:r>
              <w:rPr>
                <w:rFonts w:hint="default" w:ascii="Arial" w:hAnsi="Arial" w:cs="Arial"/>
                <w:b/>
                <w:sz w:val="20"/>
                <w:szCs w:val="20"/>
                <w:lang w:val="en-US" w:eastAsia="zh-CN"/>
              </w:rPr>
              <w:t>Proj./Ativ.</w:t>
            </w:r>
          </w:p>
        </w:tc>
        <w:tc>
          <w:tcPr>
            <w:tcW w:w="5306"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5B8DF9C0">
            <w:pPr>
              <w:jc w:val="left"/>
              <w:rPr>
                <w:rFonts w:hint="default" w:ascii="Arial" w:hAnsi="Arial" w:cs="Arial"/>
                <w:b/>
                <w:sz w:val="20"/>
                <w:szCs w:val="20"/>
              </w:rPr>
            </w:pPr>
            <w:r>
              <w:rPr>
                <w:rFonts w:hint="default" w:ascii="Arial" w:hAnsi="Arial" w:cs="Arial"/>
                <w:b/>
                <w:sz w:val="20"/>
                <w:szCs w:val="20"/>
                <w:lang w:val="en-US" w:eastAsia="zh-CN"/>
              </w:rPr>
              <w:t>Elemento Desp.</w:t>
            </w:r>
          </w:p>
        </w:tc>
        <w:tc>
          <w:tcPr>
            <w:tcW w:w="831"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14:paraId="30EA1A38">
            <w:pPr>
              <w:jc w:val="center"/>
              <w:rPr>
                <w:rFonts w:hint="default" w:ascii="Arial" w:hAnsi="Arial" w:cs="Arial"/>
                <w:b/>
                <w:sz w:val="20"/>
                <w:szCs w:val="20"/>
              </w:rPr>
            </w:pPr>
            <w:r>
              <w:rPr>
                <w:rFonts w:hint="default" w:ascii="Arial" w:hAnsi="Arial" w:cs="Arial"/>
                <w:b/>
                <w:sz w:val="20"/>
                <w:szCs w:val="20"/>
                <w:lang w:val="en-US" w:eastAsia="zh-CN"/>
              </w:rPr>
              <w:t>Fonte</w:t>
            </w:r>
          </w:p>
        </w:tc>
      </w:tr>
      <w:tr w14:paraId="2E729A4F">
        <w:tblPrEx>
          <w:tblCellMar>
            <w:top w:w="0" w:type="dxa"/>
            <w:left w:w="100" w:type="dxa"/>
            <w:bottom w:w="0" w:type="dxa"/>
            <w:right w:w="100" w:type="dxa"/>
          </w:tblCellMar>
        </w:tblPrEx>
        <w:trPr>
          <w:jc w:val="center"/>
        </w:trPr>
        <w:tc>
          <w:tcPr>
            <w:tcW w:w="930"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14:paraId="2A0888DD">
            <w:pPr>
              <w:jc w:val="center"/>
              <w:rPr>
                <w:rFonts w:hint="default" w:ascii="Arial" w:hAnsi="Arial" w:cs="Arial"/>
                <w:b w:val="0"/>
                <w:bCs/>
                <w:sz w:val="20"/>
                <w:szCs w:val="20"/>
                <w:lang w:val="pt-BR"/>
              </w:rPr>
            </w:pPr>
            <w:r>
              <w:rPr>
                <w:rFonts w:hint="default" w:ascii="Arial" w:hAnsi="Arial" w:cs="Arial"/>
                <w:b w:val="0"/>
                <w:bCs/>
                <w:sz w:val="20"/>
                <w:szCs w:val="20"/>
                <w:lang w:val="pt-BR"/>
              </w:rPr>
              <w:t>583</w:t>
            </w:r>
          </w:p>
        </w:tc>
        <w:tc>
          <w:tcPr>
            <w:tcW w:w="1863"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14:paraId="4AE08FE6">
            <w:pPr>
              <w:jc w:val="center"/>
              <w:rPr>
                <w:rFonts w:hint="default" w:ascii="Arial" w:hAnsi="Arial" w:cs="Arial"/>
                <w:b w:val="0"/>
                <w:bCs/>
                <w:sz w:val="20"/>
                <w:szCs w:val="20"/>
                <w:lang w:val="pt-BR"/>
              </w:rPr>
            </w:pPr>
            <w:r>
              <w:rPr>
                <w:rFonts w:hint="default" w:ascii="Arial" w:hAnsi="Arial" w:cs="Arial"/>
                <w:b w:val="0"/>
                <w:bCs/>
                <w:sz w:val="20"/>
                <w:szCs w:val="20"/>
                <w:lang w:val="pt-BR"/>
              </w:rPr>
              <w:t>16.001.13.392.0016</w:t>
            </w:r>
          </w:p>
        </w:tc>
        <w:tc>
          <w:tcPr>
            <w:tcW w:w="624"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14:paraId="03E1FE0F">
            <w:pPr>
              <w:jc w:val="center"/>
              <w:rPr>
                <w:rFonts w:hint="default" w:ascii="Arial" w:hAnsi="Arial" w:cs="Arial"/>
                <w:b w:val="0"/>
                <w:bCs/>
                <w:sz w:val="20"/>
                <w:szCs w:val="20"/>
                <w:lang w:val="pt-BR"/>
              </w:rPr>
            </w:pPr>
            <w:r>
              <w:rPr>
                <w:rFonts w:hint="default" w:ascii="Arial" w:hAnsi="Arial" w:cs="Arial"/>
                <w:b w:val="0"/>
                <w:bCs/>
                <w:sz w:val="20"/>
                <w:szCs w:val="20"/>
                <w:lang w:val="pt-BR"/>
              </w:rPr>
              <w:t>2092</w:t>
            </w:r>
          </w:p>
        </w:tc>
        <w:tc>
          <w:tcPr>
            <w:tcW w:w="5306"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14:paraId="1625DF2E">
            <w:pPr>
              <w:jc w:val="left"/>
              <w:rPr>
                <w:rFonts w:hint="default" w:ascii="Arial" w:hAnsi="Arial" w:cs="Arial"/>
                <w:b w:val="0"/>
                <w:bCs/>
                <w:sz w:val="20"/>
                <w:szCs w:val="20"/>
                <w:lang w:val="pt-BR"/>
              </w:rPr>
            </w:pPr>
            <w:r>
              <w:rPr>
                <w:rFonts w:hint="default" w:ascii="Arial" w:hAnsi="Arial" w:cs="Arial"/>
                <w:b w:val="0"/>
                <w:bCs/>
                <w:sz w:val="20"/>
                <w:szCs w:val="20"/>
                <w:lang w:val="pt-BR"/>
              </w:rPr>
              <w:t>3.3.90.39.00.00 - Outro Serviços Pessoa Juridica</w:t>
            </w:r>
          </w:p>
        </w:tc>
        <w:tc>
          <w:tcPr>
            <w:tcW w:w="831"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14:paraId="761CF46C">
            <w:pPr>
              <w:jc w:val="center"/>
              <w:rPr>
                <w:rFonts w:hint="default" w:ascii="Arial" w:hAnsi="Arial" w:cs="Arial"/>
                <w:b w:val="0"/>
                <w:bCs/>
                <w:sz w:val="20"/>
                <w:szCs w:val="20"/>
                <w:lang w:val="pt-BR"/>
              </w:rPr>
            </w:pPr>
            <w:r>
              <w:rPr>
                <w:rFonts w:hint="default" w:ascii="Arial" w:hAnsi="Arial" w:cs="Arial"/>
                <w:b w:val="0"/>
                <w:bCs/>
                <w:sz w:val="20"/>
                <w:szCs w:val="20"/>
                <w:lang w:val="pt-BR"/>
              </w:rPr>
              <w:t>1000</w:t>
            </w:r>
          </w:p>
        </w:tc>
      </w:tr>
    </w:tbl>
    <w:p w14:paraId="54740843">
      <w:pPr>
        <w:rPr>
          <w:rFonts w:hint="default" w:ascii="Calibri Light" w:hAnsi="Calibri Light" w:cs="Calibri Light"/>
          <w:bCs/>
          <w:sz w:val="22"/>
          <w:szCs w:val="22"/>
        </w:rPr>
      </w:pPr>
    </w:p>
    <w:p w14:paraId="4DA7D4CA">
      <w:pPr>
        <w:jc w:val="both"/>
        <w:rPr>
          <w:rFonts w:hint="default" w:ascii="Calibri Light" w:hAnsi="Calibri Light" w:cs="Calibri Light"/>
          <w:b/>
          <w:bCs/>
          <w:color w:val="FF0000"/>
          <w:sz w:val="22"/>
          <w:szCs w:val="22"/>
        </w:rPr>
      </w:pPr>
    </w:p>
    <w:p w14:paraId="11D6A544">
      <w:pPr>
        <w:numPr>
          <w:ilvl w:val="0"/>
          <w:numId w:val="0"/>
        </w:numPr>
        <w:spacing w:line="360" w:lineRule="auto"/>
        <w:ind w:leftChars="0"/>
        <w:rPr>
          <w:rFonts w:hint="default" w:ascii="Calibri Light" w:hAnsi="Calibri Light" w:cs="Calibri Light"/>
          <w:sz w:val="22"/>
          <w:szCs w:val="22"/>
        </w:rPr>
      </w:pPr>
      <w:r>
        <w:rPr>
          <w:rFonts w:hint="default" w:ascii="Calibri Light" w:hAnsi="Calibri Light" w:cs="Calibri Light"/>
          <w:b/>
          <w:sz w:val="22"/>
          <w:szCs w:val="22"/>
          <w:lang w:val="pt-BR"/>
        </w:rPr>
        <w:t>8.</w:t>
      </w:r>
      <w:r>
        <w:rPr>
          <w:rFonts w:hint="default" w:ascii="Calibri Light" w:hAnsi="Calibri Light" w:cs="Calibri Light"/>
          <w:b/>
          <w:sz w:val="22"/>
          <w:szCs w:val="22"/>
        </w:rPr>
        <w:t>FISCALIZAÇÃO</w:t>
      </w:r>
      <w:r>
        <w:rPr>
          <w:rFonts w:hint="default" w:ascii="Calibri Light" w:hAnsi="Calibri Light" w:cs="Calibri Light"/>
          <w:b/>
          <w:sz w:val="22"/>
          <w:szCs w:val="22"/>
          <w:lang w:val="pt-BR"/>
        </w:rPr>
        <w:t xml:space="preserve"> </w:t>
      </w:r>
      <w:r>
        <w:rPr>
          <w:rFonts w:hint="default" w:ascii="Calibri Light" w:hAnsi="Calibri Light" w:cs="Calibri Light"/>
          <w:b/>
          <w:sz w:val="22"/>
          <w:szCs w:val="22"/>
        </w:rPr>
        <w:t>E</w:t>
      </w:r>
      <w:r>
        <w:rPr>
          <w:rFonts w:hint="default" w:ascii="Calibri Light" w:hAnsi="Calibri Light" w:cs="Calibri Light"/>
          <w:b/>
          <w:sz w:val="22"/>
          <w:szCs w:val="22"/>
          <w:lang w:val="pt-BR"/>
        </w:rPr>
        <w:t xml:space="preserve"> </w:t>
      </w:r>
      <w:r>
        <w:rPr>
          <w:rFonts w:hint="default" w:ascii="Calibri Light" w:hAnsi="Calibri Light" w:cs="Calibri Light"/>
          <w:b/>
          <w:sz w:val="22"/>
          <w:szCs w:val="22"/>
        </w:rPr>
        <w:t>ACOMPANHAMENTO</w:t>
      </w:r>
      <w:r>
        <w:rPr>
          <w:rFonts w:hint="default" w:ascii="Calibri Light" w:hAnsi="Calibri Light" w:cs="Calibri Light"/>
          <w:b/>
          <w:sz w:val="22"/>
          <w:szCs w:val="22"/>
          <w:lang w:val="pt-BR"/>
        </w:rPr>
        <w:t xml:space="preserve"> </w:t>
      </w:r>
      <w:r>
        <w:rPr>
          <w:rFonts w:hint="default" w:ascii="Calibri Light" w:hAnsi="Calibri Light" w:cs="Calibri Light"/>
          <w:b/>
          <w:sz w:val="22"/>
          <w:szCs w:val="22"/>
        </w:rPr>
        <w:t xml:space="preserve">DO CONTRATO: </w:t>
      </w:r>
    </w:p>
    <w:p w14:paraId="2E6090EC">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 xml:space="preserve">O recebimento dos bens, a fiscalização e o acompanhamento da execução do contrato, será efetuada pela </w:t>
      </w:r>
      <w:r>
        <w:rPr>
          <w:rFonts w:hint="default" w:ascii="Calibri Light" w:hAnsi="Calibri Light" w:cs="Calibri Light"/>
          <w:b/>
          <w:bCs/>
          <w:sz w:val="22"/>
          <w:szCs w:val="22"/>
          <w:lang w:val="pt-BR"/>
        </w:rPr>
        <w:t>Comissão de recebimento devidamente nomeada</w:t>
      </w:r>
      <w:r>
        <w:rPr>
          <w:rFonts w:hint="default" w:ascii="Calibri Light" w:hAnsi="Calibri Light" w:cs="Calibri Light"/>
          <w:sz w:val="22"/>
          <w:szCs w:val="22"/>
          <w:lang w:val="pt-BR"/>
        </w:rPr>
        <w:t>,</w:t>
      </w:r>
      <w:r>
        <w:rPr>
          <w:rFonts w:hint="default" w:ascii="Calibri Light" w:hAnsi="Calibri Light" w:cs="Calibri Light"/>
          <w:sz w:val="22"/>
          <w:szCs w:val="22"/>
        </w:rPr>
        <w:t xml:space="preserve"> a fim de verificar a conformidade dele com as especificações técnicas dispostas no mesmo.   </w:t>
      </w:r>
    </w:p>
    <w:p w14:paraId="0D1F1335">
      <w:pPr>
        <w:spacing w:line="360" w:lineRule="auto"/>
        <w:ind w:firstLine="1134"/>
        <w:jc w:val="both"/>
        <w:rPr>
          <w:rFonts w:hint="default" w:ascii="Calibri Light" w:hAnsi="Calibri Light" w:cs="Calibri Light"/>
          <w:sz w:val="22"/>
          <w:szCs w:val="22"/>
        </w:rPr>
      </w:pPr>
    </w:p>
    <w:p w14:paraId="06EAC3E3">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 xml:space="preserve">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 </w:t>
      </w:r>
    </w:p>
    <w:p w14:paraId="6EB590B1">
      <w:pPr>
        <w:spacing w:line="360" w:lineRule="auto"/>
        <w:ind w:firstLine="1134"/>
        <w:rPr>
          <w:rFonts w:hint="default" w:ascii="Calibri Light" w:hAnsi="Calibri Light" w:cs="Calibri Light"/>
          <w:sz w:val="22"/>
          <w:szCs w:val="22"/>
        </w:rPr>
      </w:pPr>
    </w:p>
    <w:p w14:paraId="462F66FA">
      <w:pPr>
        <w:contextualSpacing/>
        <w:jc w:val="right"/>
        <w:rPr>
          <w:rFonts w:hint="default" w:ascii="Calibri Light" w:hAnsi="Calibri Light" w:cs="Calibri Light"/>
          <w:color w:val="auto"/>
          <w:sz w:val="20"/>
          <w:szCs w:val="20"/>
        </w:rPr>
      </w:pPr>
      <w:r>
        <w:rPr>
          <w:rFonts w:hint="default" w:ascii="Calibri Light" w:hAnsi="Calibri Light" w:cs="Calibri Light"/>
          <w:color w:val="auto"/>
          <w:sz w:val="20"/>
          <w:szCs w:val="20"/>
          <w:highlight w:val="none"/>
          <w:lang w:val="pt-BR"/>
        </w:rPr>
        <w:t>Cruzmaltina</w:t>
      </w:r>
      <w:r>
        <w:rPr>
          <w:rFonts w:hint="default" w:ascii="Calibri Light" w:hAnsi="Calibri Light" w:cs="Calibri Light"/>
          <w:color w:val="auto"/>
          <w:sz w:val="20"/>
          <w:szCs w:val="20"/>
          <w:highlight w:val="none"/>
        </w:rPr>
        <w:t xml:space="preserve">/PR, </w:t>
      </w:r>
      <w:r>
        <w:rPr>
          <w:rFonts w:hint="default" w:ascii="Calibri Light" w:hAnsi="Calibri Light" w:cs="Calibri Light"/>
          <w:color w:val="auto"/>
          <w:sz w:val="20"/>
          <w:szCs w:val="20"/>
          <w:highlight w:val="none"/>
          <w:lang w:val="pt-BR"/>
        </w:rPr>
        <w:t xml:space="preserve">xx </w:t>
      </w:r>
      <w:r>
        <w:rPr>
          <w:rFonts w:hint="default" w:ascii="Calibri Light" w:hAnsi="Calibri Light" w:cs="Calibri Light"/>
          <w:color w:val="auto"/>
          <w:sz w:val="20"/>
          <w:szCs w:val="20"/>
          <w:highlight w:val="none"/>
        </w:rPr>
        <w:t>de</w:t>
      </w:r>
      <w:r>
        <w:rPr>
          <w:rFonts w:hint="default" w:ascii="Calibri Light" w:hAnsi="Calibri Light" w:cs="Calibri Light"/>
          <w:color w:val="auto"/>
          <w:sz w:val="20"/>
          <w:szCs w:val="20"/>
          <w:highlight w:val="none"/>
          <w:lang w:val="pt-BR"/>
        </w:rPr>
        <w:t xml:space="preserve"> xxxx </w:t>
      </w:r>
      <w:r>
        <w:rPr>
          <w:rFonts w:hint="default" w:ascii="Calibri Light" w:hAnsi="Calibri Light" w:cs="Calibri Light"/>
          <w:color w:val="auto"/>
          <w:sz w:val="20"/>
          <w:szCs w:val="20"/>
          <w:highlight w:val="none"/>
        </w:rPr>
        <w:t>de 202</w:t>
      </w:r>
      <w:r>
        <w:rPr>
          <w:rFonts w:hint="default" w:ascii="Calibri Light" w:hAnsi="Calibri Light" w:cs="Calibri Light"/>
          <w:color w:val="auto"/>
          <w:sz w:val="20"/>
          <w:szCs w:val="20"/>
          <w:highlight w:val="none"/>
          <w:lang w:val="pt-BR"/>
        </w:rPr>
        <w:t>5</w:t>
      </w:r>
      <w:r>
        <w:rPr>
          <w:rFonts w:hint="default" w:ascii="Calibri Light" w:hAnsi="Calibri Light" w:cs="Calibri Light"/>
          <w:color w:val="auto"/>
          <w:sz w:val="20"/>
          <w:szCs w:val="20"/>
          <w:highlight w:val="none"/>
        </w:rPr>
        <w:t>.</w:t>
      </w:r>
    </w:p>
    <w:p w14:paraId="698A6A77">
      <w:pPr>
        <w:spacing w:line="360" w:lineRule="auto"/>
        <w:ind w:firstLine="1134"/>
        <w:rPr>
          <w:rFonts w:hint="default" w:ascii="Calibri Light" w:hAnsi="Calibri Light" w:cs="Calibri Light"/>
          <w:sz w:val="22"/>
          <w:szCs w:val="22"/>
        </w:rPr>
      </w:pPr>
    </w:p>
    <w:p w14:paraId="32F1B23E">
      <w:pPr>
        <w:spacing w:line="360" w:lineRule="auto"/>
        <w:ind w:firstLine="1134"/>
        <w:rPr>
          <w:rFonts w:hint="default" w:ascii="Calibri Light" w:hAnsi="Calibri Light" w:cs="Calibri Light"/>
          <w:sz w:val="22"/>
          <w:szCs w:val="22"/>
        </w:rPr>
      </w:pPr>
    </w:p>
    <w:p w14:paraId="416D78C6">
      <w:pPr>
        <w:spacing w:line="360" w:lineRule="auto"/>
        <w:ind w:firstLine="1134"/>
        <w:jc w:val="center"/>
        <w:rPr>
          <w:rFonts w:hint="default" w:ascii="Calibri Light" w:hAnsi="Calibri Light" w:cs="Calibri Light"/>
          <w:sz w:val="22"/>
          <w:szCs w:val="22"/>
        </w:rPr>
      </w:pPr>
    </w:p>
    <w:p w14:paraId="291B482F">
      <w:pPr>
        <w:spacing w:line="360" w:lineRule="auto"/>
        <w:ind w:left="0" w:leftChars="0" w:firstLine="0" w:firstLineChars="0"/>
        <w:jc w:val="center"/>
        <w:rPr>
          <w:rFonts w:hint="default" w:ascii="Calibri Light" w:hAnsi="Calibri Light" w:cs="Calibri Light"/>
          <w:sz w:val="22"/>
          <w:szCs w:val="22"/>
        </w:rPr>
      </w:pPr>
      <w:r>
        <w:rPr>
          <w:rFonts w:hint="default" w:ascii="Calibri Light" w:hAnsi="Calibri Light" w:cs="Calibri Light"/>
          <w:sz w:val="22"/>
          <w:szCs w:val="22"/>
        </w:rPr>
        <w:t>_________________________________</w:t>
      </w:r>
    </w:p>
    <w:p w14:paraId="32C1057A">
      <w:pPr>
        <w:contextualSpacing/>
        <w:jc w:val="center"/>
        <w:rPr>
          <w:rFonts w:hint="default" w:ascii="Calibri Light" w:hAnsi="Calibri Light" w:cs="Calibri Light"/>
          <w:sz w:val="22"/>
          <w:szCs w:val="22"/>
          <w:lang w:val="pt-BR"/>
        </w:rPr>
      </w:pPr>
      <w:r>
        <w:rPr>
          <w:rFonts w:hint="default" w:ascii="Calibri Light" w:hAnsi="Calibri Light" w:cs="Calibri Light"/>
          <w:sz w:val="22"/>
          <w:szCs w:val="22"/>
          <w:lang w:val="pt-BR"/>
        </w:rPr>
        <w:t>Matheus Henrique da Silva Leite</w:t>
      </w:r>
    </w:p>
    <w:p w14:paraId="6399B18D">
      <w:pPr>
        <w:contextualSpacing/>
        <w:jc w:val="center"/>
        <w:rPr>
          <w:rFonts w:hint="default" w:ascii="Calibri Light" w:hAnsi="Calibri Light" w:cs="Calibri Light"/>
          <w:sz w:val="22"/>
          <w:szCs w:val="22"/>
          <w:lang w:val="pt-BR"/>
        </w:rPr>
      </w:pPr>
      <w:r>
        <w:rPr>
          <w:rFonts w:hint="default" w:ascii="Calibri Light" w:hAnsi="Calibri Light" w:cs="Calibri Light"/>
          <w:sz w:val="22"/>
          <w:szCs w:val="22"/>
          <w:lang w:val="pt-BR"/>
        </w:rPr>
        <w:t>Agente de Contratações</w:t>
      </w:r>
    </w:p>
    <w:p w14:paraId="41B3D2CE">
      <w:pPr>
        <w:pStyle w:val="19"/>
        <w:spacing w:before="3"/>
        <w:jc w:val="center"/>
        <w:rPr>
          <w:rFonts w:hint="default" w:ascii="Calibri Light" w:hAnsi="Calibri Light" w:cs="Calibri Light"/>
          <w:b/>
          <w:bCs/>
          <w:sz w:val="22"/>
          <w:szCs w:val="22"/>
        </w:rPr>
      </w:pPr>
    </w:p>
    <w:p w14:paraId="3882D31D">
      <w:pPr>
        <w:pStyle w:val="19"/>
        <w:spacing w:before="3"/>
        <w:jc w:val="center"/>
        <w:rPr>
          <w:rFonts w:hint="default" w:ascii="Calibri Light" w:hAnsi="Calibri Light" w:cs="Calibri Light"/>
          <w:b/>
          <w:bCs/>
          <w:sz w:val="22"/>
          <w:szCs w:val="22"/>
        </w:rPr>
      </w:pPr>
    </w:p>
    <w:p w14:paraId="6ACEEF62">
      <w:pPr>
        <w:pStyle w:val="19"/>
        <w:spacing w:before="3"/>
        <w:jc w:val="center"/>
        <w:rPr>
          <w:rFonts w:hint="default" w:ascii="Calibri Light" w:hAnsi="Calibri Light" w:cs="Calibri Light"/>
          <w:b/>
          <w:bCs/>
          <w:sz w:val="22"/>
          <w:szCs w:val="22"/>
        </w:rPr>
      </w:pPr>
    </w:p>
    <w:p w14:paraId="66D00EC4">
      <w:pPr>
        <w:pStyle w:val="19"/>
        <w:spacing w:before="3"/>
        <w:jc w:val="center"/>
        <w:rPr>
          <w:rFonts w:hint="default" w:ascii="Calibri Light" w:hAnsi="Calibri Light" w:cs="Calibri Light"/>
          <w:b/>
          <w:bCs/>
          <w:sz w:val="22"/>
          <w:szCs w:val="22"/>
        </w:rPr>
      </w:pPr>
    </w:p>
    <w:p w14:paraId="37F5B591">
      <w:pPr>
        <w:pStyle w:val="19"/>
        <w:spacing w:before="3"/>
        <w:jc w:val="center"/>
        <w:rPr>
          <w:rFonts w:hint="default" w:ascii="Calibri Light" w:hAnsi="Calibri Light" w:cs="Calibri Light"/>
          <w:b/>
          <w:bCs/>
          <w:sz w:val="22"/>
          <w:szCs w:val="22"/>
        </w:rPr>
      </w:pPr>
    </w:p>
    <w:p w14:paraId="00AE748B">
      <w:pPr>
        <w:pStyle w:val="19"/>
        <w:spacing w:before="3"/>
        <w:jc w:val="center"/>
        <w:rPr>
          <w:rFonts w:hint="default" w:ascii="Calibri Light" w:hAnsi="Calibri Light" w:cs="Calibri Light"/>
          <w:b/>
          <w:bCs/>
          <w:sz w:val="22"/>
          <w:szCs w:val="22"/>
        </w:rPr>
      </w:pPr>
    </w:p>
    <w:p w14:paraId="62737C78">
      <w:pPr>
        <w:pStyle w:val="19"/>
        <w:spacing w:before="3"/>
        <w:jc w:val="center"/>
        <w:rPr>
          <w:rFonts w:hint="default" w:ascii="Calibri Light" w:hAnsi="Calibri Light" w:cs="Calibri Light"/>
          <w:b/>
          <w:bCs/>
          <w:sz w:val="22"/>
          <w:szCs w:val="22"/>
        </w:rPr>
      </w:pPr>
    </w:p>
    <w:p w14:paraId="333C4356">
      <w:pPr>
        <w:pStyle w:val="19"/>
        <w:spacing w:before="3"/>
        <w:jc w:val="center"/>
        <w:rPr>
          <w:rFonts w:hint="default" w:ascii="Calibri Light" w:hAnsi="Calibri Light" w:cs="Calibri Light"/>
          <w:b/>
          <w:bCs/>
          <w:sz w:val="22"/>
          <w:szCs w:val="22"/>
        </w:rPr>
      </w:pPr>
    </w:p>
    <w:p w14:paraId="3693101F">
      <w:pPr>
        <w:pStyle w:val="19"/>
        <w:spacing w:before="3"/>
        <w:jc w:val="center"/>
        <w:rPr>
          <w:rFonts w:hint="default" w:ascii="Calibri Light" w:hAnsi="Calibri Light" w:cs="Calibri Light"/>
          <w:b/>
          <w:bCs/>
          <w:sz w:val="22"/>
          <w:szCs w:val="22"/>
        </w:rPr>
      </w:pPr>
    </w:p>
    <w:p w14:paraId="3E511E84">
      <w:pPr>
        <w:pStyle w:val="19"/>
        <w:spacing w:before="3"/>
        <w:jc w:val="center"/>
        <w:rPr>
          <w:rFonts w:hint="default" w:ascii="Calibri Light" w:hAnsi="Calibri Light" w:cs="Calibri Light"/>
          <w:b/>
          <w:bCs/>
          <w:sz w:val="22"/>
          <w:szCs w:val="22"/>
        </w:rPr>
      </w:pPr>
    </w:p>
    <w:p w14:paraId="13C4A7F8">
      <w:pPr>
        <w:pStyle w:val="19"/>
        <w:spacing w:before="3"/>
        <w:jc w:val="center"/>
        <w:rPr>
          <w:rFonts w:hint="default" w:ascii="Calibri Light" w:hAnsi="Calibri Light" w:cs="Calibri Light"/>
          <w:b/>
          <w:bCs/>
          <w:sz w:val="22"/>
          <w:szCs w:val="22"/>
        </w:rPr>
      </w:pPr>
    </w:p>
    <w:p w14:paraId="5EEEE536">
      <w:pPr>
        <w:pStyle w:val="19"/>
        <w:spacing w:before="3"/>
        <w:jc w:val="center"/>
        <w:rPr>
          <w:rFonts w:hint="default" w:ascii="Calibri Light" w:hAnsi="Calibri Light" w:cs="Calibri Light"/>
          <w:b/>
          <w:bCs/>
          <w:sz w:val="22"/>
          <w:szCs w:val="22"/>
        </w:rPr>
      </w:pPr>
    </w:p>
    <w:p w14:paraId="623B23DF">
      <w:pPr>
        <w:pStyle w:val="19"/>
        <w:spacing w:before="3"/>
        <w:jc w:val="center"/>
        <w:rPr>
          <w:rFonts w:hint="default" w:ascii="Calibri Light" w:hAnsi="Calibri Light" w:cs="Calibri Light"/>
          <w:b/>
          <w:bCs/>
          <w:sz w:val="22"/>
          <w:szCs w:val="22"/>
        </w:rPr>
      </w:pPr>
    </w:p>
    <w:p w14:paraId="2A4B42B6">
      <w:pPr>
        <w:pStyle w:val="19"/>
        <w:spacing w:before="3"/>
        <w:jc w:val="center"/>
        <w:rPr>
          <w:rFonts w:hint="default" w:ascii="Calibri Light" w:hAnsi="Calibri Light" w:cs="Calibri Light"/>
          <w:b/>
          <w:bCs/>
          <w:sz w:val="22"/>
          <w:szCs w:val="22"/>
        </w:rPr>
      </w:pPr>
    </w:p>
    <w:p w14:paraId="45527367">
      <w:pPr>
        <w:pStyle w:val="19"/>
        <w:spacing w:before="3"/>
        <w:jc w:val="center"/>
        <w:rPr>
          <w:rFonts w:hint="default" w:ascii="Calibri Light" w:hAnsi="Calibri Light" w:cs="Calibri Light"/>
          <w:b/>
          <w:bCs/>
          <w:sz w:val="22"/>
          <w:szCs w:val="22"/>
        </w:rPr>
      </w:pPr>
    </w:p>
    <w:p w14:paraId="1481644B">
      <w:pPr>
        <w:pStyle w:val="19"/>
        <w:spacing w:before="3"/>
        <w:jc w:val="center"/>
        <w:rPr>
          <w:rFonts w:hint="default" w:ascii="Calibri Light" w:hAnsi="Calibri Light" w:cs="Calibri Light"/>
          <w:b/>
          <w:bCs/>
          <w:sz w:val="22"/>
          <w:szCs w:val="22"/>
        </w:rPr>
      </w:pPr>
    </w:p>
    <w:p w14:paraId="23CE3DC6">
      <w:pPr>
        <w:pStyle w:val="19"/>
        <w:spacing w:before="3"/>
        <w:jc w:val="center"/>
        <w:rPr>
          <w:rFonts w:hint="default" w:ascii="Calibri Light" w:hAnsi="Calibri Light" w:cs="Calibri Light"/>
          <w:b/>
          <w:bCs/>
          <w:sz w:val="22"/>
          <w:szCs w:val="22"/>
        </w:rPr>
      </w:pPr>
      <w:bookmarkStart w:id="65" w:name="_GoBack"/>
      <w:bookmarkEnd w:id="65"/>
    </w:p>
    <w:p w14:paraId="08E2E2D6">
      <w:pPr>
        <w:pStyle w:val="19"/>
        <w:spacing w:before="3"/>
        <w:jc w:val="center"/>
        <w:rPr>
          <w:rFonts w:hint="default" w:ascii="Calibri Light" w:hAnsi="Calibri Light" w:cs="Calibri Light"/>
          <w:b/>
          <w:bCs/>
          <w:sz w:val="22"/>
          <w:szCs w:val="22"/>
        </w:rPr>
      </w:pPr>
    </w:p>
    <w:p w14:paraId="5076542D">
      <w:pPr>
        <w:tabs>
          <w:tab w:val="left" w:pos="2826"/>
        </w:tabs>
        <w:spacing w:after="0"/>
        <w:rPr>
          <w:rFonts w:asciiTheme="majorHAnsi" w:hAnsiTheme="majorHAnsi" w:cstheme="majorHAnsi"/>
          <w:highlight w:val="none"/>
        </w:rPr>
      </w:pPr>
      <w:r>
        <w:rPr>
          <w:rFonts w:asciiTheme="majorHAnsi" w:hAnsiTheme="majorHAnsi" w:cstheme="majorHAnsi"/>
          <w:b/>
          <w:highlight w:val="none"/>
        </w:rPr>
        <w:t>PROCESSO ADMINISTRATIVO N</w:t>
      </w:r>
      <w:r>
        <w:rPr>
          <w:rFonts w:asciiTheme="majorHAnsi" w:hAnsiTheme="majorHAnsi" w:cstheme="majorHAnsi"/>
          <w:b/>
          <w:bCs/>
          <w:highlight w:val="none"/>
        </w:rPr>
        <w:t xml:space="preserve">º </w:t>
      </w:r>
      <w:r>
        <w:rPr>
          <w:rFonts w:hint="default" w:asciiTheme="majorHAnsi" w:hAnsiTheme="majorHAnsi" w:cstheme="majorHAnsi"/>
          <w:b/>
          <w:bCs/>
          <w:highlight w:val="none"/>
          <w:lang w:val="pt-BR"/>
        </w:rPr>
        <w:t>092/2025</w:t>
      </w:r>
    </w:p>
    <w:p w14:paraId="668822EE">
      <w:pPr>
        <w:spacing w:after="0"/>
        <w:rPr>
          <w:rFonts w:asciiTheme="majorHAnsi" w:hAnsiTheme="majorHAnsi" w:cstheme="majorHAnsi"/>
          <w:highlight w:val="none"/>
        </w:rPr>
      </w:pPr>
      <w:r>
        <w:rPr>
          <w:rFonts w:asciiTheme="majorHAnsi" w:hAnsiTheme="majorHAnsi" w:cstheme="majorHAnsi"/>
          <w:b/>
          <w:highlight w:val="none"/>
        </w:rPr>
        <w:t xml:space="preserve">EDITAL DE PREGÃO Nº </w:t>
      </w:r>
      <w:r>
        <w:rPr>
          <w:rFonts w:hint="default" w:asciiTheme="majorHAnsi" w:hAnsiTheme="majorHAnsi" w:cstheme="majorHAnsi"/>
          <w:b/>
          <w:highlight w:val="none"/>
          <w:lang w:val="pt-BR"/>
        </w:rPr>
        <w:t>033/2025</w:t>
      </w:r>
    </w:p>
    <w:p w14:paraId="0FB0E379">
      <w:pPr>
        <w:spacing w:after="0"/>
        <w:rPr>
          <w:rFonts w:asciiTheme="majorHAnsi" w:hAnsiTheme="majorHAnsi" w:cstheme="majorHAnsi"/>
          <w:b/>
          <w:highlight w:val="none"/>
        </w:rPr>
      </w:pPr>
      <w:r>
        <w:rPr>
          <w:rFonts w:asciiTheme="majorHAnsi" w:hAnsiTheme="majorHAnsi" w:cstheme="majorHAnsi"/>
          <w:b/>
          <w:highlight w:val="none"/>
        </w:rPr>
        <w:t xml:space="preserve">MODALIDADE: </w:t>
      </w:r>
      <w:r>
        <w:rPr>
          <w:rFonts w:asciiTheme="majorHAnsi" w:hAnsiTheme="majorHAnsi" w:cstheme="majorHAnsi"/>
          <w:highlight w:val="none"/>
        </w:rPr>
        <w:t>PREGÃO ELETRÔNICO</w:t>
      </w:r>
    </w:p>
    <w:p w14:paraId="101358B9">
      <w:pPr>
        <w:spacing w:after="0"/>
        <w:rPr>
          <w:rFonts w:hint="default" w:asciiTheme="majorHAnsi" w:hAnsiTheme="majorHAnsi" w:cstheme="majorHAnsi"/>
          <w:b/>
          <w:bCs/>
          <w:highlight w:val="none"/>
          <w:lang w:val="pt-BR"/>
        </w:rPr>
      </w:pPr>
      <w:r>
        <w:rPr>
          <w:rFonts w:asciiTheme="majorHAnsi" w:hAnsiTheme="majorHAnsi" w:cstheme="majorHAnsi"/>
          <w:b/>
          <w:highlight w:val="none"/>
        </w:rPr>
        <w:t>TIPO</w:t>
      </w:r>
      <w:r>
        <w:rPr>
          <w:rFonts w:asciiTheme="majorHAnsi" w:hAnsiTheme="majorHAnsi" w:cstheme="majorHAnsi"/>
          <w:b/>
          <w:bCs/>
          <w:highlight w:val="none"/>
        </w:rPr>
        <w:t xml:space="preserve">: </w:t>
      </w:r>
      <w:r>
        <w:rPr>
          <w:rFonts w:hint="default" w:asciiTheme="majorHAnsi" w:hAnsiTheme="majorHAnsi"/>
          <w:b/>
          <w:bCs/>
          <w:highlight w:val="none"/>
        </w:rPr>
        <w:t xml:space="preserve"> MAIOR OFERTA GLOBAL.</w:t>
      </w:r>
    </w:p>
    <w:p w14:paraId="513F7AC9">
      <w:pPr>
        <w:spacing w:after="0"/>
        <w:jc w:val="center"/>
        <w:rPr>
          <w:rFonts w:asciiTheme="majorHAnsi" w:hAnsiTheme="majorHAnsi" w:cstheme="majorHAnsi"/>
          <w:b/>
          <w:bCs/>
        </w:rPr>
      </w:pPr>
    </w:p>
    <w:p w14:paraId="0B565919">
      <w:pPr>
        <w:spacing w:after="0"/>
        <w:jc w:val="center"/>
        <w:rPr>
          <w:rFonts w:asciiTheme="majorHAnsi" w:hAnsiTheme="majorHAnsi" w:cstheme="majorHAnsi"/>
          <w:b/>
          <w:bCs/>
          <w:u w:val="single"/>
        </w:rPr>
      </w:pPr>
      <w:r>
        <w:rPr>
          <w:rFonts w:asciiTheme="majorHAnsi" w:hAnsiTheme="majorHAnsi" w:cstheme="majorHAnsi"/>
          <w:b/>
          <w:bCs/>
          <w:u w:val="single"/>
        </w:rPr>
        <w:t>ANEXO II</w:t>
      </w:r>
      <w:r>
        <w:rPr>
          <w:rFonts w:hint="default" w:asciiTheme="majorHAnsi" w:hAnsiTheme="majorHAnsi" w:cstheme="majorHAnsi"/>
          <w:b/>
          <w:bCs/>
          <w:u w:val="single"/>
          <w:lang w:val="pt-BR"/>
        </w:rPr>
        <w:t>I</w:t>
      </w:r>
      <w:r>
        <w:rPr>
          <w:rFonts w:asciiTheme="majorHAnsi" w:hAnsiTheme="majorHAnsi" w:cstheme="majorHAnsi"/>
          <w:b/>
          <w:bCs/>
          <w:u w:val="single"/>
        </w:rPr>
        <w:t xml:space="preserve"> – MODELO DE PROPOSTA COMERCIAL</w:t>
      </w:r>
    </w:p>
    <w:p w14:paraId="0AA4D306">
      <w:pPr>
        <w:spacing w:after="0"/>
        <w:ind w:left="283"/>
        <w:jc w:val="center"/>
        <w:rPr>
          <w:rFonts w:asciiTheme="majorHAnsi" w:hAnsiTheme="majorHAnsi" w:cstheme="majorHAnsi"/>
          <w:b/>
        </w:rPr>
      </w:pPr>
      <w:r>
        <w:rPr>
          <w:rFonts w:asciiTheme="majorHAnsi" w:hAnsiTheme="majorHAnsi" w:cstheme="majorHAnsi"/>
          <w:b/>
        </w:rPr>
        <w:t xml:space="preserve"> (uso obrigatório por todas as licitantes)</w:t>
      </w:r>
    </w:p>
    <w:p w14:paraId="704056D5">
      <w:pPr>
        <w:spacing w:after="0"/>
        <w:ind w:left="283"/>
        <w:jc w:val="center"/>
        <w:rPr>
          <w:rFonts w:eastAsia="Arial Unicode MS" w:asciiTheme="majorHAnsi" w:hAnsiTheme="majorHAnsi" w:cstheme="majorHAnsi"/>
        </w:rPr>
      </w:pPr>
      <w:r>
        <w:rPr>
          <w:rFonts w:asciiTheme="majorHAnsi" w:hAnsiTheme="majorHAnsi" w:cstheme="majorHAnsi"/>
        </w:rPr>
        <w:t>(papel timbrado da licitante)</w:t>
      </w:r>
    </w:p>
    <w:p w14:paraId="6F50186C">
      <w:pPr>
        <w:spacing w:after="0"/>
        <w:jc w:val="center"/>
        <w:rPr>
          <w:rFonts w:asciiTheme="majorHAnsi" w:hAnsiTheme="majorHAnsi" w:cstheme="majorHAnsi"/>
          <w:bCs/>
        </w:rPr>
      </w:pPr>
    </w:p>
    <w:p w14:paraId="6EC5C890">
      <w:pPr>
        <w:spacing w:after="0"/>
        <w:jc w:val="center"/>
        <w:rPr>
          <w:rFonts w:asciiTheme="majorHAnsi" w:hAnsiTheme="majorHAnsi" w:cstheme="majorHAnsi"/>
          <w:bCs/>
        </w:rPr>
      </w:pPr>
    </w:p>
    <w:p w14:paraId="34AC3AB8">
      <w:pPr>
        <w:spacing w:after="0"/>
        <w:jc w:val="both"/>
        <w:rPr>
          <w:rFonts w:asciiTheme="majorHAnsi" w:hAnsiTheme="majorHAnsi" w:cstheme="majorHAnsi"/>
        </w:rPr>
      </w:pPr>
      <w:r>
        <w:rPr>
          <w:rFonts w:asciiTheme="majorHAnsi" w:hAnsiTheme="majorHAnsi" w:cstheme="majorHAnsi"/>
        </w:rPr>
        <w:t xml:space="preserve">A empresa ..............................., estabelecida na (endereço completo, telefone, fax e endereço eletrônico, se houver), inscrita no CNPJ sob nº ......................., neste ato representada por ............................., </w:t>
      </w:r>
      <w:r>
        <w:rPr>
          <w:rFonts w:asciiTheme="majorHAnsi" w:hAnsiTheme="majorHAnsi" w:cstheme="majorHAnsi"/>
          <w:u w:val="single"/>
        </w:rPr>
        <w:t>cargo</w:t>
      </w:r>
      <w:r>
        <w:rPr>
          <w:rFonts w:asciiTheme="majorHAnsi" w:hAnsiTheme="majorHAnsi" w:cstheme="majorHAnsi"/>
        </w:rPr>
        <w:t xml:space="preserve">, RG.................., CPF.................., </w:t>
      </w:r>
      <w:r>
        <w:rPr>
          <w:rFonts w:asciiTheme="majorHAnsi" w:hAnsiTheme="majorHAnsi" w:cstheme="majorHAnsi"/>
          <w:u w:val="single"/>
        </w:rPr>
        <w:t>(endereço)</w:t>
      </w:r>
      <w:r>
        <w:rPr>
          <w:rFonts w:asciiTheme="majorHAnsi" w:hAnsiTheme="majorHAnsi" w:cstheme="majorHAnsi"/>
        </w:rPr>
        <w:t xml:space="preserve">, vem por meio desta, apresentar Proposta de Preços ao Edital de Pregão Eletrônico </w:t>
      </w:r>
      <w:r>
        <w:rPr>
          <w:rFonts w:asciiTheme="majorHAnsi" w:hAnsiTheme="majorHAnsi" w:cstheme="majorHAnsi"/>
          <w:b/>
          <w:bCs/>
        </w:rPr>
        <w:t>nº XX/2025</w:t>
      </w:r>
      <w:r>
        <w:rPr>
          <w:rFonts w:asciiTheme="majorHAnsi" w:hAnsiTheme="majorHAnsi" w:cstheme="majorHAnsi"/>
        </w:rPr>
        <w:t xml:space="preserve"> em epigrafe que tem por objeto o</w:t>
      </w:r>
      <w:r>
        <w:rPr>
          <w:rFonts w:hint="default" w:asciiTheme="majorHAnsi" w:hAnsiTheme="majorHAnsi" w:cstheme="majorHAnsi"/>
          <w:lang w:val="pt-BR"/>
        </w:rPr>
        <w:t xml:space="preserve"> </w:t>
      </w:r>
      <w:r>
        <w:rPr>
          <w:rFonts w:hint="default" w:ascii="Calibri Light" w:hAnsi="Calibri Light"/>
          <w:b/>
          <w:bCs/>
          <w:color w:val="auto"/>
          <w:sz w:val="22"/>
          <w:szCs w:val="22"/>
        </w:rPr>
        <w:t>Contratação de Empresa para Exploração Comercial de Praça de Alimentação e Camarotes (incluindo fornecimento de estruturas, instalação elétrica e serviços afins) durante o evento Rodeio Country de Cruzmaltina, programado para os dias 07, 08 e 09 de Novembro de 2025</w:t>
      </w:r>
      <w:r>
        <w:rPr>
          <w:rFonts w:asciiTheme="majorHAnsi" w:hAnsiTheme="majorHAnsi" w:cstheme="majorHAnsi"/>
          <w:b/>
          <w:bCs/>
          <w:lang w:val="pt-BR"/>
        </w:rPr>
        <w:t>.</w:t>
      </w:r>
      <w:r>
        <w:rPr>
          <w:rFonts w:asciiTheme="majorHAnsi" w:hAnsiTheme="majorHAnsi" w:cstheme="majorHAnsi"/>
        </w:rPr>
        <w:t xml:space="preserve">, conforme condições e especificações constantes no </w:t>
      </w:r>
      <w:r>
        <w:rPr>
          <w:rFonts w:asciiTheme="majorHAnsi" w:hAnsiTheme="majorHAnsi" w:cstheme="majorHAnsi"/>
          <w:b/>
          <w:bCs/>
        </w:rPr>
        <w:t>Termo de Referência</w:t>
      </w:r>
      <w:r>
        <w:rPr>
          <w:rFonts w:asciiTheme="majorHAnsi" w:hAnsiTheme="majorHAnsi" w:cstheme="majorHAnsi"/>
        </w:rPr>
        <w:t>, e conforme segue:</w:t>
      </w:r>
    </w:p>
    <w:p w14:paraId="4E5568CE">
      <w:pPr>
        <w:spacing w:after="0"/>
        <w:jc w:val="both"/>
        <w:rPr>
          <w:rFonts w:asciiTheme="majorHAnsi" w:hAnsiTheme="majorHAnsi" w:cstheme="majorHAnsi"/>
        </w:rPr>
      </w:pPr>
    </w:p>
    <w:tbl>
      <w:tblPr>
        <w:tblStyle w:val="37"/>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asciiTheme="majorHAnsi" w:hAnsiTheme="majorHAnsi" w:cstheme="majorHAnsi"/>
                <w:b/>
                <w:bCs/>
                <w:sz w:val="22"/>
                <w:szCs w:val="22"/>
              </w:rPr>
            </w:pPr>
            <w:r>
              <w:rPr>
                <w:rFonts w:asciiTheme="majorHAnsi" w:hAnsiTheme="majorHAnsi" w:cstheme="majorHAnsi"/>
                <w:b/>
                <w:bCs/>
                <w:sz w:val="22"/>
                <w:szCs w:val="22"/>
              </w:rPr>
              <w:t>Item</w:t>
            </w:r>
          </w:p>
        </w:tc>
        <w:tc>
          <w:tcPr>
            <w:tcW w:w="2545" w:type="dxa"/>
          </w:tcPr>
          <w:p w14:paraId="1CBC6F34">
            <w:pPr>
              <w:spacing w:after="0"/>
              <w:jc w:val="center"/>
              <w:rPr>
                <w:rFonts w:asciiTheme="majorHAnsi" w:hAnsiTheme="majorHAnsi" w:cstheme="majorHAnsi"/>
                <w:b/>
                <w:bCs/>
                <w:sz w:val="22"/>
                <w:szCs w:val="22"/>
              </w:rPr>
            </w:pPr>
            <w:r>
              <w:rPr>
                <w:rFonts w:asciiTheme="majorHAnsi" w:hAnsiTheme="majorHAnsi" w:cstheme="majorHAnsi"/>
                <w:b/>
                <w:bCs/>
                <w:sz w:val="22"/>
                <w:szCs w:val="22"/>
              </w:rPr>
              <w:t>Descrição</w:t>
            </w:r>
          </w:p>
        </w:tc>
        <w:tc>
          <w:tcPr>
            <w:tcW w:w="1884" w:type="dxa"/>
          </w:tcPr>
          <w:p w14:paraId="0402F1D0">
            <w:pPr>
              <w:spacing w:after="0"/>
              <w:jc w:val="center"/>
              <w:rPr>
                <w:rFonts w:asciiTheme="majorHAnsi" w:hAnsiTheme="majorHAnsi" w:cstheme="majorHAnsi"/>
                <w:b/>
                <w:bCs/>
                <w:sz w:val="22"/>
                <w:szCs w:val="22"/>
              </w:rPr>
            </w:pPr>
            <w:r>
              <w:rPr>
                <w:rFonts w:asciiTheme="majorHAnsi" w:hAnsiTheme="majorHAnsi" w:cstheme="majorHAnsi"/>
                <w:b/>
                <w:bCs/>
                <w:sz w:val="22"/>
                <w:szCs w:val="22"/>
              </w:rPr>
              <w:t>Marca/Fabricante</w:t>
            </w:r>
          </w:p>
        </w:tc>
        <w:tc>
          <w:tcPr>
            <w:tcW w:w="850" w:type="dxa"/>
          </w:tcPr>
          <w:p w14:paraId="00037CD4">
            <w:pPr>
              <w:spacing w:after="0"/>
              <w:jc w:val="center"/>
              <w:rPr>
                <w:rFonts w:asciiTheme="majorHAnsi" w:hAnsiTheme="majorHAnsi" w:cstheme="majorHAnsi"/>
                <w:b/>
                <w:bCs/>
                <w:sz w:val="22"/>
                <w:szCs w:val="22"/>
              </w:rPr>
            </w:pPr>
            <w:r>
              <w:rPr>
                <w:rFonts w:asciiTheme="majorHAnsi" w:hAnsiTheme="majorHAnsi" w:cstheme="majorHAnsi"/>
                <w:b/>
                <w:bCs/>
                <w:sz w:val="22"/>
                <w:szCs w:val="22"/>
              </w:rPr>
              <w:t>Unid.</w:t>
            </w:r>
          </w:p>
        </w:tc>
        <w:tc>
          <w:tcPr>
            <w:tcW w:w="851" w:type="dxa"/>
          </w:tcPr>
          <w:p w14:paraId="20D87056">
            <w:pPr>
              <w:spacing w:after="0"/>
              <w:jc w:val="center"/>
              <w:rPr>
                <w:rFonts w:asciiTheme="majorHAnsi" w:hAnsiTheme="majorHAnsi" w:cstheme="majorHAnsi"/>
                <w:b/>
                <w:bCs/>
                <w:sz w:val="22"/>
                <w:szCs w:val="22"/>
              </w:rPr>
            </w:pPr>
            <w:r>
              <w:rPr>
                <w:rFonts w:asciiTheme="majorHAnsi" w:hAnsiTheme="majorHAnsi" w:cstheme="majorHAnsi"/>
                <w:b/>
                <w:bCs/>
                <w:sz w:val="22"/>
                <w:szCs w:val="22"/>
              </w:rPr>
              <w:t>Qtd.</w:t>
            </w:r>
          </w:p>
        </w:tc>
        <w:tc>
          <w:tcPr>
            <w:tcW w:w="1134" w:type="dxa"/>
          </w:tcPr>
          <w:p w14:paraId="2A5A6A3D">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Por Item</w:t>
            </w:r>
          </w:p>
        </w:tc>
        <w:tc>
          <w:tcPr>
            <w:tcW w:w="1134" w:type="dxa"/>
          </w:tcPr>
          <w:p w14:paraId="69AA630A">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asciiTheme="majorHAnsi" w:hAnsiTheme="majorHAnsi" w:cstheme="majorHAnsi"/>
                <w:sz w:val="22"/>
                <w:szCs w:val="22"/>
              </w:rPr>
            </w:pPr>
          </w:p>
        </w:tc>
        <w:tc>
          <w:tcPr>
            <w:tcW w:w="2545" w:type="dxa"/>
          </w:tcPr>
          <w:p w14:paraId="5FC9354B">
            <w:pPr>
              <w:autoSpaceDE w:val="0"/>
              <w:autoSpaceDN w:val="0"/>
              <w:adjustRightInd w:val="0"/>
              <w:spacing w:after="0"/>
              <w:jc w:val="both"/>
              <w:rPr>
                <w:rFonts w:asciiTheme="majorHAnsi" w:hAnsiTheme="majorHAnsi" w:cstheme="majorHAnsi"/>
                <w:sz w:val="22"/>
                <w:szCs w:val="22"/>
              </w:rPr>
            </w:pPr>
          </w:p>
        </w:tc>
        <w:tc>
          <w:tcPr>
            <w:tcW w:w="1884" w:type="dxa"/>
          </w:tcPr>
          <w:p w14:paraId="450E71A3">
            <w:pPr>
              <w:spacing w:after="0"/>
              <w:jc w:val="center"/>
              <w:rPr>
                <w:rFonts w:asciiTheme="majorHAnsi" w:hAnsiTheme="majorHAnsi" w:cstheme="majorHAnsi"/>
                <w:sz w:val="22"/>
                <w:szCs w:val="22"/>
              </w:rPr>
            </w:pPr>
          </w:p>
        </w:tc>
        <w:tc>
          <w:tcPr>
            <w:tcW w:w="850" w:type="dxa"/>
          </w:tcPr>
          <w:p w14:paraId="562A4990">
            <w:pPr>
              <w:spacing w:after="0"/>
              <w:jc w:val="center"/>
              <w:rPr>
                <w:rFonts w:asciiTheme="majorHAnsi" w:hAnsiTheme="majorHAnsi" w:cstheme="majorHAnsi"/>
                <w:sz w:val="22"/>
                <w:szCs w:val="22"/>
              </w:rPr>
            </w:pPr>
          </w:p>
        </w:tc>
        <w:tc>
          <w:tcPr>
            <w:tcW w:w="851" w:type="dxa"/>
          </w:tcPr>
          <w:p w14:paraId="2F5500DD">
            <w:pPr>
              <w:spacing w:after="0"/>
              <w:jc w:val="center"/>
              <w:rPr>
                <w:rFonts w:asciiTheme="majorHAnsi" w:hAnsiTheme="majorHAnsi" w:cstheme="majorHAnsi"/>
                <w:sz w:val="22"/>
                <w:szCs w:val="22"/>
              </w:rPr>
            </w:pPr>
          </w:p>
        </w:tc>
        <w:tc>
          <w:tcPr>
            <w:tcW w:w="1134" w:type="dxa"/>
          </w:tcPr>
          <w:p w14:paraId="6B0EF92C">
            <w:pPr>
              <w:spacing w:after="0"/>
              <w:jc w:val="center"/>
              <w:rPr>
                <w:rFonts w:asciiTheme="majorHAnsi" w:hAnsiTheme="majorHAnsi" w:cstheme="majorHAnsi"/>
                <w:sz w:val="22"/>
                <w:szCs w:val="22"/>
              </w:rPr>
            </w:pPr>
            <w:r>
              <w:rPr>
                <w:rFonts w:asciiTheme="majorHAnsi" w:hAnsiTheme="majorHAnsi" w:cstheme="majorHAnsi"/>
                <w:sz w:val="22"/>
                <w:szCs w:val="22"/>
              </w:rPr>
              <w:t>R$</w:t>
            </w:r>
          </w:p>
        </w:tc>
        <w:tc>
          <w:tcPr>
            <w:tcW w:w="1134" w:type="dxa"/>
          </w:tcPr>
          <w:p w14:paraId="3879F37D">
            <w:pPr>
              <w:spacing w:after="0"/>
              <w:jc w:val="center"/>
              <w:rPr>
                <w:rFonts w:asciiTheme="majorHAnsi" w:hAnsiTheme="majorHAnsi" w:cstheme="majorHAnsi"/>
                <w:sz w:val="22"/>
                <w:szCs w:val="22"/>
              </w:rPr>
            </w:pPr>
            <w:r>
              <w:rPr>
                <w:rFonts w:asciiTheme="majorHAnsi" w:hAnsiTheme="majorHAnsi" w:cstheme="majorHAnsi"/>
                <w:sz w:val="22"/>
                <w:szCs w:val="22"/>
              </w:rPr>
              <w:t>R$</w:t>
            </w:r>
          </w:p>
        </w:tc>
      </w:tr>
    </w:tbl>
    <w:p w14:paraId="4FDD7710">
      <w:pPr>
        <w:spacing w:after="0"/>
        <w:jc w:val="both"/>
        <w:rPr>
          <w:rFonts w:asciiTheme="majorHAnsi" w:hAnsiTheme="majorHAnsi" w:cstheme="majorHAnsi"/>
        </w:rPr>
      </w:pPr>
    </w:p>
    <w:p w14:paraId="7E2D87FC">
      <w:pPr>
        <w:spacing w:after="0"/>
        <w:jc w:val="both"/>
        <w:rPr>
          <w:rFonts w:asciiTheme="majorHAnsi" w:hAnsiTheme="majorHAnsi" w:cstheme="majorHAnsi"/>
        </w:rPr>
      </w:pPr>
      <w:r>
        <w:rPr>
          <w:rFonts w:asciiTheme="majorHAnsi" w:hAnsiTheme="majorHAnsi" w:cstheme="majorHAnsi"/>
        </w:rPr>
        <w:t>Valor total:</w:t>
      </w:r>
    </w:p>
    <w:p w14:paraId="33C6D352">
      <w:pPr>
        <w:pStyle w:val="19"/>
        <w:spacing w:after="0"/>
        <w:contextualSpacing/>
        <w:rPr>
          <w:rFonts w:asciiTheme="majorHAnsi" w:hAnsiTheme="majorHAnsi" w:cstheme="majorHAnsi"/>
        </w:rPr>
      </w:pPr>
    </w:p>
    <w:p w14:paraId="6DA5C588">
      <w:pPr>
        <w:pStyle w:val="19"/>
        <w:spacing w:after="0"/>
        <w:contextualSpacing/>
        <w:rPr>
          <w:rFonts w:asciiTheme="majorHAnsi" w:hAnsiTheme="majorHAnsi" w:cstheme="majorHAnsi"/>
        </w:rPr>
      </w:pPr>
    </w:p>
    <w:p w14:paraId="0B97DCF5">
      <w:pPr>
        <w:pStyle w:val="19"/>
        <w:spacing w:after="0"/>
        <w:contextualSpacing/>
        <w:rPr>
          <w:rFonts w:asciiTheme="majorHAnsi" w:hAnsiTheme="majorHAnsi" w:cstheme="majorHAnsi"/>
        </w:rPr>
      </w:pPr>
      <w:r>
        <w:rPr>
          <w:rFonts w:asciiTheme="majorHAnsi" w:hAnsiTheme="majorHAnsi" w:cstheme="majorHAnsi"/>
        </w:rPr>
        <w:t xml:space="preserve">A validade desta proposta é de </w:t>
      </w:r>
      <w:r>
        <w:rPr>
          <w:rFonts w:asciiTheme="majorHAnsi" w:hAnsiTheme="majorHAnsi" w:cstheme="majorHAnsi"/>
          <w:b/>
        </w:rPr>
        <w:t>60 (sessenta) dias</w:t>
      </w:r>
      <w:r>
        <w:rPr>
          <w:rFonts w:asciiTheme="majorHAnsi" w:hAnsiTheme="majorHAnsi" w:cstheme="majorHAnsi"/>
        </w:rPr>
        <w:t xml:space="preserve">, contados da data da abertura da sessão pública de </w:t>
      </w:r>
      <w:r>
        <w:rPr>
          <w:rFonts w:asciiTheme="majorHAnsi" w:hAnsiTheme="majorHAnsi" w:cstheme="majorHAnsi"/>
          <w:b/>
        </w:rPr>
        <w:t>PREGÃO ELETRÔNICO</w:t>
      </w:r>
      <w:r>
        <w:rPr>
          <w:rFonts w:asciiTheme="majorHAnsi" w:hAnsiTheme="majorHAnsi" w:cstheme="majorHAnsi"/>
        </w:rPr>
        <w:t>.</w:t>
      </w:r>
    </w:p>
    <w:p w14:paraId="5C0461DE">
      <w:pPr>
        <w:pStyle w:val="19"/>
        <w:spacing w:after="0"/>
        <w:contextualSpacing/>
        <w:rPr>
          <w:rFonts w:asciiTheme="majorHAnsi" w:hAnsiTheme="majorHAnsi" w:cstheme="majorHAnsi"/>
        </w:rPr>
      </w:pPr>
    </w:p>
    <w:p w14:paraId="2F2B6AB3">
      <w:pPr>
        <w:pStyle w:val="19"/>
        <w:spacing w:after="0"/>
        <w:contextualSpacing/>
        <w:rPr>
          <w:rFonts w:eastAsia="Calibri" w:asciiTheme="majorHAnsi" w:hAnsiTheme="majorHAnsi" w:cstheme="majorHAnsi"/>
          <w:b/>
          <w:bCs/>
        </w:rPr>
      </w:pPr>
      <w:r>
        <w:rPr>
          <w:rFonts w:eastAsia="Calibri" w:asciiTheme="majorHAnsi" w:hAnsiTheme="majorHAnsi" w:cstheme="majorHAnsi"/>
          <w:bCs/>
        </w:rPr>
        <w:t>A apresentação da proposta implicará na plena aceitação das condições estabelecidas neste edital e seus anexos</w:t>
      </w:r>
      <w:r>
        <w:rPr>
          <w:rFonts w:eastAsia="Calibri" w:asciiTheme="majorHAnsi" w:hAnsiTheme="majorHAnsi" w:cstheme="majorHAnsi"/>
          <w:b/>
          <w:bCs/>
        </w:rPr>
        <w:t>.</w:t>
      </w:r>
    </w:p>
    <w:p w14:paraId="2FA921D5">
      <w:pPr>
        <w:spacing w:after="0"/>
        <w:contextualSpacing/>
        <w:jc w:val="center"/>
        <w:rPr>
          <w:rFonts w:asciiTheme="majorHAnsi" w:hAnsiTheme="majorHAnsi" w:cstheme="majorHAnsi"/>
        </w:rPr>
      </w:pPr>
    </w:p>
    <w:p w14:paraId="0683A2D4">
      <w:pPr>
        <w:spacing w:after="0"/>
        <w:contextualSpacing/>
        <w:jc w:val="center"/>
        <w:rPr>
          <w:rFonts w:asciiTheme="majorHAnsi" w:hAnsiTheme="majorHAnsi" w:cstheme="majorHAnsi"/>
        </w:rPr>
      </w:pPr>
      <w:r>
        <w:rPr>
          <w:rFonts w:asciiTheme="majorHAnsi" w:hAnsiTheme="majorHAnsi" w:cstheme="majorHAnsi"/>
        </w:rPr>
        <w:t>.............................................................................., ........, ................................... de 2025.</w:t>
      </w:r>
    </w:p>
    <w:p w14:paraId="030A4635">
      <w:pPr>
        <w:spacing w:after="0"/>
        <w:contextualSpacing/>
        <w:jc w:val="center"/>
        <w:rPr>
          <w:rFonts w:asciiTheme="majorHAnsi" w:hAnsiTheme="majorHAnsi" w:cstheme="majorHAnsi"/>
        </w:rPr>
      </w:pPr>
      <w:r>
        <w:rPr>
          <w:rFonts w:asciiTheme="majorHAnsi" w:hAnsiTheme="majorHAnsi" w:cstheme="majorHAnsi"/>
        </w:rPr>
        <w:t>Local e Data</w:t>
      </w:r>
    </w:p>
    <w:p w14:paraId="3C3412A8">
      <w:pPr>
        <w:spacing w:after="0"/>
        <w:contextualSpacing/>
        <w:jc w:val="center"/>
        <w:rPr>
          <w:rFonts w:asciiTheme="majorHAnsi" w:hAnsiTheme="majorHAnsi" w:cstheme="majorHAnsi"/>
        </w:rPr>
      </w:pPr>
    </w:p>
    <w:p w14:paraId="34BC81BD">
      <w:pPr>
        <w:pStyle w:val="19"/>
        <w:spacing w:after="0"/>
        <w:contextualSpacing/>
        <w:jc w:val="center"/>
        <w:rPr>
          <w:rFonts w:asciiTheme="majorHAnsi" w:hAnsiTheme="majorHAnsi" w:cstheme="majorHAnsi"/>
        </w:rPr>
      </w:pPr>
    </w:p>
    <w:p w14:paraId="3EC9FDD0">
      <w:pPr>
        <w:pStyle w:val="19"/>
        <w:spacing w:after="0"/>
        <w:contextualSpacing/>
        <w:jc w:val="center"/>
        <w:rPr>
          <w:rFonts w:asciiTheme="majorHAnsi" w:hAnsiTheme="majorHAnsi" w:cstheme="majorHAnsi"/>
        </w:rPr>
      </w:pPr>
      <w:r>
        <w:rPr>
          <w:rFonts w:asciiTheme="majorHAnsi" w:hAnsiTheme="majorHAnsi" w:cstheme="majorHAnsi"/>
        </w:rPr>
        <w:t>Assinatura do Responsável pela Empresa</w:t>
      </w:r>
    </w:p>
    <w:p w14:paraId="661AD958">
      <w:pPr>
        <w:spacing w:after="0"/>
        <w:contextualSpacing/>
        <w:jc w:val="center"/>
        <w:rPr>
          <w:rFonts w:asciiTheme="majorHAnsi" w:hAnsiTheme="majorHAnsi" w:cstheme="majorHAnsi"/>
        </w:rPr>
      </w:pPr>
      <w:r>
        <w:rPr>
          <w:rFonts w:asciiTheme="majorHAnsi" w:hAnsiTheme="majorHAnsi" w:cstheme="majorHAnsi"/>
        </w:rPr>
        <w:t>(Nome Legível/Cargo)</w:t>
      </w:r>
    </w:p>
    <w:p w14:paraId="2F10FB6F">
      <w:pPr>
        <w:spacing w:after="0"/>
        <w:jc w:val="center"/>
        <w:rPr>
          <w:rFonts w:asciiTheme="majorHAnsi" w:hAnsiTheme="majorHAnsi" w:cstheme="majorHAnsi"/>
        </w:rPr>
      </w:pPr>
    </w:p>
    <w:p w14:paraId="69BE9C12">
      <w:pPr>
        <w:spacing w:after="0"/>
        <w:jc w:val="center"/>
        <w:rPr>
          <w:rFonts w:asciiTheme="majorHAnsi" w:hAnsiTheme="majorHAnsi" w:cstheme="majorHAnsi"/>
        </w:rPr>
      </w:pPr>
    </w:p>
    <w:p w14:paraId="4702D911">
      <w:pPr>
        <w:spacing w:after="0"/>
        <w:jc w:val="center"/>
        <w:rPr>
          <w:rFonts w:asciiTheme="majorHAnsi" w:hAnsiTheme="majorHAnsi" w:cstheme="majorHAnsi"/>
        </w:rPr>
      </w:pPr>
    </w:p>
    <w:p w14:paraId="489CE54E">
      <w:pPr>
        <w:contextualSpacing/>
        <w:jc w:val="center"/>
        <w:rPr>
          <w:rFonts w:ascii="Calibri Light" w:hAnsi="Calibri Light" w:cs="Calibri Light"/>
          <w:sz w:val="22"/>
          <w:szCs w:val="22"/>
        </w:rPr>
      </w:pPr>
    </w:p>
    <w:p w14:paraId="3F0DB348">
      <w:pPr>
        <w:contextualSpacing/>
        <w:jc w:val="center"/>
        <w:rPr>
          <w:rFonts w:ascii="Calibri Light" w:hAnsi="Calibri Light" w:cs="Calibri Light"/>
          <w:sz w:val="22"/>
          <w:szCs w:val="22"/>
        </w:rPr>
      </w:pPr>
    </w:p>
    <w:p w14:paraId="00C56BE9">
      <w:pPr>
        <w:contextualSpacing/>
        <w:jc w:val="center"/>
        <w:rPr>
          <w:rFonts w:ascii="Calibri Light" w:hAnsi="Calibri Light" w:cs="Calibri Light"/>
          <w:sz w:val="22"/>
          <w:szCs w:val="22"/>
        </w:rPr>
      </w:pPr>
    </w:p>
    <w:p w14:paraId="653A1E3C">
      <w:pPr>
        <w:contextualSpacing/>
        <w:jc w:val="center"/>
        <w:rPr>
          <w:rFonts w:ascii="Calibri Light" w:hAnsi="Calibri Light" w:cs="Calibri Light"/>
          <w:sz w:val="22"/>
          <w:szCs w:val="22"/>
        </w:rPr>
      </w:pPr>
    </w:p>
    <w:p w14:paraId="39535F3D">
      <w:pPr>
        <w:contextualSpacing/>
        <w:jc w:val="center"/>
        <w:rPr>
          <w:rFonts w:ascii="Calibri Light" w:hAnsi="Calibri Light" w:cs="Calibri Light"/>
          <w:sz w:val="22"/>
          <w:szCs w:val="22"/>
        </w:rPr>
      </w:pPr>
    </w:p>
    <w:p w14:paraId="71743674">
      <w:pPr>
        <w:contextualSpacing/>
        <w:jc w:val="center"/>
        <w:rPr>
          <w:rFonts w:ascii="Calibri Light" w:hAnsi="Calibri Light" w:cs="Calibri Light"/>
          <w:sz w:val="22"/>
          <w:szCs w:val="22"/>
        </w:rPr>
      </w:pPr>
    </w:p>
    <w:p w14:paraId="4D9147AE">
      <w:pPr>
        <w:contextualSpacing/>
        <w:jc w:val="center"/>
        <w:rPr>
          <w:rFonts w:ascii="Calibri Light" w:hAnsi="Calibri Light" w:cs="Calibri Light"/>
          <w:sz w:val="22"/>
          <w:szCs w:val="22"/>
        </w:rPr>
      </w:pPr>
    </w:p>
    <w:p w14:paraId="73F78028">
      <w:pPr>
        <w:contextualSpacing/>
        <w:jc w:val="center"/>
        <w:rPr>
          <w:rFonts w:ascii="Calibri Light" w:hAnsi="Calibri Light" w:cs="Calibri Light"/>
          <w:sz w:val="22"/>
          <w:szCs w:val="22"/>
        </w:rPr>
      </w:pPr>
    </w:p>
    <w:p w14:paraId="0760DBEB">
      <w:pPr>
        <w:contextualSpacing/>
        <w:jc w:val="center"/>
        <w:rPr>
          <w:rFonts w:ascii="Calibri Light" w:hAnsi="Calibri Light" w:cs="Calibri Light"/>
          <w:sz w:val="22"/>
          <w:szCs w:val="22"/>
        </w:rPr>
      </w:pPr>
    </w:p>
    <w:p w14:paraId="1C5EE4C4">
      <w:pPr>
        <w:contextualSpacing/>
        <w:jc w:val="center"/>
        <w:rPr>
          <w:rFonts w:ascii="Calibri Light" w:hAnsi="Calibri Light" w:cs="Calibri Light"/>
          <w:sz w:val="22"/>
          <w:szCs w:val="22"/>
        </w:rPr>
      </w:pPr>
    </w:p>
    <w:p w14:paraId="0359D8F5">
      <w:pPr>
        <w:contextualSpacing/>
        <w:jc w:val="center"/>
        <w:rPr>
          <w:rFonts w:ascii="Calibri Light" w:hAnsi="Calibri Light" w:cs="Calibri Light"/>
          <w:sz w:val="22"/>
          <w:szCs w:val="22"/>
        </w:rPr>
      </w:pPr>
    </w:p>
    <w:p w14:paraId="0343F972">
      <w:pPr>
        <w:contextualSpacing/>
        <w:jc w:val="center"/>
        <w:rPr>
          <w:rFonts w:ascii="Calibri Light" w:hAnsi="Calibri Light" w:cs="Calibri Light"/>
          <w:sz w:val="22"/>
          <w:szCs w:val="22"/>
        </w:rPr>
      </w:pPr>
    </w:p>
    <w:p w14:paraId="0B2D504D">
      <w:pPr>
        <w:contextualSpacing/>
        <w:jc w:val="center"/>
        <w:rPr>
          <w:rFonts w:ascii="Calibri Light" w:hAnsi="Calibri Light" w:cs="Calibri Light"/>
          <w:sz w:val="22"/>
          <w:szCs w:val="22"/>
        </w:rPr>
      </w:pPr>
    </w:p>
    <w:p w14:paraId="409E6F7A">
      <w:pPr>
        <w:contextualSpacing/>
        <w:jc w:val="center"/>
        <w:rPr>
          <w:rFonts w:ascii="Calibri Light" w:hAnsi="Calibri Light" w:cs="Calibri Light"/>
          <w:sz w:val="22"/>
          <w:szCs w:val="22"/>
        </w:rPr>
      </w:pPr>
    </w:p>
    <w:p w14:paraId="1526DD0F">
      <w:pPr>
        <w:tabs>
          <w:tab w:val="left" w:pos="2826"/>
        </w:tabs>
        <w:rPr>
          <w:rFonts w:hint="default" w:ascii="Calibri Light" w:hAnsi="Calibri Light" w:cs="Calibri Light"/>
          <w:sz w:val="22"/>
          <w:szCs w:val="22"/>
          <w:lang w:val="pt-BR"/>
        </w:rPr>
      </w:pPr>
      <w:r>
        <w:rPr>
          <w:rFonts w:ascii="Calibri Light" w:hAnsi="Calibri Light" w:cs="Calibri Light"/>
          <w:b/>
          <w:sz w:val="22"/>
          <w:szCs w:val="22"/>
        </w:rPr>
        <w:t>PROCESSO ADMINISTRATIVO N</w:t>
      </w:r>
      <w:r>
        <w:rPr>
          <w:rFonts w:ascii="Calibri Light" w:hAnsi="Calibri Light" w:cs="Calibri Light"/>
          <w:b/>
          <w:bCs/>
          <w:sz w:val="22"/>
          <w:szCs w:val="22"/>
        </w:rPr>
        <w:t xml:space="preserve">º </w:t>
      </w:r>
      <w:r>
        <w:rPr>
          <w:rFonts w:hint="default" w:ascii="Calibri Light" w:hAnsi="Calibri Light" w:cs="Calibri Light"/>
          <w:b/>
          <w:bCs/>
          <w:sz w:val="22"/>
          <w:szCs w:val="22"/>
          <w:lang w:val="pt-BR"/>
        </w:rPr>
        <w:t>092/2025</w:t>
      </w:r>
    </w:p>
    <w:p w14:paraId="0EFB5794">
      <w:pPr>
        <w:rPr>
          <w:rFonts w:hint="default" w:ascii="Calibri Light" w:hAnsi="Calibri Light" w:cs="Calibri Light"/>
          <w:sz w:val="22"/>
          <w:szCs w:val="22"/>
          <w:lang w:val="pt-BR"/>
        </w:rPr>
      </w:pPr>
      <w:r>
        <w:rPr>
          <w:rFonts w:ascii="Calibri Light" w:hAnsi="Calibri Light" w:cs="Calibri Light"/>
          <w:b/>
          <w:sz w:val="22"/>
          <w:szCs w:val="22"/>
        </w:rPr>
        <w:t xml:space="preserve">EDITAL DE PREGÃO Nº </w:t>
      </w:r>
      <w:r>
        <w:rPr>
          <w:rFonts w:hint="default" w:ascii="Calibri Light" w:hAnsi="Calibri Light" w:cs="Calibri Light"/>
          <w:b/>
          <w:sz w:val="22"/>
          <w:szCs w:val="22"/>
          <w:lang w:val="pt-BR"/>
        </w:rPr>
        <w:t>033/2025</w:t>
      </w:r>
    </w:p>
    <w:p w14:paraId="5B5B750C">
      <w:pPr>
        <w:rPr>
          <w:rFonts w:ascii="Calibri Light" w:hAnsi="Calibri Light" w:cs="Calibri Light"/>
          <w:b/>
          <w:sz w:val="22"/>
          <w:szCs w:val="22"/>
        </w:rPr>
      </w:pPr>
      <w:r>
        <w:rPr>
          <w:rFonts w:ascii="Calibri Light" w:hAnsi="Calibri Light" w:cs="Calibri Light"/>
          <w:b/>
          <w:sz w:val="22"/>
          <w:szCs w:val="22"/>
        </w:rPr>
        <w:t xml:space="preserve">MODALIDADE: </w:t>
      </w:r>
      <w:r>
        <w:rPr>
          <w:rFonts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ascii="Calibri Light" w:hAnsi="Calibri Light" w:cs="Calibri Light"/>
          <w:b/>
          <w:sz w:val="22"/>
          <w:szCs w:val="22"/>
        </w:rPr>
        <w:t>TIPO</w:t>
      </w:r>
      <w:r>
        <w:rPr>
          <w:rFonts w:ascii="Calibri Light" w:hAnsi="Calibri Light" w:cs="Calibri Light"/>
          <w:b/>
          <w:bCs/>
          <w:sz w:val="22"/>
          <w:szCs w:val="22"/>
        </w:rPr>
        <w:t xml:space="preserve">: </w:t>
      </w:r>
      <w:r>
        <w:rPr>
          <w:rFonts w:hint="default" w:ascii="Calibri Light" w:hAnsi="Calibri Light"/>
          <w:b/>
          <w:bCs/>
          <w:sz w:val="22"/>
          <w:szCs w:val="22"/>
        </w:rPr>
        <w:t xml:space="preserve"> MAIOR OFERTA GLOBAL.</w:t>
      </w:r>
    </w:p>
    <w:p w14:paraId="293D2A0D">
      <w:pPr>
        <w:jc w:val="center"/>
        <w:rPr>
          <w:rFonts w:ascii="Calibri Light" w:hAnsi="Calibri Light" w:cs="Calibri Light"/>
          <w:b/>
          <w:bCs/>
          <w:sz w:val="22"/>
          <w:szCs w:val="22"/>
        </w:rPr>
      </w:pPr>
    </w:p>
    <w:p w14:paraId="2A830559">
      <w:pPr>
        <w:jc w:val="center"/>
        <w:rPr>
          <w:rFonts w:ascii="Calibri Light" w:hAnsi="Calibri Light" w:cs="Calibri Light"/>
          <w:b/>
          <w:bCs/>
          <w:sz w:val="22"/>
          <w:szCs w:val="22"/>
          <w:u w:val="single"/>
        </w:rPr>
      </w:pPr>
      <w:r>
        <w:rPr>
          <w:rFonts w:ascii="Calibri Light" w:hAnsi="Calibri Light" w:cs="Calibri Light"/>
          <w:b/>
          <w:bCs/>
          <w:sz w:val="22"/>
          <w:szCs w:val="22"/>
          <w:u w:val="single"/>
        </w:rPr>
        <w:t xml:space="preserve">ANEXO </w:t>
      </w:r>
      <w:r>
        <w:rPr>
          <w:rFonts w:hint="default" w:ascii="Calibri Light" w:hAnsi="Calibri Light" w:cs="Calibri Light"/>
          <w:b/>
          <w:bCs/>
          <w:sz w:val="22"/>
          <w:szCs w:val="22"/>
          <w:u w:val="single"/>
          <w:lang w:val="pt-BR"/>
        </w:rPr>
        <w:t>IV</w:t>
      </w:r>
      <w:r>
        <w:rPr>
          <w:rFonts w:ascii="Calibri Light" w:hAnsi="Calibri Light" w:cs="Calibri Light"/>
          <w:b/>
          <w:bCs/>
          <w:sz w:val="22"/>
          <w:szCs w:val="22"/>
          <w:u w:val="single"/>
        </w:rPr>
        <w:t xml:space="preserve"> – MODELO DE DECLARAÇÃO UNIFICADA</w:t>
      </w:r>
    </w:p>
    <w:p w14:paraId="55FCBE6E">
      <w:pPr>
        <w:ind w:left="283"/>
        <w:jc w:val="center"/>
        <w:rPr>
          <w:rFonts w:ascii="Calibri Light" w:hAnsi="Calibri Light" w:cs="Calibri Light"/>
          <w:b/>
          <w:sz w:val="22"/>
          <w:szCs w:val="22"/>
        </w:rPr>
      </w:pPr>
      <w:r>
        <w:rPr>
          <w:rFonts w:ascii="Calibri Light" w:hAnsi="Calibri Light" w:cs="Calibri Light"/>
          <w:b/>
          <w:sz w:val="22"/>
          <w:szCs w:val="22"/>
        </w:rPr>
        <w:t>(uso obrigatório por todas as licitantes)</w:t>
      </w:r>
    </w:p>
    <w:p w14:paraId="5C22695C">
      <w:pPr>
        <w:ind w:left="283"/>
        <w:jc w:val="center"/>
        <w:rPr>
          <w:rFonts w:ascii="Calibri Light" w:hAnsi="Calibri Light" w:eastAsia="Arial Unicode MS" w:cs="Calibri Light"/>
          <w:sz w:val="22"/>
          <w:szCs w:val="22"/>
        </w:rPr>
      </w:pPr>
      <w:r>
        <w:rPr>
          <w:rFonts w:ascii="Calibri Light" w:hAnsi="Calibri Light" w:cs="Calibri Light"/>
          <w:sz w:val="22"/>
          <w:szCs w:val="22"/>
        </w:rPr>
        <w:t>(papel timbrado da licitante)</w:t>
      </w:r>
    </w:p>
    <w:p w14:paraId="2F30E1BD">
      <w:pPr>
        <w:tabs>
          <w:tab w:val="left" w:pos="1701"/>
          <w:tab w:val="left" w:pos="1843"/>
        </w:tabs>
        <w:rPr>
          <w:rFonts w:ascii="Calibri Light" w:hAnsi="Calibri Light" w:cs="Calibri Light"/>
          <w:b/>
          <w:sz w:val="22"/>
          <w:szCs w:val="22"/>
        </w:rPr>
      </w:pPr>
    </w:p>
    <w:p w14:paraId="01BAB032">
      <w:pPr>
        <w:tabs>
          <w:tab w:val="left" w:pos="1701"/>
          <w:tab w:val="left" w:pos="1843"/>
        </w:tabs>
        <w:rPr>
          <w:rFonts w:ascii="Calibri Light" w:hAnsi="Calibri Light" w:cs="Calibri Light"/>
          <w:b/>
          <w:sz w:val="22"/>
          <w:szCs w:val="22"/>
        </w:rPr>
      </w:pPr>
      <w:r>
        <w:rPr>
          <w:rFonts w:ascii="Calibri Light" w:hAnsi="Calibri Light" w:cs="Calibri Light"/>
          <w:b/>
          <w:sz w:val="22"/>
          <w:szCs w:val="22"/>
        </w:rPr>
        <w:t>Ao Pregoeiro e equipe de apoio,</w:t>
      </w:r>
    </w:p>
    <w:p w14:paraId="72060DEE">
      <w:pPr>
        <w:tabs>
          <w:tab w:val="left" w:pos="1701"/>
          <w:tab w:val="left" w:pos="1843"/>
        </w:tabs>
        <w:rPr>
          <w:rFonts w:ascii="Calibri Light" w:hAnsi="Calibri Light" w:cs="Calibri Light"/>
          <w:sz w:val="22"/>
          <w:szCs w:val="22"/>
        </w:rPr>
      </w:pPr>
      <w:r>
        <w:rPr>
          <w:rFonts w:ascii="Calibri Light" w:hAnsi="Calibri Light" w:cs="Calibri Light"/>
          <w:sz w:val="22"/>
          <w:szCs w:val="22"/>
        </w:rPr>
        <w:t xml:space="preserve">Prefeitura Municipal de </w:t>
      </w:r>
      <w:r>
        <w:rPr>
          <w:rFonts w:ascii="Calibri Light" w:hAnsi="Calibri Light" w:cs="Calibri Light"/>
          <w:sz w:val="22"/>
          <w:szCs w:val="22"/>
          <w:lang w:val="pt-BR"/>
        </w:rPr>
        <w:t>Cruzmaltina</w:t>
      </w:r>
      <w:r>
        <w:rPr>
          <w:rFonts w:ascii="Calibri Light" w:hAnsi="Calibri Light" w:cs="Calibri Light"/>
          <w:sz w:val="22"/>
          <w:szCs w:val="22"/>
        </w:rPr>
        <w:t>, Estado do Paraná</w:t>
      </w:r>
    </w:p>
    <w:p w14:paraId="6D516443">
      <w:pPr>
        <w:rPr>
          <w:rFonts w:ascii="Calibri Light" w:hAnsi="Calibri Light" w:cs="Calibri Light"/>
          <w:color w:val="000000"/>
          <w:sz w:val="22"/>
          <w:szCs w:val="22"/>
        </w:rPr>
      </w:pPr>
    </w:p>
    <w:p w14:paraId="66805865">
      <w:pPr>
        <w:rPr>
          <w:rFonts w:ascii="Calibri Light" w:hAnsi="Calibri Light" w:cs="Calibri Light"/>
          <w:color w:val="000000"/>
          <w:sz w:val="22"/>
          <w:szCs w:val="22"/>
        </w:rPr>
      </w:pPr>
    </w:p>
    <w:p w14:paraId="64CC16D8">
      <w:pPr>
        <w:ind w:firstLine="567"/>
        <w:jc w:val="both"/>
        <w:rPr>
          <w:rFonts w:ascii="Calibri Light" w:hAnsi="Calibri Light" w:cs="Calibri Light"/>
          <w:color w:val="000000"/>
          <w:sz w:val="22"/>
          <w:szCs w:val="22"/>
        </w:rPr>
      </w:pPr>
      <w:r>
        <w:rPr>
          <w:rFonts w:ascii="Calibri Light" w:hAnsi="Calibri Light" w:cs="Calibri Light"/>
          <w:sz w:val="22"/>
          <w:szCs w:val="22"/>
        </w:rPr>
        <w:t xml:space="preserve">Pelo presente instrumento, a empresa ........................., CNPJ nº ......................, com sede na ............................................, através de seu representante legal infra-assinado, </w:t>
      </w:r>
      <w:r>
        <w:rPr>
          <w:rFonts w:ascii="Calibri Light" w:hAnsi="Calibri Light" w:cs="Calibri Light"/>
          <w:color w:val="000000"/>
          <w:sz w:val="22"/>
          <w:szCs w:val="22"/>
        </w:rPr>
        <w:t xml:space="preserve">que: </w:t>
      </w:r>
    </w:p>
    <w:p w14:paraId="04955BDA">
      <w:pPr>
        <w:jc w:val="both"/>
        <w:rPr>
          <w:rFonts w:ascii="Calibri Light" w:hAnsi="Calibri Light" w:cs="Calibri Light"/>
          <w:color w:val="000000"/>
          <w:sz w:val="22"/>
          <w:szCs w:val="22"/>
        </w:rPr>
      </w:pPr>
    </w:p>
    <w:p w14:paraId="70F16593">
      <w:pPr>
        <w:pStyle w:val="41"/>
        <w:ind w:left="0"/>
        <w:jc w:val="both"/>
        <w:rPr>
          <w:rFonts w:ascii="Calibri Light" w:hAnsi="Calibri Light" w:cs="Calibri Light"/>
          <w:color w:val="000000"/>
          <w:sz w:val="22"/>
          <w:szCs w:val="22"/>
        </w:rPr>
      </w:pPr>
      <w:r>
        <w:rPr>
          <w:rFonts w:ascii="Calibri Light" w:hAnsi="Calibri Light" w:cs="Calibri Light"/>
          <w:sz w:val="22"/>
          <w:szCs w:val="22"/>
        </w:rPr>
        <w:t xml:space="preserve">(     ) Declara, sob as penas do artigo 299 do Código Penal, que se </w:t>
      </w:r>
      <w:r>
        <w:rPr>
          <w:rFonts w:ascii="Calibri Light" w:hAnsi="Calibri Light" w:cs="Calibri Light"/>
          <w:b/>
          <w:sz w:val="22"/>
          <w:szCs w:val="22"/>
        </w:rPr>
        <w:t>enquadra na situação de microempresa, empresa de pequeno porte ou cooperativa, nos termos da Lei Complementar nº 123/06, alterada pela Lei Complementar nº 147/14</w:t>
      </w:r>
      <w:r>
        <w:rPr>
          <w:rFonts w:ascii="Calibri Light" w:hAnsi="Calibri Light" w:cs="Calibri Light"/>
          <w:sz w:val="22"/>
          <w:szCs w:val="22"/>
        </w:rPr>
        <w:t>, bem assim que inexistem fatos supervenientes que conduzam ao seu desenquadramento desta situação.</w:t>
      </w:r>
    </w:p>
    <w:p w14:paraId="77D2BF1F">
      <w:pPr>
        <w:jc w:val="both"/>
        <w:rPr>
          <w:rFonts w:ascii="Calibri Light" w:hAnsi="Calibri Light" w:cs="Calibri Light"/>
          <w:color w:val="000000"/>
          <w:sz w:val="22"/>
          <w:szCs w:val="22"/>
        </w:rPr>
      </w:pPr>
    </w:p>
    <w:p w14:paraId="6AFAF8E0">
      <w:pPr>
        <w:jc w:val="both"/>
        <w:rPr>
          <w:rFonts w:ascii="Calibri Light" w:hAnsi="Calibri Light" w:cs="Calibri Light"/>
          <w:sz w:val="22"/>
          <w:szCs w:val="22"/>
          <w:u w:val="single"/>
        </w:rPr>
      </w:pPr>
      <w:r>
        <w:rPr>
          <w:rFonts w:ascii="Calibri Light" w:hAnsi="Calibri Light" w:cs="Calibri Light"/>
          <w:sz w:val="22"/>
          <w:szCs w:val="22"/>
          <w:u w:val="single"/>
        </w:rPr>
        <w:t>*Marcar este item caso se enquadre na situação de microempresa, empresa de pequeno porte ou cooperativa.</w:t>
      </w:r>
    </w:p>
    <w:p w14:paraId="392AA9E1">
      <w:pPr>
        <w:jc w:val="both"/>
        <w:rPr>
          <w:rFonts w:ascii="Calibri Light" w:hAnsi="Calibri Light" w:cs="Calibri Light"/>
          <w:color w:val="000000"/>
          <w:sz w:val="22"/>
          <w:szCs w:val="22"/>
        </w:rPr>
      </w:pPr>
    </w:p>
    <w:p w14:paraId="69A91998">
      <w:pPr>
        <w:pStyle w:val="93"/>
        <w:numPr>
          <w:ilvl w:val="0"/>
          <w:numId w:val="18"/>
        </w:numPr>
        <w:spacing w:before="0" w:after="0" w:line="240" w:lineRule="auto"/>
        <w:ind w:left="0" w:firstLine="0"/>
        <w:rPr>
          <w:rFonts w:ascii="Calibri Light" w:hAnsi="Calibri Light" w:cs="Calibri Light"/>
          <w:color w:val="0070C0"/>
          <w:sz w:val="22"/>
          <w:szCs w:val="22"/>
          <w:u w:val="single"/>
        </w:rPr>
      </w:pPr>
      <w:r>
        <w:rPr>
          <w:rFonts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ascii="Calibri Light" w:hAnsi="Calibri Light" w:cs="Calibri Light"/>
          <w:color w:val="0070C0"/>
          <w:sz w:val="22"/>
          <w:szCs w:val="22"/>
          <w:u w:val="single"/>
        </w:rPr>
        <w:t>art. 63, inciso I e §1º da Lei n° 14.133/21.</w:t>
      </w:r>
    </w:p>
    <w:p w14:paraId="3C5D7D9F">
      <w:pPr>
        <w:pStyle w:val="41"/>
        <w:ind w:left="0"/>
        <w:contextualSpacing w:val="0"/>
        <w:jc w:val="both"/>
        <w:rPr>
          <w:rFonts w:ascii="Calibri Light" w:hAnsi="Calibri Light" w:cs="Calibri Light"/>
          <w:color w:val="000000"/>
          <w:sz w:val="22"/>
          <w:szCs w:val="22"/>
        </w:rPr>
      </w:pPr>
    </w:p>
    <w:p w14:paraId="34C3E3FF">
      <w:pPr>
        <w:pStyle w:val="41"/>
        <w:numPr>
          <w:ilvl w:val="0"/>
          <w:numId w:val="18"/>
        </w:numPr>
        <w:ind w:left="0" w:firstLine="0"/>
        <w:contextualSpacing w:val="0"/>
        <w:jc w:val="both"/>
        <w:rPr>
          <w:rFonts w:ascii="Calibri Light" w:hAnsi="Calibri Light" w:cs="Calibri Light"/>
          <w:color w:val="000000"/>
          <w:sz w:val="22"/>
          <w:szCs w:val="22"/>
        </w:rPr>
      </w:pPr>
      <w:r>
        <w:rPr>
          <w:rFonts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Calibri Light" w:hAnsi="Calibri Light" w:cs="Calibri Light"/>
          <w:sz w:val="22"/>
          <w:szCs w:val="22"/>
        </w:rPr>
        <w:t>artigo 7°, XXXIII, da Constituição</w:t>
      </w:r>
      <w:r>
        <w:rPr>
          <w:rStyle w:val="17"/>
          <w:rFonts w:ascii="Calibri Light" w:hAnsi="Calibri Light" w:cs="Calibri Light"/>
          <w:sz w:val="22"/>
          <w:szCs w:val="22"/>
        </w:rPr>
        <w:fldChar w:fldCharType="end"/>
      </w:r>
      <w:r>
        <w:rPr>
          <w:rStyle w:val="17"/>
          <w:rFonts w:ascii="Calibri Light" w:hAnsi="Calibri Light" w:cs="Calibri Light"/>
          <w:sz w:val="22"/>
          <w:szCs w:val="22"/>
        </w:rPr>
        <w:t>.</w:t>
      </w:r>
    </w:p>
    <w:p w14:paraId="24AE549B">
      <w:pPr>
        <w:jc w:val="both"/>
        <w:rPr>
          <w:rFonts w:ascii="Calibri Light" w:hAnsi="Calibri Light" w:cs="Calibri Light"/>
          <w:color w:val="000000"/>
          <w:sz w:val="22"/>
          <w:szCs w:val="22"/>
        </w:rPr>
      </w:pPr>
    </w:p>
    <w:p w14:paraId="270BA6E1">
      <w:pPr>
        <w:pStyle w:val="93"/>
        <w:numPr>
          <w:ilvl w:val="0"/>
          <w:numId w:val="0"/>
        </w:numPr>
        <w:spacing w:before="0" w:after="0" w:line="240" w:lineRule="auto"/>
        <w:rPr>
          <w:rFonts w:ascii="Calibri Light" w:hAnsi="Calibri Light" w:cs="Calibri Light"/>
          <w:sz w:val="22"/>
          <w:szCs w:val="22"/>
        </w:rPr>
      </w:pPr>
      <w:r>
        <w:rPr>
          <w:rFonts w:ascii="Calibri Light" w:hAnsi="Calibri Light" w:eastAsia="Times New Roman" w:cs="Calibri Light"/>
          <w:sz w:val="22"/>
          <w:szCs w:val="22"/>
        </w:rPr>
        <w:t>3)</w:t>
      </w:r>
      <w:r>
        <w:rPr>
          <w:rFonts w:ascii="Calibri Light" w:hAnsi="Calibri Light" w:eastAsia="Times New Roman" w:cs="Calibri Light"/>
          <w:sz w:val="22"/>
          <w:szCs w:val="22"/>
        </w:rPr>
        <w:tab/>
      </w:r>
      <w:r>
        <w:rPr>
          <w:rFonts w:ascii="Calibri Light" w:hAnsi="Calibri Light" w:eastAsia="Times New Roman" w:cs="Calibri Light"/>
          <w:sz w:val="22"/>
          <w:szCs w:val="22"/>
        </w:rPr>
        <w:t xml:space="preserve">Declaramos não </w:t>
      </w:r>
      <w:r>
        <w:rPr>
          <w:rFonts w:ascii="Calibri Light" w:hAnsi="Calibri Light" w:cs="Calibri Light"/>
          <w:sz w:val="22"/>
          <w:szCs w:val="22"/>
        </w:rPr>
        <w:t xml:space="preserve">possuir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Calibri Light" w:hAnsi="Calibri Light" w:cs="Calibri Light"/>
          <w:sz w:val="22"/>
          <w:szCs w:val="22"/>
        </w:rPr>
        <w:t>incisos III e IV do art. 1º e no inciso III do art. 5º da Constituição Federal</w:t>
      </w:r>
      <w:r>
        <w:rPr>
          <w:rStyle w:val="17"/>
          <w:rFonts w:ascii="Calibri Light" w:hAnsi="Calibri Light" w:cs="Calibri Light"/>
          <w:sz w:val="22"/>
          <w:szCs w:val="22"/>
        </w:rPr>
        <w:fldChar w:fldCharType="end"/>
      </w:r>
      <w:r>
        <w:rPr>
          <w:rFonts w:ascii="Calibri Light" w:hAnsi="Calibri Light" w:cs="Calibri Light"/>
          <w:sz w:val="22"/>
          <w:szCs w:val="22"/>
        </w:rPr>
        <w:t>.</w:t>
      </w:r>
    </w:p>
    <w:p w14:paraId="625954CE">
      <w:pPr>
        <w:pStyle w:val="93"/>
        <w:numPr>
          <w:ilvl w:val="0"/>
          <w:numId w:val="0"/>
        </w:numPr>
        <w:spacing w:before="0" w:after="0" w:line="240" w:lineRule="auto"/>
        <w:rPr>
          <w:rFonts w:ascii="Calibri Light" w:hAnsi="Calibri Light" w:cs="Calibri Light"/>
          <w:sz w:val="22"/>
          <w:szCs w:val="22"/>
        </w:rPr>
      </w:pPr>
    </w:p>
    <w:p w14:paraId="050DCDAC">
      <w:pPr>
        <w:pStyle w:val="93"/>
        <w:numPr>
          <w:ilvl w:val="0"/>
          <w:numId w:val="0"/>
        </w:numPr>
        <w:spacing w:before="0" w:after="0" w:line="240" w:lineRule="auto"/>
        <w:rPr>
          <w:rFonts w:ascii="Calibri Light" w:hAnsi="Calibri Light" w:cs="Calibri Light"/>
          <w:sz w:val="22"/>
          <w:szCs w:val="22"/>
        </w:rPr>
      </w:pPr>
      <w:r>
        <w:rPr>
          <w:rFonts w:ascii="Calibri Light" w:hAnsi="Calibri Light" w:cs="Calibri Light"/>
          <w:sz w:val="22"/>
          <w:szCs w:val="22"/>
        </w:rPr>
        <w:t xml:space="preserve">4) </w:t>
      </w:r>
      <w:r>
        <w:rPr>
          <w:rFonts w:ascii="Calibri Light" w:hAnsi="Calibri Light" w:cs="Calibri Light"/>
          <w:sz w:val="22"/>
          <w:szCs w:val="22"/>
        </w:rPr>
        <w:tab/>
      </w:r>
      <w:r>
        <w:rPr>
          <w:rFonts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ascii="Calibri Light" w:hAnsi="Calibri Light" w:cs="Calibri Light"/>
          <w:color w:val="000000"/>
          <w:sz w:val="22"/>
          <w:szCs w:val="22"/>
        </w:rPr>
      </w:pPr>
    </w:p>
    <w:p w14:paraId="78F1D630">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5)</w:t>
      </w:r>
      <w:r>
        <w:rPr>
          <w:rFonts w:ascii="Calibri Light" w:hAnsi="Calibri Light" w:cs="Calibri Light"/>
          <w:sz w:val="22"/>
          <w:szCs w:val="22"/>
        </w:rPr>
        <w:tab/>
      </w:r>
      <w:r>
        <w:rPr>
          <w:rFonts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ascii="Calibri Light" w:hAnsi="Calibri Light" w:cs="Calibri Light"/>
          <w:color w:val="000000"/>
          <w:sz w:val="22"/>
          <w:szCs w:val="22"/>
        </w:rPr>
      </w:pPr>
    </w:p>
    <w:p w14:paraId="1D358604">
      <w:pPr>
        <w:jc w:val="both"/>
        <w:rPr>
          <w:rFonts w:ascii="Calibri Light" w:hAnsi="Calibri Light" w:cs="Calibri Light"/>
          <w:color w:val="000000"/>
          <w:sz w:val="22"/>
          <w:szCs w:val="22"/>
        </w:rPr>
      </w:pPr>
      <w:r>
        <w:rPr>
          <w:rFonts w:ascii="Calibri Light" w:hAnsi="Calibri Light" w:cs="Calibri Light"/>
          <w:sz w:val="22"/>
          <w:szCs w:val="22"/>
        </w:rPr>
        <w:t>6)</w:t>
      </w:r>
      <w:r>
        <w:rPr>
          <w:rFonts w:ascii="Calibri Light" w:hAnsi="Calibri Light" w:cs="Calibri Light"/>
          <w:sz w:val="22"/>
          <w:szCs w:val="22"/>
        </w:rPr>
        <w:tab/>
      </w:r>
      <w:r>
        <w:rPr>
          <w:rFonts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ascii="Calibri Light" w:hAnsi="Calibri Light" w:cs="Calibri Light"/>
          <w:color w:val="000000"/>
          <w:sz w:val="22"/>
          <w:szCs w:val="22"/>
        </w:rPr>
      </w:pPr>
    </w:p>
    <w:p w14:paraId="5CC0439A">
      <w:pPr>
        <w:jc w:val="both"/>
        <w:rPr>
          <w:rFonts w:ascii="Calibri Light" w:hAnsi="Calibri Light" w:cs="Calibri Light"/>
          <w:sz w:val="22"/>
          <w:szCs w:val="22"/>
        </w:rPr>
      </w:pPr>
      <w:r>
        <w:rPr>
          <w:rFonts w:ascii="Calibri Light" w:hAnsi="Calibri Light" w:cs="Calibri Light"/>
          <w:sz w:val="22"/>
          <w:szCs w:val="22"/>
        </w:rPr>
        <w:t>7)</w:t>
      </w:r>
      <w:r>
        <w:rPr>
          <w:rFonts w:ascii="Calibri Light" w:hAnsi="Calibri Light" w:cs="Calibri Light"/>
          <w:sz w:val="22"/>
          <w:szCs w:val="22"/>
        </w:rPr>
        <w:tab/>
      </w:r>
      <w:r>
        <w:rPr>
          <w:rFonts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ascii="Calibri Light" w:hAnsi="Calibri Light" w:cs="Calibri Light"/>
          <w:sz w:val="22"/>
          <w:szCs w:val="22"/>
        </w:rPr>
      </w:pPr>
    </w:p>
    <w:p w14:paraId="5A1B1643">
      <w:pPr>
        <w:jc w:val="both"/>
        <w:rPr>
          <w:rFonts w:hint="default" w:ascii="Calibri Light" w:hAnsi="Calibri Light" w:cs="Calibri Light"/>
          <w:color w:val="000000"/>
          <w:sz w:val="22"/>
          <w:szCs w:val="22"/>
          <w:lang w:val="pt-BR"/>
        </w:rPr>
      </w:pPr>
      <w:r>
        <w:rPr>
          <w:rFonts w:ascii="Calibri Light" w:hAnsi="Calibri Light" w:cs="Calibri Light"/>
          <w:sz w:val="22"/>
          <w:szCs w:val="22"/>
        </w:rPr>
        <w:t>8)</w:t>
      </w:r>
      <w:r>
        <w:rPr>
          <w:rFonts w:ascii="Calibri Light" w:hAnsi="Calibri Light" w:cs="Calibri Light"/>
          <w:sz w:val="22"/>
          <w:szCs w:val="22"/>
        </w:rPr>
        <w:tab/>
      </w:r>
      <w:r>
        <w:rPr>
          <w:rFonts w:ascii="Calibri Light" w:hAnsi="Calibri Light" w:cs="Calibri Light"/>
          <w:sz w:val="22"/>
          <w:szCs w:val="22"/>
        </w:rPr>
        <w:t>Declaramos para os devidos fins de direito, na qualidade de Proponente dos procedimentos licitatórios, instaurados</w:t>
      </w:r>
      <w:r>
        <w:rPr>
          <w:rFonts w:ascii="Calibri Light" w:hAnsi="Calibri Light" w:cs="Calibri Light"/>
          <w:spacing w:val="11"/>
          <w:sz w:val="22"/>
          <w:szCs w:val="22"/>
        </w:rPr>
        <w:t xml:space="preserve"> </w:t>
      </w:r>
      <w:r>
        <w:rPr>
          <w:rFonts w:ascii="Calibri Light" w:hAnsi="Calibri Light" w:cs="Calibri Light"/>
          <w:sz w:val="22"/>
          <w:szCs w:val="22"/>
        </w:rPr>
        <w:t>por</w:t>
      </w:r>
      <w:r>
        <w:rPr>
          <w:rFonts w:ascii="Calibri Light" w:hAnsi="Calibri Light" w:cs="Calibri Light"/>
          <w:spacing w:val="13"/>
          <w:sz w:val="22"/>
          <w:szCs w:val="22"/>
        </w:rPr>
        <w:t xml:space="preserve"> </w:t>
      </w:r>
      <w:r>
        <w:rPr>
          <w:rFonts w:ascii="Calibri Light" w:hAnsi="Calibri Light" w:cs="Calibri Light"/>
          <w:sz w:val="22"/>
          <w:szCs w:val="22"/>
        </w:rPr>
        <w:t>este</w:t>
      </w:r>
      <w:r>
        <w:rPr>
          <w:rFonts w:ascii="Calibri Light" w:hAnsi="Calibri Light" w:cs="Calibri Light"/>
          <w:spacing w:val="10"/>
          <w:sz w:val="22"/>
          <w:szCs w:val="22"/>
        </w:rPr>
        <w:t xml:space="preserve"> </w:t>
      </w:r>
      <w:r>
        <w:rPr>
          <w:rFonts w:ascii="Calibri Light" w:hAnsi="Calibri Light" w:cs="Calibri Light"/>
          <w:sz w:val="22"/>
          <w:szCs w:val="22"/>
        </w:rPr>
        <w:t>Município,</w:t>
      </w:r>
      <w:r>
        <w:rPr>
          <w:rFonts w:ascii="Calibri Light" w:hAnsi="Calibri Light" w:cs="Calibri Light"/>
          <w:spacing w:val="14"/>
          <w:sz w:val="22"/>
          <w:szCs w:val="22"/>
        </w:rPr>
        <w:t xml:space="preserve"> </w:t>
      </w:r>
      <w:r>
        <w:rPr>
          <w:rFonts w:ascii="Calibri Light" w:hAnsi="Calibri Light" w:cs="Calibri Light"/>
          <w:sz w:val="22"/>
          <w:szCs w:val="22"/>
        </w:rPr>
        <w:t>que</w:t>
      </w:r>
      <w:r>
        <w:rPr>
          <w:rFonts w:ascii="Calibri Light" w:hAnsi="Calibri Light" w:cs="Calibri Light"/>
          <w:spacing w:val="12"/>
          <w:sz w:val="22"/>
          <w:szCs w:val="22"/>
        </w:rPr>
        <w:t xml:space="preserve"> </w:t>
      </w:r>
      <w:r>
        <w:rPr>
          <w:rFonts w:ascii="Calibri Light" w:hAnsi="Calibri Light" w:cs="Calibri Light"/>
          <w:sz w:val="22"/>
          <w:szCs w:val="22"/>
        </w:rPr>
        <w:t>o(a)</w:t>
      </w:r>
      <w:r>
        <w:rPr>
          <w:rFonts w:ascii="Calibri Light" w:hAnsi="Calibri Light" w:cs="Calibri Light"/>
          <w:spacing w:val="10"/>
          <w:sz w:val="22"/>
          <w:szCs w:val="22"/>
        </w:rPr>
        <w:t xml:space="preserve"> </w:t>
      </w:r>
      <w:r>
        <w:rPr>
          <w:rFonts w:ascii="Calibri Light" w:hAnsi="Calibri Light" w:cs="Calibri Light"/>
          <w:sz w:val="22"/>
          <w:szCs w:val="22"/>
        </w:rPr>
        <w:t>responsável</w:t>
      </w:r>
      <w:r>
        <w:rPr>
          <w:rFonts w:ascii="Calibri Light" w:hAnsi="Calibri Light" w:cs="Calibri Light"/>
          <w:spacing w:val="13"/>
          <w:sz w:val="22"/>
          <w:szCs w:val="22"/>
        </w:rPr>
        <w:t xml:space="preserve"> </w:t>
      </w:r>
      <w:r>
        <w:rPr>
          <w:rFonts w:ascii="Calibri Light" w:hAnsi="Calibri Light" w:cs="Calibri Light"/>
          <w:sz w:val="22"/>
          <w:szCs w:val="22"/>
        </w:rPr>
        <w:t>legal</w:t>
      </w:r>
      <w:r>
        <w:rPr>
          <w:rFonts w:ascii="Calibri Light" w:hAnsi="Calibri Light" w:cs="Calibri Light"/>
          <w:spacing w:val="12"/>
          <w:sz w:val="22"/>
          <w:szCs w:val="22"/>
        </w:rPr>
        <w:t xml:space="preserve"> </w:t>
      </w:r>
      <w:r>
        <w:rPr>
          <w:rFonts w:ascii="Calibri Light" w:hAnsi="Calibri Light" w:cs="Calibri Light"/>
          <w:sz w:val="22"/>
          <w:szCs w:val="22"/>
        </w:rPr>
        <w:t>da</w:t>
      </w:r>
      <w:r>
        <w:rPr>
          <w:rFonts w:ascii="Calibri Light" w:hAnsi="Calibri Light" w:cs="Calibri Light"/>
          <w:spacing w:val="12"/>
          <w:sz w:val="22"/>
          <w:szCs w:val="22"/>
        </w:rPr>
        <w:t xml:space="preserve"> </w:t>
      </w:r>
      <w:r>
        <w:rPr>
          <w:rFonts w:ascii="Calibri Light" w:hAnsi="Calibri Light" w:cs="Calibri Light"/>
          <w:sz w:val="22"/>
          <w:szCs w:val="22"/>
        </w:rPr>
        <w:t>empresa</w:t>
      </w:r>
      <w:r>
        <w:rPr>
          <w:rFonts w:ascii="Calibri Light" w:hAnsi="Calibri Light" w:cs="Calibri Light"/>
          <w:spacing w:val="12"/>
          <w:sz w:val="22"/>
          <w:szCs w:val="22"/>
        </w:rPr>
        <w:t xml:space="preserve"> </w:t>
      </w:r>
      <w:r>
        <w:rPr>
          <w:rFonts w:ascii="Calibri Light" w:hAnsi="Calibri Light" w:cs="Calibri Light"/>
          <w:sz w:val="22"/>
          <w:szCs w:val="22"/>
        </w:rPr>
        <w:t>é</w:t>
      </w:r>
      <w:r>
        <w:rPr>
          <w:rFonts w:ascii="Calibri Light" w:hAnsi="Calibri Light" w:cs="Calibri Light"/>
          <w:spacing w:val="13"/>
          <w:sz w:val="22"/>
          <w:szCs w:val="22"/>
        </w:rPr>
        <w:t xml:space="preserve"> </w:t>
      </w:r>
      <w:r>
        <w:rPr>
          <w:rFonts w:ascii="Calibri Light" w:hAnsi="Calibri Light" w:cs="Calibri Light"/>
          <w:sz w:val="22"/>
          <w:szCs w:val="22"/>
        </w:rPr>
        <w:t>o(a)</w:t>
      </w:r>
      <w:r>
        <w:rPr>
          <w:rFonts w:ascii="Calibri Light" w:hAnsi="Calibri Light" w:cs="Calibri Light"/>
          <w:spacing w:val="13"/>
          <w:sz w:val="22"/>
          <w:szCs w:val="22"/>
        </w:rPr>
        <w:t xml:space="preserve"> </w:t>
      </w:r>
      <w:r>
        <w:rPr>
          <w:rFonts w:ascii="Calibri Light" w:hAnsi="Calibri Light" w:cs="Calibri Light"/>
          <w:sz w:val="22"/>
          <w:szCs w:val="22"/>
        </w:rPr>
        <w:t xml:space="preserve">Sr.(a)............................................................., Portador(a) do RG sob nº ................................................. e CPF nº ........................................................, cuja função/cargo é..................................................(sócio administrador/procurador/diretor/etc), </w:t>
      </w:r>
      <w:r>
        <w:rPr>
          <w:rFonts w:ascii="Calibri Light" w:hAnsi="Calibri Light" w:cs="Calibri Light"/>
          <w:b/>
          <w:sz w:val="22"/>
          <w:szCs w:val="22"/>
        </w:rPr>
        <w:t xml:space="preserve">responsável pela assinatura da </w:t>
      </w:r>
      <w:r>
        <w:rPr>
          <w:rFonts w:hint="default" w:ascii="Calibri Light" w:hAnsi="Calibri Light"/>
          <w:b/>
          <w:sz w:val="22"/>
          <w:szCs w:val="22"/>
        </w:rPr>
        <w:t>Contrato de Permissão de Uso Onerosa</w:t>
      </w:r>
      <w:r>
        <w:rPr>
          <w:rFonts w:hint="default" w:ascii="Calibri Light" w:hAnsi="Calibri Light"/>
          <w:b/>
          <w:sz w:val="22"/>
          <w:szCs w:val="22"/>
          <w:lang w:val="pt-BR"/>
        </w:rPr>
        <w:t>.</w:t>
      </w:r>
    </w:p>
    <w:p w14:paraId="5C31F882">
      <w:pPr>
        <w:pStyle w:val="41"/>
        <w:ind w:left="0"/>
        <w:jc w:val="both"/>
        <w:rPr>
          <w:rFonts w:ascii="Calibri Light" w:hAnsi="Calibri Light" w:cs="Calibri Light"/>
          <w:color w:val="000000"/>
          <w:sz w:val="22"/>
          <w:szCs w:val="22"/>
        </w:rPr>
      </w:pPr>
    </w:p>
    <w:p w14:paraId="041769D9">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9)</w:t>
      </w:r>
      <w:r>
        <w:rPr>
          <w:rFonts w:ascii="Calibri Light" w:hAnsi="Calibri Light" w:cs="Calibri Light"/>
          <w:sz w:val="22"/>
          <w:szCs w:val="22"/>
        </w:rPr>
        <w:tab/>
      </w:r>
      <w:r>
        <w:rPr>
          <w:rFonts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ascii="Calibri Light" w:hAnsi="Calibri Light" w:cs="Calibri Light"/>
          <w:b/>
          <w:sz w:val="22"/>
          <w:szCs w:val="22"/>
        </w:rPr>
        <w:t>concordo que a Ata de Registro de Preços/Contrato</w:t>
      </w:r>
      <w:r>
        <w:rPr>
          <w:rFonts w:ascii="Calibri Light" w:hAnsi="Calibri Light" w:cs="Calibri Light"/>
          <w:sz w:val="22"/>
          <w:szCs w:val="22"/>
        </w:rPr>
        <w:t xml:space="preserve"> seja encaminhado para o seguinte</w:t>
      </w:r>
      <w:r>
        <w:rPr>
          <w:rFonts w:ascii="Calibri Light" w:hAnsi="Calibri Light" w:cs="Calibri Light"/>
          <w:spacing w:val="-17"/>
          <w:sz w:val="22"/>
          <w:szCs w:val="22"/>
        </w:rPr>
        <w:t xml:space="preserve"> endereço</w:t>
      </w:r>
      <w:r>
        <w:rPr>
          <w:rFonts w:ascii="Calibri Light" w:hAnsi="Calibri Light" w:cs="Calibri Light"/>
          <w:sz w:val="22"/>
          <w:szCs w:val="22"/>
        </w:rPr>
        <w:t>:</w:t>
      </w:r>
    </w:p>
    <w:p w14:paraId="11445C69">
      <w:pPr>
        <w:pStyle w:val="41"/>
        <w:jc w:val="both"/>
        <w:rPr>
          <w:rFonts w:ascii="Calibri Light" w:hAnsi="Calibri Light" w:cs="Calibri Light"/>
          <w:color w:val="000000"/>
          <w:sz w:val="22"/>
          <w:szCs w:val="22"/>
        </w:rPr>
      </w:pPr>
    </w:p>
    <w:p w14:paraId="0699F2ED">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E-mail:</w:t>
      </w:r>
    </w:p>
    <w:p w14:paraId="5B092C36">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Telefone: ()</w:t>
      </w:r>
    </w:p>
    <w:p w14:paraId="09F203B7">
      <w:pPr>
        <w:jc w:val="both"/>
        <w:rPr>
          <w:rFonts w:ascii="Calibri Light" w:hAnsi="Calibri Light" w:cs="Calibri Light"/>
          <w:b/>
          <w:color w:val="000000"/>
          <w:sz w:val="22"/>
          <w:szCs w:val="22"/>
          <w:u w:val="single"/>
        </w:rPr>
      </w:pPr>
    </w:p>
    <w:p w14:paraId="24852CC5">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10)</w:t>
      </w:r>
      <w:r>
        <w:rPr>
          <w:rFonts w:ascii="Calibri Light" w:hAnsi="Calibri Light" w:cs="Calibri Light"/>
          <w:sz w:val="22"/>
          <w:szCs w:val="22"/>
        </w:rPr>
        <w:tab/>
      </w:r>
      <w:r>
        <w:rPr>
          <w:rFonts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ascii="Calibri Light" w:hAnsi="Calibri Light" w:cs="Calibri Light"/>
          <w:color w:val="000000"/>
          <w:sz w:val="22"/>
          <w:szCs w:val="22"/>
        </w:rPr>
      </w:pPr>
    </w:p>
    <w:p w14:paraId="1062531C">
      <w:pPr>
        <w:jc w:val="both"/>
        <w:rPr>
          <w:rFonts w:ascii="Calibri Light" w:hAnsi="Calibri Light" w:cs="Calibri Light"/>
          <w:color w:val="000000"/>
          <w:sz w:val="22"/>
          <w:szCs w:val="22"/>
        </w:rPr>
      </w:pPr>
      <w:r>
        <w:rPr>
          <w:rFonts w:ascii="Calibri Light" w:hAnsi="Calibri Light" w:cs="Calibri Light"/>
          <w:sz w:val="22"/>
          <w:szCs w:val="22"/>
        </w:rPr>
        <w:t>11)</w:t>
      </w:r>
      <w:r>
        <w:rPr>
          <w:rFonts w:ascii="Calibri Light" w:hAnsi="Calibri Light" w:cs="Calibri Light"/>
          <w:sz w:val="22"/>
          <w:szCs w:val="22"/>
        </w:rPr>
        <w:tab/>
      </w:r>
      <w:r>
        <w:rPr>
          <w:rFonts w:ascii="Calibri Light" w:hAnsi="Calibri Light" w:cs="Calibri Light"/>
          <w:sz w:val="22"/>
          <w:szCs w:val="22"/>
        </w:rPr>
        <w:t>Nomeamos e constituímos</w:t>
      </w:r>
      <w:r>
        <w:rPr>
          <w:rFonts w:ascii="Calibri Light" w:hAnsi="Calibri Light" w:cs="Calibri Light"/>
          <w:spacing w:val="37"/>
          <w:sz w:val="22"/>
          <w:szCs w:val="22"/>
        </w:rPr>
        <w:t xml:space="preserve"> </w:t>
      </w:r>
      <w:r>
        <w:rPr>
          <w:rFonts w:ascii="Calibri Light" w:hAnsi="Calibri Light" w:cs="Calibri Light"/>
          <w:sz w:val="22"/>
          <w:szCs w:val="22"/>
        </w:rPr>
        <w:t>o</w:t>
      </w:r>
      <w:r>
        <w:rPr>
          <w:rFonts w:ascii="Calibri Light" w:hAnsi="Calibri Light" w:cs="Calibri Light"/>
          <w:spacing w:val="13"/>
          <w:sz w:val="22"/>
          <w:szCs w:val="22"/>
        </w:rPr>
        <w:t xml:space="preserve"> </w:t>
      </w:r>
      <w:r>
        <w:rPr>
          <w:rFonts w:ascii="Calibri Light" w:hAnsi="Calibri Light" w:cs="Calibri Light"/>
          <w:sz w:val="22"/>
          <w:szCs w:val="22"/>
        </w:rPr>
        <w:t>senhor(a)........................................., portador(a) do CPF/MF sob</w:t>
      </w:r>
      <w:r>
        <w:rPr>
          <w:rFonts w:ascii="Calibri Light" w:hAnsi="Calibri Light" w:cs="Calibri Light"/>
          <w:spacing w:val="16"/>
          <w:sz w:val="22"/>
          <w:szCs w:val="22"/>
        </w:rPr>
        <w:t xml:space="preserve"> </w:t>
      </w:r>
      <w:r>
        <w:rPr>
          <w:rFonts w:ascii="Calibri Light" w:hAnsi="Calibri Light" w:cs="Calibri Light"/>
          <w:sz w:val="22"/>
          <w:szCs w:val="22"/>
        </w:rPr>
        <w:t xml:space="preserve">n.º..................................., para ser o(a) responsável para acompanhar a execução da </w:t>
      </w:r>
      <w:r>
        <w:rPr>
          <w:rFonts w:ascii="Calibri Light" w:hAnsi="Calibri Light" w:cs="Calibri Light"/>
          <w:b/>
          <w:sz w:val="22"/>
          <w:szCs w:val="22"/>
        </w:rPr>
        <w:t>Ata de Registro de Preços/Contrato</w:t>
      </w:r>
      <w:r>
        <w:rPr>
          <w:rFonts w:ascii="Calibri Light" w:hAnsi="Calibri Light" w:cs="Calibri Light"/>
          <w:sz w:val="22"/>
          <w:szCs w:val="22"/>
        </w:rPr>
        <w:t xml:space="preserve">, referente ao </w:t>
      </w:r>
      <w:r>
        <w:rPr>
          <w:rFonts w:ascii="Calibri Light" w:hAnsi="Calibri Light" w:cs="Calibri Light"/>
          <w:b/>
          <w:bCs/>
          <w:sz w:val="22"/>
          <w:szCs w:val="22"/>
        </w:rPr>
        <w:t>Pregão Eletrônico Nº xx/202</w:t>
      </w:r>
      <w:r>
        <w:rPr>
          <w:rFonts w:hint="default" w:ascii="Calibri Light" w:hAnsi="Calibri Light" w:cs="Calibri Light"/>
          <w:b/>
          <w:bCs/>
          <w:sz w:val="22"/>
          <w:szCs w:val="22"/>
          <w:lang w:val="pt-BR"/>
        </w:rPr>
        <w:t>5</w:t>
      </w:r>
      <w:r>
        <w:rPr>
          <w:rFonts w:ascii="Calibri Light" w:hAnsi="Calibri Light" w:cs="Calibri Light"/>
          <w:b/>
          <w:bCs/>
          <w:sz w:val="22"/>
          <w:szCs w:val="22"/>
        </w:rPr>
        <w:t xml:space="preserve"> </w:t>
      </w:r>
      <w:r>
        <w:rPr>
          <w:rFonts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ascii="Calibri Light" w:hAnsi="Calibri Light" w:cs="Calibri Light"/>
          <w:color w:val="000000"/>
          <w:sz w:val="22"/>
          <w:szCs w:val="22"/>
        </w:rPr>
      </w:pPr>
    </w:p>
    <w:p w14:paraId="55E05588">
      <w:pPr>
        <w:pStyle w:val="41"/>
        <w:rPr>
          <w:rFonts w:ascii="Calibri Light" w:hAnsi="Calibri Light" w:cs="Calibri Light"/>
          <w:color w:val="000000"/>
          <w:sz w:val="22"/>
          <w:szCs w:val="22"/>
        </w:rPr>
      </w:pPr>
    </w:p>
    <w:p w14:paraId="1A3E368C">
      <w:pPr>
        <w:pStyle w:val="41"/>
        <w:rPr>
          <w:rFonts w:ascii="Calibri Light" w:hAnsi="Calibri Light" w:cs="Calibri Light"/>
          <w:color w:val="000000"/>
          <w:sz w:val="22"/>
          <w:szCs w:val="22"/>
        </w:rPr>
      </w:pPr>
    </w:p>
    <w:p w14:paraId="5FBF612A">
      <w:pPr>
        <w:jc w:val="center"/>
        <w:rPr>
          <w:rFonts w:ascii="Calibri Light" w:hAnsi="Calibri Light" w:cs="Calibri Light"/>
          <w:b/>
          <w:color w:val="000000"/>
          <w:sz w:val="22"/>
          <w:szCs w:val="22"/>
          <w:u w:val="single"/>
        </w:rPr>
      </w:pPr>
    </w:p>
    <w:p w14:paraId="4BFF6CF6">
      <w:pPr>
        <w:jc w:val="center"/>
        <w:rPr>
          <w:rFonts w:ascii="Calibri Light" w:hAnsi="Calibri Light" w:cs="Calibri Light"/>
          <w:b/>
          <w:color w:val="000000"/>
          <w:sz w:val="22"/>
          <w:szCs w:val="22"/>
          <w:u w:val="single"/>
        </w:rPr>
      </w:pPr>
    </w:p>
    <w:p w14:paraId="2103F801">
      <w:pPr>
        <w:jc w:val="center"/>
        <w:rPr>
          <w:rFonts w:ascii="Calibri Light" w:hAnsi="Calibri Light" w:cs="Calibri Light"/>
          <w:sz w:val="22"/>
          <w:szCs w:val="22"/>
        </w:rPr>
      </w:pPr>
      <w:r>
        <w:rPr>
          <w:rFonts w:ascii="Calibri Light" w:hAnsi="Calibri Light" w:cs="Calibri Light"/>
          <w:sz w:val="22"/>
          <w:szCs w:val="22"/>
        </w:rPr>
        <w:t>.............................................................................., ........, ................................... de 202</w:t>
      </w:r>
      <w:r>
        <w:rPr>
          <w:rFonts w:hint="default" w:ascii="Calibri Light" w:hAnsi="Calibri Light" w:cs="Calibri Light"/>
          <w:sz w:val="22"/>
          <w:szCs w:val="22"/>
          <w:lang w:val="pt-BR"/>
        </w:rPr>
        <w:t>5</w:t>
      </w:r>
      <w:r>
        <w:rPr>
          <w:rFonts w:ascii="Calibri Light" w:hAnsi="Calibri Light" w:cs="Calibri Light"/>
          <w:sz w:val="22"/>
          <w:szCs w:val="22"/>
        </w:rPr>
        <w:t>.</w:t>
      </w:r>
    </w:p>
    <w:p w14:paraId="304E01A6">
      <w:pPr>
        <w:jc w:val="center"/>
        <w:rPr>
          <w:rFonts w:ascii="Calibri Light" w:hAnsi="Calibri Light" w:cs="Calibri Light"/>
          <w:sz w:val="22"/>
          <w:szCs w:val="22"/>
        </w:rPr>
      </w:pPr>
      <w:r>
        <w:rPr>
          <w:rFonts w:ascii="Calibri Light" w:hAnsi="Calibri Light" w:cs="Calibri Light"/>
          <w:sz w:val="22"/>
          <w:szCs w:val="22"/>
        </w:rPr>
        <w:t>Local e Data</w:t>
      </w:r>
    </w:p>
    <w:p w14:paraId="3BA21B7D">
      <w:pPr>
        <w:rPr>
          <w:rFonts w:ascii="Calibri Light" w:hAnsi="Calibri Light" w:cs="Calibri Light"/>
          <w:sz w:val="22"/>
          <w:szCs w:val="22"/>
        </w:rPr>
      </w:pPr>
    </w:p>
    <w:p w14:paraId="5505709D">
      <w:pPr>
        <w:rPr>
          <w:rFonts w:ascii="Calibri Light" w:hAnsi="Calibri Light" w:cs="Calibri Light"/>
          <w:sz w:val="22"/>
          <w:szCs w:val="22"/>
        </w:rPr>
      </w:pPr>
    </w:p>
    <w:p w14:paraId="4CBE0795">
      <w:pPr>
        <w:rPr>
          <w:rFonts w:ascii="Calibri Light" w:hAnsi="Calibri Light" w:cs="Calibri Light"/>
          <w:sz w:val="22"/>
          <w:szCs w:val="22"/>
        </w:rPr>
      </w:pPr>
    </w:p>
    <w:p w14:paraId="3135C316">
      <w:pPr>
        <w:pStyle w:val="19"/>
        <w:jc w:val="center"/>
        <w:rPr>
          <w:rFonts w:ascii="Calibri Light" w:hAnsi="Calibri Light" w:cs="Calibri Light"/>
          <w:sz w:val="22"/>
          <w:szCs w:val="22"/>
        </w:rPr>
      </w:pPr>
      <w:r>
        <w:rPr>
          <w:rFonts w:ascii="Calibri Light" w:hAnsi="Calibri Light" w:cs="Calibri Light"/>
          <w:sz w:val="22"/>
          <w:szCs w:val="22"/>
        </w:rPr>
        <w:t>Assinatura do Responsável pela Empresa</w:t>
      </w:r>
    </w:p>
    <w:p w14:paraId="7689E24E">
      <w:pPr>
        <w:jc w:val="center"/>
        <w:rPr>
          <w:rFonts w:ascii="Calibri Light" w:hAnsi="Calibri Light" w:cs="Calibri Light"/>
          <w:sz w:val="22"/>
          <w:szCs w:val="22"/>
        </w:rPr>
      </w:pPr>
      <w:r>
        <w:rPr>
          <w:rFonts w:ascii="Calibri Light" w:hAnsi="Calibri Light" w:cs="Calibri Light"/>
          <w:sz w:val="22"/>
          <w:szCs w:val="22"/>
        </w:rPr>
        <w:t>(Nome Legível/Cargo)</w:t>
      </w:r>
    </w:p>
    <w:p w14:paraId="7710B666">
      <w:pPr>
        <w:jc w:val="center"/>
        <w:rPr>
          <w:rFonts w:ascii="Calibri Light" w:hAnsi="Calibri Light" w:cs="Calibri Light"/>
          <w:sz w:val="22"/>
          <w:szCs w:val="22"/>
        </w:rPr>
      </w:pPr>
    </w:p>
    <w:p w14:paraId="43953D3E">
      <w:pPr>
        <w:jc w:val="center"/>
        <w:rPr>
          <w:rFonts w:ascii="Calibri Light" w:hAnsi="Calibri Light" w:cs="Calibri Light"/>
          <w:sz w:val="22"/>
          <w:szCs w:val="22"/>
        </w:rPr>
      </w:pPr>
    </w:p>
    <w:p w14:paraId="7BB3E5F7">
      <w:pPr>
        <w:jc w:val="center"/>
        <w:rPr>
          <w:rFonts w:ascii="Calibri Light" w:hAnsi="Calibri Light" w:cs="Calibri Light"/>
          <w:sz w:val="22"/>
          <w:szCs w:val="22"/>
        </w:rPr>
      </w:pPr>
    </w:p>
    <w:p w14:paraId="3185845F">
      <w:pPr>
        <w:jc w:val="center"/>
        <w:rPr>
          <w:rFonts w:ascii="Calibri Light" w:hAnsi="Calibri Light" w:cs="Calibri Light"/>
          <w:sz w:val="22"/>
          <w:szCs w:val="22"/>
        </w:rPr>
      </w:pPr>
    </w:p>
    <w:p w14:paraId="685B9D6D">
      <w:pPr>
        <w:jc w:val="center"/>
        <w:rPr>
          <w:rFonts w:ascii="Calibri Light" w:hAnsi="Calibri Light" w:cs="Calibri Light"/>
          <w:sz w:val="22"/>
          <w:szCs w:val="22"/>
        </w:rPr>
      </w:pPr>
    </w:p>
    <w:p w14:paraId="4B3DE0A4">
      <w:pPr>
        <w:tabs>
          <w:tab w:val="left" w:pos="2826"/>
        </w:tabs>
        <w:rPr>
          <w:rFonts w:hint="default" w:asciiTheme="majorHAnsi" w:hAnsiTheme="majorHAnsi" w:cstheme="majorHAnsi"/>
          <w:sz w:val="22"/>
          <w:szCs w:val="22"/>
          <w:lang w:val="pt-BR"/>
        </w:rPr>
      </w:pPr>
      <w:r>
        <w:rPr>
          <w:rFonts w:asciiTheme="majorHAnsi" w:hAnsiTheme="majorHAnsi" w:cstheme="majorHAnsi"/>
          <w:b/>
          <w:sz w:val="22"/>
          <w:szCs w:val="22"/>
        </w:rPr>
        <w:t>PROCESSO ADMINISTRATIVO N</w:t>
      </w:r>
      <w:r>
        <w:rPr>
          <w:rFonts w:asciiTheme="majorHAnsi" w:hAnsiTheme="majorHAnsi" w:cstheme="majorHAnsi"/>
          <w:b/>
          <w:bCs/>
          <w:sz w:val="22"/>
          <w:szCs w:val="22"/>
        </w:rPr>
        <w:t>º 0</w:t>
      </w:r>
      <w:r>
        <w:rPr>
          <w:rFonts w:hint="default" w:asciiTheme="majorHAnsi" w:hAnsiTheme="majorHAnsi" w:cstheme="majorHAnsi"/>
          <w:b/>
          <w:bCs/>
          <w:sz w:val="22"/>
          <w:szCs w:val="22"/>
          <w:lang w:val="pt-BR"/>
        </w:rPr>
        <w:t>92</w:t>
      </w:r>
      <w:r>
        <w:rPr>
          <w:rFonts w:asciiTheme="majorHAnsi" w:hAnsiTheme="majorHAnsi" w:cstheme="majorHAnsi"/>
          <w:b/>
          <w:sz w:val="22"/>
          <w:szCs w:val="22"/>
        </w:rPr>
        <w:t>/202</w:t>
      </w:r>
      <w:r>
        <w:rPr>
          <w:rFonts w:hint="default" w:asciiTheme="majorHAnsi" w:hAnsiTheme="majorHAnsi" w:cstheme="majorHAnsi"/>
          <w:b/>
          <w:sz w:val="22"/>
          <w:szCs w:val="22"/>
          <w:lang w:val="pt-BR"/>
        </w:rPr>
        <w:t>5</w:t>
      </w:r>
    </w:p>
    <w:p w14:paraId="1FDFDEF4">
      <w:pPr>
        <w:rPr>
          <w:rFonts w:hint="default" w:asciiTheme="majorHAnsi" w:hAnsiTheme="majorHAnsi" w:cstheme="majorHAnsi"/>
          <w:sz w:val="22"/>
          <w:szCs w:val="22"/>
          <w:lang w:val="pt-BR"/>
        </w:rPr>
      </w:pPr>
      <w:r>
        <w:rPr>
          <w:rFonts w:asciiTheme="majorHAnsi" w:hAnsiTheme="majorHAnsi" w:cstheme="majorHAnsi"/>
          <w:b/>
          <w:sz w:val="22"/>
          <w:szCs w:val="22"/>
        </w:rPr>
        <w:t xml:space="preserve">EDITAL DE PREGÃO Nº </w:t>
      </w:r>
      <w:r>
        <w:rPr>
          <w:rFonts w:hint="default" w:asciiTheme="majorHAnsi" w:hAnsiTheme="majorHAnsi" w:cstheme="majorHAnsi"/>
          <w:b/>
          <w:sz w:val="22"/>
          <w:szCs w:val="22"/>
          <w:lang w:val="pt-BR"/>
        </w:rPr>
        <w:t>033/2025</w:t>
      </w:r>
    </w:p>
    <w:p w14:paraId="6A7903AA">
      <w:pPr>
        <w:rPr>
          <w:rFonts w:asciiTheme="majorHAnsi" w:hAnsiTheme="majorHAnsi" w:cstheme="majorHAnsi"/>
          <w:b/>
          <w:sz w:val="22"/>
          <w:szCs w:val="22"/>
        </w:rPr>
      </w:pPr>
      <w:r>
        <w:rPr>
          <w:rFonts w:asciiTheme="majorHAnsi" w:hAnsiTheme="majorHAnsi" w:cstheme="majorHAnsi"/>
          <w:b/>
          <w:sz w:val="22"/>
          <w:szCs w:val="22"/>
        </w:rPr>
        <w:t xml:space="preserve">MODALIDADE: </w:t>
      </w:r>
      <w:r>
        <w:rPr>
          <w:rFonts w:asciiTheme="majorHAnsi" w:hAnsiTheme="majorHAnsi" w:cstheme="majorHAnsi"/>
          <w:sz w:val="22"/>
          <w:szCs w:val="22"/>
        </w:rPr>
        <w:t>PREGÃO ELETRÔNICO</w:t>
      </w:r>
    </w:p>
    <w:p w14:paraId="3F8E8678">
      <w:pPr>
        <w:rPr>
          <w:rFonts w:hint="default" w:asciiTheme="majorHAnsi" w:hAnsiTheme="majorHAnsi" w:cstheme="majorHAnsi"/>
          <w:b/>
          <w:bCs/>
          <w:sz w:val="22"/>
          <w:szCs w:val="22"/>
          <w:lang w:val="pt-BR"/>
        </w:rPr>
      </w:pPr>
      <w:r>
        <w:rPr>
          <w:rFonts w:asciiTheme="majorHAnsi" w:hAnsiTheme="majorHAnsi" w:cstheme="majorHAnsi"/>
          <w:b/>
          <w:sz w:val="22"/>
          <w:szCs w:val="22"/>
        </w:rPr>
        <w:t>TIPO</w:t>
      </w:r>
      <w:r>
        <w:rPr>
          <w:rFonts w:asciiTheme="majorHAnsi" w:hAnsiTheme="majorHAnsi" w:cstheme="majorHAnsi"/>
          <w:b/>
          <w:bCs/>
          <w:sz w:val="22"/>
          <w:szCs w:val="22"/>
        </w:rPr>
        <w:t>:</w:t>
      </w:r>
      <w:r>
        <w:rPr>
          <w:rFonts w:hint="default" w:asciiTheme="majorHAnsi" w:hAnsiTheme="majorHAnsi"/>
          <w:b/>
          <w:bCs/>
          <w:sz w:val="22"/>
          <w:szCs w:val="22"/>
        </w:rPr>
        <w:t xml:space="preserve"> MAIOR OFERTA GLOBAL.</w:t>
      </w:r>
    </w:p>
    <w:p w14:paraId="424D18DF">
      <w:pPr>
        <w:jc w:val="center"/>
        <w:rPr>
          <w:rFonts w:asciiTheme="majorHAnsi" w:hAnsiTheme="majorHAnsi" w:cstheme="majorHAnsi"/>
          <w:sz w:val="22"/>
          <w:szCs w:val="22"/>
        </w:rPr>
      </w:pPr>
    </w:p>
    <w:p w14:paraId="3ACBEB9E">
      <w:pPr>
        <w:jc w:val="center"/>
        <w:rPr>
          <w:rFonts w:asciiTheme="majorHAnsi" w:hAnsiTheme="majorHAnsi" w:cstheme="majorHAnsi"/>
          <w:sz w:val="22"/>
          <w:szCs w:val="22"/>
        </w:rPr>
      </w:pPr>
    </w:p>
    <w:p w14:paraId="4D755806">
      <w:pPr>
        <w:jc w:val="center"/>
        <w:rPr>
          <w:rFonts w:asciiTheme="majorHAnsi" w:hAnsiTheme="majorHAnsi" w:cstheme="majorHAnsi"/>
          <w:b/>
          <w:bCs/>
          <w:color w:val="000000"/>
          <w:sz w:val="22"/>
          <w:szCs w:val="22"/>
        </w:rPr>
      </w:pPr>
      <w:r>
        <w:rPr>
          <w:rFonts w:asciiTheme="majorHAnsi" w:hAnsiTheme="majorHAnsi" w:cstheme="majorHAnsi"/>
          <w:b/>
          <w:bCs/>
          <w:color w:val="000000"/>
          <w:sz w:val="22"/>
          <w:szCs w:val="22"/>
        </w:rPr>
        <w:t>ANEXO V</w:t>
      </w:r>
      <w:r>
        <w:rPr>
          <w:rFonts w:hint="default" w:asciiTheme="majorHAnsi" w:hAnsiTheme="majorHAnsi" w:cstheme="majorHAnsi"/>
          <w:b/>
          <w:bCs/>
          <w:color w:val="000000"/>
          <w:sz w:val="22"/>
          <w:szCs w:val="22"/>
          <w:lang w:val="pt-BR"/>
        </w:rPr>
        <w:t xml:space="preserve">I </w:t>
      </w:r>
      <w:r>
        <w:rPr>
          <w:rFonts w:asciiTheme="majorHAnsi" w:hAnsiTheme="majorHAnsi" w:cstheme="majorHAnsi"/>
          <w:b/>
          <w:bCs/>
          <w:color w:val="000000"/>
          <w:sz w:val="22"/>
          <w:szCs w:val="22"/>
        </w:rPr>
        <w:t>– MINUTA DO CONTRATO ADMINISTRATIVO</w:t>
      </w:r>
    </w:p>
    <w:p w14:paraId="18D8AC51">
      <w:pPr>
        <w:jc w:val="center"/>
        <w:rPr>
          <w:rFonts w:asciiTheme="majorHAnsi" w:hAnsiTheme="majorHAnsi" w:cstheme="majorHAnsi"/>
          <w:b/>
          <w:bCs/>
          <w:color w:val="000000"/>
          <w:sz w:val="22"/>
          <w:szCs w:val="22"/>
        </w:rPr>
      </w:pPr>
    </w:p>
    <w:p w14:paraId="47BF8BF1">
      <w:pPr>
        <w:spacing w:before="72" w:beforeLines="30" w:after="72" w:afterLines="30"/>
        <w:ind w:right="-1"/>
        <w:jc w:val="center"/>
        <w:rPr>
          <w:rFonts w:hint="default" w:asciiTheme="majorHAnsi" w:hAnsiTheme="majorHAnsi" w:cstheme="majorHAnsi"/>
          <w:b/>
          <w:bCs/>
          <w:sz w:val="21"/>
          <w:szCs w:val="21"/>
          <w:lang w:val="pt-BR"/>
        </w:rPr>
      </w:pPr>
      <w:r>
        <w:rPr>
          <w:rFonts w:asciiTheme="majorHAnsi" w:hAnsiTheme="majorHAnsi" w:cstheme="majorHAnsi"/>
          <w:b/>
          <w:bCs/>
          <w:sz w:val="21"/>
          <w:szCs w:val="21"/>
        </w:rPr>
        <w:t>CONTRATO ADMINISTRATIVO nº XX/202</w:t>
      </w:r>
      <w:r>
        <w:rPr>
          <w:rFonts w:hint="default" w:asciiTheme="majorHAnsi" w:hAnsiTheme="majorHAnsi" w:cstheme="majorHAnsi"/>
          <w:b/>
          <w:bCs/>
          <w:sz w:val="21"/>
          <w:szCs w:val="21"/>
          <w:lang w:val="pt-BR"/>
        </w:rPr>
        <w:t>5</w:t>
      </w:r>
    </w:p>
    <w:p w14:paraId="1A687A83">
      <w:pPr>
        <w:spacing w:before="72" w:beforeLines="30" w:after="72" w:afterLines="30"/>
        <w:ind w:right="-1"/>
        <w:rPr>
          <w:rFonts w:asciiTheme="majorHAnsi" w:hAnsiTheme="majorHAnsi" w:cstheme="majorHAnsi"/>
          <w:sz w:val="21"/>
          <w:szCs w:val="21"/>
        </w:rPr>
      </w:pPr>
    </w:p>
    <w:p w14:paraId="3530C4E3">
      <w:pPr>
        <w:pStyle w:val="145"/>
        <w:spacing w:before="72" w:beforeLines="30" w:after="72" w:afterLines="30" w:line="240" w:lineRule="auto"/>
        <w:ind w:right="-1"/>
        <w:rPr>
          <w:rFonts w:asciiTheme="majorHAnsi" w:hAnsiTheme="majorHAnsi" w:cstheme="majorHAnsi"/>
          <w:bCs w:val="0"/>
          <w:sz w:val="21"/>
          <w:szCs w:val="21"/>
        </w:rPr>
      </w:pPr>
      <w:r>
        <w:rPr>
          <w:rFonts w:asciiTheme="majorHAnsi" w:hAnsiTheme="majorHAnsi" w:cstheme="majorHAnsi"/>
          <w:bCs w:val="0"/>
          <w:sz w:val="21"/>
          <w:szCs w:val="21"/>
        </w:rPr>
        <w:t xml:space="preserve">CONTRATO ADMINISTRATIVO Nº ......../...., QUE FAZEM ENTRE O MUNICÍPIO DE </w:t>
      </w:r>
      <w:r>
        <w:rPr>
          <w:rFonts w:hint="default" w:asciiTheme="majorHAnsi" w:hAnsiTheme="majorHAnsi" w:cstheme="majorHAnsi"/>
          <w:bCs w:val="0"/>
          <w:sz w:val="21"/>
          <w:szCs w:val="21"/>
          <w:lang w:val="pt-BR"/>
        </w:rPr>
        <w:t>CRUZMALTINA</w:t>
      </w:r>
      <w:r>
        <w:rPr>
          <w:rFonts w:asciiTheme="majorHAnsi" w:hAnsiTheme="majorHAnsi" w:cstheme="majorHAnsi"/>
          <w:bCs w:val="0"/>
          <w:sz w:val="21"/>
          <w:szCs w:val="21"/>
        </w:rPr>
        <w:t xml:space="preserve"> E A EMPRESA XXXXXXXXXXXXX</w:t>
      </w:r>
    </w:p>
    <w:p w14:paraId="2AFE1561">
      <w:pPr>
        <w:pStyle w:val="145"/>
        <w:spacing w:before="72" w:beforeLines="30" w:after="72" w:afterLines="30" w:line="240" w:lineRule="auto"/>
        <w:ind w:right="-1"/>
        <w:rPr>
          <w:rFonts w:asciiTheme="majorHAnsi" w:hAnsiTheme="majorHAnsi" w:cstheme="majorHAnsi"/>
          <w:bCs w:val="0"/>
          <w:sz w:val="21"/>
          <w:szCs w:val="21"/>
        </w:rPr>
      </w:pPr>
    </w:p>
    <w:p w14:paraId="7086E6B4">
      <w:pPr>
        <w:spacing w:before="72" w:beforeLines="30" w:after="72" w:afterLines="30"/>
        <w:ind w:right="-1" w:firstLine="1418"/>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 xml:space="preserve">O </w:t>
      </w:r>
      <w:r>
        <w:rPr>
          <w:rFonts w:eastAsia="Arial" w:asciiTheme="majorHAnsi" w:hAnsiTheme="majorHAnsi" w:cstheme="majorHAnsi"/>
          <w:b/>
          <w:color w:val="000000" w:themeColor="text1"/>
          <w:sz w:val="21"/>
          <w:szCs w:val="21"/>
          <w14:textFill>
            <w14:solidFill>
              <w14:schemeClr w14:val="tx1"/>
            </w14:solidFill>
          </w14:textFill>
        </w:rPr>
        <w:t xml:space="preserve">MUNICÍPIO DE </w:t>
      </w:r>
      <w:r>
        <w:rPr>
          <w:rFonts w:hint="default" w:eastAsia="Arial" w:asciiTheme="majorHAnsi" w:hAnsiTheme="majorHAnsi" w:cstheme="majorHAnsi"/>
          <w:b/>
          <w:color w:val="000000" w:themeColor="text1"/>
          <w:sz w:val="21"/>
          <w:szCs w:val="21"/>
          <w:lang w:val="pt-BR"/>
          <w14:textFill>
            <w14:solidFill>
              <w14:schemeClr w14:val="tx1"/>
            </w14:solidFill>
          </w14:textFill>
        </w:rPr>
        <w:t>CRUZMALTINA</w:t>
      </w:r>
      <w:r>
        <w:rPr>
          <w:rFonts w:eastAsia="Arial" w:asciiTheme="majorHAnsi" w:hAnsiTheme="majorHAnsi" w:cstheme="majorHAnsi"/>
          <w:color w:val="000000" w:themeColor="text1"/>
          <w:sz w:val="21"/>
          <w:szCs w:val="21"/>
          <w14:textFill>
            <w14:solidFill>
              <w14:schemeClr w14:val="tx1"/>
            </w14:solidFill>
          </w14:textFill>
        </w:rPr>
        <w:t xml:space="preserve">, com sede no(a) ....................................................., na cidade de ...................................... /Estado ..., inscrito(a) no CNPJ sob o nº ................................, neste ato representado(a) pelo(a) Secretário municipal de xxxxxxxxxxxxx, nomeado(a) pela Portaria nº ......, de ..... de ..................... de 20..., doravante denominado </w:t>
      </w:r>
      <w:r>
        <w:rPr>
          <w:rFonts w:eastAsia="Arial" w:asciiTheme="majorHAnsi" w:hAnsiTheme="majorHAnsi" w:cstheme="majorHAnsi"/>
          <w:b/>
          <w:color w:val="000000" w:themeColor="text1"/>
          <w:sz w:val="21"/>
          <w:szCs w:val="21"/>
          <w14:textFill>
            <w14:solidFill>
              <w14:schemeClr w14:val="tx1"/>
            </w14:solidFill>
          </w14:textFill>
        </w:rPr>
        <w:t>CONTRATANTE</w:t>
      </w:r>
      <w:r>
        <w:rPr>
          <w:rFonts w:eastAsia="Arial" w:asciiTheme="majorHAnsi" w:hAnsiTheme="majorHAnsi" w:cstheme="majorHAnsi"/>
          <w:color w:val="000000" w:themeColor="text1"/>
          <w:sz w:val="21"/>
          <w:szCs w:val="21"/>
          <w14:textFill>
            <w14:solidFill>
              <w14:schemeClr w14:val="tx1"/>
            </w14:solidFill>
          </w14:textFill>
        </w:rPr>
        <w:t xml:space="preserve">, e o(a) .............................., </w:t>
      </w:r>
      <w:r>
        <w:rPr>
          <w:rFonts w:eastAsia="Arial" w:asciiTheme="majorHAnsi" w:hAnsiTheme="majorHAnsi" w:cstheme="majorHAnsi"/>
          <w:i/>
          <w:iCs/>
          <w:color w:val="000000" w:themeColor="text1"/>
          <w:sz w:val="21"/>
          <w:szCs w:val="21"/>
          <w14:textFill>
            <w14:solidFill>
              <w14:schemeClr w14:val="tx1"/>
            </w14:solidFill>
          </w14:textFill>
        </w:rPr>
        <w:t>inscrito(a) no CNPJ/MF sob o nº ............................, sediado(a) na</w:t>
      </w:r>
      <w:r>
        <w:rPr>
          <w:rFonts w:eastAsia="Arial" w:asciiTheme="majorHAnsi" w:hAnsiTheme="majorHAnsi" w:cstheme="majorHAnsi"/>
          <w:color w:val="000000" w:themeColor="text1"/>
          <w:sz w:val="21"/>
          <w:szCs w:val="21"/>
          <w14:textFill>
            <w14:solidFill>
              <w14:schemeClr w14:val="tx1"/>
            </w14:solidFill>
          </w14:textFill>
        </w:rPr>
        <w:t xml:space="preserve"> ..................................., </w:t>
      </w:r>
      <w:r>
        <w:rPr>
          <w:rFonts w:eastAsia="Arial" w:asciiTheme="majorHAnsi" w:hAnsiTheme="majorHAnsi" w:cstheme="majorHAnsi"/>
          <w:i/>
          <w:iCs/>
          <w:color w:val="000000" w:themeColor="text1"/>
          <w:sz w:val="21"/>
          <w:szCs w:val="21"/>
          <w14:textFill>
            <w14:solidFill>
              <w14:schemeClr w14:val="tx1"/>
            </w14:solidFill>
          </w14:textFill>
        </w:rPr>
        <w:t>em</w:t>
      </w:r>
      <w:r>
        <w:rPr>
          <w:rFonts w:eastAsia="Arial" w:asciiTheme="majorHAnsi" w:hAnsiTheme="majorHAnsi" w:cstheme="majorHAnsi"/>
          <w:color w:val="000000" w:themeColor="text1"/>
          <w:sz w:val="21"/>
          <w:szCs w:val="21"/>
          <w14:textFill>
            <w14:solidFill>
              <w14:schemeClr w14:val="tx1"/>
            </w14:solidFill>
          </w14:textFill>
        </w:rPr>
        <w:t xml:space="preserve"> ............................. doravante designado </w:t>
      </w:r>
      <w:r>
        <w:rPr>
          <w:rFonts w:eastAsia="Arial" w:asciiTheme="majorHAnsi" w:hAnsiTheme="majorHAnsi" w:cstheme="majorHAnsi"/>
          <w:b/>
          <w:color w:val="000000" w:themeColor="text1"/>
          <w:sz w:val="21"/>
          <w:szCs w:val="21"/>
          <w14:textFill>
            <w14:solidFill>
              <w14:schemeClr w14:val="tx1"/>
            </w14:solidFill>
          </w14:textFill>
        </w:rPr>
        <w:t>CONTRATADO</w:t>
      </w:r>
      <w:r>
        <w:rPr>
          <w:rFonts w:eastAsia="Arial" w:asciiTheme="majorHAnsi" w:hAnsiTheme="majorHAnsi" w:cstheme="majorHAnsi"/>
          <w:color w:val="000000" w:themeColor="text1"/>
          <w:sz w:val="21"/>
          <w:szCs w:val="21"/>
          <w14:textFill>
            <w14:solidFill>
              <w14:schemeClr w14:val="tx1"/>
            </w14:solidFill>
          </w14:textFill>
        </w:rPr>
        <w:t xml:space="preserve">, </w:t>
      </w:r>
      <w:r>
        <w:rPr>
          <w:rFonts w:eastAsia="Arial" w:asciiTheme="majorHAnsi" w:hAnsiTheme="majorHAnsi" w:cstheme="majorHAnsi"/>
          <w:i/>
          <w:iCs/>
          <w:color w:val="000000" w:themeColor="text1"/>
          <w:sz w:val="21"/>
          <w:szCs w:val="21"/>
          <w14:textFill>
            <w14:solidFill>
              <w14:schemeClr w14:val="tx1"/>
            </w14:solidFill>
          </w14:textFill>
        </w:rPr>
        <w:t>neste ato representado(a) por</w:t>
      </w:r>
      <w:r>
        <w:rPr>
          <w:rFonts w:eastAsia="Arial" w:asciiTheme="majorHAnsi" w:hAnsiTheme="majorHAnsi" w:cstheme="majorHAnsi"/>
          <w:color w:val="000000" w:themeColor="text1"/>
          <w:sz w:val="21"/>
          <w:szCs w:val="21"/>
          <w14:textFill>
            <w14:solidFill>
              <w14:schemeClr w14:val="tx1"/>
            </w14:solidFill>
          </w14:textFill>
        </w:rPr>
        <w:t xml:space="preserve"> .................................. (nome e função no contratado), </w:t>
      </w:r>
      <w:r>
        <w:rPr>
          <w:rFonts w:eastAsia="Arial" w:asciiTheme="majorHAnsi" w:hAnsiTheme="majorHAnsi" w:cstheme="majorHAnsi"/>
          <w:i/>
          <w:iCs/>
          <w:color w:val="000000" w:themeColor="text1"/>
          <w:sz w:val="21"/>
          <w:szCs w:val="21"/>
          <w14:textFill>
            <w14:solidFill>
              <w14:schemeClr w14:val="tx1"/>
            </w14:solidFill>
          </w14:textFill>
        </w:rPr>
        <w:t xml:space="preserve">conforme atos constitutivos da empresa </w:t>
      </w:r>
      <w:r>
        <w:rPr>
          <w:rFonts w:eastAsia="Arial" w:asciiTheme="majorHAnsi" w:hAnsiTheme="majorHAnsi" w:cstheme="majorHAnsi"/>
          <w:b/>
          <w:bCs/>
          <w:i/>
          <w:iCs/>
          <w:color w:val="000000" w:themeColor="text1"/>
          <w:sz w:val="21"/>
          <w:szCs w:val="21"/>
          <w14:textFill>
            <w14:solidFill>
              <w14:schemeClr w14:val="tx1"/>
            </w14:solidFill>
          </w14:textFill>
        </w:rPr>
        <w:t>OU</w:t>
      </w:r>
      <w:r>
        <w:rPr>
          <w:rFonts w:eastAsia="Arial" w:asciiTheme="majorHAnsi" w:hAnsiTheme="majorHAnsi" w:cstheme="majorHAnsi"/>
          <w:i/>
          <w:iCs/>
          <w:color w:val="000000" w:themeColor="text1"/>
          <w:sz w:val="21"/>
          <w:szCs w:val="21"/>
          <w14:textFill>
            <w14:solidFill>
              <w14:schemeClr w14:val="tx1"/>
            </w14:solidFill>
          </w14:textFill>
        </w:rPr>
        <w:t xml:space="preserve"> procuração apresentada nos autos, </w:t>
      </w:r>
      <w:r>
        <w:rPr>
          <w:rFonts w:eastAsia="Arial" w:asciiTheme="majorHAnsi" w:hAnsiTheme="majorHAnsi" w:cstheme="majorHAnsi"/>
          <w:color w:val="000000" w:themeColor="text1"/>
          <w:sz w:val="21"/>
          <w:szCs w:val="21"/>
          <w14:textFill>
            <w14:solidFill>
              <w14:schemeClr w14:val="tx1"/>
            </w14:solidFill>
          </w14:textFill>
        </w:rPr>
        <w:t xml:space="preserve">tendo em vista o que consta no Processo nº .............................. e em observância às disposições da Lei nº 14.133, de 1º de abril de 2021, e demais legislação aplicável, resolvem celebrar o presente Termo de Contrato, decorrente </w:t>
      </w:r>
      <w:r>
        <w:rPr>
          <w:rFonts w:eastAsia="Arial" w:asciiTheme="majorHAnsi" w:hAnsiTheme="majorHAnsi" w:cstheme="majorHAnsi"/>
          <w:i/>
          <w:iCs/>
          <w:color w:val="000000" w:themeColor="text1"/>
          <w:sz w:val="21"/>
          <w:szCs w:val="21"/>
          <w14:textFill>
            <w14:solidFill>
              <w14:schemeClr w14:val="tx1"/>
            </w14:solidFill>
          </w14:textFill>
        </w:rPr>
        <w:t>do Pregão Eletrônico de n. .......</w:t>
      </w:r>
      <w:r>
        <w:rPr>
          <w:rFonts w:eastAsia="Arial" w:asciiTheme="majorHAnsi" w:hAnsiTheme="majorHAnsi" w:cstheme="majorHAnsi"/>
          <w:color w:val="000000" w:themeColor="text1"/>
          <w:sz w:val="21"/>
          <w:szCs w:val="21"/>
          <w14:textFill>
            <w14:solidFill>
              <w14:schemeClr w14:val="tx1"/>
            </w14:solidFill>
          </w14:textFill>
        </w:rPr>
        <w:t>, mediante as cláusulas e condições a seguir enunciadas.</w:t>
      </w:r>
    </w:p>
    <w:p w14:paraId="6118E086">
      <w:pPr>
        <w:spacing w:before="72" w:beforeLines="30" w:after="72" w:afterLines="30"/>
        <w:ind w:right="-1" w:firstLine="1418"/>
        <w:jc w:val="both"/>
        <w:rPr>
          <w:rFonts w:eastAsia="Arial" w:asciiTheme="majorHAnsi" w:hAnsiTheme="majorHAnsi" w:cstheme="majorHAnsi"/>
          <w:color w:val="000000" w:themeColor="text1"/>
          <w:sz w:val="21"/>
          <w:szCs w:val="21"/>
          <w14:textFill>
            <w14:solidFill>
              <w14:schemeClr w14:val="tx1"/>
            </w14:solidFill>
          </w14:textFill>
        </w:rPr>
      </w:pPr>
    </w:p>
    <w:p w14:paraId="024D77A3">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CLÁUSULA PRIMEIRA – OBJETO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I e II</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70F35F96">
      <w:pPr>
        <w:keepNext w:val="0"/>
        <w:keepLines w:val="0"/>
        <w:widowControl w:val="0"/>
        <w:suppressLineNumbers w:val="0"/>
        <w:spacing w:before="0" w:beforeAutospacing="0" w:after="0" w:afterAutospacing="0"/>
        <w:ind w:left="0" w:right="0"/>
        <w:jc w:val="both"/>
        <w:rPr>
          <w:rFonts w:asciiTheme="majorHAnsi" w:hAnsiTheme="majorHAnsi" w:cstheme="majorHAnsi"/>
          <w:sz w:val="21"/>
          <w:szCs w:val="21"/>
        </w:rPr>
      </w:pPr>
      <w:r>
        <w:rPr>
          <w:rFonts w:asciiTheme="majorHAnsi" w:hAnsiTheme="majorHAnsi" w:cstheme="majorHAnsi"/>
          <w:sz w:val="21"/>
          <w:szCs w:val="21"/>
        </w:rPr>
        <w:t xml:space="preserve">O objeto do presente instrumento é a </w:t>
      </w:r>
      <w:r>
        <w:rPr>
          <w:rFonts w:hint="default" w:ascii="Calibri Light" w:hAnsi="Calibri Light"/>
          <w:b/>
          <w:bCs/>
          <w:color w:val="auto"/>
          <w:sz w:val="22"/>
          <w:szCs w:val="22"/>
        </w:rPr>
        <w:t>Contratação de Empresa para Exploração Comercial de Praça de Alimentação e Camarotes (incluindo fornecimento de estruturas, instalação elétrica e serviços afins) durante o evento Rodeio Country de Cruzmaltina, programado para os dias 07, 08 e 09 de Novembro de 2025</w:t>
      </w:r>
      <w:r>
        <w:rPr>
          <w:rFonts w:hint="default" w:ascii="Calibri Light" w:hAnsi="Calibri Light"/>
          <w:b/>
          <w:bCs/>
          <w:color w:val="auto"/>
          <w:sz w:val="22"/>
          <w:szCs w:val="22"/>
          <w:lang w:val="pt-BR"/>
        </w:rPr>
        <w:t>.</w:t>
      </w:r>
      <w:r>
        <w:rPr>
          <w:rFonts w:asciiTheme="majorHAnsi" w:hAnsiTheme="majorHAnsi" w:cstheme="majorHAnsi"/>
          <w:sz w:val="21"/>
          <w:szCs w:val="21"/>
        </w:rPr>
        <w:t>, nas condições estabelecidas no Termo de Referência e Documento de Formalização de Demanda.</w:t>
      </w:r>
    </w:p>
    <w:p w14:paraId="25A29745">
      <w:pPr>
        <w:pStyle w:val="41"/>
        <w:spacing w:before="72" w:beforeLines="30" w:after="72" w:afterLines="30"/>
        <w:ind w:left="360" w:right="-1"/>
        <w:jc w:val="both"/>
        <w:rPr>
          <w:rFonts w:asciiTheme="majorHAnsi" w:hAnsiTheme="majorHAnsi" w:cstheme="majorHAnsi"/>
          <w:sz w:val="21"/>
          <w:szCs w:val="21"/>
        </w:rPr>
      </w:pPr>
    </w:p>
    <w:p w14:paraId="43A6E040">
      <w:pPr>
        <w:pStyle w:val="91"/>
        <w:numPr>
          <w:ilvl w:val="1"/>
          <w:numId w:val="19"/>
        </w:numPr>
        <w:spacing w:before="72" w:beforeLines="30" w:after="72" w:afterLines="30" w:line="240" w:lineRule="auto"/>
        <w:ind w:right="-1"/>
        <w:rPr>
          <w:rFonts w:asciiTheme="majorHAnsi" w:hAnsiTheme="majorHAnsi" w:cstheme="majorHAnsi"/>
          <w:sz w:val="21"/>
          <w:szCs w:val="21"/>
        </w:rPr>
      </w:pPr>
      <w:r>
        <w:rPr>
          <w:rFonts w:asciiTheme="majorHAnsi" w:hAnsiTheme="majorHAnsi" w:cstheme="majorHAnsi"/>
          <w:sz w:val="21"/>
          <w:szCs w:val="21"/>
        </w:rPr>
        <w:t>Detalhamento do objeto da contratação:</w:t>
      </w:r>
    </w:p>
    <w:tbl>
      <w:tblPr>
        <w:tblStyle w:val="11"/>
        <w:tblW w:w="9611" w:type="dxa"/>
        <w:tblInd w:w="-147" w:type="dxa"/>
        <w:tblLayout w:type="fixed"/>
        <w:tblCellMar>
          <w:top w:w="0" w:type="dxa"/>
          <w:left w:w="108" w:type="dxa"/>
          <w:bottom w:w="0" w:type="dxa"/>
          <w:right w:w="108" w:type="dxa"/>
        </w:tblCellMar>
      </w:tblPr>
      <w:tblGrid>
        <w:gridCol w:w="681"/>
        <w:gridCol w:w="2551"/>
        <w:gridCol w:w="1418"/>
        <w:gridCol w:w="1559"/>
        <w:gridCol w:w="1843"/>
        <w:gridCol w:w="1559"/>
      </w:tblGrid>
      <w:tr w14:paraId="093FC724">
        <w:tblPrEx>
          <w:tblCellMar>
            <w:top w:w="0" w:type="dxa"/>
            <w:left w:w="108" w:type="dxa"/>
            <w:bottom w:w="0" w:type="dxa"/>
            <w:right w:w="108" w:type="dxa"/>
          </w:tblCellMar>
        </w:tblPrEx>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F5D13C">
            <w:pPr>
              <w:widowControl w:val="0"/>
              <w:spacing w:before="72" w:beforeLines="30" w:after="72" w:afterLines="30"/>
              <w:ind w:right="-1"/>
              <w:jc w:val="center"/>
              <w:rPr>
                <w:rFonts w:eastAsia="Arial" w:asciiTheme="majorHAnsi" w:hAnsiTheme="majorHAnsi" w:cstheme="majorHAnsi"/>
                <w:b/>
                <w:bCs/>
                <w:color w:val="000000"/>
              </w:rPr>
            </w:pPr>
            <w:r>
              <w:rPr>
                <w:rFonts w:eastAsia="Arial" w:asciiTheme="majorHAnsi" w:hAnsiTheme="majorHAnsi" w:cstheme="majorHAnsi"/>
                <w:b/>
                <w:bCs/>
                <w:color w:val="000000" w:themeColor="text1"/>
                <w14:textFill>
                  <w14:solidFill>
                    <w14:schemeClr w14:val="tx1"/>
                  </w14:solidFill>
                </w14:textFill>
              </w:rPr>
              <w:t>ITEM</w:t>
            </w:r>
          </w:p>
          <w:p w14:paraId="3868F0C5">
            <w:pPr>
              <w:widowControl w:val="0"/>
              <w:spacing w:before="72" w:beforeLines="30" w:after="72" w:afterLines="30"/>
              <w:ind w:right="-1" w:firstLine="709"/>
              <w:jc w:val="center"/>
              <w:rPr>
                <w:rFonts w:eastAsia="Arial" w:asciiTheme="majorHAnsi" w:hAnsiTheme="majorHAnsi" w:cstheme="majorHAnsi"/>
                <w:b/>
                <w:bCs/>
                <w:color w:val="000000"/>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CE986B7">
            <w:pPr>
              <w:widowControl w:val="0"/>
              <w:spacing w:before="72" w:beforeLines="30" w:after="72" w:afterLines="30"/>
              <w:ind w:right="-1"/>
              <w:jc w:val="center"/>
              <w:rPr>
                <w:rFonts w:eastAsia="Arial" w:asciiTheme="majorHAnsi" w:hAnsiTheme="majorHAnsi" w:cstheme="majorHAnsi"/>
                <w:color w:val="000000"/>
              </w:rPr>
            </w:pPr>
            <w:r>
              <w:rPr>
                <w:rFonts w:eastAsia="Arial" w:asciiTheme="majorHAnsi" w:hAnsiTheme="majorHAnsi" w:cstheme="majorHAnsi"/>
                <w:b/>
                <w:bCs/>
                <w:color w:val="000000" w:themeColor="text1"/>
                <w14:textFill>
                  <w14:solidFill>
                    <w14:schemeClr w14:val="tx1"/>
                  </w14:solidFill>
                </w14:textFill>
              </w:rPr>
              <w:t>ESPECIFICAÇÃO</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5E1E975">
            <w:pPr>
              <w:widowControl w:val="0"/>
              <w:spacing w:before="72" w:beforeLines="30" w:after="72" w:afterLines="30"/>
              <w:ind w:right="-1"/>
              <w:jc w:val="center"/>
              <w:rPr>
                <w:rFonts w:eastAsia="Arial" w:asciiTheme="majorHAnsi" w:hAnsiTheme="majorHAnsi" w:cstheme="majorHAnsi"/>
                <w:color w:val="000000"/>
              </w:rPr>
            </w:pPr>
            <w:r>
              <w:rPr>
                <w:rFonts w:eastAsia="Arial" w:asciiTheme="majorHAnsi" w:hAnsiTheme="majorHAnsi" w:cstheme="majorHAnsi"/>
                <w:b/>
                <w:bCs/>
                <w:color w:val="000000" w:themeColor="text1"/>
                <w14:textFill>
                  <w14:solidFill>
                    <w14:schemeClr w14:val="tx1"/>
                  </w14:solidFill>
                </w14:textFill>
              </w:rPr>
              <w:t>UNIDADE</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6C5F237">
            <w:pPr>
              <w:widowControl w:val="0"/>
              <w:spacing w:before="72" w:beforeLines="30" w:after="72" w:afterLines="30"/>
              <w:ind w:right="-1"/>
              <w:jc w:val="center"/>
              <w:rPr>
                <w:rFonts w:eastAsia="Arial" w:asciiTheme="majorHAnsi" w:hAnsiTheme="majorHAnsi" w:cstheme="majorHAnsi"/>
                <w:b/>
                <w:bCs/>
              </w:rPr>
            </w:pPr>
            <w:r>
              <w:rPr>
                <w:rFonts w:eastAsia="Arial" w:asciiTheme="majorHAnsi" w:hAnsiTheme="majorHAnsi" w:cstheme="majorHAnsi"/>
                <w:b/>
                <w:bCs/>
              </w:rPr>
              <w:t>QUANTIDADE</w:t>
            </w: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2E9F11C">
            <w:pPr>
              <w:widowControl w:val="0"/>
              <w:spacing w:before="72" w:beforeLines="30" w:after="72" w:afterLines="30"/>
              <w:ind w:right="-1"/>
              <w:jc w:val="center"/>
              <w:rPr>
                <w:rFonts w:eastAsia="Arial" w:asciiTheme="majorHAnsi" w:hAnsiTheme="majorHAnsi" w:cstheme="majorHAnsi"/>
                <w:b/>
                <w:bCs/>
              </w:rPr>
            </w:pPr>
            <w:r>
              <w:rPr>
                <w:rFonts w:eastAsia="Arial" w:asciiTheme="majorHAnsi" w:hAnsiTheme="majorHAnsi" w:cstheme="majorHAnsi"/>
                <w:b/>
                <w:bCs/>
              </w:rPr>
              <w:t>VALOR UNITÁRIO</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3D3A3CD">
            <w:pPr>
              <w:widowControl w:val="0"/>
              <w:spacing w:before="72" w:beforeLines="30" w:after="72" w:afterLines="30"/>
              <w:ind w:right="-1"/>
              <w:jc w:val="center"/>
              <w:rPr>
                <w:rFonts w:eastAsia="Arial" w:asciiTheme="majorHAnsi" w:hAnsiTheme="majorHAnsi" w:cstheme="majorHAnsi"/>
                <w:b/>
                <w:bCs/>
              </w:rPr>
            </w:pPr>
            <w:r>
              <w:rPr>
                <w:rFonts w:eastAsia="Arial" w:asciiTheme="majorHAnsi" w:hAnsiTheme="majorHAnsi" w:cstheme="majorHAnsi"/>
                <w:b/>
                <w:bCs/>
              </w:rPr>
              <w:t>VALOR TOTAL</w:t>
            </w:r>
          </w:p>
        </w:tc>
      </w:tr>
      <w:tr w14:paraId="3F127080">
        <w:tblPrEx>
          <w:tblCellMar>
            <w:top w:w="0" w:type="dxa"/>
            <w:left w:w="108" w:type="dxa"/>
            <w:bottom w:w="0" w:type="dxa"/>
            <w:right w:w="108" w:type="dxa"/>
          </w:tblCellMar>
        </w:tblPrEx>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EC7777B">
            <w:pPr>
              <w:widowControl w:val="0"/>
              <w:spacing w:before="72" w:beforeLines="30" w:after="72" w:afterLines="30"/>
              <w:ind w:right="-1" w:firstLine="709"/>
              <w:jc w:val="center"/>
              <w:rPr>
                <w:rFonts w:eastAsia="Arial" w:asciiTheme="majorHAnsi" w:hAnsiTheme="majorHAnsi" w:cstheme="majorHAnsi"/>
                <w:b/>
                <w:bCs/>
                <w:color w:val="000000"/>
                <w:sz w:val="21"/>
                <w:szCs w:val="21"/>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3FADDB">
            <w:pPr>
              <w:widowControl w:val="0"/>
              <w:spacing w:before="72" w:beforeLines="30" w:after="72" w:afterLines="30"/>
              <w:ind w:right="-1"/>
              <w:jc w:val="both"/>
              <w:rPr>
                <w:rFonts w:eastAsia="Arial" w:asciiTheme="majorHAnsi" w:hAnsiTheme="majorHAnsi" w:cstheme="majorHAnsi"/>
                <w:color w:val="000000"/>
                <w:sz w:val="21"/>
                <w:szCs w:val="21"/>
              </w:rPr>
            </w:pP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6FD9449">
            <w:pPr>
              <w:widowControl w:val="0"/>
              <w:spacing w:before="72" w:beforeLines="30" w:after="72" w:afterLines="30"/>
              <w:ind w:right="-1"/>
              <w:rPr>
                <w:rFonts w:eastAsia="Arial" w:asciiTheme="majorHAnsi" w:hAnsiTheme="majorHAnsi" w:cstheme="majorHAnsi"/>
                <w:color w:val="000000"/>
                <w:sz w:val="21"/>
                <w:szCs w:val="21"/>
              </w:rPr>
            </w:pP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92E7362">
            <w:pPr>
              <w:widowControl w:val="0"/>
              <w:spacing w:before="72" w:beforeLines="30" w:after="72" w:afterLines="30"/>
              <w:ind w:right="-1"/>
              <w:rPr>
                <w:rFonts w:eastAsia="Arial" w:asciiTheme="majorHAnsi" w:hAnsiTheme="majorHAnsi" w:cstheme="majorHAnsi"/>
                <w:color w:val="000000"/>
                <w:sz w:val="21"/>
                <w:szCs w:val="21"/>
              </w:rPr>
            </w:pP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F3B3D70">
            <w:pPr>
              <w:ind w:right="44"/>
              <w:jc w:val="both"/>
              <w:rPr>
                <w:rFonts w:asciiTheme="majorHAnsi" w:hAnsiTheme="majorHAnsi" w:cstheme="majorHAnsi"/>
              </w:rPr>
            </w:pPr>
            <w:r>
              <w:rPr>
                <w:rFonts w:asciiTheme="majorHAnsi" w:hAnsiTheme="majorHAnsi" w:cstheme="majorHAnsi"/>
              </w:rPr>
              <w:t>R$</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EB0C8C1">
            <w:pPr>
              <w:widowControl w:val="0"/>
              <w:spacing w:before="72" w:beforeLines="30" w:after="72" w:afterLines="30"/>
              <w:ind w:right="-1"/>
              <w:rPr>
                <w:rFonts w:eastAsia="Arial" w:asciiTheme="majorHAnsi" w:hAnsiTheme="majorHAnsi" w:cstheme="majorHAnsi"/>
                <w:color w:val="000000"/>
                <w:sz w:val="21"/>
                <w:szCs w:val="21"/>
              </w:rPr>
            </w:pPr>
            <w:r>
              <w:rPr>
                <w:rFonts w:asciiTheme="majorHAnsi" w:hAnsiTheme="majorHAnsi" w:cstheme="majorHAnsi"/>
              </w:rPr>
              <w:t>R$</w:t>
            </w:r>
          </w:p>
        </w:tc>
      </w:tr>
    </w:tbl>
    <w:p w14:paraId="4172B6EA">
      <w:pPr>
        <w:pStyle w:val="91"/>
        <w:numPr>
          <w:ilvl w:val="1"/>
          <w:numId w:val="19"/>
        </w:numPr>
        <w:spacing w:before="72" w:beforeLines="30" w:after="72" w:afterLines="30" w:line="240" w:lineRule="auto"/>
        <w:ind w:left="0" w:right="-1" w:firstLine="0"/>
        <w:rPr>
          <w:rFonts w:asciiTheme="majorHAnsi" w:hAnsiTheme="majorHAnsi" w:cstheme="majorHAnsi"/>
          <w:sz w:val="21"/>
          <w:szCs w:val="21"/>
        </w:rPr>
      </w:pPr>
      <w:r>
        <w:rPr>
          <w:rFonts w:asciiTheme="majorHAnsi" w:hAnsiTheme="majorHAnsi" w:cstheme="majorHAnsi"/>
          <w:sz w:val="21"/>
          <w:szCs w:val="21"/>
        </w:rPr>
        <w:t>Vinculam esta contratação, independentemente de transcrição:</w:t>
      </w:r>
    </w:p>
    <w:p w14:paraId="67C9DEFF">
      <w:pPr>
        <w:pStyle w:val="91"/>
        <w:numPr>
          <w:ilvl w:val="0"/>
          <w:numId w:val="0"/>
        </w:numPr>
        <w:spacing w:before="72" w:beforeLines="30" w:after="72" w:afterLines="30" w:line="240" w:lineRule="auto"/>
        <w:ind w:right="-1"/>
        <w:rPr>
          <w:rFonts w:asciiTheme="majorHAnsi" w:hAnsiTheme="majorHAnsi" w:cstheme="majorHAnsi"/>
          <w:sz w:val="21"/>
          <w:szCs w:val="21"/>
        </w:rPr>
      </w:pPr>
    </w:p>
    <w:p w14:paraId="68E015BB">
      <w:pPr>
        <w:pStyle w:val="93"/>
        <w:numPr>
          <w:ilvl w:val="2"/>
          <w:numId w:val="19"/>
        </w:numPr>
        <w:spacing w:before="72" w:beforeLines="30" w:after="72" w:afterLines="30" w:line="240" w:lineRule="auto"/>
        <w:ind w:left="1134" w:right="-1" w:firstLine="0"/>
        <w:rPr>
          <w:rFonts w:asciiTheme="majorHAnsi" w:hAnsiTheme="majorHAnsi" w:cstheme="majorHAnsi"/>
          <w:sz w:val="21"/>
          <w:szCs w:val="21"/>
        </w:rPr>
      </w:pPr>
      <w:r>
        <w:rPr>
          <w:rFonts w:asciiTheme="majorHAnsi" w:hAnsiTheme="majorHAnsi" w:cstheme="majorHAnsi"/>
          <w:sz w:val="21"/>
          <w:szCs w:val="21"/>
        </w:rPr>
        <w:t>Estudo Técnico Preliminar;</w:t>
      </w:r>
    </w:p>
    <w:p w14:paraId="77AEA842">
      <w:pPr>
        <w:pStyle w:val="93"/>
        <w:numPr>
          <w:ilvl w:val="2"/>
          <w:numId w:val="19"/>
        </w:numPr>
        <w:spacing w:before="72" w:beforeLines="30" w:after="72" w:afterLines="30" w:line="240" w:lineRule="auto"/>
        <w:ind w:left="1134" w:right="-1" w:firstLine="0"/>
        <w:rPr>
          <w:rFonts w:asciiTheme="majorHAnsi" w:hAnsiTheme="majorHAnsi" w:cstheme="majorHAnsi"/>
          <w:sz w:val="21"/>
          <w:szCs w:val="21"/>
        </w:rPr>
      </w:pPr>
      <w:r>
        <w:rPr>
          <w:rFonts w:asciiTheme="majorHAnsi" w:hAnsiTheme="majorHAnsi" w:cstheme="majorHAnsi"/>
          <w:sz w:val="21"/>
          <w:szCs w:val="21"/>
        </w:rPr>
        <w:t>Termo de Referência;</w:t>
      </w:r>
    </w:p>
    <w:p w14:paraId="367E6A33">
      <w:pPr>
        <w:pStyle w:val="93"/>
        <w:numPr>
          <w:ilvl w:val="2"/>
          <w:numId w:val="19"/>
        </w:numPr>
        <w:spacing w:before="72" w:beforeLines="30" w:after="72" w:afterLines="30" w:line="240" w:lineRule="auto"/>
        <w:ind w:left="1134" w:right="-1" w:firstLine="0"/>
        <w:rPr>
          <w:rFonts w:asciiTheme="majorHAnsi" w:hAnsiTheme="majorHAnsi" w:cstheme="majorHAnsi"/>
          <w:sz w:val="21"/>
          <w:szCs w:val="21"/>
        </w:rPr>
      </w:pPr>
      <w:r>
        <w:rPr>
          <w:rFonts w:asciiTheme="majorHAnsi" w:hAnsiTheme="majorHAnsi" w:cstheme="majorHAnsi"/>
          <w:sz w:val="21"/>
          <w:szCs w:val="21"/>
        </w:rPr>
        <w:t>Eventuais anexos dos documentos supracitados.</w:t>
      </w:r>
    </w:p>
    <w:p w14:paraId="1042741A">
      <w:pPr>
        <w:pStyle w:val="93"/>
        <w:numPr>
          <w:ilvl w:val="0"/>
          <w:numId w:val="0"/>
        </w:numPr>
        <w:spacing w:before="72" w:beforeLines="30" w:after="72" w:afterLines="30" w:line="240" w:lineRule="auto"/>
        <w:ind w:left="284" w:right="-1"/>
        <w:rPr>
          <w:rFonts w:asciiTheme="majorHAnsi" w:hAnsiTheme="majorHAnsi" w:cstheme="majorHAnsi"/>
          <w:sz w:val="21"/>
          <w:szCs w:val="21"/>
        </w:rPr>
      </w:pPr>
    </w:p>
    <w:p w14:paraId="2ABCF6B4">
      <w:pPr>
        <w:pStyle w:val="77"/>
        <w:numPr>
          <w:ilvl w:val="0"/>
          <w:numId w:val="0"/>
        </w:numPr>
        <w:spacing w:before="72" w:beforeLines="30" w:after="72" w:afterLines="30"/>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CLÁUSULA SEGUNDA – VIGÊNCIA E PRORROGAÇÃO</w:t>
      </w:r>
    </w:p>
    <w:p w14:paraId="2E511881">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r>
        <w:rPr>
          <w:rFonts w:asciiTheme="majorHAnsi" w:hAnsiTheme="majorHAnsi" w:cstheme="majorHAnsi"/>
          <w:i w:val="0"/>
          <w:iCs w:val="0"/>
          <w:color w:val="000000" w:themeColor="text1"/>
          <w:sz w:val="21"/>
          <w:szCs w:val="21"/>
          <w14:textFill>
            <w14:solidFill>
              <w14:schemeClr w14:val="tx1"/>
            </w14:solidFill>
          </w14:textFill>
        </w:rPr>
        <w:t>2.1.</w:t>
      </w:r>
      <w:r>
        <w:rPr>
          <w:rFonts w:asciiTheme="majorHAnsi" w:hAnsiTheme="majorHAnsi" w:cstheme="majorHAnsi"/>
          <w:i w:val="0"/>
          <w:iCs w:val="0"/>
          <w:color w:val="000000" w:themeColor="text1"/>
          <w:sz w:val="21"/>
          <w:szCs w:val="21"/>
          <w14:textFill>
            <w14:solidFill>
              <w14:schemeClr w14:val="tx1"/>
            </w14:solidFill>
          </w14:textFill>
        </w:rPr>
        <w:tab/>
      </w:r>
      <w:r>
        <w:rPr>
          <w:rFonts w:asciiTheme="majorHAnsi" w:hAnsiTheme="majorHAnsi" w:cstheme="majorHAnsi"/>
          <w:i w:val="0"/>
          <w:iCs w:val="0"/>
          <w:color w:val="000000" w:themeColor="text1"/>
          <w:sz w:val="21"/>
          <w:szCs w:val="21"/>
          <w14:textFill>
            <w14:solidFill>
              <w14:schemeClr w14:val="tx1"/>
            </w14:solidFill>
          </w14:textFill>
        </w:rPr>
        <w:t>O prazo de vigência da contratação é de 01 (um) ano contado da publicação do contrato, na forma do artigo 105 da Lei n° 14.133/2021.</w:t>
      </w:r>
    </w:p>
    <w:p w14:paraId="7825E0C8">
      <w:pPr>
        <w:pStyle w:val="134"/>
        <w:numPr>
          <w:ilvl w:val="0"/>
          <w:numId w:val="0"/>
        </w:numPr>
        <w:rPr>
          <w:rFonts w:asciiTheme="majorHAnsi" w:hAnsiTheme="majorHAnsi" w:cstheme="majorHAnsi"/>
          <w:i w:val="0"/>
          <w:color w:val="auto"/>
          <w:sz w:val="21"/>
          <w:szCs w:val="21"/>
        </w:rPr>
      </w:pPr>
      <w:r>
        <w:rPr>
          <w:rFonts w:asciiTheme="majorHAnsi" w:hAnsiTheme="majorHAnsi" w:cstheme="majorHAnsi"/>
          <w:i w:val="0"/>
          <w:color w:val="auto"/>
          <w:sz w:val="21"/>
          <w:szCs w:val="21"/>
        </w:rPr>
        <w:t>2.2.</w:t>
      </w:r>
      <w:r>
        <w:rPr>
          <w:rFonts w:asciiTheme="majorHAnsi" w:hAnsiTheme="majorHAnsi" w:cstheme="majorHAnsi"/>
          <w:i w:val="0"/>
          <w:color w:val="auto"/>
          <w:sz w:val="21"/>
          <w:szCs w:val="21"/>
        </w:rPr>
        <w:tab/>
      </w:r>
      <w:r>
        <w:rPr>
          <w:rFonts w:asciiTheme="majorHAnsi" w:hAnsiTheme="majorHAnsi" w:cstheme="majorHAnsi"/>
          <w:i w:val="0"/>
          <w:color w:val="auto"/>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p>
    <w:p w14:paraId="602D4347">
      <w:pPr>
        <w:pStyle w:val="77"/>
        <w:numPr>
          <w:ilvl w:val="0"/>
          <w:numId w:val="0"/>
        </w:numPr>
        <w:spacing w:before="72" w:beforeLines="30" w:after="72" w:afterLines="30"/>
        <w:ind w:right="-1"/>
        <w:rPr>
          <w:rFonts w:asciiTheme="majorHAnsi" w:hAnsiTheme="majorHAnsi" w:cstheme="majorHAnsi"/>
          <w:color w:val="FFFFFF" w:themeColor="background1"/>
          <w:sz w:val="21"/>
          <w:szCs w:val="21"/>
          <w14:textFill>
            <w14:solidFill>
              <w14:schemeClr w14:val="bg1"/>
            </w14:solidFill>
          </w14:textFill>
        </w:rPr>
      </w:pPr>
      <w:bookmarkStart w:id="60" w:name="_Hlk114497577"/>
      <w:bookmarkEnd w:id="60"/>
      <w:bookmarkStart w:id="61" w:name="_Hlk114497502"/>
      <w:bookmarkEnd w:id="61"/>
      <w:r>
        <w:rPr>
          <w:rFonts w:asciiTheme="majorHAnsi" w:hAnsiTheme="majorHAnsi" w:cstheme="majorHAnsi"/>
          <w:sz w:val="21"/>
          <w:szCs w:val="21"/>
        </w:rPr>
        <w:t>CLÁUSULA TERCEIRA – MODELOS DE EXECUÇÃO E GESTÃO CONTRATUAIS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IV, VII e XVIII)</w:t>
      </w:r>
      <w:r>
        <w:rPr>
          <w:rStyle w:val="17"/>
          <w:rFonts w:asciiTheme="majorHAnsi" w:hAnsiTheme="majorHAnsi" w:cstheme="majorHAnsi"/>
          <w:sz w:val="21"/>
          <w:szCs w:val="21"/>
        </w:rPr>
        <w:fldChar w:fldCharType="end"/>
      </w:r>
    </w:p>
    <w:p w14:paraId="437AE6EA">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asciiTheme="majorHAnsi" w:hAnsiTheme="majorHAnsi" w:cstheme="majorHAnsi"/>
          <w:sz w:val="21"/>
          <w:szCs w:val="21"/>
        </w:rPr>
        <w:t>3.1.</w:t>
      </w:r>
      <w:r>
        <w:rPr>
          <w:rFonts w:asciiTheme="majorHAnsi" w:hAnsiTheme="majorHAnsi" w:cstheme="majorHAnsi"/>
          <w:sz w:val="21"/>
          <w:szCs w:val="21"/>
        </w:rPr>
        <w:tab/>
      </w:r>
      <w:r>
        <w:rPr>
          <w:rFonts w:asciiTheme="majorHAnsi" w:hAnsiTheme="majorHAnsi" w:cstheme="majorHAnsi"/>
          <w:sz w:val="21"/>
          <w:szCs w:val="21"/>
        </w:rPr>
        <w:t>O regime de execução contratual, os modelos de gestão e de execução, assim como os prazos e condições de conclusão, entrega, observação e recebimento do objeto constam no Termo de Referência, anexo a este Contrato.</w:t>
      </w:r>
    </w:p>
    <w:p w14:paraId="32997B06">
      <w:pPr>
        <w:pStyle w:val="91"/>
        <w:numPr>
          <w:ilvl w:val="0"/>
          <w:numId w:val="0"/>
        </w:numPr>
        <w:spacing w:before="72" w:beforeLines="30" w:after="72" w:afterLines="30" w:line="240" w:lineRule="auto"/>
        <w:ind w:right="-1"/>
        <w:rPr>
          <w:rFonts w:asciiTheme="majorHAnsi" w:hAnsiTheme="majorHAnsi" w:cstheme="majorHAnsi"/>
          <w:sz w:val="21"/>
          <w:szCs w:val="21"/>
        </w:rPr>
      </w:pPr>
    </w:p>
    <w:p w14:paraId="5CF97CF7">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CLÁUSULA QUARTA – SUBCONTRATAÇÃO</w:t>
      </w:r>
    </w:p>
    <w:p w14:paraId="6A3C0764">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r>
        <w:rPr>
          <w:rFonts w:asciiTheme="majorHAnsi" w:hAnsiTheme="majorHAnsi" w:cstheme="majorHAnsi"/>
          <w:i w:val="0"/>
          <w:iCs w:val="0"/>
          <w:color w:val="000000" w:themeColor="text1"/>
          <w:sz w:val="21"/>
          <w:szCs w:val="21"/>
          <w14:textFill>
            <w14:solidFill>
              <w14:schemeClr w14:val="tx1"/>
            </w14:solidFill>
          </w14:textFill>
        </w:rPr>
        <w:t>4.1.</w:t>
      </w:r>
      <w:r>
        <w:rPr>
          <w:rFonts w:asciiTheme="majorHAnsi" w:hAnsiTheme="majorHAnsi" w:cstheme="majorHAnsi"/>
          <w:i w:val="0"/>
          <w:iCs w:val="0"/>
          <w:color w:val="000000" w:themeColor="text1"/>
          <w:sz w:val="21"/>
          <w:szCs w:val="21"/>
          <w14:textFill>
            <w14:solidFill>
              <w14:schemeClr w14:val="tx1"/>
            </w14:solidFill>
          </w14:textFill>
        </w:rPr>
        <w:tab/>
      </w:r>
      <w:r>
        <w:rPr>
          <w:rFonts w:asciiTheme="majorHAnsi" w:hAnsiTheme="majorHAnsi" w:cstheme="majorHAnsi"/>
          <w:i w:val="0"/>
          <w:iCs w:val="0"/>
          <w:color w:val="000000" w:themeColor="text1"/>
          <w:sz w:val="21"/>
          <w:szCs w:val="21"/>
          <w14:textFill>
            <w14:solidFill>
              <w14:schemeClr w14:val="tx1"/>
            </w14:solidFill>
          </w14:textFill>
        </w:rPr>
        <w:t>Não será admitida a subcontratação do objeto contratual.</w:t>
      </w:r>
    </w:p>
    <w:p w14:paraId="49CE59A0">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p>
    <w:p w14:paraId="1BF4643E">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CLÁUSULA QUINTA – PREÇO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V</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09B65AFF">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r>
        <w:rPr>
          <w:rFonts w:asciiTheme="majorHAnsi" w:hAnsiTheme="majorHAnsi" w:cstheme="majorHAnsi"/>
          <w:i w:val="0"/>
          <w:iCs w:val="0"/>
          <w:color w:val="000000" w:themeColor="text1"/>
          <w:sz w:val="21"/>
          <w:szCs w:val="21"/>
          <w14:textFill>
            <w14:solidFill>
              <w14:schemeClr w14:val="tx1"/>
            </w14:solidFill>
          </w14:textFill>
        </w:rPr>
        <w:t>5.1.</w:t>
      </w:r>
      <w:r>
        <w:rPr>
          <w:rFonts w:asciiTheme="majorHAnsi" w:hAnsiTheme="majorHAnsi" w:cstheme="majorHAnsi"/>
          <w:i w:val="0"/>
          <w:iCs w:val="0"/>
          <w:color w:val="000000" w:themeColor="text1"/>
          <w:sz w:val="21"/>
          <w:szCs w:val="21"/>
          <w14:textFill>
            <w14:solidFill>
              <w14:schemeClr w14:val="tx1"/>
            </w14:solidFill>
          </w14:textFill>
        </w:rPr>
        <w:tab/>
      </w:r>
      <w:r>
        <w:rPr>
          <w:rFonts w:asciiTheme="majorHAnsi" w:hAnsiTheme="majorHAnsi" w:cstheme="majorHAnsi"/>
          <w:i w:val="0"/>
          <w:iCs w:val="0"/>
          <w:color w:val="000000" w:themeColor="text1"/>
          <w:sz w:val="21"/>
          <w:szCs w:val="21"/>
          <w14:textFill>
            <w14:solidFill>
              <w14:schemeClr w14:val="tx1"/>
            </w14:solidFill>
          </w14:textFill>
        </w:rPr>
        <w:t>O valor total da contratação é de R$.......... (.....)</w:t>
      </w:r>
    </w:p>
    <w:p w14:paraId="33CD8C27">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asciiTheme="majorHAnsi" w:hAnsiTheme="majorHAnsi" w:cstheme="majorHAnsi"/>
          <w:sz w:val="21"/>
          <w:szCs w:val="21"/>
        </w:rPr>
        <w:t>5.2.</w:t>
      </w:r>
      <w:r>
        <w:rPr>
          <w:rFonts w:asciiTheme="majorHAnsi" w:hAnsiTheme="majorHAnsi" w:cstheme="majorHAnsi"/>
          <w:sz w:val="21"/>
          <w:szCs w:val="21"/>
        </w:rPr>
        <w:tab/>
      </w:r>
      <w:r>
        <w:rPr>
          <w:rFonts w:asciiTheme="majorHAnsi" w:hAnsiTheme="majorHAnsi" w:cstheme="majorHAnsi"/>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7FCC768">
      <w:pPr>
        <w:pStyle w:val="91"/>
        <w:numPr>
          <w:ilvl w:val="0"/>
          <w:numId w:val="0"/>
        </w:numPr>
        <w:spacing w:before="72" w:beforeLines="30" w:after="72" w:afterLines="30" w:line="240" w:lineRule="auto"/>
        <w:ind w:right="-1"/>
        <w:rPr>
          <w:rFonts w:asciiTheme="majorHAnsi" w:hAnsiTheme="majorHAnsi" w:cstheme="majorHAnsi"/>
          <w:sz w:val="21"/>
          <w:szCs w:val="21"/>
        </w:rPr>
      </w:pPr>
    </w:p>
    <w:p w14:paraId="20699FBC">
      <w:pPr>
        <w:pStyle w:val="77"/>
        <w:numPr>
          <w:ilvl w:val="0"/>
          <w:numId w:val="0"/>
        </w:numPr>
        <w:spacing w:before="72" w:beforeLines="30" w:after="72" w:afterLines="30" w:line="240" w:lineRule="auto"/>
        <w:ind w:right="-1"/>
        <w:rPr>
          <w:rFonts w:asciiTheme="majorHAnsi" w:hAnsiTheme="majorHAnsi" w:cstheme="majorHAnsi"/>
          <w:sz w:val="21"/>
          <w:szCs w:val="21"/>
        </w:rPr>
      </w:pPr>
      <w:r>
        <w:rPr>
          <w:rFonts w:asciiTheme="majorHAnsi" w:hAnsiTheme="majorHAnsi" w:cstheme="majorHAnsi"/>
          <w:sz w:val="21"/>
          <w:szCs w:val="21"/>
        </w:rPr>
        <w:t>CLÁUSULA SEXTA - PAGAMENTO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V e VI</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18926DEF">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asciiTheme="majorHAnsi" w:hAnsiTheme="majorHAnsi" w:cstheme="majorHAnsi"/>
          <w:sz w:val="21"/>
          <w:szCs w:val="21"/>
        </w:rPr>
        <w:t>6.1.</w:t>
      </w:r>
      <w:r>
        <w:rPr>
          <w:rFonts w:asciiTheme="majorHAnsi" w:hAnsiTheme="majorHAnsi" w:cstheme="majorHAnsi"/>
          <w:sz w:val="21"/>
          <w:szCs w:val="21"/>
        </w:rPr>
        <w:tab/>
      </w:r>
      <w:r>
        <w:rPr>
          <w:rFonts w:hint="default" w:asciiTheme="majorHAnsi" w:hAnsiTheme="majorHAnsi"/>
          <w:sz w:val="21"/>
          <w:szCs w:val="21"/>
        </w:rPr>
        <w:t>O valor da Outorga e as condições de recolhimento ao erário encontram-se definidos no Termo de Referência e na proposta vencedora.</w:t>
      </w:r>
    </w:p>
    <w:p w14:paraId="15DB4B0A">
      <w:pPr>
        <w:pStyle w:val="91"/>
        <w:numPr>
          <w:ilvl w:val="0"/>
          <w:numId w:val="0"/>
        </w:numPr>
        <w:spacing w:before="72" w:beforeLines="30" w:after="72" w:afterLines="30" w:line="240" w:lineRule="auto"/>
        <w:ind w:right="-1"/>
        <w:rPr>
          <w:rFonts w:asciiTheme="majorHAnsi" w:hAnsiTheme="majorHAnsi" w:cstheme="majorHAnsi"/>
          <w:sz w:val="21"/>
          <w:szCs w:val="21"/>
        </w:rPr>
      </w:pPr>
    </w:p>
    <w:p w14:paraId="35E63550">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w:t>
      </w:r>
      <w:r>
        <w:rPr>
          <w:rFonts w:hint="default" w:asciiTheme="majorHAnsi" w:hAnsiTheme="majorHAnsi" w:cstheme="majorHAnsi"/>
          <w:sz w:val="21"/>
          <w:szCs w:val="21"/>
          <w:lang w:val="pt-BR"/>
        </w:rPr>
        <w:t>SETIMA</w:t>
      </w:r>
      <w:r>
        <w:rPr>
          <w:rFonts w:asciiTheme="majorHAnsi" w:hAnsiTheme="majorHAnsi" w:cstheme="majorHAnsi"/>
          <w:sz w:val="21"/>
          <w:szCs w:val="21"/>
        </w:rPr>
        <w:t xml:space="preserve">- OBRIGAÇÕES DO CONTRATANTE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X, XI e XIV</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5B97FB94">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São obrigações do Contratante:</w:t>
      </w:r>
    </w:p>
    <w:p w14:paraId="709B527A">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.2.</w:t>
      </w:r>
      <w:r>
        <w:rPr>
          <w:rFonts w:asciiTheme="majorHAnsi" w:hAnsiTheme="majorHAnsi" w:cstheme="majorHAnsi"/>
          <w:sz w:val="21"/>
          <w:szCs w:val="21"/>
        </w:rPr>
        <w:tab/>
      </w:r>
      <w:r>
        <w:rPr>
          <w:rFonts w:asciiTheme="majorHAnsi" w:hAnsiTheme="majorHAnsi" w:cstheme="majorHAnsi"/>
          <w:sz w:val="21"/>
          <w:szCs w:val="21"/>
        </w:rPr>
        <w:t>Exigir o cumprimento de todas as obrigações assumidas pelo Contratado, de acordo com o contrato e seus anexos;</w:t>
      </w:r>
    </w:p>
    <w:p w14:paraId="11B7F9E0">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.3.</w:t>
      </w:r>
      <w:r>
        <w:rPr>
          <w:rFonts w:asciiTheme="majorHAnsi" w:hAnsiTheme="majorHAnsi" w:cstheme="majorHAnsi"/>
          <w:sz w:val="21"/>
          <w:szCs w:val="21"/>
        </w:rPr>
        <w:tab/>
      </w:r>
      <w:r>
        <w:rPr>
          <w:rFonts w:asciiTheme="majorHAnsi" w:hAnsiTheme="majorHAnsi" w:cstheme="majorHAnsi"/>
          <w:sz w:val="21"/>
          <w:szCs w:val="21"/>
        </w:rPr>
        <w:t>Receber o objeto no prazo e condições estabelecidas no Termo de Referência;</w:t>
      </w:r>
    </w:p>
    <w:p w14:paraId="59F9BB0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.4.</w:t>
      </w:r>
      <w:r>
        <w:rPr>
          <w:rFonts w:asciiTheme="majorHAnsi" w:hAnsiTheme="majorHAnsi" w:cstheme="majorHAnsi"/>
          <w:sz w:val="21"/>
          <w:szCs w:val="21"/>
        </w:rPr>
        <w:tab/>
      </w:r>
      <w:r>
        <w:rPr>
          <w:rFonts w:asciiTheme="majorHAnsi" w:hAnsiTheme="majorHAnsi" w:cstheme="majorHAnsi"/>
          <w:sz w:val="21"/>
          <w:szCs w:val="21"/>
        </w:rPr>
        <w:t>Notificar o Contratado, por escrito, sobre vícios, defeitos ou incorreções verificadas no objeto fornecido, para que seja por ele substituído, reparado ou corrigido, no total ou em parte, às suas expensas;</w:t>
      </w:r>
    </w:p>
    <w:p w14:paraId="5C89AFC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.5.</w:t>
      </w:r>
      <w:r>
        <w:rPr>
          <w:rFonts w:asciiTheme="majorHAnsi" w:hAnsiTheme="majorHAnsi" w:cstheme="majorHAnsi"/>
          <w:sz w:val="21"/>
          <w:szCs w:val="21"/>
        </w:rPr>
        <w:tab/>
      </w:r>
      <w:r>
        <w:rPr>
          <w:rFonts w:asciiTheme="majorHAnsi" w:hAnsiTheme="majorHAnsi" w:cstheme="majorHAnsi"/>
          <w:sz w:val="21"/>
          <w:szCs w:val="21"/>
        </w:rPr>
        <w:t>Acompanhar e fiscalizar a execução do contrato e o cumprimento das obrigações pelo Contratado;</w:t>
      </w:r>
    </w:p>
    <w:p w14:paraId="292A094A">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.6.</w:t>
      </w:r>
      <w:r>
        <w:rPr>
          <w:rFonts w:asciiTheme="majorHAnsi" w:hAnsiTheme="majorHAnsi" w:cstheme="majorHAnsi"/>
          <w:sz w:val="21"/>
          <w:szCs w:val="21"/>
        </w:rPr>
        <w:tab/>
      </w:r>
      <w:r>
        <w:rPr>
          <w:rFonts w:asciiTheme="majorHAnsi" w:hAnsiTheme="majorHAnsi" w:cstheme="majorHAnsi"/>
          <w:sz w:val="21"/>
          <w:szCs w:val="21"/>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1493595">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asciiTheme="majorHAnsi" w:hAnsiTheme="majorHAnsi" w:cstheme="majorHAnsi"/>
          <w:sz w:val="21"/>
          <w:szCs w:val="21"/>
        </w:rPr>
        <w:tab/>
      </w:r>
      <w:r>
        <w:rPr>
          <w:rFonts w:asciiTheme="majorHAnsi" w:hAnsiTheme="majorHAnsi" w:cstheme="majorHAnsi"/>
          <w:sz w:val="21"/>
          <w:szCs w:val="21"/>
        </w:rPr>
        <w:t xml:space="preserve">Aplicar ao Contratado as sanções previstas na lei e neste Contrato; </w:t>
      </w:r>
    </w:p>
    <w:p w14:paraId="40994A54">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hint="default" w:asciiTheme="majorHAnsi" w:hAnsiTheme="majorHAnsi" w:cstheme="majorHAnsi"/>
          <w:sz w:val="21"/>
          <w:szCs w:val="21"/>
          <w:lang w:val="pt-BR"/>
        </w:rPr>
        <w:t>8</w:t>
      </w:r>
      <w:r>
        <w:rPr>
          <w:rFonts w:asciiTheme="majorHAnsi" w:hAnsiTheme="majorHAnsi" w:cstheme="majorHAnsi"/>
          <w:sz w:val="21"/>
          <w:szCs w:val="21"/>
        </w:rPr>
        <w:t>.</w:t>
      </w:r>
      <w:r>
        <w:rPr>
          <w:rFonts w:asciiTheme="majorHAnsi" w:hAnsiTheme="majorHAnsi" w:cstheme="majorHAnsi"/>
          <w:sz w:val="21"/>
          <w:szCs w:val="21"/>
        </w:rPr>
        <w:tab/>
      </w:r>
      <w:r>
        <w:rPr>
          <w:rFonts w:asciiTheme="majorHAnsi" w:hAnsiTheme="majorHAnsi" w:cstheme="majorHAnsi"/>
          <w:sz w:val="21"/>
          <w:szCs w:val="21"/>
        </w:rPr>
        <w:t>Cientificar o órgão de representação judicial da Advocacia-Geral da União para adoção das medidas cabíveis quando do descumprimento de obrigações pelo Contratado;</w:t>
      </w:r>
    </w:p>
    <w:p w14:paraId="53C55101">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hint="default" w:asciiTheme="majorHAnsi" w:hAnsiTheme="majorHAnsi" w:cstheme="majorHAnsi"/>
          <w:sz w:val="21"/>
          <w:szCs w:val="21"/>
          <w:lang w:val="pt-BR"/>
        </w:rPr>
        <w:t>9</w:t>
      </w:r>
      <w:r>
        <w:rPr>
          <w:rFonts w:asciiTheme="majorHAnsi" w:hAnsiTheme="majorHAnsi" w:cstheme="majorHAnsi"/>
          <w:sz w:val="21"/>
          <w:szCs w:val="21"/>
        </w:rPr>
        <w:t>.</w:t>
      </w:r>
      <w:r>
        <w:rPr>
          <w:rFonts w:asciiTheme="majorHAnsi" w:hAnsiTheme="majorHAnsi" w:cstheme="majorHAnsi"/>
          <w:sz w:val="21"/>
          <w:szCs w:val="21"/>
        </w:rPr>
        <w:tab/>
      </w:r>
      <w:r>
        <w:rPr>
          <w:rFonts w:asciiTheme="majorHAnsi" w:hAnsiTheme="majorHAnsi" w:cstheme="majorHAnsi"/>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C1810F">
      <w:pPr>
        <w:pStyle w:val="93"/>
        <w:numPr>
          <w:ilvl w:val="0"/>
          <w:numId w:val="0"/>
        </w:numPr>
        <w:spacing w:before="72" w:beforeLines="30" w:after="72" w:afterLines="30" w:line="240" w:lineRule="auto"/>
        <w:ind w:left="284" w:right="-1"/>
        <w:rPr>
          <w:rFonts w:asciiTheme="majorHAnsi" w:hAnsiTheme="majorHAnsi" w:cstheme="majorHAnsi"/>
          <w:b/>
          <w:bCs/>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hint="default" w:asciiTheme="majorHAnsi" w:hAnsiTheme="majorHAnsi" w:cstheme="majorHAnsi"/>
          <w:sz w:val="21"/>
          <w:szCs w:val="21"/>
          <w:lang w:val="pt-BR"/>
        </w:rPr>
        <w:t>9</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A Administração terá o prazo de</w:t>
      </w:r>
      <w:r>
        <w:rPr>
          <w:rFonts w:asciiTheme="majorHAnsi" w:hAnsiTheme="majorHAnsi" w:cstheme="majorHAnsi"/>
          <w:i/>
          <w:iCs/>
          <w:color w:val="FF0000"/>
          <w:sz w:val="21"/>
          <w:szCs w:val="21"/>
        </w:rPr>
        <w:t xml:space="preserve"> </w:t>
      </w:r>
      <w:r>
        <w:rPr>
          <w:rFonts w:asciiTheme="majorHAnsi" w:hAnsiTheme="majorHAnsi" w:cstheme="majorHAnsi"/>
          <w:color w:val="000000" w:themeColor="text1"/>
          <w:sz w:val="21"/>
          <w:szCs w:val="21"/>
          <w14:textFill>
            <w14:solidFill>
              <w14:schemeClr w14:val="tx1"/>
            </w14:solidFill>
          </w14:textFill>
        </w:rPr>
        <w:t xml:space="preserve">até 30 (trinta), </w:t>
      </w:r>
      <w:r>
        <w:rPr>
          <w:rFonts w:asciiTheme="majorHAnsi" w:hAnsiTheme="majorHAnsi" w:cstheme="majorHAnsi"/>
          <w:sz w:val="21"/>
          <w:szCs w:val="21"/>
        </w:rPr>
        <w:t xml:space="preserve">a contar da data do protocolo do requerimento para decidir, admitida a prorrogação motivada, por igual período. (art. 123, parágrafo único, da Lei n.º 14.133, de 2021) </w:t>
      </w:r>
    </w:p>
    <w:p w14:paraId="0B024BBB">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bookmarkStart w:id="62" w:name="_Hlk114499841"/>
      <w:bookmarkEnd w:id="62"/>
      <w:r>
        <w:rPr>
          <w:rFonts w:hint="default" w:asciiTheme="majorHAnsi" w:hAnsiTheme="majorHAnsi" w:cstheme="majorHAnsi"/>
          <w:i w:val="0"/>
          <w:iCs w:val="0"/>
          <w:color w:val="000000" w:themeColor="text1"/>
          <w:sz w:val="21"/>
          <w:szCs w:val="21"/>
          <w:lang w:val="pt-BR"/>
          <w14:textFill>
            <w14:solidFill>
              <w14:schemeClr w14:val="tx1"/>
            </w14:solidFill>
          </w14:textFill>
        </w:rPr>
        <w:t>7</w:t>
      </w:r>
      <w:r>
        <w:rPr>
          <w:rFonts w:asciiTheme="majorHAnsi" w:hAnsiTheme="majorHAnsi" w:cstheme="majorHAnsi"/>
          <w:i w:val="0"/>
          <w:iCs w:val="0"/>
          <w:color w:val="000000" w:themeColor="text1"/>
          <w:sz w:val="21"/>
          <w:szCs w:val="21"/>
          <w14:textFill>
            <w14:solidFill>
              <w14:schemeClr w14:val="tx1"/>
            </w14:solidFill>
          </w14:textFill>
        </w:rPr>
        <w:t>.</w:t>
      </w:r>
      <w:r>
        <w:rPr>
          <w:rFonts w:hint="default" w:asciiTheme="majorHAnsi" w:hAnsiTheme="majorHAnsi" w:cstheme="majorHAnsi"/>
          <w:i w:val="0"/>
          <w:iCs w:val="0"/>
          <w:color w:val="000000" w:themeColor="text1"/>
          <w:sz w:val="21"/>
          <w:szCs w:val="21"/>
          <w:lang w:val="pt-BR"/>
          <w14:textFill>
            <w14:solidFill>
              <w14:schemeClr w14:val="tx1"/>
            </w14:solidFill>
          </w14:textFill>
        </w:rPr>
        <w:t>10</w:t>
      </w:r>
      <w:r>
        <w:rPr>
          <w:rFonts w:asciiTheme="majorHAnsi" w:hAnsiTheme="majorHAnsi" w:cstheme="majorHAnsi"/>
          <w:i w:val="0"/>
          <w:iCs w:val="0"/>
          <w:color w:val="000000" w:themeColor="text1"/>
          <w:sz w:val="21"/>
          <w:szCs w:val="21"/>
          <w14:textFill>
            <w14:solidFill>
              <w14:schemeClr w14:val="tx1"/>
            </w14:solidFill>
          </w14:textFill>
        </w:rPr>
        <w:t>.</w:t>
      </w:r>
      <w:r>
        <w:rPr>
          <w:rFonts w:asciiTheme="majorHAnsi" w:hAnsiTheme="majorHAnsi" w:cstheme="majorHAnsi"/>
          <w:i w:val="0"/>
          <w:iCs w:val="0"/>
          <w:color w:val="000000" w:themeColor="text1"/>
          <w:sz w:val="21"/>
          <w:szCs w:val="21"/>
          <w14:textFill>
            <w14:solidFill>
              <w14:schemeClr w14:val="tx1"/>
            </w14:solidFill>
          </w14:textFill>
        </w:rPr>
        <w:tab/>
      </w:r>
      <w:r>
        <w:rPr>
          <w:rFonts w:asciiTheme="majorHAnsi" w:hAnsiTheme="majorHAnsi" w:cstheme="majorHAnsi"/>
          <w:i w:val="0"/>
          <w:iCs w:val="0"/>
          <w:color w:val="000000" w:themeColor="text1"/>
          <w:sz w:val="21"/>
          <w:szCs w:val="21"/>
          <w14:textFill>
            <w14:solidFill>
              <w14:schemeClr w14:val="tx1"/>
            </w14:solidFill>
          </w14:textFill>
        </w:rPr>
        <w:t>Notificar os emitentes das garantias quanto ao início de processo administrativo para apuração de descumprimento de cláusulas contratuais.</w:t>
      </w:r>
    </w:p>
    <w:p w14:paraId="72200359">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hint="default" w:asciiTheme="majorHAnsi" w:hAnsiTheme="majorHAnsi" w:cstheme="majorHAnsi"/>
          <w:sz w:val="21"/>
          <w:szCs w:val="21"/>
          <w:lang w:val="pt-BR"/>
        </w:rPr>
        <w:t>11</w:t>
      </w:r>
      <w:r>
        <w:rPr>
          <w:rFonts w:asciiTheme="majorHAnsi" w:hAnsiTheme="majorHAnsi" w:cstheme="majorHAnsi"/>
          <w:sz w:val="21"/>
          <w:szCs w:val="21"/>
        </w:rPr>
        <w:t>.</w:t>
      </w:r>
      <w:r>
        <w:rPr>
          <w:rFonts w:asciiTheme="majorHAnsi" w:hAnsiTheme="majorHAnsi" w:cstheme="majorHAnsi"/>
          <w:sz w:val="21"/>
          <w:szCs w:val="21"/>
        </w:rPr>
        <w:tab/>
      </w:r>
      <w:r>
        <w:rPr>
          <w:rFonts w:asciiTheme="majorHAnsi" w:hAnsiTheme="majorHAnsi" w:cstheme="majorHAnsi"/>
          <w:sz w:val="21"/>
          <w:szCs w:val="21"/>
        </w:rPr>
        <w:t xml:space="preserve">Comunicar o Contratado na hipótese de posterior alteração do projeto pelo Contratante, no caso </w:t>
      </w:r>
      <w:r>
        <w:fldChar w:fldCharType="begin"/>
      </w:r>
      <w:r>
        <w:instrText xml:space="preserve"> HYPERLINK "http://www.planalto.gov.br/ccivil_03/_ato2019-2022/2021/lei/L14133.htm" \l "art93§2" </w:instrText>
      </w:r>
      <w:r>
        <w:fldChar w:fldCharType="separate"/>
      </w:r>
      <w:r>
        <w:rPr>
          <w:rStyle w:val="17"/>
          <w:rFonts w:asciiTheme="majorHAnsi" w:hAnsiTheme="majorHAnsi" w:cstheme="majorHAnsi"/>
          <w:sz w:val="21"/>
          <w:szCs w:val="21"/>
        </w:rPr>
        <w:t>do art. 93, §2º,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512D52EF">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7</w:t>
      </w:r>
      <w:r>
        <w:rPr>
          <w:rFonts w:asciiTheme="majorHAnsi" w:hAnsiTheme="majorHAnsi" w:cstheme="majorHAnsi"/>
          <w:sz w:val="21"/>
          <w:szCs w:val="21"/>
        </w:rPr>
        <w:t>.</w:t>
      </w:r>
      <w:r>
        <w:rPr>
          <w:rFonts w:hint="default" w:asciiTheme="majorHAnsi" w:hAnsiTheme="majorHAnsi" w:cstheme="majorHAnsi"/>
          <w:sz w:val="21"/>
          <w:szCs w:val="21"/>
          <w:lang w:val="pt-BR"/>
        </w:rPr>
        <w:t>12</w:t>
      </w:r>
      <w:r>
        <w:rPr>
          <w:rFonts w:asciiTheme="majorHAnsi" w:hAnsiTheme="majorHAnsi" w:cstheme="majorHAnsi"/>
          <w:sz w:val="21"/>
          <w:szCs w:val="21"/>
        </w:rPr>
        <w:t>.</w:t>
      </w:r>
      <w:r>
        <w:rPr>
          <w:rFonts w:asciiTheme="majorHAnsi" w:hAnsiTheme="majorHAnsi" w:cstheme="majorHAnsi"/>
          <w:sz w:val="21"/>
          <w:szCs w:val="21"/>
        </w:rPr>
        <w:tab/>
      </w:r>
      <w:r>
        <w:rPr>
          <w:rFonts w:asciiTheme="majorHAnsi" w:hAnsiTheme="majorHAnsi" w:cstheme="majorHAnsi"/>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A5B921F">
      <w:pPr>
        <w:pStyle w:val="91"/>
        <w:numPr>
          <w:ilvl w:val="0"/>
          <w:numId w:val="0"/>
        </w:numPr>
        <w:spacing w:before="72" w:beforeLines="30" w:after="72" w:afterLines="30" w:line="240" w:lineRule="auto"/>
        <w:ind w:right="-1"/>
        <w:rPr>
          <w:rFonts w:asciiTheme="majorHAnsi" w:hAnsiTheme="majorHAnsi" w:cstheme="majorHAnsi"/>
          <w:sz w:val="21"/>
          <w:szCs w:val="21"/>
        </w:rPr>
      </w:pPr>
    </w:p>
    <w:p w14:paraId="52D3805A">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w:t>
      </w:r>
      <w:r>
        <w:rPr>
          <w:rFonts w:hint="default" w:asciiTheme="majorHAnsi" w:hAnsiTheme="majorHAnsi" w:cstheme="majorHAnsi"/>
          <w:sz w:val="21"/>
          <w:szCs w:val="21"/>
          <w:lang w:val="pt-BR"/>
        </w:rPr>
        <w:t>OITAVA</w:t>
      </w:r>
      <w:r>
        <w:rPr>
          <w:rFonts w:asciiTheme="majorHAnsi" w:hAnsiTheme="majorHAnsi" w:cstheme="majorHAnsi"/>
          <w:sz w:val="21"/>
          <w:szCs w:val="21"/>
        </w:rPr>
        <w:t xml:space="preserve"> - OBRIGAÇÕES DO CONTRATADO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XIV, XVI e XVII</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16EFDB42">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ABB2F4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.2.</w:t>
      </w:r>
      <w:r>
        <w:rPr>
          <w:rFonts w:asciiTheme="majorHAnsi" w:hAnsiTheme="majorHAnsi" w:cstheme="majorHAnsi"/>
          <w:sz w:val="21"/>
          <w:szCs w:val="21"/>
        </w:rPr>
        <w:tab/>
      </w:r>
      <w:r>
        <w:rPr>
          <w:rFonts w:asciiTheme="majorHAnsi" w:hAnsiTheme="majorHAnsi" w:cstheme="majorHAnsi"/>
          <w:sz w:val="21"/>
          <w:szCs w:val="21"/>
        </w:rPr>
        <w:t>Manter preposto aceito pela Administração no local do serviço para representá-lo na execução do contrato.</w:t>
      </w:r>
    </w:p>
    <w:p w14:paraId="4A12328D">
      <w:pPr>
        <w:pStyle w:val="91"/>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.2.1.</w:t>
      </w:r>
      <w:r>
        <w:rPr>
          <w:rFonts w:asciiTheme="majorHAnsi" w:hAnsiTheme="majorHAnsi" w:cstheme="majorHAnsi"/>
          <w:sz w:val="21"/>
          <w:szCs w:val="21"/>
        </w:rPr>
        <w:tab/>
      </w:r>
      <w:r>
        <w:rPr>
          <w:rFonts w:asciiTheme="majorHAnsi" w:hAnsiTheme="majorHAnsi" w:cstheme="majorHAnsi"/>
          <w:sz w:val="21"/>
          <w:szCs w:val="21"/>
        </w:rPr>
        <w:t>A indicação ou a manutenção do preposto da empresa poderá ser recusada pelo órgão ou entidade, desde que devidamente justificada, devendo a empresa designar outro para o exercício da atividade.</w:t>
      </w:r>
    </w:p>
    <w:p w14:paraId="372A310D">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.3.</w:t>
      </w:r>
      <w:r>
        <w:rPr>
          <w:rFonts w:asciiTheme="majorHAnsi" w:hAnsiTheme="majorHAnsi" w:cstheme="majorHAnsi"/>
          <w:sz w:val="21"/>
          <w:szCs w:val="21"/>
        </w:rPr>
        <w:tab/>
      </w:r>
      <w:r>
        <w:rPr>
          <w:rFonts w:asciiTheme="majorHAnsi" w:hAnsiTheme="majorHAnsi" w:cstheme="majorHAnsi"/>
          <w:sz w:val="21"/>
          <w:szCs w:val="21"/>
        </w:rPr>
        <w:t>Atender às determinações regulares emitidas pelo fiscal do contrato ou autoridade superior (</w:t>
      </w:r>
      <w:r>
        <w:fldChar w:fldCharType="begin"/>
      </w:r>
      <w:r>
        <w:instrText xml:space="preserve"> HYPERLINK "http://www.planalto.gov.br/ccivil_03/_ato2019-2022/2021/lei/L14133.htm" \l "art137" </w:instrText>
      </w:r>
      <w:r>
        <w:fldChar w:fldCharType="separate"/>
      </w:r>
      <w:r>
        <w:rPr>
          <w:rStyle w:val="17"/>
          <w:rFonts w:asciiTheme="majorHAnsi" w:hAnsiTheme="majorHAnsi" w:cstheme="majorHAnsi"/>
          <w:sz w:val="21"/>
          <w:szCs w:val="21"/>
        </w:rPr>
        <w:t>art. 137, II</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w:t>
      </w:r>
      <w:r>
        <w:rPr>
          <w:rFonts w:asciiTheme="majorHAnsi" w:hAnsiTheme="majorHAnsi" w:cstheme="majorHAnsi"/>
          <w:color w:val="000000" w:themeColor="text1"/>
          <w:sz w:val="21"/>
          <w:szCs w:val="21"/>
          <w14:textFill>
            <w14:solidFill>
              <w14:schemeClr w14:val="tx1"/>
            </w14:solidFill>
          </w14:textFill>
        </w:rPr>
        <w:t xml:space="preserve">e </w:t>
      </w:r>
      <w:r>
        <w:rPr>
          <w:rFonts w:asciiTheme="majorHAnsi" w:hAnsiTheme="majorHAnsi" w:cstheme="majorHAnsi"/>
          <w:sz w:val="21"/>
          <w:szCs w:val="21"/>
        </w:rPr>
        <w:t>prestar todo esclarecimento ou informação por eles solicitados</w:t>
      </w:r>
      <w:r>
        <w:rPr>
          <w:rFonts w:asciiTheme="majorHAnsi" w:hAnsiTheme="majorHAnsi" w:cstheme="majorHAnsi"/>
          <w:color w:val="000000" w:themeColor="text1"/>
          <w:sz w:val="21"/>
          <w:szCs w:val="21"/>
          <w14:textFill>
            <w14:solidFill>
              <w14:schemeClr w14:val="tx1"/>
            </w14:solidFill>
          </w14:textFill>
        </w:rPr>
        <w:t>.</w:t>
      </w:r>
    </w:p>
    <w:p w14:paraId="68A893CA">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.4.</w:t>
      </w:r>
      <w:r>
        <w:rPr>
          <w:rFonts w:asciiTheme="majorHAnsi" w:hAnsiTheme="majorHAnsi" w:cstheme="majorHAnsi"/>
          <w:sz w:val="21"/>
          <w:szCs w:val="21"/>
        </w:rPr>
        <w:tab/>
      </w:r>
      <w:r>
        <w:rPr>
          <w:rFonts w:asciiTheme="majorHAnsi" w:hAnsiTheme="majorHAnsi" w:cstheme="majorHAnsi"/>
          <w:sz w:val="21"/>
          <w:szCs w:val="21"/>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63AA4F2">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.5.</w:t>
      </w:r>
      <w:r>
        <w:rPr>
          <w:rFonts w:asciiTheme="majorHAnsi" w:hAnsiTheme="majorHAnsi" w:cstheme="majorHAnsi"/>
          <w:sz w:val="21"/>
          <w:szCs w:val="21"/>
        </w:rPr>
        <w:tab/>
      </w:r>
      <w:r>
        <w:rPr>
          <w:rFonts w:asciiTheme="majorHAnsi" w:hAnsiTheme="majorHAnsi" w:cstheme="majorHAnsi"/>
          <w:sz w:val="21"/>
          <w:szCs w:val="2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2D6955B">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.6.</w:t>
      </w:r>
      <w:r>
        <w:rPr>
          <w:rFonts w:asciiTheme="majorHAnsi" w:hAnsiTheme="majorHAnsi" w:cstheme="majorHAnsi"/>
          <w:sz w:val="21"/>
          <w:szCs w:val="21"/>
        </w:rPr>
        <w:tab/>
      </w:r>
      <w:r>
        <w:rPr>
          <w:rFonts w:asciiTheme="majorHAnsi" w:hAnsiTheme="majorHAnsi" w:cstheme="majorHAnsi"/>
          <w:sz w:val="21"/>
          <w:szCs w:val="21"/>
        </w:rPr>
        <w:t xml:space="preserve">Responsabilizar-se pelos vícios e danos decorrentes da execução do objeto, de acordo com o </w:t>
      </w:r>
      <w:r>
        <w:fldChar w:fldCharType="begin"/>
      </w:r>
      <w:r>
        <w:instrText xml:space="preserve"> HYPERLINK "https://www.planalto.gov.br/ccivil_03/leis/l8078compilado.htm" </w:instrText>
      </w:r>
      <w:r>
        <w:fldChar w:fldCharType="separate"/>
      </w:r>
      <w:r>
        <w:rPr>
          <w:rStyle w:val="17"/>
          <w:rFonts w:asciiTheme="majorHAnsi" w:hAnsiTheme="majorHAnsi" w:cstheme="majorHAnsi"/>
          <w:sz w:val="21"/>
          <w:szCs w:val="21"/>
        </w:rPr>
        <w:t>Código de Defesa do Consumidor (Lei nº 8.078, de 1990</w:t>
      </w:r>
      <w:r>
        <w:rPr>
          <w:rStyle w:val="17"/>
          <w:rFonts w:asciiTheme="majorHAnsi" w:hAnsiTheme="majorHAnsi" w:cstheme="majorHAnsi"/>
          <w:sz w:val="21"/>
          <w:szCs w:val="21"/>
        </w:rPr>
        <w:fldChar w:fldCharType="end"/>
      </w:r>
      <w:r>
        <w:rPr>
          <w:rFonts w:asciiTheme="majorHAnsi" w:hAnsiTheme="majorHAnsi" w:cstheme="majorHAnsi"/>
          <w:sz w:val="21"/>
          <w:szCs w:val="21"/>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D2C9BC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.7.</w:t>
      </w:r>
      <w:r>
        <w:rPr>
          <w:rFonts w:asciiTheme="majorHAnsi" w:hAnsiTheme="majorHAnsi" w:cstheme="majorHAnsi"/>
          <w:sz w:val="21"/>
          <w:szCs w:val="21"/>
        </w:rPr>
        <w:tab/>
      </w:r>
      <w:r>
        <w:rPr>
          <w:rFonts w:asciiTheme="majorHAnsi" w:hAnsiTheme="majorHAnsi" w:cstheme="majorHAnsi"/>
          <w:sz w:val="21"/>
          <w:szCs w:val="21"/>
        </w:rPr>
        <w:t xml:space="preserve">Não contratar, durante a vigência do contrato, cônjuge, companheiro ou parente em linha reta, colateral ou por afinidade, até o terceiro grau, de dirigente do contratante ou do fiscal ou gestor do contrato, nos termos do </w:t>
      </w:r>
      <w:r>
        <w:fldChar w:fldCharType="begin"/>
      </w:r>
      <w:r>
        <w:instrText xml:space="preserve"> HYPERLINK "http://www.planalto.gov.br/ccivil_03/_ato2019-2022/2021/lei/L14133.htm" \l "art48" </w:instrText>
      </w:r>
      <w:r>
        <w:fldChar w:fldCharType="separate"/>
      </w:r>
      <w:r>
        <w:rPr>
          <w:rStyle w:val="17"/>
          <w:rFonts w:asciiTheme="majorHAnsi" w:hAnsiTheme="majorHAnsi" w:cstheme="majorHAnsi"/>
          <w:sz w:val="21"/>
          <w:szCs w:val="21"/>
        </w:rPr>
        <w:t>artigo 48, parágrafo único,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6361D5D9">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.8.</w:t>
      </w:r>
      <w:r>
        <w:rPr>
          <w:rFonts w:asciiTheme="majorHAnsi" w:hAnsiTheme="majorHAnsi" w:cstheme="majorHAnsi"/>
          <w:sz w:val="21"/>
          <w:szCs w:val="21"/>
        </w:rPr>
        <w:tab/>
      </w:r>
      <w:r>
        <w:rPr>
          <w:rFonts w:asciiTheme="majorHAnsi" w:hAnsiTheme="majorHAnsi" w:cstheme="majorHAnsi"/>
          <w:sz w:val="21"/>
          <w:szCs w:val="21"/>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B55BFA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.9.</w:t>
      </w:r>
      <w:r>
        <w:rPr>
          <w:rFonts w:asciiTheme="majorHAnsi" w:hAnsiTheme="majorHAnsi" w:cstheme="majorHAnsi"/>
          <w:sz w:val="21"/>
          <w:szCs w:val="21"/>
        </w:rPr>
        <w:tab/>
      </w:r>
      <w:r>
        <w:rPr>
          <w:rFonts w:asciiTheme="majorHAnsi" w:hAnsiTheme="majorHAnsi" w:cstheme="majorHAnsi"/>
          <w:sz w:val="21"/>
          <w:szCs w:val="21"/>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3A6FB28">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.10.</w:t>
      </w:r>
      <w:r>
        <w:rPr>
          <w:rFonts w:asciiTheme="majorHAnsi" w:hAnsiTheme="majorHAnsi" w:cstheme="majorHAnsi"/>
          <w:sz w:val="21"/>
          <w:szCs w:val="21"/>
        </w:rPr>
        <w:tab/>
      </w:r>
      <w:r>
        <w:rPr>
          <w:rFonts w:asciiTheme="majorHAnsi" w:hAnsiTheme="majorHAnsi" w:cstheme="majorHAnsi"/>
          <w:sz w:val="21"/>
          <w:szCs w:val="21"/>
        </w:rPr>
        <w:t>Comunicar ao Fiscal do contrato, no prazo de 24 (vinte e quatro) horas, qualquer ocorrência anormal ou acidente que se verifique no local dos serviços.</w:t>
      </w:r>
    </w:p>
    <w:p w14:paraId="17FE06E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.11.</w:t>
      </w:r>
      <w:r>
        <w:rPr>
          <w:rFonts w:asciiTheme="majorHAnsi" w:hAnsiTheme="majorHAnsi" w:cstheme="majorHAnsi"/>
          <w:sz w:val="21"/>
          <w:szCs w:val="21"/>
        </w:rPr>
        <w:tab/>
      </w:r>
      <w:r>
        <w:rPr>
          <w:rFonts w:asciiTheme="majorHAnsi" w:hAnsiTheme="majorHAnsi" w:cstheme="majorHAnsi"/>
          <w:sz w:val="21"/>
          <w:szCs w:val="21"/>
        </w:rPr>
        <w:t>Prestar todo esclarecimento ou informação solicitada pelo Contratante ou por seus prepostos, garantindo-lhes o acesso, a qualquer tempo, ao local dos trabalhos, bem como aos documentos relativos à execução do empreendimento.</w:t>
      </w:r>
    </w:p>
    <w:p w14:paraId="075C59F7">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.12.</w:t>
      </w:r>
      <w:r>
        <w:rPr>
          <w:rFonts w:asciiTheme="majorHAnsi" w:hAnsiTheme="majorHAnsi" w:cstheme="majorHAnsi"/>
          <w:sz w:val="21"/>
          <w:szCs w:val="21"/>
        </w:rPr>
        <w:tab/>
      </w:r>
      <w:r>
        <w:rPr>
          <w:rFonts w:asciiTheme="majorHAnsi" w:hAnsiTheme="majorHAnsi" w:cstheme="majorHAnsi"/>
          <w:sz w:val="21"/>
          <w:szCs w:val="21"/>
        </w:rPr>
        <w:t>Paralisar, por determinação do Contratante, qualquer atividade que não esteja sendo executada de acordo com a boa técnica ou que ponha em risco a segurança de pessoas ou bens de terceiros.</w:t>
      </w:r>
    </w:p>
    <w:p w14:paraId="7CF3FE1E">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.13.</w:t>
      </w:r>
      <w:r>
        <w:rPr>
          <w:rFonts w:asciiTheme="majorHAnsi" w:hAnsiTheme="majorHAnsi" w:cstheme="majorHAnsi"/>
          <w:sz w:val="21"/>
          <w:szCs w:val="21"/>
        </w:rPr>
        <w:tab/>
      </w:r>
      <w:r>
        <w:rPr>
          <w:rFonts w:asciiTheme="majorHAnsi" w:hAnsiTheme="majorHAnsi" w:cstheme="majorHAnsi"/>
          <w:sz w:val="21"/>
          <w:szCs w:val="21"/>
        </w:rPr>
        <w:t>Promover a guarda, manutenção e vigilância de materiais, ferramentas, e tudo o que for necessário à execução do objeto, durante a vigência do contrato.</w:t>
      </w:r>
    </w:p>
    <w:p w14:paraId="3768B73D">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.14.</w:t>
      </w:r>
      <w:r>
        <w:rPr>
          <w:rFonts w:asciiTheme="majorHAnsi" w:hAnsiTheme="majorHAnsi" w:cstheme="majorHAnsi"/>
          <w:sz w:val="21"/>
          <w:szCs w:val="21"/>
        </w:rPr>
        <w:tab/>
      </w:r>
      <w:r>
        <w:rPr>
          <w:rFonts w:asciiTheme="majorHAnsi" w:hAnsiTheme="majorHAnsi" w:cstheme="majorHAnsi"/>
          <w:sz w:val="21"/>
          <w:szCs w:val="21"/>
        </w:rPr>
        <w:t>Conduzir os trabalhos com estrita observância às normas da legislação pertinente, cumprindo as determinações dos Poderes Públicos, mantendo sempre limpo o local dos serviços e nas melhores condições de segurança, higiene e disciplina.</w:t>
      </w:r>
    </w:p>
    <w:p w14:paraId="474A8031">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.15.</w:t>
      </w:r>
      <w:r>
        <w:rPr>
          <w:rFonts w:asciiTheme="majorHAnsi" w:hAnsiTheme="majorHAnsi" w:cstheme="majorHAnsi"/>
          <w:sz w:val="21"/>
          <w:szCs w:val="21"/>
        </w:rPr>
        <w:tab/>
      </w:r>
      <w:r>
        <w:rPr>
          <w:rFonts w:asciiTheme="majorHAnsi" w:hAnsiTheme="majorHAnsi" w:cstheme="majorHAnsi"/>
          <w:sz w:val="21"/>
          <w:szCs w:val="21"/>
        </w:rPr>
        <w:t>Submeter previamente, por escrito, ao Contratante, para análise e aprovação, quaisquer mudanças nos métodos executivos que fujam às especificações do memorial descritivo ou instrumento congênere.</w:t>
      </w:r>
    </w:p>
    <w:p w14:paraId="1024BA43">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.16.</w:t>
      </w:r>
      <w:r>
        <w:rPr>
          <w:rFonts w:asciiTheme="majorHAnsi" w:hAnsiTheme="majorHAnsi" w:cstheme="majorHAnsi"/>
          <w:sz w:val="21"/>
          <w:szCs w:val="21"/>
        </w:rPr>
        <w:tab/>
      </w:r>
      <w:r>
        <w:rPr>
          <w:rFonts w:asciiTheme="majorHAnsi" w:hAnsiTheme="majorHAnsi" w:cstheme="majorHAnsi"/>
          <w:sz w:val="21"/>
          <w:szCs w:val="21"/>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0A4360">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.17.</w:t>
      </w:r>
      <w:r>
        <w:rPr>
          <w:rFonts w:asciiTheme="majorHAnsi" w:hAnsiTheme="majorHAnsi" w:cstheme="majorHAnsi"/>
          <w:sz w:val="21"/>
          <w:szCs w:val="21"/>
        </w:rPr>
        <w:tab/>
      </w:r>
      <w:r>
        <w:rPr>
          <w:rFonts w:asciiTheme="majorHAnsi" w:hAnsiTheme="majorHAnsi" w:cstheme="majorHAnsi"/>
          <w:sz w:val="21"/>
          <w:szCs w:val="21"/>
        </w:rPr>
        <w:t>Manter durante toda a vigência do contrato, em compatibilidade com as obrigações assumidas, todas as condições exigidas para qualificação na contratação direta.</w:t>
      </w:r>
    </w:p>
    <w:p w14:paraId="60C7AC10">
      <w:pPr>
        <w:pStyle w:val="91"/>
        <w:numPr>
          <w:ilvl w:val="0"/>
          <w:numId w:val="0"/>
        </w:numPr>
        <w:spacing w:before="72" w:beforeLines="30" w:after="72" w:afterLines="30" w:line="240" w:lineRule="auto"/>
        <w:ind w:right="-1"/>
        <w:rPr>
          <w:rFonts w:asciiTheme="majorHAnsi" w:hAnsiTheme="majorHAnsi" w:cstheme="majorHAnsi"/>
          <w:b/>
          <w:bCs/>
          <w:sz w:val="21"/>
          <w:szCs w:val="21"/>
        </w:rPr>
      </w:pPr>
      <w:r>
        <w:rPr>
          <w:rFonts w:asciiTheme="majorHAnsi" w:hAnsiTheme="majorHAnsi" w:cstheme="majorHAnsi"/>
          <w:sz w:val="21"/>
          <w:szCs w:val="21"/>
        </w:rPr>
        <w:t>9.18.</w:t>
      </w:r>
      <w:r>
        <w:rPr>
          <w:rFonts w:asciiTheme="majorHAnsi" w:hAnsiTheme="majorHAnsi" w:cstheme="majorHAnsi"/>
          <w:sz w:val="21"/>
          <w:szCs w:val="21"/>
        </w:rPr>
        <w:tab/>
      </w:r>
      <w:r>
        <w:rPr>
          <w:rFonts w:asciiTheme="majorHAnsi" w:hAnsiTheme="majorHAnsi" w:cstheme="majorHAnsi"/>
          <w:sz w:val="21"/>
          <w:szCs w:val="21"/>
        </w:rPr>
        <w:t>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7"/>
          <w:rFonts w:asciiTheme="majorHAnsi" w:hAnsiTheme="majorHAnsi" w:cstheme="majorHAnsi"/>
          <w:sz w:val="21"/>
          <w:szCs w:val="21"/>
        </w:rPr>
        <w:t>art. 116</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6720DB1F">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.19.</w:t>
      </w:r>
      <w:r>
        <w:rPr>
          <w:rFonts w:asciiTheme="majorHAnsi" w:hAnsiTheme="majorHAnsi" w:cstheme="majorHAnsi"/>
          <w:sz w:val="21"/>
          <w:szCs w:val="21"/>
        </w:rPr>
        <w:tab/>
      </w:r>
      <w:r>
        <w:rPr>
          <w:rFonts w:asciiTheme="majorHAnsi" w:hAnsiTheme="majorHAnsi" w:cstheme="majorHAnsi"/>
          <w:sz w:val="21"/>
          <w:szCs w:val="21"/>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7"/>
          <w:rFonts w:asciiTheme="majorHAnsi" w:hAnsiTheme="majorHAnsi" w:cstheme="majorHAnsi"/>
          <w:sz w:val="21"/>
          <w:szCs w:val="21"/>
        </w:rPr>
        <w:t>art. 116, parágrafo único</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72831105">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.20.</w:t>
      </w:r>
      <w:r>
        <w:rPr>
          <w:rFonts w:asciiTheme="majorHAnsi" w:hAnsiTheme="majorHAnsi" w:cstheme="majorHAnsi"/>
          <w:sz w:val="21"/>
          <w:szCs w:val="21"/>
        </w:rPr>
        <w:tab/>
      </w:r>
      <w:r>
        <w:rPr>
          <w:rFonts w:asciiTheme="majorHAnsi" w:hAnsiTheme="majorHAnsi" w:cstheme="majorHAnsi"/>
          <w:sz w:val="21"/>
          <w:szCs w:val="21"/>
        </w:rPr>
        <w:t>Guardar sigilo sobre todas as informações obtidas em decorrência do cumprimento do contrato.</w:t>
      </w:r>
    </w:p>
    <w:p w14:paraId="2930E813">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.21.</w:t>
      </w:r>
      <w:r>
        <w:rPr>
          <w:rFonts w:asciiTheme="majorHAnsi" w:hAnsiTheme="majorHAnsi" w:cstheme="majorHAnsi"/>
          <w:sz w:val="21"/>
          <w:szCs w:val="21"/>
        </w:rPr>
        <w:tab/>
      </w:r>
      <w:r>
        <w:rPr>
          <w:rFonts w:asciiTheme="majorHAnsi" w:hAnsiTheme="majorHAnsi" w:cstheme="majorHAnsi"/>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7"/>
          <w:rFonts w:asciiTheme="majorHAnsi" w:hAnsiTheme="majorHAnsi" w:cstheme="majorHAnsi"/>
          <w:sz w:val="21"/>
          <w:szCs w:val="21"/>
        </w:rPr>
        <w:t>art. 124, II, d, da Lei nº 14.133, de 2021</w:t>
      </w:r>
      <w:r>
        <w:rPr>
          <w:rStyle w:val="17"/>
          <w:rFonts w:asciiTheme="majorHAnsi" w:hAnsiTheme="majorHAnsi" w:cstheme="majorHAnsi"/>
          <w:sz w:val="21"/>
          <w:szCs w:val="21"/>
        </w:rPr>
        <w:fldChar w:fldCharType="end"/>
      </w:r>
      <w:r>
        <w:rPr>
          <w:rStyle w:val="17"/>
          <w:rFonts w:asciiTheme="majorHAnsi" w:hAnsiTheme="majorHAnsi" w:cstheme="majorHAnsi"/>
          <w:sz w:val="21"/>
          <w:szCs w:val="21"/>
        </w:rPr>
        <w:t>.</w:t>
      </w:r>
    </w:p>
    <w:p w14:paraId="5443F319">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8</w:t>
      </w:r>
      <w:r>
        <w:rPr>
          <w:rFonts w:asciiTheme="majorHAnsi" w:hAnsiTheme="majorHAnsi" w:cstheme="majorHAnsi"/>
          <w:sz w:val="21"/>
          <w:szCs w:val="21"/>
        </w:rPr>
        <w:t>.22.</w:t>
      </w:r>
      <w:r>
        <w:rPr>
          <w:rFonts w:asciiTheme="majorHAnsi" w:hAnsiTheme="majorHAnsi" w:cstheme="majorHAnsi"/>
          <w:sz w:val="21"/>
          <w:szCs w:val="21"/>
        </w:rPr>
        <w:tab/>
      </w:r>
      <w:r>
        <w:rPr>
          <w:rFonts w:asciiTheme="majorHAnsi" w:hAnsiTheme="majorHAnsi" w:cstheme="majorHAnsi"/>
          <w:sz w:val="21"/>
          <w:szCs w:val="21"/>
        </w:rPr>
        <w:t xml:space="preserve">Cumprir, além dos postulados legais vigentes de âmbito federal, estadual ou municipal, as normas de segurança do Contratante. </w:t>
      </w:r>
    </w:p>
    <w:p w14:paraId="3E7D9B19">
      <w:pPr>
        <w:pStyle w:val="91"/>
        <w:numPr>
          <w:ilvl w:val="0"/>
          <w:numId w:val="0"/>
        </w:numPr>
        <w:spacing w:before="72" w:beforeLines="30" w:after="72" w:afterLines="30" w:line="240" w:lineRule="auto"/>
        <w:ind w:right="-1"/>
        <w:rPr>
          <w:rFonts w:asciiTheme="majorHAnsi" w:hAnsiTheme="majorHAnsi" w:cstheme="majorHAnsi"/>
          <w:sz w:val="21"/>
          <w:szCs w:val="21"/>
        </w:rPr>
      </w:pPr>
    </w:p>
    <w:p w14:paraId="4DD1E9E3">
      <w:pPr>
        <w:pStyle w:val="91"/>
        <w:numPr>
          <w:ilvl w:val="0"/>
          <w:numId w:val="0"/>
        </w:numPr>
        <w:spacing w:before="72" w:beforeLines="30" w:after="72" w:afterLines="30" w:line="240" w:lineRule="auto"/>
        <w:ind w:right="-1"/>
        <w:rPr>
          <w:rFonts w:asciiTheme="majorHAnsi" w:hAnsiTheme="majorHAnsi" w:cstheme="majorHAnsi"/>
          <w:b/>
          <w:sz w:val="21"/>
          <w:szCs w:val="21"/>
        </w:rPr>
      </w:pPr>
      <w:r>
        <w:rPr>
          <w:rFonts w:asciiTheme="majorHAnsi" w:hAnsiTheme="majorHAnsi" w:cstheme="majorHAnsi"/>
          <w:b/>
          <w:sz w:val="21"/>
          <w:szCs w:val="21"/>
        </w:rPr>
        <w:t xml:space="preserve">CLÁUSULA </w:t>
      </w:r>
      <w:r>
        <w:rPr>
          <w:rFonts w:hint="default" w:asciiTheme="majorHAnsi" w:hAnsiTheme="majorHAnsi" w:cstheme="majorHAnsi"/>
          <w:b/>
          <w:sz w:val="21"/>
          <w:szCs w:val="21"/>
          <w:lang w:val="pt-BR"/>
        </w:rPr>
        <w:t>NONA</w:t>
      </w:r>
      <w:r>
        <w:rPr>
          <w:rFonts w:asciiTheme="majorHAnsi" w:hAnsiTheme="majorHAnsi" w:cstheme="majorHAnsi"/>
          <w:b/>
          <w:sz w:val="21"/>
          <w:szCs w:val="21"/>
        </w:rPr>
        <w:t xml:space="preserve"> – DAS OBRIGAÇÕES PERTINENTES À LGPD</w:t>
      </w:r>
    </w:p>
    <w:p w14:paraId="09068136">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 xml:space="preserve">As partes deverão cumprir a </w:t>
      </w:r>
      <w:r>
        <w:fldChar w:fldCharType="begin"/>
      </w:r>
      <w:r>
        <w:instrText xml:space="preserve"> HYPERLINK "https://www.planalto.gov.br/ccivil_03/_ato2015-2018/2018/lei/l13709.htm" </w:instrText>
      </w:r>
      <w:r>
        <w:fldChar w:fldCharType="separate"/>
      </w:r>
      <w:r>
        <w:rPr>
          <w:rStyle w:val="17"/>
          <w:rFonts w:asciiTheme="majorHAnsi" w:hAnsiTheme="majorHAnsi" w:cstheme="majorHAnsi"/>
          <w:color w:val="auto"/>
          <w:sz w:val="21"/>
          <w:szCs w:val="21"/>
        </w:rPr>
        <w:t>Lei nº 13.709, de 14 de agosto de 2018 (LGPD)</w:t>
      </w:r>
      <w:r>
        <w:rPr>
          <w:rStyle w:val="17"/>
          <w:rFonts w:asciiTheme="majorHAnsi" w:hAnsiTheme="majorHAnsi" w:cstheme="majorHAnsi"/>
          <w:color w:val="auto"/>
          <w:sz w:val="21"/>
          <w:szCs w:val="21"/>
        </w:rPr>
        <w:fldChar w:fldCharType="end"/>
      </w:r>
      <w:r>
        <w:rPr>
          <w:rFonts w:asciiTheme="majorHAnsi" w:hAnsiTheme="majorHAnsi" w:cstheme="majorHAnsi"/>
          <w:sz w:val="21"/>
          <w:szCs w:val="21"/>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9979CA1">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.2.</w:t>
      </w:r>
      <w:r>
        <w:rPr>
          <w:rFonts w:asciiTheme="majorHAnsi" w:hAnsiTheme="majorHAnsi" w:cstheme="majorHAnsi"/>
          <w:sz w:val="21"/>
          <w:szCs w:val="21"/>
        </w:rPr>
        <w:tab/>
      </w:r>
      <w:r>
        <w:rPr>
          <w:rFonts w:asciiTheme="majorHAnsi" w:hAnsiTheme="majorHAnsi" w:cstheme="majorHAnsi"/>
          <w:sz w:val="21"/>
          <w:szCs w:val="21"/>
        </w:rPr>
        <w:t xml:space="preserve">Os dados obtidos somente poderão ser utilizados para as finalidades que justificaram seu acesso e de acordo com a boa-fé e com os princípios do </w:t>
      </w:r>
      <w:r>
        <w:fldChar w:fldCharType="begin"/>
      </w:r>
      <w:r>
        <w:instrText xml:space="preserve"> HYPERLINK "https://www.planalto.gov.br/ccivil_03/_ato2015-2018/2018/lei/l13709.htm" \l "art6" </w:instrText>
      </w:r>
      <w:r>
        <w:fldChar w:fldCharType="separate"/>
      </w:r>
      <w:r>
        <w:rPr>
          <w:rStyle w:val="17"/>
          <w:rFonts w:asciiTheme="majorHAnsi" w:hAnsiTheme="majorHAnsi" w:cstheme="majorHAnsi"/>
          <w:color w:val="auto"/>
          <w:sz w:val="21"/>
          <w:szCs w:val="21"/>
        </w:rPr>
        <w:t>art. 6º da LGPD</w:t>
      </w:r>
      <w:r>
        <w:rPr>
          <w:rStyle w:val="17"/>
          <w:rFonts w:asciiTheme="majorHAnsi" w:hAnsiTheme="majorHAnsi" w:cstheme="majorHAnsi"/>
          <w:color w:val="auto"/>
          <w:sz w:val="21"/>
          <w:szCs w:val="21"/>
        </w:rPr>
        <w:fldChar w:fldCharType="end"/>
      </w:r>
      <w:r>
        <w:rPr>
          <w:rFonts w:asciiTheme="majorHAnsi" w:hAnsiTheme="majorHAnsi" w:cstheme="majorHAnsi"/>
          <w:sz w:val="21"/>
          <w:szCs w:val="21"/>
        </w:rPr>
        <w:t xml:space="preserve">. </w:t>
      </w:r>
    </w:p>
    <w:p w14:paraId="2860A62E">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.3.</w:t>
      </w:r>
      <w:r>
        <w:rPr>
          <w:rFonts w:asciiTheme="majorHAnsi" w:hAnsiTheme="majorHAnsi" w:cstheme="majorHAnsi"/>
          <w:sz w:val="21"/>
          <w:szCs w:val="21"/>
        </w:rPr>
        <w:tab/>
      </w:r>
      <w:r>
        <w:rPr>
          <w:rFonts w:asciiTheme="majorHAnsi" w:hAnsiTheme="majorHAnsi" w:cstheme="majorHAnsi"/>
          <w:sz w:val="21"/>
          <w:szCs w:val="21"/>
        </w:rPr>
        <w:t>É vedado o compartilhamento com terceiros dos dados obtidos fora das hipóteses permitidas em Lei.</w:t>
      </w:r>
    </w:p>
    <w:p w14:paraId="1ED3F673">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.4.</w:t>
      </w:r>
      <w:r>
        <w:rPr>
          <w:rFonts w:asciiTheme="majorHAnsi" w:hAnsiTheme="majorHAnsi" w:cstheme="majorHAnsi"/>
          <w:sz w:val="21"/>
          <w:szCs w:val="21"/>
        </w:rPr>
        <w:tab/>
      </w:r>
      <w:r>
        <w:rPr>
          <w:rFonts w:asciiTheme="majorHAnsi" w:hAnsiTheme="majorHAnsi" w:cstheme="majorHAnsi"/>
          <w:sz w:val="21"/>
          <w:szCs w:val="21"/>
        </w:rPr>
        <w:t xml:space="preserve">A Administração deverá ser informada no prazo de 5 (cinco) dias úteis sobre todos os contratos de suboperação firmados ou que venham a ser celebrados pelo Contratado. </w:t>
      </w:r>
    </w:p>
    <w:p w14:paraId="44A2550C">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.5.</w:t>
      </w:r>
      <w:r>
        <w:rPr>
          <w:rFonts w:asciiTheme="majorHAnsi" w:hAnsiTheme="majorHAnsi" w:cstheme="majorHAnsi"/>
          <w:sz w:val="21"/>
          <w:szCs w:val="21"/>
        </w:rPr>
        <w:tab/>
      </w:r>
      <w:r>
        <w:rPr>
          <w:rFonts w:asciiTheme="majorHAnsi" w:hAnsiTheme="majorHAnsi" w:cstheme="majorHAnsi"/>
          <w:sz w:val="21"/>
          <w:szCs w:val="21"/>
        </w:rPr>
        <w:t xml:space="preserve">Terminado o tratamento dos dados nos termos do </w:t>
      </w:r>
      <w:r>
        <w:fldChar w:fldCharType="begin"/>
      </w:r>
      <w:r>
        <w:instrText xml:space="preserve"> HYPERLINK "https://www.planalto.gov.br/ccivil_03/_ato2015-2018/2018/lei/l13709.htm" \l "art15" </w:instrText>
      </w:r>
      <w:r>
        <w:fldChar w:fldCharType="separate"/>
      </w:r>
      <w:r>
        <w:rPr>
          <w:rStyle w:val="17"/>
          <w:rFonts w:asciiTheme="majorHAnsi" w:hAnsiTheme="majorHAnsi" w:cstheme="majorHAnsi"/>
          <w:color w:val="auto"/>
          <w:sz w:val="21"/>
          <w:szCs w:val="21"/>
        </w:rPr>
        <w:t>art. 15 da LGPD</w:t>
      </w:r>
      <w:r>
        <w:rPr>
          <w:rStyle w:val="17"/>
          <w:rFonts w:asciiTheme="majorHAnsi" w:hAnsiTheme="majorHAnsi" w:cstheme="majorHAnsi"/>
          <w:color w:val="auto"/>
          <w:sz w:val="21"/>
          <w:szCs w:val="21"/>
        </w:rPr>
        <w:fldChar w:fldCharType="end"/>
      </w:r>
      <w:r>
        <w:rPr>
          <w:rFonts w:asciiTheme="majorHAnsi" w:hAnsiTheme="majorHAnsi" w:cstheme="majorHAnsi"/>
          <w:sz w:val="21"/>
          <w:szCs w:val="21"/>
        </w:rPr>
        <w:t xml:space="preserve">, é dever do contratado eliminá-los, com exceção das hipóteses do </w:t>
      </w:r>
      <w:r>
        <w:fldChar w:fldCharType="begin"/>
      </w:r>
      <w:r>
        <w:instrText xml:space="preserve"> HYPERLINK "https://www.planalto.gov.br/ccivil_03/_ato2015-2018/2018/lei/l13709.htm" \l "art16" </w:instrText>
      </w:r>
      <w:r>
        <w:fldChar w:fldCharType="separate"/>
      </w:r>
      <w:r>
        <w:rPr>
          <w:rStyle w:val="17"/>
          <w:rFonts w:asciiTheme="majorHAnsi" w:hAnsiTheme="majorHAnsi" w:cstheme="majorHAnsi"/>
          <w:color w:val="auto"/>
          <w:sz w:val="21"/>
          <w:szCs w:val="21"/>
        </w:rPr>
        <w:t>art. 16 da LGPD</w:t>
      </w:r>
      <w:r>
        <w:rPr>
          <w:rStyle w:val="17"/>
          <w:rFonts w:asciiTheme="majorHAnsi" w:hAnsiTheme="majorHAnsi" w:cstheme="majorHAnsi"/>
          <w:color w:val="auto"/>
          <w:sz w:val="21"/>
          <w:szCs w:val="21"/>
        </w:rPr>
        <w:fldChar w:fldCharType="end"/>
      </w:r>
      <w:r>
        <w:rPr>
          <w:rFonts w:asciiTheme="majorHAnsi" w:hAnsiTheme="majorHAnsi" w:cstheme="majorHAnsi"/>
          <w:sz w:val="21"/>
          <w:szCs w:val="21"/>
        </w:rPr>
        <w:t xml:space="preserve">, incluindo aquelas em que houver necessidade de guarda de documentação para fins de comprovação do cumprimento de obrigações legais ou contratuais e somente enquanto não prescritas essas obrigações. </w:t>
      </w:r>
    </w:p>
    <w:p w14:paraId="22A57AD6">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.6.</w:t>
      </w:r>
      <w:r>
        <w:rPr>
          <w:rFonts w:asciiTheme="majorHAnsi" w:hAnsiTheme="majorHAnsi" w:cstheme="majorHAnsi"/>
          <w:sz w:val="21"/>
          <w:szCs w:val="21"/>
        </w:rPr>
        <w:tab/>
      </w:r>
      <w:r>
        <w:rPr>
          <w:rFonts w:asciiTheme="majorHAnsi" w:hAnsiTheme="majorHAnsi" w:cstheme="majorHAnsi"/>
          <w:sz w:val="21"/>
          <w:szCs w:val="21"/>
        </w:rPr>
        <w:t xml:space="preserve">É dever do contratado orientar e treinar seus empregados sobre os deveres, requisitos e responsabilidades decorrentes da LGPD. </w:t>
      </w:r>
    </w:p>
    <w:p w14:paraId="4166368A">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.7.</w:t>
      </w:r>
      <w:r>
        <w:rPr>
          <w:rFonts w:asciiTheme="majorHAnsi" w:hAnsiTheme="majorHAnsi" w:cstheme="majorHAnsi"/>
          <w:sz w:val="21"/>
          <w:szCs w:val="21"/>
        </w:rPr>
        <w:tab/>
      </w:r>
      <w:r>
        <w:rPr>
          <w:rFonts w:asciiTheme="majorHAnsi" w:hAnsiTheme="majorHAnsi" w:cstheme="majorHAnsi"/>
          <w:sz w:val="21"/>
          <w:szCs w:val="21"/>
        </w:rPr>
        <w:t>O Contratado deverá exigir de suboperadores e subcontratados o cumprimento dos deveres da presente cláusula, permanecendo integralmente responsável por garantir sua observância.</w:t>
      </w:r>
    </w:p>
    <w:p w14:paraId="09471AF6">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.8.</w:t>
      </w:r>
      <w:r>
        <w:rPr>
          <w:rFonts w:asciiTheme="majorHAnsi" w:hAnsiTheme="majorHAnsi" w:cstheme="majorHAnsi"/>
          <w:sz w:val="21"/>
          <w:szCs w:val="21"/>
        </w:rPr>
        <w:tab/>
      </w:r>
      <w:r>
        <w:rPr>
          <w:rFonts w:asciiTheme="majorHAnsi" w:hAnsiTheme="majorHAnsi" w:cstheme="majorHAnsi"/>
          <w:sz w:val="21"/>
          <w:szCs w:val="21"/>
        </w:rPr>
        <w:t xml:space="preserve">O Contratante poderá realizar diligência para aferir o cumprimento dessa cláusula, devendo o Contratado atender prontamente eventuais pedidos de comprovação formulados. </w:t>
      </w:r>
    </w:p>
    <w:p w14:paraId="07E20625">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.9.</w:t>
      </w:r>
      <w:r>
        <w:rPr>
          <w:rFonts w:asciiTheme="majorHAnsi" w:hAnsiTheme="majorHAnsi" w:cstheme="majorHAnsi"/>
          <w:sz w:val="21"/>
          <w:szCs w:val="21"/>
        </w:rPr>
        <w:tab/>
      </w:r>
      <w:r>
        <w:rPr>
          <w:rFonts w:asciiTheme="majorHAnsi" w:hAnsiTheme="majorHAnsi" w:cstheme="majorHAnsi"/>
          <w:sz w:val="21"/>
          <w:szCs w:val="21"/>
        </w:rPr>
        <w:t xml:space="preserve">O Contratado deverá prestar, no prazo fixado pelo Contratante, prorrogável justificadamente, quaisquer informações acerca dos dados pessoais para cumprimento da LGPD, inclusive quanto a eventual descarte realizado. </w:t>
      </w:r>
    </w:p>
    <w:p w14:paraId="05126474">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.10.</w:t>
      </w:r>
      <w:r>
        <w:rPr>
          <w:rFonts w:asciiTheme="majorHAnsi" w:hAnsiTheme="majorHAnsi" w:cstheme="majorHAnsi"/>
          <w:sz w:val="21"/>
          <w:szCs w:val="21"/>
        </w:rPr>
        <w:tab/>
      </w:r>
      <w:r>
        <w:rPr>
          <w:rFonts w:asciiTheme="majorHAnsi" w:hAnsiTheme="majorHAnsi" w:cstheme="majorHAnsi"/>
          <w:sz w:val="21"/>
          <w:szCs w:val="21"/>
        </w:rPr>
        <w:t>Bancos de dados formados a partir de contratos administrativos, notadamente aqueles que se proponham a armazenar dados pessoais, devem ser mantidos em ambiente virtual controlado, com registro individual rastreável de tratamentos realizados (</w:t>
      </w:r>
      <w:r>
        <w:fldChar w:fldCharType="begin"/>
      </w:r>
      <w:r>
        <w:instrText xml:space="preserve"> HYPERLINK "https://www.planalto.gov.br/ccivil_03/_ato2015-2018/2018/lei/l13709.htm" </w:instrText>
      </w:r>
      <w:r>
        <w:fldChar w:fldCharType="separate"/>
      </w:r>
      <w:r>
        <w:rPr>
          <w:rStyle w:val="17"/>
          <w:rFonts w:asciiTheme="majorHAnsi" w:hAnsiTheme="majorHAnsi" w:cstheme="majorHAnsi"/>
          <w:color w:val="auto"/>
          <w:sz w:val="21"/>
          <w:szCs w:val="21"/>
        </w:rPr>
        <w:t>LGPD, art. 37</w:t>
      </w:r>
      <w:r>
        <w:rPr>
          <w:rStyle w:val="17"/>
          <w:rFonts w:asciiTheme="majorHAnsi" w:hAnsiTheme="majorHAnsi" w:cstheme="majorHAnsi"/>
          <w:color w:val="auto"/>
          <w:sz w:val="21"/>
          <w:szCs w:val="21"/>
        </w:rPr>
        <w:fldChar w:fldCharType="end"/>
      </w:r>
      <w:r>
        <w:rPr>
          <w:rFonts w:asciiTheme="majorHAnsi" w:hAnsiTheme="majorHAnsi" w:cstheme="majorHAnsi"/>
          <w:sz w:val="21"/>
          <w:szCs w:val="21"/>
        </w:rPr>
        <w:t>), com cada acesso, data, horário e registro da finalidade, para efeito de responsabilização, em caso de eventuais omissões, desvios ou abusos.</w:t>
      </w:r>
    </w:p>
    <w:p w14:paraId="2DA473A8">
      <w:pPr>
        <w:pStyle w:val="39"/>
        <w:ind w:left="284"/>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.10.1.</w:t>
      </w:r>
      <w:r>
        <w:rPr>
          <w:rFonts w:asciiTheme="majorHAnsi" w:hAnsiTheme="majorHAnsi" w:cstheme="majorHAnsi"/>
          <w:sz w:val="21"/>
          <w:szCs w:val="21"/>
        </w:rPr>
        <w:tab/>
      </w:r>
      <w:r>
        <w:rPr>
          <w:rFonts w:asciiTheme="majorHAnsi" w:hAnsiTheme="majorHAnsi" w:cstheme="majorHAnsi"/>
          <w:sz w:val="21"/>
          <w:szCs w:val="21"/>
        </w:rPr>
        <w:tab/>
      </w:r>
      <w:r>
        <w:rPr>
          <w:rFonts w:asciiTheme="majorHAnsi" w:hAnsiTheme="majorHAnsi" w:cstheme="majorHAnsi"/>
          <w:sz w:val="21"/>
          <w:szCs w:val="21"/>
        </w:rPr>
        <w:t>Os referidos bancos de dados devem ser desenvolvidos em formato interoperável, a fim de garantir a reutilização desses dados pela Administração nas hipóteses previstas na LGPD.</w:t>
      </w:r>
    </w:p>
    <w:p w14:paraId="18F5D2BE">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.11.</w:t>
      </w:r>
      <w:r>
        <w:rPr>
          <w:rFonts w:asciiTheme="majorHAnsi" w:hAnsiTheme="majorHAnsi" w:cstheme="majorHAnsi"/>
          <w:sz w:val="21"/>
          <w:szCs w:val="21"/>
        </w:rPr>
        <w:tab/>
      </w:r>
      <w:r>
        <w:rPr>
          <w:rFonts w:asciiTheme="majorHAnsi" w:hAnsiTheme="majorHAnsi" w:cstheme="majorHAnsi"/>
          <w:sz w:val="21"/>
          <w:szCs w:val="21"/>
        </w:rPr>
        <w:t>O contrato está sujeito a ser alterado nos procedimentos pertinentes ao tratamento de dados pessoais, quando indicado pela autoridade competente, em especial a ANPD por meio de opiniões técnicas ou recomendações, editadas na forma da LGPD.</w:t>
      </w:r>
    </w:p>
    <w:p w14:paraId="29A28D47">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9</w:t>
      </w:r>
      <w:r>
        <w:rPr>
          <w:rFonts w:asciiTheme="majorHAnsi" w:hAnsiTheme="majorHAnsi" w:cstheme="majorHAnsi"/>
          <w:sz w:val="21"/>
          <w:szCs w:val="21"/>
        </w:rPr>
        <w:t>.12.</w:t>
      </w:r>
      <w:r>
        <w:rPr>
          <w:rFonts w:asciiTheme="majorHAnsi" w:hAnsiTheme="majorHAnsi" w:cstheme="majorHAnsi"/>
          <w:sz w:val="21"/>
          <w:szCs w:val="21"/>
        </w:rPr>
        <w:tab/>
      </w:r>
      <w:r>
        <w:rPr>
          <w:rFonts w:asciiTheme="majorHAnsi" w:hAnsiTheme="majorHAnsi" w:cstheme="majorHAnsi"/>
          <w:sz w:val="21"/>
          <w:szCs w:val="21"/>
        </w:rPr>
        <w:t xml:space="preserve">Os contratos e convênios de que trata o </w:t>
      </w:r>
      <w:r>
        <w:fldChar w:fldCharType="begin"/>
      </w:r>
      <w:r>
        <w:instrText xml:space="preserve"> HYPERLINK "https://www.planalto.gov.br/ccivil_03/_ato2015-2018/2018/lei/l13709.htm" \l "art26§1" </w:instrText>
      </w:r>
      <w:r>
        <w:fldChar w:fldCharType="separate"/>
      </w:r>
      <w:r>
        <w:rPr>
          <w:rStyle w:val="17"/>
          <w:rFonts w:asciiTheme="majorHAnsi" w:hAnsiTheme="majorHAnsi" w:cstheme="majorHAnsi"/>
          <w:color w:val="auto"/>
          <w:sz w:val="21"/>
          <w:szCs w:val="21"/>
        </w:rPr>
        <w:t>§ 1º do art. 26 da LGPD</w:t>
      </w:r>
      <w:r>
        <w:rPr>
          <w:rStyle w:val="17"/>
          <w:rFonts w:asciiTheme="majorHAnsi" w:hAnsiTheme="majorHAnsi" w:cstheme="majorHAnsi"/>
          <w:color w:val="auto"/>
          <w:sz w:val="21"/>
          <w:szCs w:val="21"/>
        </w:rPr>
        <w:fldChar w:fldCharType="end"/>
      </w:r>
      <w:r>
        <w:rPr>
          <w:rFonts w:asciiTheme="majorHAnsi" w:hAnsiTheme="majorHAnsi" w:cstheme="majorHAnsi"/>
          <w:sz w:val="21"/>
          <w:szCs w:val="21"/>
        </w:rPr>
        <w:t xml:space="preserve"> deverão ser comunicados à autoridade nacional.</w:t>
      </w:r>
    </w:p>
    <w:p w14:paraId="5992A65C">
      <w:pPr>
        <w:pStyle w:val="39"/>
        <w:jc w:val="both"/>
        <w:rPr>
          <w:rFonts w:asciiTheme="majorHAnsi" w:hAnsiTheme="majorHAnsi" w:cstheme="majorHAnsi"/>
          <w:sz w:val="21"/>
          <w:szCs w:val="21"/>
        </w:rPr>
      </w:pPr>
    </w:p>
    <w:p w14:paraId="5C12B6DB">
      <w:pPr>
        <w:pStyle w:val="77"/>
        <w:numPr>
          <w:ilvl w:val="0"/>
          <w:numId w:val="0"/>
        </w:numPr>
        <w:spacing w:before="72" w:beforeLines="30" w:after="72" w:afterLines="30"/>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CLÁUSULA DÉCIMA – GARANTIA DE EXECUÇÃO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XII</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54FDD622">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r>
        <w:rPr>
          <w:rFonts w:hint="default" w:asciiTheme="majorHAnsi" w:hAnsiTheme="majorHAnsi" w:cstheme="majorHAnsi"/>
          <w:i w:val="0"/>
          <w:iCs w:val="0"/>
          <w:color w:val="000000" w:themeColor="text1"/>
          <w:sz w:val="21"/>
          <w:szCs w:val="21"/>
          <w:lang w:val="pt-BR"/>
          <w14:textFill>
            <w14:solidFill>
              <w14:schemeClr w14:val="tx1"/>
            </w14:solidFill>
          </w14:textFill>
        </w:rPr>
        <w:t>10</w:t>
      </w:r>
      <w:r>
        <w:rPr>
          <w:rFonts w:asciiTheme="majorHAnsi" w:hAnsiTheme="majorHAnsi" w:cstheme="majorHAnsi"/>
          <w:i w:val="0"/>
          <w:iCs w:val="0"/>
          <w:color w:val="000000" w:themeColor="text1"/>
          <w:sz w:val="21"/>
          <w:szCs w:val="21"/>
          <w14:textFill>
            <w14:solidFill>
              <w14:schemeClr w14:val="tx1"/>
            </w14:solidFill>
          </w14:textFill>
        </w:rPr>
        <w:t>.1.</w:t>
      </w:r>
      <w:r>
        <w:rPr>
          <w:rFonts w:asciiTheme="majorHAnsi" w:hAnsiTheme="majorHAnsi" w:cstheme="majorHAnsi"/>
          <w:i w:val="0"/>
          <w:iCs w:val="0"/>
          <w:color w:val="000000" w:themeColor="text1"/>
          <w:sz w:val="21"/>
          <w:szCs w:val="21"/>
          <w14:textFill>
            <w14:solidFill>
              <w14:schemeClr w14:val="tx1"/>
            </w14:solidFill>
          </w14:textFill>
        </w:rPr>
        <w:tab/>
      </w:r>
      <w:r>
        <w:rPr>
          <w:rFonts w:asciiTheme="majorHAnsi" w:hAnsiTheme="majorHAnsi" w:cstheme="majorHAnsi"/>
          <w:i w:val="0"/>
          <w:iCs w:val="0"/>
          <w:color w:val="000000" w:themeColor="text1"/>
          <w:sz w:val="21"/>
          <w:szCs w:val="21"/>
          <w14:textFill>
            <w14:solidFill>
              <w14:schemeClr w14:val="tx1"/>
            </w14:solidFill>
          </w14:textFill>
        </w:rPr>
        <w:t xml:space="preserve">Não haverá exigência de garantia contratual da </w:t>
      </w:r>
      <w:r>
        <w:rPr>
          <w:rFonts w:asciiTheme="majorHAnsi" w:hAnsiTheme="majorHAnsi" w:cstheme="majorHAnsi"/>
          <w:b/>
          <w:bCs/>
          <w:i w:val="0"/>
          <w:iCs w:val="0"/>
          <w:color w:val="000000" w:themeColor="text1"/>
          <w:sz w:val="21"/>
          <w:szCs w:val="21"/>
          <w:u w:val="single"/>
          <w14:textFill>
            <w14:solidFill>
              <w14:schemeClr w14:val="tx1"/>
            </w14:solidFill>
          </w14:textFill>
        </w:rPr>
        <w:t>execução</w:t>
      </w:r>
      <w:r>
        <w:rPr>
          <w:rFonts w:asciiTheme="majorHAnsi" w:hAnsiTheme="majorHAnsi" w:cstheme="majorHAnsi"/>
          <w:i w:val="0"/>
          <w:iCs w:val="0"/>
          <w:color w:val="000000" w:themeColor="text1"/>
          <w:sz w:val="21"/>
          <w:szCs w:val="21"/>
          <w14:textFill>
            <w14:solidFill>
              <w14:schemeClr w14:val="tx1"/>
            </w14:solidFill>
          </w14:textFill>
        </w:rPr>
        <w:t>.</w:t>
      </w:r>
    </w:p>
    <w:p w14:paraId="5C9C9282">
      <w:pPr>
        <w:pStyle w:val="134"/>
        <w:numPr>
          <w:ilvl w:val="0"/>
          <w:numId w:val="0"/>
        </w:numPr>
        <w:spacing w:before="72" w:beforeLines="30" w:after="72" w:afterLines="30" w:line="240" w:lineRule="auto"/>
        <w:ind w:right="-1"/>
        <w:rPr>
          <w:rFonts w:asciiTheme="majorHAnsi" w:hAnsiTheme="majorHAnsi" w:cstheme="majorHAnsi"/>
          <w:i w:val="0"/>
          <w:iCs w:val="0"/>
          <w:color w:val="000000" w:themeColor="text1"/>
          <w:sz w:val="21"/>
          <w:szCs w:val="21"/>
          <w14:textFill>
            <w14:solidFill>
              <w14:schemeClr w14:val="tx1"/>
            </w14:solidFill>
          </w14:textFill>
        </w:rPr>
      </w:pPr>
    </w:p>
    <w:p w14:paraId="290CC9BE">
      <w:pPr>
        <w:pStyle w:val="77"/>
        <w:numPr>
          <w:ilvl w:val="0"/>
          <w:numId w:val="0"/>
        </w:numPr>
        <w:spacing w:before="72" w:beforeLines="30" w:after="72" w:afterLines="30"/>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DÉCIMA </w:t>
      </w:r>
      <w:r>
        <w:rPr>
          <w:rFonts w:hint="default" w:asciiTheme="majorHAnsi" w:hAnsiTheme="majorHAnsi" w:cstheme="majorHAnsi"/>
          <w:sz w:val="21"/>
          <w:szCs w:val="21"/>
          <w:lang w:val="pt-BR"/>
        </w:rPr>
        <w:t>PRIMEIRA</w:t>
      </w:r>
      <w:r>
        <w:rPr>
          <w:rFonts w:asciiTheme="majorHAnsi" w:hAnsiTheme="majorHAnsi" w:cstheme="majorHAnsi"/>
          <w:sz w:val="21"/>
          <w:szCs w:val="21"/>
        </w:rPr>
        <w:t>– INFRAÇÕES E SANÇÕES ADMINISTRATIVAS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XIV</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6AA44D5F">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 xml:space="preserve">Comete infração administrativa, nos termos da </w:t>
      </w:r>
      <w:r>
        <w:fldChar w:fldCharType="begin"/>
      </w:r>
      <w:r>
        <w:instrText xml:space="preserve"> HYPERLINK "http://www.planalto.gov.br/ccivil_03/_ato2019-2022/2021/lei/L14133.htm" </w:instrText>
      </w:r>
      <w:r>
        <w:fldChar w:fldCharType="separate"/>
      </w:r>
      <w:r>
        <w:rPr>
          <w:rStyle w:val="17"/>
          <w:rFonts w:asciiTheme="majorHAnsi" w:hAnsiTheme="majorHAnsi" w:cstheme="majorHAnsi"/>
          <w:sz w:val="21"/>
          <w:szCs w:val="21"/>
        </w:rPr>
        <w:t>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 o contratado que:</w:t>
      </w:r>
    </w:p>
    <w:p w14:paraId="3C391D10">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der causa à inexecução parcial do contrato;</w:t>
      </w:r>
    </w:p>
    <w:p w14:paraId="761CC9B3">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der causa à inexecução parcial do contrato que cause grave dano à Administração ou ao funcionamento dos serviços públicos ou ao interesse coletivo;</w:t>
      </w:r>
    </w:p>
    <w:p w14:paraId="4972BE87">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der causa à inexecução total do contrato;</w:t>
      </w:r>
    </w:p>
    <w:p w14:paraId="52042D77">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ensejar o retardamento da execução ou da entrega do objeto da contratação sem motivo justificado;</w:t>
      </w:r>
    </w:p>
    <w:p w14:paraId="055101B4">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apresentar documentação falsa ou prestar declaração falsa durante a execução do contrato;</w:t>
      </w:r>
    </w:p>
    <w:p w14:paraId="0FBB1735">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praticar ato fraudulento na execução do contrato;</w:t>
      </w:r>
    </w:p>
    <w:p w14:paraId="1776044E">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comportar-se de modo inidôneo ou cometer fraude de qualquer natureza;</w:t>
      </w:r>
    </w:p>
    <w:p w14:paraId="258FD2B8">
      <w:pPr>
        <w:numPr>
          <w:ilvl w:val="2"/>
          <w:numId w:val="20"/>
        </w:numPr>
        <w:suppressAutoHyphens/>
        <w:spacing w:before="72" w:beforeLines="30" w:after="72" w:afterLines="30"/>
        <w:ind w:left="284" w:right="-1" w:firstLine="0"/>
        <w:jc w:val="both"/>
        <w:rPr>
          <w:rFonts w:eastAsia="Arial" w:asciiTheme="majorHAnsi" w:hAnsiTheme="majorHAnsi" w:cstheme="majorHAnsi"/>
          <w:sz w:val="21"/>
          <w:szCs w:val="21"/>
        </w:rPr>
      </w:pPr>
      <w:r>
        <w:rPr>
          <w:rFonts w:eastAsia="Arial" w:asciiTheme="majorHAnsi" w:hAnsiTheme="majorHAnsi" w:cstheme="majorHAnsi"/>
          <w:sz w:val="21"/>
          <w:szCs w:val="21"/>
        </w:rPr>
        <w:t>praticar ato lesivo previsto no art. 5º da Lei nº 12.846, de 1º de agosto de 2013.</w:t>
      </w:r>
    </w:p>
    <w:p w14:paraId="1993A108">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.2.</w:t>
      </w:r>
      <w:r>
        <w:rPr>
          <w:rFonts w:asciiTheme="majorHAnsi" w:hAnsiTheme="majorHAnsi" w:cstheme="majorHAnsi"/>
          <w:sz w:val="21"/>
          <w:szCs w:val="21"/>
        </w:rPr>
        <w:tab/>
      </w:r>
      <w:r>
        <w:rPr>
          <w:rFonts w:asciiTheme="majorHAnsi" w:hAnsiTheme="majorHAnsi" w:cstheme="majorHAnsi"/>
          <w:sz w:val="21"/>
          <w:szCs w:val="21"/>
        </w:rPr>
        <w:t>Serão aplicadas ao contratado que incorrer nas infrações acima descritas as seguintes sanções:</w:t>
      </w:r>
    </w:p>
    <w:p w14:paraId="4F956E9F">
      <w:pPr>
        <w:numPr>
          <w:ilvl w:val="2"/>
          <w:numId w:val="21"/>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b/>
          <w:bCs/>
          <w:sz w:val="21"/>
          <w:szCs w:val="21"/>
        </w:rPr>
        <w:t>Advertência</w:t>
      </w:r>
      <w:r>
        <w:rPr>
          <w:rFonts w:eastAsia="Arial" w:asciiTheme="majorHAnsi" w:hAnsiTheme="majorHAnsi" w:cstheme="majorHAnsi"/>
          <w:sz w:val="21"/>
          <w:szCs w:val="21"/>
        </w:rPr>
        <w:t>, quando o contratado der causa à inexecução parcial do contrato, sempre que não se justificar a imposição de penalidade mais grave (</w:t>
      </w:r>
      <w:r>
        <w:fldChar w:fldCharType="begin"/>
      </w:r>
      <w:r>
        <w:instrText xml:space="preserve"> HYPERLINK "http://www.planalto.gov.br/ccivil_03/_ato2019-2022/2021/lei/L14133.htm" \l "art156§2" </w:instrText>
      </w:r>
      <w:r>
        <w:fldChar w:fldCharType="separate"/>
      </w:r>
      <w:r>
        <w:rPr>
          <w:rStyle w:val="17"/>
          <w:rFonts w:eastAsia="Arial" w:asciiTheme="majorHAnsi" w:hAnsiTheme="majorHAnsi" w:cstheme="majorHAnsi"/>
          <w:sz w:val="21"/>
          <w:szCs w:val="21"/>
        </w:rPr>
        <w:t xml:space="preserve">art. 156, §2º, da </w:t>
      </w:r>
      <w:bookmarkStart w:id="63" w:name="_Hlk114504069"/>
      <w:r>
        <w:rPr>
          <w:rStyle w:val="17"/>
          <w:rFonts w:eastAsia="Arial" w:asciiTheme="majorHAnsi" w:hAnsiTheme="majorHAnsi" w:cstheme="majorHAnsi"/>
          <w:sz w:val="21"/>
          <w:szCs w:val="21"/>
        </w:rPr>
        <w:t>Lei nº 14.133, de 2021</w:t>
      </w:r>
      <w:bookmarkEnd w:id="63"/>
      <w:r>
        <w:rPr>
          <w:rStyle w:val="17"/>
          <w:rFonts w:eastAsia="Arial" w:asciiTheme="majorHAnsi" w:hAnsiTheme="majorHAnsi" w:cstheme="majorHAnsi"/>
          <w:sz w:val="21"/>
          <w:szCs w:val="21"/>
        </w:rPr>
        <w:fldChar w:fldCharType="end"/>
      </w:r>
      <w:r>
        <w:rPr>
          <w:rFonts w:eastAsia="Arial" w:asciiTheme="majorHAnsi" w:hAnsiTheme="majorHAnsi" w:cstheme="majorHAnsi"/>
          <w:sz w:val="21"/>
          <w:szCs w:val="21"/>
        </w:rPr>
        <w:t>);</w:t>
      </w:r>
    </w:p>
    <w:p w14:paraId="32C1A4E0">
      <w:pPr>
        <w:numPr>
          <w:ilvl w:val="2"/>
          <w:numId w:val="21"/>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b/>
          <w:bCs/>
          <w:sz w:val="21"/>
          <w:szCs w:val="21"/>
        </w:rPr>
        <w:t>Impedimento de licitar e contratar</w:t>
      </w:r>
      <w:r>
        <w:rPr>
          <w:rFonts w:eastAsia="Arial" w:asciiTheme="majorHAnsi" w:hAnsiTheme="majorHAnsi" w:cstheme="majorHAnsi"/>
          <w:sz w:val="21"/>
          <w:szCs w:val="21"/>
        </w:rPr>
        <w:t>,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 \l "art156§4" </w:instrText>
      </w:r>
      <w:r>
        <w:fldChar w:fldCharType="separate"/>
      </w:r>
      <w:r>
        <w:rPr>
          <w:rStyle w:val="17"/>
          <w:rFonts w:eastAsia="Arial" w:asciiTheme="majorHAnsi" w:hAnsiTheme="majorHAnsi" w:cstheme="majorHAnsi"/>
          <w:sz w:val="21"/>
          <w:szCs w:val="21"/>
        </w:rPr>
        <w:t>art. 156, § 4º, da Lei nº 14.133, de 2021</w:t>
      </w:r>
      <w:r>
        <w:rPr>
          <w:rStyle w:val="17"/>
          <w:rFonts w:eastAsia="Arial" w:asciiTheme="majorHAnsi" w:hAnsiTheme="majorHAnsi" w:cstheme="majorHAnsi"/>
          <w:sz w:val="21"/>
          <w:szCs w:val="21"/>
        </w:rPr>
        <w:fldChar w:fldCharType="end"/>
      </w:r>
      <w:r>
        <w:rPr>
          <w:rFonts w:eastAsia="Arial" w:asciiTheme="majorHAnsi" w:hAnsiTheme="majorHAnsi" w:cstheme="majorHAnsi"/>
          <w:sz w:val="21"/>
          <w:szCs w:val="21"/>
        </w:rPr>
        <w:t>);</w:t>
      </w:r>
    </w:p>
    <w:p w14:paraId="49DEFA6B">
      <w:pPr>
        <w:numPr>
          <w:ilvl w:val="2"/>
          <w:numId w:val="21"/>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b/>
          <w:bCs/>
          <w:sz w:val="21"/>
          <w:szCs w:val="21"/>
        </w:rPr>
        <w:t>Declaração de inidoneidade para licitar e contratar</w:t>
      </w:r>
      <w:r>
        <w:rPr>
          <w:rFonts w:eastAsia="Arial" w:asciiTheme="majorHAnsi" w:hAnsiTheme="majorHAnsi" w:cstheme="majorHAnsi"/>
          <w:sz w:val="21"/>
          <w:szCs w:val="21"/>
        </w:rPr>
        <w:t>,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 \l "art156§5" </w:instrText>
      </w:r>
      <w:r>
        <w:fldChar w:fldCharType="separate"/>
      </w:r>
      <w:r>
        <w:rPr>
          <w:rStyle w:val="17"/>
          <w:rFonts w:eastAsia="Arial" w:asciiTheme="majorHAnsi" w:hAnsiTheme="majorHAnsi" w:cstheme="majorHAnsi"/>
          <w:sz w:val="21"/>
          <w:szCs w:val="21"/>
        </w:rPr>
        <w:t>art. 156, §5º, da Lei nº 14.133, de 2021</w:t>
      </w:r>
      <w:r>
        <w:rPr>
          <w:rStyle w:val="17"/>
          <w:rFonts w:eastAsia="Arial" w:asciiTheme="majorHAnsi" w:hAnsiTheme="majorHAnsi" w:cstheme="majorHAnsi"/>
          <w:sz w:val="21"/>
          <w:szCs w:val="21"/>
        </w:rPr>
        <w:fldChar w:fldCharType="end"/>
      </w:r>
      <w:r>
        <w:rPr>
          <w:rFonts w:eastAsia="Arial" w:asciiTheme="majorHAnsi" w:hAnsiTheme="majorHAnsi" w:cstheme="majorHAnsi"/>
          <w:sz w:val="21"/>
          <w:szCs w:val="21"/>
        </w:rPr>
        <w:t>).</w:t>
      </w:r>
    </w:p>
    <w:p w14:paraId="0A39BAEF">
      <w:pPr>
        <w:numPr>
          <w:ilvl w:val="2"/>
          <w:numId w:val="21"/>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b/>
          <w:bCs/>
          <w:sz w:val="21"/>
          <w:szCs w:val="21"/>
        </w:rPr>
        <w:t>Multa:</w:t>
      </w:r>
    </w:p>
    <w:p w14:paraId="63C5110E">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sz w:val="21"/>
          <w:szCs w:val="21"/>
        </w:rPr>
        <w:t xml:space="preserve">Moratória de </w:t>
      </w:r>
      <w:r>
        <w:rPr>
          <w:rFonts w:eastAsia="Arial" w:asciiTheme="majorHAnsi" w:hAnsiTheme="majorHAnsi" w:cstheme="majorHAnsi"/>
          <w:color w:val="000000" w:themeColor="text1"/>
          <w:sz w:val="21"/>
          <w:szCs w:val="21"/>
          <w14:textFill>
            <w14:solidFill>
              <w14:schemeClr w14:val="tx1"/>
            </w14:solidFill>
          </w14:textFill>
        </w:rPr>
        <w:t>25</w:t>
      </w:r>
      <w:r>
        <w:rPr>
          <w:rFonts w:eastAsia="Arial" w:asciiTheme="majorHAnsi" w:hAnsiTheme="majorHAnsi" w:cstheme="majorHAnsi"/>
          <w:sz w:val="21"/>
          <w:szCs w:val="21"/>
        </w:rPr>
        <w:t xml:space="preserve">% </w:t>
      </w:r>
      <w:r>
        <w:rPr>
          <w:rFonts w:eastAsia="Arial" w:asciiTheme="majorHAnsi" w:hAnsiTheme="majorHAnsi" w:cstheme="majorHAnsi"/>
          <w:color w:val="000000" w:themeColor="text1"/>
          <w:sz w:val="21"/>
          <w:szCs w:val="21"/>
          <w14:textFill>
            <w14:solidFill>
              <w14:schemeClr w14:val="tx1"/>
            </w14:solidFill>
          </w14:textFill>
        </w:rPr>
        <w:t>(vinte e cinco por cento) por dia de atraso injustificado sobre o valor da parcela inadimplida, até o limite de 30 (trinta) dias;</w:t>
      </w:r>
    </w:p>
    <w:p w14:paraId="1A2C22B3">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A3BF3FC">
      <w:pPr>
        <w:numPr>
          <w:ilvl w:val="7"/>
          <w:numId w:val="21"/>
        </w:numPr>
        <w:suppressAutoHyphens/>
        <w:spacing w:before="72" w:beforeLines="30" w:after="72" w:afterLines="30"/>
        <w:ind w:left="851"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 xml:space="preserve">O atraso superior a 30 (trinta) dias autoriza a Administração a promover a extinção do contrato por descumprimento ou cumprimento irregular de suas cláusulas, conforme dispõe o </w:t>
      </w:r>
      <w:r>
        <w:fldChar w:fldCharType="begin"/>
      </w:r>
      <w:r>
        <w:instrText xml:space="preserve"> HYPERLINK "http://www.planalto.gov.br/ccivil_03/_ato2019-2022/2021/lei/L14133.htm" \l "art137" </w:instrText>
      </w:r>
      <w:r>
        <w:fldChar w:fldCharType="separate"/>
      </w:r>
      <w:r>
        <w:rPr>
          <w:rStyle w:val="17"/>
          <w:rFonts w:eastAsia="Arial" w:asciiTheme="majorHAnsi" w:hAnsiTheme="majorHAnsi" w:cstheme="majorHAnsi"/>
          <w:color w:val="000000" w:themeColor="text1"/>
          <w:sz w:val="21"/>
          <w:szCs w:val="21"/>
          <w14:textFill>
            <w14:solidFill>
              <w14:schemeClr w14:val="tx1"/>
            </w14:solidFill>
          </w14:textFill>
        </w:rPr>
        <w:t>inciso I do art. 137 da Lei n. 14.133, de 2021</w:t>
      </w:r>
      <w:r>
        <w:rPr>
          <w:rStyle w:val="17"/>
          <w:rFonts w:eastAsia="Arial" w:asciiTheme="majorHAnsi" w:hAnsiTheme="majorHAnsi" w:cstheme="majorHAnsi"/>
          <w:color w:val="000000" w:themeColor="text1"/>
          <w:sz w:val="21"/>
          <w:szCs w:val="21"/>
          <w14:textFill>
            <w14:solidFill>
              <w14:schemeClr w14:val="tx1"/>
            </w14:solidFill>
          </w14:textFill>
        </w:rPr>
        <w:fldChar w:fldCharType="end"/>
      </w:r>
      <w:r>
        <w:rPr>
          <w:rFonts w:eastAsia="Arial" w:asciiTheme="majorHAnsi" w:hAnsiTheme="majorHAnsi" w:cstheme="majorHAnsi"/>
          <w:color w:val="000000" w:themeColor="text1"/>
          <w:sz w:val="21"/>
          <w:szCs w:val="21"/>
          <w14:textFill>
            <w14:solidFill>
              <w14:schemeClr w14:val="tx1"/>
            </w14:solidFill>
          </w14:textFill>
        </w:rPr>
        <w:t xml:space="preserve">. </w:t>
      </w:r>
    </w:p>
    <w:p w14:paraId="590BE4E9">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 xml:space="preserve"> Compensatória, para as infrações descritas nas alíneas “e” a “h” do subitem 12.1, de  5% a 30% do valor do Contrato.</w:t>
      </w:r>
    </w:p>
    <w:p w14:paraId="38599ABB">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 xml:space="preserve">Compensatória, para a inexecução total do contrato prevista na alínea “c” do subitem 12.1, de 5% a 30% do valor do Contrato. </w:t>
      </w:r>
    </w:p>
    <w:p w14:paraId="6091DAD6">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Para infração descrita na alínea “b” do subitem 12.1, a multa será de 5% a 30%  do valor do Contrato.</w:t>
      </w:r>
    </w:p>
    <w:p w14:paraId="56853AF4">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Para infrações descritas na alínea “d” do subitem 12.1, a multa será de 5% a 30% do valor do Contrato.</w:t>
      </w:r>
    </w:p>
    <w:p w14:paraId="50337C1B">
      <w:pPr>
        <w:numPr>
          <w:ilvl w:val="3"/>
          <w:numId w:val="21"/>
        </w:numPr>
        <w:suppressAutoHyphens/>
        <w:spacing w:before="72" w:beforeLines="30" w:after="72" w:afterLines="30"/>
        <w:ind w:left="567" w:right="-1" w:firstLine="0"/>
        <w:contextualSpacing/>
        <w:jc w:val="both"/>
        <w:rPr>
          <w:rFonts w:eastAsia="Arial" w:asciiTheme="majorHAnsi" w:hAnsiTheme="majorHAnsi" w:cstheme="majorHAnsi"/>
          <w:color w:val="000000" w:themeColor="text1"/>
          <w:sz w:val="21"/>
          <w:szCs w:val="21"/>
          <w14:textFill>
            <w14:solidFill>
              <w14:schemeClr w14:val="tx1"/>
            </w14:solidFill>
          </w14:textFill>
        </w:rPr>
      </w:pPr>
      <w:r>
        <w:rPr>
          <w:rFonts w:eastAsia="Arial" w:asciiTheme="majorHAnsi" w:hAnsiTheme="majorHAnsi" w:cstheme="majorHAnsi"/>
          <w:color w:val="000000" w:themeColor="text1"/>
          <w:sz w:val="21"/>
          <w:szCs w:val="21"/>
          <w14:textFill>
            <w14:solidFill>
              <w14:schemeClr w14:val="tx1"/>
            </w14:solidFill>
          </w14:textFill>
        </w:rPr>
        <w:t>Para a infração descrita na alínea “a” do subitem 12.1, a multa será de 5% a 30%  do valor do Contrato.</w:t>
      </w:r>
    </w:p>
    <w:p w14:paraId="622CED00">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.3.</w:t>
      </w:r>
      <w:r>
        <w:rPr>
          <w:rFonts w:asciiTheme="majorHAnsi" w:hAnsiTheme="majorHAnsi" w:cstheme="majorHAnsi"/>
          <w:sz w:val="21"/>
          <w:szCs w:val="21"/>
        </w:rPr>
        <w:tab/>
      </w:r>
      <w:r>
        <w:rPr>
          <w:rFonts w:asciiTheme="majorHAnsi" w:hAnsiTheme="majorHAnsi" w:cstheme="majorHAnsi"/>
          <w:sz w:val="21"/>
          <w:szCs w:val="21"/>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17"/>
          <w:rFonts w:asciiTheme="majorHAnsi" w:hAnsiTheme="majorHAnsi" w:cstheme="majorHAnsi"/>
          <w:sz w:val="21"/>
          <w:szCs w:val="21"/>
        </w:rPr>
        <w:t>art. 156, §9º,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708D06FE">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.4.</w:t>
      </w:r>
      <w:r>
        <w:rPr>
          <w:rFonts w:asciiTheme="majorHAnsi" w:hAnsiTheme="majorHAnsi" w:cstheme="majorHAnsi"/>
          <w:sz w:val="21"/>
          <w:szCs w:val="21"/>
        </w:rPr>
        <w:tab/>
      </w:r>
      <w:r>
        <w:rPr>
          <w:rFonts w:asciiTheme="majorHAnsi" w:hAnsiTheme="majorHAnsi" w:cstheme="majorHAnsi"/>
          <w:sz w:val="21"/>
          <w:szCs w:val="21"/>
        </w:rPr>
        <w:t>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7"/>
          <w:rFonts w:asciiTheme="majorHAnsi" w:hAnsiTheme="majorHAnsi" w:cstheme="majorHAnsi"/>
          <w:sz w:val="21"/>
          <w:szCs w:val="21"/>
        </w:rPr>
        <w:t>art. 156, §7º,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6D5230FC">
      <w:pPr>
        <w:pStyle w:val="93"/>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.4.1.</w:t>
      </w:r>
      <w:r>
        <w:rPr>
          <w:rFonts w:asciiTheme="majorHAnsi" w:hAnsiTheme="majorHAnsi" w:cstheme="majorHAnsi"/>
          <w:sz w:val="21"/>
          <w:szCs w:val="21"/>
        </w:rPr>
        <w:tab/>
      </w:r>
      <w:r>
        <w:rPr>
          <w:rFonts w:asciiTheme="majorHAnsi" w:hAnsiTheme="majorHAnsi" w:cstheme="majorHAnsi"/>
          <w:sz w:val="21"/>
          <w:szCs w:val="21"/>
        </w:rPr>
        <w:t>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7"/>
          <w:rFonts w:asciiTheme="majorHAnsi" w:hAnsiTheme="majorHAnsi" w:cstheme="majorHAnsi"/>
          <w:sz w:val="21"/>
          <w:szCs w:val="21"/>
        </w:rPr>
        <w:t>art. 157,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052E375A">
      <w:pPr>
        <w:pStyle w:val="91"/>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.4.2.</w:t>
      </w:r>
      <w:r>
        <w:rPr>
          <w:rFonts w:asciiTheme="majorHAnsi" w:hAnsiTheme="majorHAnsi" w:cstheme="majorHAnsi"/>
          <w:sz w:val="21"/>
          <w:szCs w:val="21"/>
        </w:rPr>
        <w:tab/>
      </w:r>
      <w:r>
        <w:rPr>
          <w:rFonts w:asciiTheme="majorHAnsi" w:hAnsiTheme="majorHAnsi" w:cstheme="majorHAnsi"/>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7"/>
          <w:rFonts w:asciiTheme="majorHAnsi" w:hAnsiTheme="majorHAnsi" w:cstheme="majorHAnsi"/>
          <w:sz w:val="21"/>
          <w:szCs w:val="21"/>
        </w:rPr>
        <w:t>art. 156, §8º,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590E184A">
      <w:pPr>
        <w:pStyle w:val="91"/>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 xml:space="preserve">.4.3. Previamente ao encaminhamento à cobrança judicial, a multa poderá ser recolhida administrativamente no prazo máximo de </w:t>
      </w:r>
      <w:r>
        <w:rPr>
          <w:rFonts w:asciiTheme="majorHAnsi" w:hAnsiTheme="majorHAnsi" w:cstheme="majorHAnsi"/>
          <w:color w:val="000000" w:themeColor="text1"/>
          <w:sz w:val="21"/>
          <w:szCs w:val="21"/>
          <w14:textFill>
            <w14:solidFill>
              <w14:schemeClr w14:val="tx1"/>
            </w14:solidFill>
          </w14:textFill>
        </w:rPr>
        <w:t>15 (quinze)</w:t>
      </w:r>
      <w:r>
        <w:rPr>
          <w:rFonts w:asciiTheme="majorHAnsi" w:hAnsiTheme="majorHAnsi" w:cstheme="majorHAnsi"/>
          <w:i/>
          <w:iCs/>
          <w:color w:val="000000" w:themeColor="text1"/>
          <w:sz w:val="21"/>
          <w:szCs w:val="21"/>
          <w14:textFill>
            <w14:solidFill>
              <w14:schemeClr w14:val="tx1"/>
            </w14:solidFill>
          </w14:textFill>
        </w:rPr>
        <w:t xml:space="preserve"> </w:t>
      </w:r>
      <w:r>
        <w:rPr>
          <w:rFonts w:asciiTheme="majorHAnsi" w:hAnsiTheme="majorHAnsi" w:cstheme="majorHAnsi"/>
          <w:sz w:val="21"/>
          <w:szCs w:val="21"/>
        </w:rPr>
        <w:t>dias, a contar da data do recebimento da comunicação enviada pela autoridade competente.</w:t>
      </w:r>
      <w:bookmarkStart w:id="64" w:name="_Hlk78351618"/>
      <w:bookmarkEnd w:id="64"/>
    </w:p>
    <w:p w14:paraId="0CC6A940">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.5.</w:t>
      </w:r>
      <w:r>
        <w:rPr>
          <w:rFonts w:asciiTheme="majorHAnsi" w:hAnsiTheme="majorHAnsi" w:cstheme="majorHAnsi"/>
          <w:sz w:val="21"/>
          <w:szCs w:val="21"/>
        </w:rPr>
        <w:tab/>
      </w:r>
      <w:r>
        <w:rPr>
          <w:rFonts w:asciiTheme="majorHAnsi" w:hAnsiTheme="majorHAnsi" w:cstheme="majorHAnsi"/>
          <w:sz w:val="21"/>
          <w:szCs w:val="21"/>
        </w:rPr>
        <w:t xml:space="preserve">A aplicação das sanções realizar-se-á em processo administrativo que assegure o contraditório e a ampla defesa ao Contratado, observando-se o procedimento previsto no </w:t>
      </w:r>
      <w:r>
        <w:rPr>
          <w:rFonts w:asciiTheme="majorHAnsi" w:hAnsiTheme="majorHAnsi" w:cstheme="majorHAnsi"/>
          <w:b/>
          <w:bCs/>
          <w:sz w:val="21"/>
          <w:szCs w:val="21"/>
        </w:rPr>
        <w:t xml:space="preserve">caput </w:t>
      </w:r>
      <w:r>
        <w:rPr>
          <w:rFonts w:asciiTheme="majorHAnsi" w:hAnsiTheme="majorHAnsi" w:cstheme="majorHAnsi"/>
          <w:sz w:val="21"/>
          <w:szCs w:val="21"/>
        </w:rPr>
        <w:t xml:space="preserve">e parágrafos do </w:t>
      </w:r>
      <w:r>
        <w:fldChar w:fldCharType="begin"/>
      </w:r>
      <w:r>
        <w:instrText xml:space="preserve"> HYPERLINK "http://www.planalto.gov.br/ccivil_03/_ato2019-2022/2021/lei/L14133.htm" \l "art158" </w:instrText>
      </w:r>
      <w:r>
        <w:fldChar w:fldCharType="separate"/>
      </w:r>
      <w:r>
        <w:rPr>
          <w:rStyle w:val="17"/>
          <w:rFonts w:asciiTheme="majorHAnsi" w:hAnsiTheme="majorHAnsi" w:cstheme="majorHAnsi"/>
          <w:sz w:val="21"/>
          <w:szCs w:val="21"/>
        </w:rPr>
        <w:t>art. 158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 para as penalidades de impedimento de licitar e contratar e de declaração de inidoneidade para licitar ou contratar.</w:t>
      </w:r>
    </w:p>
    <w:p w14:paraId="3C57B1F9">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.6.</w:t>
      </w:r>
      <w:r>
        <w:rPr>
          <w:rFonts w:asciiTheme="majorHAnsi" w:hAnsiTheme="majorHAnsi" w:cstheme="majorHAnsi"/>
          <w:sz w:val="21"/>
          <w:szCs w:val="21"/>
        </w:rPr>
        <w:tab/>
      </w:r>
      <w:r>
        <w:rPr>
          <w:rFonts w:asciiTheme="majorHAnsi" w:hAnsiTheme="majorHAnsi" w:cstheme="majorHAnsi"/>
          <w:sz w:val="21"/>
          <w:szCs w:val="21"/>
        </w:rPr>
        <w:t>Na aplicação das sanções serão considerados (</w:t>
      </w:r>
      <w:r>
        <w:fldChar w:fldCharType="begin"/>
      </w:r>
      <w:r>
        <w:instrText xml:space="preserve"> HYPERLINK "http://www.planalto.gov.br/ccivil_03/_ato2019-2022/2021/lei/L14133.htm" \l "art156§1" </w:instrText>
      </w:r>
      <w:r>
        <w:fldChar w:fldCharType="separate"/>
      </w:r>
      <w:r>
        <w:rPr>
          <w:rStyle w:val="17"/>
          <w:rFonts w:asciiTheme="majorHAnsi" w:hAnsiTheme="majorHAnsi" w:cstheme="majorHAnsi"/>
          <w:sz w:val="21"/>
          <w:szCs w:val="21"/>
        </w:rPr>
        <w:t>art. 156, §1º,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0B53805E">
      <w:pPr>
        <w:numPr>
          <w:ilvl w:val="0"/>
          <w:numId w:val="22"/>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sz w:val="21"/>
          <w:szCs w:val="21"/>
        </w:rPr>
        <w:t>a natureza e a gravidade da infração cometida;</w:t>
      </w:r>
    </w:p>
    <w:p w14:paraId="1D7040A3">
      <w:pPr>
        <w:numPr>
          <w:ilvl w:val="0"/>
          <w:numId w:val="22"/>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sz w:val="21"/>
          <w:szCs w:val="21"/>
        </w:rPr>
        <w:t>as peculiaridades do caso concreto;</w:t>
      </w:r>
    </w:p>
    <w:p w14:paraId="766C6050">
      <w:pPr>
        <w:numPr>
          <w:ilvl w:val="0"/>
          <w:numId w:val="22"/>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sz w:val="21"/>
          <w:szCs w:val="21"/>
        </w:rPr>
        <w:t>as circunstâncias agravantes ou atenuantes;</w:t>
      </w:r>
    </w:p>
    <w:p w14:paraId="36B7D89F">
      <w:pPr>
        <w:numPr>
          <w:ilvl w:val="0"/>
          <w:numId w:val="22"/>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sz w:val="21"/>
          <w:szCs w:val="21"/>
        </w:rPr>
        <w:t>os danos que dela provierem para o Contratante;</w:t>
      </w:r>
    </w:p>
    <w:p w14:paraId="45FE1378">
      <w:pPr>
        <w:numPr>
          <w:ilvl w:val="0"/>
          <w:numId w:val="22"/>
        </w:numPr>
        <w:suppressAutoHyphens/>
        <w:spacing w:before="72" w:beforeLines="30" w:after="72" w:afterLines="30"/>
        <w:ind w:left="284" w:right="-1" w:firstLine="0"/>
        <w:contextualSpacing/>
        <w:jc w:val="both"/>
        <w:rPr>
          <w:rFonts w:eastAsia="Arial" w:asciiTheme="majorHAnsi" w:hAnsiTheme="majorHAnsi" w:cstheme="majorHAnsi"/>
          <w:sz w:val="21"/>
          <w:szCs w:val="21"/>
        </w:rPr>
      </w:pPr>
      <w:r>
        <w:rPr>
          <w:rFonts w:eastAsia="Arial" w:asciiTheme="majorHAnsi" w:hAnsiTheme="majorHAnsi" w:cstheme="majorHAnsi"/>
          <w:sz w:val="21"/>
          <w:szCs w:val="21"/>
        </w:rPr>
        <w:t>a implantação ou o aperfeiçoamento de programa de integridade, conforme normas e orientações dos órgãos de controle.</w:t>
      </w:r>
    </w:p>
    <w:p w14:paraId="3F3DB5EA">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.7.</w:t>
      </w:r>
      <w:r>
        <w:rPr>
          <w:rFonts w:asciiTheme="majorHAnsi" w:hAnsiTheme="majorHAnsi" w:cstheme="majorHAnsi"/>
          <w:sz w:val="21"/>
          <w:szCs w:val="21"/>
        </w:rPr>
        <w:tab/>
      </w:r>
      <w:r>
        <w:rPr>
          <w:rFonts w:asciiTheme="majorHAnsi" w:hAnsiTheme="majorHAnsi" w:cstheme="majorHAnsi"/>
          <w:sz w:val="21"/>
          <w:szCs w:val="21"/>
        </w:rPr>
        <w:t xml:space="preserve">Os atos previstos como infrações administrativas na </w:t>
      </w:r>
      <w:r>
        <w:fldChar w:fldCharType="begin"/>
      </w:r>
      <w:r>
        <w:instrText xml:space="preserve"> HYPERLINK "http://www.planalto.gov.br/ccivil_03/_ato2019-2022/2021/lei/L14133.htm" </w:instrText>
      </w:r>
      <w:r>
        <w:fldChar w:fldCharType="separate"/>
      </w:r>
      <w:r>
        <w:rPr>
          <w:rStyle w:val="17"/>
          <w:rFonts w:asciiTheme="majorHAnsi" w:hAnsiTheme="majorHAnsi" w:cstheme="majorHAnsi"/>
          <w:sz w:val="21"/>
          <w:szCs w:val="21"/>
        </w:rPr>
        <w:t>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ou em outras leis de licitações e contratos da Administração Pública que também sejam tipificados como atos lesivos </w:t>
      </w:r>
      <w:r>
        <w:fldChar w:fldCharType="begin"/>
      </w:r>
      <w:r>
        <w:instrText xml:space="preserve"> HYPERLINK "https://www.planalto.gov.br/ccivil_03/_ato2011-2014/2013/lei/l12846.htm" </w:instrText>
      </w:r>
      <w:r>
        <w:fldChar w:fldCharType="separate"/>
      </w:r>
      <w:r>
        <w:rPr>
          <w:rStyle w:val="17"/>
          <w:rFonts w:asciiTheme="majorHAnsi" w:hAnsiTheme="majorHAnsi" w:cstheme="majorHAnsi"/>
          <w:sz w:val="21"/>
          <w:szCs w:val="21"/>
        </w:rPr>
        <w:t>na Lei nº 12.846, de 2013</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serão apurados e julgados conjuntamente, nos mesmos autos, observados o rito procedimental e autoridade competente definidos na referida </w:t>
      </w:r>
      <w:r>
        <w:fldChar w:fldCharType="begin"/>
      </w:r>
      <w:r>
        <w:instrText xml:space="preserve"> HYPERLINK "http://www.planalto.gov.br/ccivil_03/_ato2019-2022/2021/lei/L14133.htm" \l "art159" </w:instrText>
      </w:r>
      <w:r>
        <w:fldChar w:fldCharType="separate"/>
      </w:r>
      <w:r>
        <w:rPr>
          <w:rStyle w:val="17"/>
          <w:rFonts w:asciiTheme="majorHAnsi" w:hAnsiTheme="majorHAnsi" w:cstheme="majorHAnsi"/>
          <w:sz w:val="21"/>
          <w:szCs w:val="21"/>
        </w:rPr>
        <w:t>Lei (art. 159</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3D78AB3F">
      <w:pPr>
        <w:pStyle w:val="91"/>
        <w:numPr>
          <w:ilvl w:val="0"/>
          <w:numId w:val="0"/>
        </w:numPr>
        <w:spacing w:before="72" w:beforeLines="30" w:after="72" w:afterLines="30" w:line="240" w:lineRule="auto"/>
        <w:ind w:right="-1"/>
        <w:rPr>
          <w:rFonts w:asciiTheme="majorHAnsi" w:hAnsiTheme="majorHAnsi" w:cstheme="majorHAnsi"/>
          <w:i/>
          <w:iCs/>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.8.</w:t>
      </w:r>
      <w:r>
        <w:rPr>
          <w:rFonts w:asciiTheme="majorHAnsi" w:hAnsiTheme="majorHAnsi" w:cstheme="majorHAnsi"/>
          <w:sz w:val="21"/>
          <w:szCs w:val="21"/>
        </w:rPr>
        <w:tab/>
      </w:r>
      <w:r>
        <w:rPr>
          <w:rFonts w:asciiTheme="majorHAnsi" w:hAnsiTheme="majorHAnsi" w:cstheme="majorHAnsi"/>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7"/>
          <w:rFonts w:asciiTheme="majorHAnsi" w:hAnsiTheme="majorHAnsi" w:cstheme="majorHAnsi"/>
          <w:sz w:val="21"/>
          <w:szCs w:val="21"/>
        </w:rPr>
        <w:t>art. 160,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594E768A">
      <w:pPr>
        <w:pStyle w:val="91"/>
        <w:numPr>
          <w:ilvl w:val="0"/>
          <w:numId w:val="0"/>
        </w:numPr>
        <w:spacing w:before="72" w:beforeLines="30" w:after="72" w:afterLines="30" w:line="240" w:lineRule="auto"/>
        <w:ind w:right="-1"/>
        <w:rPr>
          <w:rFonts w:asciiTheme="majorHAnsi" w:hAnsiTheme="majorHAnsi" w:cstheme="majorHAnsi"/>
          <w:i/>
          <w:iCs/>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.9.</w:t>
      </w:r>
      <w:r>
        <w:rPr>
          <w:rFonts w:asciiTheme="majorHAnsi" w:hAnsiTheme="majorHAnsi" w:cstheme="majorHAnsi"/>
          <w:sz w:val="21"/>
          <w:szCs w:val="21"/>
        </w:rPr>
        <w:tab/>
      </w:r>
      <w:r>
        <w:rPr>
          <w:rFonts w:asciiTheme="majorHAnsi" w:hAnsiTheme="majorHAnsi" w:cstheme="majorHAnsi"/>
          <w:sz w:val="21"/>
          <w:szCs w:val="21"/>
        </w:rPr>
        <w:t xml:space="preserve">O Contratante deverá, no prazo máximo </w:t>
      </w:r>
      <w:r>
        <w:rPr>
          <w:rFonts w:asciiTheme="majorHAnsi" w:hAnsiTheme="majorHAnsi" w:cstheme="majorHAnsi"/>
          <w:color w:val="auto"/>
          <w:sz w:val="21"/>
          <w:szCs w:val="21"/>
        </w:rPr>
        <w:t>de</w:t>
      </w:r>
      <w:r>
        <w:rPr>
          <w:rFonts w:asciiTheme="majorHAnsi" w:hAnsiTheme="majorHAnsi" w:cstheme="majorHAnsi"/>
          <w:color w:val="00B050"/>
          <w:sz w:val="21"/>
          <w:szCs w:val="21"/>
        </w:rPr>
        <w:t xml:space="preserve"> </w:t>
      </w:r>
      <w:r>
        <w:rPr>
          <w:rFonts w:asciiTheme="majorHAnsi" w:hAnsiTheme="majorHAnsi" w:cstheme="majorHAnsi"/>
          <w:sz w:val="21"/>
          <w:szCs w:val="21"/>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\h </w:instrText>
      </w:r>
      <w:r>
        <w:fldChar w:fldCharType="separate"/>
      </w:r>
      <w:r>
        <w:rPr>
          <w:rStyle w:val="17"/>
          <w:rFonts w:asciiTheme="majorHAnsi" w:hAnsiTheme="majorHAnsi" w:cstheme="majorHAnsi"/>
          <w:sz w:val="21"/>
          <w:szCs w:val="21"/>
        </w:rPr>
        <w:t>Art. 161, 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32266021">
      <w:pPr>
        <w:pStyle w:val="91"/>
        <w:numPr>
          <w:ilvl w:val="0"/>
          <w:numId w:val="0"/>
        </w:numPr>
        <w:spacing w:before="72" w:beforeLines="30" w:after="72" w:afterLines="30" w:line="240" w:lineRule="auto"/>
        <w:ind w:right="-1"/>
        <w:rPr>
          <w:rFonts w:asciiTheme="majorHAnsi" w:hAnsiTheme="majorHAnsi" w:cstheme="majorHAnsi"/>
          <w:i/>
          <w:iCs/>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.10.</w:t>
      </w:r>
      <w:r>
        <w:rPr>
          <w:rFonts w:asciiTheme="majorHAnsi" w:hAnsiTheme="majorHAnsi" w:cstheme="majorHAnsi"/>
          <w:sz w:val="21"/>
          <w:szCs w:val="21"/>
        </w:rPr>
        <w:tab/>
      </w:r>
      <w:r>
        <w:rPr>
          <w:rFonts w:asciiTheme="majorHAnsi" w:hAnsiTheme="majorHAnsi" w:cstheme="majorHAnsi"/>
          <w:sz w:val="21"/>
          <w:szCs w:val="21"/>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"art163" </w:instrText>
      </w:r>
      <w:r>
        <w:fldChar w:fldCharType="separate"/>
      </w:r>
      <w:r>
        <w:rPr>
          <w:rStyle w:val="17"/>
          <w:rFonts w:asciiTheme="majorHAnsi" w:hAnsiTheme="majorHAnsi" w:cstheme="majorHAnsi"/>
          <w:sz w:val="21"/>
          <w:szCs w:val="21"/>
        </w:rPr>
        <w:t>art. 163 da Lei nº 14.133/21.</w:t>
      </w:r>
      <w:r>
        <w:rPr>
          <w:rStyle w:val="17"/>
          <w:rFonts w:asciiTheme="majorHAnsi" w:hAnsiTheme="majorHAnsi" w:cstheme="majorHAnsi"/>
          <w:sz w:val="21"/>
          <w:szCs w:val="21"/>
        </w:rPr>
        <w:fldChar w:fldCharType="end"/>
      </w:r>
    </w:p>
    <w:p w14:paraId="05429D38">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11</w:t>
      </w:r>
      <w:r>
        <w:rPr>
          <w:rFonts w:asciiTheme="majorHAnsi" w:hAnsiTheme="majorHAnsi" w:cstheme="majorHAnsi"/>
          <w:sz w:val="21"/>
          <w:szCs w:val="21"/>
        </w:rPr>
        <w:t>.11.</w:t>
      </w:r>
      <w:r>
        <w:rPr>
          <w:rFonts w:asciiTheme="majorHAnsi" w:hAnsiTheme="majorHAnsi" w:cstheme="majorHAnsi"/>
          <w:sz w:val="21"/>
          <w:szCs w:val="21"/>
        </w:rPr>
        <w:tab/>
      </w:r>
      <w:r>
        <w:rPr>
          <w:rFonts w:asciiTheme="majorHAnsi" w:hAnsiTheme="majorHAnsi" w:cstheme="majorHAnsi"/>
          <w:sz w:val="21"/>
          <w:szCs w:val="21"/>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fldChar w:fldCharType="begin"/>
      </w:r>
      <w:r>
        <w:instrText xml:space="preserve"> HYPERLINK "https://www.gov.br/compras/pt-br/acesso-a-informacao/legislacao/instrucoes-normativas/instrucao-normativa-seges-me-no-26-de-13-de-abril-de-2022" </w:instrText>
      </w:r>
      <w:r>
        <w:fldChar w:fldCharType="separate"/>
      </w:r>
      <w:r>
        <w:rPr>
          <w:rStyle w:val="17"/>
          <w:rFonts w:asciiTheme="majorHAnsi" w:hAnsiTheme="majorHAnsi" w:cstheme="majorHAnsi"/>
          <w:sz w:val="21"/>
          <w:szCs w:val="21"/>
        </w:rPr>
        <w:t>Instrução Normativa SEGES/ME nº 26, de 13 de abril de 2022</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w:t>
      </w:r>
    </w:p>
    <w:p w14:paraId="1E08391B">
      <w:pPr>
        <w:pStyle w:val="91"/>
        <w:numPr>
          <w:ilvl w:val="0"/>
          <w:numId w:val="0"/>
        </w:numPr>
        <w:spacing w:before="72" w:beforeLines="30" w:after="72" w:afterLines="30" w:line="240" w:lineRule="auto"/>
        <w:ind w:right="-1"/>
        <w:rPr>
          <w:rFonts w:asciiTheme="majorHAnsi" w:hAnsiTheme="majorHAnsi" w:cstheme="majorHAnsi"/>
          <w:sz w:val="21"/>
          <w:szCs w:val="21"/>
        </w:rPr>
      </w:pPr>
    </w:p>
    <w:p w14:paraId="67962EE7">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DÉCIMA </w:t>
      </w:r>
      <w:r>
        <w:rPr>
          <w:rFonts w:hint="default" w:asciiTheme="majorHAnsi" w:hAnsiTheme="majorHAnsi" w:cstheme="majorHAnsi"/>
          <w:sz w:val="21"/>
          <w:szCs w:val="21"/>
          <w:lang w:val="pt-BR"/>
        </w:rPr>
        <w:t>SEGUNDA</w:t>
      </w:r>
      <w:r>
        <w:rPr>
          <w:rFonts w:asciiTheme="majorHAnsi" w:hAnsiTheme="majorHAnsi" w:cstheme="majorHAnsi"/>
          <w:sz w:val="21"/>
          <w:szCs w:val="21"/>
        </w:rPr>
        <w:t xml:space="preserve"> – DA EXTINÇÃO CONTRATUAL (</w:t>
      </w:r>
      <w:r>
        <w:fldChar w:fldCharType="begin"/>
      </w:r>
      <w:r>
        <w:instrText xml:space="preserve"> HYPERLINK "http://www.planalto.gov.br/ccivil_03/_ato2019-2022/2021/lei/L14133.htm" \l "art92" </w:instrText>
      </w:r>
      <w:r>
        <w:fldChar w:fldCharType="separate"/>
      </w:r>
      <w:r>
        <w:rPr>
          <w:rStyle w:val="17"/>
          <w:rFonts w:asciiTheme="majorHAnsi" w:hAnsiTheme="majorHAnsi" w:cstheme="majorHAnsi"/>
          <w:sz w:val="21"/>
          <w:szCs w:val="21"/>
        </w:rPr>
        <w:t>art. 92, XIX</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079251A7">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O contrato será extinto quando cumpridas as obrigações de ambas as partes, ainda que isso ocorra antes do prazo estipulado para tanto.</w:t>
      </w:r>
    </w:p>
    <w:p w14:paraId="13531F34">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.2.</w:t>
      </w:r>
      <w:r>
        <w:rPr>
          <w:rFonts w:asciiTheme="majorHAnsi" w:hAnsiTheme="majorHAnsi" w:cstheme="majorHAnsi"/>
          <w:sz w:val="21"/>
          <w:szCs w:val="21"/>
        </w:rPr>
        <w:tab/>
      </w:r>
      <w:r>
        <w:rPr>
          <w:rFonts w:asciiTheme="majorHAnsi" w:hAnsiTheme="majorHAnsi" w:cstheme="majorHAnsi"/>
          <w:sz w:val="21"/>
          <w:szCs w:val="21"/>
        </w:rPr>
        <w:t>Se as obrigações não forem cumpridas no prazo estipulado, a vigência ficará prorrogada até a conclusão do objeto, caso em que deverá a Administração providenciar a readequação do cronograma fixado para o contrato.</w:t>
      </w:r>
    </w:p>
    <w:p w14:paraId="76E0D5D2">
      <w:pPr>
        <w:pStyle w:val="39"/>
        <w:jc w:val="both"/>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.3.</w:t>
      </w:r>
      <w:r>
        <w:rPr>
          <w:rFonts w:asciiTheme="majorHAnsi" w:hAnsiTheme="majorHAnsi" w:cstheme="majorHAnsi"/>
          <w:sz w:val="21"/>
          <w:szCs w:val="21"/>
        </w:rPr>
        <w:tab/>
      </w:r>
      <w:r>
        <w:rPr>
          <w:rFonts w:asciiTheme="majorHAnsi" w:hAnsiTheme="majorHAnsi" w:cstheme="majorHAnsi"/>
          <w:sz w:val="21"/>
          <w:szCs w:val="21"/>
        </w:rPr>
        <w:t>Quando a não conclusão do contrato referida no item anterior decorrer de culpa do contratado:</w:t>
      </w:r>
    </w:p>
    <w:p w14:paraId="2A77C184">
      <w:pPr>
        <w:pStyle w:val="39"/>
        <w:ind w:left="284"/>
        <w:jc w:val="both"/>
        <w:rPr>
          <w:rFonts w:eastAsia="Arial" w:asciiTheme="majorHAnsi" w:hAnsiTheme="majorHAnsi" w:cstheme="majorHAnsi"/>
          <w:sz w:val="21"/>
          <w:szCs w:val="21"/>
        </w:rPr>
      </w:pPr>
      <w:r>
        <w:rPr>
          <w:rFonts w:eastAsia="Arial" w:asciiTheme="majorHAnsi" w:hAnsiTheme="majorHAnsi" w:cstheme="majorHAnsi"/>
          <w:sz w:val="21"/>
          <w:szCs w:val="21"/>
        </w:rPr>
        <w:t>a)</w:t>
      </w:r>
      <w:r>
        <w:rPr>
          <w:rFonts w:eastAsia="Arial" w:asciiTheme="majorHAnsi" w:hAnsiTheme="majorHAnsi" w:cstheme="majorHAnsi"/>
          <w:sz w:val="21"/>
          <w:szCs w:val="21"/>
        </w:rPr>
        <w:tab/>
      </w:r>
      <w:r>
        <w:rPr>
          <w:rFonts w:eastAsia="Arial" w:asciiTheme="majorHAnsi" w:hAnsiTheme="majorHAnsi" w:cstheme="majorHAnsi"/>
          <w:sz w:val="21"/>
          <w:szCs w:val="21"/>
        </w:rPr>
        <w:t xml:space="preserve">ficará ele constituído em mora, sendo-lhe aplicáveis as respectivas sanções administrativas; e  </w:t>
      </w:r>
    </w:p>
    <w:p w14:paraId="4F47B1E7">
      <w:pPr>
        <w:pStyle w:val="39"/>
        <w:ind w:left="284"/>
        <w:jc w:val="both"/>
        <w:rPr>
          <w:rFonts w:eastAsia="Arial" w:asciiTheme="majorHAnsi" w:hAnsiTheme="majorHAnsi" w:cstheme="majorHAnsi"/>
          <w:sz w:val="21"/>
          <w:szCs w:val="21"/>
        </w:rPr>
      </w:pPr>
      <w:r>
        <w:rPr>
          <w:rFonts w:eastAsia="Arial" w:asciiTheme="majorHAnsi" w:hAnsiTheme="majorHAnsi" w:cstheme="majorHAnsi"/>
          <w:sz w:val="21"/>
          <w:szCs w:val="21"/>
        </w:rPr>
        <w:t>b)</w:t>
      </w:r>
      <w:r>
        <w:rPr>
          <w:rFonts w:eastAsia="Arial" w:asciiTheme="majorHAnsi" w:hAnsiTheme="majorHAnsi" w:cstheme="majorHAnsi"/>
          <w:sz w:val="21"/>
          <w:szCs w:val="21"/>
        </w:rPr>
        <w:tab/>
      </w:r>
      <w:r>
        <w:rPr>
          <w:rFonts w:eastAsia="Arial" w:asciiTheme="majorHAnsi" w:hAnsiTheme="majorHAnsi" w:cstheme="majorHAnsi"/>
          <w:sz w:val="21"/>
          <w:szCs w:val="21"/>
        </w:rPr>
        <w:t>poderá a Administração optar pela extinção do contrato e, nesse caso, adotará as medidas admitidas em lei para a continuidade da execução contratual.</w:t>
      </w:r>
    </w:p>
    <w:p w14:paraId="0C80D9AA">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.4.</w:t>
      </w:r>
      <w:r>
        <w:rPr>
          <w:rFonts w:asciiTheme="majorHAnsi" w:hAnsiTheme="majorHAnsi" w:cstheme="majorHAnsi"/>
          <w:sz w:val="21"/>
          <w:szCs w:val="21"/>
        </w:rPr>
        <w:tab/>
      </w:r>
      <w:r>
        <w:rPr>
          <w:rFonts w:asciiTheme="majorHAnsi" w:hAnsiTheme="majorHAnsi" w:cstheme="majorHAnsi"/>
          <w:sz w:val="21"/>
          <w:szCs w:val="21"/>
        </w:rPr>
        <w:t xml:space="preserve">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\h </w:instrText>
      </w:r>
      <w:r>
        <w:fldChar w:fldCharType="separate"/>
      </w:r>
      <w:r>
        <w:rPr>
          <w:rStyle w:val="17"/>
          <w:rFonts w:asciiTheme="majorHAnsi" w:hAnsiTheme="majorHAnsi" w:cstheme="majorHAnsi"/>
          <w:sz w:val="21"/>
          <w:szCs w:val="21"/>
        </w:rPr>
        <w:t>artigo 137 da Lei nº 14.133/21</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bem como amigavelmente, </w:t>
      </w:r>
      <w:r>
        <w:rPr>
          <w:rFonts w:asciiTheme="majorHAnsi" w:hAnsiTheme="majorHAnsi" w:cstheme="majorHAnsi"/>
          <w:color w:val="000000" w:themeColor="text1"/>
          <w:sz w:val="21"/>
          <w:szCs w:val="21"/>
          <w14:textFill>
            <w14:solidFill>
              <w14:schemeClr w14:val="tx1"/>
            </w14:solidFill>
          </w14:textFill>
        </w:rPr>
        <w:t>assegurados o contraditório e a ampla defesa</w:t>
      </w:r>
      <w:r>
        <w:rPr>
          <w:rFonts w:asciiTheme="majorHAnsi" w:hAnsiTheme="majorHAnsi" w:cstheme="majorHAnsi"/>
          <w:sz w:val="21"/>
          <w:szCs w:val="21"/>
        </w:rPr>
        <w:t>.</w:t>
      </w:r>
    </w:p>
    <w:p w14:paraId="462B1411">
      <w:pPr>
        <w:pStyle w:val="93"/>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.4.1.</w:t>
      </w:r>
      <w:r>
        <w:rPr>
          <w:rFonts w:asciiTheme="majorHAnsi" w:hAnsiTheme="majorHAnsi" w:cstheme="majorHAnsi"/>
          <w:sz w:val="21"/>
          <w:szCs w:val="21"/>
        </w:rPr>
        <w:tab/>
      </w:r>
      <w:r>
        <w:rPr>
          <w:rFonts w:asciiTheme="majorHAnsi" w:hAnsiTheme="majorHAnsi" w:cstheme="majorHAnsi"/>
          <w:sz w:val="21"/>
          <w:szCs w:val="21"/>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7"/>
          <w:rFonts w:asciiTheme="majorHAnsi" w:hAnsiTheme="majorHAnsi" w:cstheme="majorHAnsi"/>
          <w:sz w:val="21"/>
          <w:szCs w:val="21"/>
        </w:rPr>
        <w:t>artigos 138 e 139</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da mesma Lei.</w:t>
      </w:r>
    </w:p>
    <w:p w14:paraId="7DADAAB0">
      <w:pPr>
        <w:pStyle w:val="93"/>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.4.2.</w:t>
      </w:r>
      <w:r>
        <w:rPr>
          <w:rFonts w:asciiTheme="majorHAnsi" w:hAnsiTheme="majorHAnsi" w:cstheme="majorHAnsi"/>
          <w:sz w:val="21"/>
          <w:szCs w:val="21"/>
        </w:rPr>
        <w:tab/>
      </w:r>
      <w:r>
        <w:rPr>
          <w:rFonts w:asciiTheme="majorHAnsi" w:hAnsiTheme="majorHAnsi" w:cstheme="majorHAnsi"/>
          <w:sz w:val="21"/>
          <w:szCs w:val="21"/>
        </w:rPr>
        <w:t>A alteração social ou a modificação da finalidade ou da estrutura da empresa não ensejará a extinção se não restringir sua capacidade de concluir o contrato.</w:t>
      </w:r>
    </w:p>
    <w:p w14:paraId="0A7A0BF7">
      <w:pPr>
        <w:pStyle w:val="94"/>
        <w:numPr>
          <w:ilvl w:val="0"/>
          <w:numId w:val="0"/>
        </w:numPr>
        <w:spacing w:before="72" w:beforeLines="30" w:after="72" w:afterLines="30" w:line="240" w:lineRule="auto"/>
        <w:ind w:left="567" w:right="-1"/>
        <w:rPr>
          <w:rFonts w:asciiTheme="majorHAnsi" w:hAnsiTheme="majorHAnsi" w:cstheme="majorHAnsi"/>
          <w:sz w:val="21"/>
          <w:szCs w:val="21"/>
        </w:rPr>
      </w:pPr>
      <w:r>
        <w:rPr>
          <w:rFonts w:hint="default" w:asciiTheme="majorHAnsi" w:hAnsiTheme="majorHAnsi" w:cstheme="majorHAnsi"/>
          <w:color w:val="000000" w:themeColor="text1"/>
          <w:sz w:val="21"/>
          <w:szCs w:val="21"/>
          <w:lang w:val="pt-BR"/>
          <w14:textFill>
            <w14:solidFill>
              <w14:schemeClr w14:val="tx1"/>
            </w14:solidFill>
          </w14:textFill>
        </w:rPr>
        <w:t>12</w:t>
      </w:r>
      <w:r>
        <w:rPr>
          <w:rFonts w:asciiTheme="majorHAnsi" w:hAnsiTheme="majorHAnsi" w:cstheme="majorHAnsi"/>
          <w:color w:val="000000" w:themeColor="text1"/>
          <w:sz w:val="21"/>
          <w:szCs w:val="21"/>
          <w14:textFill>
            <w14:solidFill>
              <w14:schemeClr w14:val="tx1"/>
            </w14:solidFill>
          </w14:textFill>
        </w:rPr>
        <w:t>.4.2.1.</w:t>
      </w:r>
      <w:r>
        <w:rPr>
          <w:rFonts w:asciiTheme="majorHAnsi" w:hAnsiTheme="majorHAnsi" w:cstheme="majorHAnsi"/>
          <w:color w:val="000000" w:themeColor="text1"/>
          <w:sz w:val="21"/>
          <w:szCs w:val="21"/>
          <w14:textFill>
            <w14:solidFill>
              <w14:schemeClr w14:val="tx1"/>
            </w14:solidFill>
          </w14:textFill>
        </w:rPr>
        <w:tab/>
      </w:r>
      <w:r>
        <w:rPr>
          <w:rFonts w:asciiTheme="majorHAnsi" w:hAnsiTheme="majorHAnsi" w:cstheme="majorHAnsi"/>
          <w:color w:val="000000" w:themeColor="text1"/>
          <w:sz w:val="21"/>
          <w:szCs w:val="21"/>
          <w14:textFill>
            <w14:solidFill>
              <w14:schemeClr w14:val="tx1"/>
            </w14:solidFill>
          </w14:textFill>
        </w:rPr>
        <w:t xml:space="preserve">Se a operação </w:t>
      </w:r>
      <w:r>
        <w:rPr>
          <w:rFonts w:asciiTheme="majorHAnsi" w:hAnsiTheme="majorHAnsi" w:cstheme="majorHAnsi"/>
          <w:sz w:val="21"/>
          <w:szCs w:val="21"/>
        </w:rPr>
        <w:t>implicar mudança da pessoa jurídica contratada, deverá ser formalizado termo aditivo para alteração subjetiva.</w:t>
      </w:r>
    </w:p>
    <w:p w14:paraId="0729B71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.5.</w:t>
      </w:r>
      <w:r>
        <w:rPr>
          <w:rFonts w:asciiTheme="majorHAnsi" w:hAnsiTheme="majorHAnsi" w:cstheme="majorHAnsi"/>
          <w:sz w:val="21"/>
          <w:szCs w:val="21"/>
        </w:rPr>
        <w:tab/>
      </w:r>
      <w:r>
        <w:rPr>
          <w:rFonts w:asciiTheme="majorHAnsi" w:hAnsiTheme="majorHAnsi" w:cstheme="majorHAnsi"/>
          <w:sz w:val="21"/>
          <w:szCs w:val="21"/>
        </w:rPr>
        <w:t>O termo de extinção, sempre que possível, será precedido:</w:t>
      </w:r>
    </w:p>
    <w:p w14:paraId="66625F5F">
      <w:pPr>
        <w:pStyle w:val="94"/>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.5.1.</w:t>
      </w:r>
      <w:r>
        <w:rPr>
          <w:rFonts w:asciiTheme="majorHAnsi" w:hAnsiTheme="majorHAnsi" w:cstheme="majorHAnsi"/>
          <w:sz w:val="21"/>
          <w:szCs w:val="21"/>
        </w:rPr>
        <w:tab/>
      </w:r>
      <w:r>
        <w:rPr>
          <w:rFonts w:asciiTheme="majorHAnsi" w:hAnsiTheme="majorHAnsi" w:cstheme="majorHAnsi"/>
          <w:sz w:val="21"/>
          <w:szCs w:val="21"/>
        </w:rPr>
        <w:t>Balanço dos eventos contratuais já cumpridos ou parcialmente cumpridos;</w:t>
      </w:r>
    </w:p>
    <w:p w14:paraId="66F1B42C">
      <w:pPr>
        <w:pStyle w:val="94"/>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.5.2.</w:t>
      </w:r>
      <w:r>
        <w:rPr>
          <w:rFonts w:asciiTheme="majorHAnsi" w:hAnsiTheme="majorHAnsi" w:cstheme="majorHAnsi"/>
          <w:sz w:val="21"/>
          <w:szCs w:val="21"/>
        </w:rPr>
        <w:tab/>
      </w:r>
      <w:r>
        <w:rPr>
          <w:rFonts w:asciiTheme="majorHAnsi" w:hAnsiTheme="majorHAnsi" w:cstheme="majorHAnsi"/>
          <w:sz w:val="21"/>
          <w:szCs w:val="21"/>
        </w:rPr>
        <w:t>Relação dos pagamentos já efetuados e ainda devidos;</w:t>
      </w:r>
    </w:p>
    <w:p w14:paraId="6199F511">
      <w:pPr>
        <w:pStyle w:val="94"/>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.5.3.</w:t>
      </w:r>
      <w:r>
        <w:rPr>
          <w:rFonts w:asciiTheme="majorHAnsi" w:hAnsiTheme="majorHAnsi" w:cstheme="majorHAnsi"/>
          <w:sz w:val="21"/>
          <w:szCs w:val="21"/>
        </w:rPr>
        <w:tab/>
      </w:r>
      <w:r>
        <w:rPr>
          <w:rFonts w:asciiTheme="majorHAnsi" w:hAnsiTheme="majorHAnsi" w:cstheme="majorHAnsi"/>
          <w:sz w:val="21"/>
          <w:szCs w:val="21"/>
        </w:rPr>
        <w:t>Indenizações e multas.</w:t>
      </w:r>
    </w:p>
    <w:p w14:paraId="6A5B7B65">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.6.</w:t>
      </w:r>
      <w:r>
        <w:rPr>
          <w:rFonts w:asciiTheme="majorHAnsi" w:hAnsiTheme="majorHAnsi" w:cstheme="majorHAnsi"/>
          <w:sz w:val="21"/>
          <w:szCs w:val="21"/>
        </w:rPr>
        <w:tab/>
      </w:r>
      <w:r>
        <w:rPr>
          <w:rFonts w:asciiTheme="majorHAnsi" w:hAnsiTheme="majorHAnsi" w:cstheme="majorHAnsi"/>
          <w:sz w:val="21"/>
          <w:szCs w:val="21"/>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\h </w:instrText>
      </w:r>
      <w:r>
        <w:fldChar w:fldCharType="separate"/>
      </w:r>
      <w:r>
        <w:rPr>
          <w:rStyle w:val="17"/>
          <w:rFonts w:asciiTheme="majorHAnsi" w:hAnsiTheme="majorHAnsi" w:cstheme="majorHAnsi"/>
          <w:sz w:val="21"/>
          <w:szCs w:val="21"/>
        </w:rPr>
        <w:t xml:space="preserve">art. 131, </w:t>
      </w:r>
      <w:r>
        <w:rPr>
          <w:rStyle w:val="17"/>
          <w:rFonts w:asciiTheme="majorHAnsi" w:hAnsiTheme="majorHAnsi" w:cstheme="majorHAnsi"/>
          <w:i/>
          <w:iCs/>
          <w:sz w:val="21"/>
          <w:szCs w:val="21"/>
        </w:rPr>
        <w:t xml:space="preserve">caput, </w:t>
      </w:r>
      <w:r>
        <w:rPr>
          <w:rStyle w:val="17"/>
          <w:rFonts w:asciiTheme="majorHAnsi" w:hAnsiTheme="majorHAnsi" w:cstheme="majorHAnsi"/>
          <w:sz w:val="21"/>
          <w:szCs w:val="21"/>
        </w:rPr>
        <w:t>da 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w:t>
      </w:r>
    </w:p>
    <w:p w14:paraId="5299B2F3">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.7.</w:t>
      </w:r>
      <w:r>
        <w:rPr>
          <w:rFonts w:asciiTheme="majorHAnsi" w:hAnsiTheme="majorHAnsi" w:cstheme="majorHAnsi"/>
          <w:sz w:val="21"/>
          <w:szCs w:val="21"/>
        </w:rPr>
        <w:tab/>
      </w:r>
      <w:r>
        <w:rPr>
          <w:rFonts w:asciiTheme="majorHAnsi" w:hAnsiTheme="majorHAnsi" w:cstheme="majorHAnsi"/>
          <w:sz w:val="21"/>
          <w:szCs w:val="21"/>
        </w:rPr>
        <w:t>O contrato poderá ser extinto:</w:t>
      </w:r>
    </w:p>
    <w:p w14:paraId="6D72E546">
      <w:pPr>
        <w:pStyle w:val="91"/>
        <w:numPr>
          <w:ilvl w:val="0"/>
          <w:numId w:val="0"/>
        </w:numPr>
        <w:spacing w:before="72" w:beforeLines="30" w:after="72" w:afterLines="30" w:line="240" w:lineRule="auto"/>
        <w:ind w:left="284" w:right="-1"/>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.7.1.</w:t>
      </w:r>
      <w:r>
        <w:rPr>
          <w:rFonts w:asciiTheme="majorHAnsi" w:hAnsiTheme="majorHAnsi" w:cstheme="majorHAnsi"/>
          <w:sz w:val="21"/>
          <w:szCs w:val="21"/>
        </w:rPr>
        <w:tab/>
      </w:r>
      <w:r>
        <w:rPr>
          <w:rFonts w:asciiTheme="majorHAnsi" w:hAnsiTheme="majorHAnsi" w:cstheme="majorHAnsi"/>
          <w:sz w:val="21"/>
          <w:szCs w:val="21"/>
        </w:rPr>
        <w:t>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BD295D4">
      <w:pPr>
        <w:pStyle w:val="39"/>
        <w:ind w:left="284"/>
        <w:jc w:val="both"/>
        <w:rPr>
          <w:rFonts w:asciiTheme="majorHAnsi" w:hAnsiTheme="majorHAnsi" w:cstheme="majorHAnsi"/>
          <w:sz w:val="21"/>
          <w:szCs w:val="21"/>
        </w:rPr>
      </w:pPr>
      <w:r>
        <w:rPr>
          <w:rFonts w:hint="default" w:asciiTheme="majorHAnsi" w:hAnsiTheme="majorHAnsi" w:cstheme="majorHAnsi"/>
          <w:sz w:val="21"/>
          <w:szCs w:val="21"/>
          <w:lang w:val="pt-BR"/>
        </w:rPr>
        <w:t>12</w:t>
      </w:r>
      <w:r>
        <w:rPr>
          <w:rFonts w:asciiTheme="majorHAnsi" w:hAnsiTheme="majorHAnsi" w:cstheme="majorHAnsi"/>
          <w:sz w:val="21"/>
          <w:szCs w:val="21"/>
        </w:rPr>
        <w:t>.7.2.</w:t>
      </w:r>
      <w:r>
        <w:rPr>
          <w:rFonts w:asciiTheme="majorHAnsi" w:hAnsiTheme="majorHAnsi" w:cstheme="majorHAnsi"/>
          <w:sz w:val="21"/>
          <w:szCs w:val="21"/>
        </w:rPr>
        <w:tab/>
      </w:r>
      <w:r>
        <w:rPr>
          <w:rFonts w:asciiTheme="majorHAnsi" w:hAnsiTheme="majorHAnsi" w:cstheme="majorHAnsi"/>
          <w:sz w:val="21"/>
          <w:szCs w:val="21"/>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1C2D4DE1">
      <w:pPr>
        <w:pStyle w:val="39"/>
        <w:ind w:left="284"/>
        <w:jc w:val="both"/>
        <w:rPr>
          <w:rFonts w:asciiTheme="majorHAnsi" w:hAnsiTheme="majorHAnsi" w:cstheme="majorHAnsi"/>
          <w:sz w:val="21"/>
          <w:szCs w:val="21"/>
        </w:rPr>
      </w:pPr>
    </w:p>
    <w:p w14:paraId="08CAD955">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DÉCIMA </w:t>
      </w:r>
      <w:r>
        <w:rPr>
          <w:rFonts w:hint="default" w:asciiTheme="majorHAnsi" w:hAnsiTheme="majorHAnsi" w:cstheme="majorHAnsi"/>
          <w:sz w:val="21"/>
          <w:szCs w:val="21"/>
          <w:lang w:val="pt-BR"/>
        </w:rPr>
        <w:t>TERCEIRA</w:t>
      </w:r>
      <w:r>
        <w:rPr>
          <w:rFonts w:asciiTheme="majorHAnsi" w:hAnsiTheme="majorHAnsi" w:cstheme="majorHAnsi"/>
          <w:sz w:val="21"/>
          <w:szCs w:val="21"/>
        </w:rPr>
        <w:t xml:space="preserve"> – DOTAÇÃO ORÇAMENTÁRIA (</w:t>
      </w:r>
      <w:r>
        <w:fldChar w:fldCharType="begin"/>
      </w:r>
      <w:r>
        <w:instrText xml:space="preserve"> HYPERLINK "http://www.planalto.gov.br/ccivil_03/_ato2019-2022/2021/lei/L14133.htm" \l "art92" \h </w:instrText>
      </w:r>
      <w:r>
        <w:fldChar w:fldCharType="separate"/>
      </w:r>
      <w:r>
        <w:rPr>
          <w:rStyle w:val="17"/>
          <w:rFonts w:asciiTheme="majorHAnsi" w:hAnsiTheme="majorHAnsi" w:cstheme="majorHAnsi"/>
          <w:sz w:val="21"/>
          <w:szCs w:val="21"/>
        </w:rPr>
        <w:t>art. 92, VIII</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69005A55">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13</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As despesas decorrentes da presente contratação correrão à conta de recursos específicos consignados no Orçamento Geral da União deste exercício, na dotação abaixo discriminada:</w:t>
      </w:r>
    </w:p>
    <w:p w14:paraId="4D966185">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r>
        <w:rPr>
          <w:rFonts w:eastAsia="Arial" w:asciiTheme="majorHAnsi" w:hAnsiTheme="majorHAnsi" w:cstheme="majorHAnsi"/>
          <w:sz w:val="21"/>
          <w:szCs w:val="21"/>
        </w:rPr>
        <w:t xml:space="preserve">Gestão/Unidade: </w:t>
      </w:r>
    </w:p>
    <w:p w14:paraId="1D2801B6">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r>
        <w:rPr>
          <w:rFonts w:eastAsia="Arial" w:asciiTheme="majorHAnsi" w:hAnsiTheme="majorHAnsi" w:cstheme="majorHAnsi"/>
          <w:sz w:val="21"/>
          <w:szCs w:val="21"/>
        </w:rPr>
        <w:t xml:space="preserve">Fonte de Recursos:  </w:t>
      </w:r>
    </w:p>
    <w:p w14:paraId="22D66727">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r>
        <w:rPr>
          <w:rFonts w:eastAsia="Arial" w:asciiTheme="majorHAnsi" w:hAnsiTheme="majorHAnsi" w:cstheme="majorHAnsi"/>
          <w:sz w:val="21"/>
          <w:szCs w:val="21"/>
        </w:rPr>
        <w:t xml:space="preserve">Programa de Trabalho: </w:t>
      </w:r>
    </w:p>
    <w:p w14:paraId="16401A50">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r>
        <w:rPr>
          <w:rFonts w:eastAsia="Arial" w:asciiTheme="majorHAnsi" w:hAnsiTheme="majorHAnsi" w:cstheme="majorHAnsi"/>
          <w:sz w:val="21"/>
          <w:szCs w:val="21"/>
        </w:rPr>
        <w:t xml:space="preserve">Elemento de Despesa: </w:t>
      </w:r>
    </w:p>
    <w:p w14:paraId="343E2C0E">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r>
        <w:rPr>
          <w:rFonts w:eastAsia="Arial" w:asciiTheme="majorHAnsi" w:hAnsiTheme="majorHAnsi" w:cstheme="majorHAnsi"/>
          <w:sz w:val="21"/>
          <w:szCs w:val="21"/>
        </w:rPr>
        <w:t xml:space="preserve">Plano Interno: </w:t>
      </w:r>
    </w:p>
    <w:p w14:paraId="502CE961">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r>
        <w:rPr>
          <w:rFonts w:eastAsia="Arial" w:asciiTheme="majorHAnsi" w:hAnsiTheme="majorHAnsi" w:cstheme="majorHAnsi"/>
          <w:sz w:val="21"/>
          <w:szCs w:val="21"/>
        </w:rPr>
        <w:t>Nota de Empenho:</w:t>
      </w:r>
    </w:p>
    <w:p w14:paraId="67CD6F25">
      <w:pPr>
        <w:numPr>
          <w:ilvl w:val="1"/>
          <w:numId w:val="23"/>
        </w:numPr>
        <w:suppressAutoHyphens/>
        <w:spacing w:before="72" w:beforeLines="30" w:after="72" w:afterLines="30"/>
        <w:ind w:left="284" w:right="-1" w:firstLine="1134"/>
        <w:jc w:val="both"/>
        <w:rPr>
          <w:rFonts w:eastAsia="Arial" w:asciiTheme="majorHAnsi" w:hAnsiTheme="majorHAnsi" w:cstheme="majorHAnsi"/>
          <w:sz w:val="21"/>
          <w:szCs w:val="21"/>
        </w:rPr>
      </w:pPr>
    </w:p>
    <w:p w14:paraId="66021556">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DÉCIMA </w:t>
      </w:r>
      <w:r>
        <w:rPr>
          <w:rFonts w:hint="default" w:asciiTheme="majorHAnsi" w:hAnsiTheme="majorHAnsi" w:cstheme="majorHAnsi"/>
          <w:sz w:val="21"/>
          <w:szCs w:val="21"/>
          <w:lang w:val="pt-BR"/>
        </w:rPr>
        <w:t>QUARTA</w:t>
      </w:r>
      <w:r>
        <w:rPr>
          <w:rFonts w:asciiTheme="majorHAnsi" w:hAnsiTheme="majorHAnsi" w:cstheme="majorHAnsi"/>
          <w:sz w:val="21"/>
          <w:szCs w:val="21"/>
        </w:rPr>
        <w:t xml:space="preserve"> – DOS CASOS OMISSOS (</w:t>
      </w:r>
      <w:r>
        <w:fldChar w:fldCharType="begin"/>
      </w:r>
      <w:r>
        <w:instrText xml:space="preserve"> HYPERLINK "http://www.planalto.gov.br/ccivil_03/_ato2019-2022/2021/lei/L14133.htm" \l "art92" \h </w:instrText>
      </w:r>
      <w:r>
        <w:fldChar w:fldCharType="separate"/>
      </w:r>
      <w:r>
        <w:rPr>
          <w:rStyle w:val="17"/>
          <w:rFonts w:asciiTheme="majorHAnsi" w:hAnsiTheme="majorHAnsi" w:cstheme="majorHAnsi"/>
          <w:sz w:val="21"/>
          <w:szCs w:val="21"/>
        </w:rPr>
        <w:t>art. 92, III</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5BFCC2E3">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14</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 xml:space="preserve">Os casos omissos serão decididos pelo contratante, segundo as disposições contidas na </w:t>
      </w:r>
      <w:r>
        <w:fldChar w:fldCharType="begin"/>
      </w:r>
      <w:r>
        <w:instrText xml:space="preserve"> HYPERLINK "http://www.planalto.gov.br/ccivil_03/_ato2019-2022/2021/lei/L14133.htm" \h </w:instrText>
      </w:r>
      <w:r>
        <w:fldChar w:fldCharType="separate"/>
      </w:r>
      <w:r>
        <w:rPr>
          <w:rStyle w:val="17"/>
          <w:rFonts w:asciiTheme="majorHAnsi" w:hAnsiTheme="majorHAnsi" w:cstheme="majorHAnsi"/>
          <w:sz w:val="21"/>
          <w:szCs w:val="21"/>
        </w:rPr>
        <w:t>Lei nº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e demais normas federais aplicáveis e, subsidiariamente, segundo as disposições contidas na </w:t>
      </w:r>
      <w:r>
        <w:fldChar w:fldCharType="begin"/>
      </w:r>
      <w:r>
        <w:instrText xml:space="preserve"> HYPERLINK "https://www.planalto.gov.br/ccivil_03/leis/l8078compilado.htm" \h </w:instrText>
      </w:r>
      <w:r>
        <w:fldChar w:fldCharType="separate"/>
      </w:r>
      <w:r>
        <w:rPr>
          <w:rStyle w:val="17"/>
          <w:rFonts w:asciiTheme="majorHAnsi" w:hAnsiTheme="majorHAnsi" w:cstheme="majorHAnsi"/>
          <w:sz w:val="21"/>
          <w:szCs w:val="21"/>
        </w:rPr>
        <w:t>Lei nº 8.078, de 1990 – Código de Defesa do Consumidor</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 e normas e princípios gerais dos contratos.</w:t>
      </w:r>
    </w:p>
    <w:p w14:paraId="0F66C7B3">
      <w:pPr>
        <w:pStyle w:val="91"/>
        <w:numPr>
          <w:ilvl w:val="0"/>
          <w:numId w:val="0"/>
        </w:numPr>
        <w:spacing w:before="72" w:beforeLines="30" w:after="72" w:afterLines="30" w:line="240" w:lineRule="auto"/>
        <w:ind w:right="-1"/>
        <w:rPr>
          <w:rFonts w:asciiTheme="majorHAnsi" w:hAnsiTheme="majorHAnsi" w:cstheme="majorHAnsi"/>
          <w:sz w:val="21"/>
          <w:szCs w:val="21"/>
        </w:rPr>
      </w:pPr>
    </w:p>
    <w:p w14:paraId="09B1412D">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DÉCIMA </w:t>
      </w:r>
      <w:r>
        <w:rPr>
          <w:rFonts w:hint="default" w:asciiTheme="majorHAnsi" w:hAnsiTheme="majorHAnsi" w:cstheme="majorHAnsi"/>
          <w:sz w:val="21"/>
          <w:szCs w:val="21"/>
          <w:lang w:val="pt-BR"/>
        </w:rPr>
        <w:t>QUINTA</w:t>
      </w:r>
      <w:r>
        <w:rPr>
          <w:rFonts w:asciiTheme="majorHAnsi" w:hAnsiTheme="majorHAnsi" w:cstheme="majorHAnsi"/>
          <w:sz w:val="21"/>
          <w:szCs w:val="21"/>
        </w:rPr>
        <w:t>– PUBLICAÇÃO</w:t>
      </w:r>
    </w:p>
    <w:p w14:paraId="701E2107">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15</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 xml:space="preserve">Incumbirá ao contratante divulgar o presente instrumento no Diário Oficial do município, na forma prevista no </w:t>
      </w:r>
      <w:r>
        <w:fldChar w:fldCharType="begin"/>
      </w:r>
      <w:r>
        <w:instrText xml:space="preserve"> HYPERLINK "http://www.planalto.gov.br/ccivil_03/_ato2019-2022/2021/lei/L14133.htm" \l "art94" \h </w:instrText>
      </w:r>
      <w:r>
        <w:fldChar w:fldCharType="separate"/>
      </w:r>
      <w:r>
        <w:rPr>
          <w:rStyle w:val="17"/>
          <w:rFonts w:asciiTheme="majorHAnsi" w:hAnsiTheme="majorHAnsi" w:cstheme="majorHAnsi"/>
          <w:sz w:val="21"/>
          <w:szCs w:val="21"/>
        </w:rPr>
        <w:t>art. 94 da Lei 14.133, de 2021</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bem como no respectivo sítio oficial na Internet, em atenção ao art. 91, </w:t>
      </w:r>
      <w:r>
        <w:rPr>
          <w:rFonts w:asciiTheme="majorHAnsi" w:hAnsiTheme="majorHAnsi" w:cstheme="majorHAnsi"/>
          <w:i/>
          <w:iCs/>
          <w:sz w:val="21"/>
          <w:szCs w:val="21"/>
        </w:rPr>
        <w:t>caput,</w:t>
      </w:r>
      <w:r>
        <w:rPr>
          <w:rFonts w:asciiTheme="majorHAnsi" w:hAnsiTheme="majorHAnsi" w:cstheme="majorHAnsi"/>
          <w:sz w:val="21"/>
          <w:szCs w:val="21"/>
        </w:rPr>
        <w:t xml:space="preserve"> da Lei n.º 14.133, de 2021, e ao </w:t>
      </w:r>
      <w:r>
        <w:fldChar w:fldCharType="begin"/>
      </w:r>
      <w:r>
        <w:instrText xml:space="preserve"> HYPERLINK "https://www.planalto.gov.br/ccivil_03/_ato2011-2014/2011/lei/l12527.htm" \l "art8§2" \h </w:instrText>
      </w:r>
      <w:r>
        <w:fldChar w:fldCharType="separate"/>
      </w:r>
      <w:r>
        <w:rPr>
          <w:rStyle w:val="17"/>
          <w:rFonts w:asciiTheme="majorHAnsi" w:hAnsiTheme="majorHAnsi" w:cstheme="majorHAnsi"/>
          <w:sz w:val="21"/>
          <w:szCs w:val="21"/>
        </w:rPr>
        <w:t>art. 8º, §2º, da Lei n. 12.527, de 2011</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c/c </w:t>
      </w:r>
      <w:r>
        <w:fldChar w:fldCharType="begin"/>
      </w:r>
      <w:r>
        <w:instrText xml:space="preserve"> HYPERLINK "https://www.planalto.gov.br/ccivil_03/_ato2011-2014/2012/decreto/d7724.htm" \l "art7§3" \h </w:instrText>
      </w:r>
      <w:r>
        <w:fldChar w:fldCharType="separate"/>
      </w:r>
      <w:r>
        <w:rPr>
          <w:rStyle w:val="17"/>
          <w:rFonts w:asciiTheme="majorHAnsi" w:hAnsiTheme="majorHAnsi" w:cstheme="majorHAnsi"/>
          <w:sz w:val="21"/>
          <w:szCs w:val="21"/>
        </w:rPr>
        <w:t>art. 7º, §3º, inciso V, do Decreto n. 7.724, de 2012.</w:t>
      </w:r>
      <w:r>
        <w:rPr>
          <w:rStyle w:val="17"/>
          <w:rFonts w:asciiTheme="majorHAnsi" w:hAnsiTheme="majorHAnsi" w:cstheme="majorHAnsi"/>
          <w:sz w:val="21"/>
          <w:szCs w:val="21"/>
        </w:rPr>
        <w:fldChar w:fldCharType="end"/>
      </w:r>
      <w:r>
        <w:rPr>
          <w:rFonts w:asciiTheme="majorHAnsi" w:hAnsiTheme="majorHAnsi" w:cstheme="majorHAnsi"/>
          <w:sz w:val="21"/>
          <w:szCs w:val="21"/>
        </w:rPr>
        <w:t xml:space="preserve"> </w:t>
      </w:r>
    </w:p>
    <w:p w14:paraId="0595D96C">
      <w:pPr>
        <w:pStyle w:val="91"/>
        <w:numPr>
          <w:ilvl w:val="0"/>
          <w:numId w:val="0"/>
        </w:numPr>
        <w:spacing w:before="72" w:beforeLines="30" w:after="72" w:afterLines="30" w:line="240" w:lineRule="auto"/>
        <w:ind w:right="-1"/>
        <w:rPr>
          <w:rFonts w:asciiTheme="majorHAnsi" w:hAnsiTheme="majorHAnsi" w:cstheme="majorHAnsi"/>
          <w:sz w:val="21"/>
          <w:szCs w:val="21"/>
        </w:rPr>
      </w:pPr>
    </w:p>
    <w:p w14:paraId="4EE606E6">
      <w:pPr>
        <w:pStyle w:val="77"/>
        <w:numPr>
          <w:ilvl w:val="0"/>
          <w:numId w:val="0"/>
        </w:numPr>
        <w:spacing w:before="72" w:beforeLines="30" w:after="72" w:afterLines="30" w:line="240" w:lineRule="auto"/>
        <w:ind w:right="-1"/>
        <w:rPr>
          <w:rFonts w:asciiTheme="majorHAnsi" w:hAnsiTheme="majorHAnsi" w:cstheme="majorHAnsi"/>
          <w:color w:val="FFFFFF" w:themeColor="background1"/>
          <w:sz w:val="21"/>
          <w:szCs w:val="21"/>
          <w14:textFill>
            <w14:solidFill>
              <w14:schemeClr w14:val="bg1"/>
            </w14:solidFill>
          </w14:textFill>
        </w:rPr>
      </w:pPr>
      <w:r>
        <w:rPr>
          <w:rFonts w:asciiTheme="majorHAnsi" w:hAnsiTheme="majorHAnsi" w:cstheme="majorHAnsi"/>
          <w:sz w:val="21"/>
          <w:szCs w:val="21"/>
        </w:rPr>
        <w:t xml:space="preserve">CLÁUSULA DÉCIMA </w:t>
      </w:r>
      <w:r>
        <w:rPr>
          <w:rFonts w:hint="default" w:asciiTheme="majorHAnsi" w:hAnsiTheme="majorHAnsi" w:cstheme="majorHAnsi"/>
          <w:sz w:val="21"/>
          <w:szCs w:val="21"/>
          <w:lang w:val="pt-BR"/>
        </w:rPr>
        <w:t>SEXTA</w:t>
      </w:r>
      <w:r>
        <w:rPr>
          <w:rFonts w:asciiTheme="majorHAnsi" w:hAnsiTheme="majorHAnsi" w:cstheme="majorHAnsi"/>
          <w:sz w:val="21"/>
          <w:szCs w:val="21"/>
        </w:rPr>
        <w:t>– FORO (</w:t>
      </w:r>
      <w:r>
        <w:fldChar w:fldCharType="begin"/>
      </w:r>
      <w:r>
        <w:instrText xml:space="preserve"> HYPERLINK "http://www.planalto.gov.br/ccivil_03/_ato2019-2022/2021/lei/L14133.htm" \l "art92§1" \h </w:instrText>
      </w:r>
      <w:r>
        <w:fldChar w:fldCharType="separate"/>
      </w:r>
      <w:r>
        <w:rPr>
          <w:rStyle w:val="17"/>
          <w:rFonts w:asciiTheme="majorHAnsi" w:hAnsiTheme="majorHAnsi" w:cstheme="majorHAnsi"/>
          <w:sz w:val="21"/>
          <w:szCs w:val="21"/>
        </w:rPr>
        <w:t>art. 92, §1º</w:t>
      </w:r>
      <w:r>
        <w:rPr>
          <w:rStyle w:val="17"/>
          <w:rFonts w:asciiTheme="majorHAnsi" w:hAnsiTheme="majorHAnsi" w:cstheme="majorHAnsi"/>
          <w:sz w:val="21"/>
          <w:szCs w:val="21"/>
        </w:rPr>
        <w:fldChar w:fldCharType="end"/>
      </w:r>
      <w:r>
        <w:rPr>
          <w:rFonts w:asciiTheme="majorHAnsi" w:hAnsiTheme="majorHAnsi" w:cstheme="majorHAnsi"/>
          <w:sz w:val="21"/>
          <w:szCs w:val="21"/>
        </w:rPr>
        <w:t>)</w:t>
      </w:r>
    </w:p>
    <w:p w14:paraId="69A37B0C">
      <w:pPr>
        <w:pStyle w:val="91"/>
        <w:numPr>
          <w:ilvl w:val="0"/>
          <w:numId w:val="0"/>
        </w:numPr>
        <w:spacing w:before="72" w:beforeLines="30" w:after="72" w:afterLines="30" w:line="240" w:lineRule="auto"/>
        <w:ind w:right="-1"/>
        <w:rPr>
          <w:rFonts w:asciiTheme="majorHAnsi" w:hAnsiTheme="majorHAnsi" w:cstheme="majorHAnsi"/>
          <w:sz w:val="21"/>
          <w:szCs w:val="21"/>
        </w:rPr>
      </w:pPr>
      <w:r>
        <w:rPr>
          <w:rFonts w:hint="default" w:asciiTheme="majorHAnsi" w:hAnsiTheme="majorHAnsi" w:cstheme="majorHAnsi"/>
          <w:sz w:val="21"/>
          <w:szCs w:val="21"/>
          <w:lang w:val="pt-BR"/>
        </w:rPr>
        <w:t>16</w:t>
      </w:r>
      <w:r>
        <w:rPr>
          <w:rFonts w:asciiTheme="majorHAnsi" w:hAnsiTheme="majorHAnsi" w:cstheme="majorHAnsi"/>
          <w:sz w:val="21"/>
          <w:szCs w:val="21"/>
        </w:rPr>
        <w:t>.1.</w:t>
      </w:r>
      <w:r>
        <w:rPr>
          <w:rFonts w:asciiTheme="majorHAnsi" w:hAnsiTheme="majorHAnsi" w:cstheme="majorHAnsi"/>
          <w:sz w:val="21"/>
          <w:szCs w:val="21"/>
        </w:rPr>
        <w:tab/>
      </w:r>
      <w:r>
        <w:rPr>
          <w:rFonts w:asciiTheme="majorHAnsi" w:hAnsiTheme="majorHAnsi" w:cstheme="majorHAnsi"/>
          <w:sz w:val="21"/>
          <w:szCs w:val="21"/>
        </w:rPr>
        <w:t xml:space="preserve">Fica eleito o Foro da comarca de </w:t>
      </w:r>
      <w:r>
        <w:rPr>
          <w:rFonts w:hint="default" w:asciiTheme="majorHAnsi" w:hAnsiTheme="majorHAnsi" w:cstheme="majorHAnsi"/>
          <w:sz w:val="21"/>
          <w:szCs w:val="21"/>
          <w:lang w:val="pt-BR"/>
        </w:rPr>
        <w:t>Faxinal</w:t>
      </w:r>
      <w:r>
        <w:rPr>
          <w:rFonts w:asciiTheme="majorHAnsi" w:hAnsiTheme="majorHAnsi" w:cstheme="majorHAnsi"/>
          <w:sz w:val="21"/>
          <w:szCs w:val="21"/>
        </w:rPr>
        <w:t xml:space="preserve">/PR, para dirimir os litígios que decorrerem da execução deste Termo de Contrato que não puderem ser compostos pela conciliação, conforme </w:t>
      </w:r>
      <w:r>
        <w:fldChar w:fldCharType="begin"/>
      </w:r>
      <w:r>
        <w:instrText xml:space="preserve"> HYPERLINK "http://www.planalto.gov.br/ccivil_03/_ato2019-2022/2021/lei/L14133.htm" \l "art92§1" \h </w:instrText>
      </w:r>
      <w:r>
        <w:fldChar w:fldCharType="separate"/>
      </w:r>
      <w:r>
        <w:rPr>
          <w:rStyle w:val="17"/>
          <w:rFonts w:asciiTheme="majorHAnsi" w:hAnsiTheme="majorHAnsi" w:cstheme="majorHAnsi"/>
          <w:sz w:val="21"/>
          <w:szCs w:val="21"/>
        </w:rPr>
        <w:t>art. 92, §1º, da Lei nº 14.133/21.</w:t>
      </w:r>
      <w:r>
        <w:rPr>
          <w:rStyle w:val="17"/>
          <w:rFonts w:asciiTheme="majorHAnsi" w:hAnsiTheme="majorHAnsi" w:cstheme="majorHAnsi"/>
          <w:sz w:val="21"/>
          <w:szCs w:val="21"/>
        </w:rPr>
        <w:fldChar w:fldCharType="end"/>
      </w:r>
    </w:p>
    <w:p w14:paraId="3FB45EDD">
      <w:pPr>
        <w:pStyle w:val="91"/>
        <w:numPr>
          <w:ilvl w:val="0"/>
          <w:numId w:val="0"/>
        </w:numPr>
        <w:spacing w:before="72" w:beforeLines="30" w:after="72" w:afterLines="30" w:line="240" w:lineRule="auto"/>
        <w:ind w:right="-1" w:firstLine="709"/>
        <w:rPr>
          <w:rFonts w:asciiTheme="majorHAnsi" w:hAnsiTheme="majorHAnsi" w:cstheme="majorHAnsi"/>
          <w:i/>
          <w:iCs/>
          <w:color w:val="FF0000"/>
          <w:sz w:val="21"/>
          <w:szCs w:val="21"/>
        </w:rPr>
      </w:pPr>
    </w:p>
    <w:p w14:paraId="05A82685">
      <w:pPr>
        <w:pStyle w:val="91"/>
        <w:numPr>
          <w:ilvl w:val="0"/>
          <w:numId w:val="0"/>
        </w:numPr>
        <w:spacing w:before="72" w:beforeLines="30" w:after="72" w:afterLines="30" w:line="240" w:lineRule="auto"/>
        <w:ind w:right="-1" w:firstLine="709"/>
        <w:rPr>
          <w:rFonts w:hint="default" w:asciiTheme="majorHAnsi" w:hAnsiTheme="majorHAnsi" w:cstheme="majorHAnsi"/>
          <w:i/>
          <w:iCs/>
          <w:color w:val="000000" w:themeColor="text1"/>
          <w:sz w:val="21"/>
          <w:szCs w:val="21"/>
          <w:lang w:val="pt-BR"/>
          <w14:textFill>
            <w14:solidFill>
              <w14:schemeClr w14:val="tx1"/>
            </w14:solidFill>
          </w14:textFill>
        </w:rPr>
      </w:pPr>
      <w:r>
        <w:rPr>
          <w:rFonts w:hint="default" w:asciiTheme="majorHAnsi" w:hAnsiTheme="majorHAnsi" w:cstheme="majorHAnsi"/>
          <w:i/>
          <w:iCs/>
          <w:color w:val="000000" w:themeColor="text1"/>
          <w:sz w:val="21"/>
          <w:szCs w:val="21"/>
          <w:lang w:val="pt-BR"/>
          <w14:textFill>
            <w14:solidFill>
              <w14:schemeClr w14:val="tx1"/>
            </w14:solidFill>
          </w14:textFill>
        </w:rPr>
        <w:t>Cruzmaltina</w:t>
      </w:r>
      <w:r>
        <w:rPr>
          <w:rFonts w:asciiTheme="majorHAnsi" w:hAnsiTheme="majorHAnsi" w:cstheme="majorHAnsi"/>
          <w:i/>
          <w:iCs/>
          <w:color w:val="000000" w:themeColor="text1"/>
          <w:sz w:val="21"/>
          <w:szCs w:val="21"/>
          <w14:textFill>
            <w14:solidFill>
              <w14:schemeClr w14:val="tx1"/>
            </w14:solidFill>
          </w14:textFill>
        </w:rPr>
        <w:t>/PR, data, mês de 202</w:t>
      </w:r>
      <w:r>
        <w:rPr>
          <w:rFonts w:hint="default" w:asciiTheme="majorHAnsi" w:hAnsiTheme="majorHAnsi" w:cstheme="majorHAnsi"/>
          <w:i/>
          <w:iCs/>
          <w:color w:val="000000" w:themeColor="text1"/>
          <w:sz w:val="21"/>
          <w:szCs w:val="21"/>
          <w:lang w:val="pt-BR"/>
          <w14:textFill>
            <w14:solidFill>
              <w14:schemeClr w14:val="tx1"/>
            </w14:solidFill>
          </w14:textFill>
        </w:rPr>
        <w:t>5</w:t>
      </w:r>
    </w:p>
    <w:p w14:paraId="0D6488BA">
      <w:pPr>
        <w:pStyle w:val="91"/>
        <w:numPr>
          <w:ilvl w:val="0"/>
          <w:numId w:val="0"/>
        </w:numPr>
        <w:spacing w:before="72" w:beforeLines="30" w:after="72" w:afterLines="30" w:line="240" w:lineRule="auto"/>
        <w:ind w:right="-1" w:firstLine="709"/>
        <w:rPr>
          <w:rFonts w:asciiTheme="majorHAnsi" w:hAnsiTheme="majorHAnsi" w:cstheme="majorHAnsi"/>
          <w:i/>
          <w:iCs/>
          <w:color w:val="000000" w:themeColor="text1"/>
          <w:sz w:val="21"/>
          <w:szCs w:val="21"/>
          <w14:textFill>
            <w14:solidFill>
              <w14:schemeClr w14:val="tx1"/>
            </w14:solidFill>
          </w14:textFill>
        </w:rPr>
      </w:pPr>
    </w:p>
    <w:p w14:paraId="1EDA74D1">
      <w:pPr>
        <w:spacing w:before="72" w:beforeLines="30" w:after="72" w:afterLines="30"/>
        <w:ind w:right="-1" w:firstLine="709"/>
        <w:jc w:val="center"/>
        <w:rPr>
          <w:rFonts w:asciiTheme="majorHAnsi" w:hAnsiTheme="majorHAnsi" w:cstheme="majorHAnsi"/>
          <w:bCs/>
          <w:color w:val="000000" w:themeColor="text1"/>
          <w:sz w:val="21"/>
          <w:szCs w:val="21"/>
          <w14:textFill>
            <w14:solidFill>
              <w14:schemeClr w14:val="tx1"/>
            </w14:solidFill>
          </w14:textFill>
        </w:rPr>
      </w:pPr>
      <w:r>
        <w:rPr>
          <w:rFonts w:asciiTheme="majorHAnsi" w:hAnsiTheme="majorHAnsi" w:cstheme="majorHAnsi"/>
          <w:bCs/>
          <w:color w:val="000000" w:themeColor="text1"/>
          <w:sz w:val="21"/>
          <w:szCs w:val="21"/>
          <w14:textFill>
            <w14:solidFill>
              <w14:schemeClr w14:val="tx1"/>
            </w14:solidFill>
          </w14:textFill>
        </w:rPr>
        <w:t>_________________________</w:t>
      </w:r>
    </w:p>
    <w:p w14:paraId="3DC027C1">
      <w:pPr>
        <w:spacing w:before="72" w:beforeLines="30" w:after="72" w:afterLines="30"/>
        <w:ind w:right="-1" w:firstLine="709"/>
        <w:jc w:val="center"/>
        <w:rPr>
          <w:rFonts w:asciiTheme="majorHAnsi" w:hAnsiTheme="majorHAnsi" w:cstheme="majorHAnsi"/>
          <w:bCs/>
          <w:color w:val="000000" w:themeColor="text1"/>
          <w:sz w:val="21"/>
          <w:szCs w:val="21"/>
          <w14:textFill>
            <w14:solidFill>
              <w14:schemeClr w14:val="tx1"/>
            </w14:solidFill>
          </w14:textFill>
        </w:rPr>
      </w:pPr>
      <w:r>
        <w:rPr>
          <w:rFonts w:asciiTheme="majorHAnsi" w:hAnsiTheme="majorHAnsi" w:cstheme="majorHAnsi"/>
          <w:bCs/>
          <w:color w:val="000000" w:themeColor="text1"/>
          <w:sz w:val="21"/>
          <w:szCs w:val="21"/>
          <w14:textFill>
            <w14:solidFill>
              <w14:schemeClr w14:val="tx1"/>
            </w14:solidFill>
          </w14:textFill>
        </w:rPr>
        <w:t>Representante legal do CONTRATANTE</w:t>
      </w:r>
    </w:p>
    <w:p w14:paraId="0FC1E8F0">
      <w:pPr>
        <w:spacing w:before="72" w:beforeLines="30" w:after="72" w:afterLines="30"/>
        <w:ind w:right="-1" w:firstLine="709"/>
        <w:jc w:val="center"/>
        <w:rPr>
          <w:rFonts w:asciiTheme="majorHAnsi" w:hAnsiTheme="majorHAnsi" w:cstheme="majorHAnsi"/>
          <w:color w:val="000000" w:themeColor="text1"/>
          <w:sz w:val="21"/>
          <w:szCs w:val="21"/>
          <w14:textFill>
            <w14:solidFill>
              <w14:schemeClr w14:val="tx1"/>
            </w14:solidFill>
          </w14:textFill>
        </w:rPr>
      </w:pPr>
      <w:r>
        <w:rPr>
          <w:rFonts w:asciiTheme="majorHAnsi" w:hAnsiTheme="majorHAnsi" w:cstheme="majorHAnsi"/>
          <w:color w:val="000000" w:themeColor="text1"/>
          <w:sz w:val="21"/>
          <w:szCs w:val="21"/>
          <w14:textFill>
            <w14:solidFill>
              <w14:schemeClr w14:val="tx1"/>
            </w14:solidFill>
          </w14:textFill>
        </w:rPr>
        <w:t>_________________________</w:t>
      </w:r>
    </w:p>
    <w:p w14:paraId="1D120027">
      <w:pPr>
        <w:spacing w:before="72" w:beforeLines="30" w:after="72" w:afterLines="30"/>
        <w:ind w:right="-1" w:firstLine="709"/>
        <w:jc w:val="center"/>
        <w:rPr>
          <w:rFonts w:asciiTheme="majorHAnsi" w:hAnsiTheme="majorHAnsi" w:cstheme="majorHAnsi"/>
          <w:color w:val="000000" w:themeColor="text1"/>
          <w:sz w:val="21"/>
          <w:szCs w:val="21"/>
          <w14:textFill>
            <w14:solidFill>
              <w14:schemeClr w14:val="tx1"/>
            </w14:solidFill>
          </w14:textFill>
        </w:rPr>
      </w:pPr>
      <w:r>
        <w:rPr>
          <w:rFonts w:asciiTheme="majorHAnsi" w:hAnsiTheme="majorHAnsi" w:cstheme="majorHAnsi"/>
          <w:bCs/>
          <w:color w:val="000000" w:themeColor="text1"/>
          <w:sz w:val="21"/>
          <w:szCs w:val="21"/>
          <w14:textFill>
            <w14:solidFill>
              <w14:schemeClr w14:val="tx1"/>
            </w14:solidFill>
          </w14:textFill>
        </w:rPr>
        <w:t>Representante</w:t>
      </w:r>
      <w:r>
        <w:rPr>
          <w:rFonts w:asciiTheme="majorHAnsi" w:hAnsiTheme="majorHAnsi" w:cstheme="majorHAnsi"/>
          <w:color w:val="000000" w:themeColor="text1"/>
          <w:sz w:val="21"/>
          <w:szCs w:val="21"/>
          <w14:textFill>
            <w14:solidFill>
              <w14:schemeClr w14:val="tx1"/>
            </w14:solidFill>
          </w14:textFill>
        </w:rPr>
        <w:t xml:space="preserve"> legal do CONTRATADO</w:t>
      </w:r>
    </w:p>
    <w:p w14:paraId="569C9E26">
      <w:pPr>
        <w:spacing w:before="72" w:beforeLines="30" w:after="72" w:afterLines="30"/>
        <w:ind w:right="-1" w:firstLine="709"/>
        <w:jc w:val="both"/>
        <w:rPr>
          <w:rFonts w:asciiTheme="majorHAnsi" w:hAnsiTheme="majorHAnsi" w:cstheme="majorHAnsi"/>
          <w:i/>
          <w:iCs/>
          <w:color w:val="000000" w:themeColor="text1"/>
          <w:sz w:val="21"/>
          <w:szCs w:val="21"/>
          <w14:textFill>
            <w14:solidFill>
              <w14:schemeClr w14:val="tx1"/>
            </w14:solidFill>
          </w14:textFill>
        </w:rPr>
      </w:pPr>
      <w:r>
        <w:rPr>
          <w:rFonts w:asciiTheme="majorHAnsi" w:hAnsiTheme="majorHAnsi" w:cstheme="majorHAnsi"/>
          <w:i/>
          <w:iCs/>
          <w:color w:val="000000" w:themeColor="text1"/>
          <w:sz w:val="21"/>
          <w:szCs w:val="21"/>
          <w14:textFill>
            <w14:solidFill>
              <w14:schemeClr w14:val="tx1"/>
            </w14:solidFill>
          </w14:textFill>
        </w:rPr>
        <w:t>TESTEMUNHAS:</w:t>
      </w:r>
    </w:p>
    <w:p w14:paraId="516C0AAB">
      <w:pPr>
        <w:spacing w:before="72" w:beforeLines="30" w:after="72" w:afterLines="30"/>
        <w:ind w:right="-1" w:firstLine="709"/>
        <w:rPr>
          <w:rFonts w:asciiTheme="majorHAnsi" w:hAnsiTheme="majorHAnsi" w:cstheme="majorHAnsi"/>
          <w:i/>
          <w:iCs/>
          <w:color w:val="000000" w:themeColor="text1"/>
          <w:sz w:val="21"/>
          <w:szCs w:val="21"/>
          <w14:textFill>
            <w14:solidFill>
              <w14:schemeClr w14:val="tx1"/>
            </w14:solidFill>
          </w14:textFill>
        </w:rPr>
      </w:pPr>
      <w:r>
        <w:rPr>
          <w:rFonts w:asciiTheme="majorHAnsi" w:hAnsiTheme="majorHAnsi" w:cstheme="majorHAnsi"/>
          <w:i/>
          <w:iCs/>
          <w:color w:val="000000" w:themeColor="text1"/>
          <w:sz w:val="21"/>
          <w:szCs w:val="21"/>
          <w14:textFill>
            <w14:solidFill>
              <w14:schemeClr w14:val="tx1"/>
            </w14:solidFill>
          </w14:textFill>
        </w:rPr>
        <w:t>1-</w:t>
      </w:r>
    </w:p>
    <w:p w14:paraId="38E22D6B">
      <w:pPr>
        <w:spacing w:before="72" w:beforeLines="30" w:after="72" w:afterLines="30"/>
        <w:ind w:right="-1" w:firstLine="709"/>
        <w:rPr>
          <w:rFonts w:asciiTheme="majorHAnsi" w:hAnsiTheme="majorHAnsi" w:cstheme="majorHAnsi"/>
          <w:sz w:val="21"/>
          <w:szCs w:val="21"/>
        </w:rPr>
      </w:pPr>
      <w:r>
        <w:rPr>
          <w:rFonts w:asciiTheme="majorHAnsi" w:hAnsiTheme="majorHAnsi" w:cstheme="majorHAnsi"/>
          <w:i/>
          <w:iCs/>
          <w:color w:val="000000" w:themeColor="text1"/>
          <w:sz w:val="21"/>
          <w:szCs w:val="21"/>
          <w14:textFill>
            <w14:solidFill>
              <w14:schemeClr w14:val="tx1"/>
            </w14:solidFill>
          </w14:textFill>
        </w:rPr>
        <w:t xml:space="preserve">2- </w:t>
      </w:r>
    </w:p>
    <w:p w14:paraId="76292792">
      <w:pPr>
        <w:jc w:val="center"/>
        <w:rPr>
          <w:rFonts w:hint="default" w:ascii="Calibri Light" w:hAnsi="Calibri Light" w:cs="Calibri Light"/>
          <w:sz w:val="22"/>
          <w:szCs w:val="22"/>
        </w:rPr>
      </w:pPr>
    </w:p>
    <w:p w14:paraId="0706C78B">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30"/>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30"/>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3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869CA"/>
    <w:multiLevelType w:val="multilevel"/>
    <w:tmpl w:val="CF1869CA"/>
    <w:lvl w:ilvl="0" w:tentative="0">
      <w:start w:val="1"/>
      <w:numFmt w:val="decimal"/>
      <w:suff w:val="space"/>
      <w:lvlText w:val="%1."/>
      <w:lvlJc w:val="left"/>
      <w:pPr>
        <w:ind w:left="0" w:leftChars="0" w:firstLine="0" w:firstLineChars="0"/>
      </w:pPr>
      <w:rPr>
        <w:rFonts w:hint="default"/>
        <w:b/>
        <w:bCs/>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2">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0000003"/>
    <w:multiLevelType w:val="multilevel"/>
    <w:tmpl w:val="00000003"/>
    <w:lvl w:ilvl="0" w:tentative="0">
      <w:start w:val="1"/>
      <w:numFmt w:val="lowerLetter"/>
      <w:lvlText w:val="%1"/>
      <w:lvlJc w:val="left"/>
      <w:pPr>
        <w:tabs>
          <w:tab w:val="left" w:pos="0"/>
        </w:tabs>
        <w:ind w:left="10" w:firstLine="0"/>
      </w:pPr>
      <w:rPr>
        <w:rFonts w:hint="default" w:ascii="Calibri Light" w:hAnsi="Calibri Light" w:eastAsia="Arial" w:cs="Calibri Light"/>
        <w:b/>
        <w:bCs/>
        <w:i w:val="0"/>
        <w:iCs w:val="0"/>
        <w:strike w:val="0"/>
        <w:dstrike w:val="0"/>
        <w:color w:val="000000"/>
        <w:position w:val="0"/>
        <w:sz w:val="22"/>
        <w:szCs w:val="22"/>
        <w:u w:val="none"/>
        <w:shd w:val="clear" w:color="auto" w:fill="auto"/>
        <w:vertAlign w:val="baseline"/>
      </w:rPr>
    </w:lvl>
    <w:lvl w:ilvl="1" w:tentative="0">
      <w:start w:val="1"/>
      <w:numFmt w:val="lowerLetter"/>
      <w:lvlText w:val="%1.%2"/>
      <w:lvlJc w:val="left"/>
      <w:pPr>
        <w:tabs>
          <w:tab w:val="left" w:pos="0"/>
        </w:tabs>
        <w:ind w:left="1080" w:firstLine="0"/>
      </w:pPr>
      <w:rPr>
        <w:rFonts w:ascii="Arial" w:hAnsi="Arial" w:eastAsia="Arial" w:cs="Arial"/>
        <w:b/>
        <w:bCs/>
        <w:i/>
        <w:iCs/>
        <w:strike w:val="0"/>
        <w:dstrike w:val="0"/>
        <w:color w:val="000000"/>
        <w:position w:val="0"/>
        <w:sz w:val="24"/>
        <w:szCs w:val="24"/>
        <w:u w:val="none"/>
        <w:shd w:val="clear" w:color="auto" w:fill="auto"/>
        <w:vertAlign w:val="baseline"/>
      </w:rPr>
    </w:lvl>
    <w:lvl w:ilvl="2" w:tentative="0">
      <w:start w:val="1"/>
      <w:numFmt w:val="lowerRoman"/>
      <w:lvlText w:val="%2.%3"/>
      <w:lvlJc w:val="left"/>
      <w:pPr>
        <w:tabs>
          <w:tab w:val="left" w:pos="0"/>
        </w:tabs>
        <w:ind w:left="1800" w:firstLine="0"/>
      </w:pPr>
      <w:rPr>
        <w:rFonts w:ascii="Arial" w:hAnsi="Arial" w:eastAsia="Arial" w:cs="Arial"/>
        <w:b/>
        <w:bCs/>
        <w:i/>
        <w:iCs/>
        <w:strike w:val="0"/>
        <w:dstrike w:val="0"/>
        <w:color w:val="000000"/>
        <w:position w:val="0"/>
        <w:sz w:val="24"/>
        <w:szCs w:val="24"/>
        <w:u w:val="none"/>
        <w:shd w:val="clear" w:color="auto" w:fill="auto"/>
        <w:vertAlign w:val="baseline"/>
      </w:rPr>
    </w:lvl>
    <w:lvl w:ilvl="3" w:tentative="0">
      <w:start w:val="1"/>
      <w:numFmt w:val="decimal"/>
      <w:lvlText w:val="%3.%4"/>
      <w:lvlJc w:val="left"/>
      <w:pPr>
        <w:tabs>
          <w:tab w:val="left" w:pos="0"/>
        </w:tabs>
        <w:ind w:left="2520" w:firstLine="0"/>
      </w:pPr>
      <w:rPr>
        <w:rFonts w:ascii="Arial" w:hAnsi="Arial" w:eastAsia="Arial" w:cs="Arial"/>
        <w:b/>
        <w:bCs/>
        <w:i/>
        <w:iCs/>
        <w:strike w:val="0"/>
        <w:dstrike w:val="0"/>
        <w:color w:val="000000"/>
        <w:position w:val="0"/>
        <w:sz w:val="24"/>
        <w:szCs w:val="24"/>
        <w:u w:val="none"/>
        <w:shd w:val="clear" w:color="auto" w:fill="auto"/>
        <w:vertAlign w:val="baseline"/>
      </w:rPr>
    </w:lvl>
    <w:lvl w:ilvl="4" w:tentative="0">
      <w:start w:val="1"/>
      <w:numFmt w:val="lowerLetter"/>
      <w:lvlText w:val="%4.%5"/>
      <w:lvlJc w:val="left"/>
      <w:pPr>
        <w:tabs>
          <w:tab w:val="left" w:pos="0"/>
        </w:tabs>
        <w:ind w:left="3240" w:firstLine="0"/>
      </w:pPr>
      <w:rPr>
        <w:rFonts w:ascii="Arial" w:hAnsi="Arial" w:eastAsia="Arial" w:cs="Arial"/>
        <w:b/>
        <w:bCs/>
        <w:i/>
        <w:iCs/>
        <w:strike w:val="0"/>
        <w:dstrike w:val="0"/>
        <w:color w:val="000000"/>
        <w:position w:val="0"/>
        <w:sz w:val="24"/>
        <w:szCs w:val="24"/>
        <w:u w:val="none"/>
        <w:shd w:val="clear" w:color="auto" w:fill="auto"/>
        <w:vertAlign w:val="baseline"/>
      </w:rPr>
    </w:lvl>
    <w:lvl w:ilvl="5" w:tentative="0">
      <w:start w:val="1"/>
      <w:numFmt w:val="lowerRoman"/>
      <w:lvlText w:val="%5.%6"/>
      <w:lvlJc w:val="left"/>
      <w:pPr>
        <w:tabs>
          <w:tab w:val="left" w:pos="0"/>
        </w:tabs>
        <w:ind w:left="3960" w:firstLine="0"/>
      </w:pPr>
      <w:rPr>
        <w:rFonts w:ascii="Arial" w:hAnsi="Arial" w:eastAsia="Arial" w:cs="Arial"/>
        <w:b/>
        <w:bCs/>
        <w:i/>
        <w:iCs/>
        <w:strike w:val="0"/>
        <w:dstrike w:val="0"/>
        <w:color w:val="000000"/>
        <w:position w:val="0"/>
        <w:sz w:val="24"/>
        <w:szCs w:val="24"/>
        <w:u w:val="none"/>
        <w:shd w:val="clear" w:color="auto" w:fill="auto"/>
        <w:vertAlign w:val="baseline"/>
      </w:rPr>
    </w:lvl>
    <w:lvl w:ilvl="6" w:tentative="0">
      <w:start w:val="1"/>
      <w:numFmt w:val="decimal"/>
      <w:lvlText w:val="%6.%7"/>
      <w:lvlJc w:val="left"/>
      <w:pPr>
        <w:tabs>
          <w:tab w:val="left" w:pos="0"/>
        </w:tabs>
        <w:ind w:left="4680" w:firstLine="0"/>
      </w:pPr>
      <w:rPr>
        <w:rFonts w:ascii="Arial" w:hAnsi="Arial" w:eastAsia="Arial" w:cs="Arial"/>
        <w:b/>
        <w:bCs/>
        <w:i/>
        <w:iCs/>
        <w:strike w:val="0"/>
        <w:dstrike w:val="0"/>
        <w:color w:val="000000"/>
        <w:position w:val="0"/>
        <w:sz w:val="24"/>
        <w:szCs w:val="24"/>
        <w:u w:val="none"/>
        <w:shd w:val="clear" w:color="auto" w:fill="auto"/>
        <w:vertAlign w:val="baseline"/>
      </w:rPr>
    </w:lvl>
    <w:lvl w:ilvl="7" w:tentative="0">
      <w:start w:val="1"/>
      <w:numFmt w:val="lowerLetter"/>
      <w:lvlText w:val="%7.%8"/>
      <w:lvlJc w:val="left"/>
      <w:pPr>
        <w:tabs>
          <w:tab w:val="left" w:pos="0"/>
        </w:tabs>
        <w:ind w:left="5400" w:firstLine="0"/>
      </w:pPr>
      <w:rPr>
        <w:rFonts w:ascii="Arial" w:hAnsi="Arial" w:eastAsia="Arial" w:cs="Arial"/>
        <w:b/>
        <w:bCs/>
        <w:i/>
        <w:iCs/>
        <w:strike w:val="0"/>
        <w:dstrike w:val="0"/>
        <w:color w:val="000000"/>
        <w:position w:val="0"/>
        <w:sz w:val="24"/>
        <w:szCs w:val="24"/>
        <w:u w:val="none"/>
        <w:shd w:val="clear" w:color="auto" w:fill="auto"/>
        <w:vertAlign w:val="baseline"/>
      </w:rPr>
    </w:lvl>
    <w:lvl w:ilvl="8" w:tentative="0">
      <w:start w:val="1"/>
      <w:numFmt w:val="lowerRoman"/>
      <w:lvlText w:val="%8.%9"/>
      <w:lvlJc w:val="left"/>
      <w:pPr>
        <w:tabs>
          <w:tab w:val="left" w:pos="0"/>
        </w:tabs>
        <w:ind w:left="6120" w:firstLine="0"/>
      </w:pPr>
      <w:rPr>
        <w:rFonts w:ascii="Arial" w:hAnsi="Arial" w:eastAsia="Arial" w:cs="Arial"/>
        <w:b/>
        <w:bCs/>
        <w:i/>
        <w:iCs/>
        <w:strike w:val="0"/>
        <w:dstrike w:val="0"/>
        <w:color w:val="000000"/>
        <w:position w:val="0"/>
        <w:sz w:val="24"/>
        <w:szCs w:val="24"/>
        <w:u w:val="none"/>
        <w:shd w:val="clear" w:color="auto" w:fill="auto"/>
        <w:vertAlign w:val="baseline"/>
      </w:rPr>
    </w:lvl>
  </w:abstractNum>
  <w:abstractNum w:abstractNumId="4">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5">
    <w:nsid w:val="08FC67D9"/>
    <w:multiLevelType w:val="multilevel"/>
    <w:tmpl w:val="08FC67D9"/>
    <w:lvl w:ilvl="0" w:tentative="0">
      <w:start w:val="0"/>
      <w:numFmt w:val="bullet"/>
      <w:lvlText w:val="-"/>
      <w:lvlJc w:val="left"/>
      <w:pPr>
        <w:ind w:left="115"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40"/>
      </w:pPr>
      <w:rPr>
        <w:rFonts w:hint="default"/>
        <w:lang w:val="pt-PT" w:eastAsia="en-US" w:bidi="ar-SA"/>
      </w:rPr>
    </w:lvl>
    <w:lvl w:ilvl="2" w:tentative="0">
      <w:start w:val="0"/>
      <w:numFmt w:val="bullet"/>
      <w:lvlText w:val="•"/>
      <w:lvlJc w:val="left"/>
      <w:pPr>
        <w:ind w:left="1215" w:hanging="140"/>
      </w:pPr>
      <w:rPr>
        <w:rFonts w:hint="default"/>
        <w:lang w:val="pt-PT" w:eastAsia="en-US" w:bidi="ar-SA"/>
      </w:rPr>
    </w:lvl>
    <w:lvl w:ilvl="3" w:tentative="0">
      <w:start w:val="0"/>
      <w:numFmt w:val="bullet"/>
      <w:lvlText w:val="•"/>
      <w:lvlJc w:val="left"/>
      <w:pPr>
        <w:ind w:left="1763" w:hanging="140"/>
      </w:pPr>
      <w:rPr>
        <w:rFonts w:hint="default"/>
        <w:lang w:val="pt-PT" w:eastAsia="en-US" w:bidi="ar-SA"/>
      </w:rPr>
    </w:lvl>
    <w:lvl w:ilvl="4" w:tentative="0">
      <w:start w:val="0"/>
      <w:numFmt w:val="bullet"/>
      <w:lvlText w:val="•"/>
      <w:lvlJc w:val="left"/>
      <w:pPr>
        <w:ind w:left="2311" w:hanging="140"/>
      </w:pPr>
      <w:rPr>
        <w:rFonts w:hint="default"/>
        <w:lang w:val="pt-PT" w:eastAsia="en-US" w:bidi="ar-SA"/>
      </w:rPr>
    </w:lvl>
    <w:lvl w:ilvl="5" w:tentative="0">
      <w:start w:val="0"/>
      <w:numFmt w:val="bullet"/>
      <w:lvlText w:val="•"/>
      <w:lvlJc w:val="left"/>
      <w:pPr>
        <w:ind w:left="2859" w:hanging="140"/>
      </w:pPr>
      <w:rPr>
        <w:rFonts w:hint="default"/>
        <w:lang w:val="pt-PT" w:eastAsia="en-US" w:bidi="ar-SA"/>
      </w:rPr>
    </w:lvl>
    <w:lvl w:ilvl="6" w:tentative="0">
      <w:start w:val="0"/>
      <w:numFmt w:val="bullet"/>
      <w:lvlText w:val="•"/>
      <w:lvlJc w:val="left"/>
      <w:pPr>
        <w:ind w:left="3406" w:hanging="140"/>
      </w:pPr>
      <w:rPr>
        <w:rFonts w:hint="default"/>
        <w:lang w:val="pt-PT" w:eastAsia="en-US" w:bidi="ar-SA"/>
      </w:rPr>
    </w:lvl>
    <w:lvl w:ilvl="7" w:tentative="0">
      <w:start w:val="0"/>
      <w:numFmt w:val="bullet"/>
      <w:lvlText w:val="•"/>
      <w:lvlJc w:val="left"/>
      <w:pPr>
        <w:ind w:left="3954" w:hanging="140"/>
      </w:pPr>
      <w:rPr>
        <w:rFonts w:hint="default"/>
        <w:lang w:val="pt-PT" w:eastAsia="en-US" w:bidi="ar-SA"/>
      </w:rPr>
    </w:lvl>
    <w:lvl w:ilvl="8" w:tentative="0">
      <w:start w:val="0"/>
      <w:numFmt w:val="bullet"/>
      <w:lvlText w:val="•"/>
      <w:lvlJc w:val="left"/>
      <w:pPr>
        <w:ind w:left="4502" w:hanging="140"/>
      </w:pPr>
      <w:rPr>
        <w:rFonts w:hint="default"/>
        <w:lang w:val="pt-PT" w:eastAsia="en-US" w:bidi="ar-SA"/>
      </w:rPr>
    </w:lvl>
  </w:abstractNum>
  <w:abstractNum w:abstractNumId="6">
    <w:nsid w:val="0C363AD2"/>
    <w:multiLevelType w:val="multilevel"/>
    <w:tmpl w:val="0C363AD2"/>
    <w:lvl w:ilvl="0" w:tentative="0">
      <w:start w:val="1"/>
      <w:numFmt w:val="decimal"/>
      <w:lvlText w:val="%1."/>
      <w:lvlJc w:val="left"/>
      <w:pPr>
        <w:tabs>
          <w:tab w:val="left" w:pos="0"/>
        </w:tabs>
        <w:ind w:left="360" w:hanging="360"/>
      </w:pPr>
      <w:rPr>
        <w:b/>
        <w:i w:val="0"/>
      </w:rPr>
    </w:lvl>
    <w:lvl w:ilvl="1" w:tentative="0">
      <w:start w:val="1"/>
      <w:numFmt w:val="upperRoman"/>
      <w:lvlText w:val="%2."/>
      <w:lvlJc w:val="right"/>
      <w:pPr>
        <w:tabs>
          <w:tab w:val="left" w:pos="0"/>
        </w:tabs>
        <w:ind w:left="360" w:hanging="360"/>
      </w:pPr>
    </w:lvl>
    <w:lvl w:ilvl="2" w:tentative="0">
      <w:start w:val="1"/>
      <w:numFmt w:val="decimal"/>
      <w:suff w:val="space"/>
      <w:lvlText w:val="%1.%2.%3."/>
      <w:lvlJc w:val="left"/>
      <w:pPr>
        <w:tabs>
          <w:tab w:val="left" w:pos="0"/>
        </w:tabs>
        <w:ind w:left="1135" w:firstLine="0"/>
      </w:pPr>
      <w:rPr>
        <w:b w:val="0"/>
        <w:i w:val="0"/>
      </w:rPr>
    </w:lvl>
    <w:lvl w:ilvl="3" w:tentative="0">
      <w:start w:val="1"/>
      <w:numFmt w:val="decimal"/>
      <w:suff w:val="space"/>
      <w:lvlText w:val="%1.%2.%3.%4."/>
      <w:lvlJc w:val="left"/>
      <w:pPr>
        <w:tabs>
          <w:tab w:val="left" w:pos="0"/>
        </w:tabs>
        <w:ind w:left="851" w:firstLine="0"/>
      </w:pPr>
      <w:rPr>
        <w:b/>
        <w:i w:val="0"/>
      </w:rPr>
    </w:lvl>
    <w:lvl w:ilvl="4" w:tentative="0">
      <w:start w:val="1"/>
      <w:numFmt w:val="decimal"/>
      <w:suff w:val="space"/>
      <w:lvlText w:val="%1.%2.%3.%4.%5."/>
      <w:lvlJc w:val="left"/>
      <w:pPr>
        <w:tabs>
          <w:tab w:val="left" w:pos="0"/>
        </w:tabs>
        <w:ind w:left="1134" w:firstLine="0"/>
      </w:pPr>
      <w:rPr>
        <w:b/>
        <w:i w:val="0"/>
      </w:rPr>
    </w:lvl>
    <w:lvl w:ilvl="5" w:tentative="0">
      <w:start w:val="1"/>
      <w:numFmt w:val="decimal"/>
      <w:lvlText w:val="%1.%2.%3.%4.%5.%6."/>
      <w:lvlJc w:val="left"/>
      <w:pPr>
        <w:tabs>
          <w:tab w:val="left" w:pos="2880"/>
        </w:tabs>
        <w:ind w:left="2736" w:hanging="936"/>
      </w:pPr>
    </w:lvl>
    <w:lvl w:ilvl="6" w:tentative="0">
      <w:start w:val="1"/>
      <w:numFmt w:val="decimal"/>
      <w:lvlText w:val="%1.%2.%3.%4.%5.%6.%7."/>
      <w:lvlJc w:val="left"/>
      <w:pPr>
        <w:tabs>
          <w:tab w:val="left" w:pos="3600"/>
        </w:tabs>
        <w:ind w:left="3240" w:hanging="1080"/>
      </w:pPr>
    </w:lvl>
    <w:lvl w:ilvl="7" w:tentative="0">
      <w:start w:val="1"/>
      <w:numFmt w:val="decimal"/>
      <w:lvlText w:val="%1.%2.%3.%4.%5.%6.%7.%8."/>
      <w:lvlJc w:val="left"/>
      <w:pPr>
        <w:tabs>
          <w:tab w:val="left" w:pos="3960"/>
        </w:tabs>
        <w:ind w:left="3744" w:hanging="1224"/>
      </w:pPr>
    </w:lvl>
    <w:lvl w:ilvl="8" w:tentative="0">
      <w:start w:val="1"/>
      <w:numFmt w:val="decimal"/>
      <w:lvlText w:val="%1.%2.%3.%4.%5.%6.%7.%8.%9."/>
      <w:lvlJc w:val="left"/>
      <w:pPr>
        <w:tabs>
          <w:tab w:val="left" w:pos="4680"/>
        </w:tabs>
        <w:ind w:left="4320" w:hanging="1440"/>
      </w:pPr>
    </w:lvl>
  </w:abstractNum>
  <w:abstractNum w:abstractNumId="7">
    <w:nsid w:val="0C84604C"/>
    <w:multiLevelType w:val="multilevel"/>
    <w:tmpl w:val="0C84604C"/>
    <w:lvl w:ilvl="0" w:tentative="0">
      <w:start w:val="0"/>
      <w:numFmt w:val="bullet"/>
      <w:lvlText w:val="-"/>
      <w:lvlJc w:val="left"/>
      <w:pPr>
        <w:ind w:left="115" w:hanging="154"/>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54"/>
      </w:pPr>
      <w:rPr>
        <w:rFonts w:hint="default"/>
        <w:lang w:val="pt-PT" w:eastAsia="en-US" w:bidi="ar-SA"/>
      </w:rPr>
    </w:lvl>
    <w:lvl w:ilvl="2" w:tentative="0">
      <w:start w:val="0"/>
      <w:numFmt w:val="bullet"/>
      <w:lvlText w:val="•"/>
      <w:lvlJc w:val="left"/>
      <w:pPr>
        <w:ind w:left="1215" w:hanging="154"/>
      </w:pPr>
      <w:rPr>
        <w:rFonts w:hint="default"/>
        <w:lang w:val="pt-PT" w:eastAsia="en-US" w:bidi="ar-SA"/>
      </w:rPr>
    </w:lvl>
    <w:lvl w:ilvl="3" w:tentative="0">
      <w:start w:val="0"/>
      <w:numFmt w:val="bullet"/>
      <w:lvlText w:val="•"/>
      <w:lvlJc w:val="left"/>
      <w:pPr>
        <w:ind w:left="1763" w:hanging="154"/>
      </w:pPr>
      <w:rPr>
        <w:rFonts w:hint="default"/>
        <w:lang w:val="pt-PT" w:eastAsia="en-US" w:bidi="ar-SA"/>
      </w:rPr>
    </w:lvl>
    <w:lvl w:ilvl="4" w:tentative="0">
      <w:start w:val="0"/>
      <w:numFmt w:val="bullet"/>
      <w:lvlText w:val="•"/>
      <w:lvlJc w:val="left"/>
      <w:pPr>
        <w:ind w:left="2311" w:hanging="154"/>
      </w:pPr>
      <w:rPr>
        <w:rFonts w:hint="default"/>
        <w:lang w:val="pt-PT" w:eastAsia="en-US" w:bidi="ar-SA"/>
      </w:rPr>
    </w:lvl>
    <w:lvl w:ilvl="5" w:tentative="0">
      <w:start w:val="0"/>
      <w:numFmt w:val="bullet"/>
      <w:lvlText w:val="•"/>
      <w:lvlJc w:val="left"/>
      <w:pPr>
        <w:ind w:left="2859" w:hanging="154"/>
      </w:pPr>
      <w:rPr>
        <w:rFonts w:hint="default"/>
        <w:lang w:val="pt-PT" w:eastAsia="en-US" w:bidi="ar-SA"/>
      </w:rPr>
    </w:lvl>
    <w:lvl w:ilvl="6" w:tentative="0">
      <w:start w:val="0"/>
      <w:numFmt w:val="bullet"/>
      <w:lvlText w:val="•"/>
      <w:lvlJc w:val="left"/>
      <w:pPr>
        <w:ind w:left="3406" w:hanging="154"/>
      </w:pPr>
      <w:rPr>
        <w:rFonts w:hint="default"/>
        <w:lang w:val="pt-PT" w:eastAsia="en-US" w:bidi="ar-SA"/>
      </w:rPr>
    </w:lvl>
    <w:lvl w:ilvl="7" w:tentative="0">
      <w:start w:val="0"/>
      <w:numFmt w:val="bullet"/>
      <w:lvlText w:val="•"/>
      <w:lvlJc w:val="left"/>
      <w:pPr>
        <w:ind w:left="3954" w:hanging="154"/>
      </w:pPr>
      <w:rPr>
        <w:rFonts w:hint="default"/>
        <w:lang w:val="pt-PT" w:eastAsia="en-US" w:bidi="ar-SA"/>
      </w:rPr>
    </w:lvl>
    <w:lvl w:ilvl="8" w:tentative="0">
      <w:start w:val="0"/>
      <w:numFmt w:val="bullet"/>
      <w:lvlText w:val="•"/>
      <w:lvlJc w:val="left"/>
      <w:pPr>
        <w:ind w:left="4502" w:hanging="154"/>
      </w:pPr>
      <w:rPr>
        <w:rFonts w:hint="default"/>
        <w:lang w:val="pt-PT" w:eastAsia="en-US" w:bidi="ar-SA"/>
      </w:rPr>
    </w:lvl>
  </w:abstractNum>
  <w:abstractNum w:abstractNumId="8">
    <w:nsid w:val="0F7C3FD2"/>
    <w:multiLevelType w:val="multilevel"/>
    <w:tmpl w:val="0F7C3FD2"/>
    <w:lvl w:ilvl="0" w:tentative="0">
      <w:start w:val="0"/>
      <w:numFmt w:val="bullet"/>
      <w:lvlText w:val="-"/>
      <w:lvlJc w:val="left"/>
      <w:pPr>
        <w:ind w:left="115" w:hanging="161"/>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61"/>
      </w:pPr>
      <w:rPr>
        <w:rFonts w:hint="default"/>
        <w:lang w:val="pt-PT" w:eastAsia="en-US" w:bidi="ar-SA"/>
      </w:rPr>
    </w:lvl>
    <w:lvl w:ilvl="2" w:tentative="0">
      <w:start w:val="0"/>
      <w:numFmt w:val="bullet"/>
      <w:lvlText w:val="•"/>
      <w:lvlJc w:val="left"/>
      <w:pPr>
        <w:ind w:left="1215" w:hanging="161"/>
      </w:pPr>
      <w:rPr>
        <w:rFonts w:hint="default"/>
        <w:lang w:val="pt-PT" w:eastAsia="en-US" w:bidi="ar-SA"/>
      </w:rPr>
    </w:lvl>
    <w:lvl w:ilvl="3" w:tentative="0">
      <w:start w:val="0"/>
      <w:numFmt w:val="bullet"/>
      <w:lvlText w:val="•"/>
      <w:lvlJc w:val="left"/>
      <w:pPr>
        <w:ind w:left="1763" w:hanging="161"/>
      </w:pPr>
      <w:rPr>
        <w:rFonts w:hint="default"/>
        <w:lang w:val="pt-PT" w:eastAsia="en-US" w:bidi="ar-SA"/>
      </w:rPr>
    </w:lvl>
    <w:lvl w:ilvl="4" w:tentative="0">
      <w:start w:val="0"/>
      <w:numFmt w:val="bullet"/>
      <w:lvlText w:val="•"/>
      <w:lvlJc w:val="left"/>
      <w:pPr>
        <w:ind w:left="2311" w:hanging="161"/>
      </w:pPr>
      <w:rPr>
        <w:rFonts w:hint="default"/>
        <w:lang w:val="pt-PT" w:eastAsia="en-US" w:bidi="ar-SA"/>
      </w:rPr>
    </w:lvl>
    <w:lvl w:ilvl="5" w:tentative="0">
      <w:start w:val="0"/>
      <w:numFmt w:val="bullet"/>
      <w:lvlText w:val="•"/>
      <w:lvlJc w:val="left"/>
      <w:pPr>
        <w:ind w:left="2859" w:hanging="161"/>
      </w:pPr>
      <w:rPr>
        <w:rFonts w:hint="default"/>
        <w:lang w:val="pt-PT" w:eastAsia="en-US" w:bidi="ar-SA"/>
      </w:rPr>
    </w:lvl>
    <w:lvl w:ilvl="6" w:tentative="0">
      <w:start w:val="0"/>
      <w:numFmt w:val="bullet"/>
      <w:lvlText w:val="•"/>
      <w:lvlJc w:val="left"/>
      <w:pPr>
        <w:ind w:left="3406" w:hanging="161"/>
      </w:pPr>
      <w:rPr>
        <w:rFonts w:hint="default"/>
        <w:lang w:val="pt-PT" w:eastAsia="en-US" w:bidi="ar-SA"/>
      </w:rPr>
    </w:lvl>
    <w:lvl w:ilvl="7" w:tentative="0">
      <w:start w:val="0"/>
      <w:numFmt w:val="bullet"/>
      <w:lvlText w:val="•"/>
      <w:lvlJc w:val="left"/>
      <w:pPr>
        <w:ind w:left="3954" w:hanging="161"/>
      </w:pPr>
      <w:rPr>
        <w:rFonts w:hint="default"/>
        <w:lang w:val="pt-PT" w:eastAsia="en-US" w:bidi="ar-SA"/>
      </w:rPr>
    </w:lvl>
    <w:lvl w:ilvl="8" w:tentative="0">
      <w:start w:val="0"/>
      <w:numFmt w:val="bullet"/>
      <w:lvlText w:val="•"/>
      <w:lvlJc w:val="left"/>
      <w:pPr>
        <w:ind w:left="4502" w:hanging="161"/>
      </w:pPr>
      <w:rPr>
        <w:rFonts w:hint="default"/>
        <w:lang w:val="pt-PT" w:eastAsia="en-US" w:bidi="ar-SA"/>
      </w:rPr>
    </w:lvl>
  </w:abstractNum>
  <w:abstractNum w:abstractNumId="9">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0">
    <w:nsid w:val="1DCB1ECD"/>
    <w:multiLevelType w:val="multilevel"/>
    <w:tmpl w:val="1DCB1ECD"/>
    <w:lvl w:ilvl="0" w:tentative="0">
      <w:start w:val="0"/>
      <w:numFmt w:val="bullet"/>
      <w:lvlText w:val="-"/>
      <w:lvlJc w:val="left"/>
      <w:pPr>
        <w:ind w:left="115"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40"/>
      </w:pPr>
      <w:rPr>
        <w:rFonts w:hint="default"/>
        <w:lang w:val="pt-PT" w:eastAsia="en-US" w:bidi="ar-SA"/>
      </w:rPr>
    </w:lvl>
    <w:lvl w:ilvl="2" w:tentative="0">
      <w:start w:val="0"/>
      <w:numFmt w:val="bullet"/>
      <w:lvlText w:val="•"/>
      <w:lvlJc w:val="left"/>
      <w:pPr>
        <w:ind w:left="1215" w:hanging="140"/>
      </w:pPr>
      <w:rPr>
        <w:rFonts w:hint="default"/>
        <w:lang w:val="pt-PT" w:eastAsia="en-US" w:bidi="ar-SA"/>
      </w:rPr>
    </w:lvl>
    <w:lvl w:ilvl="3" w:tentative="0">
      <w:start w:val="0"/>
      <w:numFmt w:val="bullet"/>
      <w:lvlText w:val="•"/>
      <w:lvlJc w:val="left"/>
      <w:pPr>
        <w:ind w:left="1763" w:hanging="140"/>
      </w:pPr>
      <w:rPr>
        <w:rFonts w:hint="default"/>
        <w:lang w:val="pt-PT" w:eastAsia="en-US" w:bidi="ar-SA"/>
      </w:rPr>
    </w:lvl>
    <w:lvl w:ilvl="4" w:tentative="0">
      <w:start w:val="0"/>
      <w:numFmt w:val="bullet"/>
      <w:lvlText w:val="•"/>
      <w:lvlJc w:val="left"/>
      <w:pPr>
        <w:ind w:left="2311" w:hanging="140"/>
      </w:pPr>
      <w:rPr>
        <w:rFonts w:hint="default"/>
        <w:lang w:val="pt-PT" w:eastAsia="en-US" w:bidi="ar-SA"/>
      </w:rPr>
    </w:lvl>
    <w:lvl w:ilvl="5" w:tentative="0">
      <w:start w:val="0"/>
      <w:numFmt w:val="bullet"/>
      <w:lvlText w:val="•"/>
      <w:lvlJc w:val="left"/>
      <w:pPr>
        <w:ind w:left="2859" w:hanging="140"/>
      </w:pPr>
      <w:rPr>
        <w:rFonts w:hint="default"/>
        <w:lang w:val="pt-PT" w:eastAsia="en-US" w:bidi="ar-SA"/>
      </w:rPr>
    </w:lvl>
    <w:lvl w:ilvl="6" w:tentative="0">
      <w:start w:val="0"/>
      <w:numFmt w:val="bullet"/>
      <w:lvlText w:val="•"/>
      <w:lvlJc w:val="left"/>
      <w:pPr>
        <w:ind w:left="3406" w:hanging="140"/>
      </w:pPr>
      <w:rPr>
        <w:rFonts w:hint="default"/>
        <w:lang w:val="pt-PT" w:eastAsia="en-US" w:bidi="ar-SA"/>
      </w:rPr>
    </w:lvl>
    <w:lvl w:ilvl="7" w:tentative="0">
      <w:start w:val="0"/>
      <w:numFmt w:val="bullet"/>
      <w:lvlText w:val="•"/>
      <w:lvlJc w:val="left"/>
      <w:pPr>
        <w:ind w:left="3954" w:hanging="140"/>
      </w:pPr>
      <w:rPr>
        <w:rFonts w:hint="default"/>
        <w:lang w:val="pt-PT" w:eastAsia="en-US" w:bidi="ar-SA"/>
      </w:rPr>
    </w:lvl>
    <w:lvl w:ilvl="8" w:tentative="0">
      <w:start w:val="0"/>
      <w:numFmt w:val="bullet"/>
      <w:lvlText w:val="•"/>
      <w:lvlJc w:val="left"/>
      <w:pPr>
        <w:ind w:left="4502" w:hanging="140"/>
      </w:pPr>
      <w:rPr>
        <w:rFonts w:hint="default"/>
        <w:lang w:val="pt-PT" w:eastAsia="en-US" w:bidi="ar-SA"/>
      </w:rPr>
    </w:lvl>
  </w:abstractNum>
  <w:abstractNum w:abstractNumId="11">
    <w:nsid w:val="1E7233B9"/>
    <w:multiLevelType w:val="multilevel"/>
    <w:tmpl w:val="1E7233B9"/>
    <w:lvl w:ilvl="0" w:tentative="0">
      <w:start w:val="0"/>
      <w:numFmt w:val="bullet"/>
      <w:lvlText w:val="-"/>
      <w:lvlJc w:val="left"/>
      <w:pPr>
        <w:ind w:left="115" w:hanging="161"/>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61"/>
      </w:pPr>
      <w:rPr>
        <w:rFonts w:hint="default"/>
        <w:lang w:val="pt-PT" w:eastAsia="en-US" w:bidi="ar-SA"/>
      </w:rPr>
    </w:lvl>
    <w:lvl w:ilvl="2" w:tentative="0">
      <w:start w:val="0"/>
      <w:numFmt w:val="bullet"/>
      <w:lvlText w:val="•"/>
      <w:lvlJc w:val="left"/>
      <w:pPr>
        <w:ind w:left="1215" w:hanging="161"/>
      </w:pPr>
      <w:rPr>
        <w:rFonts w:hint="default"/>
        <w:lang w:val="pt-PT" w:eastAsia="en-US" w:bidi="ar-SA"/>
      </w:rPr>
    </w:lvl>
    <w:lvl w:ilvl="3" w:tentative="0">
      <w:start w:val="0"/>
      <w:numFmt w:val="bullet"/>
      <w:lvlText w:val="•"/>
      <w:lvlJc w:val="left"/>
      <w:pPr>
        <w:ind w:left="1763" w:hanging="161"/>
      </w:pPr>
      <w:rPr>
        <w:rFonts w:hint="default"/>
        <w:lang w:val="pt-PT" w:eastAsia="en-US" w:bidi="ar-SA"/>
      </w:rPr>
    </w:lvl>
    <w:lvl w:ilvl="4" w:tentative="0">
      <w:start w:val="0"/>
      <w:numFmt w:val="bullet"/>
      <w:lvlText w:val="•"/>
      <w:lvlJc w:val="left"/>
      <w:pPr>
        <w:ind w:left="2311" w:hanging="161"/>
      </w:pPr>
      <w:rPr>
        <w:rFonts w:hint="default"/>
        <w:lang w:val="pt-PT" w:eastAsia="en-US" w:bidi="ar-SA"/>
      </w:rPr>
    </w:lvl>
    <w:lvl w:ilvl="5" w:tentative="0">
      <w:start w:val="0"/>
      <w:numFmt w:val="bullet"/>
      <w:lvlText w:val="•"/>
      <w:lvlJc w:val="left"/>
      <w:pPr>
        <w:ind w:left="2859" w:hanging="161"/>
      </w:pPr>
      <w:rPr>
        <w:rFonts w:hint="default"/>
        <w:lang w:val="pt-PT" w:eastAsia="en-US" w:bidi="ar-SA"/>
      </w:rPr>
    </w:lvl>
    <w:lvl w:ilvl="6" w:tentative="0">
      <w:start w:val="0"/>
      <w:numFmt w:val="bullet"/>
      <w:lvlText w:val="•"/>
      <w:lvlJc w:val="left"/>
      <w:pPr>
        <w:ind w:left="3406" w:hanging="161"/>
      </w:pPr>
      <w:rPr>
        <w:rFonts w:hint="default"/>
        <w:lang w:val="pt-PT" w:eastAsia="en-US" w:bidi="ar-SA"/>
      </w:rPr>
    </w:lvl>
    <w:lvl w:ilvl="7" w:tentative="0">
      <w:start w:val="0"/>
      <w:numFmt w:val="bullet"/>
      <w:lvlText w:val="•"/>
      <w:lvlJc w:val="left"/>
      <w:pPr>
        <w:ind w:left="3954" w:hanging="161"/>
      </w:pPr>
      <w:rPr>
        <w:rFonts w:hint="default"/>
        <w:lang w:val="pt-PT" w:eastAsia="en-US" w:bidi="ar-SA"/>
      </w:rPr>
    </w:lvl>
    <w:lvl w:ilvl="8" w:tentative="0">
      <w:start w:val="0"/>
      <w:numFmt w:val="bullet"/>
      <w:lvlText w:val="•"/>
      <w:lvlJc w:val="left"/>
      <w:pPr>
        <w:ind w:left="4502" w:hanging="161"/>
      </w:pPr>
      <w:rPr>
        <w:rFonts w:hint="default"/>
        <w:lang w:val="pt-PT" w:eastAsia="en-US" w:bidi="ar-SA"/>
      </w:rPr>
    </w:lvl>
  </w:abstractNum>
  <w:abstractNum w:abstractNumId="12">
    <w:nsid w:val="1F2B69F7"/>
    <w:multiLevelType w:val="multilevel"/>
    <w:tmpl w:val="1F2B69F7"/>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3">
    <w:nsid w:val="26E31E46"/>
    <w:multiLevelType w:val="multilevel"/>
    <w:tmpl w:val="26E31E46"/>
    <w:lvl w:ilvl="0" w:tentative="0">
      <w:start w:val="0"/>
      <w:numFmt w:val="bullet"/>
      <w:lvlText w:val="-"/>
      <w:lvlJc w:val="left"/>
      <w:pPr>
        <w:ind w:left="115" w:hanging="190"/>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90"/>
      </w:pPr>
      <w:rPr>
        <w:rFonts w:hint="default"/>
        <w:lang w:val="pt-PT" w:eastAsia="en-US" w:bidi="ar-SA"/>
      </w:rPr>
    </w:lvl>
    <w:lvl w:ilvl="2" w:tentative="0">
      <w:start w:val="0"/>
      <w:numFmt w:val="bullet"/>
      <w:lvlText w:val="•"/>
      <w:lvlJc w:val="left"/>
      <w:pPr>
        <w:ind w:left="1215" w:hanging="190"/>
      </w:pPr>
      <w:rPr>
        <w:rFonts w:hint="default"/>
        <w:lang w:val="pt-PT" w:eastAsia="en-US" w:bidi="ar-SA"/>
      </w:rPr>
    </w:lvl>
    <w:lvl w:ilvl="3" w:tentative="0">
      <w:start w:val="0"/>
      <w:numFmt w:val="bullet"/>
      <w:lvlText w:val="•"/>
      <w:lvlJc w:val="left"/>
      <w:pPr>
        <w:ind w:left="1763" w:hanging="190"/>
      </w:pPr>
      <w:rPr>
        <w:rFonts w:hint="default"/>
        <w:lang w:val="pt-PT" w:eastAsia="en-US" w:bidi="ar-SA"/>
      </w:rPr>
    </w:lvl>
    <w:lvl w:ilvl="4" w:tentative="0">
      <w:start w:val="0"/>
      <w:numFmt w:val="bullet"/>
      <w:lvlText w:val="•"/>
      <w:lvlJc w:val="left"/>
      <w:pPr>
        <w:ind w:left="2311" w:hanging="190"/>
      </w:pPr>
      <w:rPr>
        <w:rFonts w:hint="default"/>
        <w:lang w:val="pt-PT" w:eastAsia="en-US" w:bidi="ar-SA"/>
      </w:rPr>
    </w:lvl>
    <w:lvl w:ilvl="5" w:tentative="0">
      <w:start w:val="0"/>
      <w:numFmt w:val="bullet"/>
      <w:lvlText w:val="•"/>
      <w:lvlJc w:val="left"/>
      <w:pPr>
        <w:ind w:left="2859" w:hanging="190"/>
      </w:pPr>
      <w:rPr>
        <w:rFonts w:hint="default"/>
        <w:lang w:val="pt-PT" w:eastAsia="en-US" w:bidi="ar-SA"/>
      </w:rPr>
    </w:lvl>
    <w:lvl w:ilvl="6" w:tentative="0">
      <w:start w:val="0"/>
      <w:numFmt w:val="bullet"/>
      <w:lvlText w:val="•"/>
      <w:lvlJc w:val="left"/>
      <w:pPr>
        <w:ind w:left="3406" w:hanging="190"/>
      </w:pPr>
      <w:rPr>
        <w:rFonts w:hint="default"/>
        <w:lang w:val="pt-PT" w:eastAsia="en-US" w:bidi="ar-SA"/>
      </w:rPr>
    </w:lvl>
    <w:lvl w:ilvl="7" w:tentative="0">
      <w:start w:val="0"/>
      <w:numFmt w:val="bullet"/>
      <w:lvlText w:val="•"/>
      <w:lvlJc w:val="left"/>
      <w:pPr>
        <w:ind w:left="3954" w:hanging="190"/>
      </w:pPr>
      <w:rPr>
        <w:rFonts w:hint="default"/>
        <w:lang w:val="pt-PT" w:eastAsia="en-US" w:bidi="ar-SA"/>
      </w:rPr>
    </w:lvl>
    <w:lvl w:ilvl="8" w:tentative="0">
      <w:start w:val="0"/>
      <w:numFmt w:val="bullet"/>
      <w:lvlText w:val="•"/>
      <w:lvlJc w:val="left"/>
      <w:pPr>
        <w:ind w:left="4502" w:hanging="190"/>
      </w:pPr>
      <w:rPr>
        <w:rFonts w:hint="default"/>
        <w:lang w:val="pt-PT" w:eastAsia="en-US" w:bidi="ar-SA"/>
      </w:rPr>
    </w:lvl>
  </w:abstractNum>
  <w:abstractNum w:abstractNumId="14">
    <w:nsid w:val="33BE2B14"/>
    <w:multiLevelType w:val="multilevel"/>
    <w:tmpl w:val="33BE2B14"/>
    <w:lvl w:ilvl="0" w:tentative="0">
      <w:start w:val="0"/>
      <w:numFmt w:val="bullet"/>
      <w:lvlText w:val="-"/>
      <w:lvlJc w:val="left"/>
      <w:pPr>
        <w:ind w:left="115"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40"/>
      </w:pPr>
      <w:rPr>
        <w:rFonts w:hint="default"/>
        <w:lang w:val="pt-PT" w:eastAsia="en-US" w:bidi="ar-SA"/>
      </w:rPr>
    </w:lvl>
    <w:lvl w:ilvl="2" w:tentative="0">
      <w:start w:val="0"/>
      <w:numFmt w:val="bullet"/>
      <w:lvlText w:val="•"/>
      <w:lvlJc w:val="left"/>
      <w:pPr>
        <w:ind w:left="1215" w:hanging="140"/>
      </w:pPr>
      <w:rPr>
        <w:rFonts w:hint="default"/>
        <w:lang w:val="pt-PT" w:eastAsia="en-US" w:bidi="ar-SA"/>
      </w:rPr>
    </w:lvl>
    <w:lvl w:ilvl="3" w:tentative="0">
      <w:start w:val="0"/>
      <w:numFmt w:val="bullet"/>
      <w:lvlText w:val="•"/>
      <w:lvlJc w:val="left"/>
      <w:pPr>
        <w:ind w:left="1763" w:hanging="140"/>
      </w:pPr>
      <w:rPr>
        <w:rFonts w:hint="default"/>
        <w:lang w:val="pt-PT" w:eastAsia="en-US" w:bidi="ar-SA"/>
      </w:rPr>
    </w:lvl>
    <w:lvl w:ilvl="4" w:tentative="0">
      <w:start w:val="0"/>
      <w:numFmt w:val="bullet"/>
      <w:lvlText w:val="•"/>
      <w:lvlJc w:val="left"/>
      <w:pPr>
        <w:ind w:left="2311" w:hanging="140"/>
      </w:pPr>
      <w:rPr>
        <w:rFonts w:hint="default"/>
        <w:lang w:val="pt-PT" w:eastAsia="en-US" w:bidi="ar-SA"/>
      </w:rPr>
    </w:lvl>
    <w:lvl w:ilvl="5" w:tentative="0">
      <w:start w:val="0"/>
      <w:numFmt w:val="bullet"/>
      <w:lvlText w:val="•"/>
      <w:lvlJc w:val="left"/>
      <w:pPr>
        <w:ind w:left="2859" w:hanging="140"/>
      </w:pPr>
      <w:rPr>
        <w:rFonts w:hint="default"/>
        <w:lang w:val="pt-PT" w:eastAsia="en-US" w:bidi="ar-SA"/>
      </w:rPr>
    </w:lvl>
    <w:lvl w:ilvl="6" w:tentative="0">
      <w:start w:val="0"/>
      <w:numFmt w:val="bullet"/>
      <w:lvlText w:val="•"/>
      <w:lvlJc w:val="left"/>
      <w:pPr>
        <w:ind w:left="3406" w:hanging="140"/>
      </w:pPr>
      <w:rPr>
        <w:rFonts w:hint="default"/>
        <w:lang w:val="pt-PT" w:eastAsia="en-US" w:bidi="ar-SA"/>
      </w:rPr>
    </w:lvl>
    <w:lvl w:ilvl="7" w:tentative="0">
      <w:start w:val="0"/>
      <w:numFmt w:val="bullet"/>
      <w:lvlText w:val="•"/>
      <w:lvlJc w:val="left"/>
      <w:pPr>
        <w:ind w:left="3954" w:hanging="140"/>
      </w:pPr>
      <w:rPr>
        <w:rFonts w:hint="default"/>
        <w:lang w:val="pt-PT" w:eastAsia="en-US" w:bidi="ar-SA"/>
      </w:rPr>
    </w:lvl>
    <w:lvl w:ilvl="8" w:tentative="0">
      <w:start w:val="0"/>
      <w:numFmt w:val="bullet"/>
      <w:lvlText w:val="•"/>
      <w:lvlJc w:val="left"/>
      <w:pPr>
        <w:ind w:left="4502" w:hanging="140"/>
      </w:pPr>
      <w:rPr>
        <w:rFonts w:hint="default"/>
        <w:lang w:val="pt-PT" w:eastAsia="en-US" w:bidi="ar-SA"/>
      </w:rPr>
    </w:lvl>
  </w:abstractNum>
  <w:abstractNum w:abstractNumId="15">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D6B0400"/>
    <w:multiLevelType w:val="multilevel"/>
    <w:tmpl w:val="3D6B0400"/>
    <w:lvl w:ilvl="0" w:tentative="0">
      <w:start w:val="0"/>
      <w:numFmt w:val="bullet"/>
      <w:lvlText w:val="-"/>
      <w:lvlJc w:val="left"/>
      <w:pPr>
        <w:ind w:left="115" w:hanging="161"/>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61"/>
      </w:pPr>
      <w:rPr>
        <w:rFonts w:hint="default"/>
        <w:lang w:val="pt-PT" w:eastAsia="en-US" w:bidi="ar-SA"/>
      </w:rPr>
    </w:lvl>
    <w:lvl w:ilvl="2" w:tentative="0">
      <w:start w:val="0"/>
      <w:numFmt w:val="bullet"/>
      <w:lvlText w:val="•"/>
      <w:lvlJc w:val="left"/>
      <w:pPr>
        <w:ind w:left="1215" w:hanging="161"/>
      </w:pPr>
      <w:rPr>
        <w:rFonts w:hint="default"/>
        <w:lang w:val="pt-PT" w:eastAsia="en-US" w:bidi="ar-SA"/>
      </w:rPr>
    </w:lvl>
    <w:lvl w:ilvl="3" w:tentative="0">
      <w:start w:val="0"/>
      <w:numFmt w:val="bullet"/>
      <w:lvlText w:val="•"/>
      <w:lvlJc w:val="left"/>
      <w:pPr>
        <w:ind w:left="1763" w:hanging="161"/>
      </w:pPr>
      <w:rPr>
        <w:rFonts w:hint="default"/>
        <w:lang w:val="pt-PT" w:eastAsia="en-US" w:bidi="ar-SA"/>
      </w:rPr>
    </w:lvl>
    <w:lvl w:ilvl="4" w:tentative="0">
      <w:start w:val="0"/>
      <w:numFmt w:val="bullet"/>
      <w:lvlText w:val="•"/>
      <w:lvlJc w:val="left"/>
      <w:pPr>
        <w:ind w:left="2311" w:hanging="161"/>
      </w:pPr>
      <w:rPr>
        <w:rFonts w:hint="default"/>
        <w:lang w:val="pt-PT" w:eastAsia="en-US" w:bidi="ar-SA"/>
      </w:rPr>
    </w:lvl>
    <w:lvl w:ilvl="5" w:tentative="0">
      <w:start w:val="0"/>
      <w:numFmt w:val="bullet"/>
      <w:lvlText w:val="•"/>
      <w:lvlJc w:val="left"/>
      <w:pPr>
        <w:ind w:left="2859" w:hanging="161"/>
      </w:pPr>
      <w:rPr>
        <w:rFonts w:hint="default"/>
        <w:lang w:val="pt-PT" w:eastAsia="en-US" w:bidi="ar-SA"/>
      </w:rPr>
    </w:lvl>
    <w:lvl w:ilvl="6" w:tentative="0">
      <w:start w:val="0"/>
      <w:numFmt w:val="bullet"/>
      <w:lvlText w:val="•"/>
      <w:lvlJc w:val="left"/>
      <w:pPr>
        <w:ind w:left="3406" w:hanging="161"/>
      </w:pPr>
      <w:rPr>
        <w:rFonts w:hint="default"/>
        <w:lang w:val="pt-PT" w:eastAsia="en-US" w:bidi="ar-SA"/>
      </w:rPr>
    </w:lvl>
    <w:lvl w:ilvl="7" w:tentative="0">
      <w:start w:val="0"/>
      <w:numFmt w:val="bullet"/>
      <w:lvlText w:val="•"/>
      <w:lvlJc w:val="left"/>
      <w:pPr>
        <w:ind w:left="3954" w:hanging="161"/>
      </w:pPr>
      <w:rPr>
        <w:rFonts w:hint="default"/>
        <w:lang w:val="pt-PT" w:eastAsia="en-US" w:bidi="ar-SA"/>
      </w:rPr>
    </w:lvl>
    <w:lvl w:ilvl="8" w:tentative="0">
      <w:start w:val="0"/>
      <w:numFmt w:val="bullet"/>
      <w:lvlText w:val="•"/>
      <w:lvlJc w:val="left"/>
      <w:pPr>
        <w:ind w:left="4502" w:hanging="161"/>
      </w:pPr>
      <w:rPr>
        <w:rFonts w:hint="default"/>
        <w:lang w:val="pt-PT" w:eastAsia="en-US" w:bidi="ar-SA"/>
      </w:rPr>
    </w:lvl>
  </w:abstractNum>
  <w:abstractNum w:abstractNumId="17">
    <w:nsid w:val="51393AF9"/>
    <w:multiLevelType w:val="multilevel"/>
    <w:tmpl w:val="51393AF9"/>
    <w:lvl w:ilvl="0" w:tentative="0">
      <w:start w:val="0"/>
      <w:numFmt w:val="bullet"/>
      <w:lvlText w:val="-"/>
      <w:lvlJc w:val="left"/>
      <w:pPr>
        <w:ind w:left="115"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40"/>
      </w:pPr>
      <w:rPr>
        <w:rFonts w:hint="default"/>
        <w:lang w:val="pt-PT" w:eastAsia="en-US" w:bidi="ar-SA"/>
      </w:rPr>
    </w:lvl>
    <w:lvl w:ilvl="2" w:tentative="0">
      <w:start w:val="0"/>
      <w:numFmt w:val="bullet"/>
      <w:lvlText w:val="•"/>
      <w:lvlJc w:val="left"/>
      <w:pPr>
        <w:ind w:left="1215" w:hanging="140"/>
      </w:pPr>
      <w:rPr>
        <w:rFonts w:hint="default"/>
        <w:lang w:val="pt-PT" w:eastAsia="en-US" w:bidi="ar-SA"/>
      </w:rPr>
    </w:lvl>
    <w:lvl w:ilvl="3" w:tentative="0">
      <w:start w:val="0"/>
      <w:numFmt w:val="bullet"/>
      <w:lvlText w:val="•"/>
      <w:lvlJc w:val="left"/>
      <w:pPr>
        <w:ind w:left="1763" w:hanging="140"/>
      </w:pPr>
      <w:rPr>
        <w:rFonts w:hint="default"/>
        <w:lang w:val="pt-PT" w:eastAsia="en-US" w:bidi="ar-SA"/>
      </w:rPr>
    </w:lvl>
    <w:lvl w:ilvl="4" w:tentative="0">
      <w:start w:val="0"/>
      <w:numFmt w:val="bullet"/>
      <w:lvlText w:val="•"/>
      <w:lvlJc w:val="left"/>
      <w:pPr>
        <w:ind w:left="2311" w:hanging="140"/>
      </w:pPr>
      <w:rPr>
        <w:rFonts w:hint="default"/>
        <w:lang w:val="pt-PT" w:eastAsia="en-US" w:bidi="ar-SA"/>
      </w:rPr>
    </w:lvl>
    <w:lvl w:ilvl="5" w:tentative="0">
      <w:start w:val="0"/>
      <w:numFmt w:val="bullet"/>
      <w:lvlText w:val="•"/>
      <w:lvlJc w:val="left"/>
      <w:pPr>
        <w:ind w:left="2859" w:hanging="140"/>
      </w:pPr>
      <w:rPr>
        <w:rFonts w:hint="default"/>
        <w:lang w:val="pt-PT" w:eastAsia="en-US" w:bidi="ar-SA"/>
      </w:rPr>
    </w:lvl>
    <w:lvl w:ilvl="6" w:tentative="0">
      <w:start w:val="0"/>
      <w:numFmt w:val="bullet"/>
      <w:lvlText w:val="•"/>
      <w:lvlJc w:val="left"/>
      <w:pPr>
        <w:ind w:left="3406" w:hanging="140"/>
      </w:pPr>
      <w:rPr>
        <w:rFonts w:hint="default"/>
        <w:lang w:val="pt-PT" w:eastAsia="en-US" w:bidi="ar-SA"/>
      </w:rPr>
    </w:lvl>
    <w:lvl w:ilvl="7" w:tentative="0">
      <w:start w:val="0"/>
      <w:numFmt w:val="bullet"/>
      <w:lvlText w:val="•"/>
      <w:lvlJc w:val="left"/>
      <w:pPr>
        <w:ind w:left="3954" w:hanging="140"/>
      </w:pPr>
      <w:rPr>
        <w:rFonts w:hint="default"/>
        <w:lang w:val="pt-PT" w:eastAsia="en-US" w:bidi="ar-SA"/>
      </w:rPr>
    </w:lvl>
    <w:lvl w:ilvl="8" w:tentative="0">
      <w:start w:val="0"/>
      <w:numFmt w:val="bullet"/>
      <w:lvlText w:val="•"/>
      <w:lvlJc w:val="left"/>
      <w:pPr>
        <w:ind w:left="4502" w:hanging="140"/>
      </w:pPr>
      <w:rPr>
        <w:rFonts w:hint="default"/>
        <w:lang w:val="pt-PT" w:eastAsia="en-US" w:bidi="ar-SA"/>
      </w:rPr>
    </w:lvl>
  </w:abstractNum>
  <w:abstractNum w:abstractNumId="18">
    <w:nsid w:val="520F70B1"/>
    <w:multiLevelType w:val="multilevel"/>
    <w:tmpl w:val="520F70B1"/>
    <w:lvl w:ilvl="0" w:tentative="0">
      <w:start w:val="1"/>
      <w:numFmt w:val="decimal"/>
      <w:lvlText w:val="%1)"/>
      <w:lvlJc w:val="left"/>
      <w:pPr>
        <w:tabs>
          <w:tab w:val="left" w:pos="0"/>
        </w:tabs>
        <w:ind w:left="360" w:hanging="36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rPr>
        <w:i w:val="0"/>
      </w:r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9">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0">
    <w:nsid w:val="6CEF4C95"/>
    <w:multiLevelType w:val="multilevel"/>
    <w:tmpl w:val="6CEF4C95"/>
    <w:lvl w:ilvl="0" w:tentative="0">
      <w:start w:val="0"/>
      <w:numFmt w:val="bullet"/>
      <w:lvlText w:val="-"/>
      <w:lvlJc w:val="left"/>
      <w:pPr>
        <w:ind w:left="115"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40"/>
      </w:pPr>
      <w:rPr>
        <w:rFonts w:hint="default"/>
        <w:lang w:val="pt-PT" w:eastAsia="en-US" w:bidi="ar-SA"/>
      </w:rPr>
    </w:lvl>
    <w:lvl w:ilvl="2" w:tentative="0">
      <w:start w:val="0"/>
      <w:numFmt w:val="bullet"/>
      <w:lvlText w:val="•"/>
      <w:lvlJc w:val="left"/>
      <w:pPr>
        <w:ind w:left="1215" w:hanging="140"/>
      </w:pPr>
      <w:rPr>
        <w:rFonts w:hint="default"/>
        <w:lang w:val="pt-PT" w:eastAsia="en-US" w:bidi="ar-SA"/>
      </w:rPr>
    </w:lvl>
    <w:lvl w:ilvl="3" w:tentative="0">
      <w:start w:val="0"/>
      <w:numFmt w:val="bullet"/>
      <w:lvlText w:val="•"/>
      <w:lvlJc w:val="left"/>
      <w:pPr>
        <w:ind w:left="1763" w:hanging="140"/>
      </w:pPr>
      <w:rPr>
        <w:rFonts w:hint="default"/>
        <w:lang w:val="pt-PT" w:eastAsia="en-US" w:bidi="ar-SA"/>
      </w:rPr>
    </w:lvl>
    <w:lvl w:ilvl="4" w:tentative="0">
      <w:start w:val="0"/>
      <w:numFmt w:val="bullet"/>
      <w:lvlText w:val="•"/>
      <w:lvlJc w:val="left"/>
      <w:pPr>
        <w:ind w:left="2311" w:hanging="140"/>
      </w:pPr>
      <w:rPr>
        <w:rFonts w:hint="default"/>
        <w:lang w:val="pt-PT" w:eastAsia="en-US" w:bidi="ar-SA"/>
      </w:rPr>
    </w:lvl>
    <w:lvl w:ilvl="5" w:tentative="0">
      <w:start w:val="0"/>
      <w:numFmt w:val="bullet"/>
      <w:lvlText w:val="•"/>
      <w:lvlJc w:val="left"/>
      <w:pPr>
        <w:ind w:left="2859" w:hanging="140"/>
      </w:pPr>
      <w:rPr>
        <w:rFonts w:hint="default"/>
        <w:lang w:val="pt-PT" w:eastAsia="en-US" w:bidi="ar-SA"/>
      </w:rPr>
    </w:lvl>
    <w:lvl w:ilvl="6" w:tentative="0">
      <w:start w:val="0"/>
      <w:numFmt w:val="bullet"/>
      <w:lvlText w:val="•"/>
      <w:lvlJc w:val="left"/>
      <w:pPr>
        <w:ind w:left="3406" w:hanging="140"/>
      </w:pPr>
      <w:rPr>
        <w:rFonts w:hint="default"/>
        <w:lang w:val="pt-PT" w:eastAsia="en-US" w:bidi="ar-SA"/>
      </w:rPr>
    </w:lvl>
    <w:lvl w:ilvl="7" w:tentative="0">
      <w:start w:val="0"/>
      <w:numFmt w:val="bullet"/>
      <w:lvlText w:val="•"/>
      <w:lvlJc w:val="left"/>
      <w:pPr>
        <w:ind w:left="3954" w:hanging="140"/>
      </w:pPr>
      <w:rPr>
        <w:rFonts w:hint="default"/>
        <w:lang w:val="pt-PT" w:eastAsia="en-US" w:bidi="ar-SA"/>
      </w:rPr>
    </w:lvl>
    <w:lvl w:ilvl="8" w:tentative="0">
      <w:start w:val="0"/>
      <w:numFmt w:val="bullet"/>
      <w:lvlText w:val="•"/>
      <w:lvlJc w:val="left"/>
      <w:pPr>
        <w:ind w:left="4502" w:hanging="140"/>
      </w:pPr>
      <w:rPr>
        <w:rFonts w:hint="default"/>
        <w:lang w:val="pt-PT" w:eastAsia="en-US" w:bidi="ar-SA"/>
      </w:rPr>
    </w:lvl>
  </w:abstractNum>
  <w:abstractNum w:abstractNumId="21">
    <w:nsid w:val="6EF86585"/>
    <w:multiLevelType w:val="multilevel"/>
    <w:tmpl w:val="6EF86585"/>
    <w:lvl w:ilvl="0" w:tentative="0">
      <w:start w:val="0"/>
      <w:numFmt w:val="bullet"/>
      <w:lvlText w:val="-"/>
      <w:lvlJc w:val="left"/>
      <w:pPr>
        <w:ind w:left="115" w:hanging="161"/>
      </w:pPr>
      <w:rPr>
        <w:rFonts w:hint="default" w:ascii="Times New Roman" w:hAnsi="Times New Roman" w:eastAsia="Times New Roman" w:cs="Times New Roman"/>
        <w:b w:val="0"/>
        <w:bCs w:val="0"/>
        <w:i w:val="0"/>
        <w:iCs w:val="0"/>
        <w:spacing w:val="0"/>
        <w:w w:val="99"/>
        <w:sz w:val="24"/>
        <w:szCs w:val="24"/>
        <w:lang w:val="pt-PT" w:eastAsia="en-US" w:bidi="ar-SA"/>
      </w:rPr>
    </w:lvl>
    <w:lvl w:ilvl="1" w:tentative="0">
      <w:start w:val="0"/>
      <w:numFmt w:val="bullet"/>
      <w:lvlText w:val="•"/>
      <w:lvlJc w:val="left"/>
      <w:pPr>
        <w:ind w:left="667" w:hanging="161"/>
      </w:pPr>
      <w:rPr>
        <w:rFonts w:hint="default"/>
        <w:lang w:val="pt-PT" w:eastAsia="en-US" w:bidi="ar-SA"/>
      </w:rPr>
    </w:lvl>
    <w:lvl w:ilvl="2" w:tentative="0">
      <w:start w:val="0"/>
      <w:numFmt w:val="bullet"/>
      <w:lvlText w:val="•"/>
      <w:lvlJc w:val="left"/>
      <w:pPr>
        <w:ind w:left="1215" w:hanging="161"/>
      </w:pPr>
      <w:rPr>
        <w:rFonts w:hint="default"/>
        <w:lang w:val="pt-PT" w:eastAsia="en-US" w:bidi="ar-SA"/>
      </w:rPr>
    </w:lvl>
    <w:lvl w:ilvl="3" w:tentative="0">
      <w:start w:val="0"/>
      <w:numFmt w:val="bullet"/>
      <w:lvlText w:val="•"/>
      <w:lvlJc w:val="left"/>
      <w:pPr>
        <w:ind w:left="1763" w:hanging="161"/>
      </w:pPr>
      <w:rPr>
        <w:rFonts w:hint="default"/>
        <w:lang w:val="pt-PT" w:eastAsia="en-US" w:bidi="ar-SA"/>
      </w:rPr>
    </w:lvl>
    <w:lvl w:ilvl="4" w:tentative="0">
      <w:start w:val="0"/>
      <w:numFmt w:val="bullet"/>
      <w:lvlText w:val="•"/>
      <w:lvlJc w:val="left"/>
      <w:pPr>
        <w:ind w:left="2311" w:hanging="161"/>
      </w:pPr>
      <w:rPr>
        <w:rFonts w:hint="default"/>
        <w:lang w:val="pt-PT" w:eastAsia="en-US" w:bidi="ar-SA"/>
      </w:rPr>
    </w:lvl>
    <w:lvl w:ilvl="5" w:tentative="0">
      <w:start w:val="0"/>
      <w:numFmt w:val="bullet"/>
      <w:lvlText w:val="•"/>
      <w:lvlJc w:val="left"/>
      <w:pPr>
        <w:ind w:left="2859" w:hanging="161"/>
      </w:pPr>
      <w:rPr>
        <w:rFonts w:hint="default"/>
        <w:lang w:val="pt-PT" w:eastAsia="en-US" w:bidi="ar-SA"/>
      </w:rPr>
    </w:lvl>
    <w:lvl w:ilvl="6" w:tentative="0">
      <w:start w:val="0"/>
      <w:numFmt w:val="bullet"/>
      <w:lvlText w:val="•"/>
      <w:lvlJc w:val="left"/>
      <w:pPr>
        <w:ind w:left="3406" w:hanging="161"/>
      </w:pPr>
      <w:rPr>
        <w:rFonts w:hint="default"/>
        <w:lang w:val="pt-PT" w:eastAsia="en-US" w:bidi="ar-SA"/>
      </w:rPr>
    </w:lvl>
    <w:lvl w:ilvl="7" w:tentative="0">
      <w:start w:val="0"/>
      <w:numFmt w:val="bullet"/>
      <w:lvlText w:val="•"/>
      <w:lvlJc w:val="left"/>
      <w:pPr>
        <w:ind w:left="3954" w:hanging="161"/>
      </w:pPr>
      <w:rPr>
        <w:rFonts w:hint="default"/>
        <w:lang w:val="pt-PT" w:eastAsia="en-US" w:bidi="ar-SA"/>
      </w:rPr>
    </w:lvl>
    <w:lvl w:ilvl="8" w:tentative="0">
      <w:start w:val="0"/>
      <w:numFmt w:val="bullet"/>
      <w:lvlText w:val="•"/>
      <w:lvlJc w:val="left"/>
      <w:pPr>
        <w:ind w:left="4502" w:hanging="161"/>
      </w:pPr>
      <w:rPr>
        <w:rFonts w:hint="default"/>
        <w:lang w:val="pt-PT" w:eastAsia="en-US" w:bidi="ar-SA"/>
      </w:rPr>
    </w:lvl>
  </w:abstractNum>
  <w:abstractNum w:abstractNumId="22">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1"/>
  </w:num>
  <w:num w:numId="2">
    <w:abstractNumId w:val="9"/>
  </w:num>
  <w:num w:numId="3">
    <w:abstractNumId w:val="19"/>
  </w:num>
  <w:num w:numId="4">
    <w:abstractNumId w:val="2"/>
  </w:num>
  <w:num w:numId="5">
    <w:abstractNumId w:val="0"/>
  </w:num>
  <w:num w:numId="6">
    <w:abstractNumId w:val="3"/>
  </w:num>
  <w:num w:numId="7">
    <w:abstractNumId w:val="5"/>
  </w:num>
  <w:num w:numId="8">
    <w:abstractNumId w:val="20"/>
  </w:num>
  <w:num w:numId="9">
    <w:abstractNumId w:val="14"/>
  </w:num>
  <w:num w:numId="10">
    <w:abstractNumId w:val="16"/>
  </w:num>
  <w:num w:numId="11">
    <w:abstractNumId w:val="11"/>
  </w:num>
  <w:num w:numId="12">
    <w:abstractNumId w:val="8"/>
  </w:num>
  <w:num w:numId="13">
    <w:abstractNumId w:val="21"/>
  </w:num>
  <w:num w:numId="14">
    <w:abstractNumId w:val="17"/>
  </w:num>
  <w:num w:numId="15">
    <w:abstractNumId w:val="7"/>
  </w:num>
  <w:num w:numId="16">
    <w:abstractNumId w:val="10"/>
  </w:num>
  <w:num w:numId="17">
    <w:abstractNumId w:val="13"/>
  </w:num>
  <w:num w:numId="18">
    <w:abstractNumId w:val="15"/>
  </w:num>
  <w:num w:numId="19">
    <w:abstractNumId w:val="12"/>
  </w:num>
  <w:num w:numId="20">
    <w:abstractNumId w:val="22"/>
  </w:num>
  <w:num w:numId="21">
    <w:abstractNumId w:val="18"/>
  </w:num>
  <w:num w:numId="22">
    <w:abstractNumId w:val="4"/>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6781CA3"/>
    <w:rsid w:val="07B30762"/>
    <w:rsid w:val="09CB5366"/>
    <w:rsid w:val="0C033C7D"/>
    <w:rsid w:val="0D2B137E"/>
    <w:rsid w:val="14640F91"/>
    <w:rsid w:val="153A6815"/>
    <w:rsid w:val="190F018B"/>
    <w:rsid w:val="1BC539C6"/>
    <w:rsid w:val="1D98362A"/>
    <w:rsid w:val="1EF736D9"/>
    <w:rsid w:val="216C6661"/>
    <w:rsid w:val="21BC71F4"/>
    <w:rsid w:val="2351283C"/>
    <w:rsid w:val="28A55D5D"/>
    <w:rsid w:val="2B9D06FA"/>
    <w:rsid w:val="314A1AEA"/>
    <w:rsid w:val="32BC013E"/>
    <w:rsid w:val="332F0CE5"/>
    <w:rsid w:val="3358764C"/>
    <w:rsid w:val="37F41412"/>
    <w:rsid w:val="38E27079"/>
    <w:rsid w:val="3E9773E4"/>
    <w:rsid w:val="3EEB2146"/>
    <w:rsid w:val="3F212CB0"/>
    <w:rsid w:val="3F661A90"/>
    <w:rsid w:val="424D40EB"/>
    <w:rsid w:val="43B84912"/>
    <w:rsid w:val="463F2FEC"/>
    <w:rsid w:val="476E6E3E"/>
    <w:rsid w:val="496732F4"/>
    <w:rsid w:val="4C0C0C9F"/>
    <w:rsid w:val="4C2B4E0D"/>
    <w:rsid w:val="4E0E7F9C"/>
    <w:rsid w:val="4F0A3F73"/>
    <w:rsid w:val="4FAE2855"/>
    <w:rsid w:val="514A7502"/>
    <w:rsid w:val="52E51B6D"/>
    <w:rsid w:val="53661C1C"/>
    <w:rsid w:val="53C90097"/>
    <w:rsid w:val="55792B01"/>
    <w:rsid w:val="58D95C2E"/>
    <w:rsid w:val="59861649"/>
    <w:rsid w:val="5D594364"/>
    <w:rsid w:val="5E9568AB"/>
    <w:rsid w:val="63A20B19"/>
    <w:rsid w:val="65EB11B2"/>
    <w:rsid w:val="66CA2B2C"/>
    <w:rsid w:val="68531ADB"/>
    <w:rsid w:val="6A197F6A"/>
    <w:rsid w:val="6AD97F5A"/>
    <w:rsid w:val="6EC136D6"/>
    <w:rsid w:val="6F100F00"/>
    <w:rsid w:val="7136790A"/>
    <w:rsid w:val="73607959"/>
    <w:rsid w:val="74404A23"/>
    <w:rsid w:val="75DE640F"/>
    <w:rsid w:val="795D581B"/>
    <w:rsid w:val="7967615D"/>
    <w:rsid w:val="7B941AC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28"/>
    <w:link w:val="53"/>
    <w:qFormat/>
    <w:uiPriority w:val="0"/>
    <w:pPr>
      <w:tabs>
        <w:tab w:val="center" w:pos="4419"/>
        <w:tab w:val="right" w:pos="8838"/>
      </w:tabs>
    </w:pPr>
  </w:style>
  <w:style w:type="paragraph" w:customStyle="1" w:styleId="28">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styleId="29">
    <w:name w:val="annotation subject"/>
    <w:basedOn w:val="21"/>
    <w:next w:val="21"/>
    <w:link w:val="76"/>
    <w:semiHidden/>
    <w:unhideWhenUsed/>
    <w:qFormat/>
    <w:uiPriority w:val="0"/>
    <w:rPr>
      <w:b/>
      <w:bCs/>
    </w:rPr>
  </w:style>
  <w:style w:type="paragraph" w:styleId="30">
    <w:name w:val="footer"/>
    <w:basedOn w:val="1"/>
    <w:link w:val="54"/>
    <w:qFormat/>
    <w:uiPriority w:val="99"/>
    <w:pPr>
      <w:tabs>
        <w:tab w:val="center" w:pos="4419"/>
        <w:tab w:val="right" w:pos="8838"/>
      </w:tabs>
    </w:pPr>
  </w:style>
  <w:style w:type="paragraph" w:styleId="31">
    <w:name w:val="caption"/>
    <w:basedOn w:val="1"/>
    <w:next w:val="1"/>
    <w:qFormat/>
    <w:uiPriority w:val="0"/>
    <w:pPr>
      <w:jc w:val="center"/>
      <w:outlineLvl w:val="0"/>
    </w:pPr>
    <w:rPr>
      <w:b/>
    </w:rPr>
  </w:style>
  <w:style w:type="paragraph" w:styleId="32">
    <w:name w:val="Body Text Indent 3"/>
    <w:basedOn w:val="1"/>
    <w:link w:val="59"/>
    <w:qFormat/>
    <w:uiPriority w:val="0"/>
    <w:pPr>
      <w:ind w:left="426" w:hanging="426"/>
      <w:jc w:val="both"/>
    </w:pPr>
  </w:style>
  <w:style w:type="paragraph" w:styleId="33">
    <w:name w:val="Balloon Text"/>
    <w:basedOn w:val="1"/>
    <w:link w:val="38"/>
    <w:unhideWhenUsed/>
    <w:qFormat/>
    <w:uiPriority w:val="99"/>
    <w:rPr>
      <w:rFonts w:ascii="Tahoma" w:hAnsi="Tahoma" w:cs="Tahoma"/>
      <w:sz w:val="16"/>
      <w:szCs w:val="16"/>
    </w:rPr>
  </w:style>
  <w:style w:type="paragraph" w:styleId="34">
    <w:name w:val="footnote text"/>
    <w:basedOn w:val="1"/>
    <w:link w:val="45"/>
    <w:unhideWhenUsed/>
    <w:qFormat/>
    <w:uiPriority w:val="0"/>
  </w:style>
  <w:style w:type="paragraph" w:styleId="35">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6">
    <w:name w:val="Body Text Indent"/>
    <w:basedOn w:val="1"/>
    <w:link w:val="56"/>
    <w:qFormat/>
    <w:uiPriority w:val="0"/>
    <w:pPr>
      <w:ind w:left="1134" w:hanging="283"/>
      <w:jc w:val="both"/>
    </w:pPr>
    <w:rPr>
      <w:rFonts w:ascii="Arial" w:hAnsi="Arial" w:cs="Arial"/>
      <w:sz w:val="28"/>
    </w:rPr>
  </w:style>
  <w:style w:type="table" w:styleId="37">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exto de balão Char"/>
    <w:basedOn w:val="10"/>
    <w:link w:val="33"/>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4"/>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30"/>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6"/>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2"/>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9"/>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28"/>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28"/>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28"/>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Paragraph Style"/>
    <w:qFormat/>
    <w:uiPriority w:val="0"/>
    <w:pPr>
      <w:widowControl w:val="0"/>
      <w:autoSpaceDE w:val="0"/>
      <w:autoSpaceDN w:val="0"/>
      <w:adjustRightInd w:val="0"/>
    </w:pPr>
    <w:rPr>
      <w:rFonts w:ascii="Arial" w:hAnsi="Arial" w:eastAsia="Times New Roman" w:cs="Arial"/>
      <w:sz w:val="24"/>
      <w:szCs w:val="24"/>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41</Pages>
  <Words>20693</Words>
  <Characters>111743</Characters>
  <Lines>1</Lines>
  <Paragraphs>1</Paragraphs>
  <TotalTime>0</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2025-06-27T15:54:00Z</cp:lastPrinted>
  <dcterms:modified xsi:type="dcterms:W3CDTF">2025-10-17T22:10:05Z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