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5AB0B">
      <w:pPr>
        <w:tabs>
          <w:tab w:val="left" w:pos="567"/>
        </w:tabs>
        <w:ind w:right="176" w:hanging="108"/>
        <w:jc w:val="center"/>
        <w:rPr>
          <w:rFonts w:ascii="Nunito Sans" w:hAnsi="Nunito Sans" w:cs="Times New Roman"/>
          <w:b/>
          <w:sz w:val="20"/>
          <w:szCs w:val="20"/>
        </w:rPr>
      </w:pPr>
      <w:r>
        <w:rPr>
          <w:rFonts w:ascii="Nunito Sans" w:hAnsi="Nunito Sans" w:cs="Times New Roman"/>
          <w:sz w:val="20"/>
          <w:szCs w:val="20"/>
        </w:rPr>
        <w:drawing>
          <wp:anchor distT="0" distB="0" distL="114300" distR="114300" simplePos="0" relativeHeight="251659264"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162050" cy="746760"/>
                    </a:xfrm>
                    <a:prstGeom prst="rect">
                      <a:avLst/>
                    </a:prstGeom>
                    <a:noFill/>
                  </pic:spPr>
                </pic:pic>
              </a:graphicData>
            </a:graphic>
          </wp:anchor>
        </w:drawing>
      </w:r>
    </w:p>
    <w:p w14:paraId="523FC1AD">
      <w:pPr>
        <w:tabs>
          <w:tab w:val="left" w:pos="851"/>
        </w:tabs>
        <w:rPr>
          <w:rFonts w:ascii="Nunito Sans" w:hAnsi="Nunito Sans" w:cs="Times New Roman"/>
          <w:b/>
          <w:bCs/>
          <w:sz w:val="20"/>
          <w:szCs w:val="20"/>
        </w:rPr>
      </w:pPr>
    </w:p>
    <w:p w14:paraId="4BFCD010">
      <w:pPr>
        <w:tabs>
          <w:tab w:val="left" w:pos="851"/>
        </w:tabs>
        <w:rPr>
          <w:rFonts w:ascii="Nunito Sans" w:hAnsi="Nunito Sans" w:cs="Times New Roman"/>
          <w:b/>
          <w:bCs/>
          <w:sz w:val="20"/>
          <w:szCs w:val="20"/>
        </w:rPr>
      </w:pPr>
    </w:p>
    <w:p w14:paraId="056C0BA6">
      <w:pPr>
        <w:tabs>
          <w:tab w:val="left" w:pos="851"/>
        </w:tabs>
        <w:jc w:val="center"/>
        <w:rPr>
          <w:rFonts w:ascii="Times New Roman" w:hAnsi="Times New Roman" w:cs="Times New Roman"/>
          <w:b/>
          <w:bCs/>
        </w:rPr>
      </w:pPr>
      <w:r>
        <w:rPr>
          <w:rFonts w:ascii="Times New Roman" w:hAnsi="Times New Roman" w:cs="Times New Roman"/>
          <w:b/>
          <w:bCs/>
        </w:rPr>
        <w:t>PREFEITURA MUNICIPAL DE CRUZMALTINA   </w:t>
      </w:r>
    </w:p>
    <w:p w14:paraId="1D07A1D8">
      <w:pPr>
        <w:tabs>
          <w:tab w:val="left" w:pos="851"/>
        </w:tabs>
        <w:jc w:val="center"/>
        <w:rPr>
          <w:rFonts w:ascii="Times New Roman" w:hAnsi="Times New Roman" w:cs="Times New Roman"/>
          <w:b/>
          <w:bCs/>
        </w:rPr>
      </w:pPr>
      <w:r>
        <w:rPr>
          <w:rFonts w:ascii="Times New Roman" w:hAnsi="Times New Roman" w:cs="Times New Roman"/>
          <w:b/>
          <w:bCs/>
        </w:rPr>
        <w:t xml:space="preserve">EDITAL DE PREGÃO ELETRÔNICO N.º </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0</w:t>
      </w:r>
      <w:r>
        <w:rPr>
          <w:rFonts w:hint="default" w:ascii="Times New Roman" w:hAnsi="Times New Roman" w:cs="Times New Roman"/>
          <w:b/>
          <w:bCs/>
          <w:lang w:val="pt-BR"/>
        </w:rPr>
        <w:t>12</w:t>
      </w:r>
      <w:r>
        <w:rPr>
          <w:rFonts w:ascii="Times New Roman" w:hAnsi="Times New Roman" w:cs="Times New Roman"/>
          <w:b/>
          <w:bCs/>
        </w:rPr>
        <w:fldChar w:fldCharType="end"/>
      </w:r>
      <w:r>
        <w:rPr>
          <w:rFonts w:ascii="Times New Roman" w:hAnsi="Times New Roman" w:cs="Times New Roman"/>
          <w:b/>
          <w:bCs/>
        </w:rPr>
        <w:t>/20</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2</w:t>
      </w:r>
      <w:r>
        <w:rPr>
          <w:rFonts w:hint="default" w:ascii="Times New Roman" w:hAnsi="Times New Roman" w:cs="Times New Roman"/>
          <w:b/>
          <w:bCs/>
          <w:lang w:val="pt-BR"/>
        </w:rPr>
        <w:t>6</w:t>
      </w:r>
      <w:r>
        <w:rPr>
          <w:rFonts w:ascii="Times New Roman" w:hAnsi="Times New Roman" w:cs="Times New Roman"/>
          <w:b/>
          <w:bCs/>
        </w:rPr>
        <w:fldChar w:fldCharType="end"/>
      </w:r>
    </w:p>
    <w:p w14:paraId="48D89A55">
      <w:pPr>
        <w:suppressAutoHyphens/>
        <w:ind w:left="567"/>
        <w:jc w:val="center"/>
        <w:rPr>
          <w:rFonts w:ascii="Times New Roman" w:hAnsi="Times New Roman" w:cs="Times New Roman"/>
          <w:b/>
          <w:bCs/>
        </w:rPr>
      </w:pPr>
      <w:r>
        <w:rPr>
          <w:rFonts w:ascii="Times New Roman" w:hAnsi="Times New Roman" w:cs="Times New Roman"/>
          <w:b/>
          <w:bCs/>
        </w:rPr>
        <w:t xml:space="preserve"> Processo Administrativo n.º </w:t>
      </w:r>
      <w:r>
        <w:rPr>
          <w:rFonts w:ascii="Times New Roman" w:hAnsi="Times New Roman" w:cs="Times New Roman"/>
          <w:b/>
          <w:bCs/>
        </w:rPr>
        <w:fldChar w:fldCharType="begin">
          <w:ffData>
            <w:name w:val="Texto3"/>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6</w:t>
      </w:r>
      <w:r>
        <w:rPr>
          <w:rFonts w:hint="default" w:ascii="Times New Roman" w:hAnsi="Times New Roman" w:cs="Times New Roman"/>
          <w:b/>
          <w:bCs/>
          <w:lang w:val="pt-BR"/>
        </w:rPr>
        <w:t>3/2026</w:t>
      </w:r>
      <w:r>
        <w:rPr>
          <w:rFonts w:ascii="Times New Roman" w:hAnsi="Times New Roman" w:cs="Times New Roman"/>
          <w:b/>
          <w:bCs/>
        </w:rPr>
        <w:fldChar w:fldCharType="end"/>
      </w:r>
    </w:p>
    <w:p w14:paraId="0001301C">
      <w:pPr>
        <w:suppressAutoHyphens/>
        <w:rPr>
          <w:rFonts w:ascii="Times New Roman" w:hAnsi="Times New Roman" w:cs="Times New Roman"/>
          <w:lang w:eastAsia="ar-SA"/>
        </w:rPr>
      </w:pPr>
    </w:p>
    <w:p w14:paraId="102B776A">
      <w:pPr>
        <w:suppressAutoHyphens/>
        <w:rPr>
          <w:rFonts w:ascii="Times New Roman" w:hAnsi="Times New Roman" w:cs="Times New Roman"/>
          <w:lang w:eastAsia="ar-SA"/>
        </w:rPr>
      </w:pPr>
    </w:p>
    <w:p w14:paraId="30BBDCA5">
      <w:pPr>
        <w:jc w:val="both"/>
        <w:rPr>
          <w:rFonts w:ascii="Times New Roman" w:hAnsi="Times New Roman" w:cs="Times New Roman"/>
        </w:rPr>
      </w:pPr>
      <w:r>
        <w:rPr>
          <w:rFonts w:ascii="Times New Roman" w:hAnsi="Times New Roman" w:cs="Times New Roman"/>
        </w:rPr>
        <w:t xml:space="preserve">O MUNICÍPIO DE CRUZMALTINA, torna público que, às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8:00</w:t>
      </w:r>
      <w:r>
        <w:rPr>
          <w:rFonts w:ascii="Times New Roman" w:hAnsi="Times New Roman" w:cs="Times New Roman"/>
        </w:rPr>
        <w:fldChar w:fldCharType="end"/>
      </w:r>
      <w:r>
        <w:rPr>
          <w:rFonts w:ascii="Times New Roman" w:hAnsi="Times New Roman" w:cs="Times New Roman"/>
        </w:rPr>
        <w:t xml:space="preserve"> horas do dia </w:t>
      </w:r>
      <w:r>
        <w:rPr>
          <w:rFonts w:ascii="Times New Roman" w:hAnsi="Times New Roman" w:cs="Times New Roman"/>
        </w:rPr>
        <w:fldChar w:fldCharType="begin">
          <w:ffData>
            <w:name w:val="Texto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8</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J</w:t>
      </w:r>
      <w:r>
        <w:rPr>
          <w:rFonts w:hint="default" w:ascii="Times New Roman" w:hAnsi="Times New Roman" w:cs="Times New Roman"/>
          <w:lang w:val="pt-BR"/>
        </w:rPr>
        <w:t>unho</w:t>
      </w:r>
      <w:r>
        <w:rPr>
          <w:rFonts w:ascii="Times New Roman" w:hAnsi="Times New Roman" w:cs="Times New Roman"/>
        </w:rPr>
        <w:fldChar w:fldCharType="end"/>
      </w:r>
      <w:r>
        <w:rPr>
          <w:rFonts w:ascii="Times New Roman" w:hAnsi="Times New Roman" w:cs="Times New Roman"/>
        </w:rPr>
        <w:t xml:space="preserve"> do ano de </w:t>
      </w:r>
      <w:r>
        <w:rPr>
          <w:rFonts w:ascii="Times New Roman" w:hAnsi="Times New Roman" w:cs="Times New Roman"/>
        </w:rPr>
        <w:fldChar w:fldCharType="begin">
          <w:ffData>
            <w:name w:val="Texto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026</w:t>
      </w:r>
      <w:r>
        <w:rPr>
          <w:rFonts w:ascii="Times New Roman" w:hAnsi="Times New Roman" w:cs="Times New Roman"/>
        </w:rPr>
        <w:fldChar w:fldCharType="end"/>
      </w:r>
      <w:r>
        <w:rPr>
          <w:rFonts w:ascii="Times New Roman" w:hAnsi="Times New Roman" w:cs="Times New Roman"/>
        </w:rPr>
        <w:t xml:space="preserve">, realizará licitação, na modalidade </w:t>
      </w:r>
      <w:r>
        <w:rPr>
          <w:rFonts w:ascii="Times New Roman" w:hAnsi="Times New Roman" w:cs="Times New Roman"/>
          <w:b/>
          <w:bCs/>
        </w:rPr>
        <w:t>PREGÃO</w:t>
      </w:r>
      <w:r>
        <w:rPr>
          <w:rFonts w:ascii="Times New Roman" w:hAnsi="Times New Roman" w:cs="Times New Roman"/>
        </w:rPr>
        <w:t xml:space="preserve">, na forma </w:t>
      </w:r>
      <w:r>
        <w:rPr>
          <w:rFonts w:ascii="Times New Roman" w:hAnsi="Times New Roman" w:cs="Times New Roman"/>
          <w:b/>
          <w:bCs/>
        </w:rPr>
        <w:t xml:space="preserve">ELETRÔNICA, </w:t>
      </w:r>
      <w:r>
        <w:rPr>
          <w:rFonts w:ascii="Times New Roman" w:hAnsi="Times New Roman" w:cs="Times New Roman"/>
        </w:rPr>
        <w:t>do tipo</w:t>
      </w:r>
      <w:r>
        <w:rPr>
          <w:rFonts w:ascii="Times New Roman" w:hAnsi="Times New Roman" w:cs="Times New Roman"/>
          <w:b/>
          <w:bCs/>
        </w:rPr>
        <w:t xml:space="preserve"> MENOR PREÇO GLOBAL, </w:t>
      </w:r>
      <w:r>
        <w:rPr>
          <w:rFonts w:ascii="Times New Roman" w:hAnsi="Times New Roman" w:cs="Times New Roman"/>
        </w:rPr>
        <w:t>modo de disputa</w:t>
      </w:r>
      <w:r>
        <w:rPr>
          <w:rFonts w:ascii="Times New Roman" w:hAnsi="Times New Roman" w:cs="Times New Roman"/>
          <w:b/>
          <w:bCs/>
        </w:rPr>
        <w:t xml:space="preserve"> ABERTO, </w:t>
      </w:r>
      <w:r>
        <w:rPr>
          <w:rFonts w:ascii="Times New Roman" w:hAnsi="Times New Roman" w:cs="Times New Roman"/>
        </w:rPr>
        <w:t xml:space="preserve">nos termos da Lei Federal n.º 14.133/2021, </w:t>
      </w:r>
      <w:r>
        <w:rPr>
          <w:rFonts w:ascii="Times New Roman" w:hAnsi="Times New Roman" w:eastAsia="Lucida Sans Unicode" w:cs="Times New Roman"/>
        </w:rPr>
        <w:t xml:space="preserve">da </w:t>
      </w:r>
      <w:r>
        <w:rPr>
          <w:rFonts w:ascii="Times New Roman" w:hAnsi="Times New Roman" w:cs="Times New Roman"/>
        </w:rPr>
        <w:t>Lei Complementar Federal n.º 123/2006, demais normas aplicáveis e pelas disposições deste Edital e seus anexos.</w:t>
      </w:r>
    </w:p>
    <w:p w14:paraId="112ECDBE">
      <w:pPr>
        <w:jc w:val="both"/>
        <w:rPr>
          <w:rFonts w:ascii="Times New Roman" w:hAnsi="Times New Roman" w:cs="Times New Roman"/>
        </w:rPr>
      </w:pPr>
    </w:p>
    <w:p w14:paraId="2E8A211E">
      <w:pPr>
        <w:jc w:val="both"/>
        <w:rPr>
          <w:rFonts w:ascii="Times New Roman" w:hAnsi="Times New Roman" w:cs="Times New Roman"/>
          <w:b/>
        </w:rPr>
      </w:pPr>
      <w:bookmarkStart w:id="0" w:name="_Hlk165380163"/>
      <w:r>
        <w:rPr>
          <w:rFonts w:ascii="Times New Roman" w:hAnsi="Times New Roman" w:cs="Times New Roman"/>
          <w:b/>
        </w:rPr>
        <w:t xml:space="preserve">Data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hint="default" w:ascii="Times New Roman" w:hAnsi="Times New Roman" w:cs="Times New Roman"/>
          <w:b/>
          <w:lang w:val="pt-BR"/>
        </w:rPr>
        <w:t>18/06/2026</w:t>
      </w:r>
      <w:r>
        <w:rPr>
          <w:rFonts w:ascii="Times New Roman" w:hAnsi="Times New Roman" w:cs="Times New Roman"/>
          <w:b/>
        </w:rPr>
        <w:fldChar w:fldCharType="end"/>
      </w:r>
      <w:r>
        <w:rPr>
          <w:rFonts w:ascii="Times New Roman" w:hAnsi="Times New Roman" w:cs="Times New Roman"/>
          <w:b/>
        </w:rPr>
        <w:t>.</w:t>
      </w:r>
    </w:p>
    <w:p w14:paraId="04253A8B">
      <w:pPr>
        <w:jc w:val="both"/>
        <w:rPr>
          <w:rFonts w:ascii="Times New Roman" w:hAnsi="Times New Roman" w:cs="Times New Roman"/>
          <w:b/>
        </w:rPr>
      </w:pPr>
      <w:r>
        <w:rPr>
          <w:rFonts w:ascii="Times New Roman" w:hAnsi="Times New Roman" w:cs="Times New Roman"/>
          <w:b/>
        </w:rPr>
        <w:t xml:space="preserve">Horário: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0</w:t>
      </w:r>
      <w:r>
        <w:rPr>
          <w:rFonts w:hint="default" w:ascii="Times New Roman" w:hAnsi="Times New Roman" w:cs="Times New Roman"/>
          <w:b/>
          <w:lang w:val="pt-BR"/>
        </w:rPr>
        <w:t>8:00</w:t>
      </w:r>
      <w:r>
        <w:rPr>
          <w:rFonts w:ascii="Times New Roman" w:hAnsi="Times New Roman" w:cs="Times New Roman"/>
          <w:b/>
        </w:rPr>
        <w:fldChar w:fldCharType="end"/>
      </w:r>
      <w:r>
        <w:rPr>
          <w:rFonts w:ascii="Times New Roman" w:hAnsi="Times New Roman" w:cs="Times New Roman"/>
          <w:b/>
        </w:rPr>
        <w:t xml:space="preserve"> (Todas as referências de tempo no Edital, no aviso e durante a sessão pública observarão o horário de Brasília – DF).</w:t>
      </w:r>
    </w:p>
    <w:p w14:paraId="23439448">
      <w:pPr>
        <w:jc w:val="both"/>
        <w:rPr>
          <w:rFonts w:ascii="Times New Roman" w:hAnsi="Times New Roman" w:cs="Times New Roman"/>
          <w:b/>
        </w:rPr>
      </w:pPr>
      <w:r>
        <w:rPr>
          <w:rFonts w:ascii="Times New Roman" w:hAnsi="Times New Roman" w:cs="Times New Roman"/>
          <w:b/>
        </w:rPr>
        <w:t xml:space="preserve">Data e horário limite para encaminhar as propostas: </w:t>
      </w:r>
      <w:r>
        <w:rPr>
          <w:rFonts w:ascii="Times New Roman" w:hAnsi="Times New Roman" w:cs="Times New Roman"/>
          <w:bCs/>
        </w:rPr>
        <w:t xml:space="preserve">As propostas serão encaminhadas exclusivamente por meio do sistema eletrônico até as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0</w:t>
      </w:r>
      <w:r>
        <w:rPr>
          <w:rFonts w:hint="default" w:ascii="Times New Roman" w:hAnsi="Times New Roman" w:cs="Times New Roman"/>
          <w:bCs/>
          <w:lang w:val="pt-BR"/>
        </w:rPr>
        <w:t>7:59</w:t>
      </w:r>
      <w:r>
        <w:rPr>
          <w:rFonts w:ascii="Times New Roman" w:hAnsi="Times New Roman" w:cs="Times New Roman"/>
          <w:bCs/>
        </w:rPr>
        <w:fldChar w:fldCharType="end"/>
      </w:r>
      <w:r>
        <w:rPr>
          <w:rFonts w:ascii="Times New Roman" w:hAnsi="Times New Roman" w:cs="Times New Roman"/>
          <w:bCs/>
        </w:rPr>
        <w:t xml:space="preserve"> do dia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1</w:t>
      </w:r>
      <w:r>
        <w:rPr>
          <w:rFonts w:hint="default" w:ascii="Times New Roman" w:hAnsi="Times New Roman" w:cs="Times New Roman"/>
          <w:bCs/>
          <w:lang w:val="pt-BR"/>
        </w:rPr>
        <w:t>8/06/2026</w:t>
      </w:r>
      <w:r>
        <w:rPr>
          <w:rFonts w:ascii="Times New Roman" w:hAnsi="Times New Roman" w:cs="Times New Roman"/>
          <w:bCs/>
        </w:rPr>
        <w:fldChar w:fldCharType="end"/>
      </w:r>
      <w:r>
        <w:rPr>
          <w:rFonts w:ascii="Times New Roman" w:hAnsi="Times New Roman" w:cs="Times New Roman"/>
          <w:bCs/>
        </w:rPr>
        <w:t>.</w:t>
      </w:r>
    </w:p>
    <w:p w14:paraId="729C40F4">
      <w:pPr>
        <w:jc w:val="both"/>
        <w:rPr>
          <w:rFonts w:ascii="Times New Roman" w:hAnsi="Times New Roman" w:cs="Times New Roman"/>
        </w:rPr>
      </w:pPr>
      <w:r>
        <w:rPr>
          <w:rFonts w:ascii="Times New Roman" w:hAnsi="Times New Roman" w:cs="Times New Roman"/>
          <w:b/>
        </w:rPr>
        <w:t xml:space="preserve">Plataforma: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Bll - Bolsa de Licitações e Leiloes do Brasil</w:t>
      </w:r>
      <w:r>
        <w:rPr>
          <w:rFonts w:ascii="Times New Roman" w:hAnsi="Times New Roman" w:cs="Times New Roman"/>
          <w:b/>
        </w:rPr>
        <w:fldChar w:fldCharType="end"/>
      </w:r>
      <w:r>
        <w:rPr>
          <w:rFonts w:ascii="Times New Roman" w:hAnsi="Times New Roman" w:cs="Times New Roman"/>
          <w:b/>
        </w:rPr>
        <w:t>, no qual o edital está disponível para “download”.</w:t>
      </w:r>
    </w:p>
    <w:bookmarkEnd w:id="0"/>
    <w:p w14:paraId="12AC7D13">
      <w:pPr>
        <w:jc w:val="both"/>
        <w:rPr>
          <w:rFonts w:ascii="Times New Roman" w:hAnsi="Times New Roman" w:cs="Times New Roman"/>
        </w:rPr>
      </w:pPr>
    </w:p>
    <w:p w14:paraId="5C9FD28F">
      <w:pPr>
        <w:pStyle w:val="2"/>
        <w:numPr>
          <w:ilvl w:val="0"/>
          <w:numId w:val="2"/>
        </w:numPr>
        <w:tabs>
          <w:tab w:val="left" w:pos="284"/>
        </w:tabs>
        <w:ind w:left="0" w:firstLine="0"/>
        <w:jc w:val="both"/>
        <w:rPr>
          <w:rFonts w:ascii="Times New Roman" w:hAnsi="Times New Roman"/>
          <w:b/>
          <w:color w:val="auto"/>
          <w:sz w:val="24"/>
          <w:szCs w:val="24"/>
        </w:rPr>
      </w:pPr>
      <w:bookmarkStart w:id="1" w:name="_Toc134611822"/>
      <w:bookmarkEnd w:id="1"/>
      <w:bookmarkStart w:id="2" w:name="_Toc134626793"/>
      <w:bookmarkEnd w:id="2"/>
      <w:bookmarkStart w:id="3" w:name="_Toc134656041"/>
      <w:r>
        <w:rPr>
          <w:rFonts w:ascii="Times New Roman" w:hAnsi="Times New Roman"/>
          <w:b/>
          <w:color w:val="auto"/>
          <w:sz w:val="24"/>
          <w:szCs w:val="24"/>
        </w:rPr>
        <w:t>DO OBJETO</w:t>
      </w:r>
      <w:bookmarkEnd w:id="3"/>
      <w:bookmarkStart w:id="4" w:name="_Toc134656043"/>
      <w:bookmarkEnd w:id="4"/>
      <w:bookmarkStart w:id="5" w:name="_Toc134611826"/>
      <w:bookmarkEnd w:id="5"/>
      <w:bookmarkStart w:id="6" w:name="_Toc134626799"/>
      <w:bookmarkEnd w:id="6"/>
      <w:bookmarkStart w:id="7" w:name="_Toc134626795"/>
      <w:bookmarkEnd w:id="7"/>
      <w:bookmarkStart w:id="8" w:name="_Toc134626798"/>
      <w:bookmarkEnd w:id="8"/>
      <w:bookmarkStart w:id="9" w:name="_Toc134656047"/>
      <w:bookmarkEnd w:id="9"/>
      <w:bookmarkStart w:id="10" w:name="_Toc134611829"/>
      <w:bookmarkEnd w:id="10"/>
      <w:bookmarkStart w:id="11" w:name="_Toc134656048"/>
      <w:bookmarkEnd w:id="11"/>
      <w:bookmarkStart w:id="12" w:name="_Toc134626794"/>
      <w:bookmarkEnd w:id="12"/>
      <w:bookmarkStart w:id="13" w:name="_Toc134656045"/>
      <w:bookmarkEnd w:id="13"/>
      <w:bookmarkStart w:id="14" w:name="_Toc134611830"/>
      <w:bookmarkEnd w:id="14"/>
      <w:bookmarkStart w:id="15" w:name="_Toc134626801"/>
      <w:bookmarkEnd w:id="15"/>
      <w:bookmarkStart w:id="16" w:name="_Toc134656049"/>
      <w:bookmarkEnd w:id="16"/>
      <w:bookmarkStart w:id="17" w:name="_Toc134656044"/>
      <w:bookmarkEnd w:id="17"/>
      <w:bookmarkStart w:id="18" w:name="_Toc134656042"/>
      <w:bookmarkEnd w:id="18"/>
      <w:bookmarkStart w:id="19" w:name="_Toc134656050"/>
      <w:bookmarkEnd w:id="19"/>
      <w:bookmarkStart w:id="20" w:name="_Toc134626800"/>
      <w:bookmarkEnd w:id="20"/>
      <w:bookmarkStart w:id="21" w:name="_Toc134611824"/>
      <w:bookmarkEnd w:id="21"/>
      <w:bookmarkStart w:id="22" w:name="_Toc134611828"/>
      <w:bookmarkEnd w:id="22"/>
      <w:bookmarkStart w:id="23" w:name="_Toc134626797"/>
      <w:bookmarkEnd w:id="23"/>
      <w:bookmarkStart w:id="24" w:name="_Toc134611825"/>
      <w:bookmarkEnd w:id="24"/>
      <w:bookmarkStart w:id="25" w:name="_Toc134611827"/>
      <w:bookmarkEnd w:id="25"/>
      <w:bookmarkStart w:id="26" w:name="_Toc134656046"/>
      <w:bookmarkEnd w:id="26"/>
      <w:bookmarkStart w:id="27" w:name="_Toc134626796"/>
      <w:bookmarkEnd w:id="27"/>
      <w:bookmarkStart w:id="28" w:name="_Toc134611823"/>
      <w:bookmarkEnd w:id="28"/>
      <w:r>
        <w:rPr>
          <w:rFonts w:ascii="Times New Roman" w:hAnsi="Times New Roman"/>
          <w:b/>
          <w:color w:val="auto"/>
          <w:sz w:val="24"/>
          <w:szCs w:val="24"/>
        </w:rPr>
        <w:t>, CRITÉRIO DE JULGAMENTO E DOTAÇÃO ORÇAMENTÁRIA</w:t>
      </w:r>
    </w:p>
    <w:p w14:paraId="5CC940C5">
      <w:pPr>
        <w:ind w:left="709"/>
        <w:jc w:val="both"/>
        <w:rPr>
          <w:rFonts w:ascii="Times New Roman" w:hAnsi="Times New Roman" w:cs="Times New Roman"/>
          <w:b/>
        </w:rPr>
      </w:pPr>
    </w:p>
    <w:p w14:paraId="393D8A72">
      <w:pPr>
        <w:jc w:val="both"/>
        <w:rPr>
          <w:rFonts w:ascii="Times New Roman" w:hAnsi="Times New Roman" w:cs="Times New Roman"/>
          <w:b/>
        </w:rPr>
      </w:pPr>
      <w:r>
        <w:rPr>
          <w:rFonts w:ascii="Times New Roman" w:hAnsi="Times New Roman" w:cs="Times New Roman"/>
          <w:b/>
        </w:rPr>
        <w:t>OBJETO</w:t>
      </w:r>
    </w:p>
    <w:p w14:paraId="225CF9CF">
      <w:pPr>
        <w:jc w:val="both"/>
        <w:rPr>
          <w:rFonts w:ascii="Times New Roman" w:hAnsi="Times New Roman" w:cs="Times New Roman"/>
        </w:rPr>
      </w:pPr>
      <w:r>
        <w:rPr>
          <w:rFonts w:ascii="Times New Roman" w:hAnsi="Times New Roman" w:cs="Times New Roman"/>
          <w:b/>
        </w:rPr>
        <w:t xml:space="preserve">1.1 </w:t>
      </w:r>
      <w:r>
        <w:rPr>
          <w:rFonts w:ascii="Times New Roman" w:hAnsi="Times New Roman" w:cs="Times New Roman"/>
        </w:rPr>
        <w:t>A presente licitação do tipo de menor preço, a preços fixos, tem por objeto a aquisição do(s) EQUIPAMENTO(S), conforme descritivo abaixo e de acordo com demais especificações constantes no ANEXO VII - CARACTERÍSTICAS TÉCNICAS DO OBJETO.</w:t>
      </w:r>
    </w:p>
    <w:p w14:paraId="61848A0F">
      <w:pPr>
        <w:jc w:val="both"/>
        <w:rPr>
          <w:rFonts w:ascii="Times New Roman" w:hAnsi="Times New Roman" w:cs="Times New Roman"/>
          <w:b/>
          <w:bCs/>
        </w:rPr>
      </w:pPr>
    </w:p>
    <w:tbl>
      <w:tblPr>
        <w:tblStyle w:val="6"/>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71"/>
        <w:gridCol w:w="2227"/>
        <w:gridCol w:w="2381"/>
        <w:gridCol w:w="1978"/>
      </w:tblGrid>
      <w:tr w14:paraId="392B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vAlign w:val="center"/>
          </w:tcPr>
          <w:p w14:paraId="57287223">
            <w:pPr>
              <w:jc w:val="center"/>
              <w:rPr>
                <w:rFonts w:ascii="Times New Roman" w:hAnsi="Times New Roman" w:cs="Times New Roman"/>
                <w:sz w:val="23"/>
                <w:szCs w:val="23"/>
              </w:rPr>
            </w:pPr>
            <w:r>
              <w:rPr>
                <w:rFonts w:ascii="Times New Roman" w:hAnsi="Times New Roman" w:cs="Times New Roman"/>
                <w:sz w:val="23"/>
                <w:szCs w:val="23"/>
              </w:rPr>
              <w:t>OBJETO</w:t>
            </w:r>
          </w:p>
        </w:tc>
        <w:tc>
          <w:tcPr>
            <w:tcW w:w="2227" w:type="dxa"/>
            <w:vAlign w:val="center"/>
          </w:tcPr>
          <w:p w14:paraId="45AF8939">
            <w:pPr>
              <w:jc w:val="center"/>
              <w:rPr>
                <w:rFonts w:ascii="Times New Roman" w:hAnsi="Times New Roman" w:cs="Times New Roman"/>
                <w:sz w:val="23"/>
                <w:szCs w:val="23"/>
              </w:rPr>
            </w:pPr>
            <w:r>
              <w:rPr>
                <w:rFonts w:ascii="Times New Roman" w:hAnsi="Times New Roman" w:cs="Times New Roman"/>
                <w:sz w:val="23"/>
                <w:szCs w:val="23"/>
              </w:rPr>
              <w:t>QUANTIDADE</w:t>
            </w:r>
          </w:p>
        </w:tc>
        <w:tc>
          <w:tcPr>
            <w:tcW w:w="2381" w:type="dxa"/>
            <w:vAlign w:val="center"/>
          </w:tcPr>
          <w:p w14:paraId="7A3027BF">
            <w:pPr>
              <w:jc w:val="center"/>
              <w:rPr>
                <w:rFonts w:ascii="Times New Roman" w:hAnsi="Times New Roman" w:cs="Times New Roman"/>
                <w:sz w:val="23"/>
                <w:szCs w:val="23"/>
              </w:rPr>
            </w:pPr>
            <w:r>
              <w:rPr>
                <w:rFonts w:ascii="Times New Roman" w:hAnsi="Times New Roman" w:cs="Times New Roman"/>
                <w:sz w:val="23"/>
                <w:szCs w:val="23"/>
              </w:rPr>
              <w:t xml:space="preserve">VALOR TOTAL (R$) </w:t>
            </w:r>
          </w:p>
        </w:tc>
        <w:tc>
          <w:tcPr>
            <w:tcW w:w="1978" w:type="dxa"/>
            <w:vAlign w:val="center"/>
          </w:tcPr>
          <w:p w14:paraId="2471B4A3">
            <w:pPr>
              <w:jc w:val="center"/>
              <w:rPr>
                <w:rFonts w:ascii="Times New Roman" w:hAnsi="Times New Roman" w:cs="Times New Roman"/>
                <w:sz w:val="23"/>
                <w:szCs w:val="23"/>
              </w:rPr>
            </w:pPr>
            <w:r>
              <w:rPr>
                <w:rFonts w:ascii="Times New Roman" w:hAnsi="Times New Roman" w:cs="Times New Roman"/>
                <w:sz w:val="23"/>
                <w:szCs w:val="23"/>
              </w:rPr>
              <w:t xml:space="preserve"> PRAZO DE ENTREGA (DIAS)</w:t>
            </w:r>
          </w:p>
        </w:tc>
      </w:tr>
      <w:tr w14:paraId="760A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tcPr>
          <w:p w14:paraId="58D5A635">
            <w:pPr>
              <w:jc w:val="center"/>
              <w:rPr>
                <w:rFonts w:ascii="Times New Roman" w:hAnsi="Times New Roman" w:cs="Times New Roman"/>
              </w:rPr>
            </w:pPr>
            <w:r>
              <w:rPr>
                <w:rFonts w:ascii="Times New Roman" w:hAnsi="Times New Roman" w:cs="Times New Roman"/>
              </w:rPr>
              <w:t>Ônibus</w:t>
            </w:r>
          </w:p>
        </w:tc>
        <w:tc>
          <w:tcPr>
            <w:tcW w:w="2227" w:type="dxa"/>
          </w:tcPr>
          <w:p w14:paraId="175630EC">
            <w:pPr>
              <w:jc w:val="center"/>
              <w:rPr>
                <w:rFonts w:ascii="Times New Roman" w:hAnsi="Times New Roman" w:cs="Times New Roman"/>
              </w:rPr>
            </w:pPr>
            <w:r>
              <w:rPr>
                <w:rFonts w:ascii="Times New Roman" w:hAnsi="Times New Roman" w:cs="Times New Roman"/>
              </w:rPr>
              <w:t>1</w:t>
            </w:r>
          </w:p>
        </w:tc>
        <w:tc>
          <w:tcPr>
            <w:tcW w:w="2381" w:type="dxa"/>
          </w:tcPr>
          <w:p w14:paraId="609F9643">
            <w:pPr>
              <w:jc w:val="center"/>
              <w:rPr>
                <w:rFonts w:ascii="Times New Roman" w:hAnsi="Times New Roman" w:cs="Times New Roman"/>
              </w:rPr>
            </w:pPr>
            <w:r>
              <w:rPr>
                <w:rFonts w:ascii="Times New Roman" w:hAnsi="Times New Roman" w:cs="Times New Roman"/>
              </w:rPr>
              <w:t>1.143.333,33</w:t>
            </w:r>
          </w:p>
        </w:tc>
        <w:tc>
          <w:tcPr>
            <w:tcW w:w="1978" w:type="dxa"/>
          </w:tcPr>
          <w:p w14:paraId="655481F2">
            <w:pPr>
              <w:jc w:val="center"/>
              <w:rPr>
                <w:rFonts w:ascii="Times New Roman" w:hAnsi="Times New Roman" w:cs="Times New Roman"/>
              </w:rPr>
            </w:pPr>
            <w:r>
              <w:rPr>
                <w:rFonts w:ascii="Times New Roman" w:hAnsi="Times New Roman" w:cs="Times New Roman"/>
              </w:rPr>
              <w:t>120</w:t>
            </w:r>
          </w:p>
        </w:tc>
      </w:tr>
    </w:tbl>
    <w:p w14:paraId="3B05E2F8">
      <w:pPr>
        <w:jc w:val="both"/>
        <w:rPr>
          <w:rFonts w:ascii="Times New Roman" w:hAnsi="Times New Roman" w:cs="Times New Roman"/>
          <w:b/>
          <w:bCs/>
        </w:rPr>
      </w:pPr>
    </w:p>
    <w:p w14:paraId="749C2B56">
      <w:pPr>
        <w:jc w:val="both"/>
        <w:rPr>
          <w:rFonts w:ascii="Times New Roman" w:hAnsi="Times New Roman" w:cs="Times New Roman"/>
          <w:b/>
          <w:bCs/>
        </w:rPr>
      </w:pPr>
      <w:r>
        <w:rPr>
          <w:rFonts w:ascii="Times New Roman" w:hAnsi="Times New Roman" w:cs="Times New Roman"/>
          <w:b/>
          <w:bCs/>
        </w:rPr>
        <w:t xml:space="preserve"> SAM: 52</w:t>
      </w:r>
    </w:p>
    <w:p w14:paraId="27CE1564">
      <w:pPr>
        <w:jc w:val="both"/>
        <w:rPr>
          <w:rFonts w:ascii="Times New Roman" w:hAnsi="Times New Roman" w:cs="Times New Roman"/>
          <w:b/>
          <w:bCs/>
        </w:rPr>
      </w:pPr>
    </w:p>
    <w:p w14:paraId="4C3F41E9">
      <w:pPr>
        <w:pStyle w:val="50"/>
        <w:jc w:val="both"/>
        <w:rPr>
          <w:rFonts w:eastAsia="Times New Roman"/>
        </w:rPr>
      </w:pPr>
      <w:r>
        <w:rPr>
          <w:rFonts w:eastAsia="Times New Roman"/>
          <w:b/>
        </w:rPr>
        <w:t>1.2</w:t>
      </w:r>
      <w:r>
        <w:rPr>
          <w:rFonts w:eastAsia="Times New Roman"/>
          <w:b/>
          <w:bCs/>
        </w:rPr>
        <w:t xml:space="preserve"> </w:t>
      </w:r>
      <w:r>
        <w:rPr>
          <w:rFonts w:eastAsia="Times New Roman"/>
          <w:bCs/>
        </w:rPr>
        <w:t xml:space="preserve">O(s) equipamento(s), objeto deste edital, deverá(ão) atender às características técnicas quantitativas e qualitativas fixadas pelo Município, devendo ser novos e não inferior(es) aos limites mínimos fixados no </w:t>
      </w:r>
      <w:r>
        <w:rPr>
          <w:rFonts w:eastAsia="Times New Roman"/>
        </w:rPr>
        <w:t>ANEXO VII - CARACTERÍSTICAS TÉCNICAS DO OBJETO, ARQUIVO DIGITAL</w:t>
      </w:r>
      <w:r>
        <w:rPr>
          <w:rFonts w:eastAsia="Times New Roman"/>
          <w:bCs/>
        </w:rPr>
        <w:t xml:space="preserve"> que integra este edital. </w:t>
      </w:r>
    </w:p>
    <w:p w14:paraId="5755094E">
      <w:pPr>
        <w:pStyle w:val="50"/>
        <w:ind w:firstLine="708"/>
        <w:jc w:val="both"/>
        <w:rPr>
          <w:rFonts w:eastAsia="Times New Roman"/>
          <w:bCs/>
        </w:rPr>
      </w:pPr>
      <w:r>
        <w:rPr>
          <w:rFonts w:eastAsia="Times New Roman"/>
          <w:b/>
        </w:rPr>
        <w:t>1.2.1</w:t>
      </w:r>
      <w:r>
        <w:rPr>
          <w:rFonts w:eastAsia="Times New Roman"/>
          <w:bCs/>
        </w:rPr>
        <w:t xml:space="preserve"> O não atendimento a qualquer das características exigidas importará desclassificação do proponente.</w:t>
      </w:r>
    </w:p>
    <w:p w14:paraId="2A1082EB">
      <w:pPr>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 O(s) equipamento(s) deverá(ão) ser entregue(s) no prazo máximo previsto no item 1.1, que será contado a partir da </w:t>
      </w:r>
      <w:r>
        <w:rPr>
          <w:rFonts w:ascii="Times New Roman" w:hAnsi="Times New Roman" w:cs="Times New Roman"/>
          <w:b/>
          <w:bCs/>
          <w:u w:val="single"/>
        </w:rPr>
        <w:t>data da assinatura do Contrato citada no extrato do contrato publicado no diário oficial</w:t>
      </w:r>
      <w:r>
        <w:rPr>
          <w:rFonts w:ascii="Times New Roman" w:hAnsi="Times New Roman" w:cs="Times New Roman"/>
        </w:rPr>
        <w:t xml:space="preserve">. </w:t>
      </w:r>
    </w:p>
    <w:p w14:paraId="7452E55A">
      <w:pPr>
        <w:rPr>
          <w:rFonts w:ascii="Times New Roman" w:hAnsi="Times New Roman" w:cs="Times New Roman"/>
        </w:rPr>
      </w:pPr>
      <w:r>
        <w:rPr>
          <w:rFonts w:ascii="Times New Roman" w:hAnsi="Times New Roman" w:cs="Times New Roman"/>
          <w:b/>
          <w:bCs/>
        </w:rPr>
        <w:t>1.3.1</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Manuais completos de operação e manutenção detalhados também deverão ser apresentados.</w:t>
      </w:r>
    </w:p>
    <w:p w14:paraId="7AED221C">
      <w:pPr>
        <w:keepNext/>
        <w:ind w:left="709"/>
        <w:jc w:val="both"/>
        <w:rPr>
          <w:rFonts w:ascii="Times New Roman" w:hAnsi="Times New Roman" w:cs="Times New Roman"/>
        </w:rPr>
      </w:pPr>
    </w:p>
    <w:p w14:paraId="340D5B19">
      <w:pPr>
        <w:keepNext/>
        <w:jc w:val="both"/>
        <w:rPr>
          <w:rFonts w:ascii="Times New Roman" w:hAnsi="Times New Roman" w:cs="Times New Roman"/>
          <w:b/>
          <w:bCs/>
        </w:rPr>
      </w:pPr>
      <w:r>
        <w:rPr>
          <w:rFonts w:ascii="Times New Roman" w:hAnsi="Times New Roman" w:cs="Times New Roman"/>
          <w:b/>
          <w:bCs/>
        </w:rPr>
        <w:t>CRITÉRIO DE JULGAMENTO</w:t>
      </w:r>
    </w:p>
    <w:p w14:paraId="3D122F0A">
      <w:pPr>
        <w:keepNext/>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t xml:space="preserve"> No caso de item único, na fase de disputa, o critério de aceitabilidade de preços no sistema de compras eletrônicas é o valor unitário, conforme fixado no ANEXO VII - CARACTERÍSTICAS TÉCNICAS DO OBJETO. </w:t>
      </w:r>
    </w:p>
    <w:p w14:paraId="078ABE10">
      <w:pPr>
        <w:keepNext/>
        <w:jc w:val="both"/>
        <w:rPr>
          <w:rFonts w:ascii="Times New Roman" w:hAnsi="Times New Roman" w:cs="Times New Roman"/>
        </w:rPr>
      </w:pPr>
      <w:r>
        <w:rPr>
          <w:rFonts w:ascii="Times New Roman" w:hAnsi="Times New Roman" w:cs="Times New Roman"/>
          <w:b/>
          <w:bCs/>
        </w:rPr>
        <w:t>1.5</w:t>
      </w:r>
      <w:r>
        <w:rPr>
          <w:rFonts w:ascii="Times New Roman" w:hAnsi="Times New Roman" w:cs="Times New Roman"/>
        </w:rPr>
        <w:t xml:space="preserve"> O julgamento das propostas será realizado de acordo com critério de MENOR PREÇO GLOBAL.</w:t>
      </w:r>
    </w:p>
    <w:p w14:paraId="746029CB">
      <w:pPr>
        <w:keepNext/>
        <w:ind w:left="709"/>
        <w:jc w:val="both"/>
        <w:rPr>
          <w:rFonts w:ascii="Times New Roman" w:hAnsi="Times New Roman" w:cs="Times New Roman"/>
        </w:rPr>
      </w:pPr>
    </w:p>
    <w:p w14:paraId="5AB06025">
      <w:pPr>
        <w:keepNext/>
        <w:jc w:val="both"/>
        <w:rPr>
          <w:rFonts w:ascii="Times New Roman" w:hAnsi="Times New Roman" w:cs="Times New Roman"/>
          <w:b/>
          <w:bCs/>
        </w:rPr>
      </w:pPr>
      <w:r>
        <w:rPr>
          <w:rFonts w:ascii="Times New Roman" w:hAnsi="Times New Roman" w:cs="Times New Roman"/>
          <w:b/>
          <w:bCs/>
        </w:rPr>
        <w:t>RECURSOS FINACEIROS/ORÇAMENTÁRIOS</w:t>
      </w:r>
    </w:p>
    <w:p w14:paraId="03519ED8">
      <w:pPr>
        <w:keepNext/>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As despesas com o fornecimento(s) do(s) objeto(s) licitado(s) serão financiadas com recursos Tesouro do Estado e contrapartida Municipal.</w:t>
      </w:r>
    </w:p>
    <w:p w14:paraId="2B3C4F37">
      <w:pPr>
        <w:shd w:val="clear" w:color="auto" w:fill="FFFFFF"/>
        <w:jc w:val="both"/>
        <w:rPr>
          <w:rFonts w:ascii="Times New Roman" w:hAnsi="Times New Roman" w:cs="Times New Roman"/>
          <w:color w:val="FF0000"/>
        </w:rPr>
      </w:pPr>
    </w:p>
    <w:p w14:paraId="1E5D2C21">
      <w:pPr>
        <w:pStyle w:val="2"/>
        <w:jc w:val="both"/>
        <w:rPr>
          <w:rFonts w:ascii="Times New Roman" w:hAnsi="Times New Roman"/>
          <w:b/>
          <w:bCs/>
          <w:color w:val="auto"/>
          <w:sz w:val="24"/>
          <w:szCs w:val="24"/>
        </w:rPr>
      </w:pPr>
      <w:bookmarkStart w:id="29" w:name="_Toc134656051"/>
      <w:r>
        <w:rPr>
          <w:rFonts w:ascii="Times New Roman" w:hAnsi="Times New Roman"/>
          <w:b/>
          <w:bCs/>
          <w:color w:val="auto"/>
          <w:sz w:val="24"/>
          <w:szCs w:val="24"/>
        </w:rPr>
        <w:t>2. DA REALIZAÇÃO DO PREGÃO E DA IMPUGNAÇÃO AO EDITAL E DO PEDIDO DE ESCLARECIMENTO</w:t>
      </w:r>
      <w:bookmarkEnd w:id="29"/>
      <w:r>
        <w:rPr>
          <w:rFonts w:ascii="Times New Roman" w:hAnsi="Times New Roman"/>
          <w:b/>
          <w:bCs/>
          <w:color w:val="auto"/>
          <w:sz w:val="24"/>
          <w:szCs w:val="24"/>
        </w:rPr>
        <w:t>S</w:t>
      </w:r>
    </w:p>
    <w:p w14:paraId="74FD6C33">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2.1 </w:t>
      </w:r>
      <w:r>
        <w:rPr>
          <w:rFonts w:ascii="Times New Roman" w:hAnsi="Times New Roman" w:eastAsia="MS Mincho" w:cs="Times New Roman"/>
          <w:shd w:val="clear" w:color="auto" w:fill="FFFFFF"/>
        </w:rPr>
        <w:t xml:space="preserve">O Pregão será realizado por meio eletrônico, no sistema de compras eletrônicas do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Bll - Bolsa de Licitações e Leiloes do Brasil</w:t>
      </w:r>
      <w:r>
        <w:rPr>
          <w:rFonts w:ascii="Times New Roman" w:hAnsi="Times New Roman" w:cs="Times New Roman"/>
          <w:b/>
        </w:rPr>
        <w:fldChar w:fldCharType="end"/>
      </w:r>
      <w:r>
        <w:rPr>
          <w:rFonts w:ascii="Times New Roman" w:hAnsi="Times New Roman" w:cs="Times New Roman"/>
        </w:rPr>
        <w:t xml:space="preserve">, no sítio eletrônico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b/>
          <w:lang w:val="pt-BR"/>
        </w:rPr>
        <w:t xml:space="preserve"> </w:t>
      </w:r>
      <w:r>
        <w:rPr>
          <w:rFonts w:hint="default" w:ascii="Times New Roman" w:hAnsi="Times New Roman"/>
          <w:b/>
          <w:lang w:val="pt-BR"/>
        </w:rPr>
        <w:t>https://bllcompras.com</w:t>
      </w:r>
      <w:r>
        <w:rPr>
          <w:rFonts w:ascii="Times New Roman" w:hAnsi="Times New Roman" w:cs="Times New Roman"/>
          <w:b/>
        </w:rPr>
        <w:fldChar w:fldCharType="end"/>
      </w:r>
      <w:r>
        <w:rPr>
          <w:rFonts w:ascii="Times New Roman" w:hAnsi="Times New Roman" w:cs="Times New Roman"/>
        </w:rPr>
        <w:t>.</w:t>
      </w:r>
    </w:p>
    <w:p w14:paraId="06A221C4">
      <w:pPr>
        <w:ind w:firstLine="708"/>
        <w:jc w:val="both"/>
        <w:rPr>
          <w:rFonts w:ascii="Times New Roman" w:hAnsi="Times New Roman" w:cs="Times New Roman"/>
          <w:bCs/>
          <w:u w:val="single"/>
        </w:rPr>
      </w:pPr>
      <w:r>
        <w:rPr>
          <w:rFonts w:ascii="Times New Roman" w:hAnsi="Times New Roman" w:cs="Times New Roman"/>
          <w:b/>
          <w:u w:val="single"/>
        </w:rPr>
        <w:t>2.1.1</w:t>
      </w:r>
      <w:r>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hint="default" w:ascii="Times New Roman" w:hAnsi="Times New Roman"/>
          <w:b/>
        </w:rPr>
        <w:t>Bll - Bolsa de Licitações e Leiloes do Brasil</w:t>
      </w:r>
      <w:r>
        <w:rPr>
          <w:rFonts w:ascii="Times New Roman" w:hAnsi="Times New Roman" w:cs="Times New Roman"/>
          <w:b/>
        </w:rPr>
        <w:fldChar w:fldCharType="end"/>
      </w:r>
      <w:r>
        <w:rPr>
          <w:rFonts w:ascii="Times New Roman" w:hAnsi="Times New Roman" w:cs="Times New Roman"/>
          <w:b/>
        </w:rPr>
        <w:t xml:space="preserve"> (</w:t>
      </w:r>
      <w:r>
        <w:rPr>
          <w:rFonts w:ascii="Times New Roman" w:hAnsi="Times New Roman" w:cs="Times New Roman"/>
          <w:i/>
          <w:iCs/>
          <w:u w:val="single"/>
        </w:rPr>
        <w:fldChar w:fldCharType="begin">
          <w:ffData>
            <w:name w:val="Texto5"/>
            <w:enabled/>
            <w:calcOnExit w:val="0"/>
            <w:textInput/>
          </w:ffData>
        </w:fldChar>
      </w:r>
      <w:r>
        <w:rPr>
          <w:rFonts w:ascii="Times New Roman" w:hAnsi="Times New Roman" w:cs="Times New Roman"/>
          <w:i/>
          <w:iCs/>
          <w:u w:val="single"/>
        </w:rPr>
        <w:instrText xml:space="preserve"> FORMTEXT </w:instrText>
      </w:r>
      <w:r>
        <w:rPr>
          <w:rFonts w:ascii="Times New Roman" w:hAnsi="Times New Roman" w:cs="Times New Roman"/>
          <w:i/>
          <w:iCs/>
          <w:u w:val="single"/>
        </w:rPr>
        <w:fldChar w:fldCharType="separate"/>
      </w:r>
      <w:r>
        <w:rPr>
          <w:rFonts w:ascii="Times New Roman" w:hAnsi="Times New Roman" w:cs="Times New Roman"/>
          <w:i/>
          <w:iCs/>
          <w:u w:val="single"/>
          <w:lang w:val="pt-BR"/>
        </w:rPr>
        <w:t xml:space="preserve"> </w:t>
      </w:r>
      <w:r>
        <w:rPr>
          <w:rFonts w:hint="default" w:ascii="Times New Roman" w:hAnsi="Times New Roman"/>
          <w:i/>
          <w:iCs/>
          <w:u w:val="single"/>
          <w:lang w:val="pt-BR"/>
        </w:rPr>
        <w:t>https://bllcompras.com</w:t>
      </w:r>
      <w:r>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 xml:space="preserve">. </w:t>
      </w:r>
    </w:p>
    <w:p w14:paraId="1BE56F0A">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2.2 </w:t>
      </w:r>
      <w:r>
        <w:rPr>
          <w:rFonts w:ascii="Times New Roman" w:hAnsi="Times New Roman" w:eastAsia="MS Mincho" w:cs="Times New Roman"/>
          <w:shd w:val="clear" w:color="auto" w:fill="FFFFFF"/>
        </w:rPr>
        <w:t xml:space="preserve">O Pregão </w:t>
      </w:r>
      <w:r>
        <w:rPr>
          <w:rFonts w:ascii="Times New Roman" w:hAnsi="Times New Roman" w:cs="Times New Roman"/>
          <w:shd w:val="clear" w:color="auto" w:fill="FFFFFF"/>
        </w:rPr>
        <w:t xml:space="preserve">eletrônico será conduzido por </w:t>
      </w:r>
      <w:r>
        <w:rPr>
          <w:rFonts w:ascii="Times New Roman" w:hAnsi="Times New Roman" w:cs="Times New Roman"/>
        </w:rPr>
        <w:t>Pregoeiro</w:t>
      </w:r>
      <w:r>
        <w:rPr>
          <w:rFonts w:ascii="Times New Roman" w:hAnsi="Times New Roman" w:cs="Times New Roman"/>
          <w:shd w:val="clear" w:color="auto" w:fill="FFFFFF"/>
        </w:rPr>
        <w:t xml:space="preserve">, assessorado por equipe de apoio, mediante a inserção e o monitoramento de dados gerados ou transferidos para o </w:t>
      </w:r>
      <w:r>
        <w:rPr>
          <w:rFonts w:ascii="Times New Roman" w:hAnsi="Times New Roman" w:eastAsia="MS Mincho" w:cs="Times New Roman"/>
          <w:shd w:val="clear" w:color="auto" w:fill="FFFFFF"/>
        </w:rPr>
        <w:t xml:space="preserve">sistema </w:t>
      </w:r>
      <w:r>
        <w:rPr>
          <w:rFonts w:ascii="Times New Roman" w:hAnsi="Times New Roman" w:cs="Times New Roman"/>
          <w:shd w:val="clear" w:color="auto" w:fill="FFFFFF"/>
        </w:rPr>
        <w:t>de compras eletrônicas adotado para a presente licitação.</w:t>
      </w:r>
    </w:p>
    <w:p w14:paraId="33411877">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2.3 </w:t>
      </w:r>
      <w:r>
        <w:rPr>
          <w:rFonts w:ascii="Times New Roman" w:hAnsi="Times New Roman" w:eastAsia="MS Mincho" w:cs="Times New Roman"/>
          <w:shd w:val="clear" w:color="auto" w:fill="FFFFFF"/>
        </w:rPr>
        <w:t xml:space="preserve">O Pregoeiro é o agente responsável </w:t>
      </w:r>
      <w:r>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Pr>
          <w:rFonts w:ascii="Times New Roman" w:hAnsi="Times New Roman" w:eastAsia="MS Mincho" w:cs="Times New Roman"/>
          <w:shd w:val="clear" w:color="auto" w:fill="FFFFFF"/>
        </w:rPr>
        <w:t>.</w:t>
      </w:r>
    </w:p>
    <w:p w14:paraId="6FA88A4F">
      <w:pPr>
        <w:jc w:val="both"/>
        <w:rPr>
          <w:rFonts w:ascii="Times New Roman" w:hAnsi="Times New Roman" w:eastAsia="Lucida Sans Unicode" w:cs="Times New Roman"/>
          <w:i/>
          <w:iCs/>
        </w:rPr>
      </w:pPr>
      <w:r>
        <w:rPr>
          <w:rFonts w:ascii="Times New Roman" w:hAnsi="Times New Roman" w:cs="Times New Roman"/>
          <w:b/>
        </w:rPr>
        <w:t xml:space="preserve">2.4 </w:t>
      </w:r>
      <w:r>
        <w:rPr>
          <w:rFonts w:ascii="Times New Roman" w:hAnsi="Times New Roman" w:eastAsia="Lucida Sans Unicode" w:cs="Times New Roman"/>
        </w:rPr>
        <w:t xml:space="preserve">Qualquer pessoa é parte legítima para solicitar informações, esclarecimentos ou impugnar este Edital por irregularidade na aplicação da Lei n.º 14.133/2021, devendo protocolar o pedido até 03 (três) dias úteis da data da abertura do certame, através dos seguintes meios: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ou</w:t>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w:t>
      </w:r>
      <w:r>
        <w:rPr>
          <w:rFonts w:ascii="Times New Roman" w:hAnsi="Times New Roman" w:cs="Times New Roman"/>
          <w:i/>
          <w:iCs/>
        </w:rPr>
        <w:fldChar w:fldCharType="end"/>
      </w:r>
      <w:r>
        <w:rPr>
          <w:rFonts w:ascii="Times New Roman" w:hAnsi="Times New Roman" w:eastAsia="Lucida Sans Unicode" w:cs="Times New Roman"/>
          <w:i/>
          <w:iCs/>
        </w:rPr>
        <w:t xml:space="preserve"> </w:t>
      </w:r>
    </w:p>
    <w:p w14:paraId="67C58939">
      <w:pPr>
        <w:jc w:val="both"/>
        <w:rPr>
          <w:rFonts w:ascii="Times New Roman" w:hAnsi="Times New Roman" w:eastAsia="Lucida Sans Unicode" w:cs="Times New Roman"/>
        </w:rPr>
      </w:pPr>
      <w:r>
        <w:rPr>
          <w:rFonts w:ascii="Times New Roman" w:hAnsi="Times New Roman" w:eastAsia="Lucida Sans Unicode" w:cs="Times New Roman"/>
          <w:b/>
          <w:bCs/>
        </w:rPr>
        <w:t xml:space="preserve">2.5 </w:t>
      </w:r>
      <w:r>
        <w:rPr>
          <w:rFonts w:ascii="Times New Roman" w:hAnsi="Times New Roman" w:eastAsia="Lucida Sans Unicode" w:cs="Times New Roman"/>
        </w:rPr>
        <w:t xml:space="preserve">A resposta à impugnação ou ao pedido de esclarecimentos será divulgada em sítio eletrônico oficial no prazo de até 03 (três) dias úteis, limitado ao último dia útil anterior à data de abertura do certame. </w:t>
      </w:r>
    </w:p>
    <w:p w14:paraId="2FCEE293">
      <w:pPr>
        <w:jc w:val="both"/>
        <w:rPr>
          <w:rFonts w:ascii="Times New Roman" w:hAnsi="Times New Roman" w:eastAsia="Lucida Sans Unicode" w:cs="Times New Roman"/>
        </w:rPr>
      </w:pPr>
      <w:r>
        <w:rPr>
          <w:rFonts w:ascii="Times New Roman" w:hAnsi="Times New Roman" w:cs="Times New Roman"/>
          <w:b/>
        </w:rPr>
        <w:t>2.6</w:t>
      </w:r>
      <w:r>
        <w:rPr>
          <w:rFonts w:ascii="Times New Roman" w:hAnsi="Times New Roman" w:cs="Times New Roman"/>
        </w:rPr>
        <w:t xml:space="preserve"> Acolhida a impugnação ou pedido de esclarecimentos </w:t>
      </w:r>
      <w:r>
        <w:rPr>
          <w:rFonts w:ascii="Times New Roman" w:hAnsi="Times New Roman" w:eastAsia="Lucida Sans Unicode" w:cs="Times New Roman"/>
        </w:rPr>
        <w:t xml:space="preserve">que importe modificação das propostas, será definida e publicada nova data para a realização do certame. </w:t>
      </w:r>
    </w:p>
    <w:p w14:paraId="589C7434">
      <w:pPr>
        <w:jc w:val="both"/>
        <w:rPr>
          <w:rFonts w:ascii="Times New Roman" w:hAnsi="Times New Roman" w:cs="Times New Roman"/>
        </w:rPr>
      </w:pPr>
      <w:r>
        <w:rPr>
          <w:rFonts w:ascii="Times New Roman" w:hAnsi="Times New Roman" w:cs="Times New Roman"/>
          <w:b/>
          <w:bCs/>
        </w:rPr>
        <w:t xml:space="preserve">2.7 </w:t>
      </w:r>
      <w:r>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06842F4D">
      <w:pPr>
        <w:jc w:val="both"/>
        <w:rPr>
          <w:rFonts w:ascii="Times New Roman" w:hAnsi="Times New Roman" w:cs="Times New Roman"/>
        </w:rPr>
      </w:pPr>
      <w:r>
        <w:rPr>
          <w:rFonts w:ascii="Times New Roman" w:hAnsi="Times New Roman" w:eastAsia="Lucida Sans Unicode" w:cs="Times New Roman"/>
          <w:b/>
          <w:bCs/>
        </w:rPr>
        <w:t>2.8</w:t>
      </w:r>
      <w:r>
        <w:rPr>
          <w:rFonts w:ascii="Times New Roman" w:hAnsi="Times New Roman" w:eastAsia="Lucida Sans Unicode"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Pr>
          <w:rFonts w:ascii="Times New Roman" w:hAnsi="Times New Roman" w:cs="Times New Roman"/>
        </w:rPr>
        <w:t>com anuência expressa do PARANACIDADE,</w:t>
      </w:r>
      <w:r>
        <w:rPr>
          <w:rFonts w:ascii="Times New Roman" w:hAnsi="Times New Roman" w:eastAsia="Lucida Sans Unicode" w:cs="Times New Roman"/>
        </w:rPr>
        <w:t xml:space="preserve"> mediante a emissão de um adendo.</w:t>
      </w:r>
    </w:p>
    <w:p w14:paraId="365FBFF2">
      <w:pPr>
        <w:jc w:val="both"/>
        <w:rPr>
          <w:rFonts w:ascii="Times New Roman" w:hAnsi="Times New Roman" w:cs="Times New Roman"/>
        </w:rPr>
      </w:pPr>
      <w:r>
        <w:rPr>
          <w:rFonts w:ascii="Times New Roman" w:hAnsi="Times New Roman" w:eastAsia="Lucida Sans Unicode" w:cs="Times New Roman"/>
          <w:b/>
          <w:bCs/>
        </w:rPr>
        <w:t>2.9</w:t>
      </w:r>
      <w:r>
        <w:rPr>
          <w:rFonts w:ascii="Times New Roman" w:hAnsi="Times New Roman" w:eastAsia="Lucida Sans Unicode" w:cs="Times New Roman"/>
        </w:rPr>
        <w:t xml:space="preserve"> </w:t>
      </w:r>
      <w:bookmarkStart w:id="30" w:name="_Hlk131109179"/>
      <w:r>
        <w:rPr>
          <w:rFonts w:ascii="Times New Roman" w:hAnsi="Times New Roman" w:eastAsia="Lucida Sans Unicode" w:cs="Times New Roman"/>
        </w:rPr>
        <w:t>Nos casos em que a alteração do Edital importe modificação das propostas, o Município prorrogará o prazo de abertura do certame.</w:t>
      </w:r>
      <w:bookmarkEnd w:id="30"/>
    </w:p>
    <w:p w14:paraId="5B697724">
      <w:pPr>
        <w:ind w:left="709"/>
        <w:jc w:val="both"/>
        <w:rPr>
          <w:rFonts w:ascii="Times New Roman" w:hAnsi="Times New Roman" w:cs="Times New Roman"/>
        </w:rPr>
      </w:pPr>
      <w:r>
        <w:rPr>
          <w:rFonts w:ascii="Times New Roman" w:hAnsi="Times New Roman" w:cs="Times New Roman"/>
        </w:rPr>
        <w:t xml:space="preserve"> </w:t>
      </w:r>
    </w:p>
    <w:p w14:paraId="614B7C5C">
      <w:pPr>
        <w:pStyle w:val="2"/>
        <w:rPr>
          <w:rFonts w:ascii="Times New Roman" w:hAnsi="Times New Roman"/>
          <w:b/>
          <w:color w:val="000000" w:themeColor="text1"/>
          <w:sz w:val="24"/>
          <w:szCs w:val="24"/>
          <w14:textFill>
            <w14:solidFill>
              <w14:schemeClr w14:val="tx1"/>
            </w14:solidFill>
          </w14:textFill>
        </w:rPr>
      </w:pPr>
      <w:bookmarkStart w:id="31" w:name="_Toc134656052"/>
      <w:r>
        <w:rPr>
          <w:rFonts w:ascii="Times New Roman" w:hAnsi="Times New Roman"/>
          <w:b/>
          <w:color w:val="000000" w:themeColor="text1"/>
          <w:sz w:val="24"/>
          <w:szCs w:val="24"/>
          <w14:textFill>
            <w14:solidFill>
              <w14:schemeClr w14:val="tx1"/>
            </w14:solidFill>
          </w14:textFill>
        </w:rPr>
        <w:t>3. DAS CONDIÇÕES DE PARTICIPAÇÃO NA LICITAÇÃO</w:t>
      </w:r>
      <w:bookmarkEnd w:id="31"/>
    </w:p>
    <w:p w14:paraId="7D988047">
      <w:pPr>
        <w:jc w:val="both"/>
        <w:rPr>
          <w:rFonts w:ascii="Times New Roman" w:hAnsi="Times New Roman" w:cs="Times New Roman"/>
          <w:i/>
          <w:iCs/>
        </w:rPr>
      </w:pPr>
      <w:r>
        <w:rPr>
          <w:rFonts w:ascii="Times New Roman" w:hAnsi="Times New Roman" w:cs="Times New Roman"/>
          <w:b/>
          <w:bCs/>
        </w:rPr>
        <w:t>3.1</w:t>
      </w:r>
      <w:r>
        <w:rPr>
          <w:rFonts w:ascii="Times New Roman" w:hAnsi="Times New Roman" w:cs="Times New Roman"/>
          <w:bCs/>
        </w:rPr>
        <w:t xml:space="preserve"> </w:t>
      </w:r>
      <w:r>
        <w:rPr>
          <w:rFonts w:ascii="Times New Roman" w:hAnsi="Times New Roman" w:eastAsia="Lucida Sans Unicode" w:cs="Times New Roman"/>
        </w:rPr>
        <w:t xml:space="preserve">Poderão participar da presente licitação empresas, brasileiras ou estrangeiras, devidamente constituídas, que possuam objeto social pertinente e compatível ao licitado, e que atenderem </w:t>
      </w:r>
      <w:r>
        <w:rPr>
          <w:rFonts w:ascii="Times New Roman" w:hAnsi="Times New Roman" w:cs="Times New Roman"/>
        </w:rPr>
        <w:t>todas as exigências deste edital e de seus anexos, e desde que devidamente credenciadas no sistema</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cs="Times New Roman"/>
          <w:i/>
          <w:iCs/>
        </w:rPr>
        <w:t xml:space="preserve">, </w:t>
      </w:r>
      <w:r>
        <w:rPr>
          <w:rFonts w:ascii="Times New Roman" w:hAnsi="Times New Roman" w:cs="Times New Roman"/>
        </w:rPr>
        <w:t>no sítio eletrônico</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https://bllcompras.com</w:t>
      </w:r>
      <w:r>
        <w:rPr>
          <w:rFonts w:ascii="Times New Roman" w:hAnsi="Times New Roman" w:cs="Times New Roman"/>
          <w:i/>
          <w:iCs/>
        </w:rPr>
        <w:fldChar w:fldCharType="end"/>
      </w:r>
      <w:r>
        <w:rPr>
          <w:rFonts w:ascii="Times New Roman" w:hAnsi="Times New Roman" w:cs="Times New Roman"/>
          <w:i/>
          <w:iCs/>
        </w:rPr>
        <w:t>.</w:t>
      </w:r>
    </w:p>
    <w:p w14:paraId="1A164F71">
      <w:pPr>
        <w:jc w:val="both"/>
        <w:rPr>
          <w:rFonts w:ascii="Times New Roman" w:hAnsi="Times New Roman" w:cs="Times New Roman"/>
          <w:b/>
          <w:bCs/>
        </w:rPr>
      </w:pPr>
      <w:r>
        <w:rPr>
          <w:rFonts w:ascii="Times New Roman" w:hAnsi="Times New Roman" w:cs="Times New Roman"/>
          <w:b/>
          <w:bCs/>
        </w:rPr>
        <w:t xml:space="preserve">3.2 Credenciamento: </w:t>
      </w:r>
    </w:p>
    <w:p w14:paraId="1B37FD5B">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3.2.1</w:t>
      </w:r>
      <w:r>
        <w:rPr>
          <w:rFonts w:ascii="Times New Roman" w:hAnsi="Times New Roman" w:cs="Times New Roman"/>
          <w:lang w:eastAsia="ar-SA"/>
        </w:rPr>
        <w:t xml:space="preserve"> O Credenciamento é o nível básico do registro cadastral no </w:t>
      </w:r>
      <w:r>
        <w:rPr>
          <w:rFonts w:ascii="Times New Roman" w:hAnsi="Times New Roman" w:cs="Times New Roman"/>
          <w:bCs/>
          <w:lang w:eastAsia="ar-SA"/>
        </w:rPr>
        <w:t>Sistema Eletrônico de Licitações</w:t>
      </w:r>
      <w:r>
        <w:rPr>
          <w:rFonts w:ascii="Times New Roman" w:hAnsi="Times New Roman" w:cs="Times New Roman"/>
          <w:b/>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hint="default" w:ascii="Times New Roman" w:hAnsi="Times New Roman"/>
          <w:b/>
          <w:lang w:eastAsia="ar-SA"/>
        </w:rPr>
        <w:t>https://bllcompras.com</w:t>
      </w:r>
      <w:r>
        <w:rPr>
          <w:rFonts w:ascii="Times New Roman" w:hAnsi="Times New Roman" w:cs="Times New Roman"/>
          <w:b/>
          <w:lang w:eastAsia="ar-SA"/>
        </w:rPr>
        <w:fldChar w:fldCharType="end"/>
      </w:r>
      <w:r>
        <w:rPr>
          <w:rFonts w:ascii="Times New Roman" w:hAnsi="Times New Roman" w:cs="Times New Roman"/>
          <w:b/>
          <w:lang w:eastAsia="ar-SA"/>
        </w:rPr>
        <w:t xml:space="preserve">, </w:t>
      </w:r>
      <w:r>
        <w:rPr>
          <w:rFonts w:ascii="Times New Roman" w:hAnsi="Times New Roman" w:cs="Times New Roman"/>
          <w:lang w:eastAsia="ar-SA"/>
        </w:rPr>
        <w:t>que permite a participação dos interessados na modalidade LICITATÓRIA PREGÃO, em sua FORMA ELETRÔNICA.</w:t>
      </w:r>
    </w:p>
    <w:p w14:paraId="4DFF44B4">
      <w:pPr>
        <w:suppressAutoHyphens/>
        <w:ind w:firstLine="709"/>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bCs/>
          <w:lang w:eastAsia="ar-SA"/>
        </w:rPr>
        <w:t>3.2.1.1</w:t>
      </w:r>
      <w:r>
        <w:rPr>
          <w:rFonts w:ascii="Times New Roman" w:hAnsi="Times New Roman" w:cs="Times New Roman"/>
          <w:lang w:eastAsia="ar-SA"/>
        </w:rPr>
        <w:t xml:space="preserve"> O cadastro dos interessados deverá ser feito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hint="default" w:ascii="Times New Roman" w:hAnsi="Times New Roman"/>
          <w:b/>
          <w:lang w:eastAsia="ar-SA"/>
        </w:rPr>
        <w:t>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no sítio eletrônico </w:t>
      </w: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hint="default" w:ascii="Times New Roman" w:hAnsi="Times New Roman"/>
          <w:bCs/>
          <w:lang w:eastAsia="ar-SA"/>
        </w:rPr>
        <w:t>https://bllcompras.com</w:t>
      </w:r>
      <w:r>
        <w:rPr>
          <w:rFonts w:ascii="Times New Roman" w:hAnsi="Times New Roman" w:cs="Times New Roman"/>
          <w:bCs/>
          <w:lang w:eastAsia="ar-SA"/>
        </w:rPr>
        <w:fldChar w:fldCharType="end"/>
      </w:r>
      <w:r>
        <w:rPr>
          <w:rFonts w:ascii="Times New Roman" w:hAnsi="Times New Roman" w:cs="Times New Roman"/>
          <w:bCs/>
          <w:lang w:eastAsia="ar-SA"/>
        </w:rPr>
        <w:t>.</w:t>
      </w:r>
    </w:p>
    <w:p w14:paraId="54FB938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3.2.2.</w:t>
      </w:r>
      <w:r>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3.2.3.</w:t>
      </w:r>
      <w:r>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3.2.4.</w:t>
      </w:r>
      <w:r>
        <w:rPr>
          <w:rFonts w:ascii="Times New Roman" w:hAnsi="Times New Roman" w:cs="Times New Roman"/>
          <w:lang w:eastAsia="ar-SA"/>
        </w:rPr>
        <w:t xml:space="preserve"> É de responsabilidade do cadastrado conferir a exatidão dos seus dados cadastrais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hint="default" w:ascii="Times New Roman" w:hAnsi="Times New Roman"/>
          <w:b/>
          <w:lang w:eastAsia="ar-SA"/>
        </w:rPr>
        <w:t>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w:t>
      </w:r>
      <w:r>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pPr>
        <w:suppressAutoHyphens/>
        <w:ind w:firstLine="1417"/>
        <w:jc w:val="both"/>
        <w:rPr>
          <w:rFonts w:ascii="Times New Roman" w:hAnsi="Times New Roman" w:cs="Times New Roman"/>
          <w:b/>
          <w:bCs/>
          <w:lang w:eastAsia="ar-SA"/>
        </w:rPr>
      </w:pPr>
      <w:r>
        <w:rPr>
          <w:rFonts w:ascii="Times New Roman" w:hAnsi="Times New Roman" w:cs="Times New Roman"/>
          <w:b/>
          <w:bCs/>
          <w:lang w:eastAsia="ar-SA"/>
        </w:rPr>
        <w:t>3.2.4.1.</w:t>
      </w:r>
      <w:r>
        <w:rPr>
          <w:rFonts w:ascii="Times New Roman" w:hAnsi="Times New Roman" w:cs="Times New Roman"/>
          <w:lang w:eastAsia="ar-SA"/>
        </w:rPr>
        <w:t xml:space="preserve"> A não observância do disposto no subitem anterior poderá ensejar desclassificação no momento da habilitação.</w:t>
      </w:r>
    </w:p>
    <w:p w14:paraId="53433421">
      <w:pPr>
        <w:jc w:val="both"/>
        <w:rPr>
          <w:rFonts w:ascii="Times New Roman" w:hAnsi="Times New Roman" w:cs="Times New Roman"/>
          <w:b/>
          <w:color w:val="FF0000"/>
        </w:rPr>
      </w:pPr>
      <w:r>
        <w:rPr>
          <w:rFonts w:ascii="Times New Roman" w:hAnsi="Times New Roman" w:cs="Times New Roman"/>
          <w:b/>
        </w:rPr>
        <w:t xml:space="preserve">3.3 Consórcio: </w:t>
      </w:r>
      <w:r>
        <w:rPr>
          <w:rFonts w:ascii="Times New Roman" w:hAnsi="Times New Roman" w:cs="Times New Roman"/>
          <w:bCs/>
          <w:i/>
          <w:iCs/>
          <w:color w:val="FF0000"/>
          <w:lang w:eastAsia="ar-SA"/>
        </w:rPr>
        <w:fldChar w:fldCharType="begin">
          <w:ffData>
            <w:name w:val="Texto3"/>
            <w:enabled/>
            <w:calcOnExit w:val="0"/>
            <w:textInput/>
          </w:ffData>
        </w:fldChar>
      </w:r>
      <w:r>
        <w:rPr>
          <w:rFonts w:ascii="Times New Roman" w:hAnsi="Times New Roman" w:cs="Times New Roman"/>
          <w:bCs/>
          <w:i/>
          <w:iCs/>
          <w:color w:val="FF0000"/>
          <w:lang w:eastAsia="ar-SA"/>
        </w:rPr>
        <w:instrText xml:space="preserve"> FORMTEXT </w:instrText>
      </w:r>
      <w:r>
        <w:rPr>
          <w:rFonts w:ascii="Times New Roman" w:hAnsi="Times New Roman" w:cs="Times New Roman"/>
          <w:bCs/>
          <w:i/>
          <w:iCs/>
          <w:color w:val="FF0000"/>
          <w:lang w:eastAsia="ar-SA"/>
        </w:rPr>
        <w:fldChar w:fldCharType="separate"/>
      </w:r>
      <w:r>
        <w:rPr>
          <w:rFonts w:ascii="Times New Roman" w:hAnsi="Times New Roman" w:cs="Times New Roman"/>
          <w:bCs/>
          <w:i/>
          <w:iCs/>
          <w:color w:val="FF0000"/>
          <w:lang w:val="pt-BR" w:eastAsia="ar-SA"/>
        </w:rPr>
        <w:t xml:space="preserve"> </w:t>
      </w:r>
      <w:r>
        <w:rPr>
          <w:rFonts w:ascii="Times New Roman" w:hAnsi="Times New Roman" w:cs="Times New Roman"/>
          <w:bCs/>
          <w:i/>
          <w:iCs/>
          <w:color w:val="FF0000"/>
          <w:lang w:eastAsia="ar-SA"/>
        </w:rPr>
        <w:fldChar w:fldCharType="end"/>
      </w:r>
      <w:r>
        <w:rPr>
          <w:rFonts w:ascii="Times New Roman" w:hAnsi="Times New Roman" w:cs="Times New Roman"/>
          <w:b/>
          <w:color w:val="FF0000"/>
        </w:rPr>
        <w:t xml:space="preserve"> </w:t>
      </w:r>
    </w:p>
    <w:p w14:paraId="71CDAD59">
      <w:pPr>
        <w:jc w:val="both"/>
        <w:rPr>
          <w:rFonts w:ascii="Times New Roman" w:hAnsi="Times New Roman" w:cs="Times New Roman"/>
          <w:bCs/>
          <w:i/>
          <w:iCs/>
          <w:color w:val="FF0000"/>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p>
    <w:p w14:paraId="6561EFD6">
      <w:pPr>
        <w:jc w:val="both"/>
        <w:rPr>
          <w:rFonts w:ascii="Times New Roman" w:hAnsi="Times New Roman" w:cs="Times New Roman"/>
          <w:bCs/>
          <w:color w:val="FF0000"/>
        </w:rPr>
      </w:pPr>
      <w:r>
        <w:rPr>
          <w:rFonts w:ascii="Times New Roman" w:hAnsi="Times New Roman" w:cs="Times New Roman"/>
          <w:b/>
          <w:lang w:eastAsia="ar-SA"/>
        </w:rPr>
        <w:t>3.3.1</w:t>
      </w:r>
      <w:r>
        <w:rPr>
          <w:rFonts w:ascii="Times New Roman" w:hAnsi="Times New Roman" w:cs="Times New Roman"/>
          <w:bCs/>
          <w:lang w:eastAsia="ar-SA"/>
        </w:rPr>
        <w:t xml:space="preserve"> Não será permitida a participação de Consórcio, conforme justificativa técnica e econômica constante do procedimento administrativo. </w:t>
      </w:r>
      <w:r>
        <w:rPr>
          <w:rFonts w:ascii="Times New Roman" w:hAnsi="Times New Roman" w:cs="Times New Roman"/>
          <w:bCs/>
          <w:lang w:eastAsia="ar-SA"/>
        </w:rPr>
        <w:fldChar w:fldCharType="end"/>
      </w:r>
    </w:p>
    <w:p w14:paraId="225DAFD4">
      <w:pPr>
        <w:jc w:val="both"/>
        <w:rPr>
          <w:rFonts w:ascii="Times New Roman" w:hAnsi="Times New Roman" w:cs="Times New Roman"/>
          <w:b/>
          <w:i/>
          <w:iCs/>
          <w:color w:val="FF0000"/>
        </w:rPr>
      </w:pPr>
      <w:r>
        <w:rPr>
          <w:rFonts w:ascii="Times New Roman" w:hAnsi="Times New Roman" w:cs="Times New Roman"/>
          <w:b/>
          <w:i/>
          <w:iCs/>
          <w:color w:val="FF0000"/>
          <w:lang w:eastAsia="ar-SA"/>
        </w:rPr>
        <w:fldChar w:fldCharType="begin">
          <w:ffData>
            <w:name w:val="Texto3"/>
            <w:enabled/>
            <w:calcOnExit w:val="0"/>
            <w:textInput/>
          </w:ffData>
        </w:fldChar>
      </w:r>
      <w:r>
        <w:rPr>
          <w:rFonts w:ascii="Times New Roman" w:hAnsi="Times New Roman" w:cs="Times New Roman"/>
          <w:b/>
          <w:i/>
          <w:iCs/>
          <w:color w:val="FF0000"/>
          <w:lang w:eastAsia="ar-SA"/>
        </w:rPr>
        <w:instrText xml:space="preserve"> FORMTEXT </w:instrText>
      </w:r>
      <w:r>
        <w:rPr>
          <w:rFonts w:ascii="Times New Roman" w:hAnsi="Times New Roman" w:cs="Times New Roman"/>
          <w:b/>
          <w:i/>
          <w:iCs/>
          <w:color w:val="FF0000"/>
          <w:lang w:eastAsia="ar-SA"/>
        </w:rPr>
        <w:fldChar w:fldCharType="separate"/>
      </w:r>
      <w:r>
        <w:rPr>
          <w:rFonts w:ascii="Times New Roman" w:hAnsi="Times New Roman" w:cs="Times New Roman"/>
          <w:b/>
          <w:i/>
          <w:iCs/>
          <w:color w:val="FF0000"/>
          <w:lang w:val="pt-BR" w:eastAsia="ar-SA"/>
        </w:rPr>
        <w:t xml:space="preserve"> </w:t>
      </w:r>
      <w:r>
        <w:rPr>
          <w:rFonts w:ascii="Times New Roman" w:hAnsi="Times New Roman" w:cs="Times New Roman"/>
          <w:b/>
          <w:i/>
          <w:iCs/>
          <w:color w:val="FF0000"/>
          <w:lang w:eastAsia="ar-SA"/>
        </w:rPr>
        <w:fldChar w:fldCharType="end"/>
      </w:r>
    </w:p>
    <w:p w14:paraId="15E3BEA6">
      <w:pPr>
        <w:jc w:val="both"/>
        <w:rPr>
          <w:rFonts w:ascii="Times New Roman" w:hAnsi="Times New Roman" w:cs="Times New Roman"/>
          <w:b/>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Cs/>
          <w:lang w:val="pt-BR" w:eastAsia="ar-SA"/>
        </w:rPr>
        <w:t xml:space="preserve"> </w:t>
      </w:r>
      <w:r>
        <w:rPr>
          <w:rFonts w:ascii="Times New Roman" w:hAnsi="Times New Roman" w:cs="Times New Roman"/>
          <w:bCs/>
          <w:lang w:eastAsia="ar-SA"/>
        </w:rPr>
        <w:fldChar w:fldCharType="end"/>
      </w:r>
    </w:p>
    <w:p w14:paraId="0747FA71">
      <w:pPr>
        <w:suppressAutoHyphens/>
        <w:jc w:val="both"/>
        <w:rPr>
          <w:rFonts w:ascii="Times New Roman" w:hAnsi="Times New Roman" w:cs="Times New Roman"/>
          <w:lang w:eastAsia="ar-SA"/>
        </w:rPr>
      </w:pPr>
      <w:r>
        <w:rPr>
          <w:rFonts w:ascii="Times New Roman" w:hAnsi="Times New Roman" w:cs="Times New Roman"/>
          <w:b/>
          <w:bCs/>
          <w:lang w:eastAsia="ar-SA"/>
        </w:rPr>
        <w:t>3.4</w:t>
      </w:r>
      <w:r>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pPr>
        <w:pStyle w:val="21"/>
        <w:spacing w:before="0" w:beforeAutospacing="0" w:after="0" w:afterAutospacing="0"/>
        <w:jc w:val="both"/>
      </w:pPr>
      <w:r>
        <w:rPr>
          <w:b/>
          <w:bCs/>
        </w:rPr>
        <w:t>3.5</w:t>
      </w:r>
      <w:r>
        <w:t xml:space="preserve"> Não poderão disputar licitação ou participar da execução de contrato, direta ou indiretamente, empresas que:</w:t>
      </w:r>
    </w:p>
    <w:p w14:paraId="7A4F2AE2">
      <w:pPr>
        <w:tabs>
          <w:tab w:val="left" w:pos="709"/>
        </w:tabs>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3.5.1</w:t>
      </w:r>
      <w:r>
        <w:rPr>
          <w:rFonts w:ascii="Times New Roman" w:hAnsi="Times New Roman" w:cs="Times New Roman"/>
          <w:bCs/>
        </w:rPr>
        <w:t xml:space="preserve"> Estejam sob processo de falência;</w:t>
      </w:r>
    </w:p>
    <w:p w14:paraId="4A2D209A">
      <w:pPr>
        <w:tabs>
          <w:tab w:val="left" w:pos="0"/>
        </w:tabs>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 xml:space="preserve">3.5.2.1 </w:t>
      </w:r>
      <w:r>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pPr>
        <w:tabs>
          <w:tab w:val="left" w:pos="1418"/>
        </w:tabs>
        <w:jc w:val="both"/>
        <w:rPr>
          <w:rFonts w:ascii="Times New Roman" w:hAnsi="Times New Roman" w:cs="Times New Roman"/>
          <w:bCs/>
        </w:rPr>
      </w:pPr>
      <w:r>
        <w:rPr>
          <w:rFonts w:ascii="Times New Roman" w:hAnsi="Times New Roman" w:cs="Times New Roman"/>
          <w:b/>
        </w:rPr>
        <w:t xml:space="preserve">            3.5.2</w:t>
      </w:r>
      <w:r>
        <w:rPr>
          <w:rFonts w:ascii="Times New Roman" w:hAnsi="Times New Roman" w:cs="Times New Roman"/>
          <w:bCs/>
        </w:rPr>
        <w:t xml:space="preserve"> Tenham sido declaradas inidôneas para licitar e contratar com a Administração Pública;</w:t>
      </w:r>
    </w:p>
    <w:p w14:paraId="70E9AC77">
      <w:pPr>
        <w:tabs>
          <w:tab w:val="left" w:pos="851"/>
        </w:tabs>
        <w:jc w:val="both"/>
        <w:rPr>
          <w:rFonts w:ascii="Times New Roman" w:hAnsi="Times New Roman" w:cs="Times New Roman"/>
          <w:bCs/>
        </w:rPr>
      </w:pPr>
      <w:r>
        <w:rPr>
          <w:rFonts w:ascii="Times New Roman" w:hAnsi="Times New Roman" w:cs="Times New Roman"/>
          <w:b/>
        </w:rPr>
        <w:t xml:space="preserve">            3.5.3</w:t>
      </w:r>
      <w:r>
        <w:rPr>
          <w:rFonts w:ascii="Times New Roman" w:hAnsi="Times New Roman" w:cs="Times New Roman"/>
          <w:bCs/>
        </w:rPr>
        <w:t xml:space="preserve"> Estejam suspensas ou impedidas de licitar e contratar com a Administração Pública direta ou indireta do ente federativo que tiver aplicado a sanção. </w:t>
      </w:r>
    </w:p>
    <w:p w14:paraId="6F436772">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
        </w:rPr>
        <w:t xml:space="preserve">3.5.4 </w:t>
      </w:r>
      <w:r>
        <w:rPr>
          <w:rFonts w:ascii="Times New Roman" w:hAnsi="Times New Roman" w:cs="Times New Roman"/>
          <w:bCs/>
        </w:rPr>
        <w:t xml:space="preserve">Se enquadrem nas seguintes </w:t>
      </w:r>
      <w:r>
        <w:rPr>
          <w:rFonts w:ascii="Times New Roman" w:hAnsi="Times New Roman" w:cs="Times New Roman"/>
          <w:b/>
          <w:u w:val="single"/>
        </w:rPr>
        <w:t>vedações</w:t>
      </w:r>
      <w:r>
        <w:rPr>
          <w:rFonts w:ascii="Times New Roman" w:hAnsi="Times New Roman" w:cs="Times New Roman"/>
          <w:bCs/>
        </w:rPr>
        <w:t xml:space="preserve"> de participação (art. 9º e 14 da Lei n.º 14.133/2021):</w:t>
      </w:r>
    </w:p>
    <w:p w14:paraId="62F511CB">
      <w:pPr>
        <w:tabs>
          <w:tab w:val="left" w:pos="851"/>
        </w:tabs>
        <w:jc w:val="both"/>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
        </w:rPr>
        <w:t>3.5.4.1</w:t>
      </w:r>
      <w:r>
        <w:rPr>
          <w:rFonts w:ascii="Times New Roman" w:hAnsi="Times New Roman" w:cs="Times New Roman"/>
          <w:bCs/>
        </w:rPr>
        <w:t xml:space="preserve"> </w:t>
      </w:r>
      <w:r>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3.5.4.2</w:t>
      </w:r>
      <w:r>
        <w:rPr>
          <w:rFonts w:ascii="Times New Roman" w:hAnsi="Times New Roman" w:cs="Times New Roman"/>
          <w:bCs/>
        </w:rPr>
        <w:t xml:space="preserve"> </w:t>
      </w:r>
      <w:r>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3.5.4.3 </w:t>
      </w:r>
      <w:r>
        <w:rPr>
          <w:rFonts w:ascii="Times New Roman" w:hAnsi="Times New Roman" w:cs="Times New Roman"/>
          <w:bCs/>
        </w:rPr>
        <w:t>P</w:t>
      </w:r>
      <w:r>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pPr>
        <w:tabs>
          <w:tab w:val="left" w:pos="851"/>
        </w:tabs>
        <w:jc w:val="both"/>
        <w:rPr>
          <w:rFonts w:ascii="Times New Roman" w:hAnsi="Times New Roman" w:cs="Times New Roman"/>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3.5.4.4 </w:t>
      </w:r>
      <w:r>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pPr>
        <w:pStyle w:val="21"/>
        <w:tabs>
          <w:tab w:val="left" w:pos="1418"/>
        </w:tabs>
        <w:spacing w:before="0" w:beforeAutospacing="0" w:after="0" w:afterAutospacing="0"/>
        <w:ind w:firstLine="1843"/>
        <w:jc w:val="both"/>
      </w:pPr>
      <w:r>
        <w:rPr>
          <w:b/>
        </w:rPr>
        <w:t xml:space="preserve">3.5.4.4.1 </w:t>
      </w:r>
      <w:r>
        <w:t>As vedações estendem-se a terceiro que auxilie a condução da contratação na qualidade de integrante de equipe de apoio, profissional especializado ou funcionário ou representante de empresa que preste assessoria técnica.</w:t>
      </w:r>
    </w:p>
    <w:p w14:paraId="5847D2AA">
      <w:pPr>
        <w:pStyle w:val="21"/>
        <w:numPr>
          <w:ilvl w:val="3"/>
          <w:numId w:val="3"/>
        </w:numPr>
        <w:tabs>
          <w:tab w:val="left" w:pos="1418"/>
        </w:tabs>
        <w:spacing w:before="0" w:beforeAutospacing="0" w:after="0" w:afterAutospacing="0"/>
        <w:jc w:val="both"/>
      </w:pPr>
      <w:r>
        <w:t>Não poderão participar da licitação OSCIP’s atuando nessa condição;</w:t>
      </w:r>
    </w:p>
    <w:p w14:paraId="7B7B25D3">
      <w:pPr>
        <w:pStyle w:val="21"/>
        <w:tabs>
          <w:tab w:val="left" w:pos="1418"/>
        </w:tabs>
        <w:spacing w:before="0" w:beforeAutospacing="0" w:after="0" w:afterAutospacing="0"/>
        <w:ind w:left="1416"/>
        <w:jc w:val="both"/>
      </w:pPr>
      <w:r>
        <w:rPr>
          <w:b/>
          <w:bCs/>
        </w:rPr>
        <w:t>3.5.4.6</w:t>
      </w:r>
      <w:r>
        <w:t xml:space="preserve"> Aquele que não atenda às condições deste Edital e seu(s) anexo(s);</w:t>
      </w:r>
    </w:p>
    <w:p w14:paraId="6F25263B">
      <w:pPr>
        <w:pStyle w:val="21"/>
        <w:tabs>
          <w:tab w:val="left" w:pos="1418"/>
        </w:tabs>
        <w:spacing w:before="0" w:beforeAutospacing="0" w:after="0" w:afterAutospacing="0"/>
        <w:jc w:val="both"/>
        <w:rPr>
          <w:bCs/>
        </w:rPr>
      </w:pPr>
      <w:r>
        <w:rPr>
          <w:b/>
        </w:rPr>
        <w:tab/>
      </w:r>
      <w:r>
        <w:rPr>
          <w:b/>
        </w:rPr>
        <w:t xml:space="preserve">3.5.4.7 </w:t>
      </w:r>
      <w:r>
        <w:rPr>
          <w:bCs/>
        </w:rPr>
        <w:t>Não poderá participar, direta ou indiretamente, da licitação autor do anteprojeto, do projeto básico ou do projeto executivo, pessoa física ou jurídica;</w:t>
      </w:r>
    </w:p>
    <w:p w14:paraId="399736CB">
      <w:pPr>
        <w:pStyle w:val="21"/>
        <w:tabs>
          <w:tab w:val="left" w:pos="1418"/>
        </w:tabs>
        <w:spacing w:before="0" w:beforeAutospacing="0" w:after="0" w:afterAutospacing="0"/>
        <w:jc w:val="both"/>
        <w:rPr>
          <w:bCs/>
        </w:rPr>
      </w:pPr>
      <w:r>
        <w:rPr>
          <w:bCs/>
        </w:rPr>
        <w:tab/>
      </w:r>
      <w:r>
        <w:rPr>
          <w:b/>
        </w:rPr>
        <w:t>3.5.4.8</w:t>
      </w:r>
      <w:r>
        <w:rPr>
          <w:bCs/>
        </w:rPr>
        <w:t xml:space="preserve"> </w:t>
      </w: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pPr>
        <w:jc w:val="both"/>
        <w:rPr>
          <w:rFonts w:ascii="Times New Roman" w:hAnsi="Times New Roman" w:cs="Times New Roman"/>
        </w:rPr>
      </w:pPr>
      <w:r>
        <w:rPr>
          <w:rFonts w:ascii="Times New Roman" w:hAnsi="Times New Roman" w:cs="Times New Roman"/>
          <w:b/>
        </w:rPr>
        <w:t>3.6 ME e EPP:</w:t>
      </w:r>
      <w:r>
        <w:rPr>
          <w:rFonts w:ascii="Times New Roman" w:hAnsi="Times New Roman" w:cs="Times New Roman"/>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78A3E133">
      <w:pPr>
        <w:ind w:firstLine="708"/>
        <w:jc w:val="both"/>
        <w:rPr>
          <w:rFonts w:ascii="Times New Roman" w:hAnsi="Times New Roman" w:cs="Times New Roman"/>
        </w:rPr>
      </w:pPr>
      <w:r>
        <w:rPr>
          <w:rFonts w:ascii="Times New Roman" w:hAnsi="Times New Roman" w:cs="Times New Roman"/>
          <w:b/>
        </w:rPr>
        <w:t>3.6.1</w:t>
      </w:r>
      <w:r>
        <w:rPr>
          <w:rFonts w:ascii="Times New Roman" w:hAnsi="Times New Roman" w:cs="Times New Roman"/>
          <w:bCs/>
        </w:rPr>
        <w:tab/>
      </w:r>
      <w:r>
        <w:rPr>
          <w:rFonts w:ascii="Times New Roman" w:hAnsi="Times New Roman" w:cs="Times New Roman"/>
          <w:bCs/>
        </w:rPr>
        <w:t>Não serão aplicáveis tais benefícios</w:t>
      </w:r>
      <w:r>
        <w:rPr>
          <w:rFonts w:ascii="Times New Roman" w:hAnsi="Times New Roman" w:cs="Times New Roman"/>
          <w:b/>
        </w:rPr>
        <w:t xml:space="preserve"> </w:t>
      </w:r>
      <w:r>
        <w:rPr>
          <w:rFonts w:ascii="Times New Roman" w:hAnsi="Times New Roman" w:eastAsia="Arial" w:cs="Times New Roman"/>
        </w:rPr>
        <w:t>em se tratando de contratação cujo valor estimado for superior à receita bruta máxima admitida para fins de enquadramento como empresa de pequeno porte.</w:t>
      </w:r>
    </w:p>
    <w:p w14:paraId="27B82B1C">
      <w:pPr>
        <w:tabs>
          <w:tab w:val="left" w:pos="2127"/>
        </w:tabs>
        <w:ind w:firstLine="1276"/>
        <w:jc w:val="both"/>
        <w:rPr>
          <w:rFonts w:ascii="Times New Roman" w:hAnsi="Times New Roman" w:cs="Times New Roman"/>
        </w:rPr>
      </w:pPr>
      <w:r>
        <w:rPr>
          <w:rFonts w:ascii="Times New Roman" w:hAnsi="Times New Roman" w:cs="Times New Roman"/>
          <w:b/>
        </w:rPr>
        <w:t xml:space="preserve">  3</w:t>
      </w:r>
      <w:r>
        <w:rPr>
          <w:rFonts w:ascii="Times New Roman" w:hAnsi="Times New Roman" w:eastAsia="Arial" w:cs="Times New Roman"/>
          <w:b/>
        </w:rPr>
        <w:t>.6.1.1</w:t>
      </w:r>
      <w:r>
        <w:rPr>
          <w:rFonts w:ascii="Times New Roman" w:hAnsi="Times New Roman" w:eastAsia="Arial" w:cs="Times New Roman"/>
          <w:b/>
          <w:bCs/>
        </w:rPr>
        <w:tab/>
      </w:r>
      <w:r>
        <w:rPr>
          <w:rFonts w:ascii="Times New Roman" w:hAnsi="Times New Roman" w:eastAsia="Arial"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pPr>
        <w:ind w:firstLine="1416"/>
        <w:jc w:val="both"/>
        <w:rPr>
          <w:rFonts w:ascii="Times New Roman" w:hAnsi="Times New Roman" w:cs="Times New Roman"/>
        </w:rPr>
      </w:pPr>
      <w:r>
        <w:rPr>
          <w:rFonts w:ascii="Times New Roman" w:hAnsi="Times New Roman" w:cs="Times New Roman"/>
          <w:b/>
        </w:rPr>
        <w:t>3</w:t>
      </w:r>
      <w:r>
        <w:rPr>
          <w:rFonts w:ascii="Times New Roman" w:hAnsi="Times New Roman" w:eastAsia="Arial" w:cs="Times New Roman"/>
          <w:b/>
        </w:rPr>
        <w:t>.6.1.2</w:t>
      </w:r>
      <w:r>
        <w:rPr>
          <w:rFonts w:ascii="Times New Roman" w:hAnsi="Times New Roman" w:eastAsia="Arial" w:cs="Times New Roman"/>
          <w:b/>
          <w:bCs/>
        </w:rPr>
        <w:tab/>
      </w:r>
      <w:r>
        <w:rPr>
          <w:rFonts w:ascii="Times New Roman" w:hAnsi="Times New Roman" w:eastAsia="Arial" w:cs="Times New Roman"/>
        </w:rPr>
        <w:t>Nas contratações com prazo de vigência superior a 1 (um) ano, será considerado o valor anual do contrato.</w:t>
      </w:r>
    </w:p>
    <w:p w14:paraId="5D235A89">
      <w:pPr>
        <w:jc w:val="both"/>
        <w:rPr>
          <w:rFonts w:ascii="Times New Roman" w:hAnsi="Times New Roman" w:cs="Times New Roman"/>
          <w:bCs/>
        </w:rPr>
      </w:pPr>
      <w:r>
        <w:rPr>
          <w:rFonts w:ascii="Times New Roman" w:hAnsi="Times New Roman" w:cs="Times New Roman"/>
          <w:b/>
        </w:rPr>
        <w:t xml:space="preserve">3.7 </w:t>
      </w:r>
      <w:r>
        <w:rPr>
          <w:rFonts w:ascii="Times New Roman" w:hAnsi="Times New Roman" w:cs="Times New Roman"/>
          <w:bCs/>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DA4DFF">
      <w:pPr>
        <w:ind w:firstLine="708"/>
        <w:jc w:val="both"/>
        <w:rPr>
          <w:rFonts w:ascii="Times New Roman" w:hAnsi="Times New Roman" w:cs="Times New Roman"/>
          <w:bCs/>
        </w:rPr>
      </w:pPr>
      <w:r>
        <w:rPr>
          <w:rFonts w:ascii="Times New Roman" w:hAnsi="Times New Roman" w:eastAsia="Arial" w:cs="Times New Roman"/>
          <w:b/>
          <w:bCs/>
        </w:rPr>
        <w:t xml:space="preserve">3.7.1 </w:t>
      </w:r>
      <w:r>
        <w:rPr>
          <w:rFonts w:ascii="Times New Roman" w:hAnsi="Times New Roman" w:eastAsia="Arial" w:cs="Times New Roman"/>
        </w:rPr>
        <w:t>O</w:t>
      </w:r>
      <w:r>
        <w:rPr>
          <w:rFonts w:ascii="Times New Roman" w:hAnsi="Times New Roman" w:eastAsia="Arial" w:cs="Times New Roman"/>
          <w:b/>
          <w:bCs/>
        </w:rPr>
        <w:t xml:space="preserve"> </w:t>
      </w:r>
      <w:r>
        <w:rPr>
          <w:rFonts w:ascii="Times New Roman" w:hAnsi="Times New Roman" w:eastAsia="MS Mincho" w:cs="Times New Roman"/>
          <w:color w:val="000000"/>
        </w:rPr>
        <w:t>pleno conhecimento e atendimento aos critérios legais e constitucionais e às exigências de habilitação e demais condições previstas no edital;</w:t>
      </w:r>
    </w:p>
    <w:p w14:paraId="7E0BC820">
      <w:pPr>
        <w:pStyle w:val="52"/>
        <w:ind w:firstLine="708"/>
        <w:jc w:val="both"/>
        <w:rPr>
          <w:rFonts w:ascii="Times New Roman" w:hAnsi="Times New Roman" w:eastAsia="MS Mincho" w:cs="Times New Roman"/>
          <w:color w:val="000000"/>
        </w:rPr>
      </w:pPr>
      <w:bookmarkStart w:id="32" w:name="_Hlk137739873"/>
      <w:r>
        <w:rPr>
          <w:rFonts w:ascii="Times New Roman" w:hAnsi="Times New Roman" w:eastAsia="Arial" w:cs="Times New Roman"/>
          <w:b/>
          <w:bCs/>
        </w:rPr>
        <w:t xml:space="preserve">3.7.2 </w:t>
      </w:r>
      <w:r>
        <w:rPr>
          <w:rFonts w:ascii="Times New Roman" w:hAnsi="Times New Roman" w:eastAsia="Arial" w:cs="Times New Roman"/>
        </w:rPr>
        <w:t>A</w:t>
      </w:r>
      <w:r>
        <w:rPr>
          <w:rFonts w:ascii="Times New Roman" w:hAnsi="Times New Roman" w:eastAsia="MS Mincho" w:cs="Times New Roman"/>
          <w:color w:val="000000"/>
        </w:rPr>
        <w:t xml:space="preserve"> sua condição de microempresa, de empresa de pequeno porte ou de microempreendedor individual para usufruir dos benefícios da Lei Complementar Federal n.º 123, de 2006.</w:t>
      </w:r>
    </w:p>
    <w:p w14:paraId="1D350E12">
      <w:pPr>
        <w:pStyle w:val="52"/>
        <w:ind w:left="708" w:firstLine="708"/>
        <w:jc w:val="both"/>
        <w:rPr>
          <w:rFonts w:ascii="Times New Roman" w:hAnsi="Times New Roman" w:eastAsia="MS Mincho" w:cs="Times New Roman"/>
          <w:color w:val="000000"/>
        </w:rPr>
      </w:pPr>
      <w:r>
        <w:rPr>
          <w:rFonts w:ascii="Times New Roman" w:hAnsi="Times New Roman" w:eastAsia="MS Mincho" w:cs="Times New Roman"/>
          <w:b/>
          <w:bCs/>
          <w:color w:val="000000"/>
        </w:rPr>
        <w:t>3.7.2.1</w:t>
      </w:r>
      <w:r>
        <w:rPr>
          <w:rFonts w:ascii="Times New Roman" w:hAnsi="Times New Roman" w:eastAsia="MS Mincho" w:cs="Times New Roman"/>
          <w:color w:val="000000"/>
        </w:rPr>
        <w:t xml:space="preserve"> A comprovação da condição acima deverá ocorrer mediante apresentação de:</w:t>
      </w:r>
    </w:p>
    <w:p w14:paraId="17697F77">
      <w:pPr>
        <w:pStyle w:val="52"/>
        <w:ind w:left="1418"/>
        <w:jc w:val="both"/>
        <w:rPr>
          <w:rFonts w:ascii="Times New Roman" w:hAnsi="Times New Roman" w:eastAsia="Myriad Pro" w:cs="Times New Roman"/>
          <w:shd w:val="clear" w:color="auto" w:fill="FFFFFF"/>
        </w:rPr>
      </w:pPr>
      <w:r>
        <w:rPr>
          <w:rFonts w:ascii="Times New Roman" w:hAnsi="Times New Roman" w:eastAsia="MS Mincho" w:cs="Times New Roman"/>
        </w:rPr>
        <w:t xml:space="preserve">a) </w:t>
      </w:r>
      <w:r>
        <w:rPr>
          <w:rFonts w:ascii="Times New Roman" w:hAnsi="Times New Roman" w:eastAsia="Myriad Pro" w:cs="Times New Roman"/>
          <w:shd w:val="clear" w:color="auto" w:fill="FFFFFF"/>
        </w:rPr>
        <w:t>Certidão Simplificada original da Junta Comercial da sede do licitante ou documento equivalente;</w:t>
      </w:r>
    </w:p>
    <w:p w14:paraId="454BB12D">
      <w:pPr>
        <w:pStyle w:val="52"/>
        <w:ind w:left="1418"/>
        <w:jc w:val="both"/>
        <w:rPr>
          <w:rFonts w:ascii="Times New Roman" w:hAnsi="Times New Roman" w:eastAsia="Myriad Pro" w:cs="Times New Roman"/>
          <w:shd w:val="clear" w:color="auto" w:fill="FFFFFF"/>
        </w:rPr>
      </w:pPr>
      <w:r>
        <w:rPr>
          <w:rFonts w:ascii="Times New Roman" w:hAnsi="Times New Roman" w:eastAsia="Myriad Pro" w:cs="Times New Roman"/>
          <w:shd w:val="clear" w:color="auto" w:fill="FFFFFF"/>
        </w:rPr>
        <w:t>b) Declaração escrit</w:t>
      </w:r>
      <w:r>
        <w:rPr>
          <w:rFonts w:ascii="Times New Roman" w:hAnsi="Times New Roman" w:eastAsia="Myriad Pro" w:cs="Times New Roman"/>
        </w:rPr>
        <w:t>a (</w:t>
      </w:r>
      <w:r>
        <w:rPr>
          <w:rFonts w:ascii="Times New Roman" w:hAnsi="Times New Roman" w:eastAsia="Myriad Pro" w:cs="Times New Roman"/>
          <w:color w:val="000000" w:themeColor="text1"/>
          <w14:textFill>
            <w14:solidFill>
              <w14:schemeClr w14:val="tx1"/>
            </w14:solidFill>
          </w14:textFill>
        </w:rPr>
        <w:t>Anexo VI</w:t>
      </w:r>
      <w:r>
        <w:rPr>
          <w:rFonts w:ascii="Times New Roman" w:hAnsi="Times New Roman" w:eastAsia="Myriad Pro" w:cs="Times New Roman"/>
        </w:rPr>
        <w:t>), sob as penas da lei, de que cumpre os requisitos legais de qualificação da condição d</w:t>
      </w:r>
      <w:r>
        <w:rPr>
          <w:rFonts w:ascii="Times New Roman" w:hAnsi="Times New Roman" w:eastAsia="Myriad Pro" w:cs="Times New Roman"/>
          <w:shd w:val="clear" w:color="auto" w:fill="FFFFFF"/>
        </w:rPr>
        <w:t>e microempresa, de empresa de pequeno porte ou microempreendedor individual, estando apto a usufruir dos benefícios previstos nos art. 42 a art. 49 da Lei Complementar Federal n.º 123, de 2006;</w:t>
      </w:r>
    </w:p>
    <w:p w14:paraId="03D8E6FD">
      <w:pPr>
        <w:pStyle w:val="52"/>
        <w:ind w:left="1418"/>
        <w:jc w:val="both"/>
        <w:rPr>
          <w:rFonts w:ascii="Times New Roman" w:hAnsi="Times New Roman" w:eastAsia="MS Mincho" w:cs="Times New Roman"/>
        </w:rPr>
      </w:pPr>
      <w:r>
        <w:rPr>
          <w:rFonts w:ascii="Times New Roman" w:hAnsi="Times New Roman" w:eastAsia="Myriad Pro" w:cs="Times New Roman"/>
          <w:shd w:val="clear" w:color="auto" w:fill="FFFFFF"/>
        </w:rPr>
        <w:t xml:space="preserve">c) Demonstrativo de Resultado do Exercício – DRE, a que se refere a NBC TG n.º 1002/2021, de Conselho Federal de Contabilidade – CFC, ou outra norma que vier a substituir. </w:t>
      </w:r>
    </w:p>
    <w:bookmarkEnd w:id="32"/>
    <w:p w14:paraId="5B9D48B9">
      <w:pPr>
        <w:jc w:val="both"/>
        <w:rPr>
          <w:rFonts w:ascii="Times New Roman" w:hAnsi="Times New Roman" w:cs="Times New Roman"/>
        </w:rPr>
      </w:pPr>
      <w:r>
        <w:rPr>
          <w:rFonts w:ascii="Times New Roman" w:hAnsi="Times New Roman" w:cs="Times New Roman"/>
          <w:b/>
          <w:bCs/>
        </w:rPr>
        <w:t>3.8</w:t>
      </w:r>
      <w:r>
        <w:rPr>
          <w:rFonts w:ascii="Times New Roman" w:hAnsi="Times New Roman" w:cs="Times New Roman"/>
        </w:rPr>
        <w:t xml:space="preserve"> A declaração falsa relativa ao cumprimento de qualquer condição sujeitará o licitante às sanções previstas em lei e neste Edital.</w:t>
      </w:r>
    </w:p>
    <w:p w14:paraId="76EB5E65">
      <w:pPr>
        <w:ind w:firstLine="708"/>
        <w:jc w:val="both"/>
        <w:rPr>
          <w:rFonts w:ascii="Times New Roman" w:hAnsi="Times New Roman" w:cs="Times New Roman"/>
          <w:b/>
        </w:rPr>
      </w:pPr>
      <w:r>
        <w:rPr>
          <w:rFonts w:ascii="Times New Roman" w:hAnsi="Times New Roman" w:cs="Times New Roman"/>
          <w:b/>
          <w:bCs/>
        </w:rPr>
        <w:t>3.8.1</w:t>
      </w:r>
      <w:r>
        <w:rPr>
          <w:rFonts w:ascii="Times New Roman" w:hAnsi="Times New Roman" w:cs="Times New Roman"/>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D6C9E8C">
      <w:pPr>
        <w:jc w:val="both"/>
        <w:rPr>
          <w:rFonts w:ascii="Times New Roman" w:hAnsi="Times New Roman" w:cs="Times New Roman"/>
        </w:rPr>
      </w:pPr>
      <w:r>
        <w:rPr>
          <w:rFonts w:ascii="Times New Roman" w:hAnsi="Times New Roman" w:cs="Times New Roman"/>
          <w:b/>
        </w:rPr>
        <w:t xml:space="preserve">3.9 </w:t>
      </w:r>
      <w:r>
        <w:rPr>
          <w:rFonts w:ascii="Times New Roman" w:hAnsi="Times New Roman" w:cs="Times New Roman"/>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pPr>
        <w:pStyle w:val="2"/>
        <w:rPr>
          <w:rFonts w:ascii="Times New Roman" w:hAnsi="Times New Roman"/>
          <w:b/>
          <w:color w:val="auto"/>
          <w:sz w:val="24"/>
          <w:szCs w:val="24"/>
        </w:rPr>
      </w:pPr>
      <w:bookmarkStart w:id="33" w:name="art14ii"/>
      <w:bookmarkEnd w:id="33"/>
      <w:bookmarkStart w:id="34" w:name="art14iv"/>
      <w:bookmarkEnd w:id="34"/>
      <w:bookmarkStart w:id="35" w:name="art14vi"/>
      <w:bookmarkEnd w:id="35"/>
      <w:bookmarkStart w:id="36" w:name="art14v"/>
      <w:bookmarkEnd w:id="36"/>
      <w:bookmarkStart w:id="37" w:name="art14iii"/>
      <w:bookmarkEnd w:id="37"/>
      <w:bookmarkStart w:id="38" w:name="_Toc134656053"/>
      <w:r>
        <w:rPr>
          <w:rFonts w:ascii="Times New Roman" w:hAnsi="Times New Roman"/>
          <w:b/>
          <w:color w:val="auto"/>
          <w:sz w:val="24"/>
          <w:szCs w:val="24"/>
        </w:rPr>
        <w:t>4. DA APRESENTAÇÃO DA PROPOSTA E DOS DOCUMENTOS DE HABILITAÇÃO</w:t>
      </w:r>
      <w:bookmarkEnd w:id="38"/>
    </w:p>
    <w:p w14:paraId="062C8760">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 xml:space="preserve">Na presente licitação, a fase de habilitação sucederá as fases de apresentação das propostas e lances e de julgamento. </w:t>
      </w:r>
    </w:p>
    <w:p w14:paraId="24F5E910">
      <w:pPr>
        <w:jc w:val="both"/>
        <w:rPr>
          <w:rFonts w:ascii="Times New Roman" w:hAnsi="Times New Roman" w:cs="Times New Roman"/>
        </w:rPr>
      </w:pPr>
      <w:r>
        <w:rPr>
          <w:rFonts w:ascii="Times New Roman" w:hAnsi="Times New Roman" w:cs="Times New Roman"/>
          <w:b/>
        </w:rPr>
        <w:t xml:space="preserve">4.2 </w:t>
      </w:r>
      <w:r>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3FB82475">
      <w:pPr>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79E0A686">
      <w:pPr>
        <w:jc w:val="both"/>
        <w:rPr>
          <w:rFonts w:ascii="Times New Roman" w:hAnsi="Times New Roman" w:cs="Times New Roman"/>
        </w:rPr>
      </w:pPr>
      <w:r>
        <w:rPr>
          <w:rFonts w:ascii="Times New Roman" w:hAnsi="Times New Roman" w:cs="Times New Roman"/>
          <w:b/>
          <w:bCs/>
        </w:rPr>
        <w:t xml:space="preserve">4.5 </w:t>
      </w:r>
      <w:bookmarkStart w:id="39" w:name="_Hlk137741683"/>
      <w:r>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39"/>
    </w:p>
    <w:p w14:paraId="5441961E">
      <w:pPr>
        <w:jc w:val="both"/>
        <w:rPr>
          <w:rFonts w:ascii="Times New Roman" w:hAnsi="Times New Roman" w:cs="Times New Roman"/>
        </w:rPr>
      </w:pPr>
      <w:r>
        <w:rPr>
          <w:rFonts w:ascii="Times New Roman" w:hAnsi="Times New Roman" w:cs="Times New Roman"/>
          <w:b/>
          <w:bCs/>
        </w:rPr>
        <w:t xml:space="preserve">4.6 </w:t>
      </w:r>
      <w:r>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n.º 123, de 2006.</w:t>
      </w:r>
    </w:p>
    <w:p w14:paraId="0300814B">
      <w:pPr>
        <w:pStyle w:val="52"/>
        <w:ind w:firstLine="708"/>
        <w:jc w:val="both"/>
        <w:rPr>
          <w:rFonts w:ascii="Times New Roman" w:hAnsi="Times New Roman" w:eastAsia="Arial" w:cs="Times New Roman"/>
        </w:rPr>
      </w:pPr>
      <w:r>
        <w:rPr>
          <w:rFonts w:ascii="Times New Roman" w:hAnsi="Times New Roman" w:eastAsia="Arial" w:cs="Times New Roman"/>
          <w:b/>
          <w:bCs/>
        </w:rPr>
        <w:t xml:space="preserve">    4.6.1</w:t>
      </w:r>
      <w:r>
        <w:rPr>
          <w:rFonts w:ascii="Times New Roman" w:hAnsi="Times New Roman" w:eastAsia="Arial"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pPr>
        <w:pStyle w:val="52"/>
        <w:tabs>
          <w:tab w:val="left" w:pos="709"/>
        </w:tabs>
        <w:jc w:val="both"/>
        <w:rPr>
          <w:rFonts w:ascii="Times New Roman" w:hAnsi="Times New Roman" w:cs="Times New Roman"/>
        </w:rPr>
      </w:pPr>
      <w:r>
        <w:rPr>
          <w:rFonts w:ascii="Times New Roman" w:hAnsi="Times New Roman" w:eastAsia="Arial" w:cs="Times New Roman"/>
        </w:rPr>
        <w:tab/>
      </w:r>
      <w:r>
        <w:rPr>
          <w:rFonts w:ascii="Times New Roman" w:hAnsi="Times New Roman" w:eastAsia="Arial" w:cs="Times New Roman"/>
        </w:rPr>
        <w:t xml:space="preserve">    </w:t>
      </w:r>
      <w:r>
        <w:rPr>
          <w:rFonts w:ascii="Times New Roman" w:hAnsi="Times New Roman" w:eastAsia="Arial" w:cs="Times New Roman"/>
          <w:b/>
          <w:bCs/>
        </w:rPr>
        <w:t>4.6.2</w:t>
      </w:r>
      <w:r>
        <w:rPr>
          <w:rFonts w:ascii="Times New Roman" w:hAnsi="Times New Roman" w:eastAsia="Arial" w:cs="Times New Roman"/>
        </w:rPr>
        <w:t xml:space="preserve"> A não regularização da documentação, no prazo previsto no item anterior, implicará decadência do direito à contratação, sem prejuízo das demais sanções previstas na Lei n.º 14.133/2021,</w:t>
      </w:r>
      <w:r>
        <w:rPr>
          <w:rFonts w:ascii="Times New Roman" w:hAnsi="Times New Roman" w:cs="Times New Roman"/>
          <w:b/>
          <w:bCs/>
        </w:rPr>
        <w:t xml:space="preserve"> </w:t>
      </w:r>
      <w:r>
        <w:rPr>
          <w:rFonts w:ascii="Times New Roman" w:hAnsi="Times New Roman" w:cs="Times New Roman"/>
        </w:rPr>
        <w:t>sendo facultado ao Município convocar as licitantes remanescentes, na ordem de classificação, para a assinatura do contrato, ou revogar a licitação.</w:t>
      </w:r>
    </w:p>
    <w:p w14:paraId="63D33FC8">
      <w:pPr>
        <w:pStyle w:val="52"/>
        <w:tabs>
          <w:tab w:val="left" w:pos="709"/>
        </w:tabs>
        <w:jc w:val="both"/>
        <w:rPr>
          <w:rFonts w:ascii="Times New Roman" w:hAnsi="Times New Roman" w:cs="Times New Roman"/>
        </w:rPr>
      </w:pPr>
      <w:r>
        <w:rPr>
          <w:rFonts w:ascii="Times New Roman" w:hAnsi="Times New Roman" w:cs="Times New Roman"/>
          <w:b/>
          <w:bCs/>
        </w:rPr>
        <w:t xml:space="preserve">4.7 </w:t>
      </w:r>
      <w:r>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47412384">
      <w:pPr>
        <w:pStyle w:val="2"/>
        <w:rPr>
          <w:rFonts w:ascii="Times New Roman" w:hAnsi="Times New Roman"/>
          <w:b/>
          <w:bCs/>
          <w:sz w:val="24"/>
          <w:szCs w:val="24"/>
        </w:rPr>
      </w:pPr>
      <w:bookmarkStart w:id="40" w:name="_Toc134656054"/>
      <w:r>
        <w:rPr>
          <w:rFonts w:ascii="Times New Roman" w:hAnsi="Times New Roman"/>
          <w:b/>
          <w:bCs/>
          <w:color w:val="auto"/>
          <w:sz w:val="24"/>
          <w:szCs w:val="24"/>
        </w:rPr>
        <w:t>5. DO PREENCHIMENTO DA PROPOSTA E DOCUMENTOS ANEXOS</w:t>
      </w:r>
      <w:bookmarkEnd w:id="40"/>
    </w:p>
    <w:p w14:paraId="7DA99D12">
      <w:pPr>
        <w:jc w:val="both"/>
        <w:rPr>
          <w:rFonts w:ascii="Times New Roman" w:hAnsi="Times New Roman" w:cs="Times New Roman"/>
          <w:color w:val="FF0000"/>
        </w:rPr>
      </w:pPr>
      <w:r>
        <w:rPr>
          <w:rFonts w:ascii="Times New Roman" w:hAnsi="Times New Roman" w:cs="Times New Roman"/>
          <w:b/>
        </w:rPr>
        <w:t>5.1</w:t>
      </w:r>
      <w:r>
        <w:rPr>
          <w:rFonts w:ascii="Times New Roman" w:hAnsi="Times New Roman" w:cs="Times New Roman"/>
        </w:rPr>
        <w:t xml:space="preserve"> O licitante enviará a sua proposta mediante o preenchimento, no sistema eletrônico, do valor global em moeda corrente nacional.</w:t>
      </w:r>
      <w:r>
        <w:rPr>
          <w:rFonts w:ascii="Times New Roman" w:hAnsi="Times New Roman" w:cs="Times New Roman"/>
          <w:color w:val="FF0000"/>
        </w:rPr>
        <w:t xml:space="preserve"> </w:t>
      </w:r>
    </w:p>
    <w:p w14:paraId="67CB7079">
      <w:pPr>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A licitante deverá indicar na sua proposta o “Valor”, “Marca”, “Fabricante” e “Descrição Detalhada do Objeto Ofertado”.</w:t>
      </w:r>
    </w:p>
    <w:p w14:paraId="02A6B218">
      <w:pPr>
        <w:ind w:left="708"/>
        <w:jc w:val="both"/>
        <w:rPr>
          <w:rFonts w:ascii="Times New Roman" w:hAnsi="Times New Roman" w:cs="Times New Roman"/>
        </w:rPr>
      </w:pPr>
      <w:r>
        <w:rPr>
          <w:rFonts w:ascii="Times New Roman" w:hAnsi="Times New Roman" w:cs="Times New Roman"/>
          <w:b/>
          <w:bCs/>
        </w:rPr>
        <w:t>5.2.1.</w:t>
      </w:r>
      <w:r>
        <w:rPr>
          <w:rFonts w:ascii="Times New Roman" w:hAnsi="Times New Roman" w:cs="Times New Roman"/>
        </w:rPr>
        <w:t> O prazo de validade da proposta será de 60 (sessenta) dias, contados a partir da data de abertura da licitação.</w:t>
      </w:r>
    </w:p>
    <w:p w14:paraId="45A687BE">
      <w:pPr>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A proposta deve conter oferta firme e precisa, sem alternativa de produtos, preços ou qualquer outra condição que induza o julgamento a ter mais de um resultado.</w:t>
      </w:r>
    </w:p>
    <w:p w14:paraId="06B741D9">
      <w:pPr>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pPr>
        <w:ind w:firstLine="708"/>
        <w:jc w:val="both"/>
        <w:rPr>
          <w:rFonts w:ascii="Times New Roman" w:hAnsi="Times New Roman" w:cs="Times New Roman"/>
        </w:rPr>
      </w:pPr>
      <w:r>
        <w:rPr>
          <w:rFonts w:ascii="Times New Roman" w:hAnsi="Times New Roman" w:cs="Times New Roman"/>
          <w:b/>
          <w:bCs/>
        </w:rPr>
        <w:t xml:space="preserve">5.4.1 </w:t>
      </w:r>
      <w:r>
        <w:rPr>
          <w:rFonts w:ascii="Times New Roman" w:hAnsi="Times New Roman" w:cs="Times New Roman"/>
        </w:rPr>
        <w:t>Os preços unitários e total deverão possuir até 02 (duas) casas decimais.</w:t>
      </w:r>
    </w:p>
    <w:p w14:paraId="369873E0">
      <w:pPr>
        <w:ind w:right="-17"/>
        <w:jc w:val="both"/>
        <w:rPr>
          <w:rFonts w:ascii="Times New Roman" w:hAnsi="Times New Roman" w:cs="Times New Roman"/>
        </w:rPr>
      </w:pPr>
      <w:r>
        <w:rPr>
          <w:rFonts w:ascii="Times New Roman" w:hAnsi="Times New Roman" w:cs="Times New Roman"/>
          <w:b/>
          <w:bCs/>
        </w:rPr>
        <w:t xml:space="preserve">5.5 </w:t>
      </w:r>
      <w:r>
        <w:rPr>
          <w:rFonts w:ascii="Times New Roman" w:hAnsi="Times New Roman" w:cs="Times New Roman"/>
        </w:rPr>
        <w:t>Quaisquer tributos, custos e despesas diretos ou indiretos serão considerados como inclusos nos preços, não sendo aceitos pleitos de acréscimo, a qualquer título.</w:t>
      </w:r>
    </w:p>
    <w:p w14:paraId="20227BC9">
      <w:pPr>
        <w:jc w:val="both"/>
        <w:rPr>
          <w:rFonts w:ascii="Times New Roman" w:hAnsi="Times New Roman" w:cs="Times New Roman"/>
        </w:rPr>
      </w:pPr>
      <w:r>
        <w:rPr>
          <w:rFonts w:ascii="Times New Roman" w:hAnsi="Times New Roman" w:cs="Times New Roman"/>
          <w:b/>
          <w:bCs/>
        </w:rPr>
        <w:t>5.6</w:t>
      </w:r>
      <w:r>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65F399B2">
      <w:pPr>
        <w:jc w:val="both"/>
        <w:rPr>
          <w:rFonts w:ascii="Times New Roman" w:hAnsi="Times New Roman" w:cs="Times New Roman"/>
        </w:rPr>
      </w:pPr>
      <w:r>
        <w:rPr>
          <w:rFonts w:ascii="Times New Roman" w:hAnsi="Times New Roman" w:cs="Times New Roman"/>
          <w:b/>
          <w:bCs/>
        </w:rPr>
        <w:t>5.7</w:t>
      </w:r>
      <w:r>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pPr>
        <w:jc w:val="both"/>
        <w:rPr>
          <w:rFonts w:ascii="Times New Roman" w:hAnsi="Times New Roman" w:cs="Times New Roman"/>
        </w:rPr>
      </w:pPr>
      <w:r>
        <w:rPr>
          <w:rFonts w:ascii="Times New Roman" w:hAnsi="Times New Roman" w:cs="Times New Roman"/>
          <w:b/>
          <w:bCs/>
        </w:rPr>
        <w:t>5.8</w:t>
      </w:r>
      <w:r>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pPr>
        <w:ind w:right="-17"/>
        <w:jc w:val="both"/>
        <w:rPr>
          <w:rFonts w:ascii="Times New Roman" w:hAnsi="Times New Roman" w:cs="Times New Roman"/>
        </w:rPr>
      </w:pPr>
      <w:r>
        <w:rPr>
          <w:rFonts w:ascii="Times New Roman" w:hAnsi="Times New Roman" w:cs="Times New Roman"/>
          <w:b/>
          <w:bCs/>
        </w:rPr>
        <w:t xml:space="preserve">5.9 </w:t>
      </w:r>
      <w:r>
        <w:rPr>
          <w:rFonts w:ascii="Times New Roman" w:hAnsi="Times New Roman" w:cs="Times New Roman"/>
        </w:rPr>
        <w:t xml:space="preserve">A licitante declarada vencedora do certame deverá enviar a proposta de preços, conforme disposto no Item 5.2 deste Edital, de acordo com o formulário que segue como </w:t>
      </w:r>
      <w:r>
        <w:rPr>
          <w:rFonts w:ascii="Times New Roman" w:hAnsi="Times New Roman" w:cs="Times New Roman"/>
          <w:color w:val="000000" w:themeColor="text1"/>
          <w14:textFill>
            <w14:solidFill>
              <w14:schemeClr w14:val="tx1"/>
            </w14:solidFill>
          </w14:textFill>
        </w:rPr>
        <w:t xml:space="preserve">ANEXO II </w:t>
      </w:r>
      <w:r>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w:t>
      </w:r>
    </w:p>
    <w:p w14:paraId="7D85BDAC">
      <w:pPr>
        <w:ind w:right="-17"/>
        <w:jc w:val="both"/>
        <w:rPr>
          <w:rFonts w:ascii="Times New Roman" w:hAnsi="Times New Roman" w:cs="Times New Roman"/>
        </w:rPr>
      </w:pPr>
      <w:r>
        <w:rPr>
          <w:rFonts w:ascii="Times New Roman" w:hAnsi="Times New Roman" w:cs="Times New Roman"/>
          <w:b/>
          <w:bCs/>
        </w:rPr>
        <w:t xml:space="preserve">5.10 </w:t>
      </w:r>
      <w:r>
        <w:rPr>
          <w:rFonts w:ascii="Times New Roman" w:hAnsi="Times New Roman" w:cs="Times New Roman"/>
        </w:rPr>
        <w:t xml:space="preserve">A apresentação das propostas implica obrigatoriedade do cumprimento das disposições nelas contidas, em conformidade com o que dispõe o </w:t>
      </w:r>
      <w:r>
        <w:rPr>
          <w:rFonts w:ascii="Times New Roman" w:hAnsi="Times New Roman" w:cs="Times New Roman"/>
          <w:color w:val="000000" w:themeColor="text1"/>
          <w14:textFill>
            <w14:solidFill>
              <w14:schemeClr w14:val="tx1"/>
            </w14:solidFill>
          </w14:textFill>
        </w:rPr>
        <w:t xml:space="preserve">ANEXO VII - CARACTERÍSTICAS TÉCNICAS DO OBJETO </w:t>
      </w:r>
      <w:r>
        <w:rPr>
          <w:rFonts w:ascii="Times New Roman" w:hAnsi="Times New Roman" w:cs="Times New Roman"/>
        </w:rPr>
        <w:t xml:space="preserve">deste Edital, assumindo o proponente o compromisso de entregar o objeto licitado nos seus termos, bem como fornecer os materiais, equipamentos, ferramentas e utensílios necessários à perfeita execução contratual. </w:t>
      </w:r>
    </w:p>
    <w:p w14:paraId="66E032E3">
      <w:pPr>
        <w:pStyle w:val="2"/>
        <w:rPr>
          <w:rFonts w:ascii="Times New Roman" w:hAnsi="Times New Roman"/>
          <w:color w:val="auto"/>
          <w:sz w:val="24"/>
          <w:szCs w:val="24"/>
        </w:rPr>
      </w:pPr>
      <w:bookmarkStart w:id="41" w:name="_Toc134656055"/>
      <w:r>
        <w:rPr>
          <w:rFonts w:ascii="Times New Roman" w:hAnsi="Times New Roman"/>
          <w:b/>
          <w:color w:val="auto"/>
          <w:sz w:val="24"/>
          <w:szCs w:val="24"/>
        </w:rPr>
        <w:t>6. DA ABERTURA DA SESSÃO, CLASSIFICAÇÃO DAS PROPOSTAS E FORMULAÇÃO DE LANCES</w:t>
      </w:r>
      <w:bookmarkEnd w:id="41"/>
    </w:p>
    <w:p w14:paraId="1815C7E3">
      <w:pPr>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pPr>
        <w:ind w:firstLine="708"/>
        <w:jc w:val="both"/>
        <w:rPr>
          <w:rFonts w:ascii="Times New Roman" w:hAnsi="Times New Roman" w:cs="Times New Roman"/>
        </w:rPr>
      </w:pPr>
      <w:r>
        <w:rPr>
          <w:rFonts w:ascii="Times New Roman" w:hAnsi="Times New Roman" w:cs="Times New Roman"/>
          <w:b/>
          <w:bCs/>
        </w:rPr>
        <w:t>6.1.1</w:t>
      </w:r>
      <w:r>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n.º 14.133/2021.</w:t>
      </w:r>
    </w:p>
    <w:p w14:paraId="4A98398C">
      <w:pPr>
        <w:jc w:val="both"/>
        <w:rPr>
          <w:rFonts w:ascii="Times New Roman" w:hAnsi="Times New Roman" w:cs="Times New Roman"/>
        </w:rPr>
      </w:pPr>
      <w:r>
        <w:rPr>
          <w:rFonts w:ascii="Times New Roman" w:hAnsi="Times New Roman" w:cs="Times New Roman"/>
          <w:b/>
          <w:bCs/>
        </w:rPr>
        <w:t>6.2</w:t>
      </w:r>
      <w:r>
        <w:rPr>
          <w:rFonts w:ascii="Times New Roman" w:hAnsi="Times New Roman" w:cs="Times New Roman"/>
        </w:rPr>
        <w:t xml:space="preserve"> Também será desclassificada a proposta que identifique o licitante. </w:t>
      </w:r>
    </w:p>
    <w:p w14:paraId="4CE480C8">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A desclassificação será sempre fundamentada e registrada no sistema, com acompanhamento em tempo real por todos os participantes. </w:t>
      </w:r>
    </w:p>
    <w:p w14:paraId="2A1FE1E1">
      <w:pPr>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A classificação da proposta não impede o seu julgamento definitivo, em sentido contrário.</w:t>
      </w:r>
    </w:p>
    <w:p w14:paraId="67BF986D">
      <w:pPr>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 sistema ordenará automaticamente as propostas classificadas, sendo que somente estas participarão da fase de lances. </w:t>
      </w:r>
    </w:p>
    <w:p w14:paraId="3C477C1E">
      <w:pPr>
        <w:jc w:val="both"/>
        <w:rPr>
          <w:rFonts w:ascii="Times New Roman" w:hAnsi="Times New Roman" w:cs="Times New Roman"/>
          <w:b/>
        </w:rPr>
      </w:pPr>
      <w:r>
        <w:rPr>
          <w:rFonts w:ascii="Times New Roman" w:hAnsi="Times New Roman" w:cs="Times New Roman"/>
          <w:b/>
          <w:bCs/>
        </w:rPr>
        <w:t>6.6</w:t>
      </w:r>
      <w:r>
        <w:rPr>
          <w:rFonts w:ascii="Times New Roman" w:hAnsi="Times New Roman" w:cs="Times New Roman"/>
        </w:rPr>
        <w:t xml:space="preserve"> O sistema disponibilizará campo próprio para troca de mensagens entre o Pregoeiro e os licitantes.</w:t>
      </w:r>
    </w:p>
    <w:p w14:paraId="3253D1BA">
      <w:pPr>
        <w:tabs>
          <w:tab w:val="left" w:pos="1134"/>
          <w:tab w:val="left" w:pos="1276"/>
        </w:tabs>
        <w:jc w:val="both"/>
        <w:rPr>
          <w:rFonts w:ascii="Times New Roman" w:hAnsi="Times New Roman" w:cs="Times New Roman"/>
          <w:b/>
          <w:bCs/>
        </w:rPr>
      </w:pPr>
    </w:p>
    <w:p w14:paraId="4C0A7829">
      <w:pPr>
        <w:tabs>
          <w:tab w:val="left" w:pos="1134"/>
          <w:tab w:val="left" w:pos="1276"/>
        </w:tabs>
        <w:jc w:val="both"/>
        <w:rPr>
          <w:rFonts w:ascii="Times New Roman" w:hAnsi="Times New Roman" w:cs="Times New Roman"/>
          <w:b/>
          <w:bCs/>
        </w:rPr>
      </w:pPr>
      <w:r>
        <w:rPr>
          <w:rFonts w:ascii="Times New Roman" w:hAnsi="Times New Roman" w:cs="Times New Roman"/>
          <w:b/>
          <w:bCs/>
        </w:rPr>
        <w:t xml:space="preserve">FASE DE LANCES E MODO DE DISPUTA </w:t>
      </w:r>
    </w:p>
    <w:p w14:paraId="4A368A7B">
      <w:pPr>
        <w:jc w:val="both"/>
        <w:rPr>
          <w:rFonts w:ascii="Times New Roman" w:hAnsi="Times New Roman" w:cs="Times New Roman"/>
        </w:rPr>
      </w:pPr>
      <w:r>
        <w:rPr>
          <w:rFonts w:ascii="Times New Roman" w:hAnsi="Times New Roman" w:cs="Times New Roman"/>
          <w:b/>
        </w:rPr>
        <w:t xml:space="preserve">6.7 </w:t>
      </w:r>
      <w:r>
        <w:rPr>
          <w:rFonts w:ascii="Times New Roman" w:hAnsi="Times New Roman" w:cs="Times New Roman"/>
        </w:rPr>
        <w:t xml:space="preserve">Iniciada a etapa competitiva, os licitantes deverão encaminhar lances </w:t>
      </w:r>
      <w:r>
        <w:rPr>
          <w:rFonts w:ascii="Times New Roman" w:hAnsi="Times New Roman" w:cs="Times New Roman"/>
          <w:b/>
          <w:bCs/>
          <w:u w:val="single"/>
        </w:rPr>
        <w:t>exclusivamente por meio do sistema eletrônico</w:t>
      </w:r>
      <w:r>
        <w:rPr>
          <w:rFonts w:ascii="Times New Roman" w:hAnsi="Times New Roman" w:cs="Times New Roman"/>
        </w:rPr>
        <w:t>, sendo o licitante imediatamente informado do seu recebimento, registro e valor.</w:t>
      </w:r>
    </w:p>
    <w:p w14:paraId="310A4F53">
      <w:pPr>
        <w:jc w:val="both"/>
        <w:rPr>
          <w:rFonts w:ascii="Times New Roman" w:hAnsi="Times New Roman" w:cs="Times New Roman"/>
          <w:b/>
        </w:rPr>
      </w:pPr>
      <w:r>
        <w:rPr>
          <w:rFonts w:ascii="Times New Roman" w:hAnsi="Times New Roman" w:cs="Times New Roman"/>
          <w:b/>
        </w:rPr>
        <w:t xml:space="preserve">6.8 </w:t>
      </w:r>
      <w:r>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pPr>
        <w:ind w:firstLine="708"/>
        <w:jc w:val="both"/>
        <w:rPr>
          <w:rFonts w:ascii="Times New Roman" w:hAnsi="Times New Roman" w:cs="Times New Roman"/>
          <w:bCs/>
        </w:rPr>
      </w:pPr>
      <w:r>
        <w:rPr>
          <w:rFonts w:ascii="Times New Roman" w:hAnsi="Times New Roman" w:cs="Times New Roman"/>
          <w:b/>
        </w:rPr>
        <w:t xml:space="preserve">6.8.1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w:t>
      </w:r>
      <w:r>
        <w:rPr>
          <w:rFonts w:ascii="Times New Roman" w:hAnsi="Times New Roman" w:cs="Times New Roman"/>
          <w:b/>
        </w:rPr>
        <w:t xml:space="preserve"> </w:t>
      </w:r>
      <w:r>
        <w:rPr>
          <w:rFonts w:ascii="Times New Roman" w:hAnsi="Times New Roman" w:cs="Times New Roman"/>
          <w:bCs/>
        </w:rPr>
        <w:t xml:space="preserve">observado o intervalo mínimo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xml:space="preserve">R$ </w:t>
      </w:r>
      <w:r>
        <w:rPr>
          <w:rFonts w:hint="default" w:ascii="Times New Roman" w:hAnsi="Times New Roman" w:cs="Times New Roman"/>
          <w:lang w:val="pt-BR"/>
        </w:rPr>
        <w:t>0,01</w:t>
      </w:r>
      <w:r>
        <w:rPr>
          <w:rFonts w:ascii="Times New Roman" w:hAnsi="Times New Roman" w:cs="Times New Roman"/>
        </w:rPr>
        <w:t xml:space="preserve"> </w:t>
      </w:r>
      <w:r>
        <w:rPr>
          <w:rFonts w:ascii="Times New Roman" w:hAnsi="Times New Roman" w:cs="Times New Roman"/>
          <w:i/>
          <w:iCs/>
        </w:rPr>
        <w:t>(</w:t>
      </w:r>
      <w:r>
        <w:rPr>
          <w:rFonts w:hint="default" w:ascii="Times New Roman" w:hAnsi="Times New Roman" w:cs="Times New Roman"/>
          <w:i/>
          <w:iCs/>
          <w:lang w:val="pt-BR"/>
        </w:rPr>
        <w:t>um centavo)</w:t>
      </w:r>
      <w:r>
        <w:rPr>
          <w:rFonts w:ascii="Times New Roman" w:hAnsi="Times New Roman" w:cs="Times New Roman"/>
        </w:rPr>
        <w:t xml:space="preserve">  </w:t>
      </w:r>
      <w:r>
        <w:rPr>
          <w:rFonts w:ascii="Times New Roman" w:hAnsi="Times New Roman" w:cs="Times New Roman"/>
        </w:rPr>
        <w:fldChar w:fldCharType="end"/>
      </w:r>
      <w:r>
        <w:rPr>
          <w:rFonts w:ascii="Times New Roman" w:hAnsi="Times New Roman" w:cs="Times New Roman"/>
          <w:bCs/>
        </w:rPr>
        <w:t xml:space="preserve"> em relação aos lances intermediários e em relação ao lance que cobrir a melhor oferta.</w:t>
      </w:r>
    </w:p>
    <w:p w14:paraId="755C8DAB">
      <w:pPr>
        <w:ind w:firstLine="708"/>
        <w:jc w:val="both"/>
        <w:rPr>
          <w:rFonts w:ascii="Times New Roman" w:hAnsi="Times New Roman" w:cs="Times New Roman"/>
          <w:bCs/>
        </w:rPr>
      </w:pPr>
      <w:r>
        <w:rPr>
          <w:rFonts w:ascii="Times New Roman" w:hAnsi="Times New Roman" w:cs="Times New Roman"/>
          <w:b/>
        </w:rPr>
        <w:t>6.8.2</w:t>
      </w:r>
      <w:r>
        <w:rPr>
          <w:rFonts w:ascii="Times New Roman" w:hAnsi="Times New Roman" w:cs="Times New Roman"/>
          <w:bCs/>
        </w:rPr>
        <w:t xml:space="preserve">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 xml:space="preserve">. </w:t>
      </w:r>
    </w:p>
    <w:p w14:paraId="6A30BE54">
      <w:pPr>
        <w:suppressAutoHyphens/>
        <w:ind w:firstLine="708"/>
        <w:jc w:val="both"/>
        <w:rPr>
          <w:rFonts w:ascii="Times New Roman" w:hAnsi="Times New Roman" w:cs="Times New Roman"/>
          <w:lang w:eastAsia="ar-SA"/>
        </w:rPr>
      </w:pPr>
      <w:r>
        <w:rPr>
          <w:rFonts w:ascii="Times New Roman" w:hAnsi="Times New Roman" w:cs="Times New Roman"/>
          <w:b/>
          <w:lang w:eastAsia="ar-SA"/>
        </w:rPr>
        <w:t>6.8.3</w:t>
      </w:r>
      <w:r>
        <w:rPr>
          <w:rFonts w:ascii="Times New Roman" w:hAnsi="Times New Roman" w:cs="Times New Roman"/>
          <w:bCs/>
          <w:lang w:eastAsia="ar-SA"/>
        </w:rPr>
        <w:t xml:space="preserve"> </w:t>
      </w:r>
      <w:r>
        <w:rPr>
          <w:rFonts w:ascii="Times New Roman" w:hAnsi="Times New Roman" w:cs="Times New Roman"/>
          <w:shd w:val="clear" w:color="auto" w:fill="FFFFFF"/>
          <w:lang w:eastAsia="ar-SA"/>
        </w:rPr>
        <w:t xml:space="preserve">A etapa de envio de lances terá duração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0 Minutos</w:t>
      </w:r>
      <w:r>
        <w:rPr>
          <w:rFonts w:ascii="Times New Roman" w:hAnsi="Times New Roman" w:cs="Times New Roman"/>
        </w:rPr>
        <w:fldChar w:fldCharType="end"/>
      </w:r>
      <w:r>
        <w:rPr>
          <w:rFonts w:ascii="Times New Roman" w:hAnsi="Times New Roman" w:cs="Times New Roman"/>
          <w:shd w:val="clear" w:color="auto" w:fill="FFFFFF"/>
          <w:lang w:eastAsia="ar-SA"/>
        </w:rPr>
        <w:t xml:space="preserve">, </w:t>
      </w:r>
      <w:r>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pPr>
        <w:ind w:firstLine="709"/>
        <w:jc w:val="both"/>
        <w:rPr>
          <w:rFonts w:ascii="Times New Roman" w:hAnsi="Times New Roman" w:cs="Times New Roman"/>
        </w:rPr>
      </w:pPr>
      <w:r>
        <w:rPr>
          <w:rFonts w:ascii="Times New Roman" w:hAnsi="Times New Roman" w:cs="Times New Roman"/>
          <w:b/>
          <w:bCs/>
          <w:lang w:eastAsia="ar-SA"/>
        </w:rPr>
        <w:t xml:space="preserve">         6.8.3.1 </w:t>
      </w:r>
      <w:r>
        <w:rPr>
          <w:rFonts w:ascii="Times New Roman" w:hAnsi="Times New Roman" w:cs="Times New Roman"/>
        </w:rPr>
        <w:t>Não serão aceitos dois ou mais lances de mesmo valor, prevalecendo aquele que for recebido e registrado em primeiro lugar.</w:t>
      </w:r>
    </w:p>
    <w:p w14:paraId="6B02844A">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6.8.4</w:t>
      </w:r>
      <w:r>
        <w:rPr>
          <w:rFonts w:ascii="Times New Roman" w:hAnsi="Times New Roman" w:cs="Times New Roman"/>
          <w:lang w:eastAsia="ar-SA"/>
        </w:rPr>
        <w:t xml:space="preserve"> A prorrogação automática da etapa de lances, de que trata o item anterior, será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2 Minutos</w:t>
      </w:r>
      <w:r>
        <w:rPr>
          <w:rFonts w:ascii="Times New Roman" w:hAnsi="Times New Roman" w:cs="Times New Roman"/>
        </w:rPr>
        <w:fldChar w:fldCharType="end"/>
      </w:r>
      <w:r>
        <w:rPr>
          <w:rFonts w:ascii="Times New Roman" w:hAnsi="Times New Roman" w:cs="Times New Roman"/>
          <w:lang w:eastAsia="ar-SA"/>
        </w:rPr>
        <w:t xml:space="preserve"> e ocorrerá sucessivamente sempre que houver lances enviados nesse período de prorrogação, inclusive no caso de lances intermediários. </w:t>
      </w:r>
    </w:p>
    <w:p w14:paraId="5A99FAAD">
      <w:pPr>
        <w:suppressAutoHyphens/>
        <w:ind w:firstLine="708"/>
        <w:jc w:val="both"/>
        <w:rPr>
          <w:rFonts w:ascii="Times New Roman" w:hAnsi="Times New Roman" w:cs="Times New Roman"/>
          <w:bCs/>
          <w:lang w:eastAsia="ar-SA"/>
        </w:rPr>
      </w:pPr>
      <w:r>
        <w:rPr>
          <w:rFonts w:ascii="Times New Roman" w:hAnsi="Times New Roman" w:cs="Times New Roman"/>
          <w:b/>
          <w:bCs/>
          <w:lang w:eastAsia="ar-SA"/>
        </w:rPr>
        <w:t>6.8.5</w:t>
      </w:r>
      <w:r>
        <w:rPr>
          <w:rFonts w:ascii="Times New Roman" w:hAnsi="Times New Roman" w:cs="Times New Roman"/>
          <w:lang w:eastAsia="ar-SA"/>
        </w:rPr>
        <w:t xml:space="preserve"> Não havendo novos lances na forma estabelecida nos itens anteriores, a sessão pública encerrar-se-á automaticamente.</w:t>
      </w:r>
    </w:p>
    <w:p w14:paraId="603298FC">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6.8.6</w:t>
      </w:r>
      <w:r>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023E918">
      <w:pPr>
        <w:suppressAutoHyphens/>
        <w:jc w:val="both"/>
        <w:rPr>
          <w:rFonts w:ascii="Times New Roman" w:hAnsi="Times New Roman" w:cs="Times New Roman"/>
          <w:lang w:eastAsia="ar-SA"/>
        </w:rPr>
      </w:pPr>
      <w:r>
        <w:rPr>
          <w:rFonts w:ascii="Times New Roman" w:hAnsi="Times New Roman" w:cs="Times New Roman"/>
          <w:b/>
          <w:lang w:eastAsia="ar-SA"/>
        </w:rPr>
        <w:t xml:space="preserve">6.9 </w:t>
      </w:r>
      <w:r>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6.9.1</w:t>
      </w:r>
      <w:r>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pPr>
        <w:suppressAutoHyphens/>
        <w:jc w:val="both"/>
        <w:rPr>
          <w:rFonts w:ascii="Times New Roman" w:hAnsi="Times New Roman" w:cs="Times New Roman"/>
          <w:b/>
          <w:lang w:eastAsia="ar-SA"/>
        </w:rPr>
      </w:pPr>
      <w:r>
        <w:rPr>
          <w:rFonts w:ascii="Times New Roman" w:hAnsi="Times New Roman" w:cs="Times New Roman"/>
          <w:b/>
          <w:lang w:eastAsia="ar-SA"/>
        </w:rPr>
        <w:t xml:space="preserve">6.10 </w:t>
      </w:r>
      <w:r>
        <w:rPr>
          <w:rFonts w:ascii="Times New Roman" w:hAnsi="Times New Roman" w:cs="Times New Roman"/>
          <w:lang w:eastAsia="ar-SA"/>
        </w:rPr>
        <w:t>Caso o licitante não apresente lances, concorrerá com o valor de sua proposta.</w:t>
      </w:r>
    </w:p>
    <w:p w14:paraId="07E004C4">
      <w:pPr>
        <w:suppressAutoHyphens/>
        <w:jc w:val="both"/>
        <w:rPr>
          <w:rFonts w:ascii="Times New Roman" w:hAnsi="Times New Roman" w:cs="Times New Roman"/>
          <w:b/>
          <w:lang w:eastAsia="ar-SA"/>
        </w:rPr>
      </w:pPr>
      <w:r>
        <w:rPr>
          <w:rFonts w:ascii="Times New Roman" w:hAnsi="Times New Roman" w:cs="Times New Roman"/>
          <w:b/>
          <w:bCs/>
          <w:lang w:eastAsia="ar-SA"/>
        </w:rPr>
        <w:t xml:space="preserve">6.11 </w:t>
      </w:r>
      <w:r>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6.11.1 </w:t>
      </w:r>
      <w:r>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w:t>
      </w:r>
    </w:p>
    <w:p w14:paraId="77F3E0F2">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6.11.2 </w:t>
      </w:r>
      <w:r>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6.11.3 </w:t>
      </w:r>
      <w:r>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6.11.4 </w:t>
      </w:r>
      <w:r>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6.12 </w:t>
      </w:r>
      <w:r>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6.13 </w:t>
      </w:r>
      <w:r>
        <w:rPr>
          <w:rFonts w:ascii="Times New Roman" w:hAnsi="Times New Roman" w:cs="Times New Roman"/>
          <w:bCs/>
          <w:lang w:eastAsia="ar-SA"/>
        </w:rPr>
        <w:t>Encerrada a etapa de lances, o Pregoeiro</w:t>
      </w:r>
      <w:r>
        <w:rPr>
          <w:rFonts w:ascii="Times New Roman" w:hAnsi="Times New Roman" w:cs="Times New Roman"/>
          <w:b/>
          <w:lang w:eastAsia="ar-SA"/>
        </w:rPr>
        <w:t xml:space="preserve"> </w:t>
      </w:r>
      <w:r>
        <w:rPr>
          <w:rFonts w:ascii="Times New Roman" w:hAnsi="Times New Roman" w:cs="Times New Roman"/>
          <w:bCs/>
          <w:lang w:eastAsia="ar-SA"/>
        </w:rPr>
        <w:t xml:space="preserve">poderá negociar melhores condições, encaminhando, </w:t>
      </w:r>
      <w:r>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pPr>
        <w:tabs>
          <w:tab w:val="left" w:pos="142"/>
        </w:tabs>
        <w:suppressAutoHyphens/>
        <w:jc w:val="both"/>
        <w:rPr>
          <w:rFonts w:ascii="Times New Roman" w:hAnsi="Times New Roman" w:cs="Times New Roman"/>
          <w:bCs/>
          <w:lang w:eastAsia="ar-SA"/>
        </w:rPr>
      </w:pPr>
      <w:r>
        <w:rPr>
          <w:rFonts w:ascii="Times New Roman" w:hAnsi="Times New Roman" w:cs="Times New Roman"/>
          <w:bCs/>
          <w:lang w:eastAsia="ar-SA"/>
        </w:rPr>
        <w:tab/>
      </w:r>
      <w:r>
        <w:rPr>
          <w:rFonts w:ascii="Times New Roman" w:hAnsi="Times New Roman" w:cs="Times New Roman"/>
          <w:bCs/>
          <w:lang w:eastAsia="ar-SA"/>
        </w:rPr>
        <w:tab/>
      </w:r>
      <w:r>
        <w:rPr>
          <w:rFonts w:ascii="Times New Roman" w:hAnsi="Times New Roman" w:cs="Times New Roman"/>
          <w:b/>
          <w:lang w:eastAsia="ar-SA"/>
        </w:rPr>
        <w:t>6.13.1</w:t>
      </w:r>
      <w:r>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pPr>
        <w:jc w:val="both"/>
        <w:rPr>
          <w:rFonts w:ascii="Times New Roman" w:hAnsi="Times New Roman" w:cs="Times New Roman"/>
          <w:lang w:eastAsia="ar-SA"/>
        </w:rPr>
      </w:pPr>
      <w:r>
        <w:rPr>
          <w:rFonts w:ascii="Times New Roman" w:hAnsi="Times New Roman" w:cs="Times New Roman"/>
          <w:b/>
          <w:lang w:eastAsia="ar-SA"/>
        </w:rPr>
        <w:t xml:space="preserve">6.14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pPr>
        <w:jc w:val="both"/>
        <w:rPr>
          <w:rFonts w:ascii="Times New Roman" w:hAnsi="Times New Roman" w:cs="Times New Roman"/>
          <w:bCs/>
          <w:lang w:eastAsia="ar-SA"/>
        </w:rPr>
      </w:pPr>
      <w:r>
        <w:rPr>
          <w:rFonts w:ascii="Times New Roman" w:hAnsi="Times New Roman" w:cs="Times New Roman"/>
          <w:b/>
          <w:bCs/>
          <w:lang w:eastAsia="ar-SA"/>
        </w:rPr>
        <w:t>6.15</w:t>
      </w:r>
      <w:r>
        <w:rPr>
          <w:rFonts w:ascii="Times New Roman" w:hAnsi="Times New Roman" w:cs="Times New Roman"/>
          <w:lang w:eastAsia="ar-SA"/>
        </w:rPr>
        <w:t xml:space="preserve"> </w:t>
      </w:r>
      <w:r>
        <w:rPr>
          <w:rFonts w:ascii="Times New Roman" w:hAnsi="Times New Roman" w:cs="Times New Roman"/>
          <w:bCs/>
          <w:lang w:eastAsia="ar-SA"/>
        </w:rPr>
        <w:t>Encerrada a negociação, a o Pregoeiro</w:t>
      </w:r>
      <w:r>
        <w:rPr>
          <w:rFonts w:ascii="Times New Roman" w:hAnsi="Times New Roman" w:cs="Times New Roman"/>
          <w:b/>
          <w:lang w:eastAsia="ar-SA"/>
        </w:rPr>
        <w:t xml:space="preserve"> </w:t>
      </w:r>
      <w:r>
        <w:rPr>
          <w:rFonts w:ascii="Times New Roman" w:hAnsi="Times New Roman" w:cs="Times New Roman"/>
          <w:bCs/>
          <w:lang w:eastAsia="ar-SA"/>
        </w:rPr>
        <w:t>iniciará a fase de julgamento da proposta.</w:t>
      </w:r>
    </w:p>
    <w:p w14:paraId="2698B298">
      <w:pPr>
        <w:rPr>
          <w:rFonts w:ascii="Times New Roman" w:hAnsi="Times New Roman" w:cs="Times New Roman"/>
          <w:bCs/>
          <w:lang w:eastAsia="ar-SA"/>
        </w:rPr>
      </w:pPr>
    </w:p>
    <w:p w14:paraId="1E1D1A44">
      <w:pPr>
        <w:rPr>
          <w:rFonts w:ascii="Times New Roman" w:hAnsi="Times New Roman"/>
          <w:b/>
          <w:bCs/>
        </w:rPr>
      </w:pPr>
      <w:bookmarkStart w:id="42" w:name="_Toc134656056"/>
      <w:r>
        <w:rPr>
          <w:rFonts w:ascii="Times New Roman" w:hAnsi="Times New Roman"/>
          <w:b/>
          <w:bCs/>
        </w:rPr>
        <w:t>7. DA FASE DE JULGAMENTO</w:t>
      </w:r>
      <w:bookmarkEnd w:id="42"/>
    </w:p>
    <w:p w14:paraId="46A71D39">
      <w:pPr>
        <w:tabs>
          <w:tab w:val="left" w:pos="851"/>
        </w:tabs>
        <w:jc w:val="both"/>
        <w:rPr>
          <w:rFonts w:ascii="Times New Roman" w:hAnsi="Times New Roman" w:cs="Times New Roman"/>
          <w:shd w:val="clear" w:color="auto" w:fill="FFFFFF"/>
        </w:rPr>
      </w:pPr>
      <w:r>
        <w:rPr>
          <w:rFonts w:ascii="Times New Roman" w:hAnsi="Times New Roman" w:cs="Times New Roman"/>
          <w:b/>
        </w:rPr>
        <w:t xml:space="preserve">7.1 </w:t>
      </w:r>
      <w:r>
        <w:rPr>
          <w:rFonts w:ascii="Times New Roman" w:hAnsi="Times New Roman" w:cs="Times New Roman"/>
          <w:shd w:val="clear" w:color="auto" w:fill="FFFFFF"/>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14:paraId="15C61814">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SICAF;</w:t>
      </w:r>
    </w:p>
    <w:p w14:paraId="327F1D6E">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ascii="Times New Roman" w:hAnsi="Times New Roman" w:eastAsia="MS Mincho" w:cs="Times New Roman"/>
          <w:color w:val="000080"/>
          <w:u w:val="single"/>
          <w:lang w:eastAsia="ar-SA"/>
        </w:rPr>
        <w:t>https://www.portaltransparencia.gov.br/sancoes/ceis</w:t>
      </w:r>
      <w:r>
        <w:rPr>
          <w:rFonts w:ascii="Times New Roman" w:hAnsi="Times New Roman" w:eastAsia="MS Mincho" w:cs="Times New Roman"/>
          <w:color w:val="000080"/>
          <w:u w:val="single"/>
          <w:lang w:eastAsia="ar-SA"/>
        </w:rPr>
        <w:fldChar w:fldCharType="end"/>
      </w:r>
      <w:r>
        <w:rPr>
          <w:rFonts w:ascii="Times New Roman" w:hAnsi="Times New Roman" w:eastAsia="MS Mincho" w:cs="Times New Roman"/>
          <w:lang w:eastAsia="ar-SA"/>
        </w:rPr>
        <w:t>); e</w:t>
      </w:r>
    </w:p>
    <w:p w14:paraId="23841425">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Punidas – CNEP, mantido pela Controladoria-Geral da União (</w:t>
      </w:r>
      <w:r>
        <w:rPr>
          <w:rFonts w:ascii="Times New Roman" w:hAnsi="Times New Roman" w:cs="Times New Roman"/>
          <w:lang w:eastAsia="ar-SA"/>
        </w:rPr>
        <w:t>(</w:t>
      </w:r>
      <w:r>
        <w:fldChar w:fldCharType="begin"/>
      </w:r>
      <w:r>
        <w:instrText xml:space="preserve"> HYPERLINK "https://www.portaltransparencia.gov.br/sancoes/cnep" </w:instrText>
      </w:r>
      <w:r>
        <w:fldChar w:fldCharType="separate"/>
      </w:r>
      <w:r>
        <w:rPr>
          <w:rStyle w:val="11"/>
          <w:rFonts w:ascii="Times New Roman" w:hAnsi="Times New Roman" w:cs="Times New Roman"/>
          <w:lang w:eastAsia="ar-SA"/>
        </w:rPr>
        <w:t>https://www.portaltransparencia.gov.br/sancoes/cnep</w:t>
      </w:r>
      <w:r>
        <w:rPr>
          <w:rStyle w:val="11"/>
          <w:rFonts w:ascii="Times New Roman" w:hAnsi="Times New Roman" w:cs="Times New Roman"/>
          <w:lang w:eastAsia="ar-SA"/>
        </w:rPr>
        <w:fldChar w:fldCharType="end"/>
      </w:r>
      <w:r>
        <w:rPr>
          <w:rFonts w:ascii="Times New Roman" w:hAnsi="Times New Roman" w:cs="Times New Roman"/>
          <w:lang w:eastAsia="ar-SA"/>
        </w:rPr>
        <w:t>).</w:t>
      </w:r>
    </w:p>
    <w:p w14:paraId="417DE3E3">
      <w:pPr>
        <w:tabs>
          <w:tab w:val="left" w:pos="993"/>
        </w:tabs>
        <w:ind w:left="709"/>
        <w:jc w:val="both"/>
        <w:rPr>
          <w:rFonts w:ascii="Times New Roman" w:hAnsi="Times New Roman" w:cs="Times New Roman"/>
        </w:rPr>
      </w:pPr>
      <w:r>
        <w:rPr>
          <w:rFonts w:ascii="Times New Roman" w:hAnsi="Times New Roman" w:cs="Times New Roman"/>
          <w:bCs/>
        </w:rPr>
        <w:t>d)</w:t>
      </w:r>
      <w:r>
        <w:rPr>
          <w:rFonts w:ascii="Times New Roman" w:hAnsi="Times New Roman" w:cs="Times New Roman"/>
          <w:b/>
        </w:rPr>
        <w:tab/>
      </w:r>
      <w:r>
        <w:rPr>
          <w:rFonts w:ascii="Times New Roman" w:hAnsi="Times New Roman" w:cs="Times New Roman"/>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1"/>
          <w:rFonts w:ascii="Times New Roman" w:hAnsi="Times New Roman" w:cs="Times New Roman"/>
        </w:rPr>
        <w:t>www.cnj.jus.br/improbidade_adm/consultar_requerido.php</w:t>
      </w:r>
      <w:r>
        <w:rPr>
          <w:rStyle w:val="11"/>
          <w:rFonts w:ascii="Times New Roman" w:hAnsi="Times New Roman" w:cs="Times New Roman"/>
        </w:rPr>
        <w:fldChar w:fldCharType="end"/>
      </w:r>
      <w:r>
        <w:rPr>
          <w:rFonts w:ascii="Times New Roman" w:hAnsi="Times New Roman" w:cs="Times New Roman"/>
        </w:rPr>
        <w:t>;</w:t>
      </w:r>
    </w:p>
    <w:p w14:paraId="46F8578E">
      <w:pPr>
        <w:ind w:left="709"/>
        <w:jc w:val="both"/>
        <w:rPr>
          <w:rFonts w:ascii="Times New Roman" w:hAnsi="Times New Roman" w:cs="Times New Roman"/>
        </w:rPr>
      </w:pPr>
      <w:r>
        <w:rPr>
          <w:rFonts w:ascii="Times New Roman" w:hAnsi="Times New Roman" w:cs="Times New Roman"/>
          <w:b/>
          <w:bCs/>
        </w:rPr>
        <w:t>7.1.1</w:t>
      </w:r>
      <w:r>
        <w:rPr>
          <w:rFonts w:ascii="Times New Roman" w:hAnsi="Times New Roman" w:cs="Times New Roman"/>
        </w:rPr>
        <w:t xml:space="preserve"> Constada a existência de sanção, o licitante será reputado inabilitado, por falta de condição de participação.</w:t>
      </w:r>
    </w:p>
    <w:p w14:paraId="5D0149B5">
      <w:pPr>
        <w:ind w:left="709"/>
        <w:jc w:val="both"/>
        <w:rPr>
          <w:rFonts w:ascii="Times New Roman" w:hAnsi="Times New Roman" w:cs="Times New Roman"/>
        </w:rPr>
      </w:pPr>
      <w:r>
        <w:rPr>
          <w:rFonts w:ascii="Times New Roman" w:hAnsi="Times New Roman" w:cs="Times New Roman"/>
          <w:b/>
          <w:bCs/>
        </w:rPr>
        <w:t>7.1.2</w:t>
      </w:r>
      <w:r>
        <w:rPr>
          <w:rFonts w:ascii="Times New Roman" w:hAnsi="Times New Roman" w:cs="Times New Roman"/>
        </w:rPr>
        <w:t xml:space="preserve"> Caso atendidas as condições de participação, será iniciado o procedimento de habilitação. </w:t>
      </w:r>
    </w:p>
    <w:p w14:paraId="368D6B68">
      <w:pPr>
        <w:jc w:val="both"/>
        <w:rPr>
          <w:rFonts w:ascii="Times New Roman" w:hAnsi="Times New Roman" w:cs="Times New Roman"/>
        </w:rPr>
      </w:pPr>
      <w:r>
        <w:rPr>
          <w:rFonts w:ascii="Times New Roman" w:hAnsi="Times New Roman" w:cs="Times New Roman"/>
          <w:b/>
          <w:bCs/>
          <w:shd w:val="clear" w:color="auto" w:fill="FFFFFF"/>
        </w:rPr>
        <w:t>7.2</w:t>
      </w:r>
      <w:r>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4899F555">
      <w:pPr>
        <w:tabs>
          <w:tab w:val="left" w:pos="851"/>
        </w:tabs>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7.3 </w:t>
      </w:r>
      <w:r>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6420B98A">
      <w:pPr>
        <w:tabs>
          <w:tab w:val="left" w:pos="851"/>
        </w:tabs>
        <w:jc w:val="both"/>
        <w:rPr>
          <w:rFonts w:ascii="Times New Roman" w:hAnsi="Times New Roman" w:cs="Times New Roman"/>
          <w:bCs/>
        </w:rPr>
      </w:pPr>
      <w:r>
        <w:rPr>
          <w:rFonts w:ascii="Times New Roman" w:hAnsi="Times New Roman" w:cs="Times New Roman"/>
          <w:b/>
        </w:rPr>
        <w:t xml:space="preserve">7.4 </w:t>
      </w:r>
      <w:r>
        <w:rPr>
          <w:rFonts w:ascii="Times New Roman" w:hAnsi="Times New Roman" w:cs="Times New Roman"/>
          <w:bCs/>
        </w:rPr>
        <w:t>Será desclassificada a proposta vencedora que:</w:t>
      </w:r>
    </w:p>
    <w:p w14:paraId="567ADAA4">
      <w:pPr>
        <w:ind w:firstLine="708"/>
        <w:jc w:val="both"/>
        <w:rPr>
          <w:rFonts w:ascii="Times New Roman" w:hAnsi="Times New Roman" w:cs="Times New Roman"/>
        </w:rPr>
      </w:pPr>
      <w:r>
        <w:rPr>
          <w:rFonts w:ascii="Times New Roman" w:hAnsi="Times New Roman" w:cs="Times New Roman"/>
          <w:b/>
          <w:bCs/>
        </w:rPr>
        <w:t>7.4.1</w:t>
      </w:r>
      <w:r>
        <w:rPr>
          <w:rFonts w:ascii="Times New Roman" w:hAnsi="Times New Roman" w:cs="Times New Roman"/>
        </w:rPr>
        <w:t xml:space="preserve"> contiver vícios insanáveis;</w:t>
      </w:r>
    </w:p>
    <w:p w14:paraId="4222BAEB">
      <w:pPr>
        <w:ind w:firstLine="708"/>
        <w:jc w:val="both"/>
        <w:rPr>
          <w:rFonts w:ascii="Times New Roman" w:hAnsi="Times New Roman" w:cs="Times New Roman"/>
        </w:rPr>
      </w:pPr>
      <w:bookmarkStart w:id="43" w:name="art59ii"/>
      <w:bookmarkEnd w:id="43"/>
      <w:r>
        <w:rPr>
          <w:rFonts w:ascii="Times New Roman" w:hAnsi="Times New Roman" w:cs="Times New Roman"/>
          <w:b/>
          <w:bCs/>
        </w:rPr>
        <w:t>7.4.2</w:t>
      </w:r>
      <w:r>
        <w:rPr>
          <w:rFonts w:ascii="Times New Roman" w:hAnsi="Times New Roman" w:cs="Times New Roman"/>
        </w:rPr>
        <w:t xml:space="preserve"> não obedecer às especificações técnicas pormenorizadas no edital;</w:t>
      </w:r>
    </w:p>
    <w:p w14:paraId="49698E15">
      <w:pPr>
        <w:ind w:left="1276" w:hanging="568"/>
        <w:jc w:val="both"/>
        <w:rPr>
          <w:rFonts w:ascii="Times New Roman" w:hAnsi="Times New Roman" w:cs="Times New Roman"/>
        </w:rPr>
      </w:pPr>
      <w:bookmarkStart w:id="44" w:name="art59iii"/>
      <w:bookmarkEnd w:id="44"/>
      <w:r>
        <w:rPr>
          <w:rFonts w:ascii="Times New Roman" w:hAnsi="Times New Roman" w:cs="Times New Roman"/>
          <w:b/>
          <w:bCs/>
        </w:rPr>
        <w:t>7.4.3</w:t>
      </w:r>
      <w:r>
        <w:rPr>
          <w:rFonts w:ascii="Times New Roman" w:hAnsi="Times New Roman" w:cs="Times New Roman"/>
        </w:rPr>
        <w:t xml:space="preserve"> apresentar preços inexequíveis ou permanecerem acima do orçamento estimado para a     contratação;</w:t>
      </w:r>
    </w:p>
    <w:p w14:paraId="717C84C2">
      <w:pPr>
        <w:ind w:firstLine="708"/>
        <w:jc w:val="both"/>
        <w:rPr>
          <w:rFonts w:ascii="Times New Roman" w:hAnsi="Times New Roman" w:cs="Times New Roman"/>
        </w:rPr>
      </w:pPr>
      <w:bookmarkStart w:id="45" w:name="art59iv"/>
      <w:bookmarkEnd w:id="45"/>
      <w:r>
        <w:rPr>
          <w:rFonts w:ascii="Times New Roman" w:hAnsi="Times New Roman" w:cs="Times New Roman"/>
          <w:b/>
          <w:bCs/>
        </w:rPr>
        <w:t xml:space="preserve">7.4.4 </w:t>
      </w:r>
      <w:r>
        <w:rPr>
          <w:rFonts w:ascii="Times New Roman" w:hAnsi="Times New Roman" w:cs="Times New Roman"/>
        </w:rPr>
        <w:t>não tiver sua exequibilidade demonstrada, quando exigido pela Administração;</w:t>
      </w:r>
    </w:p>
    <w:p w14:paraId="3899CA71">
      <w:pPr>
        <w:ind w:firstLine="708"/>
        <w:jc w:val="both"/>
        <w:rPr>
          <w:rFonts w:ascii="Times New Roman" w:hAnsi="Times New Roman" w:cs="Times New Roman"/>
          <w:bCs/>
        </w:rPr>
      </w:pPr>
      <w:bookmarkStart w:id="46" w:name="art59v"/>
      <w:bookmarkEnd w:id="46"/>
      <w:r>
        <w:rPr>
          <w:rFonts w:ascii="Times New Roman" w:hAnsi="Times New Roman" w:cs="Times New Roman"/>
          <w:b/>
          <w:bCs/>
        </w:rPr>
        <w:t>7.4.5</w:t>
      </w:r>
      <w:r>
        <w:rPr>
          <w:rFonts w:ascii="Times New Roman" w:hAnsi="Times New Roman" w:cs="Times New Roman"/>
        </w:rPr>
        <w:t xml:space="preserve"> apresentar desconformidade insanável com quaisquer outras exigências deste Edital.</w:t>
      </w:r>
    </w:p>
    <w:p w14:paraId="5C66AA20">
      <w:pPr>
        <w:jc w:val="both"/>
        <w:rPr>
          <w:rFonts w:ascii="Times New Roman" w:hAnsi="Times New Roman" w:cs="Times New Roman"/>
          <w:bCs/>
        </w:rPr>
      </w:pPr>
      <w:r>
        <w:rPr>
          <w:rFonts w:ascii="Times New Roman" w:hAnsi="Times New Roman" w:cs="Times New Roman"/>
          <w:b/>
        </w:rPr>
        <w:t xml:space="preserve">7.5 </w:t>
      </w:r>
      <w:r>
        <w:rPr>
          <w:rFonts w:ascii="Times New Roman" w:hAnsi="Times New Roman" w:cs="Times New Roman"/>
          <w:bCs/>
        </w:rPr>
        <w:t>Considera-se inexequível a proposta que apresente preços global ou unitários simbólicos, irrisórios ou de valor zero, incompatíveis com os preços de mercado.</w:t>
      </w:r>
    </w:p>
    <w:p w14:paraId="169962CE">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7.6</w:t>
      </w:r>
      <w:r>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7.6.1</w:t>
      </w:r>
      <w:r>
        <w:rPr>
          <w:rFonts w:ascii="Times New Roman" w:hAnsi="Times New Roman" w:cs="Times New Roman"/>
          <w:color w:val="000000"/>
          <w:lang w:eastAsia="en-US"/>
        </w:rPr>
        <w:t xml:space="preserve"> </w:t>
      </w:r>
      <w:r>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sz w:val="25"/>
          <w:szCs w:val="25"/>
          <w:lang w:eastAsia="en-US"/>
        </w:rPr>
        <w:t>7.7</w:t>
      </w:r>
      <w:r>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7.8</w:t>
      </w:r>
      <w:r>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0</w:t>
      </w:r>
      <w:r>
        <w:rPr>
          <w:rFonts w:hint="default" w:ascii="Times New Roman" w:hAnsi="Times New Roman" w:cs="Times New Roman"/>
          <w:i/>
          <w:iCs/>
          <w:lang w:val="pt-BR"/>
        </w:rPr>
        <w:t>1</w:t>
      </w:r>
      <w:r>
        <w:rPr>
          <w:rFonts w:ascii="Times New Roman" w:hAnsi="Times New Roman" w:cs="Times New Roman"/>
          <w:i/>
          <w:iCs/>
        </w:rPr>
        <w:fldChar w:fldCharType="end"/>
      </w:r>
      <w:r>
        <w:rPr>
          <w:rFonts w:ascii="Times New Roman" w:hAnsi="Times New Roman" w:cs="Times New Roman"/>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U</w:t>
      </w:r>
      <w:r>
        <w:rPr>
          <w:rFonts w:hint="default" w:ascii="Times New Roman" w:hAnsi="Times New Roman" w:cs="Times New Roman"/>
          <w:i/>
          <w:iCs/>
          <w:lang w:val="pt-BR"/>
        </w:rPr>
        <w:t>ma hora</w:t>
      </w:r>
      <w:r>
        <w:rPr>
          <w:rFonts w:ascii="Times New Roman" w:hAnsi="Times New Roman" w:cs="Times New Roman"/>
          <w:i/>
          <w:iCs/>
        </w:rPr>
        <w:fldChar w:fldCharType="end"/>
      </w:r>
      <w:r>
        <w:rPr>
          <w:rFonts w:ascii="Times New Roman" w:hAnsi="Times New Roman" w:cs="Times New Roman"/>
        </w:rPr>
        <w:t>),</w:t>
      </w:r>
      <w:r>
        <w:rPr>
          <w:rFonts w:ascii="Times New Roman" w:hAnsi="Times New Roman" w:cs="Times New Roman"/>
          <w:color w:val="000000"/>
          <w:lang w:eastAsia="en-US"/>
        </w:rPr>
        <w:t xml:space="preserve"> sob pena de não aceitação da proposta. </w:t>
      </w:r>
    </w:p>
    <w:p w14:paraId="67809BC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7.8.1</w:t>
      </w:r>
      <w:r>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7.8.2</w:t>
      </w:r>
      <w:r>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pPr>
        <w:tabs>
          <w:tab w:val="left" w:pos="851"/>
        </w:tabs>
        <w:jc w:val="both"/>
        <w:rPr>
          <w:rFonts w:ascii="Times New Roman" w:hAnsi="Times New Roman" w:cs="Times New Roman"/>
          <w:bCs/>
        </w:rPr>
      </w:pPr>
      <w:r>
        <w:rPr>
          <w:rFonts w:ascii="Times New Roman" w:hAnsi="Times New Roman" w:cs="Times New Roman"/>
          <w:b/>
        </w:rPr>
        <w:t>7.9</w:t>
      </w:r>
      <w:r>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4783E45B">
      <w:pPr>
        <w:pStyle w:val="32"/>
        <w:ind w:left="0"/>
        <w:jc w:val="both"/>
        <w:rPr>
          <w:rFonts w:ascii="Times New Roman" w:hAnsi="Times New Roman" w:cs="Times New Roman"/>
        </w:rPr>
      </w:pPr>
      <w:r>
        <w:rPr>
          <w:rFonts w:ascii="Times New Roman" w:hAnsi="Times New Roman" w:cs="Times New Roman"/>
          <w:b/>
          <w:bCs/>
          <w:color w:val="000000"/>
          <w:lang w:eastAsia="en-US"/>
        </w:rPr>
        <w:t>7.10</w:t>
      </w:r>
      <w:r>
        <w:rPr>
          <w:rFonts w:ascii="Times New Roman" w:hAnsi="Times New Roman" w:cs="Times New Roman"/>
          <w:color w:val="000000"/>
          <w:lang w:eastAsia="en-US"/>
        </w:rPr>
        <w:t xml:space="preserve"> Havendo necessidade, o(a) Pregoeiro(a) suspenderá a sessão, informando no </w:t>
      </w:r>
      <w:r>
        <w:rPr>
          <w:rFonts w:ascii="Times New Roman" w:hAnsi="Times New Roman" w:cs="Times New Roman"/>
          <w:i/>
          <w:iCs/>
          <w:color w:val="000000"/>
          <w:lang w:eastAsia="en-US"/>
        </w:rPr>
        <w:t>chat</w:t>
      </w:r>
      <w:r>
        <w:rPr>
          <w:rFonts w:ascii="Times New Roman" w:hAnsi="Times New Roman" w:cs="Times New Roman"/>
          <w:color w:val="000000"/>
          <w:lang w:eastAsia="en-US"/>
        </w:rPr>
        <w:t xml:space="preserve"> a nova data e horário para a sua continuidade.</w:t>
      </w:r>
    </w:p>
    <w:p w14:paraId="0A42E023">
      <w:pPr>
        <w:pStyle w:val="52"/>
        <w:ind w:right="-15"/>
        <w:jc w:val="both"/>
        <w:textAlignment w:val="auto"/>
        <w:rPr>
          <w:rFonts w:ascii="Times New Roman" w:hAnsi="Times New Roman" w:cs="Times New Roman"/>
        </w:rPr>
      </w:pPr>
      <w:r>
        <w:rPr>
          <w:rFonts w:ascii="Times New Roman" w:hAnsi="Times New Roman" w:cs="Times New Roman"/>
          <w:b/>
          <w:bCs/>
          <w:color w:val="000000"/>
        </w:rPr>
        <w:t>7.11</w:t>
      </w:r>
      <w:r>
        <w:rPr>
          <w:rFonts w:ascii="Times New Roman" w:hAnsi="Times New Roman" w:cs="Times New Roman"/>
          <w:color w:val="000000"/>
        </w:rPr>
        <w:t xml:space="preserve"> Encerrada a análise quanto à aceitação da proposta, o(a) Pregoeiro(a) verificará a habilitação do licitante, </w:t>
      </w:r>
      <w:r>
        <w:rPr>
          <w:rFonts w:ascii="Times New Roman" w:hAnsi="Times New Roman" w:cs="Times New Roman"/>
          <w:color w:val="000000"/>
          <w:lang w:eastAsia="en-US"/>
        </w:rPr>
        <w:t>observado</w:t>
      </w:r>
      <w:r>
        <w:rPr>
          <w:rFonts w:ascii="Times New Roman" w:hAnsi="Times New Roman" w:cs="Times New Roman"/>
          <w:color w:val="000000"/>
        </w:rPr>
        <w:t xml:space="preserve"> o disposto neste Edital.</w:t>
      </w:r>
    </w:p>
    <w:p w14:paraId="11A219F1">
      <w:pPr>
        <w:pStyle w:val="2"/>
        <w:rPr>
          <w:rFonts w:ascii="Times New Roman" w:hAnsi="Times New Roman"/>
          <w:b/>
          <w:color w:val="auto"/>
          <w:sz w:val="24"/>
          <w:szCs w:val="24"/>
          <w:lang w:eastAsia="en-US"/>
        </w:rPr>
      </w:pPr>
      <w:bookmarkStart w:id="47" w:name="_Toc134656057"/>
      <w:r>
        <w:rPr>
          <w:rFonts w:ascii="Times New Roman" w:hAnsi="Times New Roman"/>
          <w:b/>
          <w:color w:val="auto"/>
          <w:sz w:val="24"/>
          <w:szCs w:val="24"/>
          <w:lang w:eastAsia="en-US"/>
        </w:rPr>
        <w:t>8. DA FASE DE HABILITAÇÃO</w:t>
      </w:r>
      <w:bookmarkEnd w:id="47"/>
      <w:r>
        <w:rPr>
          <w:rFonts w:ascii="Times New Roman" w:hAnsi="Times New Roman"/>
          <w:b/>
          <w:color w:val="auto"/>
          <w:sz w:val="24"/>
          <w:szCs w:val="24"/>
          <w:lang w:eastAsia="en-US"/>
        </w:rPr>
        <w:t xml:space="preserve"> </w:t>
      </w:r>
    </w:p>
    <w:p w14:paraId="59EB5EC2">
      <w:pPr>
        <w:tabs>
          <w:tab w:val="left" w:pos="851"/>
        </w:tabs>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Divulgado o julgamento das propostas de preços na forma prescrita neste Edital, passar-se-á à fase de habilitação.</w:t>
      </w:r>
    </w:p>
    <w:p w14:paraId="4CB94607">
      <w:pPr>
        <w:tabs>
          <w:tab w:val="left" w:pos="851"/>
        </w:tabs>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Iniciada a fase de habilitação, o pregoeiro, mediante aviso veiculado na plataforma, abrirá o prazo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1 hora</w:t>
      </w:r>
      <w:r>
        <w:rPr>
          <w:rFonts w:ascii="Times New Roman" w:hAnsi="Times New Roman" w:cs="Times New Roman"/>
        </w:rPr>
        <w:fldChar w:fldCharType="end"/>
      </w:r>
      <w:r>
        <w:rPr>
          <w:rFonts w:ascii="Times New Roman" w:hAnsi="Times New Roman" w:cs="Times New Roman"/>
        </w:rPr>
        <w:t>, para que a licitante melhor classificada apresente os documentos de habilitação.</w:t>
      </w:r>
    </w:p>
    <w:p w14:paraId="63754977">
      <w:pPr>
        <w:tabs>
          <w:tab w:val="left" w:pos="851"/>
        </w:tabs>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A habilitação da licitante vencedora poderá ser substituída por meio de registro regular no </w:t>
      </w:r>
      <w:r>
        <w:rPr>
          <w:rFonts w:ascii="Times New Roman" w:hAnsi="Times New Roman" w:cs="Times New Roman"/>
          <w:b/>
        </w:rPr>
        <w:t>SICAF.</w:t>
      </w:r>
    </w:p>
    <w:p w14:paraId="5BCED91F">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8.2.1</w:t>
      </w:r>
      <w:r>
        <w:rPr>
          <w:rFonts w:ascii="Times New Roman" w:hAnsi="Times New Roman" w:cs="Times New Roman"/>
          <w:b/>
        </w:rPr>
        <w:tab/>
      </w:r>
      <w:r>
        <w:rPr>
          <w:rFonts w:ascii="Times New Roman" w:hAnsi="Times New Roman" w:cs="Times New Roman"/>
        </w:rPr>
        <w:t xml:space="preserve">Caso os dados e informações constantes do </w:t>
      </w:r>
      <w:r>
        <w:rPr>
          <w:rFonts w:ascii="Times New Roman" w:hAnsi="Times New Roman" w:cs="Times New Roman"/>
          <w:b/>
        </w:rPr>
        <w:t xml:space="preserve">SICAF </w:t>
      </w:r>
      <w:r>
        <w:rPr>
          <w:rFonts w:ascii="Times New Roman" w:hAnsi="Times New Roman" w:cs="Times New Roman"/>
        </w:rPr>
        <w:t>não atendam aos requisitos exigidos deste Edital, o Pregoeiro</w:t>
      </w:r>
      <w:r>
        <w:rPr>
          <w:rFonts w:ascii="Times New Roman" w:hAnsi="Times New Roman" w:cs="Times New Roman"/>
          <w:b/>
        </w:rPr>
        <w:t xml:space="preserve"> </w:t>
      </w:r>
      <w:r>
        <w:rPr>
          <w:rFonts w:ascii="Times New Roman" w:hAnsi="Times New Roman" w:cs="Times New Roman"/>
        </w:rPr>
        <w:t xml:space="preserve">verificará a possibilidade de alcançar os documentos por meio eletrônico, juntando-os ao processo </w:t>
      </w:r>
    </w:p>
    <w:p w14:paraId="62907079">
      <w:pPr>
        <w:tabs>
          <w:tab w:val="left" w:pos="851"/>
        </w:tabs>
        <w:jc w:val="both"/>
        <w:rPr>
          <w:rFonts w:ascii="Times New Roman" w:hAnsi="Times New Roman" w:cs="Times New Roman"/>
        </w:rPr>
      </w:pPr>
      <w:r>
        <w:rPr>
          <w:rFonts w:ascii="Times New Roman" w:hAnsi="Times New Roman" w:cs="Times New Roman"/>
        </w:rPr>
        <w:t>administrativo pertinente à licitação.</w:t>
      </w:r>
    </w:p>
    <w:p w14:paraId="1D4956B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8.2.2</w:t>
      </w:r>
      <w:r>
        <w:rPr>
          <w:rFonts w:ascii="Times New Roman" w:hAnsi="Times New Roman" w:cs="Times New Roman"/>
          <w:b/>
        </w:rPr>
        <w:tab/>
      </w:r>
      <w:r>
        <w:rPr>
          <w:rFonts w:ascii="Times New Roman" w:hAnsi="Times New Roman" w:cs="Times New Roman"/>
        </w:rPr>
        <w:t>O pregoeiro</w:t>
      </w:r>
      <w:r>
        <w:rPr>
          <w:rFonts w:ascii="Times New Roman" w:hAnsi="Times New Roman" w:cs="Times New Roman"/>
          <w:b/>
        </w:rPr>
        <w:t xml:space="preserve"> </w:t>
      </w:r>
      <w:r>
        <w:rPr>
          <w:rFonts w:ascii="Times New Roman" w:hAnsi="Times New Roman" w:cs="Times New Roman"/>
        </w:rPr>
        <w:t>avaliará os documentos exigidos no subitem 8.5 deste Edital, por meio eletrônico, devendo a licitante encaminhar pelo sistema os demais documentos não emitidos via Internet.</w:t>
      </w:r>
    </w:p>
    <w:p w14:paraId="028A0FBD">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8.2.3</w:t>
      </w:r>
      <w:r>
        <w:rPr>
          <w:rFonts w:ascii="Times New Roman" w:hAnsi="Times New Roman" w:cs="Times New Roman"/>
          <w:b/>
        </w:rPr>
        <w:tab/>
      </w:r>
      <w:r>
        <w:rPr>
          <w:rFonts w:ascii="Times New Roman" w:hAnsi="Times New Roman" w:cs="Times New Roman"/>
        </w:rPr>
        <w:t>Na impossibilidade de obtenção/emissão de documentos por meio eletrônico, o pregoeiro</w:t>
      </w:r>
      <w:r>
        <w:rPr>
          <w:rFonts w:ascii="Times New Roman" w:hAnsi="Times New Roman" w:cs="Times New Roman"/>
          <w:b/>
        </w:rPr>
        <w:t xml:space="preserve"> </w:t>
      </w:r>
      <w:r>
        <w:rPr>
          <w:rFonts w:ascii="Times New Roman" w:hAnsi="Times New Roman" w:cs="Times New Roman"/>
        </w:rPr>
        <w:t>solicitará sua apresentação pela licitante, juntamente com os demais documentos.</w:t>
      </w:r>
    </w:p>
    <w:p w14:paraId="058A832E">
      <w:pPr>
        <w:tabs>
          <w:tab w:val="left" w:pos="851"/>
        </w:tabs>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pPr>
        <w:tabs>
          <w:tab w:val="left" w:pos="851"/>
        </w:tabs>
        <w:jc w:val="both"/>
        <w:rPr>
          <w:rFonts w:ascii="Times New Roman" w:hAnsi="Times New Roman" w:cs="Times New Roman"/>
          <w:bCs/>
        </w:rPr>
      </w:pPr>
      <w:r>
        <w:rPr>
          <w:rFonts w:ascii="Times New Roman" w:hAnsi="Times New Roman" w:cs="Times New Roman"/>
          <w:b/>
        </w:rPr>
        <w:t xml:space="preserve">8.4 </w:t>
      </w:r>
      <w:r>
        <w:rPr>
          <w:rFonts w:ascii="Times New Roman" w:hAnsi="Times New Roman" w:cs="Times New Roman"/>
          <w:lang w:eastAsia="ar-SA"/>
        </w:rPr>
        <w:t>Por</w:t>
      </w:r>
      <w:r>
        <w:rPr>
          <w:rFonts w:ascii="Times New Roman" w:hAnsi="Times New Roman" w:cs="Times New Roman"/>
          <w:bCs/>
        </w:rPr>
        <w:t xml:space="preserve"> meio de aviso lançado no sistema, o Pregoeiro</w:t>
      </w:r>
      <w:r>
        <w:rPr>
          <w:rFonts w:ascii="Times New Roman" w:hAnsi="Times New Roman" w:cs="Times New Roman"/>
          <w:b/>
          <w:bCs/>
        </w:rPr>
        <w:t xml:space="preserve"> </w:t>
      </w:r>
      <w:r>
        <w:rPr>
          <w:rFonts w:ascii="Times New Roman" w:hAnsi="Times New Roman" w:cs="Times New Roman"/>
          <w:bCs/>
        </w:rPr>
        <w:t>informará às demais licitantes a empresa habilitada por atendimento às condições estabelecidas neste Edital.</w:t>
      </w:r>
    </w:p>
    <w:p w14:paraId="6F920BEE">
      <w:pPr>
        <w:tabs>
          <w:tab w:val="left" w:pos="851"/>
        </w:tabs>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A habilitação se dará mediante o exame dos documentos a seguir relacionados, relativos a:</w:t>
      </w:r>
    </w:p>
    <w:p w14:paraId="66205783">
      <w:pPr>
        <w:jc w:val="both"/>
        <w:rPr>
          <w:rFonts w:ascii="Times New Roman" w:hAnsi="Times New Roman" w:cs="Times New Roman"/>
          <w:b/>
          <w:bCs/>
        </w:rPr>
      </w:pPr>
      <w:r>
        <w:rPr>
          <w:rFonts w:ascii="Times New Roman" w:hAnsi="Times New Roman" w:cs="Times New Roman"/>
          <w:b/>
          <w:bCs/>
        </w:rPr>
        <w:t xml:space="preserve">                 8.5.1</w:t>
      </w:r>
      <w:r>
        <w:rPr>
          <w:rFonts w:ascii="Times New Roman" w:hAnsi="Times New Roman" w:cs="Times New Roman"/>
        </w:rPr>
        <w:t xml:space="preserve"> </w:t>
      </w:r>
      <w:r>
        <w:rPr>
          <w:rFonts w:ascii="Times New Roman" w:hAnsi="Times New Roman" w:cs="Times New Roman"/>
          <w:b/>
          <w:bCs/>
        </w:rPr>
        <w:t>Quanto à Habilitação Jurídica:</w:t>
      </w:r>
    </w:p>
    <w:p w14:paraId="772D2082">
      <w:pPr>
        <w:numPr>
          <w:ilvl w:val="0"/>
          <w:numId w:val="5"/>
        </w:numPr>
        <w:tabs>
          <w:tab w:val="left" w:pos="0"/>
          <w:tab w:val="left" w:pos="1276"/>
        </w:tabs>
        <w:suppressAutoHyphens/>
        <w:ind w:left="1134" w:hanging="141"/>
        <w:jc w:val="both"/>
        <w:rPr>
          <w:rFonts w:ascii="Times New Roman" w:hAnsi="Times New Roman" w:cs="Times New Roman"/>
        </w:rPr>
      </w:pPr>
      <w:r>
        <w:rPr>
          <w:rFonts w:ascii="Times New Roman" w:hAnsi="Times New Roman" w:cs="Times New Roman"/>
        </w:rPr>
        <w:t>Comprovação de existência jurídica da pessoa:</w:t>
      </w:r>
    </w:p>
    <w:p w14:paraId="1945252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b) Cédula de Identidade, no caso de pessoa física. </w:t>
      </w:r>
    </w:p>
    <w:p w14:paraId="0CAFCB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c) Registro comercial, no caso de empresa individual. </w:t>
      </w:r>
    </w:p>
    <w:p w14:paraId="4F2DF1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 Ato constitutivo, estatuto ou contrato social em vigor, devidamente registrado, em se tratando de sociedades comerciais e, no caso de sociedades por ações, acompanhado de documentos de eleição de seus administradores. </w:t>
      </w:r>
    </w:p>
    <w:p w14:paraId="30A5D900">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e) Inscrição do ato constitutivo, no caso de sociedades civis, acompanhada de ato formal de designação de diretoria em exercício. </w:t>
      </w:r>
    </w:p>
    <w:p w14:paraId="6582A3A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f) </w:t>
      </w:r>
      <w:r>
        <w:rPr>
          <w:rFonts w:ascii="Times New Roman" w:hAnsi="Times New Roman" w:cs="Times New Roman"/>
          <w:color w:val="000000"/>
        </w:rPr>
        <w:t>Decreto de autorização, em se tratando de empresa ou sociedade estrangeira em funcionamento no País</w:t>
      </w:r>
      <w:r>
        <w:rPr>
          <w:rFonts w:ascii="Times New Roman" w:hAnsi="Times New Roman" w:cs="Times New Roman"/>
          <w:color w:val="000000"/>
          <w:shd w:val="clear" w:color="auto" w:fill="FFFFFF"/>
        </w:rPr>
        <w:t>.</w:t>
      </w:r>
    </w:p>
    <w:p w14:paraId="7AF1ECF8">
      <w:pPr>
        <w:pStyle w:val="32"/>
        <w:numPr>
          <w:ilvl w:val="0"/>
          <w:numId w:val="6"/>
        </w:numPr>
        <w:tabs>
          <w:tab w:val="left" w:pos="0"/>
          <w:tab w:val="left" w:pos="1276"/>
        </w:tabs>
        <w:suppressAutoHyphens/>
        <w:ind w:left="993" w:firstLine="0"/>
        <w:jc w:val="both"/>
        <w:rPr>
          <w:rFonts w:ascii="Times New Roman" w:hAnsi="Times New Roman" w:cs="Times New Roman"/>
        </w:rPr>
      </w:pPr>
      <w:r>
        <w:rPr>
          <w:rFonts w:ascii="Times New Roman" w:hAnsi="Times New Roman" w:cs="Times New Roman"/>
        </w:rPr>
        <w:t xml:space="preserve">Declaração unificada, conforme documento “Declaração de Conhecimento e Atendimento Critérios Legais e Constitucionais”, </w:t>
      </w:r>
      <w:r>
        <w:rPr>
          <w:rFonts w:ascii="Times New Roman" w:hAnsi="Times New Roman" w:cs="Times New Roman"/>
          <w:color w:val="000000" w:themeColor="text1"/>
          <w14:textFill>
            <w14:solidFill>
              <w14:schemeClr w14:val="tx1"/>
            </w14:solidFill>
          </w14:textFill>
        </w:rPr>
        <w:t>Anexo IV.</w:t>
      </w:r>
      <w:r>
        <w:rPr>
          <w:rFonts w:ascii="Times New Roman" w:hAnsi="Times New Roman" w:cs="Times New Roman"/>
        </w:rPr>
        <w:t xml:space="preserve"> </w:t>
      </w:r>
    </w:p>
    <w:p w14:paraId="0328ACD0">
      <w:pPr>
        <w:numPr>
          <w:ilvl w:val="0"/>
          <w:numId w:val="6"/>
        </w:numPr>
        <w:tabs>
          <w:tab w:val="left" w:pos="0"/>
          <w:tab w:val="left" w:pos="1134"/>
          <w:tab w:val="left" w:pos="1276"/>
        </w:tabs>
        <w:suppressAutoHyphens/>
        <w:ind w:left="993" w:firstLine="0"/>
        <w:jc w:val="both"/>
        <w:rPr>
          <w:rFonts w:ascii="Times New Roman" w:hAnsi="Times New Roman" w:cs="Times New Roman"/>
        </w:rPr>
      </w:pPr>
      <w:r>
        <w:rPr>
          <w:rFonts w:ascii="Times New Roman" w:hAnsi="Times New Roman" w:cs="Times New Roman"/>
          <w:bCs/>
        </w:rPr>
        <w:t>Declaração (</w:t>
      </w:r>
      <w:r>
        <w:rPr>
          <w:rFonts w:ascii="Times New Roman" w:hAnsi="Times New Roman" w:cs="Times New Roman"/>
          <w:bCs/>
          <w:color w:val="000000" w:themeColor="text1"/>
          <w14:textFill>
            <w14:solidFill>
              <w14:schemeClr w14:val="tx1"/>
            </w14:solidFill>
          </w14:textFill>
        </w:rPr>
        <w:t>Anexo IV</w:t>
      </w:r>
      <w:r>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2E1CEF97">
      <w:pPr>
        <w:numPr>
          <w:ilvl w:val="0"/>
          <w:numId w:val="6"/>
        </w:numPr>
        <w:tabs>
          <w:tab w:val="left" w:pos="0"/>
        </w:tabs>
        <w:suppressAutoHyphens/>
        <w:ind w:left="1276" w:hanging="283"/>
        <w:jc w:val="both"/>
        <w:rPr>
          <w:rFonts w:ascii="Times New Roman" w:hAnsi="Times New Roman" w:cs="Times New Roman"/>
        </w:rPr>
      </w:pPr>
      <w:r>
        <w:rPr>
          <w:rFonts w:ascii="Times New Roman" w:hAnsi="Times New Roman" w:cs="Times New Roman"/>
        </w:rPr>
        <w:t>Procuração do representante do licitante para participar do pregão, se for o caso.</w:t>
      </w:r>
    </w:p>
    <w:p w14:paraId="7A754DB8">
      <w:pPr>
        <w:ind w:left="709"/>
        <w:jc w:val="both"/>
        <w:rPr>
          <w:rFonts w:ascii="Times New Roman" w:hAnsi="Times New Roman" w:cs="Times New Roman"/>
        </w:rPr>
      </w:pPr>
    </w:p>
    <w:p w14:paraId="1B2B88FE">
      <w:pPr>
        <w:ind w:left="709"/>
        <w:jc w:val="both"/>
        <w:rPr>
          <w:rFonts w:ascii="Times New Roman" w:hAnsi="Times New Roman" w:cs="Times New Roman"/>
          <w:bCs/>
        </w:rPr>
      </w:pPr>
      <w:r>
        <w:rPr>
          <w:rFonts w:ascii="Times New Roman" w:hAnsi="Times New Roman" w:cs="Times New Roman"/>
          <w:b/>
        </w:rPr>
        <w:t xml:space="preserve">     8.5.2 Quanto à Regularidade Fiscal e Trabalhista:</w:t>
      </w:r>
    </w:p>
    <w:p w14:paraId="4D2857E7">
      <w:pPr>
        <w:ind w:left="993"/>
        <w:jc w:val="both"/>
        <w:rPr>
          <w:rFonts w:ascii="Times New Roman" w:hAnsi="Times New Roman" w:cs="Times New Roman"/>
          <w:bCs/>
        </w:rPr>
      </w:pPr>
      <w:r>
        <w:rPr>
          <w:rFonts w:ascii="Times New Roman" w:hAnsi="Times New Roman" w:cs="Times New Roman"/>
          <w:bCs/>
        </w:rPr>
        <w:t>a) Prova de inscrição da empresa no Cadastro Nacional de Pessoa Jurídica do Ministério da Fazenda (CNPJ);</w:t>
      </w:r>
    </w:p>
    <w:p w14:paraId="1FC12125">
      <w:pPr>
        <w:ind w:left="993" w:hanging="282"/>
        <w:jc w:val="both"/>
        <w:rPr>
          <w:rFonts w:ascii="Times New Roman" w:hAnsi="Times New Roman" w:cs="Times New Roman"/>
          <w:bCs/>
        </w:rPr>
      </w:pPr>
      <w:r>
        <w:rPr>
          <w:rFonts w:ascii="Times New Roman" w:hAnsi="Times New Roman" w:cs="Times New Roman"/>
          <w:bCs/>
        </w:rPr>
        <w:t xml:space="preserve">     b) Prova de inscrição no Cadastro de Contribuintes Estadual ou Municipal, se houver, relativo à sede da proponente, pertinente ao seu ramo de atividade e compatível com o   objeto ora licitado;</w:t>
      </w:r>
    </w:p>
    <w:p w14:paraId="4F215551">
      <w:pPr>
        <w:ind w:left="993"/>
        <w:jc w:val="both"/>
        <w:rPr>
          <w:rFonts w:ascii="Times New Roman" w:hAnsi="Times New Roman" w:cs="Times New Roman"/>
          <w:bCs/>
        </w:rPr>
      </w:pPr>
      <w:r>
        <w:rPr>
          <w:rFonts w:ascii="Times New Roman" w:hAnsi="Times New Roman" w:cs="Times New Roman"/>
          <w:bCs/>
        </w:rPr>
        <w:t>c) Prova de regularidade com as fazendas:</w:t>
      </w:r>
    </w:p>
    <w:p w14:paraId="4CD2EC33">
      <w:pPr>
        <w:ind w:left="1701" w:hanging="1"/>
        <w:jc w:val="both"/>
        <w:rPr>
          <w:rFonts w:ascii="Times New Roman" w:hAnsi="Times New Roman" w:cs="Times New Roman"/>
          <w:bCs/>
        </w:rPr>
      </w:pPr>
      <w:r>
        <w:rPr>
          <w:rFonts w:ascii="Times New Roman" w:hAnsi="Times New Roman" w:cs="Times New Roman"/>
          <w:bCs/>
        </w:rPr>
        <w:t>a) Federal mediante a apresentação de certidão conjunta negativa de débitos relativos a tributos federais e dívida ativa da União;</w:t>
      </w:r>
    </w:p>
    <w:p w14:paraId="52BC5052">
      <w:pPr>
        <w:ind w:left="1701" w:hanging="1"/>
        <w:jc w:val="both"/>
        <w:rPr>
          <w:rFonts w:ascii="Times New Roman" w:hAnsi="Times New Roman" w:cs="Times New Roman"/>
          <w:bCs/>
        </w:rPr>
      </w:pPr>
      <w:r>
        <w:rPr>
          <w:rFonts w:ascii="Times New Roman" w:hAnsi="Times New Roman" w:cs="Times New Roman"/>
          <w:bCs/>
        </w:rPr>
        <w:t>b) Estadual mediante a apresentação de certidão de regularidade fiscal e a certidão negativa de dívida ativa de tributos estaduais da sede da empresa (ou certidão conjunta quando forem unificadas);</w:t>
      </w:r>
    </w:p>
    <w:p w14:paraId="1D6233EE">
      <w:pPr>
        <w:ind w:left="1701" w:hanging="1"/>
        <w:jc w:val="both"/>
        <w:rPr>
          <w:rFonts w:ascii="Times New Roman" w:hAnsi="Times New Roman" w:cs="Times New Roman"/>
          <w:bCs/>
        </w:rPr>
      </w:pPr>
      <w:r>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pPr>
        <w:ind w:left="1701"/>
        <w:jc w:val="both"/>
        <w:rPr>
          <w:rFonts w:ascii="Times New Roman" w:hAnsi="Times New Roman" w:cs="Times New Roman"/>
          <w:bCs/>
        </w:rPr>
      </w:pPr>
      <w:r>
        <w:rPr>
          <w:rFonts w:ascii="Times New Roman" w:hAnsi="Times New Roman" w:cs="Times New Roman"/>
          <w:bCs/>
        </w:rPr>
        <w:t>d) Prova de inexistência de débitos inadimplidos perante a Justiça do Trabalho – Certidão Negativa de Débitos Trabalhista – CNDT (Lei n.º 12.440/2011);</w:t>
      </w:r>
    </w:p>
    <w:p w14:paraId="4852468E">
      <w:pPr>
        <w:ind w:left="1701" w:hanging="566"/>
        <w:jc w:val="both"/>
        <w:rPr>
          <w:rFonts w:ascii="Times New Roman" w:hAnsi="Times New Roman" w:cs="Times New Roman"/>
          <w:bCs/>
        </w:rPr>
      </w:pPr>
      <w:r>
        <w:rPr>
          <w:rFonts w:ascii="Times New Roman" w:hAnsi="Times New Roman" w:cs="Times New Roman"/>
          <w:bCs/>
        </w:rPr>
        <w:t xml:space="preserve">          e) Certificado de Regularidade de Situação para com o Fundo de Garantia de Tempo de Serviço (FGTS).</w:t>
      </w:r>
    </w:p>
    <w:p w14:paraId="50D4B2DB">
      <w:pPr>
        <w:pStyle w:val="21"/>
        <w:suppressAutoHyphens/>
        <w:spacing w:before="0" w:beforeAutospacing="0" w:after="0" w:afterAutospacing="0"/>
        <w:ind w:left="1701"/>
        <w:jc w:val="both"/>
      </w:pPr>
      <w:r>
        <w:t xml:space="preserve"> f) Declaração do cumprimento no disposto no inciso XXXIII do art. 7º, da CF/1988, conforme documento “Declaração de Conhecimento e Atendimento Critérios Legais e Constitucionais”, </w:t>
      </w:r>
      <w:r>
        <w:rPr>
          <w:color w:val="000000" w:themeColor="text1"/>
          <w14:textFill>
            <w14:solidFill>
              <w14:schemeClr w14:val="tx1"/>
            </w14:solidFill>
          </w14:textFill>
        </w:rPr>
        <w:t>Anexo IV.</w:t>
      </w:r>
    </w:p>
    <w:p w14:paraId="1769999E">
      <w:pPr>
        <w:ind w:left="284"/>
        <w:jc w:val="both"/>
        <w:rPr>
          <w:rFonts w:ascii="Times New Roman" w:hAnsi="Times New Roman" w:cs="Times New Roman"/>
        </w:rPr>
      </w:pPr>
      <w:r>
        <w:rPr>
          <w:rFonts w:ascii="Times New Roman" w:hAnsi="Times New Roman" w:cs="Times New Roman"/>
          <w:b/>
        </w:rPr>
        <w:t xml:space="preserve">                                   8.5.2.1 </w:t>
      </w:r>
      <w:r>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pPr>
        <w:ind w:left="709"/>
        <w:jc w:val="both"/>
        <w:rPr>
          <w:rFonts w:ascii="Times New Roman" w:hAnsi="Times New Roman" w:cs="Times New Roman"/>
          <w:b/>
          <w:bCs/>
        </w:rPr>
      </w:pPr>
    </w:p>
    <w:p w14:paraId="6B56C4C1">
      <w:pPr>
        <w:ind w:left="709"/>
        <w:jc w:val="both"/>
        <w:rPr>
          <w:rFonts w:ascii="Times New Roman" w:hAnsi="Times New Roman" w:cs="Times New Roman"/>
          <w:b/>
          <w:bCs/>
        </w:rPr>
      </w:pPr>
      <w:r>
        <w:rPr>
          <w:rFonts w:ascii="Times New Roman" w:hAnsi="Times New Roman" w:cs="Times New Roman"/>
          <w:b/>
          <w:bCs/>
        </w:rPr>
        <w:t xml:space="preserve">8.5.3 Quanto à Capacidade Técnica: </w:t>
      </w:r>
    </w:p>
    <w:p w14:paraId="01CD42B9">
      <w:pPr>
        <w:pStyle w:val="32"/>
        <w:numPr>
          <w:ilvl w:val="0"/>
          <w:numId w:val="7"/>
        </w:numPr>
        <w:tabs>
          <w:tab w:val="left" w:pos="851"/>
          <w:tab w:val="left" w:pos="993"/>
        </w:tabs>
        <w:ind w:hanging="11"/>
        <w:jc w:val="both"/>
        <w:rPr>
          <w:rFonts w:ascii="Times New Roman" w:hAnsi="Times New Roman" w:cs="Times New Roman"/>
          <w:bCs/>
        </w:rPr>
      </w:pPr>
      <w:r>
        <w:rPr>
          <w:rFonts w:ascii="Times New Roman" w:hAnsi="Times New Roman" w:cs="Times New Roman"/>
          <w:bCs/>
        </w:rPr>
        <w:t>Declaração de treinamento, caso haja previsão nas características técnicas do objeto.</w:t>
      </w:r>
    </w:p>
    <w:p w14:paraId="3CED8C25">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Considerar-se-á como válido por 90 (noventa) dias os documentos que não possuírem outra referência quanto a esse prazo.</w:t>
      </w:r>
    </w:p>
    <w:p w14:paraId="54B1EF33">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Considerar-se-á desclassificada e/ou inabilitada a licitante que:</w:t>
      </w:r>
    </w:p>
    <w:p w14:paraId="493267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Seja declarada inidônea em qualquer esfera de Governo;</w:t>
      </w:r>
    </w:p>
    <w:p w14:paraId="2DB29D51">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Estiver cumprindo penalidade de suspensão temporária ou outra penalidade imposta pelo ente licitante;</w:t>
      </w:r>
    </w:p>
    <w:p w14:paraId="3849EED0">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Tiver decretada sua falência, concordata, dissolução ou liquidação;</w:t>
      </w:r>
    </w:p>
    <w:p w14:paraId="075B78D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Não atender as exigências quanto à habilitação, devidas neste Edital.</w:t>
      </w:r>
    </w:p>
    <w:p w14:paraId="5B38347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Apresentar as propostas em desacordo com o estabelecido no Edital, em especial, com valores superiores ao estimado.</w:t>
      </w:r>
    </w:p>
    <w:p w14:paraId="16426B77">
      <w:pPr>
        <w:tabs>
          <w:tab w:val="left" w:pos="851"/>
        </w:tabs>
        <w:ind w:left="709" w:hanging="11"/>
        <w:jc w:val="both"/>
        <w:rPr>
          <w:rFonts w:ascii="Times New Roman" w:hAnsi="Times New Roman" w:cs="Times New Roman"/>
        </w:rPr>
      </w:pPr>
      <w:r>
        <w:rPr>
          <w:rFonts w:ascii="Times New Roman" w:hAnsi="Times New Roman" w:cs="Times New Roman"/>
        </w:rPr>
        <w:t xml:space="preserve"> j) Deixar de atender a alguma exigência deste Edital, ou apresentar declaração ou documentação    que não atenda aos requisitos legais.</w:t>
      </w:r>
    </w:p>
    <w:p w14:paraId="34FE9F2F">
      <w:pPr>
        <w:ind w:left="709" w:hanging="11"/>
        <w:jc w:val="both"/>
        <w:rPr>
          <w:rFonts w:ascii="Times New Roman" w:hAnsi="Times New Roman" w:cs="Times New Roman"/>
        </w:rPr>
      </w:pPr>
      <w:r>
        <w:rPr>
          <w:rFonts w:ascii="Times New Roman" w:hAnsi="Times New Roman" w:cs="Times New Roman"/>
          <w:bCs/>
        </w:rPr>
        <w:t xml:space="preserve"> k) A declaração falsa relativa ao cumprimento dos requisitos de habilitação e proposta sujeitará a licitante às sanções previstas nesse Edital. </w:t>
      </w:r>
    </w:p>
    <w:p w14:paraId="57ADE43E">
      <w:pPr>
        <w:ind w:left="709" w:hanging="11"/>
        <w:jc w:val="both"/>
        <w:rPr>
          <w:rFonts w:ascii="Times New Roman" w:hAnsi="Times New Roman" w:cs="Times New Roman"/>
        </w:rPr>
      </w:pPr>
      <w:r>
        <w:rPr>
          <w:rFonts w:ascii="Times New Roman" w:hAnsi="Times New Roman" w:cs="Times New Roman"/>
        </w:rPr>
        <w:t xml:space="preserve"> l) As declarações apresentadas pelas licitantes classificadas, deverão estar assinadas por representante legal da empresa, comprovadas por meio do contrato social e/ou procuração devidamente autenticada em cartório e </w:t>
      </w:r>
      <w:r>
        <w:rPr>
          <w:rFonts w:ascii="Times New Roman" w:hAnsi="Times New Roman" w:cs="Times New Roman"/>
          <w:bCs/>
        </w:rPr>
        <w:t>anexada à documentação</w:t>
      </w:r>
      <w:r>
        <w:rPr>
          <w:rFonts w:ascii="Times New Roman" w:hAnsi="Times New Roman" w:cs="Times New Roman"/>
          <w:b/>
          <w:bCs/>
        </w:rPr>
        <w:t>.</w:t>
      </w:r>
    </w:p>
    <w:p w14:paraId="486509C4">
      <w:pPr>
        <w:ind w:left="709"/>
        <w:jc w:val="both"/>
        <w:rPr>
          <w:rFonts w:ascii="Times New Roman" w:hAnsi="Times New Roman" w:cs="Times New Roman"/>
        </w:rPr>
      </w:pPr>
    </w:p>
    <w:p w14:paraId="5E23DDF0">
      <w:pPr>
        <w:pStyle w:val="32"/>
        <w:numPr>
          <w:ilvl w:val="2"/>
          <w:numId w:val="8"/>
        </w:numPr>
        <w:ind w:left="1276" w:hanging="568"/>
        <w:jc w:val="both"/>
        <w:rPr>
          <w:rFonts w:ascii="Times New Roman" w:hAnsi="Times New Roman" w:cs="Times New Roman"/>
          <w:b/>
          <w:bCs/>
        </w:rPr>
      </w:pPr>
      <w:r>
        <w:rPr>
          <w:rFonts w:ascii="Times New Roman" w:hAnsi="Times New Roman" w:cs="Times New Roman"/>
          <w:b/>
          <w:bCs/>
        </w:rPr>
        <w:t>Comprovação da Condição de ME ou EPP</w:t>
      </w:r>
    </w:p>
    <w:p w14:paraId="389FA067">
      <w:pPr>
        <w:pStyle w:val="32"/>
        <w:ind w:left="709"/>
        <w:jc w:val="both"/>
        <w:rPr>
          <w:rFonts w:ascii="Times New Roman" w:hAnsi="Times New Roman" w:cs="Times New Roman"/>
        </w:rPr>
      </w:pPr>
      <w:r>
        <w:rPr>
          <w:rFonts w:ascii="Times New Roman" w:hAnsi="Times New Roman" w:cs="Times New Roman"/>
        </w:rPr>
        <w:t>a) Certidão Simplificada original da Junta Comercial da sede do licitante ou documento equivalente;</w:t>
      </w:r>
    </w:p>
    <w:p w14:paraId="7D1CDB94">
      <w:pPr>
        <w:pStyle w:val="32"/>
        <w:ind w:left="709"/>
        <w:jc w:val="both"/>
        <w:rPr>
          <w:rFonts w:ascii="Times New Roman" w:hAnsi="Times New Roman" w:cs="Times New Roman"/>
        </w:rPr>
      </w:pPr>
      <w:r>
        <w:rPr>
          <w:rFonts w:ascii="Times New Roman" w:hAnsi="Times New Roman" w:cs="Times New Roman"/>
        </w:rPr>
        <w:t>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Pr>
          <w:rFonts w:ascii="Times New Roman" w:hAnsi="Times New Roman" w:cs="Times New Roman"/>
          <w:color w:val="000000" w:themeColor="text1"/>
          <w14:textFill>
            <w14:solidFill>
              <w14:schemeClr w14:val="tx1"/>
            </w14:solidFill>
          </w14:textFill>
        </w:rPr>
        <w:t>ANEXO VI</w:t>
      </w:r>
      <w:r>
        <w:rPr>
          <w:rFonts w:ascii="Times New Roman" w:hAnsi="Times New Roman" w:cs="Times New Roman"/>
        </w:rPr>
        <w:t>);</w:t>
      </w:r>
      <w:r>
        <w:rPr>
          <w:rFonts w:ascii="Times New Roman" w:hAnsi="Times New Roman" w:cs="Times New Roman"/>
          <w:color w:val="FF0000"/>
        </w:rPr>
        <w:t xml:space="preserve"> </w:t>
      </w:r>
    </w:p>
    <w:p w14:paraId="5991D423">
      <w:pPr>
        <w:pStyle w:val="32"/>
        <w:ind w:left="709"/>
        <w:jc w:val="both"/>
        <w:rPr>
          <w:rFonts w:ascii="Times New Roman" w:hAnsi="Times New Roman" w:cs="Times New Roman"/>
        </w:rPr>
      </w:pPr>
      <w:r>
        <w:rPr>
          <w:rFonts w:ascii="Times New Roman" w:hAnsi="Times New Roman" w:cs="Times New Roman"/>
        </w:rPr>
        <w:t xml:space="preserve">c) Apresentação do Demonstrativo do Resultado do Exercício – DRE, a que se refere a Resolução n.º 1.418, de 2012, do Conselho Federal de Contabilidade – CFC, ou outra norma que vier a substituir. </w:t>
      </w:r>
    </w:p>
    <w:p w14:paraId="7D11C5CC">
      <w:pPr>
        <w:jc w:val="both"/>
        <w:rPr>
          <w:rFonts w:ascii="Times New Roman" w:hAnsi="Times New Roman" w:cs="Times New Roman"/>
          <w:b/>
        </w:rPr>
      </w:pPr>
    </w:p>
    <w:p w14:paraId="4F20F6FD">
      <w:pPr>
        <w:pStyle w:val="32"/>
        <w:numPr>
          <w:ilvl w:val="2"/>
          <w:numId w:val="8"/>
        </w:numPr>
        <w:ind w:left="1276" w:hanging="568"/>
        <w:jc w:val="both"/>
        <w:rPr>
          <w:rFonts w:ascii="Times New Roman" w:hAnsi="Times New Roman" w:cs="Times New Roman"/>
          <w:b/>
          <w:bCs/>
        </w:rPr>
      </w:pPr>
      <w:r>
        <w:rPr>
          <w:rFonts w:ascii="Times New Roman" w:hAnsi="Times New Roman" w:cs="Times New Roman"/>
          <w:b/>
          <w:bCs/>
        </w:rPr>
        <w:t>Quanto à Qualificação Econômico-Financeira:</w:t>
      </w:r>
    </w:p>
    <w:p w14:paraId="3EB034A2">
      <w:pPr>
        <w:pStyle w:val="32"/>
        <w:ind w:left="709"/>
        <w:jc w:val="both"/>
        <w:rPr>
          <w:rFonts w:ascii="Times New Roman" w:hAnsi="Times New Roman" w:cs="Times New Roman"/>
        </w:rPr>
      </w:pPr>
      <w:r>
        <w:rPr>
          <w:rFonts w:ascii="Times New Roman" w:hAnsi="Times New Roman" w:cs="Times New Roman"/>
        </w:rPr>
        <w:t>a) Prova de capacidade financeira, mediante apresentação das demonstrações contábeis dos dois últimos exercícios sociais, na forma da legislação vigente.</w:t>
      </w:r>
    </w:p>
    <w:p w14:paraId="6D506519">
      <w:pPr>
        <w:pStyle w:val="32"/>
        <w:ind w:left="709"/>
        <w:jc w:val="both"/>
        <w:rPr>
          <w:rFonts w:ascii="Times New Roman" w:hAnsi="Times New Roman" w:cs="Times New Roman"/>
        </w:rPr>
      </w:pPr>
      <w:r>
        <w:rPr>
          <w:rFonts w:ascii="Times New Roman" w:hAnsi="Times New Roman" w:cs="Times New Roman"/>
        </w:rPr>
        <w:t>b) certidão negativa de feitos sobre falência expedida pelo distribuidor da sede do licitante.</w:t>
      </w:r>
    </w:p>
    <w:p w14:paraId="734EF3AF">
      <w:pPr>
        <w:jc w:val="both"/>
        <w:rPr>
          <w:rFonts w:ascii="Times New Roman" w:hAnsi="Times New Roman" w:cs="Times New Roman"/>
          <w:b/>
        </w:rPr>
      </w:pPr>
    </w:p>
    <w:p w14:paraId="32693B98">
      <w:pPr>
        <w:tabs>
          <w:tab w:val="left" w:pos="993"/>
        </w:tabs>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A licitante para fins de habilitação deverá observar as disposições gerais que seguem: </w:t>
      </w:r>
    </w:p>
    <w:p w14:paraId="53A5FDAC">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.1 </w:t>
      </w:r>
      <w:r>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Pr>
          <w:rFonts w:ascii="Times New Roman" w:hAnsi="Times New Roman" w:cs="Times New Roman"/>
          <w:color w:val="000000" w:themeColor="text1"/>
          <w14:textFill>
            <w14:solidFill>
              <w14:schemeClr w14:val="tx1"/>
            </w14:solidFill>
          </w14:textFill>
        </w:rPr>
        <w:t xml:space="preserve">90 dias, </w:t>
      </w:r>
      <w:r>
        <w:rPr>
          <w:rFonts w:ascii="Times New Roman" w:hAnsi="Times New Roman" w:cs="Times New Roman"/>
        </w:rPr>
        <w:t>a contar da data de sua expedição, salvo os atestados/certidões de qualificação técnica, para os quais não se exige validade.</w:t>
      </w:r>
    </w:p>
    <w:p w14:paraId="009F33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.2 </w:t>
      </w:r>
      <w:r>
        <w:rPr>
          <w:rFonts w:ascii="Times New Roman" w:hAnsi="Times New Roman" w:cs="Times New Roman"/>
        </w:rPr>
        <w:t>Todos os documentos expedidos pela empresa deverão estar subscritos por seu representante legal ou procurador, com identificação clara do subscritor.</w:t>
      </w:r>
    </w:p>
    <w:p w14:paraId="31E1D09D">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.3</w:t>
      </w:r>
      <w:r>
        <w:rPr>
          <w:rFonts w:ascii="Times New Roman" w:hAnsi="Times New Roman" w:cs="Times New Roman"/>
        </w:rPr>
        <w:t xml:space="preserve"> Os documentos emitidos via Internet serão conferidos pelo Pregoeiro.</w:t>
      </w:r>
    </w:p>
    <w:p w14:paraId="08D65A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.4 </w:t>
      </w:r>
      <w:r>
        <w:rPr>
          <w:rFonts w:ascii="Times New Roman" w:hAnsi="Times New Roman" w:cs="Times New Roman"/>
        </w:rPr>
        <w:t xml:space="preserve">Se a licitante for a </w:t>
      </w:r>
      <w:r>
        <w:rPr>
          <w:rFonts w:ascii="Times New Roman" w:hAnsi="Times New Roman" w:cs="Times New Roman"/>
          <w:b/>
        </w:rPr>
        <w:t>matriz</w:t>
      </w:r>
      <w:r>
        <w:rPr>
          <w:rFonts w:ascii="Times New Roman" w:hAnsi="Times New Roman" w:cs="Times New Roman"/>
        </w:rPr>
        <w:t xml:space="preserve">, todos os documentos deverão estar em nome da matriz, e se for a </w:t>
      </w:r>
      <w:r>
        <w:rPr>
          <w:rFonts w:ascii="Times New Roman" w:hAnsi="Times New Roman" w:cs="Times New Roman"/>
          <w:b/>
        </w:rPr>
        <w:t>filial</w:t>
      </w:r>
      <w:r>
        <w:rPr>
          <w:rFonts w:ascii="Times New Roman" w:hAnsi="Times New Roman" w:cs="Times New Roman"/>
        </w:rPr>
        <w:t>, todos os documentos deverão estar em nome da filial, exceto aqueles documentos que, pela própria natureza, comprovadamente, forem emitidos somente em nome da matriz.</w:t>
      </w:r>
    </w:p>
    <w:p w14:paraId="5EE8F492">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.5 </w:t>
      </w:r>
      <w:r>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pPr>
        <w:jc w:val="both"/>
        <w:rPr>
          <w:rFonts w:ascii="Times New Roman" w:hAnsi="Times New Roman" w:cs="Times New Roman"/>
          <w:lang w:eastAsia="ar-SA"/>
        </w:rPr>
      </w:pPr>
      <w:r>
        <w:rPr>
          <w:rFonts w:ascii="Times New Roman" w:hAnsi="Times New Roman" w:cs="Times New Roman"/>
          <w:b/>
          <w:bCs/>
        </w:rPr>
        <w:t xml:space="preserve">8.7 </w:t>
      </w:r>
      <w:r>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pPr>
        <w:tabs>
          <w:tab w:val="left" w:pos="851"/>
        </w:tabs>
        <w:suppressAutoHyphens/>
        <w:jc w:val="both"/>
        <w:rPr>
          <w:rFonts w:ascii="Times New Roman" w:hAnsi="Times New Roman" w:cs="Times New Roman"/>
          <w:lang w:eastAsia="ar-SA"/>
        </w:rPr>
      </w:pPr>
      <w:r>
        <w:rPr>
          <w:rFonts w:ascii="Times New Roman" w:hAnsi="Times New Roman" w:cs="Times New Roman"/>
          <w:b/>
          <w:lang w:eastAsia="ar-SA"/>
        </w:rPr>
        <w:t xml:space="preserve">8.8 </w:t>
      </w:r>
      <w:r>
        <w:rPr>
          <w:rFonts w:ascii="Times New Roman" w:hAnsi="Times New Roman" w:cs="Times New Roman"/>
          <w:lang w:eastAsia="ar-SA"/>
        </w:rPr>
        <w:t>Os documentos serão analisados pelo Pregoeiro</w:t>
      </w:r>
      <w:r>
        <w:rPr>
          <w:rFonts w:ascii="Times New Roman" w:hAnsi="Times New Roman" w:cs="Times New Roman"/>
          <w:b/>
          <w:lang w:eastAsia="ar-SA"/>
        </w:rPr>
        <w:t xml:space="preserve"> </w:t>
      </w:r>
      <w:r>
        <w:rPr>
          <w:rFonts w:ascii="Times New Roman" w:hAnsi="Times New Roman" w:cs="Times New Roman"/>
          <w:lang w:eastAsia="ar-SA"/>
        </w:rPr>
        <w:t xml:space="preserve">quanto a sua conformidade com os solicitados e serão anexados ao processo administrativo pertinente a esta licitação. </w:t>
      </w:r>
    </w:p>
    <w:p w14:paraId="57A62299">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8.8.1</w:t>
      </w:r>
      <w:r>
        <w:rPr>
          <w:rFonts w:ascii="Times New Roman" w:hAnsi="Times New Roman" w:cs="Times New Roman"/>
          <w:lang w:eastAsia="ar-SA"/>
        </w:rPr>
        <w:tab/>
      </w:r>
      <w:r>
        <w:rPr>
          <w:rFonts w:ascii="Times New Roman" w:hAnsi="Times New Roman" w:cs="Times New Roman"/>
          <w:lang w:eastAsia="ar-SA"/>
        </w:rPr>
        <w:t>Estando a documentação de habilitação da licitante vencedora em desacordo com as exigências do Edital, ela será inabilitada.</w:t>
      </w:r>
    </w:p>
    <w:p w14:paraId="1B8A1F07">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b/>
          <w:lang w:eastAsia="ar-SA"/>
        </w:rPr>
        <w:t>8.8.1.1</w:t>
      </w:r>
      <w:r>
        <w:rPr>
          <w:rFonts w:ascii="Times New Roman" w:hAnsi="Times New Roman" w:cs="Times New Roman"/>
          <w:b/>
          <w:lang w:eastAsia="ar-SA"/>
        </w:rPr>
        <w:tab/>
      </w:r>
      <w:r>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CD5020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8.8.2</w:t>
      </w:r>
      <w:r>
        <w:rPr>
          <w:rFonts w:ascii="Times New Roman" w:hAnsi="Times New Roman" w:cs="Times New Roman"/>
          <w:lang w:eastAsia="ar-SA"/>
        </w:rPr>
        <w:tab/>
      </w:r>
      <w:r>
        <w:rPr>
          <w:rFonts w:ascii="Times New Roman" w:hAnsi="Times New Roman" w:cs="Times New Roman"/>
          <w:lang w:eastAsia="ar-SA"/>
        </w:rPr>
        <w:t>Sendo inabilitada a proponente cuja proposta tenha sido classificada em primeiro lugar, o Pregoeiro</w:t>
      </w:r>
      <w:r>
        <w:rPr>
          <w:rFonts w:ascii="Times New Roman" w:hAnsi="Times New Roman" w:cs="Times New Roman"/>
          <w:b/>
          <w:lang w:eastAsia="ar-SA"/>
        </w:rPr>
        <w:t xml:space="preserve"> </w:t>
      </w:r>
      <w:r>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8.8.3</w:t>
      </w:r>
      <w:r>
        <w:rPr>
          <w:rFonts w:ascii="Times New Roman" w:hAnsi="Times New Roman" w:cs="Times New Roman"/>
          <w:b/>
          <w:lang w:eastAsia="ar-SA"/>
        </w:rPr>
        <w:tab/>
      </w:r>
      <w:r>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8.8.4</w:t>
      </w:r>
      <w:r>
        <w:rPr>
          <w:rFonts w:ascii="Times New Roman" w:hAnsi="Times New Roman" w:cs="Times New Roman"/>
          <w:lang w:eastAsia="ar-SA"/>
        </w:rPr>
        <w:tab/>
      </w:r>
      <w:r>
        <w:rPr>
          <w:rFonts w:ascii="Times New Roman" w:hAnsi="Times New Roman" w:cs="Times New Roman"/>
          <w:lang w:eastAsia="ar-SA"/>
        </w:rPr>
        <w:t xml:space="preserve">Estando a documentação de habilitação da licitante completa, correta, com observância de todos os dispositivos deste Edital e seus Anexos,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considerará a proponente habilitada e vencedora do certame.</w:t>
      </w:r>
    </w:p>
    <w:p w14:paraId="4E55537D">
      <w:pPr>
        <w:tabs>
          <w:tab w:val="left" w:pos="993"/>
        </w:tabs>
        <w:jc w:val="both"/>
        <w:rPr>
          <w:rFonts w:ascii="Times New Roman" w:hAnsi="Times New Roman" w:cs="Times New Roman"/>
          <w:bCs/>
        </w:rPr>
      </w:pPr>
      <w:r>
        <w:rPr>
          <w:rFonts w:ascii="Times New Roman" w:hAnsi="Times New Roman" w:cs="Times New Roman"/>
          <w:b/>
        </w:rPr>
        <w:t xml:space="preserve">8.9 </w:t>
      </w:r>
      <w:r>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4B2DB47D">
      <w:pPr>
        <w:tabs>
          <w:tab w:val="left" w:pos="993"/>
        </w:tabs>
        <w:jc w:val="both"/>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C0FF25">
      <w:pPr>
        <w:pStyle w:val="2"/>
        <w:rPr>
          <w:rFonts w:ascii="Times New Roman" w:hAnsi="Times New Roman"/>
          <w:b/>
          <w:color w:val="auto"/>
          <w:sz w:val="24"/>
          <w:szCs w:val="24"/>
          <w:lang w:eastAsia="en-US"/>
        </w:rPr>
      </w:pPr>
      <w:bookmarkStart w:id="48" w:name="_Toc134656058"/>
      <w:r>
        <w:rPr>
          <w:rFonts w:ascii="Times New Roman" w:hAnsi="Times New Roman"/>
          <w:b/>
          <w:color w:val="auto"/>
          <w:sz w:val="24"/>
          <w:szCs w:val="24"/>
          <w:lang w:eastAsia="en-US"/>
        </w:rPr>
        <w:t>9. DOS RECURSOS</w:t>
      </w:r>
      <w:bookmarkEnd w:id="48"/>
    </w:p>
    <w:p w14:paraId="31E4EEA1">
      <w:pPr>
        <w:shd w:val="clear" w:color="auto" w:fill="FFFFFF"/>
        <w:tabs>
          <w:tab w:val="left" w:pos="1985"/>
        </w:tabs>
        <w:jc w:val="both"/>
        <w:textAlignment w:val="baseline"/>
        <w:rPr>
          <w:rFonts w:ascii="Times New Roman" w:hAnsi="Times New Roman" w:cs="Times New Roman"/>
        </w:rPr>
      </w:pPr>
      <w:bookmarkStart w:id="49" w:name="_Hlk140157494"/>
      <w:r>
        <w:rPr>
          <w:rFonts w:ascii="Times New Roman" w:hAnsi="Times New Roman" w:cs="Times New Roman"/>
          <w:b/>
          <w:bCs/>
        </w:rPr>
        <w:t>9.1</w:t>
      </w:r>
      <w:bookmarkStart w:id="50" w:name="_Hlk131083412"/>
      <w:r>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9.2 </w:t>
      </w:r>
      <w:r>
        <w:rPr>
          <w:rFonts w:ascii="Times New Roman" w:hAnsi="Times New Roman" w:cs="Times New Roman"/>
        </w:rPr>
        <w:t>Havendo preclusão do prazo de manifestação de intenção de recurso, fica a autoridade superior autorizada a adjudicar o objeto ao licitante declarado vencedor.</w:t>
      </w:r>
      <w:bookmarkEnd w:id="50"/>
      <w:bookmarkStart w:id="51" w:name="_Hlk131083445"/>
    </w:p>
    <w:p w14:paraId="3621E34F">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9.3</w:t>
      </w:r>
      <w:r>
        <w:rPr>
          <w:rFonts w:ascii="Times New Roman" w:hAnsi="Times New Roman" w:cs="Times New Roman"/>
        </w:rPr>
        <w:t xml:space="preserve"> As razões do recurso deverão ser apresentadas em momento único, em campo próprio no sistema, no prazo de três dias úteis, contados a partir da data de intimação ou de lavratura da ata de habilitação ou inabilitação</w:t>
      </w:r>
      <w:bookmarkEnd w:id="51"/>
      <w:r>
        <w:rPr>
          <w:rFonts w:ascii="Times New Roman" w:hAnsi="Times New Roman" w:cs="Times New Roman"/>
        </w:rPr>
        <w:t>.</w:t>
      </w:r>
    </w:p>
    <w:p w14:paraId="4D1A303B">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9.4 </w:t>
      </w:r>
      <w:r>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9.5 </w:t>
      </w:r>
      <w:r>
        <w:rPr>
          <w:rFonts w:ascii="Times New Roman" w:hAnsi="Times New Roman" w:cs="Times New Roman"/>
        </w:rPr>
        <w:t>Será assegurado ao licitante vista dos elementos indispensáveis à defesa de seus interesses.</w:t>
      </w:r>
    </w:p>
    <w:p w14:paraId="586C758B">
      <w:pPr>
        <w:shd w:val="clear" w:color="auto" w:fill="FFFFFF"/>
        <w:textAlignment w:val="baseline"/>
        <w:rPr>
          <w:rFonts w:ascii="Times New Roman" w:hAnsi="Times New Roman" w:cs="Times New Roman"/>
        </w:rPr>
      </w:pPr>
      <w:r>
        <w:rPr>
          <w:rFonts w:ascii="Times New Roman" w:hAnsi="Times New Roman" w:cs="Times New Roman"/>
          <w:b/>
          <w:bCs/>
        </w:rPr>
        <w:t xml:space="preserve">9.6 </w:t>
      </w:r>
      <w:r>
        <w:rPr>
          <w:rFonts w:ascii="Times New Roman" w:hAnsi="Times New Roman" w:cs="Times New Roman"/>
        </w:rPr>
        <w:t>O acolhimento do recurso importará na invalidação apenas dos atos que não possam ser aproveitados.</w:t>
      </w:r>
    </w:p>
    <w:bookmarkEnd w:id="49"/>
    <w:p w14:paraId="53E628D1">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591E98">
      <w:pPr>
        <w:jc w:val="both"/>
        <w:rPr>
          <w:rFonts w:ascii="Times New Roman" w:hAnsi="Times New Roman" w:cs="Times New Roman"/>
          <w:i/>
        </w:rPr>
      </w:pPr>
      <w:r>
        <w:rPr>
          <w:rFonts w:ascii="Times New Roman" w:hAnsi="Times New Roman" w:cs="Times New Roman"/>
          <w:b/>
          <w:bCs/>
        </w:rPr>
        <w:t xml:space="preserve">9.8 </w:t>
      </w:r>
      <w:r>
        <w:rPr>
          <w:rFonts w:ascii="Times New Roman" w:hAnsi="Times New Roman" w:cs="Times New Roman"/>
        </w:rPr>
        <w:t>O recurso e pedido de reconsideração terão efeito suspensivo até a decisão final pela autoridade competente.</w:t>
      </w:r>
    </w:p>
    <w:p w14:paraId="59F77167">
      <w:pPr>
        <w:pStyle w:val="2"/>
        <w:rPr>
          <w:rFonts w:ascii="Times New Roman" w:hAnsi="Times New Roman"/>
          <w:b/>
          <w:color w:val="auto"/>
          <w:sz w:val="24"/>
          <w:szCs w:val="24"/>
        </w:rPr>
      </w:pPr>
      <w:bookmarkStart w:id="52" w:name="_Toc134656059"/>
      <w:r>
        <w:rPr>
          <w:rFonts w:ascii="Times New Roman" w:hAnsi="Times New Roman"/>
          <w:b/>
          <w:color w:val="auto"/>
          <w:sz w:val="24"/>
          <w:szCs w:val="24"/>
        </w:rPr>
        <w:t>10. DA ADJUDICAÇÃO E HOMOLOGAÇÃO</w:t>
      </w:r>
      <w:bookmarkEnd w:id="52"/>
      <w:r>
        <w:rPr>
          <w:rFonts w:ascii="Times New Roman" w:hAnsi="Times New Roman"/>
          <w:b/>
          <w:color w:val="auto"/>
          <w:sz w:val="24"/>
          <w:szCs w:val="24"/>
        </w:rPr>
        <w:t xml:space="preserve"> </w:t>
      </w:r>
    </w:p>
    <w:p w14:paraId="47FD372D">
      <w:pPr>
        <w:tabs>
          <w:tab w:val="left" w:pos="1134"/>
        </w:tabs>
        <w:jc w:val="both"/>
        <w:rPr>
          <w:rFonts w:ascii="Times New Roman" w:hAnsi="Times New Roman" w:cs="Times New Roman"/>
          <w:shd w:val="clear" w:color="auto" w:fill="FFFFFF"/>
        </w:rPr>
      </w:pPr>
      <w:r>
        <w:rPr>
          <w:rFonts w:ascii="Times New Roman" w:hAnsi="Times New Roman" w:cs="Times New Roman"/>
          <w:b/>
        </w:rPr>
        <w:t xml:space="preserve">10.1 </w:t>
      </w:r>
      <w:r>
        <w:rPr>
          <w:rFonts w:ascii="Times New Roman" w:hAnsi="Times New Roman" w:cs="Times New Roman"/>
          <w:bCs/>
        </w:rPr>
        <w:t>E</w:t>
      </w:r>
      <w:r>
        <w:rPr>
          <w:rFonts w:ascii="Times New Roman" w:hAnsi="Times New Roman" w:cs="Times New Roman"/>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p w14:paraId="49972040">
      <w:pPr>
        <w:jc w:val="both"/>
        <w:rPr>
          <w:rFonts w:ascii="Times New Roman" w:hAnsi="Times New Roman" w:cs="Times New Roman"/>
          <w:shd w:val="clear" w:color="auto" w:fill="FFFFFF"/>
        </w:rPr>
      </w:pPr>
    </w:p>
    <w:p w14:paraId="2A26601D">
      <w:pPr>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10.2 </w:t>
      </w:r>
      <w:r>
        <w:rPr>
          <w:rFonts w:ascii="Times New Roman" w:hAnsi="Times New Roman" w:cs="Times New Roman"/>
          <w:shd w:val="clear" w:color="auto" w:fill="FFFFFF"/>
        </w:rPr>
        <w:t xml:space="preserve">Caso o objeto do procedimento licitatório possua mais de um lote, será permitida sua adjudicação parcial. </w:t>
      </w:r>
    </w:p>
    <w:p w14:paraId="17B912B4">
      <w:pPr>
        <w:pStyle w:val="2"/>
        <w:rPr>
          <w:rFonts w:ascii="Times New Roman" w:hAnsi="Times New Roman"/>
          <w:b/>
          <w:sz w:val="24"/>
          <w:szCs w:val="24"/>
        </w:rPr>
      </w:pPr>
      <w:bookmarkStart w:id="53" w:name="_Toc134656060"/>
      <w:r>
        <w:rPr>
          <w:rFonts w:ascii="Times New Roman" w:hAnsi="Times New Roman"/>
          <w:b/>
          <w:color w:val="auto"/>
          <w:sz w:val="24"/>
          <w:szCs w:val="24"/>
        </w:rPr>
        <w:t>11.  DO TERMO DE CONTRATO</w:t>
      </w:r>
      <w:bookmarkEnd w:id="53"/>
    </w:p>
    <w:p w14:paraId="4E7379EE">
      <w:pPr>
        <w:ind w:right="-17"/>
        <w:jc w:val="both"/>
        <w:rPr>
          <w:rFonts w:ascii="Times New Roman" w:hAnsi="Times New Roman" w:cs="Times New Roman"/>
        </w:rPr>
      </w:pPr>
      <w:r>
        <w:rPr>
          <w:rFonts w:ascii="Times New Roman" w:hAnsi="Times New Roman" w:cs="Times New Roman"/>
          <w:b/>
        </w:rPr>
        <w:t xml:space="preserve">11.1 </w:t>
      </w:r>
      <w:r>
        <w:rPr>
          <w:rFonts w:ascii="Times New Roman" w:hAnsi="Times New Roman" w:cs="Times New Roman"/>
        </w:rPr>
        <w:t>Após a adjudicação e homologação do resultado do certame licitatório, a proponente vencedora será convocada para assinar o termo de Contrato de Fornecimento, dentro do prazo máximo de 5 (cinco)</w:t>
      </w:r>
      <w:r>
        <w:rPr>
          <w:rFonts w:ascii="Times New Roman" w:hAnsi="Times New Roman" w:cs="Times New Roman"/>
          <w:color w:val="FF0000"/>
        </w:rPr>
        <w:t xml:space="preserve"> </w:t>
      </w:r>
      <w:r>
        <w:rPr>
          <w:rFonts w:ascii="Times New Roman" w:hAnsi="Times New Roman" w:cs="Times New Roman"/>
        </w:rPr>
        <w:t xml:space="preserve">dias úteis, sob pena de decair do direito à contratação, sem prejuízo das sanções previstas neste edital e na legislação. </w:t>
      </w:r>
    </w:p>
    <w:p w14:paraId="3C00140E">
      <w:pPr>
        <w:jc w:val="both"/>
        <w:rPr>
          <w:rFonts w:ascii="Times New Roman" w:hAnsi="Times New Roman" w:cs="Times New Roman"/>
        </w:rPr>
      </w:pPr>
      <w:r>
        <w:rPr>
          <w:rFonts w:ascii="Times New Roman" w:hAnsi="Times New Roman" w:cs="Times New Roman"/>
          <w:b/>
        </w:rPr>
        <w:t xml:space="preserve">                11.1.1</w:t>
      </w:r>
      <w:r>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pPr>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2EFEDA03">
      <w:pPr>
        <w:jc w:val="both"/>
        <w:rPr>
          <w:rFonts w:ascii="Times New Roman" w:hAnsi="Times New Roman" w:cs="Times New Roman"/>
        </w:rPr>
      </w:pPr>
    </w:p>
    <w:p w14:paraId="6DDF5D95">
      <w:pPr>
        <w:jc w:val="both"/>
        <w:rPr>
          <w:rFonts w:ascii="Times New Roman" w:hAnsi="Times New Roman" w:cs="Times New Roman"/>
          <w:b/>
          <w:bCs/>
        </w:rPr>
      </w:pPr>
      <w:r>
        <w:rPr>
          <w:rFonts w:ascii="Times New Roman" w:hAnsi="Times New Roman" w:cs="Times New Roman"/>
          <w:b/>
          <w:bCs/>
        </w:rPr>
        <w:t>12. DA ENTREGA E DO RECEBIMENTO DO OBJETO E DA FISCALIZAÇÃO</w:t>
      </w:r>
    </w:p>
    <w:p w14:paraId="60701BDB">
      <w:pPr>
        <w:jc w:val="both"/>
        <w:rPr>
          <w:rFonts w:ascii="Times New Roman" w:hAnsi="Times New Roman" w:cs="Times New Roman"/>
          <w:color w:val="000000"/>
          <w:lang w:eastAsia="en-US"/>
        </w:rPr>
      </w:pPr>
      <w:r>
        <w:rPr>
          <w:rFonts w:ascii="Times New Roman" w:hAnsi="Times New Roman" w:cs="Times New Roman"/>
          <w:b/>
          <w:color w:val="000000"/>
          <w:lang w:eastAsia="en-US"/>
        </w:rPr>
        <w:t>12.1</w:t>
      </w:r>
      <w:r>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nota fiscal/fatura, apresentada em duas vias.</w:t>
      </w:r>
    </w:p>
    <w:p w14:paraId="47E99B97">
      <w:pPr>
        <w:jc w:val="both"/>
        <w:rPr>
          <w:rFonts w:ascii="Times New Roman" w:hAnsi="Times New Roman" w:cs="Times New Roman"/>
          <w:b/>
          <w:bCs/>
          <w:color w:val="000000"/>
          <w:lang w:eastAsia="en-US"/>
        </w:rPr>
      </w:pPr>
      <w:r>
        <w:rPr>
          <w:rFonts w:ascii="Times New Roman" w:hAnsi="Times New Roman" w:cs="Times New Roman"/>
          <w:b/>
          <w:color w:val="000000"/>
          <w:lang w:eastAsia="en-US"/>
        </w:rPr>
        <w:t>12.2</w:t>
      </w:r>
      <w:r>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Pr>
          <w:rFonts w:ascii="Times New Roman" w:hAnsi="Times New Roman" w:cs="Times New Roman"/>
          <w:b/>
          <w:bCs/>
          <w:color w:val="000000"/>
          <w:lang w:eastAsia="en-US"/>
        </w:rPr>
        <w:t xml:space="preserve"> </w:t>
      </w:r>
      <w:r>
        <w:rPr>
          <w:rFonts w:ascii="Times New Roman" w:hAnsi="Times New Roman" w:cs="Times New Roman"/>
          <w:color w:val="000000"/>
          <w:lang w:eastAsia="en-US"/>
        </w:rPr>
        <w:t>ANEXO VII – CARACTERÍSTICAS TÉCNICAS.</w:t>
      </w:r>
    </w:p>
    <w:p w14:paraId="6802D36F">
      <w:pPr>
        <w:jc w:val="both"/>
        <w:rPr>
          <w:rFonts w:ascii="Times New Roman" w:hAnsi="Times New Roman" w:cs="Times New Roman"/>
          <w:color w:val="000000"/>
          <w:lang w:eastAsia="en-US"/>
        </w:rPr>
      </w:pPr>
      <w:r>
        <w:rPr>
          <w:rFonts w:ascii="Times New Roman" w:hAnsi="Times New Roman" w:cs="Times New Roman"/>
          <w:b/>
          <w:color w:val="000000"/>
          <w:lang w:eastAsia="en-US"/>
        </w:rPr>
        <w:t>12.3</w:t>
      </w:r>
      <w:r>
        <w:rPr>
          <w:rFonts w:ascii="Times New Roman" w:hAnsi="Times New Roman" w:cs="Times New Roman"/>
          <w:color w:val="000000"/>
          <w:lang w:eastAsia="en-US"/>
        </w:rPr>
        <w:t xml:space="preserve"> O(s) técnico(s) poderá(ão) solicitar informações na oportunidade da vistoria, ficando o contratado obrigado a prestá-las. </w:t>
      </w:r>
    </w:p>
    <w:p w14:paraId="4F763286">
      <w:pPr>
        <w:jc w:val="both"/>
        <w:rPr>
          <w:rFonts w:ascii="Times New Roman" w:hAnsi="Times New Roman" w:cs="Times New Roman"/>
          <w:color w:val="000000"/>
          <w:lang w:eastAsia="en-US"/>
        </w:rPr>
      </w:pPr>
      <w:r>
        <w:rPr>
          <w:rFonts w:ascii="Times New Roman" w:hAnsi="Times New Roman" w:cs="Times New Roman"/>
          <w:b/>
          <w:color w:val="000000"/>
          <w:lang w:eastAsia="en-US"/>
        </w:rPr>
        <w:t>12.4</w:t>
      </w:r>
      <w:r>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pPr>
        <w:jc w:val="both"/>
        <w:rPr>
          <w:rFonts w:ascii="Times New Roman" w:hAnsi="Times New Roman" w:cs="Times New Roman"/>
          <w:color w:val="000000"/>
          <w:lang w:eastAsia="en-US"/>
        </w:rPr>
      </w:pPr>
      <w:r>
        <w:rPr>
          <w:rFonts w:ascii="Times New Roman" w:hAnsi="Times New Roman" w:cs="Times New Roman"/>
          <w:b/>
          <w:color w:val="000000"/>
          <w:lang w:eastAsia="en-US"/>
        </w:rPr>
        <w:t>12.5</w:t>
      </w:r>
      <w:r>
        <w:rPr>
          <w:rFonts w:ascii="Times New Roman" w:hAnsi="Times New Roman" w:cs="Times New Roman"/>
          <w:color w:val="000000"/>
          <w:lang w:eastAsia="en-US"/>
        </w:rPr>
        <w:t xml:space="preserve"> No caso de equipamento(s) rejeitado(s), o contratado deverá providenciar a imediata troca por outro sem defeito e de acordo com o ANEXO VII – CARACTERÍSTICAS TÉCNICAS, dentro do prazo de 10 (dez) dias corridos, sob pena de serem aplicadas as sanções estabelecidas neste edital, ficando sob sua responsabilidade todos os custos da operação de troca. </w:t>
      </w:r>
    </w:p>
    <w:p w14:paraId="4E44F670">
      <w:pPr>
        <w:jc w:val="both"/>
        <w:rPr>
          <w:rFonts w:ascii="Times New Roman" w:hAnsi="Times New Roman" w:cs="Times New Roman"/>
          <w:color w:val="000000"/>
          <w:lang w:eastAsia="en-US"/>
        </w:rPr>
      </w:pPr>
      <w:r>
        <w:rPr>
          <w:rFonts w:ascii="Times New Roman" w:hAnsi="Times New Roman" w:cs="Times New Roman"/>
          <w:b/>
          <w:color w:val="000000"/>
          <w:lang w:eastAsia="en-US"/>
        </w:rPr>
        <w:t>12.6</w:t>
      </w:r>
      <w:r>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pPr>
        <w:rPr>
          <w:rFonts w:ascii="Times New Roman" w:hAnsi="Times New Roman" w:cs="Times New Roman"/>
          <w:color w:val="000000"/>
          <w:lang w:eastAsia="en-US"/>
        </w:rPr>
      </w:pPr>
      <w:r>
        <w:rPr>
          <w:rFonts w:ascii="Times New Roman" w:hAnsi="Times New Roman" w:cs="Times New Roman"/>
          <w:b/>
          <w:color w:val="000000"/>
          <w:lang w:eastAsia="en-US"/>
        </w:rPr>
        <w:t>12.7</w:t>
      </w:r>
      <w:r>
        <w:rPr>
          <w:rFonts w:ascii="Times New Roman" w:hAnsi="Times New Roman" w:cs="Times New Roman"/>
          <w:color w:val="000000"/>
          <w:lang w:eastAsia="en-US"/>
        </w:rPr>
        <w:t xml:space="preserve"> O(s) equipamento(s) deverá(ão) ser entregues com a logo do programa, </w:t>
      </w:r>
      <w:bookmarkStart w:id="54" w:name="_Hlk39569734"/>
      <w:r>
        <w:rPr>
          <w:rFonts w:ascii="Times New Roman" w:hAnsi="Times New Roman" w:cs="Times New Roman"/>
          <w:color w:val="000000"/>
          <w:lang w:eastAsia="en-US"/>
        </w:rPr>
        <w:t xml:space="preserve">disponibilizado no link  </w:t>
      </w:r>
    </w:p>
    <w:bookmarkEnd w:id="54"/>
    <w:p w14:paraId="21002DB5">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11"/>
        </w:rPr>
        <w:t>https://paranainterativo.pr.gov.br/placas</w:t>
      </w:r>
      <w:r>
        <w:fldChar w:fldCharType="end"/>
      </w:r>
    </w:p>
    <w:p w14:paraId="3B9233F9">
      <w:pPr>
        <w:rPr>
          <w:rFonts w:ascii="Times New Roman" w:hAnsi="Times New Roman" w:cs="Times New Roman"/>
          <w:b/>
          <w:bCs/>
        </w:rPr>
      </w:pPr>
    </w:p>
    <w:p w14:paraId="4B39C47A">
      <w:pPr>
        <w:rPr>
          <w:rFonts w:ascii="Times New Roman" w:hAnsi="Times New Roman"/>
          <w:b/>
          <w:bCs/>
          <w:lang w:eastAsia="en-US"/>
        </w:rPr>
      </w:pPr>
      <w:bookmarkStart w:id="55" w:name="_Toc134656061"/>
      <w:r>
        <w:rPr>
          <w:rFonts w:ascii="Times New Roman" w:hAnsi="Times New Roman"/>
          <w:b/>
          <w:bCs/>
          <w:lang w:eastAsia="en-US"/>
        </w:rPr>
        <w:t>13. DA GARANTIA E ASSISTÊNCIA TÉCNICA</w:t>
      </w:r>
      <w:bookmarkEnd w:id="55"/>
    </w:p>
    <w:p w14:paraId="02334B73">
      <w:pPr>
        <w:jc w:val="both"/>
        <w:rPr>
          <w:rFonts w:ascii="Times New Roman" w:hAnsi="Times New Roman" w:cs="Times New Roman"/>
          <w:lang w:eastAsia="en-US"/>
        </w:rPr>
      </w:pPr>
      <w:r>
        <w:rPr>
          <w:rFonts w:ascii="Times New Roman" w:hAnsi="Times New Roman" w:cs="Times New Roman"/>
          <w:b/>
          <w:lang w:eastAsia="en-US"/>
        </w:rPr>
        <w:t>13.1</w:t>
      </w:r>
      <w:r>
        <w:rPr>
          <w:rFonts w:ascii="Times New Roman" w:hAnsi="Times New Roman" w:cs="Times New Roman"/>
          <w:lang w:eastAsia="en-US"/>
        </w:rPr>
        <w:t xml:space="preserve"> A proponente contratada ficará obrigada a </w:t>
      </w:r>
      <w:r>
        <w:rPr>
          <w:rFonts w:ascii="Times New Roman" w:hAnsi="Times New Roman" w:cs="Times New Roman"/>
          <w:b/>
          <w:lang w:eastAsia="en-US"/>
        </w:rPr>
        <w:t xml:space="preserve">garantir </w:t>
      </w:r>
      <w:r>
        <w:rPr>
          <w:rFonts w:ascii="Times New Roman" w:hAnsi="Times New Roman" w:cs="Times New Roman"/>
          <w:lang w:eastAsia="en-US"/>
        </w:rPr>
        <w:t>a qualidade do equipamento contra defeitos mecânicos, pelo período mínimo de 12 (doze) meses, fornecendo os respectivos termos e/ou declaração dessa garantia. Ainda,</w:t>
      </w:r>
      <w:r>
        <w:rPr>
          <w:rFonts w:ascii="Times New Roman" w:hAnsi="Times New Roman" w:cs="Times New Roman"/>
        </w:rPr>
        <w:t xml:space="preserve"> caso haja previsão nas características técnicas do objeto</w:t>
      </w:r>
      <w:r>
        <w:rPr>
          <w:rFonts w:ascii="Times New Roman" w:hAnsi="Times New Roman" w:cs="Times New Roman"/>
          <w:lang w:eastAsia="en-US"/>
        </w:rPr>
        <w:t>, deverá oferecer treinamento para operação do equipamento.</w:t>
      </w:r>
    </w:p>
    <w:p w14:paraId="04E22710">
      <w:pPr>
        <w:jc w:val="both"/>
        <w:rPr>
          <w:rFonts w:ascii="Times New Roman" w:hAnsi="Times New Roman" w:cs="Times New Roman"/>
          <w:lang w:eastAsia="en-US"/>
        </w:rPr>
      </w:pPr>
      <w:r>
        <w:rPr>
          <w:rFonts w:ascii="Times New Roman" w:hAnsi="Times New Roman" w:cs="Times New Roman"/>
          <w:b/>
          <w:lang w:eastAsia="en-US"/>
        </w:rPr>
        <w:t>13.2</w:t>
      </w:r>
      <w:r>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pPr>
        <w:jc w:val="both"/>
        <w:rPr>
          <w:rFonts w:ascii="Times New Roman" w:hAnsi="Times New Roman" w:cs="Times New Roman"/>
          <w:lang w:eastAsia="en-US"/>
        </w:rPr>
      </w:pPr>
      <w:r>
        <w:rPr>
          <w:rFonts w:ascii="Times New Roman" w:hAnsi="Times New Roman" w:cs="Times New Roman"/>
          <w:b/>
          <w:lang w:eastAsia="en-US"/>
        </w:rPr>
        <w:t>13.3</w:t>
      </w:r>
      <w:r>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Pr>
          <w:rFonts w:ascii="Times New Roman" w:hAnsi="Times New Roman" w:cs="Times New Roman"/>
          <w:b/>
          <w:lang w:eastAsia="en-US"/>
        </w:rPr>
        <w:t>oficina de manutenção e</w:t>
      </w:r>
      <w:r>
        <w:rPr>
          <w:rFonts w:ascii="Times New Roman" w:hAnsi="Times New Roman" w:cs="Times New Roman"/>
          <w:lang w:eastAsia="en-US"/>
        </w:rPr>
        <w:t xml:space="preserve"> </w:t>
      </w:r>
      <w:r>
        <w:rPr>
          <w:rFonts w:ascii="Times New Roman" w:hAnsi="Times New Roman" w:cs="Times New Roman"/>
          <w:b/>
          <w:lang w:eastAsia="en-US"/>
        </w:rPr>
        <w:t>assistência Técnica</w:t>
      </w:r>
      <w:r>
        <w:rPr>
          <w:rFonts w:ascii="Times New Roman" w:hAnsi="Times New Roman" w:cs="Times New Roman"/>
          <w:lang w:eastAsia="en-US"/>
        </w:rPr>
        <w:t xml:space="preserve"> no Estado do Paraná, bem como garantir a disponibilização, se necessário, de peças.</w:t>
      </w:r>
    </w:p>
    <w:p w14:paraId="5FDE287D">
      <w:pPr>
        <w:jc w:val="both"/>
        <w:rPr>
          <w:rFonts w:ascii="Times New Roman" w:hAnsi="Times New Roman" w:cs="Times New Roman"/>
          <w:lang w:eastAsia="en-US"/>
        </w:rPr>
      </w:pPr>
    </w:p>
    <w:p w14:paraId="331118CF">
      <w:pPr>
        <w:jc w:val="both"/>
        <w:rPr>
          <w:rFonts w:ascii="Times New Roman" w:hAnsi="Times New Roman" w:cs="Times New Roman"/>
          <w:b/>
          <w:color w:val="000000"/>
        </w:rPr>
      </w:pPr>
      <w:r>
        <w:rPr>
          <w:rFonts w:ascii="Times New Roman" w:hAnsi="Times New Roman" w:cs="Times New Roman"/>
          <w:b/>
          <w:color w:val="000000"/>
        </w:rPr>
        <w:t>14. DO PAGAMENTO</w:t>
      </w:r>
    </w:p>
    <w:p w14:paraId="31F18774">
      <w:pPr>
        <w:jc w:val="both"/>
        <w:rPr>
          <w:rFonts w:ascii="Times New Roman" w:hAnsi="Times New Roman" w:cs="Times New Roman"/>
          <w:color w:val="000000"/>
          <w:lang w:eastAsia="en-US"/>
        </w:rPr>
      </w:pPr>
      <w:r>
        <w:rPr>
          <w:rFonts w:ascii="Times New Roman" w:hAnsi="Times New Roman" w:cs="Times New Roman"/>
          <w:b/>
          <w:color w:val="000000"/>
          <w:lang w:eastAsia="en-US"/>
        </w:rPr>
        <w:t>14.1</w:t>
      </w:r>
      <w:r>
        <w:rPr>
          <w:rFonts w:ascii="Times New Roman" w:hAnsi="Times New Roman" w:cs="Times New Roman"/>
          <w:color w:val="000000"/>
          <w:lang w:eastAsia="en-US"/>
        </w:rPr>
        <w:t xml:space="preserve"> </w:t>
      </w:r>
      <w:r>
        <w:rPr>
          <w:rFonts w:ascii="Times New Roman" w:hAnsi="Times New Roman" w:cs="Times New Roman"/>
        </w:rPr>
        <w:t>O pagamento será efetuado em moeda brasileira corrente, até 05 (cinco) dias úteis, após a recepção do recurso financeiro pelo Município e apresentação correta da nota fiscal/fatura do equipamento fornecido e documentos pertinentes.</w:t>
      </w:r>
      <w:r>
        <w:rPr>
          <w:rFonts w:ascii="Times New Roman" w:hAnsi="Times New Roman" w:cs="Times New Roman"/>
          <w:color w:val="000000"/>
          <w:lang w:eastAsia="en-US"/>
        </w:rPr>
        <w:t xml:space="preserve"> O faturamento deverá ser protocolado, em 02 (duas) vias,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pPr>
        <w:jc w:val="both"/>
        <w:rPr>
          <w:rFonts w:ascii="Times New Roman" w:hAnsi="Times New Roman" w:cs="Times New Roman"/>
          <w:color w:val="000000"/>
          <w:lang w:eastAsia="en-US"/>
        </w:rPr>
      </w:pPr>
    </w:p>
    <w:p w14:paraId="4B713A92">
      <w:pPr>
        <w:jc w:val="both"/>
        <w:rPr>
          <w:rFonts w:ascii="Times New Roman" w:hAnsi="Times New Roman" w:cs="Times New Roman"/>
          <w:lang w:eastAsia="en-US"/>
        </w:rPr>
      </w:pPr>
      <w:r>
        <w:rPr>
          <w:rFonts w:ascii="Times New Roman" w:hAnsi="Times New Roman" w:cs="Times New Roman"/>
          <w:b/>
          <w:color w:val="000000"/>
          <w:lang w:eastAsia="en-US"/>
        </w:rPr>
        <w:t>14.2</w:t>
      </w:r>
      <w:r>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Pr>
          <w:rFonts w:ascii="Times New Roman" w:hAnsi="Times New Roman" w:cs="Times New Roman"/>
          <w:color w:val="000000"/>
        </w:rPr>
        <w:t>obrigação financeira pendente, decorrente de penalidade imposta ou inadimplência –,</w:t>
      </w:r>
      <w:r>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pPr>
        <w:pStyle w:val="2"/>
        <w:rPr>
          <w:rFonts w:ascii="Times New Roman" w:hAnsi="Times New Roman"/>
          <w:b/>
          <w:color w:val="auto"/>
          <w:sz w:val="24"/>
          <w:szCs w:val="24"/>
        </w:rPr>
      </w:pPr>
      <w:bookmarkStart w:id="56" w:name="_Toc134656062"/>
      <w:r>
        <w:rPr>
          <w:rFonts w:ascii="Times New Roman" w:hAnsi="Times New Roman"/>
          <w:b/>
          <w:color w:val="auto"/>
          <w:sz w:val="24"/>
          <w:szCs w:val="24"/>
        </w:rPr>
        <w:t>15. DAS SANÇÕES ADMINISTRATIVAS</w:t>
      </w:r>
      <w:bookmarkEnd w:id="56"/>
      <w:r>
        <w:rPr>
          <w:rFonts w:ascii="Times New Roman" w:hAnsi="Times New Roman"/>
          <w:b/>
          <w:color w:val="auto"/>
          <w:sz w:val="24"/>
          <w:szCs w:val="24"/>
        </w:rPr>
        <w:t xml:space="preserve"> </w:t>
      </w:r>
    </w:p>
    <w:p w14:paraId="088E38E2">
      <w:pPr>
        <w:suppressAutoHyphens/>
        <w:jc w:val="both"/>
        <w:rPr>
          <w:rFonts w:ascii="Times New Roman" w:hAnsi="Times New Roman" w:cs="Times New Roman"/>
          <w:lang w:eastAsia="ar-SA"/>
        </w:rPr>
      </w:pPr>
      <w:r>
        <w:rPr>
          <w:rFonts w:ascii="Times New Roman" w:hAnsi="Times New Roman" w:cs="Times New Roman"/>
          <w:b/>
          <w:bCs/>
          <w:lang w:eastAsia="ar-SA"/>
        </w:rPr>
        <w:t>15.1</w:t>
      </w:r>
      <w:r>
        <w:rPr>
          <w:rFonts w:ascii="Times New Roman" w:hAnsi="Times New Roman" w:cs="Times New Roman"/>
          <w:lang w:eastAsia="ar-SA"/>
        </w:rPr>
        <w:t xml:space="preserve"> Comete infração administrativa, nos termos da lei, o licitante que, com dolo ou culpa grave: </w:t>
      </w:r>
    </w:p>
    <w:p w14:paraId="5328EC0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Deixar de entregar a documentação exigida para o certame ou não entregar qualquer documento que tenha sido solicitado pel</w:t>
      </w:r>
      <w:r>
        <w:rPr>
          <w:rFonts w:ascii="Times New Roman" w:hAnsi="Times New Roman" w:cs="Times New Roman"/>
          <w:bCs/>
          <w:lang w:eastAsia="ar-SA"/>
        </w:rPr>
        <w:t>o Pregoeiro</w:t>
      </w:r>
      <w:r>
        <w:rPr>
          <w:rFonts w:ascii="Times New Roman" w:hAnsi="Times New Roman" w:cs="Times New Roman"/>
          <w:lang w:eastAsia="ar-SA"/>
        </w:rPr>
        <w:t xml:space="preserve"> durante o certame;</w:t>
      </w:r>
      <w:bookmarkEnd w:id="57"/>
      <w:bookmarkStart w:id="59" w:name="_Ref114668108"/>
    </w:p>
    <w:p w14:paraId="63F4802B">
      <w:pPr>
        <w:suppressAutoHyphens/>
        <w:jc w:val="both"/>
        <w:rPr>
          <w:rFonts w:ascii="Times New Roman" w:hAnsi="Times New Roman" w:cs="Times New Roman"/>
          <w:lang w:eastAsia="ar-SA"/>
        </w:rPr>
      </w:pPr>
      <w:r>
        <w:rPr>
          <w:rFonts w:ascii="Times New Roman" w:hAnsi="Times New Roman" w:cs="Times New Roman"/>
          <w:b/>
          <w:bCs/>
          <w:lang w:eastAsia="ar-SA"/>
        </w:rPr>
        <w:t>15.2</w:t>
      </w:r>
      <w:r>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não enviar a proposta adequada ao último lance ofertado ou após a negociação; </w:t>
      </w:r>
    </w:p>
    <w:p w14:paraId="4E47C22E">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recusar-se a enviar o detalhamento da proposta quando exigível; </w:t>
      </w:r>
    </w:p>
    <w:p w14:paraId="31F14FB4">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c) pedir para ser desclassificado quando encerrada a etapa competitiva; </w:t>
      </w:r>
    </w:p>
    <w:p w14:paraId="118B82F0">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d) apresentar proposta em desacordo com as especificações do Edital; </w:t>
      </w:r>
      <w:bookmarkStart w:id="60" w:name="_Ref114668139"/>
    </w:p>
    <w:p w14:paraId="302ADCCC">
      <w:pPr>
        <w:suppressAutoHyphens/>
        <w:jc w:val="both"/>
        <w:rPr>
          <w:rFonts w:ascii="Times New Roman" w:hAnsi="Times New Roman" w:cs="Times New Roman"/>
          <w:lang w:eastAsia="ar-SA"/>
        </w:rPr>
      </w:pPr>
      <w:r>
        <w:rPr>
          <w:rFonts w:ascii="Times New Roman" w:hAnsi="Times New Roman" w:cs="Times New Roman"/>
          <w:b/>
          <w:bCs/>
          <w:lang w:eastAsia="ar-SA"/>
        </w:rPr>
        <w:t>15.3</w:t>
      </w:r>
      <w:r>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pPr>
        <w:suppressAutoHyphens/>
        <w:jc w:val="both"/>
        <w:rPr>
          <w:rFonts w:ascii="Times New Roman" w:hAnsi="Times New Roman" w:cs="Times New Roman"/>
          <w:lang w:eastAsia="ar-SA"/>
        </w:rPr>
      </w:pPr>
      <w:r>
        <w:rPr>
          <w:rFonts w:ascii="Times New Roman" w:hAnsi="Times New Roman" w:cs="Times New Roman"/>
          <w:b/>
          <w:bCs/>
          <w:lang w:eastAsia="ar-SA"/>
        </w:rPr>
        <w:t>15.4</w:t>
      </w:r>
      <w:r>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pPr>
        <w:suppressAutoHyphens/>
        <w:jc w:val="both"/>
        <w:rPr>
          <w:rFonts w:ascii="Times New Roman" w:hAnsi="Times New Roman" w:cs="Times New Roman"/>
          <w:lang w:eastAsia="ar-SA"/>
        </w:rPr>
      </w:pPr>
      <w:r>
        <w:rPr>
          <w:rFonts w:ascii="Times New Roman" w:hAnsi="Times New Roman" w:cs="Times New Roman"/>
          <w:b/>
          <w:bCs/>
          <w:lang w:eastAsia="ar-SA"/>
        </w:rPr>
        <w:t>15.5</w:t>
      </w:r>
      <w:r>
        <w:rPr>
          <w:rFonts w:ascii="Times New Roman" w:hAnsi="Times New Roman" w:cs="Times New Roman"/>
          <w:lang w:eastAsia="ar-SA"/>
        </w:rPr>
        <w:t xml:space="preserve"> Apresentar declaração ou documentação falsa exigida para o certame ou prestar declaração falsa durante a licitação</w:t>
      </w:r>
      <w:bookmarkEnd w:id="61"/>
      <w:r>
        <w:rPr>
          <w:rFonts w:ascii="Times New Roman" w:hAnsi="Times New Roman" w:cs="Times New Roman"/>
          <w:lang w:eastAsia="ar-SA"/>
        </w:rPr>
        <w:t>;</w:t>
      </w:r>
      <w:bookmarkStart w:id="62" w:name="_Ref114668245"/>
    </w:p>
    <w:p w14:paraId="5F799DA1">
      <w:pPr>
        <w:suppressAutoHyphens/>
        <w:jc w:val="both"/>
        <w:rPr>
          <w:rFonts w:ascii="Times New Roman" w:hAnsi="Times New Roman" w:cs="Times New Roman"/>
          <w:lang w:eastAsia="ar-SA"/>
        </w:rPr>
      </w:pPr>
      <w:r>
        <w:rPr>
          <w:rFonts w:ascii="Times New Roman" w:hAnsi="Times New Roman" w:cs="Times New Roman"/>
          <w:b/>
          <w:bCs/>
          <w:lang w:eastAsia="ar-SA"/>
        </w:rPr>
        <w:t>15.6</w:t>
      </w:r>
      <w:r>
        <w:rPr>
          <w:rFonts w:ascii="Times New Roman" w:hAnsi="Times New Roman" w:cs="Times New Roman"/>
          <w:lang w:eastAsia="ar-SA"/>
        </w:rPr>
        <w:t xml:space="preserve"> Fraudar a licitação</w:t>
      </w:r>
      <w:bookmarkEnd w:id="62"/>
      <w:r>
        <w:rPr>
          <w:rFonts w:ascii="Times New Roman" w:hAnsi="Times New Roman" w:cs="Times New Roman"/>
          <w:lang w:eastAsia="ar-SA"/>
        </w:rPr>
        <w:t>;</w:t>
      </w:r>
      <w:bookmarkStart w:id="63" w:name="_Ref114668247"/>
    </w:p>
    <w:p w14:paraId="57A10DBE">
      <w:pPr>
        <w:suppressAutoHyphens/>
        <w:jc w:val="both"/>
        <w:rPr>
          <w:rFonts w:ascii="Times New Roman" w:hAnsi="Times New Roman" w:cs="Times New Roman"/>
          <w:lang w:eastAsia="ar-SA"/>
        </w:rPr>
      </w:pPr>
      <w:r>
        <w:rPr>
          <w:rFonts w:ascii="Times New Roman" w:hAnsi="Times New Roman" w:cs="Times New Roman"/>
          <w:b/>
          <w:bCs/>
          <w:lang w:eastAsia="ar-SA"/>
        </w:rPr>
        <w:t>15.7</w:t>
      </w:r>
      <w:r>
        <w:rPr>
          <w:rFonts w:ascii="Times New Roman" w:hAnsi="Times New Roman" w:cs="Times New Roman"/>
          <w:lang w:eastAsia="ar-SA"/>
        </w:rPr>
        <w:t xml:space="preserve"> Comportar-se de modo inidôneo ou cometer fraude de qualquer natureza, em especial quando:</w:t>
      </w:r>
      <w:bookmarkEnd w:id="63"/>
    </w:p>
    <w:p w14:paraId="58990D36">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agir em conluio ou em desconformidade com a lei; </w:t>
      </w:r>
    </w:p>
    <w:p w14:paraId="029CACA2">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induzir deliberadamente a erro no julgamento; </w:t>
      </w:r>
    </w:p>
    <w:p w14:paraId="4F97786D">
      <w:pPr>
        <w:suppressAutoHyphens/>
        <w:ind w:left="709"/>
        <w:jc w:val="both"/>
        <w:rPr>
          <w:rFonts w:ascii="Times New Roman" w:hAnsi="Times New Roman" w:cs="Times New Roman"/>
          <w:lang w:eastAsia="ar-SA"/>
        </w:rPr>
      </w:pPr>
      <w:bookmarkStart w:id="64" w:name="_Ref114668251"/>
      <w:r>
        <w:rPr>
          <w:rFonts w:ascii="Times New Roman" w:hAnsi="Times New Roman" w:cs="Times New Roman"/>
          <w:lang w:eastAsia="ar-SA"/>
        </w:rPr>
        <w:t>c) praticar atos ilícitos com vistas a frustrar os objetivos da licitação</w:t>
      </w:r>
      <w:bookmarkEnd w:id="64"/>
    </w:p>
    <w:p w14:paraId="00F3C293">
      <w:pPr>
        <w:suppressAutoHyphens/>
        <w:ind w:left="709"/>
        <w:jc w:val="both"/>
        <w:rPr>
          <w:rFonts w:ascii="Times New Roman" w:hAnsi="Times New Roman" w:cs="Times New Roman"/>
          <w:lang w:eastAsia="ar-SA"/>
        </w:rPr>
      </w:pPr>
      <w:bookmarkStart w:id="65" w:name="_Ref114668252"/>
      <w:r>
        <w:rPr>
          <w:rFonts w:ascii="Times New Roman" w:hAnsi="Times New Roman" w:cs="Times New Roman"/>
          <w:lang w:eastAsia="ar-SA"/>
        </w:rPr>
        <w:t xml:space="preserve">d) praticar ato lesivo previsto no </w:t>
      </w:r>
      <w:r>
        <w:fldChar w:fldCharType="begin"/>
      </w:r>
      <w:r>
        <w:instrText xml:space="preserve"> HYPERLINK "https://www.planalto.gov.br/ccivil_03/_ato2011-2014/2013/lei/l12846.htm" \l "art5" </w:instrText>
      </w:r>
      <w:r>
        <w:fldChar w:fldCharType="separate"/>
      </w:r>
      <w:r>
        <w:rPr>
          <w:rFonts w:ascii="Times New Roman" w:hAnsi="Times New Roman" w:cs="Times New Roman"/>
          <w:u w:val="single"/>
          <w:lang w:eastAsia="ar-SA"/>
        </w:rPr>
        <w:t>art. 5º da Lei n.º 12.846, de 2013</w:t>
      </w:r>
      <w:r>
        <w:rPr>
          <w:rFonts w:ascii="Times New Roman" w:hAnsi="Times New Roman" w:cs="Times New Roman"/>
          <w:u w:val="single"/>
          <w:lang w:eastAsia="ar-SA"/>
        </w:rPr>
        <w:fldChar w:fldCharType="end"/>
      </w:r>
      <w:r>
        <w:rPr>
          <w:rFonts w:ascii="Times New Roman" w:hAnsi="Times New Roman" w:cs="Times New Roman"/>
          <w:lang w:eastAsia="ar-SA"/>
        </w:rPr>
        <w:t>.</w:t>
      </w:r>
      <w:bookmarkEnd w:id="58"/>
      <w:bookmarkEnd w:id="65"/>
    </w:p>
    <w:p w14:paraId="227C24C5">
      <w:pPr>
        <w:suppressAutoHyphens/>
        <w:jc w:val="both"/>
        <w:rPr>
          <w:rFonts w:ascii="Times New Roman" w:hAnsi="Times New Roman" w:cs="Times New Roman"/>
          <w:lang w:eastAsia="ar-SA"/>
        </w:rPr>
      </w:pPr>
      <w:r>
        <w:rPr>
          <w:rFonts w:ascii="Times New Roman" w:hAnsi="Times New Roman" w:cs="Times New Roman"/>
          <w:b/>
          <w:bCs/>
          <w:lang w:eastAsia="ar-SA"/>
        </w:rPr>
        <w:t>15.8</w:t>
      </w:r>
      <w:r>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advertência; </w:t>
      </w:r>
    </w:p>
    <w:p w14:paraId="58204B8B">
      <w:pPr>
        <w:suppressAutoHyphens/>
        <w:ind w:left="709"/>
        <w:jc w:val="both"/>
        <w:rPr>
          <w:rFonts w:ascii="Times New Roman" w:hAnsi="Times New Roman" w:cs="Times New Roman"/>
          <w:lang w:eastAsia="ar-SA"/>
        </w:rPr>
      </w:pPr>
      <w:r>
        <w:rPr>
          <w:rFonts w:ascii="Times New Roman" w:hAnsi="Times New Roman" w:cs="Times New Roman"/>
          <w:lang w:eastAsia="ar-SA"/>
        </w:rPr>
        <w:t>b) multa;</w:t>
      </w:r>
    </w:p>
    <w:p w14:paraId="69FEEC8C">
      <w:pPr>
        <w:suppressAutoHyphens/>
        <w:ind w:left="709"/>
        <w:jc w:val="both"/>
        <w:rPr>
          <w:rFonts w:ascii="Times New Roman" w:hAnsi="Times New Roman" w:cs="Times New Roman"/>
          <w:lang w:eastAsia="ar-SA"/>
        </w:rPr>
      </w:pPr>
      <w:r>
        <w:rPr>
          <w:rFonts w:ascii="Times New Roman" w:hAnsi="Times New Roman" w:cs="Times New Roman"/>
          <w:lang w:eastAsia="ar-SA"/>
        </w:rPr>
        <w:t>c) impedimento de licitar e contratar e</w:t>
      </w:r>
    </w:p>
    <w:p w14:paraId="73C59F4E">
      <w:pPr>
        <w:suppressAutoHyphens/>
        <w:ind w:left="709"/>
        <w:jc w:val="both"/>
        <w:rPr>
          <w:rFonts w:ascii="Times New Roman" w:hAnsi="Times New Roman" w:cs="Times New Roman"/>
          <w:lang w:eastAsia="ar-SA"/>
        </w:rPr>
      </w:pPr>
      <w:r>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pPr>
        <w:suppressAutoHyphens/>
        <w:jc w:val="both"/>
        <w:rPr>
          <w:rFonts w:ascii="Times New Roman" w:hAnsi="Times New Roman" w:cs="Times New Roman"/>
          <w:lang w:eastAsia="ar-SA"/>
        </w:rPr>
      </w:pPr>
      <w:r>
        <w:rPr>
          <w:rFonts w:ascii="Times New Roman" w:hAnsi="Times New Roman" w:cs="Times New Roman"/>
          <w:b/>
          <w:bCs/>
          <w:lang w:eastAsia="ar-SA"/>
        </w:rPr>
        <w:t>15.9</w:t>
      </w:r>
      <w:r>
        <w:rPr>
          <w:rFonts w:ascii="Times New Roman" w:hAnsi="Times New Roman" w:cs="Times New Roman"/>
          <w:lang w:eastAsia="ar-SA"/>
        </w:rPr>
        <w:t xml:space="preserve"> Na aplicação das sanções serão considerados:</w:t>
      </w:r>
    </w:p>
    <w:p w14:paraId="0BF6F92D">
      <w:pPr>
        <w:suppressAutoHyphens/>
        <w:ind w:left="709"/>
        <w:jc w:val="both"/>
        <w:rPr>
          <w:rFonts w:ascii="Times New Roman" w:hAnsi="Times New Roman" w:cs="Times New Roman"/>
          <w:lang w:eastAsia="ar-SA"/>
        </w:rPr>
      </w:pPr>
      <w:r>
        <w:rPr>
          <w:rFonts w:ascii="Times New Roman" w:hAnsi="Times New Roman" w:cs="Times New Roman"/>
          <w:lang w:eastAsia="ar-SA"/>
        </w:rPr>
        <w:t>a) a natureza e a gravidade da infração cometida;</w:t>
      </w:r>
    </w:p>
    <w:p w14:paraId="1CC1DE95">
      <w:pPr>
        <w:suppressAutoHyphens/>
        <w:ind w:left="709"/>
        <w:jc w:val="both"/>
        <w:rPr>
          <w:rFonts w:ascii="Times New Roman" w:hAnsi="Times New Roman" w:cs="Times New Roman"/>
          <w:lang w:eastAsia="ar-SA"/>
        </w:rPr>
      </w:pPr>
      <w:r>
        <w:rPr>
          <w:rFonts w:ascii="Times New Roman" w:hAnsi="Times New Roman" w:cs="Times New Roman"/>
          <w:lang w:eastAsia="ar-SA"/>
        </w:rPr>
        <w:t>b) as peculiaridades do caso concreto;</w:t>
      </w:r>
    </w:p>
    <w:p w14:paraId="5484CC8D">
      <w:pPr>
        <w:suppressAutoHyphens/>
        <w:ind w:left="709"/>
        <w:jc w:val="both"/>
        <w:rPr>
          <w:rFonts w:ascii="Times New Roman" w:hAnsi="Times New Roman" w:cs="Times New Roman"/>
          <w:lang w:eastAsia="ar-SA"/>
        </w:rPr>
      </w:pPr>
      <w:r>
        <w:rPr>
          <w:rFonts w:ascii="Times New Roman" w:hAnsi="Times New Roman" w:cs="Times New Roman"/>
          <w:lang w:eastAsia="ar-SA"/>
        </w:rPr>
        <w:t>c) as circunstâncias agravantes ou atenuantes;</w:t>
      </w:r>
    </w:p>
    <w:p w14:paraId="05A80F93">
      <w:pPr>
        <w:suppressAutoHyphens/>
        <w:ind w:left="709"/>
        <w:jc w:val="both"/>
        <w:rPr>
          <w:rFonts w:ascii="Times New Roman" w:hAnsi="Times New Roman" w:cs="Times New Roman"/>
          <w:lang w:eastAsia="ar-SA"/>
        </w:rPr>
      </w:pPr>
      <w:r>
        <w:rPr>
          <w:rFonts w:ascii="Times New Roman" w:hAnsi="Times New Roman" w:cs="Times New Roman"/>
          <w:lang w:eastAsia="ar-SA"/>
        </w:rPr>
        <w:t>d) os danos que dela provierem para a Administração Pública;</w:t>
      </w:r>
    </w:p>
    <w:p w14:paraId="1B6A1F6B">
      <w:pPr>
        <w:suppressAutoHyphens/>
        <w:ind w:left="709"/>
        <w:jc w:val="both"/>
        <w:rPr>
          <w:rFonts w:ascii="Times New Roman" w:hAnsi="Times New Roman" w:cs="Times New Roman"/>
          <w:lang w:eastAsia="ar-SA"/>
        </w:rPr>
      </w:pPr>
      <w:r>
        <w:rPr>
          <w:rFonts w:ascii="Times New Roman" w:hAnsi="Times New Roman" w:cs="Times New Roman"/>
          <w:lang w:eastAsia="ar-SA"/>
        </w:rPr>
        <w:t>e) a implantação ou o aperfeiçoamento de programa de integridade, conforme normas e orientações dos órgãos de controle;</w:t>
      </w:r>
    </w:p>
    <w:p w14:paraId="51441B5F">
      <w:pPr>
        <w:suppressAutoHyphens/>
        <w:jc w:val="both"/>
        <w:rPr>
          <w:rFonts w:ascii="Times New Roman" w:hAnsi="Times New Roman" w:cs="Times New Roman"/>
          <w:lang w:eastAsia="ar-SA"/>
        </w:rPr>
      </w:pPr>
      <w:r>
        <w:rPr>
          <w:rFonts w:ascii="Times New Roman" w:hAnsi="Times New Roman" w:cs="Times New Roman"/>
          <w:b/>
          <w:bCs/>
          <w:lang w:eastAsia="ar-SA"/>
        </w:rPr>
        <w:t>15.10</w:t>
      </w:r>
      <w:r>
        <w:rPr>
          <w:rFonts w:ascii="Times New Roman" w:hAnsi="Times New Roman" w:cs="Times New Roman"/>
          <w:lang w:eastAsia="ar-SA"/>
        </w:rPr>
        <w:t xml:space="preserve"> A multa será recolhida em percentual de 0,5% a 30% incidente sobre o valor do contrato licitado, recolhida no prazo máximo de 30 (trinta) dias úteis, a contar da comunicação oficial. </w:t>
      </w:r>
    </w:p>
    <w:p w14:paraId="3CDADAA3">
      <w:pPr>
        <w:suppressAutoHyphens/>
        <w:jc w:val="both"/>
        <w:rPr>
          <w:rFonts w:ascii="Times New Roman" w:hAnsi="Times New Roman" w:cs="Times New Roman"/>
          <w:lang w:eastAsia="ar-SA"/>
        </w:rPr>
      </w:pPr>
      <w:bookmarkStart w:id="66" w:name="_Hlk113876035"/>
      <w:r>
        <w:rPr>
          <w:rFonts w:ascii="Times New Roman" w:hAnsi="Times New Roman" w:cs="Times New Roman"/>
          <w:b/>
          <w:bCs/>
          <w:lang w:eastAsia="ar-SA"/>
        </w:rPr>
        <w:t>15.10.1</w:t>
      </w:r>
      <w:r>
        <w:rPr>
          <w:rFonts w:ascii="Times New Roman" w:hAnsi="Times New Roman" w:cs="Times New Roman"/>
          <w:lang w:eastAsia="ar-SA"/>
        </w:rPr>
        <w:t xml:space="preserve"> Para as infrações previstas nos itens 13.1 a 13.4, a multa será de 0,5% a 15% do valor do contrato licitado.</w:t>
      </w:r>
      <w:bookmarkEnd w:id="66"/>
    </w:p>
    <w:p w14:paraId="330271DD">
      <w:pPr>
        <w:suppressAutoHyphens/>
        <w:jc w:val="both"/>
        <w:rPr>
          <w:rFonts w:ascii="Times New Roman" w:hAnsi="Times New Roman" w:cs="Times New Roman"/>
          <w:lang w:eastAsia="ar-SA"/>
        </w:rPr>
      </w:pPr>
      <w:r>
        <w:rPr>
          <w:rFonts w:ascii="Times New Roman" w:hAnsi="Times New Roman" w:cs="Times New Roman"/>
          <w:b/>
          <w:bCs/>
          <w:lang w:eastAsia="ar-SA"/>
        </w:rPr>
        <w:t>15.10.2</w:t>
      </w:r>
      <w:r>
        <w:rPr>
          <w:rFonts w:ascii="Times New Roman" w:hAnsi="Times New Roman" w:cs="Times New Roman"/>
          <w:lang w:eastAsia="ar-SA"/>
        </w:rPr>
        <w:t xml:space="preserve"> Para as infrações previstas nos itens 13.5 a 13.7, a multa será de 15% a 30% do valor do contrato licitado.</w:t>
      </w:r>
    </w:p>
    <w:p w14:paraId="7FD6EC2B">
      <w:pPr>
        <w:suppressAutoHyphens/>
        <w:jc w:val="both"/>
        <w:rPr>
          <w:rFonts w:ascii="Times New Roman" w:hAnsi="Times New Roman" w:cs="Times New Roman"/>
          <w:lang w:eastAsia="ar-SA"/>
        </w:rPr>
      </w:pPr>
      <w:r>
        <w:rPr>
          <w:rFonts w:ascii="Times New Roman" w:hAnsi="Times New Roman" w:cs="Times New Roman"/>
          <w:b/>
          <w:bCs/>
          <w:lang w:eastAsia="ar-SA"/>
        </w:rPr>
        <w:t>15.11</w:t>
      </w:r>
      <w:r>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pPr>
        <w:suppressAutoHyphens/>
        <w:jc w:val="both"/>
        <w:rPr>
          <w:rFonts w:ascii="Times New Roman" w:hAnsi="Times New Roman" w:cs="Times New Roman"/>
          <w:lang w:eastAsia="ar-SA"/>
        </w:rPr>
      </w:pPr>
      <w:r>
        <w:rPr>
          <w:rFonts w:ascii="Times New Roman" w:hAnsi="Times New Roman" w:cs="Times New Roman"/>
          <w:b/>
          <w:bCs/>
          <w:lang w:eastAsia="ar-SA"/>
        </w:rPr>
        <w:t>15.12</w:t>
      </w:r>
      <w:r>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artigo 157 da Lei n.º 14.133/2021.</w:t>
      </w:r>
    </w:p>
    <w:p w14:paraId="75B8757B">
      <w:pPr>
        <w:suppressAutoHyphens/>
        <w:jc w:val="both"/>
        <w:rPr>
          <w:rFonts w:ascii="Times New Roman" w:hAnsi="Times New Roman" w:cs="Times New Roman"/>
          <w:lang w:eastAsia="ar-SA"/>
        </w:rPr>
      </w:pPr>
      <w:r>
        <w:rPr>
          <w:rFonts w:ascii="Times New Roman" w:hAnsi="Times New Roman" w:cs="Times New Roman"/>
          <w:b/>
          <w:bCs/>
          <w:lang w:eastAsia="ar-SA"/>
        </w:rPr>
        <w:t>15.13</w:t>
      </w:r>
      <w:r>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pPr>
        <w:suppressAutoHyphens/>
        <w:jc w:val="both"/>
        <w:rPr>
          <w:rFonts w:ascii="Times New Roman" w:hAnsi="Times New Roman" w:cs="Times New Roman"/>
          <w:lang w:eastAsia="ar-SA"/>
        </w:rPr>
      </w:pPr>
      <w:r>
        <w:rPr>
          <w:rFonts w:ascii="Times New Roman" w:hAnsi="Times New Roman" w:cs="Times New Roman"/>
          <w:b/>
          <w:bCs/>
          <w:lang w:eastAsia="ar-SA"/>
        </w:rPr>
        <w:t>15.14</w:t>
      </w:r>
      <w:r>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pPr>
        <w:suppressAutoHyphens/>
        <w:jc w:val="both"/>
        <w:rPr>
          <w:rFonts w:ascii="Times New Roman" w:hAnsi="Times New Roman" w:cs="Times New Roman"/>
          <w:lang w:eastAsia="ar-SA"/>
        </w:rPr>
      </w:pPr>
      <w:r>
        <w:rPr>
          <w:rFonts w:ascii="Times New Roman" w:hAnsi="Times New Roman" w:cs="Times New Roman"/>
          <w:b/>
          <w:bCs/>
          <w:lang w:eastAsia="ar-SA"/>
        </w:rPr>
        <w:t>15.15</w:t>
      </w:r>
      <w:r>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pPr>
        <w:suppressAutoHyphens/>
        <w:jc w:val="both"/>
        <w:rPr>
          <w:rFonts w:ascii="Times New Roman" w:hAnsi="Times New Roman" w:cs="Times New Roman"/>
          <w:lang w:eastAsia="ar-SA"/>
        </w:rPr>
      </w:pPr>
      <w:r>
        <w:rPr>
          <w:rFonts w:ascii="Times New Roman" w:hAnsi="Times New Roman" w:cs="Times New Roman"/>
          <w:b/>
          <w:bCs/>
          <w:lang w:eastAsia="ar-SA"/>
        </w:rPr>
        <w:t>15.16</w:t>
      </w:r>
      <w:r>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pPr>
        <w:suppressAutoHyphens/>
        <w:jc w:val="both"/>
        <w:rPr>
          <w:rFonts w:ascii="Times New Roman" w:hAnsi="Times New Roman" w:cs="Times New Roman"/>
          <w:lang w:eastAsia="ar-SA"/>
        </w:rPr>
      </w:pPr>
      <w:r>
        <w:rPr>
          <w:rFonts w:ascii="Times New Roman" w:hAnsi="Times New Roman" w:cs="Times New Roman"/>
          <w:b/>
          <w:bCs/>
          <w:lang w:eastAsia="ar-SA"/>
        </w:rPr>
        <w:t>15.17</w:t>
      </w:r>
      <w:r>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pPr>
        <w:suppressAutoHyphens/>
        <w:jc w:val="both"/>
        <w:rPr>
          <w:rFonts w:ascii="Times New Roman" w:hAnsi="Times New Roman" w:cs="Times New Roman"/>
          <w:lang w:eastAsia="ar-SA"/>
        </w:rPr>
      </w:pPr>
      <w:r>
        <w:rPr>
          <w:rFonts w:ascii="Times New Roman" w:hAnsi="Times New Roman" w:cs="Times New Roman"/>
          <w:b/>
          <w:bCs/>
          <w:lang w:eastAsia="ar-SA"/>
        </w:rPr>
        <w:t>15.18</w:t>
      </w:r>
      <w:r>
        <w:rPr>
          <w:rFonts w:ascii="Times New Roman" w:hAnsi="Times New Roman" w:cs="Times New Roman"/>
          <w:lang w:eastAsia="ar-SA"/>
        </w:rPr>
        <w:t xml:space="preserve"> As penalidades aplicadas serão publicadas no Portal Nacional de Contratações Públicas – PNCP.</w:t>
      </w:r>
    </w:p>
    <w:p w14:paraId="4F3E9726">
      <w:pPr>
        <w:ind w:left="709"/>
        <w:rPr>
          <w:rFonts w:ascii="Times New Roman" w:hAnsi="Times New Roman" w:cs="Times New Roman"/>
        </w:rPr>
      </w:pPr>
    </w:p>
    <w:p w14:paraId="230DF27A">
      <w:pPr>
        <w:jc w:val="both"/>
        <w:rPr>
          <w:rFonts w:ascii="Times New Roman" w:hAnsi="Times New Roman" w:cs="Times New Roman"/>
          <w:b/>
          <w:bCs/>
        </w:rPr>
      </w:pPr>
      <w:r>
        <w:rPr>
          <w:rFonts w:ascii="Times New Roman" w:hAnsi="Times New Roman" w:cs="Times New Roman"/>
          <w:b/>
          <w:bCs/>
        </w:rPr>
        <w:t>16</w:t>
      </w:r>
      <w:r>
        <w:rPr>
          <w:rFonts w:ascii="Times New Roman" w:hAnsi="Times New Roman" w:cs="Times New Roman"/>
        </w:rPr>
        <w:t xml:space="preserve">. </w:t>
      </w:r>
      <w:r>
        <w:rPr>
          <w:rFonts w:ascii="Times New Roman" w:hAnsi="Times New Roman" w:cs="Times New Roman"/>
          <w:b/>
          <w:bCs/>
        </w:rPr>
        <w:t xml:space="preserve">SUBCONTRATAÇÃO </w:t>
      </w:r>
    </w:p>
    <w:p w14:paraId="7FD3A079">
      <w:pPr>
        <w:jc w:val="both"/>
        <w:rPr>
          <w:rFonts w:ascii="Times New Roman" w:hAnsi="Times New Roman" w:eastAsia="Calibri" w:cs="Times New Roman"/>
        </w:rPr>
      </w:pPr>
      <w:r>
        <w:rPr>
          <w:rFonts w:ascii="Times New Roman" w:hAnsi="Times New Roman" w:cs="Times New Roman"/>
          <w:b/>
          <w:bCs/>
        </w:rPr>
        <w:t>16.1</w:t>
      </w:r>
      <w:r>
        <w:rPr>
          <w:rFonts w:ascii="Times New Roman" w:hAnsi="Times New Roman" w:cs="Times New Roman"/>
        </w:rPr>
        <w:t xml:space="preserve"> </w:t>
      </w:r>
      <w:r>
        <w:rPr>
          <w:rFonts w:ascii="Times New Roman" w:hAnsi="Times New Roman" w:eastAsia="Calibri" w:cs="Times New Roman"/>
        </w:rPr>
        <w:t>Não será admitida a subcontratação do objeto licitatório, em qualquer hipótese.</w:t>
      </w:r>
    </w:p>
    <w:p w14:paraId="5642EC2D">
      <w:pPr>
        <w:pStyle w:val="2"/>
        <w:rPr>
          <w:rFonts w:ascii="Times New Roman" w:hAnsi="Times New Roman"/>
          <w:b/>
          <w:color w:val="auto"/>
          <w:sz w:val="24"/>
          <w:szCs w:val="24"/>
        </w:rPr>
      </w:pPr>
      <w:bookmarkStart w:id="67" w:name="_Toc134656063"/>
      <w:r>
        <w:rPr>
          <w:rFonts w:ascii="Times New Roman" w:hAnsi="Times New Roman"/>
          <w:b/>
          <w:color w:val="auto"/>
          <w:sz w:val="24"/>
          <w:szCs w:val="24"/>
        </w:rPr>
        <w:t>17. DAS DISPOSIÇÕES GERAIS</w:t>
      </w:r>
      <w:bookmarkEnd w:id="67"/>
    </w:p>
    <w:p w14:paraId="2C594F18">
      <w:pPr>
        <w:jc w:val="both"/>
        <w:rPr>
          <w:rFonts w:ascii="Times New Roman" w:hAnsi="Times New Roman" w:cs="Times New Roman"/>
          <w:bCs/>
        </w:rPr>
      </w:pPr>
      <w:r>
        <w:rPr>
          <w:rFonts w:ascii="Times New Roman" w:hAnsi="Times New Roman" w:cs="Times New Roman"/>
          <w:b/>
        </w:rPr>
        <w:t xml:space="preserve">17.1 </w:t>
      </w:r>
      <w:r>
        <w:rPr>
          <w:rFonts w:ascii="Times New Roman" w:hAnsi="Times New Roman" w:cs="Times New Roman"/>
          <w:bCs/>
        </w:rPr>
        <w:t xml:space="preserve">Todas as referências de tempo neste Edital, no aviso e durante a sessão pública observarão o horário de Brasília – DF. </w:t>
      </w:r>
    </w:p>
    <w:p w14:paraId="123B9396">
      <w:pPr>
        <w:jc w:val="both"/>
        <w:rPr>
          <w:rFonts w:ascii="Times New Roman" w:hAnsi="Times New Roman" w:cs="Times New Roman"/>
        </w:rPr>
      </w:pPr>
      <w:r>
        <w:rPr>
          <w:rFonts w:ascii="Times New Roman" w:hAnsi="Times New Roman" w:cs="Times New Roman"/>
          <w:b/>
        </w:rPr>
        <w:t>17.2</w:t>
      </w:r>
      <w:r>
        <w:rPr>
          <w:rFonts w:ascii="Times New Roman" w:hAnsi="Times New Roman" w:cs="Times New Roman"/>
        </w:rPr>
        <w:t xml:space="preserve"> Reserva-se ao pregoeiro(a) a promoção de diligência destinada a esclarecer ou a complementar a instrução do processo.</w:t>
      </w:r>
    </w:p>
    <w:p w14:paraId="279EAF28">
      <w:pPr>
        <w:jc w:val="both"/>
        <w:rPr>
          <w:rFonts w:ascii="Times New Roman" w:hAnsi="Times New Roman" w:cs="Times New Roman"/>
        </w:rPr>
      </w:pPr>
      <w:r>
        <w:rPr>
          <w:rFonts w:ascii="Times New Roman" w:hAnsi="Times New Roman" w:cs="Times New Roman"/>
          <w:b/>
        </w:rPr>
        <w:t xml:space="preserve">17.3 </w:t>
      </w:r>
      <w:r>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62EF8CCA">
      <w:pPr>
        <w:jc w:val="both"/>
        <w:rPr>
          <w:rFonts w:ascii="Times New Roman" w:hAnsi="Times New Roman" w:cs="Times New Roman"/>
        </w:rPr>
      </w:pPr>
      <w:r>
        <w:rPr>
          <w:rFonts w:ascii="Times New Roman" w:hAnsi="Times New Roman" w:cs="Times New Roman"/>
          <w:b/>
        </w:rPr>
        <w:t>17.4</w:t>
      </w:r>
      <w:r>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0CC97979">
      <w:pPr>
        <w:jc w:val="both"/>
        <w:rPr>
          <w:rFonts w:ascii="Times New Roman" w:hAnsi="Times New Roman" w:cs="Times New Roman"/>
        </w:rPr>
      </w:pPr>
      <w:r>
        <w:rPr>
          <w:rFonts w:ascii="Times New Roman" w:hAnsi="Times New Roman" w:cs="Times New Roman"/>
          <w:b/>
          <w:bCs/>
        </w:rPr>
        <w:t>17.4.1</w:t>
      </w:r>
      <w:r>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pPr>
        <w:jc w:val="both"/>
        <w:rPr>
          <w:rFonts w:ascii="Times New Roman" w:hAnsi="Times New Roman" w:cs="Times New Roman"/>
        </w:rPr>
      </w:pPr>
      <w:r>
        <w:rPr>
          <w:rFonts w:ascii="Times New Roman" w:hAnsi="Times New Roman" w:cs="Times New Roman"/>
          <w:b/>
          <w:bCs/>
        </w:rPr>
        <w:t>17.4.2</w:t>
      </w:r>
      <w:r>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E5EC301">
      <w:pPr>
        <w:jc w:val="both"/>
        <w:rPr>
          <w:rFonts w:ascii="Times New Roman" w:hAnsi="Times New Roman" w:cs="Times New Roman"/>
        </w:rPr>
      </w:pPr>
      <w:r>
        <w:rPr>
          <w:rFonts w:ascii="Times New Roman" w:hAnsi="Times New Roman" w:cs="Times New Roman"/>
          <w:b/>
        </w:rPr>
        <w:t>17.5</w:t>
      </w:r>
      <w:r>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04CC6AE7">
      <w:pPr>
        <w:tabs>
          <w:tab w:val="left" w:pos="851"/>
        </w:tabs>
        <w:spacing w:line="276" w:lineRule="auto"/>
        <w:jc w:val="both"/>
        <w:rPr>
          <w:rFonts w:ascii="Times New Roman" w:hAnsi="Times New Roman" w:cs="Times New Roman"/>
        </w:rPr>
      </w:pPr>
      <w:bookmarkStart w:id="68" w:name="art183§1i"/>
      <w:bookmarkEnd w:id="68"/>
      <w:bookmarkStart w:id="69" w:name="art183§2"/>
      <w:bookmarkEnd w:id="69"/>
      <w:bookmarkStart w:id="70" w:name="art183iii"/>
      <w:bookmarkEnd w:id="70"/>
      <w:bookmarkStart w:id="71" w:name="art183§3"/>
      <w:bookmarkEnd w:id="71"/>
      <w:bookmarkStart w:id="72" w:name="art183§1ii"/>
      <w:bookmarkEnd w:id="72"/>
      <w:bookmarkStart w:id="73" w:name="art183ii"/>
      <w:bookmarkEnd w:id="73"/>
      <w:bookmarkStart w:id="74" w:name="art183i"/>
      <w:bookmarkEnd w:id="74"/>
      <w:bookmarkStart w:id="75" w:name="art183§1"/>
      <w:bookmarkEnd w:id="75"/>
      <w:r>
        <w:rPr>
          <w:rFonts w:ascii="Times New Roman" w:hAnsi="Times New Roman" w:cs="Times New Roman"/>
          <w:b/>
        </w:rPr>
        <w:t xml:space="preserve">17.6 </w:t>
      </w:r>
      <w:r>
        <w:rPr>
          <w:rFonts w:ascii="Times New Roman" w:hAnsi="Times New Roman" w:cs="Times New Roman"/>
        </w:rPr>
        <w:t xml:space="preserve">O resultado deste Pregão e os demais atos pertinentes a esta licitação, sujeitos a publicação, serão divulgados no sítio eletrônico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https://bllcompras.com</w:t>
      </w:r>
      <w:r>
        <w:rPr>
          <w:rFonts w:ascii="Times New Roman" w:hAnsi="Times New Roman" w:cs="Times New Roman"/>
          <w:i/>
          <w:iCs/>
        </w:rPr>
        <w:fldChar w:fldCharType="end"/>
      </w:r>
      <w:r>
        <w:rPr>
          <w:rFonts w:ascii="Times New Roman" w:hAnsi="Times New Roman" w:cs="Times New Roman"/>
        </w:rPr>
        <w:t xml:space="preserve">, bem como no Portal Nacional de Contratações Públicas – PNCP, quando houver. </w:t>
      </w:r>
    </w:p>
    <w:p w14:paraId="3561A232">
      <w:pPr>
        <w:jc w:val="both"/>
        <w:rPr>
          <w:rFonts w:ascii="Times New Roman" w:hAnsi="Times New Roman" w:cs="Times New Roman"/>
        </w:rPr>
      </w:pPr>
      <w:r>
        <w:rPr>
          <w:rFonts w:ascii="Times New Roman" w:hAnsi="Times New Roman" w:cs="Times New Roman"/>
          <w:b/>
        </w:rPr>
        <w:t>17.7</w:t>
      </w:r>
      <w:r>
        <w:rPr>
          <w:rFonts w:ascii="Times New Roman" w:hAnsi="Times New Roman" w:cs="Times New Roman"/>
        </w:rPr>
        <w:t xml:space="preserve"> A homologação do resultado desta licitação não implicará direito à contratação.</w:t>
      </w:r>
    </w:p>
    <w:p w14:paraId="2F59268C">
      <w:pPr>
        <w:jc w:val="both"/>
        <w:rPr>
          <w:rFonts w:ascii="Times New Roman" w:hAnsi="Times New Roman" w:cs="Times New Roman"/>
        </w:rPr>
      </w:pPr>
      <w:r>
        <w:rPr>
          <w:rFonts w:ascii="Times New Roman" w:hAnsi="Times New Roman" w:cs="Times New Roman"/>
          <w:b/>
          <w:bCs/>
        </w:rPr>
        <w:t xml:space="preserve">17.8 </w:t>
      </w:r>
      <w:r>
        <w:rPr>
          <w:rFonts w:ascii="Times New Roman" w:hAnsi="Times New Roman" w:cs="Times New Roman"/>
        </w:rPr>
        <w:t>A proponente é responsável pela fidelidade e legitimidade das informações e dos documentos apresentados em qualquer fase da licitação.</w:t>
      </w:r>
    </w:p>
    <w:p w14:paraId="14B345D0">
      <w:pPr>
        <w:jc w:val="both"/>
        <w:rPr>
          <w:rFonts w:ascii="Times New Roman" w:hAnsi="Times New Roman" w:cs="Times New Roman"/>
        </w:rPr>
      </w:pPr>
      <w:r>
        <w:rPr>
          <w:rFonts w:ascii="Times New Roman" w:hAnsi="Times New Roman" w:cs="Times New Roman"/>
          <w:b/>
          <w:bCs/>
        </w:rPr>
        <w:t>17.9</w:t>
      </w:r>
      <w:r>
        <w:rPr>
          <w:rFonts w:ascii="Times New Roman" w:hAnsi="Times New Roman" w:cs="Times New Roman"/>
        </w:rPr>
        <w:t xml:space="preserve"> Fica desde logo eleito o Foro da Comarca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F</w:t>
      </w:r>
      <w:r>
        <w:rPr>
          <w:rFonts w:hint="default" w:ascii="Times New Roman" w:hAnsi="Times New Roman" w:cs="Times New Roman"/>
          <w:i/>
          <w:iCs/>
          <w:lang w:val="pt-BR"/>
        </w:rPr>
        <w:t>axinal</w:t>
      </w:r>
      <w:r>
        <w:rPr>
          <w:rFonts w:ascii="Times New Roman" w:hAnsi="Times New Roman" w:cs="Times New Roman"/>
          <w:i/>
          <w:iCs/>
        </w:rPr>
        <w:fldChar w:fldCharType="end"/>
      </w:r>
      <w:r>
        <w:rPr>
          <w:rFonts w:ascii="Times New Roman" w:hAnsi="Times New Roman" w:cs="Times New Roman"/>
        </w:rPr>
        <w:t>– Vara da Fazenda Pública - para dirimir quaisquer controvérsias decorrentes do presente certame ou de ajuste dele decorrente.</w:t>
      </w:r>
    </w:p>
    <w:p w14:paraId="62928409">
      <w:pPr>
        <w:pStyle w:val="2"/>
        <w:rPr>
          <w:rFonts w:ascii="Times New Roman" w:hAnsi="Times New Roman"/>
          <w:b/>
          <w:bCs/>
          <w:color w:val="auto"/>
          <w:sz w:val="24"/>
          <w:szCs w:val="24"/>
        </w:rPr>
      </w:pPr>
      <w:bookmarkStart w:id="76" w:name="_Toc134656064"/>
      <w:r>
        <w:rPr>
          <w:rFonts w:ascii="Times New Roman" w:hAnsi="Times New Roman"/>
          <w:b/>
          <w:bCs/>
          <w:color w:val="auto"/>
          <w:sz w:val="24"/>
          <w:szCs w:val="24"/>
        </w:rPr>
        <w:t>18. LISTA DE DOCUMENTOS ANEXOS</w:t>
      </w:r>
      <w:bookmarkEnd w:id="76"/>
      <w:r>
        <w:rPr>
          <w:rFonts w:ascii="Times New Roman" w:hAnsi="Times New Roman"/>
          <w:b/>
          <w:bCs/>
          <w:color w:val="auto"/>
          <w:sz w:val="24"/>
          <w:szCs w:val="24"/>
        </w:rPr>
        <w:t xml:space="preserve"> </w:t>
      </w:r>
    </w:p>
    <w:p w14:paraId="4911EAC9">
      <w:pPr>
        <w:rPr>
          <w:rFonts w:ascii="Times New Roman" w:hAnsi="Times New Roman" w:cs="Times New Roman"/>
        </w:rPr>
      </w:pPr>
      <w:r>
        <w:rPr>
          <w:rFonts w:ascii="Times New Roman" w:hAnsi="Times New Roman" w:cs="Times New Roman"/>
          <w:b/>
          <w:bCs/>
        </w:rPr>
        <w:t xml:space="preserve">18.1 </w:t>
      </w:r>
      <w:r>
        <w:rPr>
          <w:rFonts w:ascii="Times New Roman" w:hAnsi="Times New Roman" w:cs="Times New Roman"/>
        </w:rPr>
        <w:t xml:space="preserve">Integram este Edital, para todos os fins e efeitos, os seguintes anexos: </w:t>
      </w:r>
    </w:p>
    <w:p w14:paraId="3FC41915">
      <w:pPr>
        <w:ind w:firstLine="708"/>
        <w:jc w:val="both"/>
        <w:rPr>
          <w:rFonts w:ascii="Times New Roman" w:hAnsi="Times New Roman" w:cs="Times New Roman"/>
        </w:rPr>
      </w:pPr>
      <w:bookmarkStart w:id="77" w:name="_Hlk141281589"/>
      <w:r>
        <w:rPr>
          <w:rFonts w:ascii="Times New Roman" w:hAnsi="Times New Roman" w:cs="Times New Roman"/>
          <w:b/>
          <w:bCs/>
        </w:rPr>
        <w:t xml:space="preserve">18.1.1 </w:t>
      </w:r>
      <w:r>
        <w:rPr>
          <w:rFonts w:ascii="Times New Roman" w:hAnsi="Times New Roman" w:cs="Times New Roman"/>
          <w:sz w:val="22"/>
          <w:szCs w:val="22"/>
        </w:rPr>
        <w:t>ANEXO I  – MINUTA PADRÃO DE CONTRATO</w:t>
      </w:r>
    </w:p>
    <w:p w14:paraId="5D9F1492">
      <w:pPr>
        <w:ind w:firstLine="708"/>
        <w:jc w:val="both"/>
        <w:rPr>
          <w:rFonts w:ascii="Times New Roman" w:hAnsi="Times New Roman" w:cs="Times New Roman"/>
        </w:rPr>
      </w:pPr>
      <w:r>
        <w:rPr>
          <w:rFonts w:ascii="Times New Roman" w:hAnsi="Times New Roman" w:cs="Times New Roman"/>
          <w:b/>
          <w:bCs/>
        </w:rPr>
        <w:t xml:space="preserve">18.1.2 </w:t>
      </w:r>
      <w:r>
        <w:rPr>
          <w:rFonts w:ascii="Times New Roman" w:hAnsi="Times New Roman" w:cs="Times New Roman"/>
          <w:sz w:val="22"/>
          <w:szCs w:val="22"/>
        </w:rPr>
        <w:t>ANEXO II – PROPOSTA DE PREÇOS</w:t>
      </w:r>
    </w:p>
    <w:p w14:paraId="31895375">
      <w:pPr>
        <w:ind w:firstLine="708"/>
        <w:jc w:val="both"/>
        <w:rPr>
          <w:rFonts w:ascii="Times New Roman" w:hAnsi="Times New Roman" w:cs="Times New Roman"/>
          <w:sz w:val="22"/>
          <w:szCs w:val="22"/>
        </w:rPr>
      </w:pPr>
      <w:r>
        <w:rPr>
          <w:rFonts w:ascii="Times New Roman" w:hAnsi="Times New Roman" w:cs="Times New Roman"/>
          <w:b/>
          <w:bCs/>
        </w:rPr>
        <w:t xml:space="preserve">18.1.3 </w:t>
      </w:r>
      <w:r>
        <w:rPr>
          <w:rFonts w:ascii="Times New Roman" w:hAnsi="Times New Roman" w:cs="Times New Roman"/>
          <w:sz w:val="22"/>
          <w:szCs w:val="22"/>
        </w:rPr>
        <w:t>ANEXO III – MODELO DE PROCURAÇÃO</w:t>
      </w:r>
    </w:p>
    <w:p w14:paraId="23D31D6A">
      <w:pPr>
        <w:tabs>
          <w:tab w:val="left" w:pos="1134"/>
        </w:tabs>
        <w:ind w:left="709"/>
        <w:rPr>
          <w:rFonts w:ascii="Times New Roman" w:hAnsi="Times New Roman" w:cs="Times New Roman"/>
        </w:rPr>
      </w:pPr>
      <w:r>
        <w:rPr>
          <w:rFonts w:ascii="Times New Roman" w:hAnsi="Times New Roman" w:cs="Times New Roman"/>
          <w:b/>
          <w:bCs/>
        </w:rPr>
        <w:t>18.1.4</w:t>
      </w:r>
      <w:r>
        <w:rPr>
          <w:rFonts w:ascii="Times New Roman" w:hAnsi="Times New Roman" w:cs="Times New Roman"/>
        </w:rPr>
        <w:t xml:space="preserve"> </w:t>
      </w:r>
      <w:r>
        <w:rPr>
          <w:rFonts w:ascii="Times New Roman" w:hAnsi="Times New Roman" w:cs="Times New Roman"/>
          <w:sz w:val="22"/>
          <w:szCs w:val="22"/>
        </w:rPr>
        <w:t>ANEXO IV – MODELO DE DECLARAÇÃO DE CONHECIMENTO E ATENDIMENTO AOS CRITÉRIOS LEGAIS E CONSTITUCIONAIS</w:t>
      </w:r>
    </w:p>
    <w:p w14:paraId="03F34618">
      <w:pPr>
        <w:ind w:firstLine="708"/>
        <w:jc w:val="both"/>
        <w:rPr>
          <w:rFonts w:ascii="Times New Roman" w:hAnsi="Times New Roman" w:cs="Times New Roman"/>
        </w:rPr>
      </w:pPr>
      <w:r>
        <w:rPr>
          <w:rFonts w:ascii="Times New Roman" w:hAnsi="Times New Roman" w:cs="Times New Roman"/>
          <w:b/>
          <w:bCs/>
        </w:rPr>
        <w:t xml:space="preserve">18.1.5 </w:t>
      </w:r>
      <w:r>
        <w:rPr>
          <w:rFonts w:ascii="Times New Roman" w:hAnsi="Times New Roman" w:cs="Times New Roman"/>
          <w:sz w:val="22"/>
          <w:szCs w:val="22"/>
        </w:rPr>
        <w:t>ANEXO V – LOCAIS DE ENTREGA</w:t>
      </w:r>
    </w:p>
    <w:p w14:paraId="70AA6016">
      <w:pPr>
        <w:ind w:left="709"/>
        <w:jc w:val="both"/>
        <w:rPr>
          <w:rFonts w:ascii="Times New Roman" w:hAnsi="Times New Roman" w:cs="Times New Roman"/>
          <w:sz w:val="22"/>
          <w:szCs w:val="22"/>
        </w:rPr>
      </w:pPr>
      <w:r>
        <w:rPr>
          <w:rFonts w:ascii="Times New Roman" w:hAnsi="Times New Roman" w:cs="Times New Roman"/>
          <w:b/>
          <w:bCs/>
        </w:rPr>
        <w:t xml:space="preserve">18.1.6 </w:t>
      </w:r>
      <w:r>
        <w:rPr>
          <w:rFonts w:ascii="Times New Roman" w:hAnsi="Times New Roman" w:cs="Times New Roman"/>
          <w:sz w:val="22"/>
          <w:szCs w:val="22"/>
        </w:rPr>
        <w:t xml:space="preserve">ANEXO VI – MODELO DE DECLARAÇÃO DE MICROEMPRESA OU EMPRESA DE PEQUENO PORTE </w:t>
      </w:r>
    </w:p>
    <w:p w14:paraId="5AE7DBAE">
      <w:pPr>
        <w:ind w:firstLine="708"/>
        <w:jc w:val="both"/>
        <w:rPr>
          <w:rFonts w:ascii="Times New Roman" w:hAnsi="Times New Roman" w:cs="Times New Roman"/>
        </w:rPr>
      </w:pPr>
      <w:r>
        <w:rPr>
          <w:rFonts w:ascii="Times New Roman" w:hAnsi="Times New Roman" w:cs="Times New Roman"/>
          <w:b/>
          <w:bCs/>
        </w:rPr>
        <w:t xml:space="preserve">18.1.7 </w:t>
      </w:r>
      <w:r>
        <w:rPr>
          <w:rFonts w:ascii="Times New Roman" w:hAnsi="Times New Roman" w:cs="Times New Roman"/>
          <w:sz w:val="22"/>
          <w:szCs w:val="22"/>
        </w:rPr>
        <w:t>ANEXO VII – CARACTERÍSTICAS TÉCNICAS DO OBJETO</w:t>
      </w:r>
    </w:p>
    <w:bookmarkEnd w:id="77"/>
    <w:p w14:paraId="553F0C7C">
      <w:pPr>
        <w:rPr>
          <w:rFonts w:ascii="Times New Roman" w:hAnsi="Times New Roman" w:cs="Times New Roman"/>
          <w:b/>
          <w:bCs/>
        </w:rPr>
      </w:pPr>
    </w:p>
    <w:p w14:paraId="7D9818F9">
      <w:pPr>
        <w:jc w:val="both"/>
        <w:rPr>
          <w:rFonts w:ascii="Times New Roman" w:hAnsi="Times New Roman" w:eastAsia="Arial" w:cs="Times New Roman"/>
          <w:color w:val="000000"/>
        </w:rPr>
      </w:pPr>
      <w:r>
        <w:rPr>
          <w:rFonts w:ascii="Times New Roman" w:hAnsi="Times New Roman" w:eastAsia="Arial" w:cs="Times New Roman"/>
          <w:color w:val="000000"/>
        </w:rPr>
        <w:t>O servidor que subscreve este edital e seus anexos atesta que observou integralmente as disposições da Lei n.º 14.133/2021.</w:t>
      </w:r>
    </w:p>
    <w:p w14:paraId="7802C0A3">
      <w:pPr>
        <w:jc w:val="both"/>
        <w:rPr>
          <w:rFonts w:ascii="Times New Roman" w:hAnsi="Times New Roman" w:cs="Times New Roman"/>
          <w:b/>
        </w:rPr>
      </w:pPr>
    </w:p>
    <w:p w14:paraId="4F030D3B">
      <w:pPr>
        <w:jc w:val="center"/>
        <w:rPr>
          <w:rFonts w:ascii="Times New Roman" w:hAnsi="Times New Roman" w:cs="Times New Roman"/>
        </w:rPr>
      </w:pPr>
      <w:r>
        <w:rPr>
          <w:rFonts w:ascii="Times New Roman" w:hAnsi="Times New Roman" w:cs="Times New Roman"/>
        </w:rPr>
        <w:fldChar w:fldCharType="begin">
          <w:ffData>
            <w:name w:val="Texto106"/>
            <w:enabled/>
            <w:calcOnExit w:val="0"/>
            <w:textInput/>
          </w:ffData>
        </w:fldChar>
      </w:r>
      <w:bookmarkStart w:id="78" w:name="Texto10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C</w:t>
      </w:r>
      <w:r>
        <w:rPr>
          <w:rFonts w:hint="default" w:ascii="Times New Roman" w:hAnsi="Times New Roman" w:cs="Times New Roman"/>
          <w:lang w:val="pt-BR"/>
        </w:rPr>
        <w:t>ruzmaltina/PR</w:t>
      </w:r>
      <w:r>
        <w:rPr>
          <w:rFonts w:ascii="Times New Roman" w:hAnsi="Times New Roman" w:cs="Times New Roman"/>
        </w:rPr>
        <w:fldChar w:fldCharType="end"/>
      </w:r>
      <w:bookmarkEnd w:id="78"/>
      <w:r>
        <w:rPr>
          <w:rFonts w:ascii="Times New Roman" w:hAnsi="Times New Roman" w:cs="Times New Roman"/>
        </w:rPr>
        <w:t xml:space="preserve"> , </w:t>
      </w:r>
      <w:r>
        <w:rPr>
          <w:rFonts w:ascii="Times New Roman" w:hAnsi="Times New Roman" w:cs="Times New Roman"/>
        </w:rPr>
        <w:fldChar w:fldCharType="begin">
          <w:ffData>
            <w:name w:val="Texto66"/>
            <w:enabled/>
            <w:calcOnExit w:val="0"/>
            <w:textInput/>
          </w:ffData>
        </w:fldChar>
      </w:r>
      <w:bookmarkStart w:id="79" w:name="Texto6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6</w:t>
      </w:r>
      <w:r>
        <w:rPr>
          <w:rFonts w:ascii="Times New Roman" w:hAnsi="Times New Roman" w:cs="Times New Roman"/>
        </w:rPr>
        <w:fldChar w:fldCharType="end"/>
      </w:r>
      <w:bookmarkEnd w:id="79"/>
      <w:r>
        <w:rPr>
          <w:rFonts w:ascii="Times New Roman" w:hAnsi="Times New Roman" w:cs="Times New Roman"/>
        </w:rPr>
        <w:t xml:space="preserve"> de </w:t>
      </w:r>
      <w:r>
        <w:rPr>
          <w:rFonts w:ascii="Times New Roman" w:hAnsi="Times New Roman" w:cs="Times New Roman"/>
        </w:rPr>
        <w:fldChar w:fldCharType="begin">
          <w:ffData>
            <w:name w:val="Texto67"/>
            <w:enabled/>
            <w:calcOnExit w:val="0"/>
            <w:textInput/>
          </w:ffData>
        </w:fldChar>
      </w:r>
      <w:bookmarkStart w:id="80" w:name="Texto67"/>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aio</w:t>
      </w:r>
      <w:r>
        <w:rPr>
          <w:rFonts w:ascii="Times New Roman" w:hAnsi="Times New Roman" w:cs="Times New Roman"/>
        </w:rPr>
        <w:fldChar w:fldCharType="end"/>
      </w:r>
      <w:bookmarkEnd w:id="80"/>
      <w:r>
        <w:rPr>
          <w:rFonts w:ascii="Times New Roman" w:hAnsi="Times New Roman" w:cs="Times New Roman"/>
        </w:rPr>
        <w:t xml:space="preserve"> de 20</w:t>
      </w:r>
      <w:r>
        <w:rPr>
          <w:rFonts w:ascii="Times New Roman" w:hAnsi="Times New Roman" w:cs="Times New Roman"/>
        </w:rPr>
        <w:fldChar w:fldCharType="begin">
          <w:ffData>
            <w:name w:val="Texto116"/>
            <w:enabled/>
            <w:calcOnExit w:val="0"/>
            <w:textInput/>
          </w:ffData>
        </w:fldChar>
      </w:r>
      <w:bookmarkStart w:id="81" w:name="Texto11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6</w:t>
      </w:r>
      <w:r>
        <w:rPr>
          <w:rFonts w:ascii="Times New Roman" w:hAnsi="Times New Roman" w:cs="Times New Roman"/>
        </w:rPr>
        <w:fldChar w:fldCharType="end"/>
      </w:r>
      <w:bookmarkEnd w:id="81"/>
      <w:r>
        <w:rPr>
          <w:rFonts w:ascii="Times New Roman" w:hAnsi="Times New Roman" w:cs="Times New Roman"/>
        </w:rPr>
        <w:t>.</w:t>
      </w:r>
    </w:p>
    <w:p w14:paraId="431F652D">
      <w:pPr>
        <w:jc w:val="center"/>
        <w:rPr>
          <w:rFonts w:ascii="Times New Roman" w:hAnsi="Times New Roman" w:cs="Times New Roman"/>
        </w:rPr>
      </w:pP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auricio Bueno de Camargo</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bookmarkStart w:id="82" w:name="Texto111"/>
      <w:r>
        <w:rPr>
          <w:rFonts w:ascii="Times New Roman" w:hAnsi="Times New Roman" w:cs="Times New Roman"/>
        </w:rPr>
        <w:instrText xml:space="preserve"> FORMTEXT </w:instrText>
      </w:r>
      <w:r>
        <w:rPr>
          <w:rFonts w:ascii="Times New Roman" w:hAnsi="Times New Roman" w:cs="Times New Roman"/>
        </w:rPr>
        <w:fldChar w:fldCharType="separate"/>
      </w:r>
      <w:bookmarkEnd w:id="82"/>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P</w:t>
      </w:r>
      <w:r>
        <w:rPr>
          <w:rFonts w:hint="default" w:ascii="Times New Roman" w:hAnsi="Times New Roman" w:cs="Times New Roman"/>
          <w:lang w:val="pt-BR"/>
        </w:rPr>
        <w:t>refeito Municipal</w:t>
      </w:r>
      <w:r>
        <w:rPr>
          <w:rFonts w:ascii="Times New Roman" w:hAnsi="Times New Roman" w:cs="Times New Roman"/>
        </w:rPr>
        <w:fldChar w:fldCharType="end"/>
      </w:r>
      <w:bookmarkStart w:id="91" w:name="_GoBack"/>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bookmarkEnd w:id="91"/>
    </w:p>
    <w:p w14:paraId="714B8E1A">
      <w:pPr>
        <w:jc w:val="center"/>
        <w:rPr>
          <w:rFonts w:ascii="Times New Roman" w:hAnsi="Times New Roman" w:cs="Times New Roman"/>
        </w:rPr>
      </w:pPr>
      <w:r>
        <w:rPr>
          <w:rFonts w:ascii="Times New Roman" w:hAnsi="Times New Roman" w:eastAsia="Arial" w:cs="Times New Roman"/>
        </w:rPr>
        <w:t>SERVIDOR(A) ÓRGÃO/ENTIDADE / SETOR</w:t>
      </w:r>
    </w:p>
    <w:p w14:paraId="7882737F">
      <w:pPr>
        <w:ind w:left="724"/>
        <w:jc w:val="both"/>
        <w:rPr>
          <w:rFonts w:ascii="Times New Roman" w:hAnsi="Times New Roman" w:cs="Times New Roman"/>
        </w:rPr>
      </w:pPr>
      <w:r>
        <w:rPr>
          <w:rFonts w:ascii="Times New Roman" w:hAnsi="Times New Roman" w:cs="Times New Roman"/>
        </w:rPr>
        <w:br w:type="page"/>
      </w:r>
    </w:p>
    <w:p w14:paraId="1D3FCFC0">
      <w:pPr>
        <w:tabs>
          <w:tab w:val="left" w:pos="4187"/>
        </w:tabs>
        <w:jc w:val="center"/>
        <w:rPr>
          <w:rFonts w:ascii="Times New Roman" w:hAnsi="Times New Roman" w:cs="Times New Roman"/>
          <w:b/>
        </w:rPr>
      </w:pPr>
      <w:r>
        <w:rPr>
          <w:rFonts w:ascii="Times New Roman" w:hAnsi="Times New Roman" w:cs="Times New Roman"/>
          <w:b/>
          <w:iCs/>
        </w:rPr>
        <w:t xml:space="preserve">                    ANEXO I</w:t>
      </w:r>
    </w:p>
    <w:p w14:paraId="28BAB432">
      <w:pPr>
        <w:jc w:val="both"/>
        <w:rPr>
          <w:rFonts w:ascii="Times New Roman" w:hAnsi="Times New Roman" w:cs="Times New Roman"/>
          <w:b/>
        </w:rPr>
      </w:pPr>
    </w:p>
    <w:p w14:paraId="1D9FAE72">
      <w:pPr>
        <w:pStyle w:val="57"/>
        <w:tabs>
          <w:tab w:val="clear" w:pos="4419"/>
          <w:tab w:val="clear" w:pos="8838"/>
        </w:tabs>
        <w:ind w:left="4956"/>
        <w:jc w:val="both"/>
        <w:rPr>
          <w:rFonts w:eastAsia="Times New Roman"/>
        </w:rPr>
      </w:pPr>
      <w:r>
        <w:rPr>
          <w:rFonts w:eastAsia="Times New Roman"/>
          <w:b/>
        </w:rPr>
        <w:t xml:space="preserve">CONTRATO N.º </w:t>
      </w:r>
      <w:r>
        <w:rPr>
          <w:rFonts w:eastAsia="Times New Roman"/>
          <w:b/>
        </w:rPr>
        <w:fldChar w:fldCharType="begin">
          <w:ffData>
            <w:name w:val="Texto70"/>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w:t>
      </w:r>
      <w:r>
        <w:rPr>
          <w:rFonts w:eastAsia="Times New Roman"/>
          <w:b/>
        </w:rPr>
        <w:fldChar w:fldCharType="begin">
          <w:ffData>
            <w:name w:val="Texto71"/>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 xml:space="preserve">  </w:t>
      </w:r>
    </w:p>
    <w:p w14:paraId="11F3FB72">
      <w:pPr>
        <w:pStyle w:val="57"/>
        <w:tabs>
          <w:tab w:val="clear" w:pos="4419"/>
          <w:tab w:val="clear" w:pos="8838"/>
        </w:tabs>
        <w:ind w:left="12141"/>
        <w:jc w:val="both"/>
        <w:rPr>
          <w:rFonts w:eastAsia="Times New Roman"/>
        </w:rPr>
      </w:pPr>
    </w:p>
    <w:p w14:paraId="58020873">
      <w:pPr>
        <w:ind w:left="4956"/>
        <w:jc w:val="both"/>
        <w:rPr>
          <w:rFonts w:ascii="Times New Roman" w:hAnsi="Times New Roman" w:cs="Times New Roman"/>
        </w:rPr>
      </w:pPr>
      <w:r>
        <w:rPr>
          <w:rFonts w:ascii="Times New Roman" w:hAnsi="Times New Roman" w:cs="Times New Roman"/>
        </w:rPr>
        <w:t xml:space="preserve">CONTRATO DE FORNECIMENTO DE BENS QUE ENTRE SI CELEBRAM O MUNICÍPIO DE </w:t>
      </w:r>
      <w:r>
        <w:rPr>
          <w:rFonts w:ascii="Times New Roman" w:hAnsi="Times New Roman" w:cs="Times New Roman"/>
        </w:rPr>
        <w:fldChar w:fldCharType="begin">
          <w:ffData>
            <w:name w:val="Texto7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A EMPRESA </w:t>
      </w:r>
      <w:r>
        <w:rPr>
          <w:rFonts w:ascii="Times New Roman" w:hAnsi="Times New Roman" w:cs="Times New Roman"/>
        </w:rPr>
        <w:fldChar w:fldCharType="begin">
          <w:ffData>
            <w:name w:val="Texto7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b/>
          <w:bCs/>
        </w:rPr>
        <w:t xml:space="preserve"> </w:t>
      </w:r>
      <w:r>
        <w:rPr>
          <w:rFonts w:ascii="Times New Roman" w:hAnsi="Times New Roman" w:cs="Times New Roman"/>
          <w:spacing w:val="-10"/>
        </w:rPr>
        <w:t>NA FORMA ABAIXO:</w:t>
      </w:r>
    </w:p>
    <w:p w14:paraId="610AFAEB">
      <w:pPr>
        <w:ind w:left="3612"/>
        <w:jc w:val="both"/>
        <w:rPr>
          <w:rFonts w:ascii="Times New Roman" w:hAnsi="Times New Roman" w:cs="Times New Roman"/>
        </w:rPr>
      </w:pPr>
    </w:p>
    <w:p w14:paraId="6E7089AA">
      <w:pPr>
        <w:jc w:val="both"/>
        <w:rPr>
          <w:rFonts w:ascii="Times New Roman" w:hAnsi="Times New Roman" w:cs="Times New Roman"/>
        </w:rPr>
      </w:pPr>
      <w:bookmarkStart w:id="83" w:name="_Hlk131068657"/>
      <w:r>
        <w:rPr>
          <w:rFonts w:ascii="Times New Roman" w:hAnsi="Times New Roman" w:cs="Times New Roman"/>
          <w:b/>
          <w:bCs/>
        </w:rPr>
        <w:t>CONTRATANTE:</w:t>
      </w:r>
      <w:r>
        <w:rPr>
          <w:rFonts w:ascii="Times New Roman" w:hAnsi="Times New Roman" w:cs="Times New Roman"/>
        </w:rPr>
        <w:t xml:space="preserve"> 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do contratante)</w:t>
      </w:r>
      <w:r>
        <w:rPr>
          <w:rFonts w:ascii="Times New Roman" w:hAnsi="Times New Roman" w:cs="Times New Roman"/>
        </w:rPr>
        <w:t xml:space="preserve">, situado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PR,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r>
        <w:rPr>
          <w:rFonts w:ascii="Times New Roman" w:hAnsi="Times New Roman" w:cs="Times New Roman"/>
          <w:shd w:val="clear" w:color="auto" w:fill="FFFFFF"/>
        </w:rPr>
        <w:t xml:space="preserve">neste ato representado(a) pelo(a)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shd w:val="clear" w:color="auto" w:fill="FFFFFF"/>
        </w:rPr>
        <w:t xml:space="preserve">inserir </w:t>
      </w:r>
      <w:r>
        <w:rPr>
          <w:rFonts w:ascii="Times New Roman" w:hAnsi="Times New Roman" w:cs="Times New Roman"/>
        </w:rPr>
        <w:t>cargo e nome da autoridade</w:t>
      </w:r>
      <w:r>
        <w:rPr>
          <w:rFonts w:ascii="Times New Roman" w:hAnsi="Times New Roman" w:cs="Times New Roman"/>
          <w:shd w:val="clear" w:color="auto" w:fill="FFFFFF"/>
        </w:rPr>
        <w:t xml:space="preserve">), </w:t>
      </w:r>
      <w:r>
        <w:rPr>
          <w:rFonts w:ascii="Times New Roman" w:hAnsi="Times New Roman" w:eastAsia="Tahoma" w:cs="Times New Roman"/>
        </w:rPr>
        <w:t xml:space="preserve"> 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eastAsia="Tahoma"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p>
    <w:p w14:paraId="6E5E20B0">
      <w:pPr>
        <w:jc w:val="both"/>
        <w:rPr>
          <w:rFonts w:ascii="Times New Roman" w:hAnsi="Times New Roman" w:cs="Times New Roman"/>
        </w:rPr>
      </w:pPr>
    </w:p>
    <w:p w14:paraId="2C18E95D">
      <w:pPr>
        <w:jc w:val="both"/>
        <w:rPr>
          <w:rFonts w:ascii="Times New Roman" w:hAnsi="Times New Roman" w:cs="Times New Roman"/>
        </w:rPr>
      </w:pPr>
      <w:r>
        <w:rPr>
          <w:rFonts w:ascii="Times New Roman" w:hAnsi="Times New Roman" w:cs="Times New Roman"/>
          <w:b/>
          <w:bCs/>
        </w:rPr>
        <w:t>CONTRATADA:</w:t>
      </w:r>
      <w:r>
        <w:rPr>
          <w:rFonts w:ascii="Times New Roman" w:hAnsi="Times New Roman" w:cs="Times New Roman"/>
        </w:rPr>
        <w:t xml:space="preserve"> 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da empresa)</w:t>
      </w:r>
      <w:r>
        <w:rPr>
          <w:rFonts w:ascii="Times New Roman" w:hAnsi="Times New Roman" w:cs="Times New Roman"/>
        </w:rPr>
        <w:t xml:space="preserve">,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localizada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Cs/>
          <w:u w:val="single"/>
        </w:rPr>
        <w:t>inserir nome do representante legal)</w:t>
      </w:r>
      <w:r>
        <w:rPr>
          <w:rFonts w:ascii="Times New Roman" w:hAnsi="Times New Roman" w:cs="Times New Roman"/>
          <w:bCs/>
        </w:rPr>
        <w:t xml:space="preserve"> </w:t>
      </w:r>
      <w:r>
        <w:rPr>
          <w:rFonts w:ascii="Times New Roman" w:hAnsi="Times New Roman" w:cs="Times New Roman"/>
        </w:rPr>
        <w:t xml:space="preserve">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u w:val="single"/>
        </w:rPr>
        <w:t>(inserir n.º)</w:t>
      </w:r>
      <w:r>
        <w:rPr>
          <w:rFonts w:ascii="Times New Roman" w:hAnsi="Times New Roman"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residente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w:t>
      </w:r>
    </w:p>
    <w:p w14:paraId="52BD5E24">
      <w:pPr>
        <w:jc w:val="both"/>
        <w:rPr>
          <w:rFonts w:ascii="Times New Roman" w:hAnsi="Times New Roman" w:cs="Times New Roman"/>
        </w:rPr>
      </w:pPr>
      <w:r>
        <w:rPr>
          <w:rFonts w:ascii="Times New Roman" w:hAnsi="Times New Roman" w:cs="Times New Roman"/>
        </w:rPr>
        <w:t xml:space="preserve"> </w:t>
      </w:r>
    </w:p>
    <w:p w14:paraId="45D15E40">
      <w:pPr>
        <w:jc w:val="both"/>
        <w:rPr>
          <w:rFonts w:ascii="Times New Roman" w:hAnsi="Times New Roman" w:cs="Times New Roman"/>
        </w:rPr>
      </w:pPr>
      <w:r>
        <w:rPr>
          <w:rFonts w:ascii="Times New Roman" w:hAnsi="Times New Roman" w:cs="Times New Roman"/>
        </w:rPr>
        <w:t xml:space="preserve">Firmam o presente Contrato de Fornecimento com fundamento na Lei Federal n. º 14.133/2021, na proposta da CONTRATADA datada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data)</w:t>
      </w:r>
      <w:r>
        <w:rPr>
          <w:rFonts w:ascii="Times New Roman" w:hAnsi="Times New Roman" w:cs="Times New Roman"/>
        </w:rPr>
        <w:t xml:space="preserve">, protocolo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 xml:space="preserve">inserir n.º), </w:t>
      </w:r>
      <w:r>
        <w:rPr>
          <w:rFonts w:ascii="Times New Roman" w:hAnsi="Times New Roman" w:cs="Times New Roman"/>
        </w:rPr>
        <w:t xml:space="preserve">apresentada no procedimento licitatório de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que originou o presente instrumento, com todos os seus anexos, e pelas cláusulas e condições a seguir determinadas:</w:t>
      </w:r>
    </w:p>
    <w:bookmarkEnd w:id="83"/>
    <w:p w14:paraId="71AE6FDD">
      <w:pPr>
        <w:jc w:val="both"/>
        <w:rPr>
          <w:rFonts w:ascii="Times New Roman" w:hAnsi="Times New Roman" w:cs="Times New Roman"/>
          <w:b/>
          <w:bCs/>
        </w:rPr>
      </w:pPr>
    </w:p>
    <w:p w14:paraId="4C065876">
      <w:pPr>
        <w:rPr>
          <w:rFonts w:ascii="Times New Roman" w:hAnsi="Times New Roman" w:cs="Times New Roman"/>
          <w:b/>
          <w:bCs/>
        </w:rPr>
      </w:pPr>
      <w:r>
        <w:rPr>
          <w:rFonts w:ascii="Times New Roman" w:hAnsi="Times New Roman" w:cs="Times New Roman"/>
          <w:b/>
          <w:bCs/>
        </w:rPr>
        <w:t xml:space="preserve">CLÁUSULA PRIMEIRA - DO OBJETO DO CONTRATO  </w:t>
      </w:r>
    </w:p>
    <w:p w14:paraId="7CF1DE2B">
      <w:pPr>
        <w:jc w:val="both"/>
        <w:rPr>
          <w:rFonts w:ascii="Times New Roman" w:hAnsi="Times New Roman" w:cs="Times New Roman"/>
        </w:rPr>
      </w:pPr>
      <w:r>
        <w:rPr>
          <w:rFonts w:ascii="Times New Roman" w:hAnsi="Times New Roman" w:cs="Times New Roman"/>
          <w:b/>
          <w:bCs/>
        </w:rPr>
        <w:t xml:space="preserve">1.1 </w:t>
      </w:r>
      <w:r>
        <w:rPr>
          <w:rFonts w:ascii="Times New Roman" w:hAnsi="Times New Roman" w:cs="Times New Roman"/>
        </w:rPr>
        <w:t xml:space="preserve">O objeto do presente contrato é o fornecimento do seguinte equipamento: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color w:val="000000" w:themeColor="text1"/>
          <w14:textFill>
            <w14:solidFill>
              <w14:schemeClr w14:val="tx1"/>
            </w14:solidFill>
          </w14:textFill>
        </w:rPr>
        <w:t xml:space="preserve"> </w:t>
      </w:r>
    </w:p>
    <w:p w14:paraId="034D99A3">
      <w:pPr>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w:t>
      </w:r>
    </w:p>
    <w:p w14:paraId="37CFC08B">
      <w:pPr>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Também deverão ser apresentados manuais completos de operação e manutenção detalhados.</w:t>
      </w:r>
    </w:p>
    <w:p w14:paraId="51B488DD">
      <w:p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rPr>
        <w:t>1.4</w:t>
      </w:r>
      <w:r>
        <w:rPr>
          <w:rFonts w:ascii="Times New Roman" w:hAnsi="Times New Roman" w:cs="Times New Roman"/>
        </w:rPr>
        <w:t xml:space="preserve"> O</w:t>
      </w:r>
      <w:r>
        <w:rPr>
          <w:rFonts w:ascii="Times New Roman" w:hAnsi="Times New Roman" w:cs="Times New Roman"/>
          <w:color w:val="000000"/>
          <w:shd w:val="clear" w:color="auto" w:fill="FFFFFF"/>
          <w:lang w:val="pt-PT"/>
        </w:rPr>
        <w:t xml:space="preserve">s bens deverão ser fornecidos em </w:t>
      </w:r>
      <w:r>
        <w:rPr>
          <w:rFonts w:ascii="Times New Roman" w:hAnsi="Times New Roman" w:cs="Times New Roman"/>
          <w:color w:val="000000" w:themeColor="text1"/>
          <w14:textFill>
            <w14:solidFill>
              <w14:schemeClr w14:val="tx1"/>
            </w14:solidFill>
          </w14:textFill>
        </w:rPr>
        <w:t>ENTREGA ÚNICA</w:t>
      </w:r>
      <w:r>
        <w:rPr>
          <w:rFonts w:ascii="Times New Roman" w:hAnsi="Times New Roman" w:cs="Times New Roman"/>
          <w:color w:val="000000"/>
          <w:shd w:val="clear" w:color="auto" w:fill="FFFFFF"/>
          <w:lang w:val="pt-PT"/>
        </w:rPr>
        <w:t xml:space="preserve">, conforme descrito </w:t>
      </w:r>
      <w:r>
        <w:rPr>
          <w:rFonts w:ascii="Times New Roman" w:hAnsi="Times New Roman" w:cs="Times New Roman"/>
          <w:color w:val="000000" w:themeColor="text1"/>
          <w14:textFill>
            <w14:solidFill>
              <w14:schemeClr w14:val="tx1"/>
            </w14:solidFill>
          </w14:textFill>
        </w:rPr>
        <w:t>no ANEXO VII - CARACTERÍSTICAS TÉCNICAS DO OBJETO, e demais documentos integrantes do Pregão Eletrônico que deu origem a esse instrumento contratual.</w:t>
      </w:r>
    </w:p>
    <w:p w14:paraId="6BD65E58">
      <w:pPr>
        <w:pStyle w:val="14"/>
        <w:spacing w:after="0"/>
        <w:jc w:val="both"/>
        <w:rPr>
          <w:rFonts w:eastAsia="Times New Roman"/>
        </w:rPr>
      </w:pPr>
    </w:p>
    <w:p w14:paraId="19EE3CC6">
      <w:pPr>
        <w:jc w:val="both"/>
        <w:rPr>
          <w:rFonts w:ascii="Times New Roman" w:hAnsi="Times New Roman" w:cs="Times New Roman"/>
          <w:b/>
          <w:bCs/>
        </w:rPr>
      </w:pPr>
      <w:r>
        <w:rPr>
          <w:rFonts w:ascii="Times New Roman" w:hAnsi="Times New Roman" w:cs="Times New Roman"/>
          <w:b/>
          <w:bCs/>
        </w:rPr>
        <w:t>CLÁUSULA SEGUNDA - DO VALOR</w:t>
      </w:r>
    </w:p>
    <w:p w14:paraId="639E337F">
      <w:pPr>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 xml:space="preserve">O valor global para o fornecimento do objeto deste contrato é de R$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daqui por diante denominado “VALOR CONTRATUAL”.</w:t>
      </w:r>
    </w:p>
    <w:p w14:paraId="1066F705">
      <w:pPr>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72A787C">
      <w:pPr>
        <w:jc w:val="both"/>
        <w:rPr>
          <w:rFonts w:ascii="Times New Roman" w:hAnsi="Times New Roman" w:cs="Times New Roman"/>
          <w:b/>
          <w:bCs/>
        </w:rPr>
      </w:pPr>
    </w:p>
    <w:p w14:paraId="435D15B9">
      <w:pPr>
        <w:jc w:val="both"/>
        <w:rPr>
          <w:rFonts w:ascii="Times New Roman" w:hAnsi="Times New Roman" w:cs="Times New Roman"/>
          <w:b/>
          <w:bCs/>
        </w:rPr>
      </w:pPr>
      <w:r>
        <w:rPr>
          <w:rFonts w:ascii="Times New Roman" w:hAnsi="Times New Roman" w:cs="Times New Roman"/>
          <w:b/>
          <w:bCs/>
        </w:rPr>
        <w:t>CLÁUSULA TERCEIRA- DOS RECURSOS</w:t>
      </w:r>
    </w:p>
    <w:p w14:paraId="65172A87">
      <w:pPr>
        <w:jc w:val="both"/>
        <w:rPr>
          <w:rFonts w:ascii="Times New Roman" w:hAnsi="Times New Roman" w:cs="Times New Roman"/>
        </w:rPr>
      </w:pPr>
      <w:r>
        <w:rPr>
          <w:rFonts w:ascii="Times New Roman" w:hAnsi="Times New Roman" w:cs="Times New Roman"/>
          <w:b/>
          <w:bCs/>
        </w:rPr>
        <w:t xml:space="preserve">3.1 </w:t>
      </w:r>
      <w:r>
        <w:rPr>
          <w:rFonts w:ascii="Times New Roman" w:hAnsi="Times New Roman" w:cs="Times New Roman"/>
        </w:rPr>
        <w:t xml:space="preserve">As despesas com o fornecimento do objeto deste contrato correrão à conta dos recursos advindos da </w:t>
      </w:r>
      <w:r>
        <w:rPr>
          <w:rFonts w:ascii="Times New Roman" w:hAnsi="Times New Roman" w:cs="Times New Roman"/>
        </w:rPr>
        <w:fldChar w:fldCharType="begin">
          <w:ffData>
            <w:name w:val="Texto9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72B7C4BD">
      <w:pPr>
        <w:jc w:val="both"/>
        <w:rPr>
          <w:rFonts w:ascii="Times New Roman" w:hAnsi="Times New Roman" w:cs="Times New Roman"/>
        </w:rPr>
      </w:pPr>
    </w:p>
    <w:p w14:paraId="51C60D9B">
      <w:pPr>
        <w:jc w:val="both"/>
        <w:rPr>
          <w:rFonts w:ascii="Times New Roman" w:hAnsi="Times New Roman" w:cs="Times New Roman"/>
          <w:b/>
          <w:bCs/>
        </w:rPr>
      </w:pPr>
      <w:r>
        <w:rPr>
          <w:rFonts w:ascii="Times New Roman" w:hAnsi="Times New Roman" w:cs="Times New Roman"/>
          <w:b/>
          <w:bCs/>
        </w:rPr>
        <w:t xml:space="preserve">CLÁUSULA QUARTA – CONDIÇÕES DE ENTREGA E RECEBIMENTO </w:t>
      </w:r>
    </w:p>
    <w:p w14:paraId="09ABD258">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Os bens deverão ser entregues no local (</w:t>
      </w:r>
      <w:r>
        <w:rPr>
          <w:rFonts w:ascii="Times New Roman" w:hAnsi="Times New Roman" w:cs="Times New Roman"/>
          <w:color w:val="000000" w:themeColor="text1"/>
          <w14:textFill>
            <w14:solidFill>
              <w14:schemeClr w14:val="tx1"/>
            </w14:solidFill>
          </w14:textFill>
        </w:rPr>
        <w:t>ANEXO V), na forma, nos prazos e de acordo com as especificações técnicas contidas no ANEXO VII - CARACTERÍSTICAS TÉCNICAS DO OBJETO</w:t>
      </w:r>
      <w:r>
        <w:rPr>
          <w:rFonts w:ascii="Times New Roman" w:hAnsi="Times New Roman" w:cs="Times New Roman"/>
        </w:rPr>
        <w:t>, que integra o presente contrato para todos os fins.</w:t>
      </w:r>
    </w:p>
    <w:p w14:paraId="370B3ED9">
      <w:pPr>
        <w:jc w:val="both"/>
        <w:rPr>
          <w:rFonts w:ascii="Times New Roman" w:hAnsi="Times New Roman" w:cs="Times New Roman"/>
        </w:rPr>
      </w:pPr>
      <w:r>
        <w:rPr>
          <w:rFonts w:ascii="Times New Roman" w:hAnsi="Times New Roman" w:cs="Times New Roman"/>
          <w:b/>
          <w:bCs/>
        </w:rPr>
        <w:t>4.2</w:t>
      </w:r>
      <w:r>
        <w:rPr>
          <w:rFonts w:ascii="Times New Roman" w:hAnsi="Times New Roman" w:cs="Times New Roman"/>
        </w:rPr>
        <w:t xml:space="preserve"> O recebimento provisório será feito no local da entrega, no prazo máximo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i/>
          <w:iCs/>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i/>
          <w:iCs/>
        </w:rPr>
        <w:t>inserir prazo por extenso</w:t>
      </w:r>
      <w:r>
        <w:rPr>
          <w:rFonts w:ascii="Times New Roman" w:hAnsi="Times New Roman" w:cs="Times New Roman"/>
        </w:rPr>
        <w:t xml:space="preserve">) dias, a contar da data da entrega, de acordo com o contido </w:t>
      </w:r>
      <w:r>
        <w:rPr>
          <w:rFonts w:ascii="Times New Roman" w:hAnsi="Times New Roman" w:cs="Times New Roman"/>
          <w:color w:val="000000" w:themeColor="text1"/>
          <w14:textFill>
            <w14:solidFill>
              <w14:schemeClr w14:val="tx1"/>
            </w14:solidFill>
          </w14:textFill>
        </w:rPr>
        <w:t>no ANEXO VII - CARACTERÍSTICAS TÉCNICAS DO OBJETO</w:t>
      </w:r>
      <w:r>
        <w:rPr>
          <w:rFonts w:ascii="Times New Roman" w:hAnsi="Times New Roman" w:cs="Times New Roman"/>
        </w:rPr>
        <w:t xml:space="preserve">.   </w:t>
      </w:r>
    </w:p>
    <w:p w14:paraId="014EC615">
      <w:pPr>
        <w:jc w:val="both"/>
        <w:rPr>
          <w:rFonts w:ascii="Times New Roman" w:hAnsi="Times New Roman" w:cs="Times New Roman"/>
        </w:rPr>
      </w:pPr>
      <w:r>
        <w:rPr>
          <w:rFonts w:ascii="Times New Roman" w:hAnsi="Times New Roman" w:cs="Times New Roman"/>
          <w:b/>
          <w:bCs/>
        </w:rPr>
        <w:t>4.3</w:t>
      </w:r>
      <w:r>
        <w:rPr>
          <w:rFonts w:ascii="Times New Roman" w:hAnsi="Times New Roman" w:cs="Times New Roman"/>
        </w:rPr>
        <w:t xml:space="preserve"> O equipamento só será recebido definitivamente depois de certificado pelo(s) técnico(s), a ser(em) designado(s) para tanto, através de vistoria e termo de recebimento definitivo, observadas as especificações contidas nas CARACTERÍSTICAS TÉCNICAS</w:t>
      </w:r>
      <w:r>
        <w:rPr>
          <w:rFonts w:ascii="Times New Roman" w:hAnsi="Times New Roman" w:cs="Times New Roman"/>
          <w:b/>
          <w:bCs/>
        </w:rPr>
        <w:t>.</w:t>
      </w:r>
    </w:p>
    <w:p w14:paraId="537A493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Os bens poderão ser rejeitados, no todo ou em parte, quando em desacordo com as especificações constantes </w:t>
      </w:r>
      <w:r>
        <w:rPr>
          <w:rFonts w:ascii="Times New Roman" w:hAnsi="Times New Roman" w:cs="Times New Roman"/>
          <w:color w:val="000000" w:themeColor="text1"/>
          <w14:textFill>
            <w14:solidFill>
              <w14:schemeClr w14:val="tx1"/>
            </w14:solidFill>
          </w14:textFill>
        </w:rPr>
        <w:t xml:space="preserve">no </w:t>
      </w:r>
      <w:bookmarkStart w:id="84" w:name="_Hlk140741649"/>
      <w:r>
        <w:rPr>
          <w:rFonts w:ascii="Times New Roman" w:hAnsi="Times New Roman" w:cs="Times New Roman"/>
          <w:color w:val="000000" w:themeColor="text1"/>
          <w14:textFill>
            <w14:solidFill>
              <w14:schemeClr w14:val="tx1"/>
            </w14:solidFill>
          </w14:textFill>
        </w:rPr>
        <w:t>ANEXO VII - CARACTERÍSTICAS TÉCNICAS DO OBJETO</w:t>
      </w:r>
      <w:r>
        <w:rPr>
          <w:rFonts w:ascii="Times New Roman" w:hAnsi="Times New Roman" w:cs="Times New Roman"/>
        </w:rPr>
        <w:t xml:space="preserve"> </w:t>
      </w:r>
      <w:bookmarkEnd w:id="84"/>
      <w:r>
        <w:rPr>
          <w:rFonts w:ascii="Times New Roman" w:hAnsi="Times New Roman" w:cs="Times New Roman"/>
        </w:rPr>
        <w:t xml:space="preserve">e na proposta, devendo ser substituídos no prazo de 10 (dez) dias, a contar da notificação do contratado, às suas custas, sem prejuízo da aplicação das penalidades.  </w:t>
      </w:r>
    </w:p>
    <w:p w14:paraId="0C2278DE">
      <w:pPr>
        <w:jc w:val="both"/>
        <w:rPr>
          <w:rFonts w:ascii="Times New Roman" w:hAnsi="Times New Roman" w:cs="Times New Roman"/>
        </w:rPr>
      </w:pPr>
    </w:p>
    <w:p w14:paraId="1E6666EB">
      <w:pPr>
        <w:jc w:val="both"/>
        <w:rPr>
          <w:rFonts w:ascii="Times New Roman" w:hAnsi="Times New Roman" w:cs="Times New Roman"/>
          <w:b/>
          <w:bCs/>
        </w:rPr>
      </w:pPr>
      <w:bookmarkStart w:id="85" w:name="_Hlk141284740"/>
      <w:r>
        <w:rPr>
          <w:rFonts w:ascii="Times New Roman" w:hAnsi="Times New Roman" w:cs="Times New Roman"/>
          <w:b/>
          <w:bCs/>
        </w:rPr>
        <w:t xml:space="preserve">CLÁUSULA QUINTA – DA VIGÊNCIA </w:t>
      </w:r>
    </w:p>
    <w:p w14:paraId="2272710E">
      <w:pPr>
        <w:pStyle w:val="21"/>
        <w:rPr>
          <w:rFonts w:ascii="Calibri" w:hAnsi="Calibri" w:cs="Calibri"/>
          <w:sz w:val="22"/>
          <w:szCs w:val="22"/>
        </w:rPr>
      </w:pPr>
      <w:r>
        <w:rPr>
          <w:b/>
          <w:bCs/>
        </w:rPr>
        <w:t xml:space="preserve">5.1 </w:t>
      </w:r>
      <w:bookmarkEnd w:id="85"/>
      <w:r>
        <w:t>O presente contrato terá vigência de 365 (trezentos e sessenta e cinco) dias, contados a partir da data da assinatura citada no extrato do contrato publicado no diário oficial.</w:t>
      </w:r>
    </w:p>
    <w:p w14:paraId="44C77275">
      <w:pPr>
        <w:pStyle w:val="21"/>
        <w:spacing w:before="0" w:beforeAutospacing="0" w:after="0" w:afterAutospacing="0"/>
        <w:rPr>
          <w:b/>
          <w:bCs/>
        </w:rPr>
      </w:pPr>
      <w:r>
        <w:rPr>
          <w:b/>
        </w:rPr>
        <w:t xml:space="preserve">CLÁUSULA SEXTA – </w:t>
      </w:r>
      <w:r>
        <w:rPr>
          <w:b/>
          <w:bCs/>
        </w:rPr>
        <w:t>DA FORMA DE PAGAMENTO</w:t>
      </w:r>
    </w:p>
    <w:p w14:paraId="24FDF7A0">
      <w:pPr>
        <w:jc w:val="both"/>
        <w:rPr>
          <w:rFonts w:ascii="Times New Roman" w:hAnsi="Times New Roman" w:cs="Times New Roman"/>
        </w:rPr>
      </w:pPr>
      <w:r>
        <w:rPr>
          <w:rFonts w:ascii="Times New Roman" w:hAnsi="Times New Roman" w:cs="Times New Roman"/>
          <w:b/>
          <w:bCs/>
          <w:shd w:val="clear" w:color="auto" w:fill="FFFFFF"/>
        </w:rPr>
        <w:t>6.1</w:t>
      </w:r>
      <w:r>
        <w:rPr>
          <w:rFonts w:ascii="Times New Roman" w:hAnsi="Times New Roman" w:cs="Times New Roman"/>
          <w:shd w:val="clear" w:color="auto" w:fill="FFFFFF"/>
        </w:rPr>
        <w:t xml:space="preserve"> </w:t>
      </w:r>
      <w:r>
        <w:rPr>
          <w:rFonts w:ascii="Times New Roman" w:hAnsi="Times New Roman" w:cs="Times New Roman"/>
        </w:rPr>
        <w:t xml:space="preserve">O pagamento será efetuado em moeda brasileira corrente, até 05 (cinco) dias úteis, após a recepção do recurso financeiro pelo Município e apresentação correta da nota fiscal/fatura do equipamento fornecido e documentos pertinentes. </w:t>
      </w:r>
      <w:r>
        <w:rPr>
          <w:rFonts w:ascii="Times New Roman" w:hAnsi="Times New Roman" w:cs="Times New Roman"/>
          <w:shd w:val="clear" w:color="auto" w:fill="FFFFFF"/>
        </w:rPr>
        <w:t xml:space="preserve"> </w:t>
      </w:r>
      <w:r>
        <w:rPr>
          <w:rFonts w:ascii="Times New Roman" w:hAnsi="Times New Roman" w:cs="Times New Roman"/>
          <w:color w:val="FF0000"/>
          <w:shd w:val="clear" w:color="auto" w:fill="FFFFFF"/>
        </w:rPr>
        <w:t xml:space="preserve"> </w:t>
      </w:r>
    </w:p>
    <w:p w14:paraId="7DB7D38C">
      <w:pPr>
        <w:pStyle w:val="74"/>
        <w:widowControl w:val="0"/>
        <w:tabs>
          <w:tab w:val="left" w:pos="-10517"/>
        </w:tabs>
        <w:spacing w:after="0" w:line="240" w:lineRule="auto"/>
        <w:rPr>
          <w:rFonts w:ascii="Times New Roman" w:hAnsi="Times New Roman" w:cs="Times New Roman"/>
          <w:shd w:val="clear" w:color="auto" w:fill="FFFFFF"/>
        </w:rPr>
      </w:pPr>
      <w:r>
        <w:rPr>
          <w:rFonts w:ascii="Times New Roman" w:hAnsi="Times New Roman" w:cs="Times New Roman"/>
          <w:b/>
          <w:bCs/>
          <w:sz w:val="24"/>
          <w:szCs w:val="24"/>
        </w:rPr>
        <w:t>6.2</w:t>
      </w:r>
      <w:r>
        <w:rPr>
          <w:rFonts w:ascii="Times New Roman" w:hAnsi="Times New Roman" w:cs="Times New Roman"/>
          <w:sz w:val="24"/>
          <w:szCs w:val="24"/>
        </w:rPr>
        <w:t xml:space="preserve"> O faturamento deverá ser protocolado, em 02 (duas) vias, no protocolo geral na sede do Município e deverá ser apresentado, conforme segue, de modo a padronizar condições e forma de apresentação:</w:t>
      </w:r>
    </w:p>
    <w:p w14:paraId="5CECF8BA">
      <w:pPr>
        <w:ind w:firstLine="708"/>
        <w:jc w:val="both"/>
        <w:rPr>
          <w:rFonts w:ascii="Times New Roman" w:hAnsi="Times New Roman" w:cs="Times New Roman"/>
        </w:rPr>
      </w:pPr>
      <w:r>
        <w:rPr>
          <w:rFonts w:ascii="Times New Roman" w:hAnsi="Times New Roman" w:cs="Times New Roman"/>
        </w:rPr>
        <w:t>a) nota fiscal/fatura, em duas vias, com discriminação resumida do equipamento fornecido, número da licitação, número do contrato, não apresentar rasura e/ou entrelinhas e esteja certificada pelo técnico responsável pelo recebimento;</w:t>
      </w:r>
    </w:p>
    <w:p w14:paraId="0A0EE651">
      <w:pPr>
        <w:ind w:firstLine="708"/>
        <w:jc w:val="both"/>
        <w:rPr>
          <w:rFonts w:ascii="Times New Roman" w:hAnsi="Times New Roman" w:cs="Times New Roman"/>
        </w:rPr>
      </w:pPr>
      <w:r>
        <w:rPr>
          <w:rFonts w:ascii="Times New Roman" w:hAnsi="Times New Roman" w:cs="Times New Roman"/>
        </w:rPr>
        <w:t>b) termo de recebimento provisório.</w:t>
      </w:r>
    </w:p>
    <w:p w14:paraId="779F5871">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O faturamento deverá ser efetuado em nome do Município de </w:t>
      </w:r>
      <w:r>
        <w:rPr>
          <w:rFonts w:ascii="Times New Roman" w:hAnsi="Times New Roman" w:cs="Times New Roman"/>
        </w:rPr>
        <w:fldChar w:fldCharType="begin">
          <w:ffData>
            <w:name w:val="Texto94"/>
            <w:enabled/>
            <w:calcOnExit w:val="0"/>
            <w:textInput/>
          </w:ffData>
        </w:fldChar>
      </w:r>
      <w:bookmarkStart w:id="86" w:name="Texto94"/>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6"/>
      <w:r>
        <w:rPr>
          <w:rFonts w:ascii="Times New Roman" w:hAnsi="Times New Roman" w:cs="Times New Roman"/>
        </w:rPr>
        <w:t xml:space="preserve">– CNPJ n.º  </w:t>
      </w:r>
      <w:r>
        <w:rPr>
          <w:rFonts w:ascii="Times New Roman" w:hAnsi="Times New Roman" w:cs="Times New Roman"/>
        </w:rPr>
        <w:fldChar w:fldCharType="begin">
          <w:ffData>
            <w:name w:val="Texto95"/>
            <w:enabled/>
            <w:calcOnExit w:val="0"/>
            <w:textInput/>
          </w:ffData>
        </w:fldChar>
      </w:r>
      <w:bookmarkStart w:id="87" w:name="Texto95"/>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7"/>
      <w:r>
        <w:rPr>
          <w:rFonts w:ascii="Times New Roman" w:hAnsi="Times New Roman" w:cs="Times New Roman"/>
        </w:rPr>
        <w:t>.</w:t>
      </w:r>
    </w:p>
    <w:p w14:paraId="556321D0">
      <w:pPr>
        <w:jc w:val="both"/>
        <w:rPr>
          <w:rFonts w:ascii="Times New Roman" w:hAnsi="Times New Roman" w:cs="Times New Roman"/>
          <w:b/>
          <w:bCs/>
        </w:rPr>
      </w:pPr>
    </w:p>
    <w:p w14:paraId="57150144">
      <w:pPr>
        <w:jc w:val="both"/>
        <w:rPr>
          <w:rFonts w:ascii="Times New Roman" w:hAnsi="Times New Roman" w:cs="Times New Roman"/>
          <w:b/>
          <w:bCs/>
        </w:rPr>
      </w:pPr>
      <w:r>
        <w:rPr>
          <w:rFonts w:ascii="Times New Roman" w:hAnsi="Times New Roman" w:cs="Times New Roman"/>
          <w:b/>
          <w:bCs/>
        </w:rPr>
        <w:t>CLÁUSULA SÉTIMA - DO PRAZO DE FORNECIMENTO E DA PRORROGAÇÃO</w:t>
      </w:r>
    </w:p>
    <w:p w14:paraId="5BDE8104">
      <w:pPr>
        <w:keepNext/>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O prazo de fornecimento é de 120 (cento e vinte) dias, contados a partir da data da assinatura citada no extrato do contrato publicado no diário oficial.</w:t>
      </w:r>
    </w:p>
    <w:p w14:paraId="1F555E43">
      <w:pPr>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 xml:space="preserve">Somente será admitida alteração do prazo de </w:t>
      </w:r>
      <w:r>
        <w:rPr>
          <w:rFonts w:ascii="Times New Roman" w:hAnsi="Times New Roman" w:cs="Times New Roman"/>
          <w:b/>
        </w:rPr>
        <w:t>fornecimento</w:t>
      </w:r>
      <w:r>
        <w:rPr>
          <w:rFonts w:ascii="Times New Roman" w:hAnsi="Times New Roman" w:cs="Times New Roman"/>
        </w:rPr>
        <w:t xml:space="preserve">, </w:t>
      </w:r>
      <w:r>
        <w:rPr>
          <w:rFonts w:ascii="Times New Roman" w:hAnsi="Times New Roman" w:cs="Times New Roman"/>
          <w:b/>
          <w:u w:val="single"/>
        </w:rPr>
        <w:t>com anuência expressa do PARANACIDADE</w:t>
      </w:r>
      <w:r>
        <w:rPr>
          <w:rFonts w:ascii="Times New Roman" w:hAnsi="Times New Roman" w:cs="Times New Roman"/>
        </w:rPr>
        <w:t>, nos casos previstos em lei, especialmente quando:</w:t>
      </w:r>
    </w:p>
    <w:p w14:paraId="22B7B09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pPr>
        <w:ind w:left="851"/>
        <w:jc w:val="both"/>
        <w:rPr>
          <w:rFonts w:ascii="Times New Roman" w:hAnsi="Times New Roman" w:cs="Times New Roman"/>
        </w:rPr>
      </w:pPr>
      <w:r>
        <w:rPr>
          <w:rFonts w:ascii="Times New Roman" w:hAnsi="Times New Roman" w:cs="Times New Roman"/>
        </w:rPr>
        <w:t>b) por atos do CONTRATANTE que interfiram no prazo de fornecimento;</w:t>
      </w:r>
    </w:p>
    <w:p w14:paraId="1DE345C5">
      <w:pPr>
        <w:ind w:left="851"/>
        <w:jc w:val="both"/>
        <w:rPr>
          <w:rFonts w:ascii="Times New Roman" w:hAnsi="Times New Roman" w:cs="Times New Roman"/>
        </w:rPr>
      </w:pPr>
      <w:r>
        <w:rPr>
          <w:rFonts w:ascii="Times New Roman" w:hAnsi="Times New Roman" w:cs="Times New Roman"/>
        </w:rPr>
        <w:t>c) atos de terceiros que interfiram no prazo de fornecimento ou outros devidamente justificados e aceitos pelo CONTRATANTE;</w:t>
      </w:r>
    </w:p>
    <w:p w14:paraId="32F868EA">
      <w:pPr>
        <w:ind w:left="851"/>
        <w:jc w:val="both"/>
        <w:rPr>
          <w:rFonts w:ascii="Times New Roman" w:hAnsi="Times New Roman" w:cs="Times New Roman"/>
        </w:rPr>
      </w:pPr>
      <w:r>
        <w:rPr>
          <w:rFonts w:ascii="Times New Roman" w:hAnsi="Times New Roman" w:cs="Times New Roman"/>
        </w:rPr>
        <w:t>d) por motivos de força maior ou caso fortuito, entre outros, desde que tenham influência direta sobre o fornecimento do objeto contratado.</w:t>
      </w:r>
    </w:p>
    <w:p w14:paraId="28C1596E">
      <w:pPr>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pPr>
        <w:jc w:val="both"/>
        <w:rPr>
          <w:rFonts w:ascii="Times New Roman" w:hAnsi="Times New Roman" w:cs="Times New Roman"/>
        </w:rPr>
      </w:pPr>
      <w:r>
        <w:rPr>
          <w:rFonts w:ascii="Times New Roman" w:hAnsi="Times New Roman" w:cs="Times New Roman"/>
          <w:b/>
        </w:rPr>
        <w:t xml:space="preserve">7.4 </w:t>
      </w:r>
      <w:r>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pPr>
        <w:jc w:val="both"/>
        <w:rPr>
          <w:rFonts w:ascii="Times New Roman" w:hAnsi="Times New Roman" w:cs="Times New Roman"/>
        </w:rPr>
      </w:pPr>
      <w:r>
        <w:rPr>
          <w:rFonts w:ascii="Times New Roman" w:hAnsi="Times New Roman" w:cs="Times New Roman"/>
          <w:b/>
          <w:bCs/>
        </w:rPr>
        <w:t xml:space="preserve">7.5 </w:t>
      </w:r>
      <w:r>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pPr>
        <w:jc w:val="both"/>
        <w:rPr>
          <w:rFonts w:ascii="Times New Roman" w:hAnsi="Times New Roman" w:cs="Times New Roman"/>
        </w:rPr>
      </w:pPr>
    </w:p>
    <w:p w14:paraId="7B573ED1">
      <w:pPr>
        <w:jc w:val="both"/>
        <w:rPr>
          <w:rFonts w:ascii="Times New Roman" w:hAnsi="Times New Roman" w:cs="Times New Roman"/>
          <w:b/>
          <w:bCs/>
        </w:rPr>
      </w:pPr>
      <w:r>
        <w:rPr>
          <w:rFonts w:ascii="Times New Roman" w:hAnsi="Times New Roman" w:cs="Times New Roman"/>
          <w:b/>
          <w:bCs/>
        </w:rPr>
        <w:t>CLÁUSULA OITAVA - DAS OBRIGAÇÕES DA CONTRATADA</w:t>
      </w:r>
    </w:p>
    <w:p w14:paraId="5D11E17E">
      <w:pPr>
        <w:jc w:val="both"/>
        <w:rPr>
          <w:rFonts w:ascii="Times New Roman" w:hAnsi="Times New Roman" w:cs="Times New Roman"/>
        </w:rPr>
      </w:pPr>
      <w:r>
        <w:rPr>
          <w:rFonts w:ascii="Times New Roman" w:hAnsi="Times New Roman" w:cs="Times New Roman"/>
          <w:b/>
          <w:bCs/>
        </w:rPr>
        <w:t xml:space="preserve">8.1 </w:t>
      </w:r>
      <w:r>
        <w:rPr>
          <w:rFonts w:ascii="Times New Roman" w:hAnsi="Times New Roman" w:cs="Times New Roman"/>
        </w:rPr>
        <w:t>São obrigações da CONTRATADA:</w:t>
      </w:r>
    </w:p>
    <w:p w14:paraId="12048B7F">
      <w:pPr>
        <w:ind w:firstLine="708"/>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assegurar o fornecimento do objeto, cumprindo fielmente a forma disposta no Edital e demais documentos pertinentes;</w:t>
      </w:r>
    </w:p>
    <w:p w14:paraId="5368501E">
      <w:pPr>
        <w:ind w:firstLine="708"/>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cumprir com os encargos trabalhistas, previdenciários, social e tributário de sua responsabilidade, incidentes sobre o objeto deste contrato;</w:t>
      </w:r>
    </w:p>
    <w:p w14:paraId="63D66597">
      <w:pPr>
        <w:ind w:firstLine="708"/>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fornecer os respectivos termos ou declaração de garantia;</w:t>
      </w:r>
    </w:p>
    <w:p w14:paraId="330431C4">
      <w:pPr>
        <w:ind w:firstLine="708"/>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pPr>
        <w:ind w:firstLine="708"/>
        <w:jc w:val="both"/>
        <w:rPr>
          <w:rFonts w:ascii="Times New Roman" w:hAnsi="Times New Roman" w:cs="Times New Roman"/>
        </w:rPr>
      </w:pPr>
      <w:r>
        <w:rPr>
          <w:rFonts w:ascii="Times New Roman" w:hAnsi="Times New Roman" w:cs="Times New Roman"/>
          <w:b/>
          <w:bCs/>
        </w:rPr>
        <w:t>8.1.5</w:t>
      </w:r>
      <w:r>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7072C6C6">
      <w:pPr>
        <w:ind w:firstLine="708"/>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após o período de garantia de 12 (doze) meses, a Contratada fica obrigada, às expensas do Contratante, por prazo não inferior a 60 (sessenta) meses, a disponibilizar Oficina de Manutenção e Assistência Técnica no Estado do Paraná</w:t>
      </w:r>
      <w:r>
        <w:rPr>
          <w:rFonts w:ascii="Times New Roman" w:hAnsi="Times New Roman" w:cs="Times New Roman"/>
          <w:lang w:eastAsia="en-US"/>
        </w:rPr>
        <w:t xml:space="preserve"> bem como garantir a disponibilização, se necessário, de peças</w:t>
      </w:r>
      <w:r>
        <w:rPr>
          <w:rFonts w:ascii="Times New Roman" w:hAnsi="Times New Roman" w:cs="Times New Roman"/>
        </w:rPr>
        <w:t>;</w:t>
      </w:r>
    </w:p>
    <w:p w14:paraId="7E40867F">
      <w:pPr>
        <w:ind w:firstLine="708"/>
        <w:jc w:val="both"/>
        <w:rPr>
          <w:rFonts w:ascii="Times New Roman" w:hAnsi="Times New Roman" w:cs="Times New Roman"/>
        </w:rPr>
      </w:pPr>
      <w:r>
        <w:rPr>
          <w:rFonts w:ascii="Times New Roman" w:hAnsi="Times New Roman" w:cs="Times New Roman"/>
          <w:b/>
          <w:bCs/>
        </w:rPr>
        <w:t>8.1.7</w:t>
      </w:r>
      <w:r>
        <w:rPr>
          <w:rFonts w:ascii="Times New Roman" w:hAnsi="Times New Roman" w:cs="Times New Roman"/>
        </w:rPr>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0C74BDFC">
      <w:pPr>
        <w:tabs>
          <w:tab w:val="left" w:pos="28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8.1.8</w:t>
      </w:r>
      <w:r>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75A92C28">
      <w:pPr>
        <w:ind w:firstLine="708"/>
        <w:jc w:val="both"/>
        <w:rPr>
          <w:rFonts w:ascii="Times New Roman" w:hAnsi="Times New Roman" w:cs="Times New Roman"/>
          <w:lang w:eastAsia="en-US"/>
        </w:rPr>
      </w:pPr>
      <w:r>
        <w:rPr>
          <w:rFonts w:ascii="Times New Roman" w:hAnsi="Times New Roman" w:cs="Times New Roman"/>
          <w:b/>
          <w:bCs/>
        </w:rPr>
        <w:t>8.1.9</w:t>
      </w:r>
      <w:r>
        <w:rPr>
          <w:rFonts w:ascii="Times New Roman" w:hAnsi="Times New Roman" w:cs="Times New Roman"/>
        </w:rPr>
        <w:t xml:space="preserve"> entregar o(s) equipamento(s) com a logo do programa, </w:t>
      </w:r>
      <w:r>
        <w:rPr>
          <w:rFonts w:ascii="Times New Roman" w:hAnsi="Times New Roman" w:cs="Times New Roman"/>
          <w:lang w:eastAsia="en-US"/>
        </w:rPr>
        <w:t xml:space="preserve">disponibilizado no link  </w:t>
      </w:r>
    </w:p>
    <w:p w14:paraId="761002E6">
      <w:pPr>
        <w:jc w:val="both"/>
        <w:rPr>
          <w:rStyle w:val="11"/>
          <w:rFonts w:ascii="Times New Roman" w:hAnsi="Times New Roman" w:cs="Times New Roman"/>
          <w:color w:val="auto"/>
        </w:rPr>
      </w:pPr>
      <w:r>
        <w:fldChar w:fldCharType="begin"/>
      </w:r>
      <w:r>
        <w:instrText xml:space="preserve"> HYPERLINK "https://paranainterativo.pr.gov.br/placas" </w:instrText>
      </w:r>
      <w:r>
        <w:fldChar w:fldCharType="separate"/>
      </w:r>
      <w:r>
        <w:rPr>
          <w:rStyle w:val="11"/>
          <w:rFonts w:ascii="Times New Roman" w:hAnsi="Times New Roman" w:cs="Times New Roman"/>
          <w:color w:val="auto"/>
        </w:rPr>
        <w:t>https://paranainterativo.pr.gov.br/placas</w:t>
      </w:r>
      <w:r>
        <w:rPr>
          <w:rStyle w:val="11"/>
          <w:rFonts w:ascii="Times New Roman" w:hAnsi="Times New Roman" w:cs="Times New Roman"/>
          <w:color w:val="auto"/>
        </w:rPr>
        <w:fldChar w:fldCharType="end"/>
      </w:r>
      <w:r>
        <w:rPr>
          <w:rStyle w:val="11"/>
          <w:rFonts w:ascii="Times New Roman" w:hAnsi="Times New Roman" w:cs="Times New Roman"/>
          <w:color w:val="auto"/>
        </w:rPr>
        <w:t xml:space="preserve"> ;</w:t>
      </w:r>
    </w:p>
    <w:p w14:paraId="2D5DC983">
      <w:pPr>
        <w:suppressAutoHyphens/>
        <w:ind w:firstLine="708"/>
        <w:jc w:val="both"/>
        <w:rPr>
          <w:rFonts w:ascii="Times New Roman" w:hAnsi="Times New Roman" w:cs="Times New Roman"/>
          <w:color w:val="000000"/>
        </w:rPr>
      </w:pPr>
      <w:r>
        <w:rPr>
          <w:rStyle w:val="11"/>
          <w:rFonts w:ascii="Times New Roman" w:hAnsi="Times New Roman" w:cs="Times New Roman"/>
          <w:b/>
          <w:bCs/>
          <w:color w:val="auto"/>
          <w:u w:val="none"/>
        </w:rPr>
        <w:t>8.1.10</w:t>
      </w:r>
      <w:r>
        <w:rPr>
          <w:rStyle w:val="11"/>
          <w:rFonts w:ascii="Times New Roman" w:hAnsi="Times New Roman" w:cs="Times New Roman"/>
          <w:color w:val="auto"/>
          <w:u w:val="none"/>
        </w:rPr>
        <w:t xml:space="preserve"> </w:t>
      </w:r>
      <w:r>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pPr>
        <w:suppressAutoHyphens/>
        <w:ind w:firstLine="708"/>
        <w:jc w:val="both"/>
        <w:rPr>
          <w:rFonts w:ascii="Times New Roman" w:hAnsi="Times New Roman" w:cs="Times New Roman"/>
          <w:color w:val="000000"/>
        </w:rPr>
      </w:pPr>
      <w:r>
        <w:rPr>
          <w:rFonts w:ascii="Times New Roman" w:hAnsi="Times New Roman" w:cs="Times New Roman"/>
          <w:b/>
          <w:bCs/>
          <w:color w:val="000000"/>
        </w:rPr>
        <w:t>8.1.11</w:t>
      </w:r>
      <w:r>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pPr>
        <w:suppressAutoHyphens/>
        <w:ind w:firstLine="708"/>
        <w:jc w:val="both"/>
        <w:rPr>
          <w:rFonts w:ascii="Times New Roman" w:hAnsi="Times New Roman" w:cs="Times New Roman"/>
          <w:color w:val="000000"/>
        </w:rPr>
      </w:pPr>
      <w:r>
        <w:rPr>
          <w:rFonts w:ascii="Times New Roman" w:hAnsi="Times New Roman" w:cs="Times New Roman"/>
          <w:b/>
          <w:bCs/>
          <w:color w:val="000000"/>
        </w:rPr>
        <w:t>8.1.12</w:t>
      </w:r>
      <w:r>
        <w:rPr>
          <w:rFonts w:ascii="Times New Roman" w:hAnsi="Times New Roman" w:cs="Times New Roman"/>
          <w:color w:val="000000"/>
        </w:rPr>
        <w:t xml:space="preserve"> manter atualizado os seus dados no Portal Nacional de Contratações Públicas (PNCP), conforme legislação vigente;</w:t>
      </w:r>
    </w:p>
    <w:p w14:paraId="58206A39">
      <w:pPr>
        <w:suppressAutoHyphens/>
        <w:ind w:firstLine="708"/>
        <w:jc w:val="both"/>
        <w:rPr>
          <w:rFonts w:ascii="Times New Roman" w:hAnsi="Times New Roman" w:cs="Times New Roman"/>
          <w:color w:val="000000"/>
        </w:rPr>
      </w:pPr>
      <w:r>
        <w:rPr>
          <w:rFonts w:ascii="Times New Roman" w:hAnsi="Times New Roman" w:cs="Times New Roman"/>
          <w:b/>
          <w:bCs/>
          <w:color w:val="000000"/>
        </w:rPr>
        <w:t>8.1.13</w:t>
      </w:r>
      <w:r>
        <w:rPr>
          <w:rFonts w:ascii="Times New Roman" w:hAnsi="Times New Roman" w:cs="Times New Roman"/>
          <w:color w:val="000000"/>
        </w:rPr>
        <w:t xml:space="preserve"> guardar sigilo sobre todas as informações obtidas em decorrência do cumprimento do contrato.</w:t>
      </w:r>
    </w:p>
    <w:p w14:paraId="51145473">
      <w:pPr>
        <w:jc w:val="both"/>
        <w:rPr>
          <w:rStyle w:val="11"/>
          <w:rFonts w:ascii="Times New Roman" w:hAnsi="Times New Roman" w:cs="Times New Roman"/>
          <w:color w:val="auto"/>
        </w:rPr>
      </w:pPr>
    </w:p>
    <w:p w14:paraId="5CCDA5C3">
      <w:pPr>
        <w:jc w:val="both"/>
        <w:rPr>
          <w:rStyle w:val="11"/>
          <w:rFonts w:ascii="Times New Roman" w:hAnsi="Times New Roman" w:cs="Times New Roman"/>
          <w:b/>
          <w:bCs/>
          <w:color w:val="auto"/>
          <w:u w:val="none"/>
        </w:rPr>
      </w:pPr>
      <w:r>
        <w:rPr>
          <w:rStyle w:val="11"/>
          <w:rFonts w:ascii="Times New Roman" w:hAnsi="Times New Roman" w:cs="Times New Roman"/>
          <w:b/>
          <w:bCs/>
          <w:color w:val="auto"/>
          <w:u w:val="none"/>
        </w:rPr>
        <w:t>CLÁUSULA NONA – DAS OBRIGAÇÕES DO CONTRATANTE</w:t>
      </w:r>
    </w:p>
    <w:p w14:paraId="559627EA">
      <w:pPr>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São obrigações do CONTRATANTE:</w:t>
      </w:r>
    </w:p>
    <w:p w14:paraId="4A39C9ED">
      <w:pPr>
        <w:pStyle w:val="52"/>
        <w:spacing w:after="57"/>
        <w:ind w:firstLine="708"/>
        <w:jc w:val="both"/>
        <w:rPr>
          <w:rFonts w:ascii="Times New Roman" w:hAnsi="Times New Roman" w:cs="Times New Roman"/>
        </w:rPr>
      </w:pPr>
      <w:r>
        <w:rPr>
          <w:rFonts w:ascii="Times New Roman" w:hAnsi="Times New Roman" w:cs="Times New Roman"/>
          <w:b/>
          <w:bCs/>
          <w:color w:val="000000"/>
        </w:rPr>
        <w:t>9.1.1</w:t>
      </w:r>
      <w:r>
        <w:rPr>
          <w:rFonts w:ascii="Times New Roman" w:hAnsi="Times New Roman" w:cs="Times New Roman"/>
          <w:color w:val="000000"/>
        </w:rPr>
        <w:t xml:space="preserve"> receber o objeto no prazo e condições estabelecidas neste edital e seus anexos;</w:t>
      </w:r>
    </w:p>
    <w:p w14:paraId="26045BAC">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9.1.2 </w:t>
      </w:r>
      <w:r>
        <w:rPr>
          <w:rFonts w:ascii="Times New Roman" w:hAnsi="Times New Roman" w:cs="Times New Roman"/>
          <w:color w:val="000000"/>
        </w:rPr>
        <w:t>exigir o cumprimento de todas as obrigações assumidas pela Contratada, de acordo com as cláusulas contratuais e os termos de sua proposta;</w:t>
      </w:r>
    </w:p>
    <w:p w14:paraId="103D8F68">
      <w:pPr>
        <w:pStyle w:val="52"/>
        <w:spacing w:after="57"/>
        <w:ind w:firstLine="708"/>
        <w:jc w:val="both"/>
        <w:rPr>
          <w:rFonts w:ascii="Times New Roman" w:hAnsi="Times New Roman" w:cs="Times New Roman"/>
        </w:rPr>
      </w:pPr>
      <w:r>
        <w:rPr>
          <w:rFonts w:ascii="Times New Roman" w:hAnsi="Times New Roman" w:cs="Times New Roman"/>
          <w:b/>
          <w:bCs/>
          <w:color w:val="000000"/>
        </w:rPr>
        <w:t>9.1.3</w:t>
      </w:r>
      <w:r>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.4</w:t>
      </w:r>
      <w:r>
        <w:rPr>
          <w:rFonts w:ascii="Times New Roman" w:hAnsi="Times New Roman" w:cs="Times New Roman"/>
          <w:color w:val="000000"/>
        </w:rPr>
        <w:t xml:space="preserve"> comunicar à Contratada, por escrito, as imperfeições, falhas ou irregularidades verificadas, fixando prazo para a sua correção;</w:t>
      </w:r>
    </w:p>
    <w:p w14:paraId="0D74469F">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.5 </w:t>
      </w:r>
      <w:r>
        <w:rPr>
          <w:rFonts w:ascii="Times New Roman" w:hAnsi="Times New Roman" w:cs="Times New Roman"/>
          <w:color w:val="000000"/>
        </w:rPr>
        <w:t>acompanhar e fiscalizar o cumprimento das obrigações da Contratada, através de comissão ou de servidores especialmente designados;</w:t>
      </w:r>
    </w:p>
    <w:p w14:paraId="40C609D8">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.6</w:t>
      </w:r>
      <w:r>
        <w:rPr>
          <w:rFonts w:ascii="Times New Roman" w:hAnsi="Times New Roman" w:cs="Times New Roman"/>
          <w:color w:val="000000"/>
        </w:rPr>
        <w:t xml:space="preserve"> efetuar o pagamento à Contratada no valor correspondente ao fornecimento do objeto, no prazo e forma </w:t>
      </w:r>
      <w:r>
        <w:rPr>
          <w:rFonts w:ascii="Times New Roman" w:hAnsi="Times New Roman" w:cs="Times New Roman"/>
        </w:rPr>
        <w:t>estabelecidos nesse contrato;</w:t>
      </w:r>
    </w:p>
    <w:p w14:paraId="08747345">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.7</w:t>
      </w:r>
      <w:r>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.8 </w:t>
      </w:r>
      <w:r>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44846B0C">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.9</w:t>
      </w:r>
      <w:r>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pPr>
        <w:ind w:firstLine="708"/>
        <w:jc w:val="both"/>
        <w:rPr>
          <w:rFonts w:ascii="Times New Roman" w:hAnsi="Times New Roman" w:cs="Times New Roman"/>
          <w:color w:val="000000"/>
        </w:rPr>
      </w:pPr>
      <w:r>
        <w:rPr>
          <w:rFonts w:ascii="Times New Roman" w:hAnsi="Times New Roman" w:cs="Times New Roman"/>
          <w:b/>
          <w:bCs/>
        </w:rPr>
        <w:t>9.1</w:t>
      </w:r>
      <w:r>
        <w:rPr>
          <w:rFonts w:ascii="Times New Roman" w:hAnsi="Times New Roman" w:cs="Times New Roman"/>
          <w:b/>
          <w:bCs/>
          <w:color w:val="000000"/>
        </w:rPr>
        <w:t>.10</w:t>
      </w:r>
      <w:r>
        <w:rPr>
          <w:rFonts w:ascii="Times New Roman" w:hAnsi="Times New Roman" w:cs="Times New Roman"/>
          <w:color w:val="000000"/>
        </w:rPr>
        <w:t xml:space="preserve"> prestar as informações e os esclarecimentos que venham a ser solicitados pelo Contratado;</w:t>
      </w:r>
    </w:p>
    <w:p w14:paraId="3FA7B001">
      <w:pPr>
        <w:ind w:firstLine="708"/>
        <w:jc w:val="both"/>
        <w:rPr>
          <w:rFonts w:ascii="Times New Roman" w:hAnsi="Times New Roman" w:cs="Times New Roman"/>
        </w:rPr>
      </w:pPr>
      <w:r>
        <w:rPr>
          <w:rFonts w:ascii="Times New Roman" w:hAnsi="Times New Roman" w:cs="Times New Roman"/>
          <w:b/>
          <w:bCs/>
        </w:rPr>
        <w:t>9.1.11</w:t>
      </w:r>
      <w:r>
        <w:rPr>
          <w:rFonts w:ascii="Times New Roman" w:hAnsi="Times New Roman" w:cs="Times New Roman"/>
        </w:rPr>
        <w:t xml:space="preserve"> efetuar a previsão dos recursos e encaminhar ao PARANACIDADE a Nota Fiscal emitida pela CONTRATADA, para controle e supervisão.</w:t>
      </w:r>
    </w:p>
    <w:p w14:paraId="45BCF229">
      <w:pPr>
        <w:jc w:val="both"/>
        <w:rPr>
          <w:rFonts w:ascii="Times New Roman" w:hAnsi="Times New Roman" w:cs="Times New Roman"/>
          <w:b/>
          <w:bCs/>
        </w:rPr>
      </w:pPr>
    </w:p>
    <w:p w14:paraId="073CC362">
      <w:pPr>
        <w:jc w:val="both"/>
        <w:rPr>
          <w:rFonts w:ascii="Times New Roman" w:hAnsi="Times New Roman" w:cs="Times New Roman"/>
          <w:b/>
          <w:bCs/>
        </w:rPr>
      </w:pPr>
      <w:r>
        <w:rPr>
          <w:rFonts w:ascii="Times New Roman" w:hAnsi="Times New Roman" w:cs="Times New Roman"/>
          <w:b/>
          <w:bCs/>
        </w:rPr>
        <w:t xml:space="preserve">CLÁUSULA DÉCIMA – DO REAJUSTAMENTO DOS PREÇOS </w:t>
      </w:r>
    </w:p>
    <w:p w14:paraId="1432BED3">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Times New Roman" w:cs="Times New Roman"/>
          <w:b/>
          <w:bCs/>
          <w:color w:val="00000A"/>
          <w:sz w:val="24"/>
          <w:szCs w:val="24"/>
          <w:shd w:val="clear" w:color="auto" w:fill="FFFFFF"/>
        </w:rPr>
        <w:t>10.1.</w:t>
      </w:r>
      <w:r>
        <w:rPr>
          <w:rFonts w:ascii="Times New Roman" w:hAnsi="Times New Roman" w:eastAsia="Times New Roman" w:cs="Times New Roman"/>
          <w:color w:val="00000A"/>
          <w:sz w:val="24"/>
          <w:szCs w:val="24"/>
          <w:shd w:val="clear" w:color="auto" w:fill="FFFFFF"/>
        </w:rPr>
        <w:t xml:space="preserve"> </w:t>
      </w:r>
      <w:r>
        <w:rPr>
          <w:rFonts w:ascii="Times New Roman" w:hAnsi="Times New Roman" w:cs="Times New Roman"/>
          <w:color w:val="000000"/>
          <w:sz w:val="24"/>
          <w:szCs w:val="24"/>
        </w:rPr>
        <w:t xml:space="preserve">A periodicidade de reajuste do valor deste contrato será anual, utilizando-se o índice </w:t>
      </w:r>
      <w:r>
        <w:rPr>
          <w:rFonts w:ascii="Times New Roman" w:hAnsi="Times New Roman" w:cs="Times New Roman"/>
          <w:i/>
          <w:iCs/>
          <w:sz w:val="24"/>
          <w:szCs w:val="24"/>
        </w:rPr>
        <w:fldChar w:fldCharType="begin">
          <w:ffData>
            <w:name w:val="Texto5"/>
            <w:enabled/>
            <w:calcOnExit w:val="0"/>
            <w:textInput/>
          </w:ffData>
        </w:fldChar>
      </w:r>
      <w:r>
        <w:rPr>
          <w:rFonts w:ascii="Times New Roman" w:hAnsi="Times New Roman" w:cs="Times New Roman"/>
          <w:i/>
          <w:iCs/>
          <w:sz w:val="24"/>
          <w:szCs w:val="24"/>
        </w:rPr>
        <w:instrText xml:space="preserve"> FORMTEXT </w:instrText>
      </w:r>
      <w:r>
        <w:rPr>
          <w:rFonts w:ascii="Times New Roman" w:hAnsi="Times New Roman" w:cs="Times New Roman"/>
          <w:i/>
          <w:iCs/>
          <w:sz w:val="24"/>
          <w:szCs w:val="24"/>
        </w:rPr>
        <w:fldChar w:fldCharType="separate"/>
      </w:r>
      <w:r>
        <w:rPr>
          <w:rFonts w:ascii="Times New Roman" w:hAnsi="Times New Roman" w:cs="Times New Roman"/>
          <w:i/>
          <w:iCs/>
          <w:sz w:val="24"/>
          <w:szCs w:val="24"/>
        </w:rPr>
        <w:t>inserir o índice cuja adoção deve estar justificada no processo</w:t>
      </w:r>
      <w:r>
        <w:rPr>
          <w:rFonts w:ascii="Times New Roman" w:hAnsi="Times New Roman" w:cs="Times New Roman"/>
          <w:i/>
          <w:iCs/>
          <w:sz w:val="24"/>
          <w:szCs w:val="24"/>
        </w:rPr>
        <w:fldChar w:fldCharType="end"/>
      </w:r>
      <w:r>
        <w:rPr>
          <w:rFonts w:ascii="Times New Roman" w:hAnsi="Times New Roman" w:cs="Times New Roman"/>
          <w:color w:val="000000"/>
          <w:sz w:val="24"/>
          <w:szCs w:val="24"/>
        </w:rPr>
        <w:t>.</w:t>
      </w:r>
    </w:p>
    <w:p w14:paraId="79CF5D98">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10.1.1.</w:t>
      </w:r>
      <w:r>
        <w:rPr>
          <w:rFonts w:ascii="Times New Roman" w:hAnsi="Times New Roman" w:cs="Times New Roman"/>
          <w:color w:val="000000"/>
          <w:sz w:val="24"/>
          <w:szCs w:val="24"/>
        </w:rPr>
        <w:t xml:space="preserve"> A data-base do reajuste será vinculada à data do orçamento estimado, </w:t>
      </w:r>
      <w:r>
        <w:rPr>
          <w:rFonts w:ascii="Times New Roman" w:hAnsi="Times New Roman" w:eastAsia="Times New Roman" w:cs="Times New Roman"/>
          <w:color w:val="00000A"/>
          <w:sz w:val="24"/>
          <w:szCs w:val="24"/>
          <w:shd w:val="clear" w:color="auto" w:fill="FFFFFF"/>
        </w:rPr>
        <w:t>conforme estabelece o parágrafo sétimo do artigo 25 da Lei n.º 14.133/2021, até a data do efetivo adimplemento da obrigação, calculada pelo índice definido neste Contrato;</w:t>
      </w:r>
    </w:p>
    <w:p w14:paraId="23469239">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10.1.2. </w:t>
      </w:r>
      <w:r>
        <w:rPr>
          <w:rFonts w:ascii="Times New Roman" w:hAnsi="Times New Roman" w:cs="Times New Roman"/>
          <w:color w:val="000000"/>
        </w:rPr>
        <w:t>O reajuste será concedido mediante simples apostila, conforme dispõe o art. 136 da Lei n.º 14.133, de 2021.</w:t>
      </w:r>
    </w:p>
    <w:p w14:paraId="65644DE0">
      <w:pPr>
        <w:pStyle w:val="52"/>
        <w:spacing w:after="57"/>
        <w:jc w:val="both"/>
        <w:rPr>
          <w:rFonts w:ascii="Times New Roman" w:hAnsi="Times New Roman" w:cs="Times New Roman"/>
        </w:rPr>
      </w:pPr>
      <w:r>
        <w:rPr>
          <w:rFonts w:ascii="Times New Roman" w:hAnsi="Times New Roman" w:cs="Times New Roman"/>
          <w:b/>
          <w:bCs/>
          <w:color w:val="000000"/>
        </w:rPr>
        <w:t xml:space="preserve">10.2 </w:t>
      </w:r>
      <w:r>
        <w:rPr>
          <w:rFonts w:ascii="Times New Roman" w:hAnsi="Times New Roman" w:cs="Times New Roman"/>
          <w:color w:val="000000"/>
        </w:rPr>
        <w:t>Nos reajustes subsequentes ao primeiro, o interregno mínimo de um ano será contado a partir do último reajuste.</w:t>
      </w:r>
    </w:p>
    <w:p w14:paraId="540C7AEB">
      <w:pPr>
        <w:pStyle w:val="52"/>
        <w:spacing w:after="57"/>
        <w:jc w:val="both"/>
        <w:rPr>
          <w:rFonts w:ascii="Times New Roman" w:hAnsi="Times New Roman" w:cs="Times New Roman"/>
        </w:rPr>
      </w:pPr>
      <w:r>
        <w:rPr>
          <w:rFonts w:ascii="Times New Roman" w:hAnsi="Times New Roman" w:cs="Times New Roman"/>
          <w:b/>
          <w:bCs/>
          <w:color w:val="000000"/>
        </w:rPr>
        <w:t xml:space="preserve">10.3. </w:t>
      </w:r>
      <w:r>
        <w:rPr>
          <w:rFonts w:ascii="Times New Roman" w:hAnsi="Times New Roman" w:cs="Times New Roman"/>
          <w:color w:val="000000"/>
        </w:rPr>
        <w:t>Não serão admitidos apostilamentos com efeitos financeiros retroativos à data da sua assinatura.</w:t>
      </w:r>
    </w:p>
    <w:p w14:paraId="0C7298DC">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MS Gothic" w:cs="Times New Roman"/>
          <w:b/>
          <w:bCs/>
          <w:color w:val="000000"/>
          <w:sz w:val="24"/>
          <w:szCs w:val="24"/>
        </w:rPr>
        <w:t>10.4.</w:t>
      </w:r>
      <w:r>
        <w:rPr>
          <w:rFonts w:ascii="Times New Roman" w:hAnsi="Times New Roman" w:eastAsia="MS Gothic" w:cs="Times New Roman"/>
          <w:color w:val="000000"/>
          <w:sz w:val="24"/>
          <w:szCs w:val="24"/>
        </w:rPr>
        <w:t xml:space="preserve"> A concessão de reajustes não pagos na época oportuna será apurada por procedimento próprio.</w:t>
      </w:r>
    </w:p>
    <w:p w14:paraId="7470646E">
      <w:pPr>
        <w:suppressAutoHyphens/>
        <w:ind w:firstLine="851"/>
        <w:jc w:val="both"/>
        <w:rPr>
          <w:rFonts w:ascii="Times New Roman" w:hAnsi="Times New Roman" w:cs="Times New Roman"/>
          <w:lang w:eastAsia="ar-SA"/>
        </w:rPr>
      </w:pPr>
    </w:p>
    <w:p w14:paraId="0D80950D">
      <w:pPr>
        <w:jc w:val="both"/>
        <w:rPr>
          <w:rFonts w:ascii="Times New Roman" w:hAnsi="Times New Roman" w:cs="Times New Roman"/>
          <w:b/>
          <w:bCs/>
        </w:rPr>
      </w:pPr>
      <w:r>
        <w:rPr>
          <w:rFonts w:ascii="Times New Roman" w:hAnsi="Times New Roman" w:cs="Times New Roman"/>
          <w:b/>
          <w:bCs/>
        </w:rPr>
        <w:t xml:space="preserve">CLÁUSULA DÉCIMA PRIMEIRA – DA GARANTIA DE EXECUÇÃO </w:t>
      </w:r>
    </w:p>
    <w:p w14:paraId="53CDB607">
      <w:pPr>
        <w:pStyle w:val="74"/>
        <w:widowControl w:val="0"/>
        <w:tabs>
          <w:tab w:val="left" w:pos="0"/>
        </w:tabs>
        <w:spacing w:after="0" w:line="240" w:lineRule="auto"/>
        <w:rPr>
          <w:rFonts w:ascii="Times New Roman" w:hAnsi="Times New Roman" w:eastAsia="Calibri" w:cs="Times New Roman"/>
          <w:sz w:val="24"/>
          <w:szCs w:val="24"/>
          <w:shd w:val="clear" w:color="auto" w:fill="FFFFFF"/>
        </w:rPr>
      </w:pPr>
      <w:r>
        <w:rPr>
          <w:rFonts w:ascii="Times New Roman" w:hAnsi="Times New Roman" w:eastAsia="Calibri" w:cs="Times New Roman"/>
          <w:b/>
          <w:bCs/>
          <w:sz w:val="24"/>
          <w:szCs w:val="24"/>
          <w:shd w:val="clear" w:color="auto" w:fill="FFFFFF"/>
        </w:rPr>
        <w:t xml:space="preserve">11.1 </w:t>
      </w:r>
      <w:r>
        <w:rPr>
          <w:rFonts w:ascii="Times New Roman" w:hAnsi="Times New Roman" w:eastAsia="Calibri" w:cs="Times New Roman"/>
          <w:sz w:val="24"/>
          <w:szCs w:val="24"/>
          <w:shd w:val="clear" w:color="auto" w:fill="FFFFFF"/>
        </w:rPr>
        <w:t>Não haverá exigência de garantia contratual da execução, conforme justificativa apresentada na fase preparatória do certame.</w:t>
      </w:r>
    </w:p>
    <w:p w14:paraId="5F4C21DF">
      <w:pPr>
        <w:jc w:val="both"/>
        <w:rPr>
          <w:rFonts w:ascii="Times New Roman" w:hAnsi="Times New Roman" w:cs="Times New Roman"/>
          <w:b/>
          <w:bCs/>
        </w:rPr>
      </w:pPr>
    </w:p>
    <w:p w14:paraId="5AFF9FEE">
      <w:pPr>
        <w:jc w:val="both"/>
        <w:rPr>
          <w:rFonts w:ascii="Times New Roman" w:hAnsi="Times New Roman" w:cs="Times New Roman"/>
        </w:rPr>
      </w:pPr>
      <w:r>
        <w:rPr>
          <w:rFonts w:ascii="Times New Roman" w:hAnsi="Times New Roman" w:cs="Times New Roman"/>
          <w:b/>
          <w:bCs/>
        </w:rPr>
        <w:t>CLÁUSULA DÉCIMA SEGUNDA - DOS BENS NÃO PREVISTOS</w:t>
      </w:r>
    </w:p>
    <w:p w14:paraId="00D50740">
      <w:pPr>
        <w:jc w:val="both"/>
        <w:rPr>
          <w:rFonts w:ascii="Times New Roman" w:hAnsi="Times New Roman" w:cs="Times New Roman"/>
        </w:rPr>
      </w:pPr>
      <w:r>
        <w:rPr>
          <w:rFonts w:ascii="Times New Roman" w:hAnsi="Times New Roman" w:cs="Times New Roman"/>
          <w:b/>
          <w:bCs/>
        </w:rPr>
        <w:t>12.1</w:t>
      </w:r>
      <w:r>
        <w:rPr>
          <w:rFonts w:ascii="Times New Roman" w:hAnsi="Times New Roman" w:cs="Times New Roman"/>
        </w:rPr>
        <w:t>. 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pPr>
        <w:jc w:val="both"/>
        <w:rPr>
          <w:rFonts w:ascii="Times New Roman" w:hAnsi="Times New Roman" w:cs="Times New Roman"/>
        </w:rPr>
      </w:pPr>
    </w:p>
    <w:p w14:paraId="14DB8BBB">
      <w:pPr>
        <w:jc w:val="both"/>
        <w:rPr>
          <w:rFonts w:ascii="Times New Roman" w:hAnsi="Times New Roman" w:cs="Times New Roman"/>
          <w:b/>
        </w:rPr>
      </w:pPr>
      <w:r>
        <w:rPr>
          <w:rFonts w:ascii="Times New Roman" w:hAnsi="Times New Roman" w:cs="Times New Roman"/>
          <w:b/>
        </w:rPr>
        <w:t>CLÁUSULA DÉCIMA TERCEIRA – DA SUBCONTRATAÇÃO OU CESSÃO DO CONTRATO</w:t>
      </w:r>
    </w:p>
    <w:p w14:paraId="0E4CCB44">
      <w:pPr>
        <w:jc w:val="both"/>
        <w:rPr>
          <w:rFonts w:ascii="Times New Roman" w:hAnsi="Times New Roman" w:cs="Times New Roman"/>
          <w:bCs/>
        </w:rPr>
      </w:pPr>
      <w:r>
        <w:rPr>
          <w:rFonts w:ascii="Times New Roman" w:hAnsi="Times New Roman" w:cs="Times New Roman"/>
          <w:b/>
          <w:bCs/>
        </w:rPr>
        <w:t xml:space="preserve">13.1 </w:t>
      </w:r>
      <w:r>
        <w:rPr>
          <w:rFonts w:ascii="Times New Roman" w:hAnsi="Times New Roman" w:cs="Times New Roman"/>
        </w:rPr>
        <w:t>A Contratada não poderá subcontratar nem ceder o objeto do presente contrato, em qualquer hipótese, a nenhuma pessoa física ou jurídica.</w:t>
      </w:r>
    </w:p>
    <w:p w14:paraId="610A19B1">
      <w:pPr>
        <w:jc w:val="both"/>
        <w:rPr>
          <w:rFonts w:ascii="Times New Roman" w:hAnsi="Times New Roman" w:cs="Times New Roman"/>
          <w:bCs/>
        </w:rPr>
      </w:pPr>
    </w:p>
    <w:p w14:paraId="42A8B0F4">
      <w:pPr>
        <w:rPr>
          <w:rFonts w:ascii="Times New Roman" w:hAnsi="Times New Roman" w:cs="Times New Roman"/>
          <w:b/>
        </w:rPr>
      </w:pPr>
      <w:r>
        <w:rPr>
          <w:rFonts w:ascii="Times New Roman" w:hAnsi="Times New Roman" w:cs="Times New Roman"/>
          <w:b/>
        </w:rPr>
        <w:t xml:space="preserve">CLÁUSULA DÉCIMA QUARTA – DA EXTINÇÃO E PENALIDADES </w:t>
      </w:r>
      <w:r>
        <w:rPr>
          <w:rFonts w:ascii="Times New Roman" w:hAnsi="Times New Roman" w:cs="Times New Roman"/>
          <w:b/>
          <w:bCs/>
        </w:rPr>
        <w:t xml:space="preserve"> </w:t>
      </w:r>
    </w:p>
    <w:p w14:paraId="161DEA2D">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14.1 </w:t>
      </w:r>
      <w:r>
        <w:rPr>
          <w:rFonts w:ascii="Times New Roman" w:hAnsi="Times New Roman" w:cs="Times New Roman"/>
          <w:shd w:val="clear" w:color="auto" w:fill="FFFFFF"/>
        </w:rPr>
        <w:t>O presente instrumento poderá ser extinto, nos termos dos artigos 137 e seguintes da Lei n.º 14.133/2021, mediante expressa anuência do PARANACIDADE:</w:t>
      </w:r>
    </w:p>
    <w:p w14:paraId="14AD7BE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14.1.1</w:t>
      </w:r>
      <w:r>
        <w:rPr>
          <w:rFonts w:ascii="Times New Roman" w:hAnsi="Times New Roman" w:cs="Times New Roman"/>
          <w:b/>
          <w:bCs/>
        </w:rPr>
        <w:t xml:space="preserve"> </w:t>
      </w:r>
      <w:r>
        <w:rPr>
          <w:rFonts w:ascii="Times New Roman" w:hAnsi="Times New Roman" w:cs="Times New Roman"/>
        </w:rPr>
        <w:t>p</w:t>
      </w:r>
      <w:r>
        <w:rPr>
          <w:rFonts w:ascii="Times New Roman" w:hAnsi="Times New Roman" w:eastAsia="Verdana" w:cs="Times New Roman"/>
          <w:shd w:val="clear" w:color="auto" w:fill="FFFFFF"/>
        </w:rPr>
        <w:t>or ato unilateral e escrito da Administração, exceto no caso de descumprimento decorrente de sua própria conduta;</w:t>
      </w:r>
    </w:p>
    <w:p w14:paraId="5E77A95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14.1.2</w:t>
      </w:r>
      <w:r>
        <w:rPr>
          <w:rFonts w:ascii="Times New Roman" w:hAnsi="Times New Roman" w:cs="Times New Roman"/>
          <w:b/>
          <w:bCs/>
        </w:rPr>
        <w:t xml:space="preserve"> </w:t>
      </w:r>
      <w:r>
        <w:rPr>
          <w:rFonts w:ascii="Times New Roman" w:hAnsi="Times New Roman" w:cs="Times New Roman"/>
        </w:rPr>
        <w:t>de forma</w:t>
      </w:r>
      <w:r>
        <w:rPr>
          <w:rFonts w:ascii="Times New Roman" w:hAnsi="Times New Roman" w:cs="Times New Roman"/>
          <w:b/>
          <w:bCs/>
        </w:rPr>
        <w:t xml:space="preserve"> </w:t>
      </w:r>
      <w:r>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rPr>
        <w:t xml:space="preserve"> ou</w:t>
      </w:r>
    </w:p>
    <w:p w14:paraId="2FA8F0BC">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14.1.3</w:t>
      </w:r>
      <w:r>
        <w:rPr>
          <w:rFonts w:ascii="Times New Roman" w:hAnsi="Times New Roman" w:cs="Times New Roman"/>
          <w:b/>
          <w:bCs/>
        </w:rPr>
        <w:t xml:space="preserve"> </w:t>
      </w:r>
      <w:r>
        <w:rPr>
          <w:rFonts w:ascii="Times New Roman" w:hAnsi="Times New Roman" w:cs="Times New Roman"/>
          <w:shd w:val="clear" w:color="auto" w:fill="FFFFFF"/>
        </w:rPr>
        <w:t>por decisão arbitral, em decorrência de cláusula compromissória ou compromisso arbitral, ou por decisão judicial.</w:t>
      </w:r>
    </w:p>
    <w:p w14:paraId="7F282C9E">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14.2 </w:t>
      </w:r>
      <w:r>
        <w:rPr>
          <w:rFonts w:ascii="Times New Roman" w:hAnsi="Times New Roman" w:cs="Times New Roman"/>
          <w:shd w:val="clear" w:color="auto" w:fill="FFFFFF"/>
        </w:rPr>
        <w:t>No caso de rescisão consensual, a parte que pretender rescindir o Contrato comunicará sua intenção à outra, por escrito.</w:t>
      </w:r>
    </w:p>
    <w:p w14:paraId="43449ED0">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14.3 </w:t>
      </w:r>
      <w:r>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pPr>
        <w:pStyle w:val="74"/>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Pr>
          <w:rFonts w:ascii="Times New Roman" w:hAnsi="Times New Roman" w:cs="Times New Roman"/>
          <w:b/>
          <w:bCs/>
          <w:sz w:val="24"/>
          <w:szCs w:val="24"/>
          <w:shd w:val="clear" w:color="auto" w:fill="FFFFFF"/>
        </w:rPr>
        <w:t xml:space="preserve">14.4 </w:t>
      </w:r>
      <w:r>
        <w:rPr>
          <w:rFonts w:ascii="Times New Roman" w:hAnsi="Times New Roman" w:cs="Times New Roman"/>
          <w:sz w:val="24"/>
          <w:szCs w:val="24"/>
          <w:shd w:val="clear" w:color="auto" w:fill="FFFFFF"/>
        </w:rPr>
        <w:t>O Contratado, desde já, reconhece</w:t>
      </w:r>
      <w:r>
        <w:rPr>
          <w:rFonts w:ascii="Times New Roman" w:hAnsi="Times New Roman" w:cs="Times New Roman"/>
          <w:sz w:val="24"/>
          <w:szCs w:val="24"/>
        </w:rPr>
        <w:t xml:space="preserve"> todos os direitos da</w:t>
      </w:r>
      <w:r>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14.5</w:t>
      </w:r>
      <w:r>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1A11DDC">
      <w:pPr>
        <w:pStyle w:val="74"/>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b/>
      </w:r>
      <w:r>
        <w:rPr>
          <w:rFonts w:ascii="Times New Roman" w:hAnsi="Times New Roman" w:cs="Times New Roman"/>
          <w:b/>
          <w:bCs/>
          <w:color w:val="000000"/>
          <w:sz w:val="24"/>
          <w:szCs w:val="24"/>
          <w:shd w:val="clear" w:color="auto" w:fill="FFFFFF"/>
        </w:rPr>
        <w:t>14.5.1.</w:t>
      </w:r>
      <w:r>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pPr>
        <w:ind w:firstLine="708"/>
        <w:jc w:val="both"/>
        <w:rPr>
          <w:rFonts w:ascii="Times New Roman" w:hAnsi="Times New Roman" w:cs="Times New Roman"/>
        </w:rPr>
      </w:pPr>
      <w:r>
        <w:rPr>
          <w:rFonts w:ascii="Times New Roman" w:hAnsi="Times New Roman" w:cs="Times New Roman"/>
          <w:b/>
          <w:bCs/>
        </w:rPr>
        <w:t>14.5.2</w:t>
      </w:r>
      <w:r>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pPr>
        <w:ind w:firstLine="708"/>
        <w:jc w:val="both"/>
        <w:rPr>
          <w:rFonts w:ascii="Times New Roman" w:hAnsi="Times New Roman" w:cs="Times New Roman"/>
        </w:rPr>
      </w:pPr>
      <w:r>
        <w:rPr>
          <w:rFonts w:ascii="Times New Roman" w:hAnsi="Times New Roman" w:cs="Times New Roman"/>
          <w:b/>
          <w:bCs/>
        </w:rPr>
        <w:t>14.5.3</w:t>
      </w:r>
      <w:r>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14.5.4. </w:t>
      </w:r>
      <w:r>
        <w:rPr>
          <w:rFonts w:ascii="Times New Roman" w:hAnsi="Times New Roman" w:cs="Times New Roman"/>
          <w:sz w:val="24"/>
          <w:szCs w:val="24"/>
          <w:shd w:val="clear" w:color="auto" w:fill="FFFFFF"/>
        </w:rPr>
        <w:t>Impedimento de contratar</w:t>
      </w:r>
      <w:r>
        <w:rPr>
          <w:rFonts w:ascii="Times New Roman" w:hAnsi="Times New Roman" w:cs="Times New Roman"/>
          <w:color w:val="000000"/>
          <w:sz w:val="24"/>
          <w:szCs w:val="24"/>
        </w:rPr>
        <w:t xml:space="preserve"> no âmbito da Administração Pública direta e indireta do MUNICÍPIO</w:t>
      </w:r>
      <w:r>
        <w:rPr>
          <w:rFonts w:ascii="Times New Roman" w:hAnsi="Times New Roman" w:cs="Times New Roman"/>
          <w:color w:val="000000"/>
          <w:sz w:val="24"/>
          <w:szCs w:val="24"/>
          <w:shd w:val="clear" w:color="auto" w:fill="FFFFFF"/>
        </w:rPr>
        <w:t xml:space="preserve">, por prazo não superior a 3 (três) anos, nos casos e na forma previstos na Lei Federal n.º 14.133/2021. </w:t>
      </w:r>
    </w:p>
    <w:p w14:paraId="2D245D7C">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14.5.5. </w:t>
      </w:r>
      <w:r>
        <w:rPr>
          <w:rFonts w:ascii="Times New Roman" w:hAnsi="Times New Roman" w:cs="Times New Roman"/>
          <w:sz w:val="24"/>
          <w:szCs w:val="24"/>
          <w:shd w:val="clear" w:color="auto" w:fill="FFFFFF"/>
        </w:rPr>
        <w:t>Declaração de inidoneidade para licitar e contratar com a Administração Pública, nos casos e na forma previstos na Lei Federal n.º 14.133/2021.</w:t>
      </w:r>
    </w:p>
    <w:p w14:paraId="6723364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14.6.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sanção de multa.</w:t>
      </w:r>
    </w:p>
    <w:p w14:paraId="66545566">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14.7. </w:t>
      </w:r>
      <w:r>
        <w:rPr>
          <w:rFonts w:ascii="Times New Roman" w:hAnsi="Times New Roman" w:cs="Times New Roman"/>
          <w:sz w:val="24"/>
          <w:szCs w:val="24"/>
        </w:rPr>
        <w:t xml:space="preserve">O procedimento para aplicação das sanções seguirá o disposto nos artigos 156 e seguintes da Lei n.º 14.133/2021.  </w:t>
      </w:r>
    </w:p>
    <w:p w14:paraId="09A3DDD9">
      <w:pPr>
        <w:jc w:val="both"/>
        <w:rPr>
          <w:rFonts w:ascii="Times New Roman" w:hAnsi="Times New Roman" w:cs="Times New Roman"/>
        </w:rPr>
      </w:pPr>
    </w:p>
    <w:p w14:paraId="72F89AA2">
      <w:pPr>
        <w:jc w:val="both"/>
        <w:rPr>
          <w:rFonts w:ascii="Times New Roman" w:hAnsi="Times New Roman" w:cs="Times New Roman"/>
          <w:b/>
        </w:rPr>
      </w:pPr>
      <w:r>
        <w:rPr>
          <w:rFonts w:ascii="Times New Roman" w:hAnsi="Times New Roman" w:cs="Times New Roman"/>
          <w:b/>
        </w:rPr>
        <w:t>CLÁUSULA DÉCIMA QUINTA – ANTICORRUPÇÃO E ATENDIMENTO À LEI GERAL DE PROTEÇÃO DE DADOS</w:t>
      </w:r>
    </w:p>
    <w:p w14:paraId="318B87ED">
      <w:pPr>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pPr>
        <w:jc w:val="both"/>
        <w:rPr>
          <w:rFonts w:ascii="Times New Roman" w:hAnsi="Times New Roman" w:cs="Times New Roman"/>
        </w:rPr>
      </w:pPr>
      <w:r>
        <w:rPr>
          <w:rFonts w:ascii="Times New Roman" w:hAnsi="Times New Roman" w:cs="Times New Roman"/>
          <w:b/>
          <w:bCs/>
        </w:rPr>
        <w:t>15.2</w:t>
      </w:r>
      <w:r>
        <w:rPr>
          <w:rFonts w:ascii="Times New Roman" w:hAnsi="Times New Roman" w:cs="Times New Roman"/>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pPr>
        <w:pStyle w:val="80"/>
        <w:jc w:val="both"/>
        <w:rPr>
          <w:rFonts w:ascii="Times New Roman" w:hAnsi="Times New Roman" w:cs="Times New Roman"/>
        </w:rPr>
      </w:pPr>
      <w:r>
        <w:rPr>
          <w:rFonts w:ascii="Times New Roman" w:hAnsi="Times New Roman" w:cs="Times New Roman"/>
          <w:b/>
          <w:bCs/>
          <w:shd w:val="clear" w:color="auto" w:fill="FFFFFF"/>
        </w:rPr>
        <w:t xml:space="preserve">15.3 </w:t>
      </w:r>
      <w:r>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pPr>
        <w:pStyle w:val="80"/>
        <w:jc w:val="both"/>
        <w:rPr>
          <w:rFonts w:ascii="Times New Roman" w:hAnsi="Times New Roman" w:cs="Times New Roman"/>
        </w:rPr>
      </w:pPr>
      <w:r>
        <w:rPr>
          <w:rFonts w:ascii="Times New Roman" w:hAnsi="Times New Roman" w:cs="Times New Roman"/>
          <w:b/>
          <w:bCs/>
          <w:shd w:val="clear" w:color="auto" w:fill="FFFFFF"/>
        </w:rPr>
        <w:t>15.4</w:t>
      </w:r>
      <w:r>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pPr>
        <w:pStyle w:val="80"/>
        <w:jc w:val="both"/>
        <w:rPr>
          <w:rFonts w:ascii="Times New Roman" w:hAnsi="Times New Roman" w:cs="Times New Roman"/>
        </w:rPr>
      </w:pPr>
      <w:r>
        <w:rPr>
          <w:rFonts w:ascii="Times New Roman" w:hAnsi="Times New Roman" w:cs="Times New Roman"/>
          <w:b/>
          <w:bCs/>
          <w:shd w:val="clear" w:color="auto" w:fill="FFFFFF"/>
        </w:rPr>
        <w:t>15.5</w:t>
      </w:r>
      <w:r>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pPr>
        <w:pStyle w:val="80"/>
        <w:jc w:val="both"/>
        <w:rPr>
          <w:rFonts w:ascii="Times New Roman" w:hAnsi="Times New Roman" w:cs="Times New Roman"/>
        </w:rPr>
      </w:pPr>
      <w:r>
        <w:rPr>
          <w:rFonts w:ascii="Times New Roman" w:hAnsi="Times New Roman" w:cs="Times New Roman"/>
          <w:b/>
          <w:bCs/>
          <w:shd w:val="clear" w:color="auto" w:fill="FFFFFF"/>
        </w:rPr>
        <w:t>15.6</w:t>
      </w:r>
      <w:r>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pPr>
        <w:pStyle w:val="80"/>
        <w:jc w:val="both"/>
        <w:rPr>
          <w:rFonts w:ascii="Times New Roman" w:hAnsi="Times New Roman" w:cs="Times New Roman"/>
          <w:color w:val="FF0000"/>
        </w:rPr>
      </w:pPr>
      <w:r>
        <w:rPr>
          <w:rFonts w:ascii="Times New Roman" w:hAnsi="Times New Roman" w:cs="Times New Roman"/>
          <w:b/>
          <w:bCs/>
          <w:shd w:val="clear" w:color="auto" w:fill="FFFFFF"/>
        </w:rPr>
        <w:t>15.7</w:t>
      </w:r>
      <w:r>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48BD93E8">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8" w:name="_Hlk131069142"/>
    </w:p>
    <w:p w14:paraId="2958D73D">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CLÁUSULA DÉCIMA SEXTA – DOS RECURSOS ADMINISTRATIVOS.</w:t>
      </w:r>
    </w:p>
    <w:p w14:paraId="4CC3E156">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16.1</w:t>
      </w:r>
      <w:r>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16.2</w:t>
      </w:r>
      <w:r>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n.º 14.133/2021.</w:t>
      </w:r>
    </w:p>
    <w:bookmarkEnd w:id="88"/>
    <w:p w14:paraId="5B1A0027">
      <w:pPr>
        <w:jc w:val="both"/>
        <w:rPr>
          <w:rFonts w:ascii="Times New Roman" w:hAnsi="Times New Roman" w:cs="Times New Roman"/>
          <w:b/>
          <w:bCs/>
        </w:rPr>
      </w:pPr>
    </w:p>
    <w:p w14:paraId="0F84B409">
      <w:pPr>
        <w:jc w:val="both"/>
        <w:rPr>
          <w:rFonts w:ascii="Times New Roman" w:hAnsi="Times New Roman" w:cs="Times New Roman"/>
          <w:b/>
        </w:rPr>
      </w:pPr>
      <w:r>
        <w:rPr>
          <w:rFonts w:ascii="Times New Roman" w:hAnsi="Times New Roman" w:cs="Times New Roman"/>
          <w:b/>
        </w:rPr>
        <w:t>CLÁUSULA DÉCIMA SÉTIMA - DAS ALTERAÇÕES CONTRATUAIS</w:t>
      </w:r>
    </w:p>
    <w:p w14:paraId="5B1FC8D1">
      <w:pPr>
        <w:pStyle w:val="74"/>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9" w:name="_Hlk131069670"/>
      <w:r>
        <w:rPr>
          <w:rFonts w:ascii="Times New Roman" w:hAnsi="Times New Roman" w:cs="Times New Roman"/>
          <w:b/>
          <w:bCs/>
          <w:sz w:val="24"/>
          <w:szCs w:val="24"/>
          <w:shd w:val="clear" w:color="auto" w:fill="FFFFFF"/>
        </w:rPr>
        <w:t>17.1.</w:t>
      </w:r>
      <w:r>
        <w:rPr>
          <w:rFonts w:ascii="Times New Roman" w:hAnsi="Times New Roman" w:cs="Times New Roman"/>
          <w:sz w:val="24"/>
          <w:szCs w:val="24"/>
          <w:shd w:val="clear" w:color="auto" w:fill="FFFFFF"/>
        </w:rPr>
        <w:t xml:space="preserve"> Este Contrato poderá ser alterado </w:t>
      </w:r>
      <w:r>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55870C67">
      <w:pPr>
        <w:pStyle w:val="74"/>
        <w:widowControl w:val="0"/>
        <w:tabs>
          <w:tab w:val="left" w:pos="-6917"/>
          <w:tab w:val="left" w:pos="-5924"/>
        </w:tabs>
        <w:spacing w:after="0" w:line="240" w:lineRule="auto"/>
        <w:ind w:left="284"/>
        <w:rPr>
          <w:rFonts w:ascii="Times New Roman" w:hAnsi="Times New Roman" w:cs="Times New Roman"/>
          <w:sz w:val="24"/>
          <w:szCs w:val="24"/>
        </w:rPr>
      </w:pPr>
      <w:bookmarkStart w:id="90" w:name="art103§1"/>
      <w:bookmarkEnd w:id="90"/>
    </w:p>
    <w:p w14:paraId="0C4B595A">
      <w:pPr>
        <w:jc w:val="both"/>
        <w:rPr>
          <w:rFonts w:ascii="Times New Roman" w:hAnsi="Times New Roman" w:cs="Times New Roman"/>
          <w:b/>
        </w:rPr>
      </w:pPr>
      <w:r>
        <w:rPr>
          <w:rFonts w:ascii="Times New Roman" w:hAnsi="Times New Roman" w:cs="Times New Roman"/>
          <w:b/>
        </w:rPr>
        <w:t>CLÁUSULA DÉCIMA OITAVA – CONTROLES DE EXECUÇÃO</w:t>
      </w:r>
    </w:p>
    <w:p w14:paraId="41AF8206">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eastAsia="Arial Unicode MS" w:cs="Times New Roman"/>
          <w:b/>
          <w:bCs/>
          <w:sz w:val="24"/>
          <w:szCs w:val="24"/>
        </w:rPr>
        <w:t>18.1</w:t>
      </w:r>
      <w:r>
        <w:rPr>
          <w:rFonts w:ascii="Times New Roman" w:hAnsi="Times New Roman" w:eastAsia="Arial Unicode MS" w:cs="Times New Roman"/>
          <w:sz w:val="24"/>
          <w:szCs w:val="24"/>
        </w:rPr>
        <w:t xml:space="preserve"> </w:t>
      </w:r>
      <w:r>
        <w:rPr>
          <w:rFonts w:ascii="Times New Roman" w:hAnsi="Times New Roman" w:eastAsia="Arial Unicode MS"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70A6BF75">
      <w:pPr>
        <w:pStyle w:val="52"/>
        <w:spacing w:after="57"/>
        <w:ind w:left="27" w:firstLine="824"/>
        <w:jc w:val="both"/>
        <w:rPr>
          <w:rFonts w:ascii="Times New Roman" w:hAnsi="Times New Roman" w:cs="Times New Roman"/>
        </w:rPr>
      </w:pPr>
      <w:r>
        <w:rPr>
          <w:rFonts w:ascii="Times New Roman" w:hAnsi="Times New Roman" w:cs="Times New Roman"/>
          <w:b/>
          <w:bCs/>
          <w:color w:val="000000"/>
          <w:shd w:val="clear" w:color="auto" w:fill="FFFFFF"/>
        </w:rPr>
        <w:t>18.1.1</w:t>
      </w:r>
      <w:r>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pPr>
        <w:jc w:val="both"/>
        <w:rPr>
          <w:rFonts w:ascii="Times New Roman" w:hAnsi="Times New Roman" w:cs="Times New Roman"/>
        </w:rPr>
      </w:pPr>
      <w:r>
        <w:rPr>
          <w:rFonts w:ascii="Times New Roman" w:hAnsi="Times New Roman" w:cs="Times New Roman"/>
          <w:b/>
          <w:bCs/>
        </w:rPr>
        <w:t>18.2</w:t>
      </w:r>
      <w:r>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bookmarkEnd w:id="89"/>
    <w:p w14:paraId="62C231BE">
      <w:pPr>
        <w:jc w:val="both"/>
        <w:rPr>
          <w:rFonts w:ascii="Times New Roman" w:hAnsi="Times New Roman" w:cs="Times New Roman"/>
          <w:b/>
        </w:rPr>
      </w:pPr>
    </w:p>
    <w:p w14:paraId="4EFB2123">
      <w:pPr>
        <w:jc w:val="both"/>
        <w:rPr>
          <w:rFonts w:ascii="Times New Roman" w:hAnsi="Times New Roman" w:cs="Times New Roman"/>
          <w:b/>
        </w:rPr>
      </w:pPr>
      <w:r>
        <w:rPr>
          <w:rFonts w:ascii="Times New Roman" w:hAnsi="Times New Roman" w:cs="Times New Roman"/>
          <w:b/>
        </w:rPr>
        <w:t>CLÁUSULA DÉCIMA NONA - DAS DISPOSIÇÕES GERAIS</w:t>
      </w:r>
    </w:p>
    <w:p w14:paraId="2916C289">
      <w:pPr>
        <w:jc w:val="both"/>
        <w:rPr>
          <w:rFonts w:ascii="Times New Roman" w:hAnsi="Times New Roman" w:cs="Times New Roman"/>
        </w:rPr>
      </w:pPr>
      <w:r>
        <w:rPr>
          <w:rFonts w:ascii="Times New Roman" w:hAnsi="Times New Roman" w:cs="Times New Roman"/>
          <w:b/>
          <w:bCs/>
        </w:rPr>
        <w:t>19.1</w:t>
      </w:r>
      <w:r>
        <w:rPr>
          <w:rFonts w:ascii="Times New Roman" w:hAnsi="Times New Roman" w:cs="Times New Roman"/>
        </w:rPr>
        <w:t xml:space="preserve"> Os casos omissos serão dirimidos de comum acordo entre as partes, com base na legislação em vigor e aplicáveis a espécie.</w:t>
      </w:r>
    </w:p>
    <w:p w14:paraId="793D9A9F">
      <w:pPr>
        <w:jc w:val="both"/>
        <w:rPr>
          <w:rFonts w:ascii="Times New Roman" w:hAnsi="Times New Roman" w:cs="Times New Roman"/>
        </w:rPr>
      </w:pPr>
      <w:r>
        <w:rPr>
          <w:rFonts w:ascii="Times New Roman" w:hAnsi="Times New Roman" w:cs="Times New Roman"/>
          <w:b/>
          <w:bCs/>
          <w:color w:val="000000"/>
          <w:shd w:val="clear" w:color="auto" w:fill="FFFFFF"/>
        </w:rPr>
        <w:t>19.2</w:t>
      </w:r>
      <w:r>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pPr>
        <w:jc w:val="both"/>
        <w:rPr>
          <w:rFonts w:ascii="Times New Roman" w:hAnsi="Times New Roman" w:cs="Times New Roman"/>
        </w:rPr>
      </w:pPr>
    </w:p>
    <w:p w14:paraId="719A9D57">
      <w:pPr>
        <w:rPr>
          <w:rFonts w:ascii="Times New Roman" w:hAnsi="Times New Roman" w:cs="Times New Roman"/>
          <w:b/>
        </w:rPr>
      </w:pPr>
      <w:r>
        <w:rPr>
          <w:rFonts w:ascii="Times New Roman" w:hAnsi="Times New Roman" w:cs="Times New Roman"/>
          <w:b/>
        </w:rPr>
        <w:t>CLÁUSULA VIGÉSIMA - DO FORO</w:t>
      </w:r>
    </w:p>
    <w:p w14:paraId="7B364082">
      <w:pPr>
        <w:pStyle w:val="52"/>
        <w:spacing w:before="57" w:after="57"/>
        <w:ind w:left="27"/>
        <w:jc w:val="both"/>
        <w:rPr>
          <w:rFonts w:ascii="Times New Roman" w:hAnsi="Times New Roman" w:cs="Times New Roman"/>
        </w:rPr>
      </w:pPr>
      <w:r>
        <w:rPr>
          <w:rFonts w:ascii="Times New Roman" w:hAnsi="Times New Roman" w:cs="Times New Roman"/>
          <w:b/>
          <w:bCs/>
          <w:color w:val="000000"/>
          <w:shd w:val="clear" w:color="auto" w:fill="FFFFFF"/>
        </w:rPr>
        <w:t>20.1</w:t>
      </w:r>
      <w:r>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Pr>
          <w:rFonts w:ascii="Times New Roman" w:hAnsi="Times New Roman" w:cs="Times New Roman"/>
        </w:rPr>
        <w:t xml:space="preserve">perante o Foro da Comarca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do Paraná</w:t>
      </w:r>
      <w:r>
        <w:rPr>
          <w:rFonts w:ascii="Times New Roman" w:hAnsi="Times New Roman" w:cs="Times New Roman"/>
          <w:color w:val="000000"/>
          <w:shd w:val="clear" w:color="auto" w:fill="FFFFFF"/>
        </w:rPr>
        <w:t>, com exclusão de qualquer outro, por mais privilegiado que seja.</w:t>
      </w:r>
    </w:p>
    <w:p w14:paraId="68DD45F2">
      <w:pPr>
        <w:jc w:val="both"/>
        <w:rPr>
          <w:rFonts w:ascii="Times New Roman" w:hAnsi="Times New Roman" w:cs="Times New Roman"/>
        </w:rPr>
      </w:pPr>
    </w:p>
    <w:p w14:paraId="0BD14576">
      <w:pPr>
        <w:jc w:val="both"/>
        <w:rPr>
          <w:rFonts w:ascii="Times New Roman" w:hAnsi="Times New Roman" w:cs="Times New Roman"/>
        </w:rPr>
      </w:pPr>
      <w:r>
        <w:rPr>
          <w:rFonts w:ascii="Times New Roman" w:hAnsi="Times New Roman" w:cs="Times New Roman"/>
        </w:rPr>
        <w:t>Justas e contratadas, firmam as partes este instrumento, em 2 (duas) vias em igual teor, com as testemunhas presentes ao ato, a fim de que produza seus efeitos legais.</w:t>
      </w:r>
    </w:p>
    <w:p w14:paraId="76626C99">
      <w:pPr>
        <w:jc w:val="both"/>
        <w:rPr>
          <w:rFonts w:ascii="Times New Roman" w:hAnsi="Times New Roman" w:cs="Times New Roman"/>
        </w:rPr>
      </w:pPr>
      <w:r>
        <w:rPr>
          <w:rFonts w:ascii="Times New Roman" w:hAnsi="Times New Roman" w:cs="Times New Roman"/>
        </w:rPr>
        <w:t xml:space="preserve">         </w:t>
      </w:r>
    </w:p>
    <w:p w14:paraId="18EA0A13">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11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20</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63A094C7">
      <w:pPr>
        <w:jc w:val="both"/>
        <w:rPr>
          <w:rFonts w:ascii="Times New Roman" w:hAnsi="Times New Roman" w:cs="Times New Roman"/>
        </w:rPr>
      </w:pPr>
    </w:p>
    <w:p w14:paraId="65912A7B">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58B1A0F3">
      <w:pPr>
        <w:jc w:val="center"/>
        <w:rPr>
          <w:rFonts w:ascii="Times New Roman" w:hAnsi="Times New Roman" w:cs="Times New Roman"/>
        </w:rPr>
      </w:pPr>
      <w:r>
        <w:rPr>
          <w:rFonts w:ascii="Times New Roman" w:hAnsi="Times New Roman" w:cs="Times New Roman"/>
        </w:rPr>
        <w:t>CONTRATANTE                                                                                CONTRATADA</w:t>
      </w:r>
    </w:p>
    <w:p w14:paraId="0A923C36">
      <w:pPr>
        <w:jc w:val="both"/>
        <w:rPr>
          <w:rFonts w:ascii="Times New Roman" w:hAnsi="Times New Roman" w:cs="Times New Roman"/>
        </w:rPr>
      </w:pPr>
    </w:p>
    <w:p w14:paraId="317873B4">
      <w:pPr>
        <w:jc w:val="center"/>
        <w:rPr>
          <w:rFonts w:ascii="Times New Roman" w:hAnsi="Times New Roman" w:cs="Times New Roman"/>
        </w:rPr>
      </w:pPr>
      <w:r>
        <w:rPr>
          <w:rFonts w:ascii="Times New Roman" w:hAnsi="Times New Roman" w:cs="Times New Roman"/>
        </w:rPr>
        <w:t>Testemunhas:    ________________________                      _________________________</w:t>
      </w:r>
    </w:p>
    <w:p w14:paraId="3011816E">
      <w:pPr>
        <w:jc w:val="center"/>
        <w:rPr>
          <w:rFonts w:ascii="Times New Roman" w:hAnsi="Times New Roman" w:cs="Times New Roman"/>
          <w:b/>
          <w:iCs/>
        </w:rPr>
      </w:pPr>
      <w:r>
        <w:rPr>
          <w:rFonts w:ascii="Times New Roman" w:hAnsi="Times New Roman" w:cs="Times New Roman"/>
        </w:rPr>
        <w:t xml:space="preserve">    RG n.º </w:t>
      </w:r>
      <w:r>
        <w:rPr>
          <w:rFonts w:ascii="Times New Roman" w:hAnsi="Times New Roman" w:cs="Times New Roman"/>
        </w:rPr>
        <w:fldChar w:fldCharType="begin">
          <w:ffData>
            <w:name w:val="Texto9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RG n.º </w:t>
      </w:r>
      <w:r>
        <w:rPr>
          <w:rFonts w:ascii="Times New Roman" w:hAnsi="Times New Roman" w:cs="Times New Roman"/>
        </w:rPr>
        <w:fldChar w:fldCharType="begin">
          <w:ffData>
            <w:name w:val="Texto9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146F4559">
      <w:pPr>
        <w:jc w:val="center"/>
        <w:rPr>
          <w:rFonts w:ascii="Times New Roman" w:hAnsi="Times New Roman" w:cs="Times New Roman"/>
          <w:b/>
          <w:iCs/>
        </w:rPr>
      </w:pPr>
    </w:p>
    <w:p w14:paraId="7CAFCF98">
      <w:pPr>
        <w:jc w:val="center"/>
        <w:rPr>
          <w:rFonts w:ascii="Times New Roman" w:hAnsi="Times New Roman" w:cs="Times New Roman"/>
          <w:b/>
          <w:iCs/>
        </w:rPr>
      </w:pPr>
    </w:p>
    <w:p w14:paraId="67102F2C">
      <w:pPr>
        <w:jc w:val="center"/>
        <w:rPr>
          <w:rFonts w:ascii="Times New Roman" w:hAnsi="Times New Roman" w:cs="Times New Roman"/>
          <w:b/>
          <w:iCs/>
        </w:rPr>
      </w:pPr>
    </w:p>
    <w:p w14:paraId="46CE7D45">
      <w:pPr>
        <w:jc w:val="center"/>
        <w:rPr>
          <w:rFonts w:ascii="Times New Roman" w:hAnsi="Times New Roman" w:cs="Times New Roman"/>
          <w:b/>
          <w:iCs/>
        </w:rPr>
      </w:pPr>
    </w:p>
    <w:p w14:paraId="2E8A48F5">
      <w:pPr>
        <w:jc w:val="center"/>
        <w:rPr>
          <w:rFonts w:ascii="Times New Roman" w:hAnsi="Times New Roman" w:cs="Times New Roman"/>
          <w:b/>
          <w:iCs/>
        </w:rPr>
      </w:pPr>
    </w:p>
    <w:p w14:paraId="30CA8DD5">
      <w:pPr>
        <w:jc w:val="center"/>
        <w:rPr>
          <w:rFonts w:ascii="Times New Roman" w:hAnsi="Times New Roman" w:cs="Times New Roman"/>
          <w:b/>
          <w:iCs/>
        </w:rPr>
      </w:pPr>
    </w:p>
    <w:p w14:paraId="2A14CEE6">
      <w:pPr>
        <w:jc w:val="center"/>
        <w:rPr>
          <w:rFonts w:ascii="Times New Roman" w:hAnsi="Times New Roman" w:cs="Times New Roman"/>
          <w:b/>
          <w:iCs/>
        </w:rPr>
      </w:pPr>
    </w:p>
    <w:p w14:paraId="17DB3518">
      <w:pPr>
        <w:jc w:val="center"/>
        <w:rPr>
          <w:rFonts w:ascii="Times New Roman" w:hAnsi="Times New Roman" w:cs="Times New Roman"/>
          <w:b/>
          <w:iCs/>
        </w:rPr>
      </w:pPr>
    </w:p>
    <w:p w14:paraId="77BF063F">
      <w:pPr>
        <w:jc w:val="center"/>
        <w:rPr>
          <w:rFonts w:ascii="Times New Roman" w:hAnsi="Times New Roman" w:cs="Times New Roman"/>
          <w:b/>
          <w:iCs/>
        </w:rPr>
      </w:pPr>
    </w:p>
    <w:p w14:paraId="4C7B51B5">
      <w:pPr>
        <w:jc w:val="center"/>
        <w:rPr>
          <w:rFonts w:ascii="Times New Roman" w:hAnsi="Times New Roman" w:cs="Times New Roman"/>
          <w:b/>
          <w:iCs/>
        </w:rPr>
      </w:pPr>
    </w:p>
    <w:p w14:paraId="6E21E82E">
      <w:pPr>
        <w:jc w:val="center"/>
        <w:rPr>
          <w:rFonts w:ascii="Times New Roman" w:hAnsi="Times New Roman" w:cs="Times New Roman"/>
          <w:b/>
          <w:iCs/>
        </w:rPr>
      </w:pPr>
    </w:p>
    <w:p w14:paraId="7E84DA9D">
      <w:pPr>
        <w:jc w:val="center"/>
        <w:rPr>
          <w:rFonts w:ascii="Times New Roman" w:hAnsi="Times New Roman" w:cs="Times New Roman"/>
          <w:b/>
          <w:iCs/>
        </w:rPr>
      </w:pPr>
    </w:p>
    <w:p w14:paraId="731C5CB2">
      <w:pPr>
        <w:jc w:val="center"/>
        <w:rPr>
          <w:rFonts w:ascii="Times New Roman" w:hAnsi="Times New Roman" w:cs="Times New Roman"/>
          <w:b/>
          <w:iCs/>
        </w:rPr>
      </w:pPr>
    </w:p>
    <w:p w14:paraId="51B469F1">
      <w:pPr>
        <w:jc w:val="center"/>
        <w:rPr>
          <w:rFonts w:ascii="Times New Roman" w:hAnsi="Times New Roman" w:cs="Times New Roman"/>
          <w:b/>
          <w:iCs/>
        </w:rPr>
      </w:pPr>
    </w:p>
    <w:p w14:paraId="7321F2D0">
      <w:pPr>
        <w:jc w:val="center"/>
        <w:rPr>
          <w:rFonts w:ascii="Times New Roman" w:hAnsi="Times New Roman" w:cs="Times New Roman"/>
          <w:b/>
          <w:iCs/>
        </w:rPr>
      </w:pPr>
    </w:p>
    <w:p w14:paraId="08AFD6FF">
      <w:pPr>
        <w:jc w:val="center"/>
        <w:rPr>
          <w:rFonts w:ascii="Times New Roman" w:hAnsi="Times New Roman" w:cs="Times New Roman"/>
          <w:b/>
          <w:iCs/>
        </w:rPr>
      </w:pPr>
    </w:p>
    <w:p w14:paraId="5750BE1B">
      <w:pPr>
        <w:jc w:val="center"/>
        <w:rPr>
          <w:rFonts w:ascii="Times New Roman" w:hAnsi="Times New Roman" w:cs="Times New Roman"/>
          <w:b/>
          <w:iCs/>
        </w:rPr>
      </w:pPr>
    </w:p>
    <w:p w14:paraId="5E345983">
      <w:pPr>
        <w:jc w:val="center"/>
        <w:rPr>
          <w:rFonts w:ascii="Times New Roman" w:hAnsi="Times New Roman" w:cs="Times New Roman"/>
          <w:b/>
          <w:iCs/>
        </w:rPr>
      </w:pPr>
    </w:p>
    <w:p w14:paraId="4C6DD876">
      <w:pPr>
        <w:jc w:val="center"/>
        <w:rPr>
          <w:rFonts w:ascii="Times New Roman" w:hAnsi="Times New Roman" w:cs="Times New Roman"/>
          <w:b/>
          <w:iCs/>
        </w:rPr>
      </w:pPr>
    </w:p>
    <w:p w14:paraId="3E5FC5DC">
      <w:pPr>
        <w:jc w:val="center"/>
        <w:rPr>
          <w:rFonts w:ascii="Times New Roman" w:hAnsi="Times New Roman" w:cs="Times New Roman"/>
          <w:b/>
          <w:iCs/>
        </w:rPr>
      </w:pPr>
    </w:p>
    <w:p w14:paraId="703E2718">
      <w:pPr>
        <w:jc w:val="center"/>
        <w:rPr>
          <w:rFonts w:ascii="Times New Roman" w:hAnsi="Times New Roman" w:cs="Times New Roman"/>
          <w:b/>
          <w:iCs/>
        </w:rPr>
      </w:pPr>
    </w:p>
    <w:p w14:paraId="042DFD2C">
      <w:pPr>
        <w:jc w:val="center"/>
        <w:rPr>
          <w:rFonts w:ascii="Times New Roman" w:hAnsi="Times New Roman" w:cs="Times New Roman"/>
          <w:b/>
          <w:iCs/>
        </w:rPr>
      </w:pPr>
    </w:p>
    <w:p w14:paraId="4FA867B3">
      <w:pPr>
        <w:jc w:val="center"/>
        <w:rPr>
          <w:rFonts w:ascii="Times New Roman" w:hAnsi="Times New Roman" w:cs="Times New Roman"/>
          <w:b/>
          <w:iCs/>
        </w:rPr>
      </w:pPr>
    </w:p>
    <w:p w14:paraId="14972EFF">
      <w:pPr>
        <w:jc w:val="center"/>
        <w:rPr>
          <w:rFonts w:ascii="Times New Roman" w:hAnsi="Times New Roman" w:cs="Times New Roman"/>
          <w:b/>
          <w:iCs/>
        </w:rPr>
      </w:pPr>
    </w:p>
    <w:p w14:paraId="2545C696">
      <w:pPr>
        <w:jc w:val="center"/>
        <w:rPr>
          <w:rFonts w:ascii="Times New Roman" w:hAnsi="Times New Roman" w:cs="Times New Roman"/>
          <w:b/>
          <w:iCs/>
        </w:rPr>
      </w:pPr>
    </w:p>
    <w:p w14:paraId="3640C9D8">
      <w:pPr>
        <w:jc w:val="center"/>
        <w:rPr>
          <w:rFonts w:ascii="Times New Roman" w:hAnsi="Times New Roman" w:cs="Times New Roman"/>
          <w:b/>
          <w:iCs/>
        </w:rPr>
      </w:pPr>
    </w:p>
    <w:p w14:paraId="1574D8B3">
      <w:pPr>
        <w:jc w:val="center"/>
        <w:rPr>
          <w:rFonts w:ascii="Times New Roman" w:hAnsi="Times New Roman" w:cs="Times New Roman"/>
          <w:b/>
          <w:iCs/>
        </w:rPr>
      </w:pPr>
    </w:p>
    <w:p w14:paraId="1C8F55C7">
      <w:pPr>
        <w:jc w:val="center"/>
        <w:rPr>
          <w:rFonts w:ascii="Times New Roman" w:hAnsi="Times New Roman" w:cs="Times New Roman"/>
          <w:b/>
          <w:iCs/>
        </w:rPr>
      </w:pPr>
    </w:p>
    <w:p w14:paraId="731E1FCE">
      <w:pPr>
        <w:jc w:val="center"/>
        <w:rPr>
          <w:rFonts w:ascii="Times New Roman" w:hAnsi="Times New Roman" w:cs="Times New Roman"/>
          <w:b/>
          <w:iCs/>
        </w:rPr>
      </w:pPr>
    </w:p>
    <w:p w14:paraId="5D66FC06">
      <w:pPr>
        <w:rPr>
          <w:rFonts w:ascii="Times New Roman" w:hAnsi="Times New Roman" w:cs="Times New Roman"/>
          <w:b/>
          <w:iCs/>
        </w:rPr>
      </w:pPr>
      <w:r>
        <w:rPr>
          <w:rFonts w:ascii="Times New Roman" w:hAnsi="Times New Roman" w:cs="Times New Roman"/>
          <w:b/>
          <w:iCs/>
        </w:rPr>
        <w:br w:type="page"/>
      </w:r>
    </w:p>
    <w:p w14:paraId="23211C9C">
      <w:pPr>
        <w:jc w:val="center"/>
        <w:rPr>
          <w:rFonts w:ascii="Times New Roman" w:hAnsi="Times New Roman" w:cs="Times New Roman"/>
          <w:b/>
        </w:rPr>
      </w:pPr>
      <w:r>
        <w:rPr>
          <w:rFonts w:ascii="Times New Roman" w:hAnsi="Times New Roman" w:cs="Times New Roman"/>
          <w:b/>
          <w:iCs/>
        </w:rPr>
        <w:t>ANEXO II</w:t>
      </w:r>
    </w:p>
    <w:p w14:paraId="48535BB9">
      <w:pPr>
        <w:jc w:val="center"/>
        <w:rPr>
          <w:rFonts w:ascii="Times New Roman" w:hAnsi="Times New Roman" w:cs="Times New Roman"/>
        </w:rPr>
      </w:pPr>
    </w:p>
    <w:p w14:paraId="40F293E3">
      <w:pPr>
        <w:jc w:val="center"/>
        <w:rPr>
          <w:rFonts w:ascii="Times New Roman" w:hAnsi="Times New Roman" w:cs="Times New Roman"/>
          <w:b/>
        </w:rPr>
      </w:pPr>
      <w:r>
        <w:rPr>
          <w:rFonts w:ascii="Times New Roman" w:hAnsi="Times New Roman" w:cs="Times New Roman"/>
          <w:b/>
        </w:rPr>
        <w:t>PROPOSTA DE PREÇOS</w:t>
      </w:r>
    </w:p>
    <w:p w14:paraId="3520307A">
      <w:pPr>
        <w:pStyle w:val="61"/>
        <w:spacing w:before="0"/>
        <w:jc w:val="center"/>
        <w:rPr>
          <w:rFonts w:ascii="Times New Roman" w:hAnsi="Times New Roman" w:cs="Times New Roman"/>
          <w:bCs/>
          <w:i/>
          <w:color w:val="auto"/>
          <w:sz w:val="20"/>
          <w:szCs w:val="20"/>
        </w:rPr>
      </w:pPr>
      <w:r>
        <w:rPr>
          <w:rFonts w:ascii="Times New Roman" w:hAnsi="Times New Roman" w:cs="Times New Roman"/>
          <w:bCs/>
          <w:i/>
          <w:color w:val="auto"/>
          <w:sz w:val="20"/>
          <w:szCs w:val="20"/>
        </w:rPr>
        <w:t>(apresentar em papel timbrado indicando CNPJ da empresa, razão social, endereço, telefone e e-mail)</w:t>
      </w:r>
    </w:p>
    <w:p w14:paraId="2EF076F6">
      <w:pPr>
        <w:jc w:val="center"/>
        <w:rPr>
          <w:rFonts w:ascii="Times New Roman" w:hAnsi="Times New Roman" w:cs="Times New Roman"/>
          <w:b/>
        </w:rPr>
      </w:pPr>
    </w:p>
    <w:p w14:paraId="5A108F83">
      <w:pPr>
        <w:jc w:val="both"/>
        <w:rPr>
          <w:rFonts w:ascii="Times New Roman" w:hAnsi="Times New Roman" w:cs="Times New Roman"/>
        </w:rPr>
      </w:pPr>
    </w:p>
    <w:p w14:paraId="485E6DC1">
      <w:pPr>
        <w:jc w:val="both"/>
        <w:rPr>
          <w:rFonts w:ascii="Times New Roman" w:hAnsi="Times New Roman" w:cs="Times New Roman"/>
        </w:rPr>
      </w:pPr>
      <w:r>
        <w:rPr>
          <w:rFonts w:ascii="Times New Roman" w:hAnsi="Times New Roman" w:cs="Times New Roman"/>
        </w:rPr>
        <w:t>Ref.: Pregão n.º ____ / __.</w:t>
      </w:r>
    </w:p>
    <w:p w14:paraId="69A564CB">
      <w:pPr>
        <w:jc w:val="both"/>
        <w:rPr>
          <w:rFonts w:ascii="Times New Roman" w:hAnsi="Times New Roman" w:cs="Times New Roman"/>
        </w:rPr>
      </w:pPr>
    </w:p>
    <w:p w14:paraId="0918BE3B">
      <w:pPr>
        <w:ind w:left="520" w:hanging="520"/>
        <w:jc w:val="both"/>
        <w:rPr>
          <w:rFonts w:ascii="Times New Roman" w:hAnsi="Times New Roman" w:cs="Times New Roman"/>
        </w:rPr>
      </w:pPr>
      <w:r>
        <w:rPr>
          <w:rFonts w:ascii="Times New Roman" w:hAnsi="Times New Roman" w:cs="Times New Roman"/>
        </w:rPr>
        <w:t xml:space="preserve">DADOS DO FORNECEDOR: </w:t>
      </w:r>
    </w:p>
    <w:p w14:paraId="154681ED">
      <w:pPr>
        <w:ind w:left="520"/>
        <w:jc w:val="both"/>
        <w:rPr>
          <w:rFonts w:ascii="Times New Roman" w:hAnsi="Times New Roman" w:cs="Times New Roman"/>
        </w:rPr>
      </w:pPr>
    </w:p>
    <w:tbl>
      <w:tblPr>
        <w:tblStyle w:val="31"/>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7"/>
      </w:tblGrid>
      <w:tr w14:paraId="2BEF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9357" w:type="dxa"/>
          </w:tcPr>
          <w:p w14:paraId="4CF3262E">
            <w:pPr>
              <w:jc w:val="both"/>
              <w:rPr>
                <w:rFonts w:ascii="Times New Roman" w:hAnsi="Times New Roman" w:eastAsia="MS Mincho" w:cs="Times New Roman"/>
                <w:lang w:eastAsia="en-US"/>
              </w:rPr>
            </w:pPr>
            <w:r>
              <w:rPr>
                <w:rFonts w:ascii="Times New Roman" w:hAnsi="Times New Roman" w:eastAsia="MS Mincho" w:cs="Times New Roman"/>
                <w:lang w:eastAsia="en-US"/>
              </w:rPr>
              <w:t>Fornecedor:</w:t>
            </w:r>
          </w:p>
          <w:p w14:paraId="270C9EAF">
            <w:pPr>
              <w:jc w:val="both"/>
              <w:rPr>
                <w:rFonts w:ascii="Times New Roman" w:hAnsi="Times New Roman" w:eastAsia="MS Mincho" w:cs="Times New Roman"/>
                <w:lang w:eastAsia="en-US"/>
              </w:rPr>
            </w:pPr>
            <w:r>
              <w:rPr>
                <w:rFonts w:ascii="Times New Roman" w:hAnsi="Times New Roman" w:eastAsia="MS Mincho" w:cs="Times New Roman"/>
                <w:lang w:eastAsia="en-US"/>
              </w:rPr>
              <w:t>CNPJ/CPF:</w:t>
            </w:r>
          </w:p>
          <w:p w14:paraId="2A306F99">
            <w:pPr>
              <w:jc w:val="both"/>
              <w:rPr>
                <w:rFonts w:ascii="Times New Roman" w:hAnsi="Times New Roman" w:eastAsia="MS Mincho" w:cs="Times New Roman"/>
                <w:lang w:eastAsia="en-US"/>
              </w:rPr>
            </w:pPr>
            <w:r>
              <w:rPr>
                <w:rFonts w:ascii="Times New Roman" w:hAnsi="Times New Roman" w:eastAsia="MS Mincho" w:cs="Times New Roman"/>
                <w:lang w:eastAsia="en-US"/>
              </w:rPr>
              <w:t>Endereço:</w:t>
            </w:r>
          </w:p>
          <w:p w14:paraId="1F361A20">
            <w:pPr>
              <w:jc w:val="both"/>
              <w:rPr>
                <w:rFonts w:ascii="Times New Roman" w:hAnsi="Times New Roman" w:eastAsia="MS Mincho" w:cs="Times New Roman"/>
                <w:lang w:eastAsia="en-US"/>
              </w:rPr>
            </w:pPr>
            <w:r>
              <w:rPr>
                <w:rFonts w:ascii="Times New Roman" w:hAnsi="Times New Roman" w:eastAsia="MS Mincho" w:cs="Times New Roman"/>
                <w:lang w:eastAsia="en-US"/>
              </w:rPr>
              <w:t>Bairro:</w:t>
            </w:r>
          </w:p>
          <w:p w14:paraId="7994F36C">
            <w:pPr>
              <w:jc w:val="both"/>
              <w:rPr>
                <w:rFonts w:ascii="Times New Roman" w:hAnsi="Times New Roman" w:eastAsia="MS Mincho" w:cs="Times New Roman"/>
                <w:lang w:eastAsia="en-US"/>
              </w:rPr>
            </w:pPr>
            <w:r>
              <w:rPr>
                <w:rFonts w:ascii="Times New Roman" w:hAnsi="Times New Roman" w:eastAsia="MS Mincho" w:cs="Times New Roman"/>
                <w:lang w:eastAsia="en-US"/>
              </w:rPr>
              <w:t>CEP:</w:t>
            </w:r>
          </w:p>
          <w:p w14:paraId="624B601B">
            <w:pPr>
              <w:jc w:val="both"/>
              <w:rPr>
                <w:rFonts w:ascii="Times New Roman" w:hAnsi="Times New Roman" w:eastAsia="MS Mincho" w:cs="Times New Roman"/>
                <w:lang w:eastAsia="en-US"/>
              </w:rPr>
            </w:pPr>
            <w:r>
              <w:rPr>
                <w:rFonts w:ascii="Times New Roman" w:hAnsi="Times New Roman" w:eastAsia="MS Mincho" w:cs="Times New Roman"/>
                <w:lang w:eastAsia="en-US"/>
              </w:rPr>
              <w:t>Telefone:                                                      Fax:                                              E-mail:</w:t>
            </w:r>
          </w:p>
          <w:p w14:paraId="00B2DEFA">
            <w:pPr>
              <w:jc w:val="both"/>
              <w:rPr>
                <w:rFonts w:ascii="Times New Roman" w:hAnsi="Times New Roman" w:eastAsia="MS Mincho" w:cs="Times New Roman"/>
                <w:lang w:eastAsia="en-US"/>
              </w:rPr>
            </w:pPr>
            <w:r>
              <w:rPr>
                <w:rFonts w:ascii="Times New Roman" w:hAnsi="Times New Roman" w:eastAsia="MS Mincho" w:cs="Times New Roman"/>
                <w:lang w:eastAsia="en-US"/>
              </w:rPr>
              <w:t xml:space="preserve">Inscrição Estadual: </w:t>
            </w:r>
          </w:p>
          <w:p w14:paraId="6920D743">
            <w:pPr>
              <w:jc w:val="both"/>
              <w:rPr>
                <w:rFonts w:ascii="Times New Roman" w:hAnsi="Times New Roman" w:eastAsia="MS Mincho" w:cs="Times New Roman"/>
                <w:lang w:eastAsia="en-US"/>
              </w:rPr>
            </w:pPr>
            <w:r>
              <w:rPr>
                <w:rFonts w:ascii="Times New Roman" w:hAnsi="Times New Roman" w:eastAsia="MS Mincho" w:cs="Times New Roman"/>
                <w:lang w:eastAsia="en-US"/>
              </w:rPr>
              <w:t>Cidade:                                           Estado:</w:t>
            </w:r>
          </w:p>
        </w:tc>
      </w:tr>
      <w:tr w14:paraId="79A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357" w:type="dxa"/>
          </w:tcPr>
          <w:p w14:paraId="0EA8B7D8">
            <w:pPr>
              <w:jc w:val="both"/>
              <w:rPr>
                <w:rFonts w:ascii="Times New Roman" w:hAnsi="Times New Roman" w:eastAsia="MS Mincho" w:cs="Times New Roman"/>
                <w:lang w:eastAsia="en-US"/>
              </w:rPr>
            </w:pPr>
            <w:r>
              <w:rPr>
                <w:rFonts w:ascii="Times New Roman" w:hAnsi="Times New Roman" w:eastAsia="MS Mincho" w:cs="Times New Roman"/>
                <w:lang w:eastAsia="en-US"/>
              </w:rPr>
              <w:t>Banco:                                                 Agência:                      Conta corrente:</w:t>
            </w:r>
          </w:p>
        </w:tc>
      </w:tr>
    </w:tbl>
    <w:p w14:paraId="47F07755">
      <w:pPr>
        <w:jc w:val="both"/>
        <w:rPr>
          <w:rFonts w:ascii="Times New Roman" w:hAnsi="Times New Roman" w:cs="Times New Roman"/>
        </w:rPr>
      </w:pPr>
    </w:p>
    <w:p w14:paraId="6F1ED8C2">
      <w:pPr>
        <w:ind w:left="520"/>
        <w:jc w:val="both"/>
        <w:rPr>
          <w:rFonts w:ascii="Times New Roman" w:hAnsi="Times New Roman" w:cs="Times New Roman"/>
        </w:rPr>
      </w:pPr>
    </w:p>
    <w:p w14:paraId="0D6E855D">
      <w:pPr>
        <w:jc w:val="both"/>
        <w:rPr>
          <w:rFonts w:ascii="Times New Roman" w:hAnsi="Times New Roman" w:cs="Times New Roman"/>
        </w:rPr>
      </w:pPr>
      <w:r>
        <w:rPr>
          <w:rFonts w:ascii="Times New Roman" w:hAnsi="Times New Roman" w:cs="Times New Roman"/>
        </w:rPr>
        <w:t xml:space="preserve">DADOS DO OBJETO OFERTADO </w:t>
      </w:r>
    </w:p>
    <w:p w14:paraId="63FEF010">
      <w:pPr>
        <w:jc w:val="both"/>
        <w:rPr>
          <w:rFonts w:ascii="Times New Roman" w:hAnsi="Times New Roman" w:cs="Times New Roman"/>
        </w:rPr>
      </w:pPr>
    </w:p>
    <w:tbl>
      <w:tblPr>
        <w:tblStyle w:val="31"/>
        <w:tblW w:w="94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1216"/>
        <w:gridCol w:w="1604"/>
        <w:gridCol w:w="1495"/>
        <w:gridCol w:w="1340"/>
        <w:gridCol w:w="1494"/>
        <w:gridCol w:w="1302"/>
      </w:tblGrid>
      <w:tr w14:paraId="1CD3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85" w:type="dxa"/>
          </w:tcPr>
          <w:p w14:paraId="464C8741">
            <w:pPr>
              <w:jc w:val="both"/>
              <w:rPr>
                <w:rFonts w:ascii="Times New Roman" w:hAnsi="Times New Roman" w:eastAsia="MS Mincho" w:cs="Times New Roman"/>
                <w:b/>
                <w:bCs/>
                <w:lang w:eastAsia="en-US"/>
              </w:rPr>
            </w:pPr>
            <w:r>
              <w:rPr>
                <w:rFonts w:ascii="Times New Roman" w:hAnsi="Times New Roman" w:eastAsia="MS Mincho" w:cs="Times New Roman"/>
                <w:b/>
                <w:bCs/>
                <w:lang w:eastAsia="en-US"/>
              </w:rPr>
              <w:t>Lote ( )</w:t>
            </w:r>
          </w:p>
        </w:tc>
        <w:tc>
          <w:tcPr>
            <w:tcW w:w="1216" w:type="dxa"/>
          </w:tcPr>
          <w:p w14:paraId="00EDA29B">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Descrição</w:t>
            </w:r>
          </w:p>
        </w:tc>
        <w:tc>
          <w:tcPr>
            <w:tcW w:w="1627" w:type="dxa"/>
          </w:tcPr>
          <w:p w14:paraId="3783CD8E">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Quantidade</w:t>
            </w:r>
          </w:p>
        </w:tc>
        <w:tc>
          <w:tcPr>
            <w:tcW w:w="1560" w:type="dxa"/>
          </w:tcPr>
          <w:p w14:paraId="567191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Bruto</w:t>
            </w:r>
          </w:p>
        </w:tc>
        <w:tc>
          <w:tcPr>
            <w:tcW w:w="1417" w:type="dxa"/>
          </w:tcPr>
          <w:p w14:paraId="5DF0B3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Total</w:t>
            </w:r>
          </w:p>
          <w:p w14:paraId="762C1659">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Bruto</w:t>
            </w:r>
          </w:p>
        </w:tc>
        <w:tc>
          <w:tcPr>
            <w:tcW w:w="1559" w:type="dxa"/>
          </w:tcPr>
          <w:p w14:paraId="1462597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s/ ICMS</w:t>
            </w:r>
          </w:p>
        </w:tc>
        <w:tc>
          <w:tcPr>
            <w:tcW w:w="1036" w:type="dxa"/>
          </w:tcPr>
          <w:p w14:paraId="1C0F94F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 xml:space="preserve">Alíquota </w:t>
            </w:r>
            <w:r>
              <w:rPr>
                <w:rFonts w:ascii="Times New Roman" w:hAnsi="Times New Roman" w:eastAsia="MS Mincho" w:cs="Times New Roman"/>
                <w:b/>
                <w:bCs/>
                <w:sz w:val="21"/>
                <w:szCs w:val="21"/>
                <w:lang w:eastAsia="en-US"/>
              </w:rPr>
              <w:t>% ICMS</w:t>
            </w:r>
          </w:p>
        </w:tc>
      </w:tr>
      <w:tr w14:paraId="3E02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985" w:type="dxa"/>
          </w:tcPr>
          <w:p w14:paraId="6F02018C">
            <w:pPr>
              <w:jc w:val="both"/>
              <w:rPr>
                <w:rFonts w:ascii="Times New Roman" w:hAnsi="Times New Roman" w:eastAsia="MS Mincho" w:cs="Times New Roman"/>
                <w:lang w:eastAsia="en-US"/>
              </w:rPr>
            </w:pPr>
            <w:r>
              <w:rPr>
                <w:rFonts w:ascii="Times New Roman" w:hAnsi="Times New Roman" w:eastAsia="MS Mincho" w:cs="Times New Roman"/>
                <w:lang w:eastAsia="en-US"/>
              </w:rPr>
              <w:t>Item ( )</w:t>
            </w:r>
          </w:p>
        </w:tc>
        <w:tc>
          <w:tcPr>
            <w:tcW w:w="1216" w:type="dxa"/>
          </w:tcPr>
          <w:p w14:paraId="3B02481A">
            <w:pPr>
              <w:jc w:val="both"/>
              <w:rPr>
                <w:rFonts w:ascii="Times New Roman" w:hAnsi="Times New Roman" w:eastAsia="MS Mincho" w:cs="Times New Roman"/>
                <w:lang w:eastAsia="en-US"/>
              </w:rPr>
            </w:pPr>
          </w:p>
          <w:p w14:paraId="6194EB2E">
            <w:pPr>
              <w:jc w:val="both"/>
              <w:rPr>
                <w:rFonts w:ascii="Times New Roman" w:hAnsi="Times New Roman" w:eastAsia="MS Mincho" w:cs="Times New Roman"/>
                <w:lang w:eastAsia="en-US"/>
              </w:rPr>
            </w:pPr>
          </w:p>
          <w:p w14:paraId="290F2678">
            <w:pPr>
              <w:jc w:val="both"/>
              <w:rPr>
                <w:rFonts w:ascii="Times New Roman" w:hAnsi="Times New Roman" w:eastAsia="MS Mincho" w:cs="Times New Roman"/>
                <w:lang w:eastAsia="en-US"/>
              </w:rPr>
            </w:pPr>
          </w:p>
          <w:p w14:paraId="45438C81">
            <w:pPr>
              <w:jc w:val="both"/>
              <w:rPr>
                <w:rFonts w:ascii="Times New Roman" w:hAnsi="Times New Roman" w:eastAsia="MS Mincho" w:cs="Times New Roman"/>
                <w:lang w:eastAsia="en-US"/>
              </w:rPr>
            </w:pPr>
          </w:p>
          <w:p w14:paraId="4B721292">
            <w:pPr>
              <w:jc w:val="both"/>
              <w:rPr>
                <w:rFonts w:ascii="Times New Roman" w:hAnsi="Times New Roman" w:eastAsia="MS Mincho" w:cs="Times New Roman"/>
                <w:lang w:eastAsia="en-US"/>
              </w:rPr>
            </w:pPr>
          </w:p>
          <w:p w14:paraId="723F3F7B">
            <w:pPr>
              <w:jc w:val="both"/>
              <w:rPr>
                <w:rFonts w:ascii="Times New Roman" w:hAnsi="Times New Roman" w:eastAsia="MS Mincho" w:cs="Times New Roman"/>
                <w:lang w:eastAsia="en-US"/>
              </w:rPr>
            </w:pPr>
          </w:p>
          <w:p w14:paraId="7F7346B8">
            <w:pPr>
              <w:jc w:val="both"/>
              <w:rPr>
                <w:rFonts w:ascii="Times New Roman" w:hAnsi="Times New Roman" w:eastAsia="MS Mincho" w:cs="Times New Roman"/>
                <w:lang w:eastAsia="en-US"/>
              </w:rPr>
            </w:pPr>
          </w:p>
          <w:p w14:paraId="046CF68F">
            <w:pPr>
              <w:jc w:val="both"/>
              <w:rPr>
                <w:rFonts w:ascii="Times New Roman" w:hAnsi="Times New Roman" w:eastAsia="MS Mincho" w:cs="Times New Roman"/>
                <w:lang w:eastAsia="en-US"/>
              </w:rPr>
            </w:pPr>
          </w:p>
          <w:p w14:paraId="633B8D36">
            <w:pPr>
              <w:jc w:val="both"/>
              <w:rPr>
                <w:rFonts w:ascii="Times New Roman" w:hAnsi="Times New Roman" w:eastAsia="MS Mincho" w:cs="Times New Roman"/>
                <w:lang w:eastAsia="en-US"/>
              </w:rPr>
            </w:pPr>
          </w:p>
        </w:tc>
        <w:tc>
          <w:tcPr>
            <w:tcW w:w="1627" w:type="dxa"/>
          </w:tcPr>
          <w:p w14:paraId="7EA53278">
            <w:pPr>
              <w:jc w:val="both"/>
              <w:rPr>
                <w:rFonts w:ascii="Times New Roman" w:hAnsi="Times New Roman" w:eastAsia="MS Mincho" w:cs="Times New Roman"/>
                <w:lang w:eastAsia="en-US"/>
              </w:rPr>
            </w:pPr>
          </w:p>
        </w:tc>
        <w:tc>
          <w:tcPr>
            <w:tcW w:w="1560" w:type="dxa"/>
          </w:tcPr>
          <w:p w14:paraId="228E2E57">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417" w:type="dxa"/>
          </w:tcPr>
          <w:p w14:paraId="4394861D">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559" w:type="dxa"/>
          </w:tcPr>
          <w:p w14:paraId="33E9DD74">
            <w:pPr>
              <w:jc w:val="both"/>
              <w:rPr>
                <w:rFonts w:ascii="Times New Roman" w:hAnsi="Times New Roman" w:eastAsia="MS Mincho" w:cs="Times New Roman"/>
                <w:lang w:eastAsia="en-US"/>
              </w:rPr>
            </w:pPr>
          </w:p>
        </w:tc>
        <w:tc>
          <w:tcPr>
            <w:tcW w:w="1036" w:type="dxa"/>
          </w:tcPr>
          <w:p w14:paraId="2DE17998">
            <w:pPr>
              <w:jc w:val="both"/>
              <w:rPr>
                <w:rFonts w:ascii="Times New Roman" w:hAnsi="Times New Roman" w:eastAsia="MS Mincho" w:cs="Times New Roman"/>
                <w:lang w:eastAsia="en-US"/>
              </w:rPr>
            </w:pPr>
          </w:p>
        </w:tc>
      </w:tr>
    </w:tbl>
    <w:p w14:paraId="7F896590">
      <w:pPr>
        <w:jc w:val="both"/>
        <w:rPr>
          <w:rFonts w:ascii="Times New Roman" w:hAnsi="Times New Roman" w:cs="Times New Roman"/>
        </w:rPr>
      </w:pPr>
    </w:p>
    <w:p w14:paraId="550A4DAE">
      <w:pPr>
        <w:pStyle w:val="32"/>
        <w:numPr>
          <w:ilvl w:val="0"/>
          <w:numId w:val="9"/>
        </w:numPr>
        <w:tabs>
          <w:tab w:val="left" w:pos="284"/>
        </w:tabs>
        <w:ind w:left="0" w:right="-568" w:firstLine="0"/>
        <w:jc w:val="both"/>
        <w:rPr>
          <w:rFonts w:ascii="Times New Roman" w:hAnsi="Times New Roman" w:cs="Times New Roman"/>
        </w:rPr>
      </w:pPr>
      <w:r>
        <w:rPr>
          <w:rFonts w:ascii="Times New Roman" w:hAnsi="Times New Roman" w:cs="Times New Roman"/>
        </w:rPr>
        <w:t>O valor para fornecimento do objeto acima é de R$ ___ (Valor total contendo no máximo duas casas decimais)</w:t>
      </w:r>
    </w:p>
    <w:p w14:paraId="0752FC88">
      <w:pPr>
        <w:ind w:right="-568"/>
        <w:jc w:val="both"/>
        <w:rPr>
          <w:rFonts w:ascii="Times New Roman" w:hAnsi="Times New Roman" w:cs="Times New Roman"/>
        </w:rPr>
      </w:pPr>
    </w:p>
    <w:p w14:paraId="15AEAB9A">
      <w:pPr>
        <w:ind w:right="-568"/>
        <w:jc w:val="both"/>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O prazo de fornecimento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por extenso</w:t>
      </w:r>
      <w:r>
        <w:rPr>
          <w:rFonts w:ascii="Times New Roman" w:hAnsi="Times New Roman" w:cs="Times New Roman"/>
          <w:b/>
          <w:bCs/>
        </w:rPr>
        <w:t>)</w:t>
      </w:r>
      <w:r>
        <w:rPr>
          <w:rFonts w:ascii="Times New Roman" w:hAnsi="Times New Roman" w:cs="Times New Roman"/>
        </w:rPr>
        <w:t xml:space="preserve"> dias contados a partir da data de assinatura do Contrato de Fornecimento.</w:t>
      </w:r>
    </w:p>
    <w:p w14:paraId="68F9DD47">
      <w:pPr>
        <w:ind w:right="-568"/>
        <w:jc w:val="both"/>
        <w:rPr>
          <w:rFonts w:ascii="Times New Roman" w:hAnsi="Times New Roman" w:cs="Times New Roman"/>
        </w:rPr>
      </w:pPr>
    </w:p>
    <w:p w14:paraId="54AADEAF">
      <w:pPr>
        <w:ind w:right="-568"/>
        <w:jc w:val="both"/>
        <w:rPr>
          <w:rFonts w:ascii="Times New Roman" w:hAnsi="Times New Roman" w:cs="Times New Roman"/>
        </w:rPr>
      </w:pPr>
      <w:r>
        <w:rPr>
          <w:rFonts w:ascii="Times New Roman" w:hAnsi="Times New Roman" w:cs="Times New Roman"/>
          <w:b/>
          <w:bCs/>
        </w:rPr>
        <w:t>3.</w:t>
      </w:r>
      <w:r>
        <w:rPr>
          <w:rFonts w:ascii="Times New Roman" w:hAnsi="Times New Roman" w:cs="Times New Roman"/>
        </w:rPr>
        <w:t xml:space="preserve"> O prazo de validade da proposta de preços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de validade)</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
          <w:bCs/>
          <w:u w:val="single"/>
        </w:rPr>
        <w:t>inserir o prazo de validade por extenso</w:t>
      </w:r>
      <w:r>
        <w:rPr>
          <w:rFonts w:ascii="Times New Roman" w:hAnsi="Times New Roman" w:cs="Times New Roman"/>
        </w:rPr>
        <w:t>) dias a partir da data limite estabelecida para o recebimento das propostas pelo Pregoeiro.</w:t>
      </w:r>
    </w:p>
    <w:p w14:paraId="3A2DBD03">
      <w:pPr>
        <w:ind w:right="-568"/>
      </w:pPr>
    </w:p>
    <w:p w14:paraId="07B8E2FA">
      <w:pPr>
        <w:ind w:right="-568"/>
        <w:jc w:val="both"/>
        <w:rPr>
          <w:rFonts w:ascii="Times New Roman" w:hAnsi="Times New Roman" w:cs="Times New Roman"/>
        </w:rPr>
      </w:pPr>
      <w:r>
        <w:rPr>
          <w:rFonts w:ascii="Times New Roman" w:hAnsi="Times New Roman" w:cs="Times New Roman"/>
          <w:b/>
          <w:bCs/>
        </w:rPr>
        <w:t xml:space="preserve">4. </w:t>
      </w:r>
      <w:r>
        <w:rPr>
          <w:rFonts w:ascii="Times New Roman" w:hAnsi="Times New Roman" w:cs="Times New Roman"/>
        </w:rPr>
        <w:t>O prazo de garantia do objeto é de ______, conforme características técnicas.</w:t>
      </w:r>
    </w:p>
    <w:p w14:paraId="5AE83DDA">
      <w:pPr>
        <w:ind w:right="-568"/>
        <w:jc w:val="both"/>
        <w:rPr>
          <w:rFonts w:ascii="Times New Roman" w:hAnsi="Times New Roman" w:cs="Times New Roman"/>
        </w:rPr>
      </w:pPr>
    </w:p>
    <w:p w14:paraId="1A99B468">
      <w:pPr>
        <w:ind w:right="-285"/>
        <w:jc w:val="both"/>
        <w:rPr>
          <w:rFonts w:ascii="Times New Roman" w:hAnsi="Times New Roman" w:cs="Times New Roman"/>
        </w:rPr>
      </w:pPr>
      <w:r>
        <w:rPr>
          <w:rFonts w:ascii="Times New Roman" w:hAnsi="Times New Roman" w:cs="Times New Roman"/>
          <w:b/>
          <w:bCs/>
        </w:rPr>
        <w:t xml:space="preserve">5. </w:t>
      </w:r>
      <w:r>
        <w:rPr>
          <w:rFonts w:ascii="Times New Roman" w:hAnsi="Times New Roman" w:cs="Times New Roman"/>
        </w:rPr>
        <w:t>O signatário da presente, representante legalmente constituído da proponente, declara que, se vencedora do presente certame, fornecerá, durante o período de garantia às suas expensas e após a 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pPr>
        <w:ind w:right="-285"/>
        <w:jc w:val="both"/>
        <w:rPr>
          <w:rFonts w:ascii="Times New Roman" w:hAnsi="Times New Roman" w:cs="Times New Roman"/>
        </w:rPr>
      </w:pPr>
    </w:p>
    <w:p w14:paraId="5112FFA5">
      <w:pPr>
        <w:ind w:right="-285"/>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rPr>
        <w:t xml:space="preserve"> A Assistência Técnica será realizada conforme consta no edital.</w:t>
      </w:r>
    </w:p>
    <w:p w14:paraId="60E64B02">
      <w:pPr>
        <w:ind w:right="-285"/>
        <w:jc w:val="both"/>
        <w:rPr>
          <w:rFonts w:ascii="Times New Roman" w:hAnsi="Times New Roman" w:cs="Times New Roman"/>
        </w:rPr>
      </w:pPr>
    </w:p>
    <w:p w14:paraId="7DD88568">
      <w:pPr>
        <w:ind w:right="-285"/>
        <w:jc w:val="both"/>
        <w:rPr>
          <w:rFonts w:ascii="Times New Roman" w:hAnsi="Times New Roman" w:cs="Times New Roman"/>
        </w:rPr>
      </w:pPr>
      <w:r>
        <w:rPr>
          <w:rFonts w:ascii="Times New Roman" w:hAnsi="Times New Roman" w:cs="Times New Roman"/>
          <w:b/>
          <w:bCs/>
        </w:rPr>
        <w:t xml:space="preserve">7. </w:t>
      </w:r>
      <w:r>
        <w:rPr>
          <w:rFonts w:ascii="Times New Roman" w:hAnsi="Times New Roman" w:cs="Times New Roman"/>
        </w:rPr>
        <w:t xml:space="preserve">O arrematante atesta o atendimento das exigências técnicas conforme Anexo VII do Edital. </w:t>
      </w:r>
    </w:p>
    <w:p w14:paraId="7682E662">
      <w:pPr>
        <w:ind w:right="-285"/>
        <w:jc w:val="both"/>
        <w:rPr>
          <w:rFonts w:ascii="Times New Roman" w:hAnsi="Times New Roman" w:cs="Times New Roman"/>
        </w:rPr>
      </w:pPr>
    </w:p>
    <w:p w14:paraId="16CD2455">
      <w:pPr>
        <w:ind w:right="-285"/>
        <w:jc w:val="both"/>
        <w:rPr>
          <w:rFonts w:ascii="Times New Roman" w:hAnsi="Times New Roman" w:cs="Times New Roman"/>
        </w:rPr>
      </w:pPr>
      <w:r>
        <w:rPr>
          <w:rFonts w:ascii="Times New Roman" w:hAnsi="Times New Roman" w:cs="Times New Roman"/>
          <w:b/>
          <w:bCs/>
        </w:rPr>
        <w:t xml:space="preserve">8. </w:t>
      </w:r>
      <w:r>
        <w:rPr>
          <w:rFonts w:ascii="Times New Roman" w:hAnsi="Times New Roman" w:cs="Times New Roman"/>
        </w:rPr>
        <w:t xml:space="preserve">O arrematante DECLARA que, para fins, do disposto no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pPr>
        <w:ind w:right="-285"/>
        <w:jc w:val="both"/>
        <w:rPr>
          <w:rFonts w:ascii="Times New Roman" w:hAnsi="Times New Roman" w:cs="Times New Roman"/>
        </w:rPr>
      </w:pPr>
    </w:p>
    <w:p w14:paraId="70CB66A9">
      <w:pPr>
        <w:ind w:right="-285"/>
        <w:jc w:val="both"/>
        <w:rPr>
          <w:rFonts w:ascii="Times New Roman" w:hAnsi="Times New Roman" w:cs="Times New Roman"/>
        </w:rPr>
      </w:pPr>
    </w:p>
    <w:p w14:paraId="462E4593">
      <w:pPr>
        <w:ind w:right="-285"/>
        <w:jc w:val="both"/>
        <w:rPr>
          <w:rFonts w:ascii="Times New Roman" w:hAnsi="Times New Roman" w:cs="Times New Roman"/>
        </w:rPr>
      </w:pPr>
      <w:r>
        <w:rPr>
          <w:rFonts w:ascii="Times New Roman" w:hAnsi="Times New Roman" w:cs="Times New Roman"/>
        </w:rPr>
        <w:t>Atenciosamente,</w:t>
      </w:r>
    </w:p>
    <w:p w14:paraId="782FECB2">
      <w:pPr>
        <w:ind w:right="-285"/>
        <w:jc w:val="both"/>
        <w:rPr>
          <w:rFonts w:ascii="Times New Roman" w:hAnsi="Times New Roman" w:cs="Times New Roman"/>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2B38E9A5">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61984FC3">
            <w:pPr>
              <w:pStyle w:val="74"/>
              <w:widowControl w:val="0"/>
              <w:spacing w:before="57" w:after="0" w:line="240" w:lineRule="auto"/>
              <w:ind w:right="-285"/>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E396953">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416837CE">
            <w:pPr>
              <w:pStyle w:val="74"/>
              <w:widowControl w:val="0"/>
              <w:snapToGrid w:val="0"/>
              <w:spacing w:before="57" w:after="0" w:line="240" w:lineRule="auto"/>
              <w:ind w:right="-285"/>
              <w:rPr>
                <w:rFonts w:ascii="Times New Roman" w:hAnsi="Times New Roman" w:eastAsia="Times New Roman" w:cs="Times New Roman"/>
                <w:sz w:val="24"/>
                <w:szCs w:val="24"/>
                <w:shd w:val="clear" w:color="auto" w:fill="FFFFFF"/>
              </w:rPr>
            </w:pPr>
          </w:p>
          <w:p w14:paraId="5631C402">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p>
        </w:tc>
      </w:tr>
      <w:tr w14:paraId="394F8ED6">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B8A84E0">
            <w:pPr>
              <w:pStyle w:val="52"/>
              <w:spacing w:before="57"/>
              <w:ind w:right="-285"/>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5C18322E">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74A0061">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5CFD51C4">
            <w:pPr>
              <w:pStyle w:val="77"/>
              <w:widowControl w:val="0"/>
              <w:spacing w:before="57" w:after="0" w:line="240" w:lineRule="auto"/>
              <w:ind w:right="-285"/>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D36C5CF">
            <w:pPr>
              <w:pStyle w:val="74"/>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pPr>
        <w:tabs>
          <w:tab w:val="left" w:pos="360"/>
        </w:tabs>
        <w:jc w:val="center"/>
        <w:rPr>
          <w:rFonts w:ascii="Times New Roman" w:hAnsi="Times New Roman" w:cs="Times New Roman"/>
        </w:rPr>
      </w:pPr>
    </w:p>
    <w:p w14:paraId="2C3CDA15">
      <w:pPr>
        <w:jc w:val="both"/>
        <w:rPr>
          <w:rFonts w:ascii="Times New Roman" w:hAnsi="Times New Roman" w:cs="Times New Roman"/>
        </w:rPr>
      </w:pPr>
    </w:p>
    <w:p w14:paraId="358726D4">
      <w:pPr>
        <w:jc w:val="both"/>
        <w:rPr>
          <w:rFonts w:ascii="Times New Roman" w:hAnsi="Times New Roman" w:cs="Times New Roman"/>
        </w:rPr>
      </w:pPr>
    </w:p>
    <w:p w14:paraId="1CE96CA2">
      <w:pPr>
        <w:jc w:val="both"/>
        <w:rPr>
          <w:rFonts w:ascii="Times New Roman" w:hAnsi="Times New Roman" w:cs="Times New Roman"/>
        </w:rPr>
      </w:pPr>
    </w:p>
    <w:p w14:paraId="28DF863F">
      <w:pPr>
        <w:rPr>
          <w:rFonts w:ascii="Times New Roman" w:hAnsi="Times New Roman" w:cs="Times New Roman"/>
        </w:rPr>
      </w:pPr>
      <w:r>
        <w:rPr>
          <w:rFonts w:ascii="Times New Roman" w:hAnsi="Times New Roman" w:cs="Times New Roman"/>
        </w:rPr>
        <w:br w:type="page"/>
      </w:r>
    </w:p>
    <w:p w14:paraId="47A9D64A">
      <w:pPr>
        <w:jc w:val="center"/>
        <w:rPr>
          <w:rFonts w:ascii="Times New Roman" w:hAnsi="Times New Roman" w:cs="Times New Roman"/>
          <w:b/>
        </w:rPr>
      </w:pPr>
      <w:r>
        <w:rPr>
          <w:rFonts w:ascii="Times New Roman" w:hAnsi="Times New Roman" w:cs="Times New Roman"/>
          <w:b/>
        </w:rPr>
        <w:t>ANEXO III</w:t>
      </w:r>
    </w:p>
    <w:p w14:paraId="5702ADD5">
      <w:pPr>
        <w:jc w:val="center"/>
        <w:rPr>
          <w:rFonts w:ascii="Times New Roman" w:hAnsi="Times New Roman" w:cs="Times New Roman"/>
          <w:b/>
        </w:rPr>
      </w:pPr>
    </w:p>
    <w:p w14:paraId="34D3EC70">
      <w:pPr>
        <w:jc w:val="center"/>
        <w:rPr>
          <w:rFonts w:ascii="Times New Roman" w:hAnsi="Times New Roman" w:cs="Times New Roman"/>
          <w:b/>
        </w:rPr>
      </w:pPr>
      <w:r>
        <w:rPr>
          <w:rFonts w:ascii="Times New Roman" w:hAnsi="Times New Roman" w:cs="Times New Roman"/>
          <w:b/>
        </w:rPr>
        <w:t>MODELO DE PROCURAÇÃO</w:t>
      </w:r>
    </w:p>
    <w:p w14:paraId="36049FE6">
      <w:pPr>
        <w:jc w:val="center"/>
        <w:rPr>
          <w:rFonts w:ascii="Times New Roman" w:hAnsi="Times New Roman" w:cs="Times New Roman"/>
        </w:rPr>
      </w:pPr>
    </w:p>
    <w:p w14:paraId="60FEA99A">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4BD50C3">
      <w:pPr>
        <w:pStyle w:val="22"/>
        <w:spacing w:after="0" w:line="240" w:lineRule="auto"/>
        <w:jc w:val="center"/>
        <w:rPr>
          <w:rFonts w:ascii="Times New Roman" w:hAnsi="Times New Roman" w:cs="Times New Roman"/>
          <w:b/>
        </w:rPr>
      </w:pPr>
    </w:p>
    <w:p w14:paraId="0DD01E30">
      <w:pPr>
        <w:jc w:val="both"/>
        <w:rPr>
          <w:rFonts w:ascii="Times New Roman" w:hAnsi="Times New Roman" w:cs="Times New Roman"/>
        </w:rPr>
      </w:pPr>
    </w:p>
    <w:p w14:paraId="7CCDC832">
      <w:pPr>
        <w:jc w:val="both"/>
        <w:rPr>
          <w:rFonts w:ascii="Times New Roman" w:hAnsi="Times New Roman" w:cs="Times New Roman"/>
        </w:rPr>
      </w:pPr>
      <w:r>
        <w:rPr>
          <w:rFonts w:ascii="Times New Roman" w:hAnsi="Times New Roman" w:cs="Times New Roman"/>
        </w:rPr>
        <w:t xml:space="preserve">OUTORGANTE: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pessoa jurídica de direito privado, neste ato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na Rua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71891591">
      <w:pPr>
        <w:jc w:val="both"/>
        <w:rPr>
          <w:rFonts w:ascii="Times New Roman" w:hAnsi="Times New Roman" w:cs="Times New Roman"/>
        </w:rPr>
      </w:pPr>
    </w:p>
    <w:p w14:paraId="34C93007">
      <w:pPr>
        <w:jc w:val="both"/>
        <w:rPr>
          <w:rFonts w:ascii="Times New Roman" w:hAnsi="Times New Roman" w:cs="Times New Roman"/>
        </w:rPr>
      </w:pPr>
      <w:r>
        <w:rPr>
          <w:rFonts w:ascii="Times New Roman" w:hAnsi="Times New Roman" w:cs="Times New Roman"/>
        </w:rPr>
        <w:t xml:space="preserve">OUTORGADO: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do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1127E4F0">
      <w:pPr>
        <w:jc w:val="both"/>
        <w:rPr>
          <w:rFonts w:ascii="Times New Roman" w:hAnsi="Times New Roman" w:cs="Times New Roman"/>
        </w:rPr>
      </w:pPr>
    </w:p>
    <w:p w14:paraId="0471D207">
      <w:pPr>
        <w:jc w:val="both"/>
        <w:rPr>
          <w:rFonts w:ascii="Times New Roman" w:hAnsi="Times New Roman" w:cs="Times New Roman"/>
        </w:rPr>
      </w:pPr>
      <w:r>
        <w:rPr>
          <w:rFonts w:ascii="Times New Roman" w:hAnsi="Times New Roman" w:cs="Times New Roman"/>
        </w:rPr>
        <w:t xml:space="preserve">PODERES: Por este instrumento, o OUTORGANTE confere ao OUTORGADO os mais amplos e gerais poderes, para em nome representá-lo no(a)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452B6C0D">
      <w:pPr>
        <w:jc w:val="both"/>
        <w:rPr>
          <w:rFonts w:ascii="Times New Roman" w:hAnsi="Times New Roman" w:cs="Times New Roman"/>
        </w:rPr>
      </w:pPr>
    </w:p>
    <w:p w14:paraId="2DDD0CD6">
      <w:pPr>
        <w:jc w:val="both"/>
        <w:rPr>
          <w:rFonts w:ascii="Times New Roman" w:hAnsi="Times New Roman" w:cs="Times New Roman"/>
        </w:rPr>
      </w:pPr>
      <w:r>
        <w:rPr>
          <w:rFonts w:ascii="Times New Roman" w:hAnsi="Times New Roman" w:cs="Times New Roman"/>
        </w:rPr>
        <w:t xml:space="preserve"> </w:t>
      </w:r>
    </w:p>
    <w:p w14:paraId="1442269E">
      <w:pPr>
        <w:jc w:val="both"/>
        <w:rPr>
          <w:rFonts w:ascii="Times New Roman" w:hAnsi="Times New Roman" w:cs="Times New Roman"/>
        </w:rPr>
      </w:pPr>
      <w:r>
        <w:rPr>
          <w:rFonts w:ascii="Times New Roman" w:hAnsi="Times New Roman" w:cs="Times New Roman"/>
        </w:rPr>
        <w:t xml:space="preserve">________________, _____ de ________ de 20_________. </w:t>
      </w:r>
    </w:p>
    <w:p w14:paraId="48D029B4">
      <w:pPr>
        <w:jc w:val="both"/>
        <w:rPr>
          <w:rFonts w:ascii="Times New Roman" w:hAnsi="Times New Roman" w:cs="Times New Roman"/>
        </w:rPr>
      </w:pPr>
    </w:p>
    <w:p w14:paraId="74DCC1F8">
      <w:pPr>
        <w:jc w:val="both"/>
        <w:rPr>
          <w:rFonts w:ascii="Times New Roman" w:hAnsi="Times New Roman" w:cs="Times New Roman"/>
        </w:rPr>
      </w:pPr>
    </w:p>
    <w:p w14:paraId="540A304B">
      <w:pPr>
        <w:jc w:val="both"/>
        <w:rPr>
          <w:rFonts w:ascii="Times New Roman" w:hAnsi="Times New Roman" w:cs="Times New Roman"/>
        </w:rPr>
      </w:pPr>
    </w:p>
    <w:p w14:paraId="1D3DF2E6">
      <w:pPr>
        <w:jc w:val="both"/>
        <w:rPr>
          <w:rFonts w:ascii="Times New Roman" w:hAnsi="Times New Roman" w:cs="Times New Roman"/>
        </w:rPr>
        <w:sectPr>
          <w:headerReference r:id="rId5" w:type="first"/>
          <w:headerReference r:id="rId3" w:type="default"/>
          <w:headerReference r:id="rId4" w:type="even"/>
          <w:footnotePr>
            <w:pos w:val="beneathText"/>
          </w:footnotePr>
          <w:pgSz w:w="11905" w:h="16837"/>
          <w:pgMar w:top="1418" w:right="1134" w:bottom="1134" w:left="1134" w:header="720" w:footer="720" w:gutter="0"/>
          <w:cols w:space="720" w:num="1"/>
          <w:docGrid w:linePitch="360" w:charSpace="0"/>
        </w:sectPr>
      </w:pPr>
      <w:r>
        <w:rPr>
          <w:rFonts w:ascii="Times New Roman" w:hAnsi="Times New Roman" w:cs="Times New Roman"/>
        </w:rPr>
        <w:t xml:space="preserve"> </w:t>
      </w:r>
    </w:p>
    <w:p w14:paraId="6C9C1B9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IV</w:t>
      </w:r>
    </w:p>
    <w:p w14:paraId="3BDC9A33">
      <w:pPr>
        <w:pStyle w:val="61"/>
        <w:spacing w:before="0"/>
        <w:jc w:val="center"/>
        <w:rPr>
          <w:rFonts w:ascii="Times New Roman" w:hAnsi="Times New Roman" w:cs="Times New Roman"/>
          <w:color w:val="auto"/>
          <w:sz w:val="24"/>
          <w:szCs w:val="24"/>
        </w:rPr>
      </w:pPr>
    </w:p>
    <w:p w14:paraId="305081B2">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MODELO DE DECLARAÇÃO DE CONHECIMENTO E ATENDIMENTO AOS CRITÉRIOS LEGAIS E CONSTITUCIONAIS </w:t>
      </w:r>
    </w:p>
    <w:p w14:paraId="7385EFF8">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31D5B707">
      <w:pPr>
        <w:pStyle w:val="61"/>
        <w:spacing w:before="0"/>
        <w:jc w:val="center"/>
        <w:rPr>
          <w:rFonts w:ascii="Times New Roman" w:hAnsi="Times New Roman" w:cs="Times New Roman"/>
          <w:color w:val="auto"/>
          <w:sz w:val="24"/>
          <w:szCs w:val="24"/>
        </w:rPr>
      </w:pPr>
    </w:p>
    <w:p w14:paraId="6EB2BB1C">
      <w:pPr>
        <w:pStyle w:val="61"/>
        <w:spacing w:before="0"/>
        <w:jc w:val="center"/>
        <w:rPr>
          <w:rFonts w:ascii="Times New Roman" w:hAnsi="Times New Roman" w:cs="Times New Roman"/>
          <w:color w:val="auto"/>
          <w:sz w:val="24"/>
          <w:szCs w:val="24"/>
        </w:rPr>
      </w:pPr>
    </w:p>
    <w:tbl>
      <w:tblPr>
        <w:tblStyle w:val="6"/>
        <w:tblW w:w="9089" w:type="dxa"/>
        <w:tblInd w:w="-15" w:type="dxa"/>
        <w:tblLayout w:type="fixed"/>
        <w:tblCellMar>
          <w:top w:w="0" w:type="dxa"/>
          <w:left w:w="10" w:type="dxa"/>
          <w:bottom w:w="0" w:type="dxa"/>
          <w:right w:w="10" w:type="dxa"/>
        </w:tblCellMar>
      </w:tblPr>
      <w:tblGrid>
        <w:gridCol w:w="417"/>
        <w:gridCol w:w="8672"/>
      </w:tblGrid>
      <w:tr w14:paraId="55444996">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15F0E315">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cs="Times New Roman"/>
                <w:kern w:val="3"/>
                <w:shd w:val="clear" w:color="auto" w:fill="FFFFFF"/>
                <w:lang w:eastAsia="zh-CN"/>
              </w:rPr>
              <w:t>Ao</w:t>
            </w:r>
          </w:p>
        </w:tc>
      </w:tr>
      <w:tr w14:paraId="08D2649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7C7D8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MUNICÍPIO DE </w:t>
            </w:r>
            <w:r>
              <w:rPr>
                <w:rFonts w:ascii="Times New Roman" w:hAnsi="Times New Roman" w:eastAsia="Arial" w:cs="Times New Roman"/>
                <w:color w:val="000000"/>
                <w:kern w:val="3"/>
                <w:lang w:eastAsia="zh-CN"/>
              </w:rPr>
              <w:fldChar w:fldCharType="begin">
                <w:ffData>
                  <w:name w:val="Texto364"/>
                  <w:enabled/>
                  <w:calcOnExit w:val="0"/>
                  <w:textInput/>
                </w:ffData>
              </w:fldChar>
            </w:r>
            <w:r>
              <w:rPr>
                <w:rFonts w:ascii="Times New Roman" w:hAnsi="Times New Roman" w:eastAsia="Arial" w:cs="Times New Roman"/>
                <w:color w:val="000000"/>
                <w:kern w:val="3"/>
                <w:lang w:eastAsia="zh-CN"/>
              </w:rPr>
              <w:instrText xml:space="preserve"> FORMTEXT </w:instrText>
            </w:r>
            <w:r>
              <w:rPr>
                <w:rFonts w:ascii="Times New Roman" w:hAnsi="Times New Roman" w:eastAsia="Arial" w:cs="Times New Roman"/>
                <w:color w:val="000000"/>
                <w:kern w:val="3"/>
                <w:lang w:eastAsia="zh-CN"/>
              </w:rPr>
              <w:fldChar w:fldCharType="separate"/>
            </w:r>
            <w:r>
              <w:rPr>
                <w:rFonts w:ascii="Times New Roman" w:hAnsi="Times New Roman" w:eastAsia="Arial" w:cs="Times New Roman"/>
                <w:color w:val="000000"/>
                <w:kern w:val="3"/>
                <w:lang w:eastAsia="zh-CN"/>
              </w:rPr>
              <w:t>     </w:t>
            </w:r>
            <w:r>
              <w:rPr>
                <w:rFonts w:ascii="Times New Roman" w:hAnsi="Times New Roman" w:eastAsia="Arial" w:cs="Times New Roman"/>
                <w:color w:val="000000"/>
                <w:kern w:val="3"/>
                <w:lang w:eastAsia="zh-CN"/>
              </w:rPr>
              <w:fldChar w:fldCharType="end"/>
            </w:r>
            <w:r>
              <w:rPr>
                <w:rFonts w:ascii="Times New Roman" w:hAnsi="Times New Roman" w:eastAsia="Arial" w:cs="Times New Roman"/>
                <w:kern w:val="3"/>
                <w:shd w:val="clear" w:color="auto" w:fill="FFFFFF"/>
                <w:lang w:eastAsia="zh-CN"/>
              </w:rPr>
              <w:t xml:space="preserve">  </w:t>
            </w:r>
            <w:r>
              <w:rPr>
                <w:rFonts w:ascii="Times New Roman" w:hAnsi="Times New Roman" w:eastAsia="Arial" w:cs="Times New Roman"/>
                <w:color w:val="FF0000"/>
                <w:kern w:val="3"/>
                <w:shd w:val="clear" w:color="auto" w:fill="FFFFFF"/>
                <w:lang w:eastAsia="zh-CN"/>
              </w:rPr>
              <w:t xml:space="preserve">     </w:t>
            </w:r>
            <w:r>
              <w:rPr>
                <w:rFonts w:ascii="Times New Roman" w:hAnsi="Times New Roman" w:eastAsia="Arial" w:cs="Times New Roman"/>
                <w:kern w:val="3"/>
                <w:shd w:val="clear" w:color="auto" w:fill="FFFFFF"/>
                <w:lang w:eastAsia="zh-CN"/>
              </w:rPr>
              <w:t xml:space="preserve">     </w:t>
            </w:r>
          </w:p>
        </w:tc>
      </w:tr>
      <w:tr w14:paraId="118B60A4">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A69A27E">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eastAsia="Arial" w:cs="Times New Roman"/>
                <w:kern w:val="3"/>
                <w:shd w:val="clear" w:color="auto" w:fill="FFFFFF"/>
                <w:lang w:eastAsia="zh-CN"/>
              </w:rPr>
              <w:t xml:space="preserve">Referência: </w:t>
            </w:r>
            <w:r>
              <w:rPr>
                <w:rFonts w:ascii="Times New Roman" w:hAnsi="Times New Roman" w:eastAsia="Arial" w:cs="Times New Roman"/>
                <w:kern w:val="3"/>
                <w:lang w:eastAsia="zh-CN"/>
              </w:rPr>
              <w:t>Pregão Eletrônico</w:t>
            </w:r>
            <w:r>
              <w:rPr>
                <w:rFonts w:ascii="Times New Roman" w:hAnsi="Times New Roman" w:eastAsia="Arial" w:cs="Times New Roman"/>
                <w:kern w:val="3"/>
                <w:shd w:val="clear" w:color="auto" w:fill="FFFFFF"/>
                <w:lang w:eastAsia="zh-CN"/>
              </w:rPr>
              <w:t xml:space="preserve"> n.º ____/20__</w:t>
            </w:r>
          </w:p>
        </w:tc>
      </w:tr>
      <w:tr w14:paraId="4E8E7D7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2B073524">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0868D4FF">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4B6F504F">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 xml:space="preserve">O Signatário da presente,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representante legal, em nome da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CNPJ/MF</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declara:</w:t>
            </w:r>
          </w:p>
        </w:tc>
      </w:tr>
      <w:tr w14:paraId="3846876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8BFFC80">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3094E63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4C455A8">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Concordar, na íntegra, com os termos da Licitação e com todos os documentos dela componentes;</w:t>
            </w:r>
          </w:p>
        </w:tc>
      </w:tr>
      <w:tr w14:paraId="29B1C3E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B50DF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acatará integralmente qualquer decisão que venha a ser tomada pelo Órgão Licitante quanto à sua habilitação;</w:t>
            </w:r>
          </w:p>
        </w:tc>
      </w:tr>
      <w:tr w14:paraId="1D827FD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3B5A60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14:paraId="5546D09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26E519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Sob as penalidades cabíveis, a não superveniência de fato impeditivo da habilitação;</w:t>
            </w:r>
          </w:p>
        </w:tc>
      </w:tr>
      <w:tr w14:paraId="1BB8BEE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8BDCD23">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a empresa é idônea e atende a todos os pré-requisitos da Licitação e demais exigências contidas na Lei Federal n.º 14.133/2021;</w:t>
            </w:r>
          </w:p>
        </w:tc>
      </w:tr>
      <w:tr w14:paraId="72A7BB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807F42">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6.1 </w:t>
            </w:r>
            <w:r>
              <w:rPr>
                <w:rFonts w:ascii="Times New Roman" w:hAnsi="Times New Roman" w:eastAsia="Myriad Pro"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6.2 </w:t>
            </w:r>
            <w:r>
              <w:rPr>
                <w:rFonts w:ascii="Times New Roman" w:hAnsi="Times New Roman" w:eastAsia="Myriad Pro" w:cs="Times New Roman"/>
                <w:kern w:val="3"/>
                <w:shd w:val="clear" w:color="auto" w:fill="FFFFFF"/>
                <w:lang w:eastAsia="zh-CN"/>
              </w:rPr>
              <w:t xml:space="preserve">Nos 5 (cinco) anos anteriores à divulgação do </w:t>
            </w:r>
            <w:r>
              <w:rPr>
                <w:rFonts w:ascii="Times New Roman" w:hAnsi="Times New Roman" w:eastAsia="Arial" w:cs="Times New Roman"/>
                <w:kern w:val="3"/>
                <w:lang w:eastAsia="zh-CN"/>
              </w:rPr>
              <w:t>Edital</w:t>
            </w:r>
            <w:r>
              <w:rPr>
                <w:rFonts w:ascii="Times New Roman" w:hAnsi="Times New Roman" w:eastAsia="Myriad Pro"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7270065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7CD5D80">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14:paraId="7910467A">
        <w:trPr>
          <w:cantSplit/>
          <w:trHeight w:val="245" w:hRule="atLeast"/>
        </w:trPr>
        <w:tc>
          <w:tcPr>
            <w:tcW w:w="417" w:type="dxa"/>
            <w:tcMar>
              <w:top w:w="0" w:type="dxa"/>
              <w:left w:w="2" w:type="dxa"/>
              <w:bottom w:w="0" w:type="dxa"/>
              <w:right w:w="2" w:type="dxa"/>
            </w:tcMar>
          </w:tcPr>
          <w:p w14:paraId="4EB099AA">
            <w:pPr>
              <w:widowControl w:val="0"/>
              <w:shd w:val="clear" w:color="auto" w:fill="FFFFFF"/>
              <w:suppressAutoHyphens/>
              <w:autoSpaceDN w:val="0"/>
              <w:spacing w:before="57"/>
              <w:ind w:right="57"/>
              <w:jc w:val="right"/>
              <w:rPr>
                <w:rFonts w:ascii="Times New Roman" w:hAnsi="Times New Roman" w:cs="Times New Roman"/>
                <w:kern w:val="3"/>
                <w:lang w:eastAsia="zh-CN"/>
              </w:rPr>
            </w:pPr>
            <w:r>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14:paraId="15A366E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74AD72">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2C2EACAE">
            <w:pPr>
              <w:widowControl w:val="0"/>
              <w:shd w:val="clear" w:color="auto" w:fill="FFFFFF"/>
              <w:suppressAutoHyphens/>
              <w:autoSpaceDN w:val="0"/>
              <w:spacing w:before="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Pr>
                <w:rFonts w:ascii="Times New Roman" w:hAnsi="Times New Roman" w:eastAsia="Arial" w:cs="Times New Roman"/>
                <w:kern w:val="3"/>
                <w:lang w:eastAsia="zh-CN"/>
              </w:rPr>
              <w:t>quando cabível.</w:t>
            </w:r>
          </w:p>
        </w:tc>
      </w:tr>
      <w:tr w14:paraId="3E825AF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8AE8D25">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1B69A241">
            <w:pPr>
              <w:widowControl w:val="0"/>
              <w:shd w:val="clear" w:color="auto" w:fill="FFFFFF"/>
              <w:suppressAutoHyphens/>
              <w:autoSpaceDN w:val="0"/>
              <w:snapToGrid w:val="0"/>
              <w:spacing w:before="57"/>
              <w:jc w:val="both"/>
              <w:rPr>
                <w:rFonts w:ascii="Times New Roman" w:hAnsi="Times New Roman" w:eastAsia="Arial" w:cs="Times New Roman"/>
                <w:kern w:val="3"/>
                <w:lang w:eastAsia="zh-CN"/>
              </w:rPr>
            </w:pPr>
            <w:r>
              <w:rPr>
                <w:rFonts w:ascii="Times New Roman" w:hAnsi="Times New Roman" w:eastAsia="Arial"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Pr>
                <w:rFonts w:ascii="Times New Roman" w:hAnsi="Times New Roman" w:eastAsia="Arial" w:cs="Times New Roman"/>
                <w:kern w:val="3"/>
                <w:lang w:eastAsia="zh-CN"/>
              </w:rPr>
              <w:t xml:space="preserve">Caso empregue menor, a partir de quatorze anos, na condição de aprendiz, </w:t>
            </w:r>
            <w:r>
              <w:rPr>
                <w:rFonts w:ascii="Times New Roman" w:hAnsi="Times New Roman" w:eastAsia="Arial" w:cs="Times New Roman"/>
                <w:kern w:val="3"/>
                <w:u w:val="single"/>
                <w:lang w:eastAsia="zh-CN"/>
              </w:rPr>
              <w:t>deverá fazer a ressalva</w:t>
            </w:r>
            <w:r>
              <w:rPr>
                <w:rFonts w:ascii="Times New Roman" w:hAnsi="Times New Roman" w:eastAsia="Arial" w:cs="Times New Roman"/>
                <w:color w:val="000000"/>
                <w:kern w:val="3"/>
                <w:lang w:eastAsia="zh-CN"/>
              </w:rPr>
              <w:t>).</w:t>
            </w:r>
          </w:p>
        </w:tc>
      </w:tr>
      <w:tr w14:paraId="0C8A160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9E8E79D">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670A2DC0">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Pr>
                <w:rFonts w:ascii="Times New Roman" w:hAnsi="Times New Roman" w:eastAsia="Arial" w:cs="Times New Roman"/>
                <w:kern w:val="3"/>
                <w:lang w:eastAsia="zh-CN"/>
              </w:rPr>
              <w:t>quando cabível</w:t>
            </w:r>
            <w:r>
              <w:rPr>
                <w:rFonts w:ascii="Times New Roman" w:hAnsi="Times New Roman" w:eastAsia="Arial" w:cs="Times New Roman"/>
                <w:color w:val="FF0000"/>
                <w:kern w:val="3"/>
                <w:lang w:eastAsia="zh-CN"/>
              </w:rPr>
              <w:t>.</w:t>
            </w:r>
          </w:p>
        </w:tc>
      </w:tr>
      <w:tr w14:paraId="67B12E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87C37B4">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kern w:val="3"/>
                <w:lang w:eastAsia="zh-CN"/>
              </w:rPr>
              <w:t>12)</w:t>
            </w:r>
          </w:p>
        </w:tc>
        <w:tc>
          <w:tcPr>
            <w:tcW w:w="8672" w:type="dxa"/>
            <w:tcMar>
              <w:top w:w="0" w:type="dxa"/>
              <w:left w:w="2" w:type="dxa"/>
              <w:bottom w:w="0" w:type="dxa"/>
              <w:right w:w="2" w:type="dxa"/>
            </w:tcMar>
          </w:tcPr>
          <w:p w14:paraId="4071C577">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pPr>
        <w:rPr>
          <w:rFonts w:ascii="Times New Roman" w:hAnsi="Times New Roman" w:cs="Times New Roman"/>
        </w:rPr>
      </w:pPr>
    </w:p>
    <w:p w14:paraId="0E14C74F">
      <w:pPr>
        <w:pStyle w:val="32"/>
        <w:rPr>
          <w:rFonts w:ascii="Times New Roman" w:hAnsi="Times New Roman" w:cs="Times New Roman"/>
        </w:rPr>
      </w:pPr>
    </w:p>
    <w:p w14:paraId="3CC1E916">
      <w:pPr>
        <w:pStyle w:val="61"/>
        <w:spacing w:before="0"/>
        <w:jc w:val="center"/>
        <w:rPr>
          <w:rFonts w:ascii="Times New Roman" w:hAnsi="Times New Roman" w:cs="Times New Roman"/>
          <w:color w:val="auto"/>
          <w:sz w:val="24"/>
          <w:szCs w:val="24"/>
        </w:rPr>
      </w:pPr>
    </w:p>
    <w:p w14:paraId="0A5438FA">
      <w:pPr>
        <w:pStyle w:val="61"/>
        <w:spacing w:before="0"/>
        <w:jc w:val="center"/>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60D06EA6">
        <w:trPr>
          <w:cantSplit/>
        </w:trPr>
        <w:tc>
          <w:tcPr>
            <w:tcW w:w="9091" w:type="dxa"/>
            <w:gridSpan w:val="2"/>
            <w:tcMar>
              <w:top w:w="0" w:type="dxa"/>
              <w:left w:w="2" w:type="dxa"/>
              <w:bottom w:w="0" w:type="dxa"/>
              <w:right w:w="2" w:type="dxa"/>
            </w:tcMar>
          </w:tcPr>
          <w:p w14:paraId="1D264922">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28C52072">
        <w:trPr>
          <w:cantSplit/>
        </w:trPr>
        <w:tc>
          <w:tcPr>
            <w:tcW w:w="9091" w:type="dxa"/>
            <w:gridSpan w:val="2"/>
            <w:tcMar>
              <w:top w:w="0" w:type="dxa"/>
              <w:left w:w="2" w:type="dxa"/>
              <w:bottom w:w="0" w:type="dxa"/>
              <w:right w:w="2" w:type="dxa"/>
            </w:tcMar>
          </w:tcPr>
          <w:p w14:paraId="3731B337">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08B527D1">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2FA79168">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7A6CA3">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4CA67E09">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A3DEA6D">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4571232">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B61BD4A">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4A820E3C">
      <w:pPr>
        <w:tabs>
          <w:tab w:val="left" w:pos="360"/>
        </w:tabs>
        <w:jc w:val="center"/>
        <w:rPr>
          <w:rFonts w:ascii="Times New Roman" w:hAnsi="Times New Roman" w:cs="Times New Roman"/>
        </w:rPr>
      </w:pPr>
    </w:p>
    <w:p w14:paraId="0EAE841E">
      <w:pPr>
        <w:pStyle w:val="61"/>
        <w:spacing w:before="0"/>
        <w:rPr>
          <w:rFonts w:ascii="Times New Roman" w:hAnsi="Times New Roman" w:cs="Times New Roman"/>
          <w:color w:val="auto"/>
          <w:sz w:val="24"/>
          <w:szCs w:val="24"/>
        </w:rPr>
      </w:pPr>
    </w:p>
    <w:p w14:paraId="5B761D8F">
      <w:pPr>
        <w:pStyle w:val="61"/>
        <w:spacing w:before="0"/>
        <w:rPr>
          <w:rFonts w:ascii="Times New Roman" w:hAnsi="Times New Roman" w:cs="Times New Roman"/>
          <w:color w:val="auto"/>
          <w:sz w:val="24"/>
          <w:szCs w:val="24"/>
        </w:rPr>
      </w:pPr>
    </w:p>
    <w:p w14:paraId="34D59578">
      <w:pPr>
        <w:pStyle w:val="61"/>
        <w:spacing w:before="0"/>
        <w:rPr>
          <w:rFonts w:ascii="Times New Roman" w:hAnsi="Times New Roman" w:cs="Times New Roman"/>
          <w:color w:val="auto"/>
          <w:sz w:val="24"/>
          <w:szCs w:val="24"/>
        </w:rPr>
      </w:pPr>
    </w:p>
    <w:p w14:paraId="5B0FBB1F">
      <w:pPr>
        <w:pStyle w:val="61"/>
        <w:spacing w:before="0"/>
        <w:rPr>
          <w:rFonts w:ascii="Times New Roman" w:hAnsi="Times New Roman" w:cs="Times New Roman"/>
          <w:color w:val="auto"/>
          <w:sz w:val="24"/>
          <w:szCs w:val="24"/>
        </w:rPr>
      </w:pPr>
    </w:p>
    <w:p w14:paraId="2B892EC1">
      <w:pPr>
        <w:pStyle w:val="61"/>
        <w:spacing w:before="0"/>
        <w:rPr>
          <w:rFonts w:ascii="Times New Roman" w:hAnsi="Times New Roman" w:cs="Times New Roman"/>
          <w:color w:val="auto"/>
          <w:sz w:val="24"/>
          <w:szCs w:val="24"/>
        </w:rPr>
      </w:pPr>
    </w:p>
    <w:p w14:paraId="7210CAC9">
      <w:pPr>
        <w:pStyle w:val="61"/>
        <w:spacing w:before="0"/>
        <w:rPr>
          <w:rFonts w:ascii="Times New Roman" w:hAnsi="Times New Roman" w:cs="Times New Roman"/>
          <w:color w:val="auto"/>
          <w:sz w:val="24"/>
          <w:szCs w:val="24"/>
        </w:rPr>
      </w:pPr>
    </w:p>
    <w:p w14:paraId="0B878F6D">
      <w:pPr>
        <w:pStyle w:val="61"/>
        <w:spacing w:before="0"/>
        <w:rPr>
          <w:rFonts w:ascii="Times New Roman" w:hAnsi="Times New Roman" w:cs="Times New Roman"/>
          <w:color w:val="auto"/>
          <w:sz w:val="24"/>
          <w:szCs w:val="24"/>
        </w:rPr>
      </w:pPr>
    </w:p>
    <w:p w14:paraId="25EFFDB5">
      <w:pPr>
        <w:pStyle w:val="61"/>
        <w:spacing w:before="0"/>
        <w:rPr>
          <w:rFonts w:ascii="Times New Roman" w:hAnsi="Times New Roman" w:cs="Times New Roman"/>
          <w:color w:val="auto"/>
          <w:sz w:val="24"/>
          <w:szCs w:val="24"/>
        </w:rPr>
      </w:pPr>
    </w:p>
    <w:p w14:paraId="20D2FE88">
      <w:pPr>
        <w:pStyle w:val="61"/>
        <w:spacing w:before="0"/>
        <w:rPr>
          <w:rFonts w:ascii="Times New Roman" w:hAnsi="Times New Roman" w:cs="Times New Roman"/>
          <w:color w:val="auto"/>
          <w:sz w:val="24"/>
          <w:szCs w:val="24"/>
        </w:rPr>
      </w:pPr>
    </w:p>
    <w:p w14:paraId="70204D52">
      <w:pPr>
        <w:pStyle w:val="61"/>
        <w:spacing w:before="0"/>
        <w:rPr>
          <w:rFonts w:ascii="Times New Roman" w:hAnsi="Times New Roman" w:cs="Times New Roman"/>
          <w:color w:val="auto"/>
          <w:sz w:val="24"/>
          <w:szCs w:val="24"/>
        </w:rPr>
      </w:pPr>
    </w:p>
    <w:p w14:paraId="15536954">
      <w:pPr>
        <w:pStyle w:val="61"/>
        <w:spacing w:before="0"/>
        <w:rPr>
          <w:rFonts w:ascii="Times New Roman" w:hAnsi="Times New Roman" w:cs="Times New Roman"/>
          <w:color w:val="auto"/>
          <w:sz w:val="24"/>
          <w:szCs w:val="24"/>
        </w:rPr>
      </w:pPr>
    </w:p>
    <w:p w14:paraId="75881936">
      <w:pPr>
        <w:pStyle w:val="61"/>
        <w:spacing w:before="0"/>
        <w:jc w:val="center"/>
        <w:rPr>
          <w:rFonts w:ascii="Times New Roman" w:hAnsi="Times New Roman" w:cs="Times New Roman"/>
          <w:color w:val="auto"/>
          <w:sz w:val="24"/>
          <w:szCs w:val="24"/>
        </w:rPr>
      </w:pPr>
    </w:p>
    <w:p w14:paraId="2BAF59FB">
      <w:pPr>
        <w:pStyle w:val="61"/>
        <w:spacing w:before="0"/>
        <w:jc w:val="center"/>
        <w:rPr>
          <w:rFonts w:ascii="Times New Roman" w:hAnsi="Times New Roman" w:cs="Times New Roman"/>
          <w:b/>
          <w:bCs/>
          <w:color w:val="auto"/>
          <w:sz w:val="24"/>
          <w:szCs w:val="24"/>
        </w:rPr>
      </w:pPr>
    </w:p>
    <w:p w14:paraId="20696B22">
      <w:pPr>
        <w:pStyle w:val="61"/>
        <w:spacing w:before="0"/>
        <w:jc w:val="center"/>
        <w:rPr>
          <w:rFonts w:ascii="Times New Roman" w:hAnsi="Times New Roman" w:cs="Times New Roman"/>
          <w:b/>
          <w:bCs/>
          <w:color w:val="auto"/>
          <w:sz w:val="24"/>
          <w:szCs w:val="24"/>
        </w:rPr>
      </w:pPr>
    </w:p>
    <w:p w14:paraId="32668EB9">
      <w:pPr>
        <w:pStyle w:val="61"/>
        <w:spacing w:before="0"/>
        <w:jc w:val="center"/>
        <w:rPr>
          <w:rFonts w:ascii="Times New Roman" w:hAnsi="Times New Roman" w:cs="Times New Roman"/>
          <w:b/>
          <w:bCs/>
          <w:color w:val="auto"/>
          <w:sz w:val="24"/>
          <w:szCs w:val="24"/>
        </w:rPr>
      </w:pPr>
    </w:p>
    <w:p w14:paraId="3751B19E">
      <w:pPr>
        <w:pStyle w:val="61"/>
        <w:spacing w:before="0"/>
        <w:jc w:val="center"/>
        <w:rPr>
          <w:rFonts w:ascii="Times New Roman" w:hAnsi="Times New Roman" w:cs="Times New Roman"/>
          <w:b/>
          <w:bCs/>
          <w:color w:val="auto"/>
          <w:sz w:val="24"/>
          <w:szCs w:val="24"/>
        </w:rPr>
      </w:pPr>
    </w:p>
    <w:p w14:paraId="309950EB">
      <w:pPr>
        <w:pStyle w:val="61"/>
        <w:spacing w:before="0"/>
        <w:jc w:val="center"/>
        <w:rPr>
          <w:rFonts w:ascii="Times New Roman" w:hAnsi="Times New Roman" w:cs="Times New Roman"/>
          <w:b/>
          <w:bCs/>
          <w:color w:val="auto"/>
          <w:sz w:val="24"/>
          <w:szCs w:val="24"/>
        </w:rPr>
      </w:pPr>
    </w:p>
    <w:p w14:paraId="261F2AB0">
      <w:pPr>
        <w:pStyle w:val="61"/>
        <w:spacing w:before="0"/>
        <w:jc w:val="center"/>
        <w:rPr>
          <w:rFonts w:ascii="Times New Roman" w:hAnsi="Times New Roman" w:cs="Times New Roman"/>
          <w:b/>
          <w:bCs/>
          <w:color w:val="auto"/>
          <w:sz w:val="24"/>
          <w:szCs w:val="24"/>
        </w:rPr>
      </w:pPr>
    </w:p>
    <w:p w14:paraId="0F496AC4">
      <w:pPr>
        <w:pStyle w:val="61"/>
        <w:spacing w:before="0"/>
        <w:jc w:val="center"/>
        <w:rPr>
          <w:rFonts w:ascii="Times New Roman" w:hAnsi="Times New Roman" w:cs="Times New Roman"/>
          <w:b/>
          <w:bCs/>
          <w:color w:val="auto"/>
          <w:sz w:val="24"/>
          <w:szCs w:val="24"/>
        </w:rPr>
      </w:pPr>
    </w:p>
    <w:p w14:paraId="0097792F">
      <w:pPr>
        <w:pStyle w:val="61"/>
        <w:spacing w:before="0"/>
        <w:jc w:val="center"/>
        <w:rPr>
          <w:rFonts w:ascii="Times New Roman" w:hAnsi="Times New Roman" w:cs="Times New Roman"/>
          <w:b/>
          <w:bCs/>
          <w:color w:val="auto"/>
          <w:sz w:val="24"/>
          <w:szCs w:val="24"/>
        </w:rPr>
      </w:pPr>
    </w:p>
    <w:p w14:paraId="6F079973">
      <w:pPr>
        <w:pStyle w:val="61"/>
        <w:spacing w:before="0"/>
        <w:jc w:val="center"/>
        <w:rPr>
          <w:rFonts w:ascii="Times New Roman" w:hAnsi="Times New Roman" w:cs="Times New Roman"/>
          <w:b/>
          <w:bCs/>
          <w:color w:val="auto"/>
          <w:sz w:val="24"/>
          <w:szCs w:val="24"/>
        </w:rPr>
      </w:pPr>
    </w:p>
    <w:p w14:paraId="5EF9403E">
      <w:pPr>
        <w:pStyle w:val="61"/>
        <w:spacing w:before="0"/>
        <w:jc w:val="center"/>
        <w:rPr>
          <w:rFonts w:ascii="Times New Roman" w:hAnsi="Times New Roman" w:cs="Times New Roman"/>
          <w:b/>
          <w:bCs/>
          <w:color w:val="auto"/>
          <w:sz w:val="24"/>
          <w:szCs w:val="24"/>
        </w:rPr>
      </w:pPr>
    </w:p>
    <w:p w14:paraId="1134B82D">
      <w:pPr>
        <w:pStyle w:val="61"/>
        <w:spacing w:before="0"/>
        <w:jc w:val="center"/>
        <w:rPr>
          <w:rFonts w:ascii="Times New Roman" w:hAnsi="Times New Roman" w:cs="Times New Roman"/>
          <w:b/>
          <w:bCs/>
          <w:color w:val="auto"/>
          <w:sz w:val="24"/>
          <w:szCs w:val="24"/>
        </w:rPr>
      </w:pPr>
    </w:p>
    <w:p w14:paraId="0BA64529">
      <w:pPr>
        <w:pStyle w:val="61"/>
        <w:spacing w:before="0"/>
        <w:jc w:val="center"/>
        <w:rPr>
          <w:rFonts w:ascii="Times New Roman" w:hAnsi="Times New Roman" w:cs="Times New Roman"/>
          <w:b/>
          <w:bCs/>
          <w:color w:val="auto"/>
          <w:sz w:val="24"/>
          <w:szCs w:val="24"/>
        </w:rPr>
      </w:pPr>
    </w:p>
    <w:p w14:paraId="21B9AE12">
      <w:pPr>
        <w:pStyle w:val="61"/>
        <w:spacing w:before="0"/>
        <w:jc w:val="center"/>
        <w:rPr>
          <w:rFonts w:ascii="Times New Roman" w:hAnsi="Times New Roman" w:cs="Times New Roman"/>
          <w:b/>
          <w:bCs/>
          <w:color w:val="auto"/>
          <w:sz w:val="24"/>
          <w:szCs w:val="24"/>
        </w:rPr>
      </w:pPr>
    </w:p>
    <w:p w14:paraId="1BF1ECA7">
      <w:pPr>
        <w:pStyle w:val="61"/>
        <w:spacing w:before="0"/>
        <w:jc w:val="center"/>
        <w:rPr>
          <w:rFonts w:ascii="Times New Roman" w:hAnsi="Times New Roman" w:cs="Times New Roman"/>
          <w:b/>
          <w:bCs/>
          <w:color w:val="auto"/>
          <w:sz w:val="24"/>
          <w:szCs w:val="24"/>
        </w:rPr>
      </w:pPr>
    </w:p>
    <w:p w14:paraId="4469BB48">
      <w:pPr>
        <w:rPr>
          <w:rFonts w:ascii="Times New Roman" w:hAnsi="Times New Roman" w:eastAsia="Arial Unicode MS" w:cs="Times New Roman"/>
          <w:b/>
          <w:bCs/>
        </w:rPr>
      </w:pPr>
      <w:r>
        <w:rPr>
          <w:rFonts w:ascii="Times New Roman" w:hAnsi="Times New Roman" w:cs="Times New Roman"/>
          <w:b/>
          <w:bCs/>
        </w:rPr>
        <w:br w:type="page"/>
      </w:r>
    </w:p>
    <w:p w14:paraId="2E01B9BE">
      <w:pPr>
        <w:pStyle w:val="61"/>
        <w:spacing w:before="0"/>
        <w:jc w:val="center"/>
        <w:rPr>
          <w:rFonts w:ascii="Times New Roman" w:hAnsi="Times New Roman" w:cs="Times New Roman"/>
          <w:b/>
          <w:bCs/>
          <w:color w:val="auto"/>
          <w:sz w:val="24"/>
          <w:szCs w:val="24"/>
        </w:rPr>
      </w:pPr>
    </w:p>
    <w:p w14:paraId="062C87E5">
      <w:pPr>
        <w:pStyle w:val="61"/>
        <w:spacing w:before="0"/>
        <w:jc w:val="center"/>
        <w:rPr>
          <w:rFonts w:ascii="Times New Roman" w:hAnsi="Times New Roman" w:cs="Times New Roman"/>
          <w:b/>
          <w:bCs/>
          <w:color w:val="auto"/>
          <w:sz w:val="24"/>
          <w:szCs w:val="24"/>
        </w:rPr>
      </w:pPr>
    </w:p>
    <w:p w14:paraId="20F9C47E">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w:t>
      </w:r>
    </w:p>
    <w:p w14:paraId="7A98D04E">
      <w:pPr>
        <w:pStyle w:val="61"/>
        <w:spacing w:before="0"/>
        <w:jc w:val="center"/>
        <w:rPr>
          <w:rFonts w:ascii="Times New Roman" w:hAnsi="Times New Roman" w:cs="Times New Roman"/>
          <w:b/>
          <w:bCs/>
          <w:color w:val="auto"/>
          <w:sz w:val="24"/>
          <w:szCs w:val="24"/>
        </w:rPr>
      </w:pPr>
    </w:p>
    <w:p w14:paraId="1515CE2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LOCAIS DE ENTREGA</w:t>
      </w:r>
    </w:p>
    <w:p w14:paraId="6747ED56">
      <w:pPr>
        <w:pStyle w:val="61"/>
        <w:spacing w:before="0"/>
        <w:jc w:val="center"/>
        <w:rPr>
          <w:rFonts w:ascii="Times New Roman" w:hAnsi="Times New Roman" w:cs="Times New Roman"/>
          <w:b/>
          <w:bCs/>
          <w:color w:val="auto"/>
          <w:sz w:val="24"/>
          <w:szCs w:val="24"/>
        </w:rPr>
      </w:pPr>
    </w:p>
    <w:tbl>
      <w:tblPr>
        <w:tblStyle w:val="6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0"/>
      </w:tblGrid>
      <w:tr w14:paraId="6C16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Borders>
              <w:top w:val="single" w:color="A5A5A5" w:themeColor="accent3" w:sz="4" w:space="0"/>
              <w:left w:val="single" w:color="A5A5A5" w:themeColor="accent3" w:sz="4" w:space="0"/>
              <w:bottom w:val="single" w:color="A5A5A5" w:themeColor="accent3" w:sz="4" w:space="0"/>
              <w:right w:val="single" w:color="A5A5A5" w:themeColor="accent3" w:sz="4" w:space="0"/>
              <w:insideH w:val="single" w:sz="4" w:space="0"/>
            </w:tcBorders>
            <w:shd w:val="clear" w:color="auto" w:fill="A5A5A5" w:themeFill="accent3"/>
          </w:tcPr>
          <w:p w14:paraId="435341F4">
            <w:pPr>
              <w:pStyle w:val="61"/>
              <w:spacing w:before="0"/>
              <w:jc w:val="center"/>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ORGÃO/ENTIDADE</w:t>
            </w:r>
          </w:p>
        </w:tc>
      </w:tr>
      <w:tr w14:paraId="471E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shd w:val="clear" w:color="auto" w:fill="ECECEC" w:themeFill="accent3" w:themeFillTint="33"/>
          </w:tcPr>
          <w:p w14:paraId="24074CE9">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Local de Entrega: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7D35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Pr>
          <w:p w14:paraId="6F46764F">
            <w:pPr>
              <w:pStyle w:val="61"/>
              <w:spacing w:before="0"/>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Responsável pelo Recebimento: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F40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shd w:val="clear" w:color="auto" w:fill="ECECEC" w:themeFill="accent3" w:themeFillTint="33"/>
          </w:tcPr>
          <w:p w14:paraId="0DA6B37B">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Telefone: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059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tcPr>
          <w:p w14:paraId="6EE773FD">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Horário de Funcionamento: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bl>
    <w:p w14:paraId="5B40EB57">
      <w:pPr>
        <w:pStyle w:val="61"/>
        <w:spacing w:before="0"/>
        <w:jc w:val="center"/>
        <w:rPr>
          <w:rFonts w:ascii="Times New Roman" w:hAnsi="Times New Roman" w:cs="Times New Roman"/>
          <w:b/>
          <w:bCs/>
          <w:color w:val="auto"/>
          <w:sz w:val="24"/>
          <w:szCs w:val="24"/>
        </w:rPr>
      </w:pPr>
    </w:p>
    <w:p w14:paraId="006E06AB">
      <w:pPr>
        <w:pStyle w:val="61"/>
        <w:spacing w:before="0"/>
        <w:jc w:val="center"/>
        <w:rPr>
          <w:rFonts w:ascii="Times New Roman" w:hAnsi="Times New Roman" w:cs="Times New Roman"/>
          <w:color w:val="auto"/>
          <w:sz w:val="24"/>
          <w:szCs w:val="24"/>
        </w:rPr>
      </w:pPr>
    </w:p>
    <w:p w14:paraId="305E3CD9">
      <w:pPr>
        <w:pStyle w:val="61"/>
        <w:spacing w:before="0"/>
        <w:jc w:val="center"/>
        <w:rPr>
          <w:rFonts w:ascii="Times New Roman" w:hAnsi="Times New Roman" w:cs="Times New Roman"/>
          <w:color w:val="auto"/>
          <w:sz w:val="24"/>
          <w:szCs w:val="24"/>
        </w:rPr>
      </w:pPr>
    </w:p>
    <w:p w14:paraId="032E94A5">
      <w:pPr>
        <w:pStyle w:val="61"/>
        <w:spacing w:before="0"/>
        <w:jc w:val="center"/>
        <w:rPr>
          <w:rFonts w:ascii="Times New Roman" w:hAnsi="Times New Roman" w:cs="Times New Roman"/>
          <w:color w:val="auto"/>
          <w:sz w:val="24"/>
          <w:szCs w:val="24"/>
        </w:rPr>
      </w:pPr>
    </w:p>
    <w:p w14:paraId="5370865A">
      <w:pPr>
        <w:pStyle w:val="61"/>
        <w:spacing w:before="0"/>
        <w:jc w:val="center"/>
        <w:rPr>
          <w:rFonts w:ascii="Times New Roman" w:hAnsi="Times New Roman" w:cs="Times New Roman"/>
          <w:color w:val="auto"/>
          <w:sz w:val="24"/>
          <w:szCs w:val="24"/>
        </w:rPr>
      </w:pPr>
    </w:p>
    <w:p w14:paraId="6EF863BB">
      <w:pPr>
        <w:pStyle w:val="61"/>
        <w:spacing w:before="0"/>
        <w:jc w:val="center"/>
        <w:rPr>
          <w:rFonts w:ascii="Times New Roman" w:hAnsi="Times New Roman" w:cs="Times New Roman"/>
          <w:color w:val="auto"/>
          <w:sz w:val="24"/>
          <w:szCs w:val="24"/>
        </w:rPr>
      </w:pPr>
    </w:p>
    <w:p w14:paraId="6C8755A7">
      <w:pPr>
        <w:pStyle w:val="61"/>
        <w:spacing w:before="0"/>
        <w:jc w:val="center"/>
        <w:rPr>
          <w:rFonts w:ascii="Times New Roman" w:hAnsi="Times New Roman" w:cs="Times New Roman"/>
          <w:color w:val="auto"/>
          <w:sz w:val="24"/>
          <w:szCs w:val="24"/>
        </w:rPr>
      </w:pPr>
    </w:p>
    <w:p w14:paraId="2586A2F9">
      <w:pPr>
        <w:pStyle w:val="61"/>
        <w:spacing w:before="0"/>
        <w:jc w:val="center"/>
        <w:rPr>
          <w:rFonts w:ascii="Times New Roman" w:hAnsi="Times New Roman" w:cs="Times New Roman"/>
          <w:color w:val="auto"/>
          <w:sz w:val="24"/>
          <w:szCs w:val="24"/>
        </w:rPr>
      </w:pPr>
    </w:p>
    <w:p w14:paraId="26DFE02C">
      <w:pPr>
        <w:pStyle w:val="61"/>
        <w:spacing w:before="0"/>
        <w:jc w:val="center"/>
        <w:rPr>
          <w:rFonts w:ascii="Times New Roman" w:hAnsi="Times New Roman" w:cs="Times New Roman"/>
          <w:color w:val="auto"/>
          <w:sz w:val="24"/>
          <w:szCs w:val="24"/>
        </w:rPr>
      </w:pPr>
    </w:p>
    <w:p w14:paraId="422C3D32">
      <w:pPr>
        <w:pStyle w:val="61"/>
        <w:spacing w:before="0"/>
        <w:jc w:val="center"/>
        <w:rPr>
          <w:rFonts w:ascii="Times New Roman" w:hAnsi="Times New Roman" w:cs="Times New Roman"/>
          <w:color w:val="auto"/>
          <w:sz w:val="24"/>
          <w:szCs w:val="24"/>
        </w:rPr>
      </w:pPr>
    </w:p>
    <w:p w14:paraId="16995CCC">
      <w:pPr>
        <w:pStyle w:val="61"/>
        <w:spacing w:before="0"/>
        <w:jc w:val="center"/>
        <w:rPr>
          <w:rFonts w:ascii="Times New Roman" w:hAnsi="Times New Roman" w:cs="Times New Roman"/>
          <w:color w:val="auto"/>
          <w:sz w:val="24"/>
          <w:szCs w:val="24"/>
        </w:rPr>
      </w:pPr>
    </w:p>
    <w:p w14:paraId="03ECBC75">
      <w:pPr>
        <w:pStyle w:val="61"/>
        <w:spacing w:before="0"/>
        <w:jc w:val="center"/>
        <w:rPr>
          <w:rFonts w:ascii="Times New Roman" w:hAnsi="Times New Roman" w:cs="Times New Roman"/>
          <w:color w:val="auto"/>
          <w:sz w:val="24"/>
          <w:szCs w:val="24"/>
        </w:rPr>
      </w:pPr>
    </w:p>
    <w:p w14:paraId="126A708C">
      <w:pPr>
        <w:pStyle w:val="61"/>
        <w:spacing w:before="0"/>
        <w:jc w:val="center"/>
        <w:rPr>
          <w:rFonts w:ascii="Times New Roman" w:hAnsi="Times New Roman" w:cs="Times New Roman"/>
          <w:color w:val="auto"/>
          <w:sz w:val="24"/>
          <w:szCs w:val="24"/>
        </w:rPr>
      </w:pPr>
    </w:p>
    <w:p w14:paraId="237C21D8">
      <w:pPr>
        <w:pStyle w:val="61"/>
        <w:spacing w:before="0"/>
        <w:jc w:val="center"/>
        <w:rPr>
          <w:rFonts w:ascii="Times New Roman" w:hAnsi="Times New Roman" w:cs="Times New Roman"/>
          <w:color w:val="auto"/>
          <w:sz w:val="24"/>
          <w:szCs w:val="24"/>
        </w:rPr>
      </w:pPr>
    </w:p>
    <w:p w14:paraId="168AD361">
      <w:pPr>
        <w:pStyle w:val="61"/>
        <w:spacing w:before="0"/>
        <w:jc w:val="center"/>
        <w:rPr>
          <w:rFonts w:ascii="Times New Roman" w:hAnsi="Times New Roman" w:cs="Times New Roman"/>
          <w:color w:val="auto"/>
          <w:sz w:val="24"/>
          <w:szCs w:val="24"/>
        </w:rPr>
      </w:pPr>
    </w:p>
    <w:p w14:paraId="1FF78FE9">
      <w:pPr>
        <w:pStyle w:val="61"/>
        <w:spacing w:before="0"/>
        <w:jc w:val="center"/>
        <w:rPr>
          <w:rFonts w:ascii="Times New Roman" w:hAnsi="Times New Roman" w:cs="Times New Roman"/>
          <w:color w:val="auto"/>
          <w:sz w:val="24"/>
          <w:szCs w:val="24"/>
        </w:rPr>
      </w:pPr>
    </w:p>
    <w:p w14:paraId="42956E7A">
      <w:pPr>
        <w:pStyle w:val="61"/>
        <w:spacing w:before="0"/>
        <w:jc w:val="center"/>
        <w:rPr>
          <w:rFonts w:ascii="Times New Roman" w:hAnsi="Times New Roman" w:cs="Times New Roman"/>
          <w:color w:val="auto"/>
          <w:sz w:val="24"/>
          <w:szCs w:val="24"/>
        </w:rPr>
      </w:pPr>
    </w:p>
    <w:p w14:paraId="5D881241">
      <w:pPr>
        <w:pStyle w:val="61"/>
        <w:spacing w:before="0"/>
        <w:jc w:val="center"/>
        <w:rPr>
          <w:rFonts w:ascii="Times New Roman" w:hAnsi="Times New Roman" w:cs="Times New Roman"/>
          <w:color w:val="auto"/>
          <w:sz w:val="24"/>
          <w:szCs w:val="24"/>
        </w:rPr>
      </w:pPr>
    </w:p>
    <w:p w14:paraId="3F775D74">
      <w:pPr>
        <w:pStyle w:val="61"/>
        <w:spacing w:before="0"/>
        <w:jc w:val="center"/>
        <w:rPr>
          <w:rFonts w:ascii="Times New Roman" w:hAnsi="Times New Roman" w:cs="Times New Roman"/>
          <w:color w:val="auto"/>
          <w:sz w:val="24"/>
          <w:szCs w:val="24"/>
        </w:rPr>
      </w:pPr>
    </w:p>
    <w:p w14:paraId="6010F7DB">
      <w:pPr>
        <w:pStyle w:val="61"/>
        <w:spacing w:before="0"/>
        <w:jc w:val="center"/>
        <w:rPr>
          <w:rFonts w:ascii="Times New Roman" w:hAnsi="Times New Roman" w:cs="Times New Roman"/>
          <w:color w:val="auto"/>
          <w:sz w:val="24"/>
          <w:szCs w:val="24"/>
        </w:rPr>
      </w:pPr>
    </w:p>
    <w:p w14:paraId="1A1B8D7B">
      <w:pPr>
        <w:pStyle w:val="61"/>
        <w:spacing w:before="0"/>
        <w:jc w:val="center"/>
        <w:rPr>
          <w:rFonts w:ascii="Times New Roman" w:hAnsi="Times New Roman" w:cs="Times New Roman"/>
          <w:color w:val="auto"/>
          <w:sz w:val="24"/>
          <w:szCs w:val="24"/>
        </w:rPr>
      </w:pPr>
    </w:p>
    <w:p w14:paraId="0915A6F6">
      <w:pPr>
        <w:pStyle w:val="61"/>
        <w:spacing w:before="0"/>
        <w:jc w:val="center"/>
        <w:rPr>
          <w:rFonts w:ascii="Times New Roman" w:hAnsi="Times New Roman" w:cs="Times New Roman"/>
          <w:color w:val="auto"/>
          <w:sz w:val="24"/>
          <w:szCs w:val="24"/>
        </w:rPr>
      </w:pPr>
    </w:p>
    <w:p w14:paraId="37ACBBA6">
      <w:pPr>
        <w:pStyle w:val="61"/>
        <w:spacing w:before="0"/>
        <w:jc w:val="center"/>
        <w:rPr>
          <w:rFonts w:ascii="Times New Roman" w:hAnsi="Times New Roman" w:cs="Times New Roman"/>
          <w:color w:val="auto"/>
          <w:sz w:val="24"/>
          <w:szCs w:val="24"/>
        </w:rPr>
      </w:pPr>
    </w:p>
    <w:p w14:paraId="4BDE5870">
      <w:pPr>
        <w:pStyle w:val="61"/>
        <w:spacing w:before="0"/>
        <w:jc w:val="center"/>
        <w:rPr>
          <w:rFonts w:ascii="Times New Roman" w:hAnsi="Times New Roman" w:cs="Times New Roman"/>
          <w:color w:val="auto"/>
          <w:sz w:val="24"/>
          <w:szCs w:val="24"/>
        </w:rPr>
      </w:pPr>
    </w:p>
    <w:p w14:paraId="0884083F">
      <w:pPr>
        <w:pStyle w:val="61"/>
        <w:spacing w:before="0"/>
        <w:jc w:val="center"/>
        <w:rPr>
          <w:rFonts w:ascii="Times New Roman" w:hAnsi="Times New Roman" w:cs="Times New Roman"/>
          <w:color w:val="auto"/>
          <w:sz w:val="24"/>
          <w:szCs w:val="24"/>
        </w:rPr>
      </w:pPr>
    </w:p>
    <w:p w14:paraId="75FE9281">
      <w:pPr>
        <w:pStyle w:val="61"/>
        <w:spacing w:before="0"/>
        <w:jc w:val="center"/>
        <w:rPr>
          <w:rFonts w:ascii="Times New Roman" w:hAnsi="Times New Roman" w:cs="Times New Roman"/>
          <w:color w:val="auto"/>
          <w:sz w:val="24"/>
          <w:szCs w:val="24"/>
        </w:rPr>
      </w:pPr>
    </w:p>
    <w:p w14:paraId="6FAD7110">
      <w:pPr>
        <w:pStyle w:val="61"/>
        <w:spacing w:before="0"/>
        <w:rPr>
          <w:rFonts w:ascii="Times New Roman" w:hAnsi="Times New Roman" w:cs="Times New Roman"/>
          <w:color w:val="auto"/>
          <w:sz w:val="24"/>
          <w:szCs w:val="24"/>
        </w:rPr>
      </w:pPr>
    </w:p>
    <w:p w14:paraId="61799292">
      <w:pPr>
        <w:pStyle w:val="61"/>
        <w:spacing w:before="0"/>
        <w:rPr>
          <w:rFonts w:ascii="Times New Roman" w:hAnsi="Times New Roman" w:cs="Times New Roman"/>
          <w:color w:val="auto"/>
          <w:sz w:val="24"/>
          <w:szCs w:val="24"/>
        </w:rPr>
      </w:pPr>
    </w:p>
    <w:p w14:paraId="55526129">
      <w:pPr>
        <w:pStyle w:val="61"/>
        <w:spacing w:before="0"/>
        <w:rPr>
          <w:rFonts w:ascii="Times New Roman" w:hAnsi="Times New Roman" w:cs="Times New Roman"/>
          <w:color w:val="auto"/>
          <w:sz w:val="24"/>
          <w:szCs w:val="24"/>
        </w:rPr>
      </w:pPr>
    </w:p>
    <w:p w14:paraId="71A6C61D">
      <w:pPr>
        <w:pStyle w:val="61"/>
        <w:spacing w:before="0"/>
        <w:rPr>
          <w:rFonts w:ascii="Times New Roman" w:hAnsi="Times New Roman" w:cs="Times New Roman"/>
          <w:color w:val="auto"/>
          <w:sz w:val="24"/>
          <w:szCs w:val="24"/>
        </w:rPr>
      </w:pPr>
    </w:p>
    <w:p w14:paraId="1597E12C">
      <w:pPr>
        <w:pStyle w:val="61"/>
        <w:spacing w:before="0"/>
        <w:rPr>
          <w:rFonts w:ascii="Times New Roman" w:hAnsi="Times New Roman" w:cs="Times New Roman"/>
          <w:color w:val="auto"/>
          <w:sz w:val="24"/>
          <w:szCs w:val="24"/>
        </w:rPr>
      </w:pPr>
    </w:p>
    <w:p w14:paraId="435FFFE0">
      <w:pPr>
        <w:pStyle w:val="61"/>
        <w:spacing w:before="0"/>
        <w:rPr>
          <w:rFonts w:ascii="Times New Roman" w:hAnsi="Times New Roman" w:cs="Times New Roman"/>
          <w:color w:val="auto"/>
          <w:sz w:val="24"/>
          <w:szCs w:val="24"/>
        </w:rPr>
      </w:pPr>
    </w:p>
    <w:p w14:paraId="636805EC">
      <w:pPr>
        <w:pStyle w:val="61"/>
        <w:spacing w:before="0"/>
        <w:jc w:val="center"/>
        <w:rPr>
          <w:rFonts w:ascii="Times New Roman" w:hAnsi="Times New Roman" w:cs="Times New Roman"/>
          <w:b/>
          <w:bCs/>
          <w:color w:val="auto"/>
          <w:sz w:val="24"/>
          <w:szCs w:val="24"/>
        </w:rPr>
      </w:pPr>
    </w:p>
    <w:p w14:paraId="3BC84C0D">
      <w:pPr>
        <w:pStyle w:val="61"/>
        <w:spacing w:before="0"/>
        <w:jc w:val="center"/>
        <w:rPr>
          <w:rFonts w:ascii="Times New Roman" w:hAnsi="Times New Roman" w:cs="Times New Roman"/>
          <w:b/>
          <w:bCs/>
          <w:color w:val="auto"/>
          <w:sz w:val="24"/>
          <w:szCs w:val="24"/>
        </w:rPr>
      </w:pPr>
    </w:p>
    <w:p w14:paraId="25D9B19B">
      <w:pPr>
        <w:pStyle w:val="61"/>
        <w:spacing w:before="0"/>
        <w:jc w:val="center"/>
        <w:rPr>
          <w:rFonts w:ascii="Times New Roman" w:hAnsi="Times New Roman" w:cs="Times New Roman"/>
          <w:b/>
          <w:bCs/>
          <w:color w:val="auto"/>
          <w:sz w:val="24"/>
          <w:szCs w:val="24"/>
        </w:rPr>
      </w:pPr>
    </w:p>
    <w:p w14:paraId="50B900BC">
      <w:pPr>
        <w:pStyle w:val="61"/>
        <w:spacing w:before="0"/>
        <w:jc w:val="center"/>
        <w:rPr>
          <w:rFonts w:ascii="Times New Roman" w:hAnsi="Times New Roman" w:cs="Times New Roman"/>
          <w:b/>
          <w:bCs/>
          <w:color w:val="auto"/>
          <w:sz w:val="24"/>
          <w:szCs w:val="24"/>
        </w:rPr>
      </w:pPr>
    </w:p>
    <w:p w14:paraId="72280439">
      <w:pPr>
        <w:pStyle w:val="61"/>
        <w:spacing w:before="0"/>
        <w:jc w:val="center"/>
        <w:rPr>
          <w:rFonts w:ascii="Times New Roman" w:hAnsi="Times New Roman" w:cs="Times New Roman"/>
          <w:b/>
          <w:bCs/>
          <w:color w:val="auto"/>
          <w:sz w:val="24"/>
          <w:szCs w:val="24"/>
        </w:rPr>
      </w:pPr>
    </w:p>
    <w:p w14:paraId="16B23BD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VI</w:t>
      </w:r>
    </w:p>
    <w:p w14:paraId="2F8C8ED5">
      <w:pPr>
        <w:pStyle w:val="61"/>
        <w:spacing w:before="0"/>
        <w:jc w:val="center"/>
        <w:rPr>
          <w:rFonts w:ascii="Times New Roman" w:hAnsi="Times New Roman" w:cs="Times New Roman"/>
          <w:color w:val="auto"/>
          <w:sz w:val="24"/>
          <w:szCs w:val="24"/>
        </w:rPr>
      </w:pPr>
    </w:p>
    <w:p w14:paraId="19145EB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DECLARAÇÃO DE MICROEMPRESA, EMPRESA DE PEQUENO PORTE OU equiparadas</w:t>
      </w:r>
    </w:p>
    <w:p w14:paraId="3D813657">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10E8E7C">
      <w:pPr>
        <w:pStyle w:val="61"/>
        <w:spacing w:before="0"/>
        <w:jc w:val="center"/>
        <w:rPr>
          <w:rFonts w:ascii="Times New Roman" w:hAnsi="Times New Roman" w:cs="Times New Roman"/>
          <w:color w:val="auto"/>
          <w:sz w:val="24"/>
          <w:szCs w:val="24"/>
        </w:rPr>
      </w:pPr>
    </w:p>
    <w:p w14:paraId="467CED95">
      <w:pPr>
        <w:pStyle w:val="61"/>
        <w:spacing w:before="0"/>
        <w:rPr>
          <w:rFonts w:ascii="Times New Roman" w:hAnsi="Times New Roman" w:cs="Times New Roman"/>
          <w:color w:val="auto"/>
          <w:sz w:val="24"/>
          <w:szCs w:val="24"/>
        </w:rPr>
      </w:pPr>
    </w:p>
    <w:p w14:paraId="41B3525B">
      <w:pPr>
        <w:pStyle w:val="61"/>
        <w:spacing w:before="0"/>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1131D05A">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6CC65EDA">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Ao</w:t>
            </w:r>
          </w:p>
        </w:tc>
      </w:tr>
      <w:tr w14:paraId="4ECD595C">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F12C99D">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4B80D60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6EA09A5">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Pregão Eletrônico</w:t>
            </w:r>
            <w:r>
              <w:rPr>
                <w:rFonts w:ascii="Times New Roman" w:hAnsi="Times New Roman" w:cs="Times New Roman"/>
                <w:sz w:val="24"/>
                <w:szCs w:val="24"/>
                <w:shd w:val="clear" w:color="auto" w:fill="FFFFFF"/>
              </w:rPr>
              <w:t xml:space="preserve"> n.º ____/20__</w:t>
            </w:r>
          </w:p>
        </w:tc>
      </w:tr>
      <w:tr w14:paraId="637EA16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289EE71D">
            <w:pPr>
              <w:pStyle w:val="74"/>
              <w:widowControl w:val="0"/>
              <w:snapToGrid w:val="0"/>
              <w:spacing w:before="57" w:after="0" w:line="240" w:lineRule="auto"/>
              <w:rPr>
                <w:rFonts w:ascii="Times New Roman" w:hAnsi="Times New Roman" w:eastAsia="Times New Roman" w:cs="Times New Roman"/>
                <w:color w:val="000000"/>
                <w:sz w:val="24"/>
                <w:szCs w:val="24"/>
              </w:rPr>
            </w:pPr>
          </w:p>
          <w:p w14:paraId="20898E6E">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30FF2725">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sz w:val="24"/>
                <w:szCs w:val="24"/>
                <w:shd w:val="clear" w:color="auto" w:fill="FFFFFF"/>
              </w:rPr>
              <w:t xml:space="preserve">A Empresa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CNPJ/MF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1C01D60C">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p>
          <w:p w14:paraId="73151BF3">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BDE2002">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tc>
      </w:tr>
      <w:tr w14:paraId="6934FD0F">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8B4BFF6">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6947C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0DD073C">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2A6B5A05">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39E6925C">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8F2C46E">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0466799F">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546B14">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439CBF73">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F6968CE">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5D89A012">
      <w:pPr>
        <w:tabs>
          <w:tab w:val="left" w:pos="360"/>
        </w:tabs>
        <w:jc w:val="center"/>
        <w:rPr>
          <w:rFonts w:ascii="Times New Roman" w:hAnsi="Times New Roman" w:cs="Times New Roman"/>
        </w:rPr>
      </w:pPr>
    </w:p>
    <w:p w14:paraId="71DC26F4">
      <w:pPr>
        <w:rPr>
          <w:rFonts w:ascii="Times New Roman" w:hAnsi="Times New Roman" w:cs="Times New Roman"/>
        </w:rPr>
      </w:pPr>
    </w:p>
    <w:p w14:paraId="10AD6478">
      <w:pPr>
        <w:jc w:val="center"/>
        <w:rPr>
          <w:rFonts w:ascii="Times New Roman" w:hAnsi="Times New Roman" w:cs="Times New Roman"/>
        </w:rPr>
        <w:sectPr>
          <w:footnotePr>
            <w:pos w:val="beneathText"/>
          </w:footnotePr>
          <w:pgSz w:w="11905" w:h="16837"/>
          <w:pgMar w:top="1134" w:right="1134" w:bottom="1134" w:left="1134" w:header="720" w:footer="720" w:gutter="0"/>
          <w:cols w:space="720" w:num="1"/>
          <w:docGrid w:linePitch="360" w:charSpace="0"/>
        </w:sectPr>
      </w:pPr>
    </w:p>
    <w:p w14:paraId="34D2119A">
      <w:pPr>
        <w:pStyle w:val="17"/>
        <w:suppressAutoHyphens w:val="0"/>
        <w:rPr>
          <w:rFonts w:ascii="Times New Roman" w:hAnsi="Times New Roman"/>
          <w:lang w:eastAsia="pt-BR"/>
        </w:rPr>
      </w:pPr>
      <w:r>
        <w:rPr>
          <w:rFonts w:ascii="Times New Roman" w:hAnsi="Times New Roman"/>
          <w:lang w:eastAsia="pt-BR"/>
        </w:rPr>
        <w:t>ANEXO VII</w:t>
      </w:r>
    </w:p>
    <w:p w14:paraId="4F2E422B">
      <w:pPr>
        <w:pStyle w:val="17"/>
        <w:suppressAutoHyphens w:val="0"/>
        <w:rPr>
          <w:rFonts w:ascii="Times New Roman" w:hAnsi="Times New Roman"/>
          <w:lang w:eastAsia="pt-BR"/>
        </w:rPr>
      </w:pPr>
    </w:p>
    <w:p w14:paraId="66F40192">
      <w:pPr>
        <w:pStyle w:val="17"/>
        <w:suppressAutoHyphens w:val="0"/>
        <w:rPr>
          <w:rFonts w:ascii="Times New Roman" w:hAnsi="Times New Roman"/>
          <w:lang w:eastAsia="pt-BR"/>
        </w:rPr>
      </w:pPr>
      <w:r>
        <w:rPr>
          <w:rFonts w:ascii="Times New Roman" w:hAnsi="Times New Roman"/>
          <w:lang w:eastAsia="pt-BR"/>
        </w:rPr>
        <w:t>CARACTERISTICAS TÉCNICAS DO EQUIPAMENTO</w:t>
      </w:r>
    </w:p>
    <w:p w14:paraId="39ED1DCC">
      <w:pPr>
        <w:jc w:val="center"/>
        <w:rPr>
          <w:rFonts w:ascii="Times New Roman" w:hAnsi="Times New Roman" w:cs="Times New Roman"/>
          <w:b/>
          <w:bCs/>
        </w:rPr>
      </w:pPr>
    </w:p>
    <w:p w14:paraId="589CFA31">
      <w:pPr>
        <w:pStyle w:val="26"/>
        <w:tabs>
          <w:tab w:val="left" w:pos="284"/>
        </w:tabs>
        <w:spacing w:before="0" w:after="0"/>
        <w:jc w:val="center"/>
        <w:rPr>
          <w:rFonts w:eastAsia="Times New Roman" w:cs="Times New Roman"/>
          <w:b/>
          <w:bCs/>
          <w:i w:val="0"/>
          <w:iCs w:val="0"/>
        </w:rPr>
      </w:pPr>
      <w:r>
        <w:rPr>
          <w:rFonts w:eastAsia="Times New Roman" w:cs="Times New Roman"/>
          <w:b/>
          <w:bCs/>
          <w:i w:val="0"/>
          <w:iCs w:val="0"/>
        </w:rPr>
        <w:t>ARQUIVO DIGITAL</w:t>
      </w:r>
    </w:p>
    <w:p w14:paraId="193716E6">
      <w:pPr>
        <w:jc w:val="center"/>
        <w:rPr>
          <w:rFonts w:ascii="Nunito Sans" w:hAnsi="Nunito Sans" w:cs="Times New Roman"/>
          <w:sz w:val="20"/>
          <w:szCs w:val="20"/>
        </w:rPr>
      </w:pPr>
    </w:p>
    <w:sectPr>
      <w:headerReference r:id="rId8" w:type="first"/>
      <w:headerReference r:id="rId6" w:type="default"/>
      <w:footerReference r:id="rId9" w:type="default"/>
      <w:headerReference r:id="rId7" w:type="even"/>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7F" w:usb3="00000000" w:csb0="003F01FF" w:csb1="00000000"/>
  </w:font>
  <w:font w:name="Calibri Light">
    <w:panose1 w:val="020F0302020204030204"/>
    <w:charset w:val="00"/>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Arial, sans-serif">
    <w:altName w:val="Arial"/>
    <w:panose1 w:val="00000000000000000000"/>
    <w:charset w:val="00"/>
    <w:family w:val="swiss"/>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Nunito Sans">
    <w:altName w:val="Segoe Print"/>
    <w:panose1 w:val="00000000000000000000"/>
    <w:charset w:val="00"/>
    <w:family w:val="auto"/>
    <w:pitch w:val="default"/>
    <w:sig w:usb0="00000000" w:usb1="00000000" w:usb2="00000000" w:usb3="00000000" w:csb0="00000197" w:csb1="00000000"/>
  </w:font>
  <w:font w:name="Lucida Sans Unicode">
    <w:panose1 w:val="020B0602030504020204"/>
    <w:charset w:val="00"/>
    <w:family w:val="swiss"/>
    <w:pitch w:val="default"/>
    <w:sig w:usb0="80001AFF" w:usb1="0000396B" w:usb2="00000000" w:usb3="00000000" w:csb0="200000BF" w:csb1="D7F70000"/>
  </w:font>
  <w:font w:name="Myriad Pro">
    <w:altName w:val="Segoe U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A961">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A85F8">
    <w:pPr>
      <w:pStyle w:val="23"/>
    </w:pPr>
    <w:r>
      <w:pict>
        <v:shape id="WordPictureWatermark117891143" o:spid="_x0000_s1028"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A936B">
    <w:pPr>
      <w:pStyle w:val="23"/>
    </w:pPr>
    <w:r>
      <w:pict>
        <v:shape id="WordPictureWatermark117891142" o:spid="_x0000_s1027"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6BE00">
    <w:pPr>
      <w:pStyle w:val="23"/>
    </w:pPr>
    <w:r>
      <w:pict>
        <v:shape id="WordPictureWatermark117891141" o:spid="_x0000_s1026"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CC12">
    <w:pPr>
      <w:pStyle w:val="23"/>
    </w:pPr>
    <w:r>
      <w:pict>
        <v:shape id="WordPictureWatermark117891149" o:spid="_x0000_s1034"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FC21">
    <w:pPr>
      <w:pStyle w:val="23"/>
    </w:pPr>
    <w:r>
      <w:pict>
        <v:shape id="WordPictureWatermark117891148" o:spid="_x0000_s1033"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A35B">
    <w:pPr>
      <w:pStyle w:val="23"/>
    </w:pPr>
    <w:r>
      <w:pict>
        <v:shape id="WordPictureWatermark117891147" o:spid="_x0000_s1032"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19"/>
      <w:lvlText w:val=""/>
      <w:lvlJc w:val="left"/>
      <w:pPr>
        <w:tabs>
          <w:tab w:val="left" w:pos="1492"/>
        </w:tabs>
        <w:ind w:left="1492" w:hanging="360"/>
      </w:pPr>
      <w:rPr>
        <w:rFonts w:hint="default" w:ascii="Symbol" w:hAnsi="Symbol"/>
      </w:rPr>
    </w:lvl>
  </w:abstractNum>
  <w:abstractNum w:abstractNumId="1">
    <w:nsid w:val="004E5EFA"/>
    <w:multiLevelType w:val="multilevel"/>
    <w:tmpl w:val="004E5EF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6B3A09"/>
    <w:multiLevelType w:val="multilevel"/>
    <w:tmpl w:val="076B3A09"/>
    <w:lvl w:ilvl="0" w:tentative="0">
      <w:start w:val="8"/>
      <w:numFmt w:val="decimal"/>
      <w:lvlText w:val="%1"/>
      <w:lvlJc w:val="left"/>
      <w:pPr>
        <w:ind w:left="480" w:hanging="480"/>
      </w:pPr>
      <w:rPr>
        <w:rFonts w:hint="default"/>
      </w:rPr>
    </w:lvl>
    <w:lvl w:ilvl="1" w:tentative="0">
      <w:start w:val="5"/>
      <w:numFmt w:val="decimal"/>
      <w:lvlText w:val="%1.%2"/>
      <w:lvlJc w:val="left"/>
      <w:pPr>
        <w:ind w:left="834" w:hanging="480"/>
      </w:pPr>
      <w:rPr>
        <w:rFonts w:hint="default"/>
      </w:rPr>
    </w:lvl>
    <w:lvl w:ilvl="2" w:tentative="0">
      <w:start w:val="4"/>
      <w:numFmt w:val="decimal"/>
      <w:lvlText w:val="%1.%2.%3"/>
      <w:lvlJc w:val="left"/>
      <w:pPr>
        <w:ind w:left="1428" w:hanging="720"/>
      </w:pPr>
      <w:rPr>
        <w:rFonts w:hint="default"/>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3">
    <w:nsid w:val="149A7C41"/>
    <w:multiLevelType w:val="multilevel"/>
    <w:tmpl w:val="149A7C41"/>
    <w:lvl w:ilvl="0" w:tentative="0">
      <w:start w:val="3"/>
      <w:numFmt w:val="decimal"/>
      <w:lvlText w:val="%1"/>
      <w:lvlJc w:val="left"/>
      <w:pPr>
        <w:ind w:left="660" w:hanging="660"/>
      </w:pPr>
      <w:rPr>
        <w:rFonts w:hint="default"/>
        <w:b/>
      </w:rPr>
    </w:lvl>
    <w:lvl w:ilvl="1" w:tentative="0">
      <w:start w:val="5"/>
      <w:numFmt w:val="decimal"/>
      <w:lvlText w:val="%1.%2"/>
      <w:lvlJc w:val="left"/>
      <w:pPr>
        <w:ind w:left="1132" w:hanging="660"/>
      </w:pPr>
      <w:rPr>
        <w:rFonts w:hint="default"/>
        <w:b/>
      </w:rPr>
    </w:lvl>
    <w:lvl w:ilvl="2" w:tentative="0">
      <w:start w:val="4"/>
      <w:numFmt w:val="decimal"/>
      <w:lvlText w:val="%1.%2.%3"/>
      <w:lvlJc w:val="left"/>
      <w:pPr>
        <w:ind w:left="1664" w:hanging="720"/>
      </w:pPr>
      <w:rPr>
        <w:rFonts w:hint="default"/>
        <w:b/>
      </w:rPr>
    </w:lvl>
    <w:lvl w:ilvl="3" w:tentative="0">
      <w:start w:val="5"/>
      <w:numFmt w:val="decimal"/>
      <w:lvlText w:val="%1.%2.%3.%4"/>
      <w:lvlJc w:val="left"/>
      <w:pPr>
        <w:ind w:left="2136" w:hanging="720"/>
      </w:pPr>
      <w:rPr>
        <w:rFonts w:hint="default"/>
        <w:b/>
      </w:rPr>
    </w:lvl>
    <w:lvl w:ilvl="4" w:tentative="0">
      <w:start w:val="1"/>
      <w:numFmt w:val="decimal"/>
      <w:lvlText w:val="%1.%2.%3.%4.%5"/>
      <w:lvlJc w:val="left"/>
      <w:pPr>
        <w:ind w:left="2968" w:hanging="1080"/>
      </w:pPr>
      <w:rPr>
        <w:rFonts w:hint="default"/>
        <w:b/>
      </w:rPr>
    </w:lvl>
    <w:lvl w:ilvl="5" w:tentative="0">
      <w:start w:val="1"/>
      <w:numFmt w:val="decimal"/>
      <w:lvlText w:val="%1.%2.%3.%4.%5.%6"/>
      <w:lvlJc w:val="left"/>
      <w:pPr>
        <w:ind w:left="3440" w:hanging="1080"/>
      </w:pPr>
      <w:rPr>
        <w:rFonts w:hint="default"/>
        <w:b/>
      </w:rPr>
    </w:lvl>
    <w:lvl w:ilvl="6" w:tentative="0">
      <w:start w:val="1"/>
      <w:numFmt w:val="decimal"/>
      <w:lvlText w:val="%1.%2.%3.%4.%5.%6.%7"/>
      <w:lvlJc w:val="left"/>
      <w:pPr>
        <w:ind w:left="4272" w:hanging="1440"/>
      </w:pPr>
      <w:rPr>
        <w:rFonts w:hint="default"/>
        <w:b/>
      </w:rPr>
    </w:lvl>
    <w:lvl w:ilvl="7" w:tentative="0">
      <w:start w:val="1"/>
      <w:numFmt w:val="decimal"/>
      <w:lvlText w:val="%1.%2.%3.%4.%5.%6.%7.%8"/>
      <w:lvlJc w:val="left"/>
      <w:pPr>
        <w:ind w:left="4744" w:hanging="1440"/>
      </w:pPr>
      <w:rPr>
        <w:rFonts w:hint="default"/>
        <w:b/>
      </w:rPr>
    </w:lvl>
    <w:lvl w:ilvl="8" w:tentative="0">
      <w:start w:val="1"/>
      <w:numFmt w:val="decimal"/>
      <w:lvlText w:val="%1.%2.%3.%4.%5.%6.%7.%8.%9"/>
      <w:lvlJc w:val="left"/>
      <w:pPr>
        <w:ind w:left="5576" w:hanging="1800"/>
      </w:pPr>
      <w:rPr>
        <w:rFonts w:hint="default"/>
        <w:b/>
      </w:rPr>
    </w:lvl>
  </w:abstractNum>
  <w:abstractNum w:abstractNumId="4">
    <w:nsid w:val="18897F9B"/>
    <w:multiLevelType w:val="multilevel"/>
    <w:tmpl w:val="18897F9B"/>
    <w:lvl w:ilvl="0" w:tentative="0">
      <w:start w:val="1"/>
      <w:numFmt w:val="lowerLetter"/>
      <w:lvlText w:val="%1)"/>
      <w:lvlJc w:val="left"/>
      <w:pPr>
        <w:ind w:left="1068" w:hanging="360"/>
      </w:pPr>
      <w:rPr>
        <w:rFonts w:hint="default" w:ascii="Times New Roman" w:hAnsi="Times New Roman"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5">
    <w:nsid w:val="265D6E3E"/>
    <w:multiLevelType w:val="multilevel"/>
    <w:tmpl w:val="265D6E3E"/>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E292540"/>
    <w:multiLevelType w:val="multilevel"/>
    <w:tmpl w:val="5E292540"/>
    <w:lvl w:ilvl="0" w:tentative="0">
      <w:start w:val="7"/>
      <w:numFmt w:val="lowerLetter"/>
      <w:lvlText w:val="%1)"/>
      <w:lvlJc w:val="left"/>
      <w:pPr>
        <w:ind w:left="1353" w:hanging="360"/>
      </w:pPr>
      <w:rPr>
        <w:rFonts w:hint="default"/>
      </w:rPr>
    </w:lvl>
    <w:lvl w:ilvl="1" w:tentative="0">
      <w:start w:val="1"/>
      <w:numFmt w:val="lowerLetter"/>
      <w:lvlText w:val="%2."/>
      <w:lvlJc w:val="left"/>
      <w:pPr>
        <w:ind w:left="2073" w:hanging="360"/>
      </w:pPr>
    </w:lvl>
    <w:lvl w:ilvl="2" w:tentative="0">
      <w:start w:val="1"/>
      <w:numFmt w:val="lowerRoman"/>
      <w:lvlText w:val="%3."/>
      <w:lvlJc w:val="right"/>
      <w:pPr>
        <w:ind w:left="2793" w:hanging="180"/>
      </w:pPr>
    </w:lvl>
    <w:lvl w:ilvl="3" w:tentative="0">
      <w:start w:val="1"/>
      <w:numFmt w:val="decimal"/>
      <w:lvlText w:val="%4."/>
      <w:lvlJc w:val="left"/>
      <w:pPr>
        <w:ind w:left="3513" w:hanging="360"/>
      </w:pPr>
    </w:lvl>
    <w:lvl w:ilvl="4" w:tentative="0">
      <w:start w:val="1"/>
      <w:numFmt w:val="lowerLetter"/>
      <w:lvlText w:val="%5."/>
      <w:lvlJc w:val="left"/>
      <w:pPr>
        <w:ind w:left="4233" w:hanging="360"/>
      </w:pPr>
    </w:lvl>
    <w:lvl w:ilvl="5" w:tentative="0">
      <w:start w:val="1"/>
      <w:numFmt w:val="lowerRoman"/>
      <w:lvlText w:val="%6."/>
      <w:lvlJc w:val="right"/>
      <w:pPr>
        <w:ind w:left="4953" w:hanging="180"/>
      </w:pPr>
    </w:lvl>
    <w:lvl w:ilvl="6" w:tentative="0">
      <w:start w:val="1"/>
      <w:numFmt w:val="decimal"/>
      <w:lvlText w:val="%7."/>
      <w:lvlJc w:val="left"/>
      <w:pPr>
        <w:ind w:left="5673" w:hanging="360"/>
      </w:pPr>
    </w:lvl>
    <w:lvl w:ilvl="7" w:tentative="0">
      <w:start w:val="1"/>
      <w:numFmt w:val="lowerLetter"/>
      <w:lvlText w:val="%8."/>
      <w:lvlJc w:val="left"/>
      <w:pPr>
        <w:ind w:left="6393" w:hanging="360"/>
      </w:pPr>
    </w:lvl>
    <w:lvl w:ilvl="8" w:tentative="0">
      <w:start w:val="1"/>
      <w:numFmt w:val="lowerRoman"/>
      <w:lvlText w:val="%9."/>
      <w:lvlJc w:val="right"/>
      <w:pPr>
        <w:ind w:left="7113" w:hanging="180"/>
      </w:pPr>
    </w:lvl>
  </w:abstractNum>
  <w:abstractNum w:abstractNumId="7">
    <w:nsid w:val="5E9B2DE3"/>
    <w:multiLevelType w:val="multilevel"/>
    <w:tmpl w:val="5E9B2DE3"/>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8">
    <w:nsid w:val="789D792B"/>
    <w:multiLevelType w:val="multilevel"/>
    <w:tmpl w:val="789D792B"/>
    <w:lvl w:ilvl="0" w:tentative="0">
      <w:start w:val="1"/>
      <w:numFmt w:val="decimal"/>
      <w:lvlText w:val="%1."/>
      <w:lvlJc w:val="left"/>
      <w:pPr>
        <w:ind w:left="720" w:hanging="360"/>
      </w:pPr>
      <w:rPr>
        <w:rFonts w:hint="default"/>
      </w:rPr>
    </w:lvl>
    <w:lvl w:ilvl="1" w:tentative="0">
      <w:start w:val="4"/>
      <w:numFmt w:val="decimal"/>
      <w:isLgl/>
      <w:lvlText w:val="%1.%2"/>
      <w:lvlJc w:val="left"/>
      <w:pPr>
        <w:ind w:left="360" w:hanging="36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num w:numId="1">
    <w:abstractNumId w:val="0"/>
  </w:num>
  <w:num w:numId="2">
    <w:abstractNumId w:val="8"/>
  </w:num>
  <w:num w:numId="3">
    <w:abstractNumId w:val="3"/>
  </w:num>
  <w:num w:numId="4">
    <w:abstractNumId w:val="7"/>
  </w:num>
  <w:num w:numId="5">
    <w:abstractNumId w:val="4"/>
  </w:num>
  <w:num w:numId="6">
    <w:abstractNumId w:val="6"/>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attachedTemplate r:id="rId1"/>
  <w:documentProtection w:edit="forms" w:enforcement="1" w:cryptProviderType="rsaAES" w:cryptAlgorithmClass="hash" w:cryptAlgorithmType="typeAny" w:cryptAlgorithmSid="14" w:cryptSpinCount="100000" w:hash="wPbiDocmFlHBRbmHAri4i543opG/1XIJZ9AdD97QGINRQR76yC/6dQCv+ALUNeyoHGo5tpNjHpEIhCgfcwpEkg==" w:salt="9VGnvT54UOL+gBMK8OCR2w=="/>
  <w:defaultTabStop w:val="708"/>
  <w:hyphenationZone w:val="425"/>
  <w:characterSpacingControl w:val="doNotCompress"/>
  <w:hdrShapeDefaults>
    <o:shapelayout v:ext="edit">
      <o:idmap v:ext="edit" data="1"/>
    </o:shapelayout>
  </w:hdrShapeDefault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 w:val="1428799C"/>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name="page number"/>
    <w:lsdException w:qFormat="1" w:uiPriority="0" w:name="endnote reference"/>
    <w:lsdException w:qFormat="1" w:uiPriority="0" w:name="endnote text"/>
    <w:lsdException w:uiPriority="0" w:name="table of authorities"/>
    <w:lsdException w:uiPriority="0" w:name="macro"/>
    <w:lsdException w:uiPriority="0" w:name="toa heading"/>
    <w:lsdException w:qFormat="1"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iPriority="0" w:name="Body Text 2"/>
    <w:lsdException w:uiPriority="0" w:name="Body Text 3"/>
    <w:lsdException w:qFormat="1" w:uiPriority="0" w:name="Body Text Indent 2"/>
    <w:lsdException w:qFormat="1"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List Paragraph"/>
    <w:lsdException w:qFormat="1" w:unhideWhenUsed="0" w:uiPriority="29" w:semiHidden="0" w:name="Quote"/>
  </w:latentStyles>
  <w:style w:type="paragraph" w:default="1" w:styleId="1">
    <w:name w:val="Normal"/>
    <w:qFormat/>
    <w:uiPriority w:val="0"/>
    <w:rPr>
      <w:rFonts w:ascii="Ecofont_Spranq_eco_Sans" w:hAnsi="Ecofont_Spranq_eco_Sans" w:eastAsia="Times New Roman" w:cs="Tahoma"/>
      <w:sz w:val="24"/>
      <w:szCs w:val="24"/>
      <w:lang w:val="pt-BR" w:eastAsia="pt-BR" w:bidi="ar-SA"/>
    </w:rPr>
  </w:style>
  <w:style w:type="paragraph" w:styleId="2">
    <w:name w:val="heading 1"/>
    <w:basedOn w:val="1"/>
    <w:next w:val="1"/>
    <w:link w:val="45"/>
    <w:qFormat/>
    <w:uiPriority w:val="0"/>
    <w:pPr>
      <w:keepNext/>
      <w:keepLines/>
      <w:spacing w:before="240"/>
      <w:outlineLvl w:val="0"/>
    </w:pPr>
    <w:rPr>
      <w:rFonts w:ascii="Cambria" w:hAnsi="Cambria" w:eastAsia="MS Gothic" w:cs="Times New Roman"/>
      <w:color w:val="365F91"/>
      <w:sz w:val="32"/>
      <w:szCs w:val="32"/>
    </w:rPr>
  </w:style>
  <w:style w:type="paragraph" w:styleId="3">
    <w:name w:val="heading 2"/>
    <w:basedOn w:val="1"/>
    <w:next w:val="1"/>
    <w:link w:val="34"/>
    <w:qFormat/>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7"/>
    <w:basedOn w:val="1"/>
    <w:next w:val="1"/>
    <w:link w:val="53"/>
    <w:unhideWhenUsed/>
    <w:qFormat/>
    <w:uiPriority w:val="0"/>
    <w:pPr>
      <w:keepNext/>
      <w:keepLines/>
      <w:spacing w:before="40"/>
      <w:outlineLvl w:val="6"/>
    </w:pPr>
    <w:rPr>
      <w:rFonts w:ascii="Cambria" w:hAnsi="Cambria" w:eastAsia="MS Gothic" w:cs="Times New Roman"/>
      <w:i/>
      <w:iCs/>
      <w:color w:val="243F60"/>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ndnote reference"/>
    <w:basedOn w:val="5"/>
    <w:semiHidden/>
    <w:unhideWhenUsed/>
    <w:qFormat/>
    <w:uiPriority w:val="0"/>
    <w:rPr>
      <w:vertAlign w:val="superscript"/>
    </w:rPr>
  </w:style>
  <w:style w:type="character" w:styleId="8">
    <w:name w:val="annotation reference"/>
    <w:unhideWhenUsed/>
    <w:qFormat/>
    <w:uiPriority w:val="0"/>
    <w:rPr>
      <w:sz w:val="16"/>
      <w:szCs w:val="16"/>
    </w:rPr>
  </w:style>
  <w:style w:type="character" w:styleId="9">
    <w:name w:val="Emphasis"/>
    <w:qFormat/>
    <w:uiPriority w:val="20"/>
    <w:rPr>
      <w:i/>
      <w:iCs/>
    </w:rPr>
  </w:style>
  <w:style w:type="character" w:styleId="10">
    <w:name w:val="footnote reference"/>
    <w:basedOn w:val="5"/>
    <w:unhideWhenUsed/>
    <w:qFormat/>
    <w:uiPriority w:val="0"/>
    <w:rPr>
      <w:vertAlign w:val="superscript"/>
    </w:rPr>
  </w:style>
  <w:style w:type="character" w:styleId="11">
    <w:name w:val="Hyperlink"/>
    <w:qFormat/>
    <w:uiPriority w:val="99"/>
    <w:rPr>
      <w:color w:val="000080"/>
      <w:u w:val="single"/>
    </w:rPr>
  </w:style>
  <w:style w:type="character" w:styleId="12">
    <w:name w:val="page number"/>
    <w:basedOn w:val="5"/>
    <w:semiHidden/>
    <w:qFormat/>
    <w:uiPriority w:val="0"/>
  </w:style>
  <w:style w:type="paragraph" w:styleId="13">
    <w:name w:val="List"/>
    <w:basedOn w:val="14"/>
    <w:semiHidden/>
    <w:unhideWhenUsed/>
    <w:qFormat/>
    <w:uiPriority w:val="0"/>
    <w:pPr>
      <w:widowControl/>
      <w:spacing w:after="0"/>
      <w:jc w:val="both"/>
    </w:pPr>
    <w:rPr>
      <w:rFonts w:eastAsia="Times New Roman" w:cs="Tahoma"/>
      <w:szCs w:val="20"/>
      <w:lang w:eastAsia="ar-SA"/>
    </w:rPr>
  </w:style>
  <w:style w:type="paragraph" w:styleId="14">
    <w:name w:val="Body Text"/>
    <w:basedOn w:val="1"/>
    <w:link w:val="49"/>
    <w:semiHidden/>
    <w:qFormat/>
    <w:uiPriority w:val="0"/>
    <w:pPr>
      <w:widowControl w:val="0"/>
      <w:suppressAutoHyphens/>
      <w:spacing w:after="120"/>
    </w:pPr>
    <w:rPr>
      <w:rFonts w:ascii="Times New Roman" w:hAnsi="Times New Roman" w:eastAsia="Arial Unicode MS" w:cs="Times New Roman"/>
    </w:rPr>
  </w:style>
  <w:style w:type="paragraph" w:styleId="15">
    <w:name w:val="annotation text"/>
    <w:basedOn w:val="1"/>
    <w:link w:val="47"/>
    <w:unhideWhenUsed/>
    <w:qFormat/>
    <w:uiPriority w:val="0"/>
    <w:rPr>
      <w:rFonts w:eastAsia="MS Mincho"/>
      <w:sz w:val="20"/>
      <w:szCs w:val="20"/>
    </w:rPr>
  </w:style>
  <w:style w:type="paragraph" w:styleId="16">
    <w:name w:val="Body Text Indent 2"/>
    <w:basedOn w:val="1"/>
    <w:link w:val="54"/>
    <w:semiHidden/>
    <w:unhideWhenUsed/>
    <w:qFormat/>
    <w:uiPriority w:val="0"/>
    <w:pPr>
      <w:spacing w:after="120" w:line="480" w:lineRule="auto"/>
      <w:ind w:left="283"/>
    </w:pPr>
  </w:style>
  <w:style w:type="paragraph" w:styleId="17">
    <w:name w:val="Title"/>
    <w:basedOn w:val="1"/>
    <w:next w:val="18"/>
    <w:link w:val="59"/>
    <w:qFormat/>
    <w:uiPriority w:val="0"/>
    <w:pPr>
      <w:suppressAutoHyphens/>
      <w:jc w:val="center"/>
    </w:pPr>
    <w:rPr>
      <w:rFonts w:ascii="Tahoma" w:hAnsi="Tahoma" w:cs="Times New Roman"/>
      <w:b/>
      <w:bCs/>
      <w:lang w:eastAsia="ar-SA"/>
    </w:rPr>
  </w:style>
  <w:style w:type="paragraph" w:styleId="18">
    <w:name w:val="Subtitle"/>
    <w:basedOn w:val="1"/>
    <w:link w:val="60"/>
    <w:qFormat/>
    <w:uiPriority w:val="0"/>
    <w:pPr>
      <w:widowControl w:val="0"/>
      <w:suppressAutoHyphens/>
      <w:spacing w:after="60"/>
      <w:jc w:val="center"/>
      <w:outlineLvl w:val="1"/>
    </w:pPr>
    <w:rPr>
      <w:rFonts w:ascii="Arial" w:hAnsi="Arial" w:eastAsia="Arial Unicode MS" w:cs="Arial"/>
    </w:rPr>
  </w:style>
  <w:style w:type="paragraph" w:styleId="19">
    <w:name w:val="List Bullet 5"/>
    <w:basedOn w:val="1"/>
    <w:qFormat/>
    <w:uiPriority w:val="0"/>
    <w:pPr>
      <w:numPr>
        <w:ilvl w:val="0"/>
        <w:numId w:val="1"/>
      </w:numPr>
      <w:contextualSpacing/>
    </w:pPr>
  </w:style>
  <w:style w:type="paragraph" w:styleId="20">
    <w:name w:val="endnote text"/>
    <w:basedOn w:val="1"/>
    <w:link w:val="71"/>
    <w:semiHidden/>
    <w:unhideWhenUsed/>
    <w:qFormat/>
    <w:uiPriority w:val="0"/>
    <w:rPr>
      <w:sz w:val="20"/>
      <w:szCs w:val="20"/>
    </w:rPr>
  </w:style>
  <w:style w:type="paragraph" w:styleId="21">
    <w:name w:val="Normal (Web)"/>
    <w:basedOn w:val="1"/>
    <w:qFormat/>
    <w:uiPriority w:val="99"/>
    <w:pPr>
      <w:spacing w:before="100" w:beforeAutospacing="1" w:after="100" w:afterAutospacing="1"/>
    </w:pPr>
    <w:rPr>
      <w:rFonts w:ascii="Times New Roman" w:hAnsi="Times New Roman" w:cs="Times New Roman"/>
    </w:rPr>
  </w:style>
  <w:style w:type="paragraph" w:styleId="22">
    <w:name w:val="Body Text 2"/>
    <w:basedOn w:val="1"/>
    <w:link w:val="56"/>
    <w:semiHidden/>
    <w:unhideWhenUsed/>
    <w:qFormat/>
    <w:uiPriority w:val="0"/>
    <w:pPr>
      <w:spacing w:after="120" w:line="480" w:lineRule="auto"/>
    </w:pPr>
  </w:style>
  <w:style w:type="paragraph" w:styleId="23">
    <w:name w:val="header"/>
    <w:basedOn w:val="1"/>
    <w:link w:val="42"/>
    <w:qFormat/>
    <w:uiPriority w:val="0"/>
    <w:pPr>
      <w:tabs>
        <w:tab w:val="center" w:pos="4252"/>
        <w:tab w:val="right" w:pos="8504"/>
      </w:tabs>
    </w:pPr>
  </w:style>
  <w:style w:type="paragraph" w:styleId="24">
    <w:name w:val="annotation subject"/>
    <w:basedOn w:val="15"/>
    <w:next w:val="15"/>
    <w:link w:val="48"/>
    <w:semiHidden/>
    <w:unhideWhenUsed/>
    <w:qFormat/>
    <w:uiPriority w:val="0"/>
    <w:rPr>
      <w:rFonts w:eastAsia="Times New Roman"/>
      <w:b/>
      <w:bCs/>
    </w:rPr>
  </w:style>
  <w:style w:type="paragraph" w:styleId="25">
    <w:name w:val="footer"/>
    <w:basedOn w:val="1"/>
    <w:link w:val="43"/>
    <w:qFormat/>
    <w:uiPriority w:val="0"/>
    <w:pPr>
      <w:tabs>
        <w:tab w:val="center" w:pos="4252"/>
        <w:tab w:val="right" w:pos="8504"/>
      </w:tabs>
    </w:pPr>
  </w:style>
  <w:style w:type="paragraph" w:styleId="26">
    <w:name w:val="caption"/>
    <w:basedOn w:val="1"/>
    <w:qFormat/>
    <w:uiPriority w:val="35"/>
    <w:pPr>
      <w:widowControl w:val="0"/>
      <w:suppressLineNumbers/>
      <w:suppressAutoHyphens/>
      <w:spacing w:before="120" w:after="120"/>
    </w:pPr>
    <w:rPr>
      <w:rFonts w:ascii="Times New Roman" w:hAnsi="Times New Roman" w:eastAsia="Arial Unicode MS"/>
      <w:i/>
      <w:iCs/>
    </w:rPr>
  </w:style>
  <w:style w:type="paragraph" w:styleId="27">
    <w:name w:val="Body Text Indent 3"/>
    <w:basedOn w:val="1"/>
    <w:link w:val="55"/>
    <w:semiHidden/>
    <w:unhideWhenUsed/>
    <w:qFormat/>
    <w:uiPriority w:val="0"/>
    <w:pPr>
      <w:spacing w:after="120"/>
      <w:ind w:left="283"/>
    </w:pPr>
    <w:rPr>
      <w:sz w:val="16"/>
      <w:szCs w:val="16"/>
    </w:rPr>
  </w:style>
  <w:style w:type="paragraph" w:styleId="28">
    <w:name w:val="Balloon Text"/>
    <w:basedOn w:val="1"/>
    <w:link w:val="33"/>
    <w:qFormat/>
    <w:uiPriority w:val="0"/>
    <w:rPr>
      <w:rFonts w:ascii="Tahoma" w:hAnsi="Tahoma"/>
      <w:sz w:val="16"/>
      <w:szCs w:val="16"/>
    </w:rPr>
  </w:style>
  <w:style w:type="paragraph" w:styleId="29">
    <w:name w:val="footnote text"/>
    <w:basedOn w:val="1"/>
    <w:link w:val="72"/>
    <w:semiHidden/>
    <w:unhideWhenUsed/>
    <w:qFormat/>
    <w:uiPriority w:val="0"/>
    <w:rPr>
      <w:sz w:val="20"/>
      <w:szCs w:val="20"/>
    </w:rPr>
  </w:style>
  <w:style w:type="paragraph" w:styleId="30">
    <w:name w:val="toc 1"/>
    <w:basedOn w:val="1"/>
    <w:next w:val="1"/>
    <w:autoRedefine/>
    <w:unhideWhenUsed/>
    <w:qFormat/>
    <w:uiPriority w:val="39"/>
    <w:pPr>
      <w:tabs>
        <w:tab w:val="right" w:leader="dot" w:pos="9627"/>
      </w:tabs>
      <w:spacing w:after="100"/>
    </w:pPr>
  </w:style>
  <w:style w:type="table" w:styleId="31">
    <w:name w:val="Table Grid"/>
    <w:basedOn w:val="6"/>
    <w:qFormat/>
    <w:uiPriority w:val="0"/>
    <w:rPr>
      <w:rFonts w:eastAsia="MS Mincho"/>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List Paragraph"/>
    <w:basedOn w:val="1"/>
    <w:qFormat/>
    <w:uiPriority w:val="0"/>
    <w:pPr>
      <w:ind w:left="720"/>
      <w:contextualSpacing/>
    </w:pPr>
  </w:style>
  <w:style w:type="character" w:customStyle="1" w:styleId="33">
    <w:name w:val="Texto de balão Char"/>
    <w:link w:val="28"/>
    <w:qFormat/>
    <w:uiPriority w:val="0"/>
    <w:rPr>
      <w:rFonts w:ascii="Tahoma" w:hAnsi="Tahoma" w:cs="Tahoma"/>
      <w:sz w:val="16"/>
      <w:szCs w:val="16"/>
    </w:rPr>
  </w:style>
  <w:style w:type="character" w:customStyle="1" w:styleId="34">
    <w:name w:val="Título 2 Char"/>
    <w:link w:val="3"/>
    <w:qFormat/>
    <w:uiPriority w:val="0"/>
    <w:rPr>
      <w:b/>
      <w:color w:val="000000"/>
      <w:sz w:val="24"/>
    </w:rPr>
  </w:style>
  <w:style w:type="paragraph" w:customStyle="1" w:styleId="35">
    <w:name w:val="Nível 2"/>
    <w:basedOn w:val="1"/>
    <w:next w:val="1"/>
    <w:qFormat/>
    <w:uiPriority w:val="0"/>
    <w:pPr>
      <w:spacing w:after="120"/>
      <w:jc w:val="both"/>
    </w:pPr>
    <w:rPr>
      <w:rFonts w:ascii="Arial" w:hAnsi="Arial" w:cs="Times New Roman"/>
      <w:b/>
      <w:szCs w:val="20"/>
    </w:rPr>
  </w:style>
  <w:style w:type="character" w:customStyle="1" w:styleId="36">
    <w:name w:val="normal__char1"/>
    <w:qFormat/>
    <w:uiPriority w:val="0"/>
    <w:rPr>
      <w:rFonts w:hint="default" w:ascii="Arial" w:hAnsi="Arial" w:cs="Arial"/>
      <w:sz w:val="24"/>
      <w:szCs w:val="24"/>
      <w:u w:val="none"/>
    </w:rPr>
  </w:style>
  <w:style w:type="character" w:customStyle="1" w:styleId="37">
    <w:name w:val="apple-style-span"/>
    <w:basedOn w:val="5"/>
    <w:qFormat/>
    <w:uiPriority w:val="0"/>
  </w:style>
  <w:style w:type="paragraph" w:styleId="38">
    <w:name w:val="Quote"/>
    <w:basedOn w:val="1"/>
    <w:next w:val="1"/>
    <w:link w:val="39"/>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9">
    <w:name w:val="Citação Char"/>
    <w:link w:val="38"/>
    <w:qFormat/>
    <w:uiPriority w:val="29"/>
    <w:rPr>
      <w:rFonts w:ascii="Arial" w:hAnsi="Arial" w:eastAsia="Calibri" w:cs="Tahoma"/>
      <w:i/>
      <w:iCs/>
      <w:color w:val="000000"/>
      <w:szCs w:val="24"/>
      <w:shd w:val="clear" w:color="auto" w:fill="FFFFCC"/>
      <w:lang w:eastAsia="en-US"/>
    </w:rPr>
  </w:style>
  <w:style w:type="paragraph" w:customStyle="1" w:styleId="40">
    <w:name w:val="citação 2"/>
    <w:basedOn w:val="38"/>
    <w:link w:val="41"/>
    <w:qFormat/>
    <w:uiPriority w:val="0"/>
    <w:rPr>
      <w:szCs w:val="20"/>
    </w:rPr>
  </w:style>
  <w:style w:type="character" w:customStyle="1" w:styleId="41">
    <w:name w:val="citação 2 Char"/>
    <w:link w:val="40"/>
    <w:qFormat/>
    <w:uiPriority w:val="0"/>
    <w:rPr>
      <w:rFonts w:ascii="Ecofont_Spranq_eco_Sans" w:hAnsi="Ecofont_Spranq_eco_Sans" w:eastAsia="Calibri" w:cs="Tahoma"/>
      <w:i/>
      <w:iCs/>
      <w:color w:val="000000"/>
      <w:szCs w:val="24"/>
      <w:shd w:val="clear" w:color="auto" w:fill="FFFFCC"/>
      <w:lang w:eastAsia="en-US"/>
    </w:rPr>
  </w:style>
  <w:style w:type="character" w:customStyle="1" w:styleId="42">
    <w:name w:val="Cabeçalho Char"/>
    <w:link w:val="23"/>
    <w:qFormat/>
    <w:uiPriority w:val="0"/>
    <w:rPr>
      <w:rFonts w:ascii="Ecofont_Spranq_eco_Sans" w:hAnsi="Ecofont_Spranq_eco_Sans" w:cs="Tahoma"/>
      <w:sz w:val="24"/>
      <w:szCs w:val="24"/>
    </w:rPr>
  </w:style>
  <w:style w:type="character" w:customStyle="1" w:styleId="43">
    <w:name w:val="Rodapé Char"/>
    <w:link w:val="25"/>
    <w:qFormat/>
    <w:uiPriority w:val="0"/>
    <w:rPr>
      <w:rFonts w:ascii="Ecofont_Spranq_eco_Sans" w:hAnsi="Ecofont_Spranq_eco_Sans" w:cs="Tahoma"/>
      <w:sz w:val="24"/>
      <w:szCs w:val="24"/>
    </w:rPr>
  </w:style>
  <w:style w:type="paragraph" w:customStyle="1" w:styleId="44">
    <w:name w:val="Nivel 01"/>
    <w:basedOn w:val="2"/>
    <w:next w:val="1"/>
    <w:link w:val="46"/>
    <w:qFormat/>
    <w:uiPriority w:val="0"/>
    <w:pPr>
      <w:tabs>
        <w:tab w:val="left" w:pos="567"/>
      </w:tabs>
      <w:jc w:val="both"/>
    </w:pPr>
    <w:rPr>
      <w:rFonts w:ascii="Ecofont_Spranq_eco_Sans" w:hAnsi="Ecofont_Spranq_eco_Sans"/>
      <w:b/>
      <w:bCs/>
      <w:color w:val="000000"/>
      <w:sz w:val="20"/>
      <w:szCs w:val="20"/>
    </w:rPr>
  </w:style>
  <w:style w:type="character" w:customStyle="1" w:styleId="45">
    <w:name w:val="Título 1 Char"/>
    <w:link w:val="2"/>
    <w:qFormat/>
    <w:uiPriority w:val="0"/>
    <w:rPr>
      <w:rFonts w:ascii="Cambria" w:hAnsi="Cambria" w:eastAsia="MS Gothic" w:cs="Times New Roman"/>
      <w:color w:val="365F91"/>
      <w:sz w:val="32"/>
      <w:szCs w:val="32"/>
    </w:rPr>
  </w:style>
  <w:style w:type="character" w:customStyle="1" w:styleId="46">
    <w:name w:val="Nivel 01 Char"/>
    <w:link w:val="44"/>
    <w:qFormat/>
    <w:uiPriority w:val="0"/>
    <w:rPr>
      <w:rFonts w:ascii="Ecofont_Spranq_eco_Sans" w:hAnsi="Ecofont_Spranq_eco_Sans" w:eastAsia="MS Gothic"/>
      <w:b/>
      <w:bCs/>
      <w:color w:val="000000"/>
    </w:rPr>
  </w:style>
  <w:style w:type="character" w:customStyle="1" w:styleId="47">
    <w:name w:val="Texto de comentário Char"/>
    <w:link w:val="15"/>
    <w:qFormat/>
    <w:uiPriority w:val="0"/>
    <w:rPr>
      <w:rFonts w:ascii="Ecofont_Spranq_eco_Sans" w:hAnsi="Ecofont_Spranq_eco_Sans" w:eastAsia="MS Mincho" w:cs="Tahoma"/>
    </w:rPr>
  </w:style>
  <w:style w:type="character" w:customStyle="1" w:styleId="48">
    <w:name w:val="Assunto do comentário Char"/>
    <w:link w:val="24"/>
    <w:semiHidden/>
    <w:qFormat/>
    <w:uiPriority w:val="0"/>
    <w:rPr>
      <w:rFonts w:ascii="Ecofont_Spranq_eco_Sans" w:hAnsi="Ecofont_Spranq_eco_Sans" w:eastAsia="MS Mincho" w:cs="Tahoma"/>
      <w:b/>
      <w:bCs/>
    </w:rPr>
  </w:style>
  <w:style w:type="character" w:customStyle="1" w:styleId="49">
    <w:name w:val="Corpo de texto Char"/>
    <w:link w:val="14"/>
    <w:semiHidden/>
    <w:qFormat/>
    <w:uiPriority w:val="0"/>
    <w:rPr>
      <w:rFonts w:eastAsia="Arial Unicode MS"/>
      <w:sz w:val="24"/>
      <w:szCs w:val="24"/>
    </w:rPr>
  </w:style>
  <w:style w:type="paragraph" w:customStyle="1" w:styleId="50">
    <w:name w:val="Conteúdo da tabela"/>
    <w:basedOn w:val="1"/>
    <w:qFormat/>
    <w:uiPriority w:val="0"/>
    <w:pPr>
      <w:widowControl w:val="0"/>
      <w:suppressLineNumbers/>
      <w:suppressAutoHyphens/>
    </w:pPr>
    <w:rPr>
      <w:rFonts w:ascii="Times New Roman" w:hAnsi="Times New Roman" w:eastAsia="Arial Unicode MS" w:cs="Times New Roman"/>
    </w:rPr>
  </w:style>
  <w:style w:type="character" w:customStyle="1" w:styleId="51">
    <w:name w:val="Mention"/>
    <w:semiHidden/>
    <w:unhideWhenUsed/>
    <w:qFormat/>
    <w:uiPriority w:val="99"/>
    <w:rPr>
      <w:color w:val="2B579A"/>
      <w:shd w:val="clear" w:color="auto" w:fill="E6E6E6"/>
    </w:rPr>
  </w:style>
  <w:style w:type="paragraph" w:customStyle="1" w:styleId="52">
    <w:name w:val="Standard"/>
    <w:qFormat/>
    <w:uiPriority w:val="0"/>
    <w:pPr>
      <w:widowControl w:val="0"/>
      <w:suppressAutoHyphens/>
      <w:autoSpaceDE w:val="0"/>
      <w:autoSpaceDN w:val="0"/>
      <w:textAlignment w:val="baseline"/>
    </w:pPr>
    <w:rPr>
      <w:rFonts w:ascii="Arial" w:hAnsi="Arial" w:eastAsia="Times New Roman" w:cs="Arial"/>
      <w:kern w:val="3"/>
      <w:sz w:val="24"/>
      <w:szCs w:val="24"/>
      <w:lang w:val="pt-BR" w:eastAsia="pt-BR" w:bidi="ar-SA"/>
    </w:rPr>
  </w:style>
  <w:style w:type="character" w:customStyle="1" w:styleId="53">
    <w:name w:val="Título 7 Char"/>
    <w:link w:val="4"/>
    <w:qFormat/>
    <w:uiPriority w:val="0"/>
    <w:rPr>
      <w:rFonts w:ascii="Cambria" w:hAnsi="Cambria" w:eastAsia="MS Gothic" w:cs="Times New Roman"/>
      <w:i/>
      <w:iCs/>
      <w:color w:val="243F60"/>
      <w:sz w:val="24"/>
      <w:szCs w:val="24"/>
    </w:rPr>
  </w:style>
  <w:style w:type="character" w:customStyle="1" w:styleId="54">
    <w:name w:val="Recuo de corpo de texto 2 Char"/>
    <w:link w:val="16"/>
    <w:semiHidden/>
    <w:qFormat/>
    <w:uiPriority w:val="0"/>
    <w:rPr>
      <w:rFonts w:ascii="Ecofont_Spranq_eco_Sans" w:hAnsi="Ecofont_Spranq_eco_Sans" w:cs="Tahoma"/>
      <w:sz w:val="24"/>
      <w:szCs w:val="24"/>
    </w:rPr>
  </w:style>
  <w:style w:type="character" w:customStyle="1" w:styleId="55">
    <w:name w:val="Recuo de corpo de texto 3 Char"/>
    <w:link w:val="27"/>
    <w:semiHidden/>
    <w:qFormat/>
    <w:uiPriority w:val="0"/>
    <w:rPr>
      <w:rFonts w:ascii="Ecofont_Spranq_eco_Sans" w:hAnsi="Ecofont_Spranq_eco_Sans" w:cs="Tahoma"/>
      <w:sz w:val="16"/>
      <w:szCs w:val="16"/>
    </w:rPr>
  </w:style>
  <w:style w:type="character" w:customStyle="1" w:styleId="56">
    <w:name w:val="Corpo de texto 2 Char"/>
    <w:link w:val="22"/>
    <w:semiHidden/>
    <w:qFormat/>
    <w:uiPriority w:val="0"/>
    <w:rPr>
      <w:rFonts w:ascii="Ecofont_Spranq_eco_Sans" w:hAnsi="Ecofont_Spranq_eco_Sans" w:cs="Tahoma"/>
      <w:sz w:val="24"/>
      <w:szCs w:val="24"/>
    </w:rPr>
  </w:style>
  <w:style w:type="paragraph" w:customStyle="1" w:styleId="57">
    <w:name w:val="Rodapé1"/>
    <w:basedOn w:val="1"/>
    <w:qFormat/>
    <w:uiPriority w:val="0"/>
    <w:pPr>
      <w:widowControl w:val="0"/>
      <w:tabs>
        <w:tab w:val="center" w:pos="4419"/>
        <w:tab w:val="right" w:pos="8838"/>
      </w:tabs>
      <w:suppressAutoHyphens/>
    </w:pPr>
    <w:rPr>
      <w:rFonts w:ascii="Times New Roman" w:hAnsi="Times New Roman" w:eastAsia="Arial Unicode MS" w:cs="Times New Roman"/>
    </w:rPr>
  </w:style>
  <w:style w:type="paragraph" w:customStyle="1" w:styleId="58">
    <w:name w:val="Recuo de corpo de texto 31"/>
    <w:basedOn w:val="1"/>
    <w:qFormat/>
    <w:uiPriority w:val="0"/>
    <w:pPr>
      <w:widowControl w:val="0"/>
      <w:suppressAutoHyphens/>
      <w:ind w:left="1276" w:hanging="567"/>
      <w:jc w:val="both"/>
    </w:pPr>
    <w:rPr>
      <w:rFonts w:ascii="Times New Roman" w:hAnsi="Times New Roman" w:eastAsia="Arial Unicode MS" w:cs="Times New Roman"/>
      <w:color w:val="000000"/>
    </w:rPr>
  </w:style>
  <w:style w:type="character" w:customStyle="1" w:styleId="59">
    <w:name w:val="Título Char"/>
    <w:link w:val="17"/>
    <w:qFormat/>
    <w:uiPriority w:val="0"/>
    <w:rPr>
      <w:rFonts w:ascii="Tahoma" w:hAnsi="Tahoma"/>
      <w:b/>
      <w:bCs/>
      <w:sz w:val="24"/>
      <w:szCs w:val="24"/>
      <w:lang w:eastAsia="ar-SA"/>
    </w:rPr>
  </w:style>
  <w:style w:type="character" w:customStyle="1" w:styleId="60">
    <w:name w:val="Subtítulo Char"/>
    <w:link w:val="18"/>
    <w:qFormat/>
    <w:uiPriority w:val="0"/>
    <w:rPr>
      <w:rFonts w:ascii="Arial" w:hAnsi="Arial" w:eastAsia="Arial Unicode MS" w:cs="Arial"/>
      <w:sz w:val="24"/>
      <w:szCs w:val="24"/>
    </w:rPr>
  </w:style>
  <w:style w:type="paragraph" w:customStyle="1" w:styleId="61">
    <w:name w:val="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2">
    <w:name w:val="conteúdo-do-quadro-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3">
    <w:name w:val="Conteúdo do quadro"/>
    <w:basedOn w:val="14"/>
    <w:qFormat/>
    <w:uiPriority w:val="0"/>
    <w:pPr>
      <w:widowControl/>
    </w:pPr>
    <w:rPr>
      <w:rFonts w:eastAsia="Times New Roman"/>
      <w:sz w:val="20"/>
      <w:szCs w:val="20"/>
      <w:lang w:eastAsia="ar-SA"/>
    </w:rPr>
  </w:style>
  <w:style w:type="paragraph" w:customStyle="1" w:styleId="64">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65">
    <w:name w:val="Unresolved Mention"/>
    <w:basedOn w:val="5"/>
    <w:semiHidden/>
    <w:unhideWhenUsed/>
    <w:qFormat/>
    <w:uiPriority w:val="99"/>
    <w:rPr>
      <w:color w:val="605E5C"/>
      <w:shd w:val="clear" w:color="auto" w:fill="E1DFDD"/>
    </w:rPr>
  </w:style>
  <w:style w:type="paragraph" w:customStyle="1" w:styleId="66">
    <w:name w:val="TOC Heading"/>
    <w:basedOn w:val="2"/>
    <w:next w:val="1"/>
    <w:unhideWhenUsed/>
    <w:qFormat/>
    <w:uiPriority w:val="39"/>
    <w:pPr>
      <w:spacing w:line="259" w:lineRule="auto"/>
      <w:outlineLvl w:val="9"/>
    </w:pPr>
    <w:rPr>
      <w:rFonts w:asciiTheme="majorHAnsi" w:hAnsiTheme="majorHAnsi" w:eastAsiaTheme="majorEastAsia" w:cstheme="majorBidi"/>
      <w:color w:val="2F5597" w:themeColor="accent1" w:themeShade="BF"/>
    </w:rPr>
  </w:style>
  <w:style w:type="table" w:customStyle="1" w:styleId="67">
    <w:name w:val="List Table 4 Accent 3"/>
    <w:basedOn w:val="6"/>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8">
    <w:name w:val="List Table 4 Accent 5"/>
    <w:basedOn w:val="6"/>
    <w:qFormat/>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9">
    <w:name w:val="List Table 4 Accent 6"/>
    <w:basedOn w:val="6"/>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70">
    <w:name w:val="List Table 4 Accent 4"/>
    <w:basedOn w:val="6"/>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customStyle="1" w:styleId="71">
    <w:name w:val="Texto de nota de fim Char"/>
    <w:basedOn w:val="5"/>
    <w:link w:val="20"/>
    <w:semiHidden/>
    <w:qFormat/>
    <w:uiPriority w:val="0"/>
    <w:rPr>
      <w:rFonts w:ascii="Ecofont_Spranq_eco_Sans" w:hAnsi="Ecofont_Spranq_eco_Sans" w:cs="Tahoma"/>
    </w:rPr>
  </w:style>
  <w:style w:type="character" w:customStyle="1" w:styleId="72">
    <w:name w:val="Texto de nota de rodapé Char"/>
    <w:basedOn w:val="5"/>
    <w:link w:val="29"/>
    <w:semiHidden/>
    <w:qFormat/>
    <w:uiPriority w:val="0"/>
    <w:rPr>
      <w:rFonts w:ascii="Ecofont_Spranq_eco_Sans" w:hAnsi="Ecofont_Spranq_eco_Sans" w:cs="Tahoma"/>
    </w:rPr>
  </w:style>
  <w:style w:type="paragraph" w:customStyle="1" w:styleId="73">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74">
    <w:name w:val="Body Text 21"/>
    <w:basedOn w:val="1"/>
    <w:qFormat/>
    <w:uiPriority w:val="0"/>
    <w:pPr>
      <w:shd w:val="clear" w:color="auto" w:fill="FFFFFF"/>
      <w:suppressAutoHyphens/>
      <w:autoSpaceDN w:val="0"/>
      <w:spacing w:after="200" w:line="276" w:lineRule="auto"/>
      <w:jc w:val="both"/>
    </w:pPr>
    <w:rPr>
      <w:rFonts w:ascii="Calibri" w:hAnsi="Calibri" w:eastAsia="Arial" w:cs="Arial"/>
      <w:kern w:val="3"/>
      <w:sz w:val="22"/>
      <w:szCs w:val="22"/>
      <w:lang w:eastAsia="zh-CN"/>
    </w:rPr>
  </w:style>
  <w:style w:type="paragraph" w:customStyle="1" w:styleId="75">
    <w:name w:val="Text body"/>
    <w:basedOn w:val="52"/>
    <w:qFormat/>
    <w:uiPriority w:val="0"/>
    <w:pPr>
      <w:widowControl/>
      <w:shd w:val="clear" w:color="auto" w:fill="FFFFFF"/>
      <w:autoSpaceDE/>
      <w:spacing w:after="120" w:line="276" w:lineRule="auto"/>
      <w:textAlignment w:val="auto"/>
    </w:pPr>
    <w:rPr>
      <w:rFonts w:ascii="Calibri" w:hAnsi="Calibri" w:eastAsia="Calibri" w:cs="Times New Roman"/>
      <w:sz w:val="22"/>
      <w:szCs w:val="22"/>
      <w:lang w:eastAsia="zh-CN"/>
    </w:rPr>
  </w:style>
  <w:style w:type="paragraph" w:customStyle="1" w:styleId="76">
    <w:name w:val="Texto simples"/>
    <w:basedOn w:val="1"/>
    <w:next w:val="1"/>
    <w:qFormat/>
    <w:uiPriority w:val="0"/>
    <w:pPr>
      <w:shd w:val="clear" w:color="auto" w:fill="FFFFFF"/>
      <w:suppressAutoHyphens/>
      <w:autoSpaceDN w:val="0"/>
      <w:spacing w:after="200" w:line="276" w:lineRule="auto"/>
    </w:pPr>
    <w:rPr>
      <w:rFonts w:ascii="Arial" w:hAnsi="Arial" w:cs="Arial"/>
      <w:sz w:val="22"/>
      <w:szCs w:val="22"/>
      <w:lang w:eastAsia="zh-CN"/>
    </w:rPr>
  </w:style>
  <w:style w:type="paragraph" w:customStyle="1" w:styleId="77">
    <w:name w:val="Table Heading"/>
    <w:basedOn w:val="1"/>
    <w:qFormat/>
    <w:uiPriority w:val="0"/>
    <w:pPr>
      <w:suppressLineNumbers/>
      <w:shd w:val="clear" w:color="auto" w:fill="FFFFFF"/>
      <w:suppressAutoHyphens/>
      <w:autoSpaceDN w:val="0"/>
      <w:spacing w:after="200" w:line="276" w:lineRule="auto"/>
      <w:jc w:val="center"/>
      <w:textAlignment w:val="baseline"/>
    </w:pPr>
    <w:rPr>
      <w:rFonts w:ascii="Calibri" w:hAnsi="Calibri" w:eastAsia="Calibri" w:cs="Times New Roman"/>
      <w:b/>
      <w:bCs/>
      <w:kern w:val="3"/>
      <w:sz w:val="22"/>
      <w:szCs w:val="22"/>
      <w:lang w:eastAsia="zh-CN"/>
    </w:rPr>
  </w:style>
  <w:style w:type="paragraph" w:customStyle="1" w:styleId="78">
    <w:name w:val="Text body indent"/>
    <w:basedOn w:val="1"/>
    <w:qFormat/>
    <w:uiPriority w:val="0"/>
    <w:pPr>
      <w:shd w:val="clear" w:color="auto" w:fill="FFFFFF"/>
      <w:suppressAutoHyphens/>
      <w:autoSpaceDN w:val="0"/>
      <w:spacing w:line="276" w:lineRule="auto"/>
      <w:ind w:left="283"/>
    </w:pPr>
    <w:rPr>
      <w:rFonts w:ascii="Calibri" w:hAnsi="Calibri" w:eastAsia="Calibri" w:cs="Times New Roman"/>
      <w:kern w:val="3"/>
      <w:sz w:val="22"/>
      <w:szCs w:val="22"/>
      <w:lang w:eastAsia="zh-CN"/>
    </w:rPr>
  </w:style>
  <w:style w:type="paragraph" w:customStyle="1" w:styleId="79">
    <w:name w:val="Recuo de corpo de texto 21"/>
    <w:basedOn w:val="52"/>
    <w:qFormat/>
    <w:uiPriority w:val="0"/>
    <w:pPr>
      <w:widowControl/>
      <w:shd w:val="clear" w:color="auto" w:fill="FFFFFF"/>
      <w:autoSpaceDE/>
      <w:spacing w:after="200" w:line="276" w:lineRule="auto"/>
      <w:ind w:left="360"/>
      <w:jc w:val="both"/>
      <w:textAlignment w:val="auto"/>
    </w:pPr>
    <w:rPr>
      <w:color w:val="FF0000"/>
      <w:kern w:val="0"/>
      <w:sz w:val="22"/>
      <w:szCs w:val="22"/>
      <w:lang w:eastAsia="zh-CN"/>
    </w:rPr>
  </w:style>
  <w:style w:type="paragraph" w:customStyle="1" w:styleId="80">
    <w:name w:val="Table Contents"/>
    <w:basedOn w:val="52"/>
    <w:qFormat/>
    <w:uiPriority w:val="0"/>
    <w:pPr>
      <w:widowControl/>
      <w:suppressLineNumbers/>
      <w:autoSpaceDE/>
    </w:pPr>
    <w:rPr>
      <w:rFonts w:ascii="Liberation Serif" w:hAnsi="Liberation Serif" w:eastAsia="NSimSun"/>
      <w:lang w:eastAsia="zh-CN" w:bidi="hi-IN"/>
    </w:rPr>
  </w:style>
  <w:style w:type="character" w:customStyle="1" w:styleId="81">
    <w:name w:val="WW8Num20z0"/>
    <w:qFormat/>
    <w:uiPriority w:val="0"/>
    <w:rPr>
      <w:rFonts w:ascii="Symbol" w:hAnsi="Symbol"/>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7"/>
    <customShpInfo spid="_x0000_s1026"/>
    <customShpInfo spid="_x0000_s1034"/>
    <customShpInfo spid="_x0000_s1033"/>
    <customShpInfo spid="_x0000_s1032"/>
  </customShpExts>
</s:customData>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261DFC-47BE-4750-A93B-D58E8B3658C2}">
  <ds:schemaRefs/>
</ds:datastoreItem>
</file>

<file path=customXml/itemProps3.xml><?xml version="1.0" encoding="utf-8"?>
<ds:datastoreItem xmlns:ds="http://schemas.openxmlformats.org/officeDocument/2006/customXml" ds:itemID="{42505B27-70D2-43A1-BF80-B19DFA9AB150}">
  <ds:schemaRefs/>
</ds:datastoreItem>
</file>

<file path=customXml/itemProps4.xml><?xml version="1.0" encoding="utf-8"?>
<ds:datastoreItem xmlns:ds="http://schemas.openxmlformats.org/officeDocument/2006/customXml" ds:itemID="{65B7EAEA-6510-41EA-8672-44AC10DCB5FB}">
  <ds:schemaRefs/>
</ds:datastoreItem>
</file>

<file path=customXml/itemProps5.xml><?xml version="1.0" encoding="utf-8"?>
<ds:datastoreItem xmlns:ds="http://schemas.openxmlformats.org/officeDocument/2006/customXml" ds:itemID="{9FFE29F4-4E7D-4984-9DA5-B31C8FB7ABC7}">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Company>EDUARDO DOTTI</Company>
  <Pages>31</Pages>
  <Words>13183</Words>
  <Characters>75541</Characters>
  <Lines>1541</Lines>
  <Paragraphs>704</Paragraphs>
  <TotalTime>16</TotalTime>
  <ScaleCrop>false</ScaleCrop>
  <LinksUpToDate>false</LinksUpToDate>
  <CharactersWithSpaces>88020</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2024-03-22T20:15:00Z</dcterms:created>
  <dc:creator>Adriano</dc:creator>
  <cp:lastModifiedBy>Licitação</cp:lastModifiedBy>
  <cp:lastPrinted>2023-07-26T12:20:00Z</cp:lastPrinted>
  <dcterms:modified xsi:type="dcterms:W3CDTF">2026-05-26T20:54:32Z</dcterms:modified>
  <dc:title>NOTAS EXPLICATIVAS</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y fmtid="{D5CDD505-2E9C-101B-9397-08002B2CF9AE}" pid="4" name="KSOProductBuildVer">
    <vt:lpwstr>1046-12.2.0.20795</vt:lpwstr>
  </property>
  <property fmtid="{D5CDD505-2E9C-101B-9397-08002B2CF9AE}" pid="5" name="ICV">
    <vt:lpwstr>F51B7950CAF84A6D86186C2D0F607D53_12</vt:lpwstr>
  </property>
</Properties>
</file>