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ascii="Calibri Light" w:hAnsi="Calibri Light" w:cs="Calibri Light"/>
          <w:b/>
          <w:bCs/>
          <w:color w:val="405CA1"/>
          <w:sz w:val="22"/>
          <w:szCs w:val="22"/>
          <w:highlight w:val="none"/>
        </w:rPr>
      </w:pPr>
    </w:p>
    <w:p w14:paraId="179E8565">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PREGÃO ELETRÔNICO</w:t>
      </w:r>
    </w:p>
    <w:p w14:paraId="3770310F">
      <w:pPr>
        <w:contextualSpacing/>
        <w:rPr>
          <w:rFonts w:hint="default" w:ascii="Calibri Light" w:hAnsi="Calibri Light" w:cs="Calibri Light"/>
          <w:b/>
          <w:bCs/>
          <w:color w:val="auto"/>
          <w:sz w:val="22"/>
          <w:szCs w:val="22"/>
          <w:highlight w:val="none"/>
          <w:lang w:val="pt-BR"/>
        </w:rPr>
      </w:pPr>
      <w:r>
        <w:rPr>
          <w:rFonts w:hint="default" w:ascii="Calibri Light" w:hAnsi="Calibri Light" w:cs="Calibri Light"/>
          <w:b/>
          <w:bCs/>
          <w:color w:val="auto"/>
          <w:sz w:val="22"/>
          <w:szCs w:val="22"/>
          <w:highlight w:val="none"/>
          <w:lang w:val="pt-BR"/>
        </w:rPr>
        <w:t>005</w:t>
      </w:r>
      <w:r>
        <w:rPr>
          <w:rFonts w:ascii="Calibri Light" w:hAnsi="Calibri Light" w:cs="Calibri Light"/>
          <w:b/>
          <w:bCs/>
          <w:color w:val="auto"/>
          <w:sz w:val="22"/>
          <w:szCs w:val="22"/>
          <w:highlight w:val="none"/>
        </w:rPr>
        <w:t>/</w:t>
      </w:r>
      <w:r>
        <w:rPr>
          <w:rFonts w:ascii="Calibri Light" w:hAnsi="Calibri Light" w:cs="Calibri Light"/>
          <w:b/>
          <w:bCs/>
          <w:color w:val="auto"/>
          <w:sz w:val="22"/>
          <w:szCs w:val="22"/>
          <w:highlight w:val="none"/>
          <w:lang w:val="pt-BR"/>
        </w:rPr>
        <w:t>2026</w:t>
      </w:r>
    </w:p>
    <w:p w14:paraId="6616DD38">
      <w:pPr>
        <w:contextualSpacing/>
        <w:rPr>
          <w:rFonts w:ascii="Calibri Light" w:hAnsi="Calibri Light" w:cs="Calibri Light"/>
          <w:b/>
          <w:bCs/>
          <w:color w:val="405CA1"/>
          <w:sz w:val="22"/>
          <w:szCs w:val="22"/>
          <w:highlight w:val="none"/>
        </w:rPr>
      </w:pPr>
    </w:p>
    <w:p w14:paraId="1631A635">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 xml:space="preserve">CONTRATANTE </w:t>
      </w:r>
    </w:p>
    <w:p w14:paraId="09C1F235">
      <w:pPr>
        <w:contextualSpacing/>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ascii="Calibri Light" w:hAnsi="Calibri Light" w:cs="Calibri Light"/>
          <w:b/>
          <w:bCs/>
          <w:color w:val="000000" w:themeColor="text1"/>
          <w:sz w:val="22"/>
          <w:szCs w:val="22"/>
          <w:highlight w:val="none"/>
          <w14:textFill>
            <w14:solidFill>
              <w14:schemeClr w14:val="tx1"/>
            </w14:solidFill>
          </w14:textFill>
        </w:rPr>
        <w:t xml:space="preserve">– Prefeitura Municipal de </w:t>
      </w:r>
      <w:r>
        <w:rPr>
          <w:rFonts w:ascii="Calibri Light" w:hAnsi="Calibri Light" w:cs="Calibri Light"/>
          <w:b/>
          <w:bCs/>
          <w:color w:val="000000" w:themeColor="text1"/>
          <w:sz w:val="22"/>
          <w:szCs w:val="22"/>
          <w:highlight w:val="none"/>
          <w:lang w:val="pt-BR"/>
          <w14:textFill>
            <w14:solidFill>
              <w14:schemeClr w14:val="tx1"/>
            </w14:solidFill>
          </w14:textFill>
        </w:rPr>
        <w:t>Cruzmaltina</w:t>
      </w:r>
    </w:p>
    <w:p w14:paraId="20C60C83">
      <w:pPr>
        <w:spacing w:line="360" w:lineRule="auto"/>
        <w:jc w:val="both"/>
        <w:textAlignment w:val="baseline"/>
        <w:rPr>
          <w:rFonts w:ascii="Calibri Light" w:hAnsi="Calibri Light" w:cs="Calibri Light"/>
          <w:b/>
          <w:bCs/>
          <w:color w:val="405CA1"/>
          <w:sz w:val="22"/>
          <w:szCs w:val="22"/>
          <w:highlight w:val="none"/>
        </w:rPr>
      </w:pPr>
    </w:p>
    <w:p w14:paraId="0287DD79">
      <w:pPr>
        <w:spacing w:line="360" w:lineRule="auto"/>
        <w:jc w:val="both"/>
        <w:textAlignment w:val="baseline"/>
        <w:rPr>
          <w:rFonts w:hint="default" w:ascii="Calibri" w:hAnsi="Calibri" w:cs="Calibri"/>
          <w:b/>
          <w:bCs/>
          <w:color w:val="5B5B5F"/>
          <w:sz w:val="22"/>
          <w:szCs w:val="22"/>
          <w:highlight w:val="none"/>
        </w:rPr>
      </w:pPr>
      <w:r>
        <w:rPr>
          <w:rFonts w:ascii="Calibri Light" w:hAnsi="Calibri Light" w:cs="Calibri Light"/>
          <w:b/>
          <w:bCs/>
          <w:color w:val="405CA1"/>
          <w:sz w:val="22"/>
          <w:szCs w:val="22"/>
          <w:highlight w:val="none"/>
        </w:rPr>
        <w:t>OBJETO</w:t>
      </w:r>
      <w:r>
        <w:rPr>
          <w:rFonts w:ascii="Calibri Light" w:hAnsi="Calibri Light" w:cs="Calibri Light"/>
          <w:b/>
          <w:bCs/>
          <w:color w:val="5B5B5F"/>
          <w:sz w:val="22"/>
          <w:szCs w:val="22"/>
          <w:highlight w:val="none"/>
        </w:rPr>
        <w:t xml:space="preserve"> </w:t>
      </w:r>
      <w:r>
        <w:rPr>
          <w:rFonts w:hint="default" w:ascii="Calibri Light" w:hAnsi="Calibri Light"/>
          <w:b/>
          <w:bCs/>
          <w:color w:val="auto"/>
          <w:sz w:val="22"/>
          <w:szCs w:val="22"/>
          <w:highlight w:val="none"/>
        </w:rPr>
        <w:t>Registro de preços de aquisição de Alevinos em atendimento a Secretaria Municipal de Agricultura de Cruzmaltina/PR</w:t>
      </w:r>
    </w:p>
    <w:p w14:paraId="2590E52C">
      <w:pPr>
        <w:contextualSpacing/>
        <w:rPr>
          <w:rFonts w:ascii="Calibri Light" w:hAnsi="Calibri Light" w:cs="Calibri Light"/>
          <w:color w:val="5B5B5F"/>
          <w:sz w:val="22"/>
          <w:szCs w:val="22"/>
          <w:highlight w:val="none"/>
        </w:rPr>
      </w:pPr>
    </w:p>
    <w:p w14:paraId="2C08DF6F">
      <w:pPr>
        <w:contextualSpacing/>
        <w:jc w:val="both"/>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VALOR TOTAL DA CONTRATAÇÃO (Estimado)</w:t>
      </w:r>
    </w:p>
    <w:p w14:paraId="5E82EC41">
      <w:pPr>
        <w:contextualSpacing/>
        <w:rPr>
          <w:rFonts w:hint="default" w:ascii="Calibri Light" w:hAnsi="Calibri Light" w:cs="Calibri Light"/>
          <w:b/>
          <w:bCs/>
          <w:color w:val="000000" w:themeColor="text1"/>
          <w:sz w:val="22"/>
          <w:szCs w:val="22"/>
          <w:highlight w:val="none"/>
          <w14:textFill>
            <w14:solidFill>
              <w14:schemeClr w14:val="tx1"/>
            </w14:solidFill>
          </w14:textFill>
        </w:rPr>
      </w:pPr>
    </w:p>
    <w:p w14:paraId="7F264B50">
      <w:pPr>
        <w:contextualSpacing/>
        <w:jc w:val="both"/>
        <w:rPr>
          <w:rFonts w:hint="default" w:ascii="Calibri Light" w:hAnsi="Calibri Light" w:cs="Calibri Light"/>
          <w:sz w:val="22"/>
          <w:szCs w:val="22"/>
          <w:highlight w:val="none"/>
          <w:lang w:val="pt-BR"/>
        </w:rPr>
      </w:pPr>
      <w:r>
        <w:rPr>
          <w:rFonts w:hint="default" w:ascii="Calibri Light" w:hAnsi="Calibri Light" w:cs="Calibri Light"/>
          <w:b/>
          <w:bCs/>
          <w:color w:val="auto"/>
          <w:sz w:val="22"/>
          <w:szCs w:val="22"/>
          <w:highlight w:val="none"/>
          <w:lang w:val="pt-BR"/>
        </w:rPr>
        <w:t xml:space="preserve">R$ </w:t>
      </w:r>
      <w:r>
        <w:rPr>
          <w:rFonts w:hint="default" w:ascii="Calibri Light" w:hAnsi="Calibri Light"/>
          <w:b/>
          <w:bCs/>
          <w:color w:val="auto"/>
          <w:sz w:val="22"/>
          <w:szCs w:val="22"/>
          <w:highlight w:val="none"/>
          <w:lang w:val="pt-BR"/>
        </w:rPr>
        <w:t>45.833,50 (quarenta e cinco mil, oitocentos e trinta e três reais e cinquenta centavos)</w:t>
      </w:r>
    </w:p>
    <w:p w14:paraId="11FCC065">
      <w:pPr>
        <w:contextualSpacing/>
        <w:rPr>
          <w:rFonts w:ascii="Calibri Light" w:hAnsi="Calibri Light" w:cs="Calibri Light"/>
          <w:color w:val="FF0000"/>
          <w:sz w:val="22"/>
          <w:szCs w:val="22"/>
          <w:highlight w:val="none"/>
        </w:rPr>
      </w:pPr>
      <w:r>
        <w:rPr>
          <w:rFonts w:ascii="Calibri Light" w:hAnsi="Calibri Light" w:cs="Calibri Light"/>
          <w:b/>
          <w:bCs/>
          <w:color w:val="FF0000"/>
          <w:sz w:val="22"/>
          <w:szCs w:val="22"/>
          <w:highlight w:val="none"/>
        </w:rPr>
        <w:t xml:space="preserve"> </w:t>
      </w:r>
    </w:p>
    <w:p w14:paraId="2AB848A1">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DATA E HORA DA SESSÃO PÚBLICA</w:t>
      </w:r>
    </w:p>
    <w:p w14:paraId="7AC70DDE">
      <w:pPr>
        <w:contextualSpacing/>
        <w:rPr>
          <w:rFonts w:ascii="Calibri Light" w:hAnsi="Calibri Light" w:cs="Calibri Light"/>
          <w:b/>
          <w:bCs/>
          <w:color w:val="auto"/>
          <w:sz w:val="22"/>
          <w:szCs w:val="22"/>
          <w:highlight w:val="none"/>
        </w:rPr>
      </w:pPr>
      <w:r>
        <w:rPr>
          <w:rFonts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30/03</w:t>
      </w:r>
      <w:r>
        <w:rPr>
          <w:rFonts w:ascii="Calibri Light" w:hAnsi="Calibri Light" w:cs="Calibri Light"/>
          <w:b/>
          <w:bCs/>
          <w:color w:val="auto"/>
          <w:sz w:val="22"/>
          <w:szCs w:val="22"/>
          <w:highlight w:val="none"/>
        </w:rPr>
        <w:t>/</w:t>
      </w:r>
      <w:r>
        <w:rPr>
          <w:rFonts w:ascii="Calibri Light" w:hAnsi="Calibri Light" w:cs="Calibri Light"/>
          <w:b/>
          <w:bCs/>
          <w:color w:val="auto"/>
          <w:sz w:val="22"/>
          <w:szCs w:val="22"/>
          <w:highlight w:val="none"/>
          <w:lang w:val="pt-BR"/>
        </w:rPr>
        <w:t>2026</w:t>
      </w:r>
      <w:r>
        <w:rPr>
          <w:rFonts w:ascii="Calibri Light" w:hAnsi="Calibri Light" w:cs="Calibri Light"/>
          <w:b/>
          <w:bCs/>
          <w:color w:val="auto"/>
          <w:sz w:val="22"/>
          <w:szCs w:val="22"/>
          <w:highlight w:val="none"/>
        </w:rPr>
        <w:t xml:space="preserve"> </w:t>
      </w:r>
      <w:r>
        <w:rPr>
          <w:rFonts w:ascii="Calibri Light" w:hAnsi="Calibri Light" w:cs="Calibri Light"/>
          <w:b/>
          <w:color w:val="auto"/>
          <w:sz w:val="22"/>
          <w:szCs w:val="22"/>
          <w:highlight w:val="none"/>
        </w:rPr>
        <w:t xml:space="preserve">às </w:t>
      </w:r>
      <w:r>
        <w:rPr>
          <w:rFonts w:ascii="Calibri Light" w:hAnsi="Calibri Light" w:cs="Calibri Light"/>
          <w:b/>
          <w:bCs/>
          <w:color w:val="auto"/>
          <w:sz w:val="22"/>
          <w:szCs w:val="22"/>
          <w:highlight w:val="none"/>
        </w:rPr>
        <w:t>09h00min (horário de Brasília)</w:t>
      </w:r>
    </w:p>
    <w:p w14:paraId="416C057E">
      <w:pPr>
        <w:contextualSpacing/>
        <w:rPr>
          <w:rFonts w:ascii="Calibri Light" w:hAnsi="Calibri Light" w:cs="Calibri Light"/>
          <w:b/>
          <w:bCs/>
          <w:color w:val="5B5B5F"/>
          <w:sz w:val="22"/>
          <w:szCs w:val="22"/>
          <w:highlight w:val="none"/>
        </w:rPr>
      </w:pPr>
    </w:p>
    <w:p w14:paraId="681B98C0">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LOCAL DA SESSÃO PÚBLICA</w:t>
      </w:r>
    </w:p>
    <w:p w14:paraId="2CF7DF6F">
      <w:pPr>
        <w:contextualSpacing/>
        <w:rPr>
          <w:rStyle w:val="17"/>
          <w:rFonts w:ascii="Calibri Light" w:hAnsi="Calibri Light" w:cs="Calibri Light"/>
          <w:sz w:val="22"/>
          <w:szCs w:val="22"/>
          <w:highlight w:val="none"/>
        </w:rPr>
      </w:pPr>
      <w:r>
        <w:rPr>
          <w:rFonts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ascii="Calibri Light" w:hAnsi="Calibri Light" w:cs="Calibri Light"/>
          <w:color w:val="000000" w:themeColor="text1"/>
          <w:sz w:val="22"/>
          <w:szCs w:val="22"/>
          <w:highlight w:val="none"/>
          <w14:textFill>
            <w14:solidFill>
              <w14:schemeClr w14:val="tx1"/>
            </w14:solidFill>
          </w14:textFill>
        </w:rPr>
        <w:t xml:space="preserve"> - </w:t>
      </w:r>
      <w:r>
        <w:rPr>
          <w:rFonts w:ascii="Calibri Light" w:hAnsi="Calibri Light" w:cs="Calibri Light"/>
          <w:b/>
          <w:bCs/>
          <w:color w:val="0000FF"/>
          <w:highlight w:val="none"/>
          <w:u w:val="single"/>
        </w:rPr>
        <w:t>www.bll.org.br</w:t>
      </w:r>
    </w:p>
    <w:p w14:paraId="441BACE9">
      <w:pPr>
        <w:contextualSpacing/>
        <w:rPr>
          <w:rFonts w:ascii="Calibri Light" w:hAnsi="Calibri Light" w:cs="Calibri Light"/>
          <w:b/>
          <w:bCs/>
          <w:color w:val="000000" w:themeColor="text1"/>
          <w:sz w:val="22"/>
          <w:szCs w:val="22"/>
          <w:highlight w:val="none"/>
          <w14:textFill>
            <w14:solidFill>
              <w14:schemeClr w14:val="tx1"/>
            </w14:solidFill>
          </w14:textFill>
        </w:rPr>
      </w:pPr>
    </w:p>
    <w:p w14:paraId="3C436384">
      <w:pPr>
        <w:contextualSpacing/>
        <w:jc w:val="both"/>
        <w:rPr>
          <w:rFonts w:ascii="Calibri Light" w:hAnsi="Calibri Light" w:cs="Calibri Light"/>
          <w:b/>
          <w:bCs/>
          <w:caps/>
          <w:color w:val="0000FF"/>
          <w:sz w:val="22"/>
          <w:szCs w:val="22"/>
          <w:highlight w:val="none"/>
        </w:rPr>
      </w:pPr>
      <w:r>
        <w:rPr>
          <w:rFonts w:ascii="Calibri Light" w:hAnsi="Calibri Light" w:cs="Calibri Light"/>
          <w:b/>
          <w:bCs/>
          <w:caps/>
          <w:color w:val="405CA1"/>
          <w:sz w:val="22"/>
          <w:szCs w:val="22"/>
          <w:highlight w:val="none"/>
        </w:rPr>
        <w:t>Critério de Julgamento:</w:t>
      </w:r>
    </w:p>
    <w:p w14:paraId="004D8FA8">
      <w:pPr>
        <w:contextualSpacing/>
        <w:jc w:val="both"/>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lang w:val="pt-BR"/>
          <w14:textFill>
            <w14:solidFill>
              <w14:schemeClr w14:val="tx1"/>
            </w14:solidFill>
          </w14:textFill>
        </w:rPr>
        <w:t>MENOR PREÇO/</w:t>
      </w:r>
      <w:r>
        <w:rPr>
          <w:rFonts w:hint="default" w:asciiTheme="majorHAnsi" w:hAnsiTheme="majorHAnsi" w:cstheme="majorHAnsi"/>
          <w:b/>
          <w:i w:val="0"/>
          <w:iCs w:val="0"/>
          <w:color w:val="000000" w:themeColor="text1"/>
          <w:sz w:val="22"/>
          <w:szCs w:val="22"/>
          <w:highlight w:val="none"/>
          <w:lang w:val="pt-BR"/>
          <w14:textFill>
            <w14:solidFill>
              <w14:schemeClr w14:val="tx1"/>
            </w14:solidFill>
          </w14:textFill>
        </w:rPr>
        <w:t>PREÇO POR LOTE</w:t>
      </w:r>
    </w:p>
    <w:p w14:paraId="3A8CC532">
      <w:pPr>
        <w:contextualSpacing/>
        <w:jc w:val="both"/>
        <w:rPr>
          <w:rFonts w:ascii="Calibri Light" w:hAnsi="Calibri Light" w:cs="Calibri Light"/>
          <w:sz w:val="22"/>
          <w:szCs w:val="22"/>
          <w:highlight w:val="none"/>
        </w:rPr>
      </w:pPr>
    </w:p>
    <w:p w14:paraId="4575EC9A">
      <w:pPr>
        <w:contextualSpacing/>
        <w:jc w:val="both"/>
        <w:rPr>
          <w:rFonts w:ascii="Calibri Light" w:hAnsi="Calibri Light" w:cs="Calibri Light"/>
          <w:caps/>
          <w:sz w:val="22"/>
          <w:szCs w:val="22"/>
          <w:highlight w:val="none"/>
        </w:rPr>
      </w:pPr>
      <w:r>
        <w:rPr>
          <w:rFonts w:ascii="Calibri Light" w:hAnsi="Calibri Light" w:cs="Calibri Light"/>
          <w:b/>
          <w:bCs/>
          <w:caps/>
          <w:color w:val="405CA1"/>
          <w:sz w:val="22"/>
          <w:szCs w:val="22"/>
          <w:highlight w:val="none"/>
        </w:rPr>
        <w:t>Modo de disputa:</w:t>
      </w:r>
    </w:p>
    <w:p w14:paraId="5802A536">
      <w:pPr>
        <w:contextualSpacing/>
        <w:jc w:val="both"/>
        <w:rPr>
          <w:rFonts w:ascii="Calibri Light" w:hAnsi="Calibri Light" w:cs="Calibri Light"/>
          <w:b/>
          <w:bCs/>
          <w:sz w:val="22"/>
          <w:szCs w:val="22"/>
          <w:highlight w:val="none"/>
        </w:rPr>
      </w:pPr>
      <w:r>
        <w:rPr>
          <w:rFonts w:ascii="Calibri Light" w:hAnsi="Calibri Light" w:cs="Calibri Light"/>
          <w:b/>
          <w:bCs/>
          <w:color w:val="000000" w:themeColor="text1"/>
          <w:sz w:val="22"/>
          <w:szCs w:val="22"/>
          <w:highlight w:val="none"/>
          <w14:textFill>
            <w14:solidFill>
              <w14:schemeClr w14:val="tx1"/>
            </w14:solidFill>
          </w14:textFill>
        </w:rPr>
        <w:t xml:space="preserve">ABERTO </w:t>
      </w:r>
    </w:p>
    <w:p w14:paraId="7888FD94">
      <w:pPr>
        <w:contextualSpacing/>
        <w:rPr>
          <w:rFonts w:ascii="Calibri Light" w:hAnsi="Calibri Light" w:cs="Calibri Light"/>
          <w:b/>
          <w:bCs/>
          <w:color w:val="405CA1"/>
          <w:sz w:val="22"/>
          <w:szCs w:val="22"/>
          <w:highlight w:val="none"/>
        </w:rPr>
      </w:pPr>
    </w:p>
    <w:p w14:paraId="42FD0098">
      <w:pPr>
        <w:spacing w:after="0"/>
        <w:contextualSpacing/>
        <w:rPr>
          <w:rFonts w:asciiTheme="majorHAnsi" w:hAnsiTheme="majorHAnsi" w:cstheme="majorHAnsi"/>
          <w:b/>
          <w:bCs/>
          <w:color w:val="405CA1"/>
          <w:highlight w:val="none"/>
        </w:rPr>
      </w:pPr>
      <w:r>
        <w:rPr>
          <w:rFonts w:asciiTheme="majorHAnsi" w:hAnsiTheme="majorHAnsi" w:cstheme="majorHAnsi"/>
          <w:b/>
          <w:bCs/>
          <w:color w:val="405CA1"/>
          <w:highlight w:val="none"/>
        </w:rPr>
        <w:t>EXCLUSIVIDADE ME/EPP/EQUIPARADAS</w:t>
      </w:r>
    </w:p>
    <w:p w14:paraId="1753CD89">
      <w:pPr>
        <w:jc w:val="both"/>
        <w:rPr>
          <w:rFonts w:hint="default" w:ascii="Calibri Light" w:hAnsi="Calibri Light" w:cs="Calibri Light"/>
          <w:b/>
          <w:iCs/>
          <w:color w:val="000000" w:themeColor="text1"/>
          <w:sz w:val="22"/>
          <w:szCs w:val="22"/>
          <w:highlight w:val="none"/>
          <w:lang w:val="pt-BR"/>
          <w14:textFill>
            <w14:solidFill>
              <w14:schemeClr w14:val="tx1"/>
            </w14:solidFill>
          </w14:textFill>
        </w:rPr>
      </w:pPr>
      <w:r>
        <w:rPr>
          <w:rFonts w:hint="default" w:ascii="Calibri Light" w:hAnsi="Calibri Light" w:cs="Calibri Light"/>
          <w:b/>
          <w:iCs/>
          <w:color w:val="000000" w:themeColor="text1"/>
          <w:sz w:val="22"/>
          <w:szCs w:val="22"/>
          <w:highlight w:val="none"/>
          <w:lang w:val="pt-BR"/>
          <w14:textFill>
            <w14:solidFill>
              <w14:schemeClr w14:val="tx1"/>
            </w14:solidFill>
          </w14:textFill>
        </w:rPr>
        <w:t>Sim</w:t>
      </w:r>
    </w:p>
    <w:p w14:paraId="0500AC02">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05D374CA">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1C34155E">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15248287">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46ABB30B">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619544AF">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527E5F91">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0CCD0011">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619A1D5A">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6ACBE653">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1877A16C">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65333854">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4CF93E02">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16640F98">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5FCF5713">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7EC1907B">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7A0D40AE">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16FEE338">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4B5FA6F2">
      <w:pPr>
        <w:ind w:firstLine="567"/>
        <w:jc w:val="center"/>
        <w:rPr>
          <w:rFonts w:ascii="Calibri Light" w:hAnsi="Calibri Light" w:cs="Calibri Light"/>
          <w:b/>
          <w:iCs/>
          <w:color w:val="000000" w:themeColor="text1"/>
          <w:sz w:val="22"/>
          <w:szCs w:val="22"/>
          <w:highlight w:val="none"/>
          <w14:textFill>
            <w14:solidFill>
              <w14:schemeClr w14:val="tx1"/>
            </w14:solidFill>
          </w14:textFill>
        </w:rPr>
      </w:pPr>
    </w:p>
    <w:p w14:paraId="2BB1F6FE">
      <w:pPr>
        <w:rPr>
          <w:rFonts w:ascii="Calibri Light" w:hAnsi="Calibri Light" w:cs="Calibri Light"/>
          <w:b/>
          <w:iCs/>
          <w:color w:val="000000" w:themeColor="text1"/>
          <w:sz w:val="22"/>
          <w:szCs w:val="22"/>
          <w:highlight w:val="none"/>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highlight w:val="none"/>
          <w:lang w:val="pt-BR"/>
          <w14:textFill>
            <w14:solidFill>
              <w14:schemeClr w14:val="tx1"/>
            </w14:solidFill>
          </w14:textFill>
        </w:rPr>
      </w:pPr>
      <w:r>
        <w:rPr>
          <w:rFonts w:ascii="Calibri Light" w:hAnsi="Calibri Light" w:cs="Calibri Light"/>
          <w:b/>
          <w:iCs/>
          <w:color w:val="000000" w:themeColor="text1"/>
          <w:sz w:val="22"/>
          <w:szCs w:val="22"/>
          <w:highlight w:val="none"/>
          <w14:textFill>
            <w14:solidFill>
              <w14:schemeClr w14:val="tx1"/>
            </w14:solidFill>
          </w14:textFill>
        </w:rPr>
        <w:t xml:space="preserve">PREFEITURA MUNICIPAL DE </w:t>
      </w:r>
      <w:r>
        <w:rPr>
          <w:rFonts w:ascii="Calibri Light" w:hAnsi="Calibri Light" w:cs="Calibri Light"/>
          <w:b/>
          <w:iCs/>
          <w:color w:val="000000" w:themeColor="text1"/>
          <w:sz w:val="22"/>
          <w:szCs w:val="22"/>
          <w:highlight w:val="none"/>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highlight w:val="none"/>
          <w:lang w:val="pt-BR"/>
        </w:rPr>
      </w:pPr>
      <w:r>
        <w:rPr>
          <w:rFonts w:ascii="Calibri Light" w:hAnsi="Calibri Light" w:cs="Calibri Light"/>
          <w:b/>
          <w:color w:val="000000"/>
          <w:sz w:val="22"/>
          <w:szCs w:val="22"/>
          <w:highlight w:val="none"/>
        </w:rPr>
        <w:t xml:space="preserve">PREGÃO ELETRÔNICO Nº </w:t>
      </w:r>
      <w:r>
        <w:rPr>
          <w:rFonts w:hint="default" w:ascii="Calibri Light" w:hAnsi="Calibri Light" w:cs="Calibri Light"/>
          <w:b/>
          <w:color w:val="000000"/>
          <w:sz w:val="22"/>
          <w:szCs w:val="22"/>
          <w:highlight w:val="none"/>
          <w:lang w:val="pt-BR"/>
        </w:rPr>
        <w:t>005/2026</w:t>
      </w:r>
    </w:p>
    <w:p w14:paraId="0129D448">
      <w:pPr>
        <w:ind w:firstLine="567"/>
        <w:jc w:val="center"/>
        <w:rPr>
          <w:rFonts w:ascii="Calibri Light" w:hAnsi="Calibri Light" w:cs="Calibri Light"/>
          <w:bCs/>
          <w:color w:val="000000"/>
          <w:sz w:val="22"/>
          <w:szCs w:val="22"/>
          <w:highlight w:val="none"/>
        </w:rPr>
      </w:pPr>
      <w:r>
        <w:rPr>
          <w:rFonts w:ascii="Calibri Light" w:hAnsi="Calibri Light" w:cs="Calibri Light"/>
          <w:color w:val="000000"/>
          <w:sz w:val="22"/>
          <w:szCs w:val="22"/>
          <w:highlight w:val="none"/>
        </w:rPr>
        <w:t>(Processo Administrativo nº</w:t>
      </w:r>
      <w:r>
        <w:rPr>
          <w:rFonts w:ascii="Calibri Light" w:hAnsi="Calibri Light" w:cs="Calibri Light"/>
          <w:bCs/>
          <w:color w:val="000000"/>
          <w:sz w:val="22"/>
          <w:szCs w:val="22"/>
          <w:highlight w:val="none"/>
        </w:rPr>
        <w:t xml:space="preserve"> </w:t>
      </w:r>
      <w:r>
        <w:rPr>
          <w:rFonts w:hint="default" w:ascii="Calibri Light" w:hAnsi="Calibri Light" w:cs="Calibri Light"/>
          <w:bCs/>
          <w:color w:val="FF0000"/>
          <w:sz w:val="22"/>
          <w:szCs w:val="22"/>
          <w:highlight w:val="none"/>
          <w:lang w:val="pt-BR"/>
        </w:rPr>
        <w:t>024/2026</w:t>
      </w:r>
      <w:r>
        <w:rPr>
          <w:rFonts w:ascii="Calibri Light" w:hAnsi="Calibri Light" w:cs="Calibri Light"/>
          <w:bCs/>
          <w:color w:val="FF0000"/>
          <w:sz w:val="22"/>
          <w:szCs w:val="22"/>
          <w:highlight w:val="none"/>
        </w:rPr>
        <w:t>)</w:t>
      </w:r>
    </w:p>
    <w:p w14:paraId="3CC18022">
      <w:pPr>
        <w:ind w:firstLine="567"/>
        <w:jc w:val="center"/>
        <w:rPr>
          <w:rFonts w:ascii="Calibri Light" w:hAnsi="Calibri Light" w:cs="Calibri Light"/>
          <w:b/>
          <w:color w:val="000000"/>
          <w:sz w:val="22"/>
          <w:szCs w:val="22"/>
          <w:highlight w:val="none"/>
        </w:rPr>
      </w:pPr>
    </w:p>
    <w:p w14:paraId="665D781C">
      <w:pPr>
        <w:pStyle w:val="91"/>
        <w:numPr>
          <w:ilvl w:val="0"/>
          <w:numId w:val="0"/>
        </w:numPr>
        <w:spacing w:before="0" w:after="0" w:line="240" w:lineRule="auto"/>
        <w:ind w:firstLine="567"/>
        <w:rPr>
          <w:rFonts w:ascii="Calibri Light" w:hAnsi="Calibri Light" w:eastAsia="Times New Roman" w:cs="Calibri Light"/>
          <w:sz w:val="22"/>
          <w:szCs w:val="22"/>
          <w:highlight w:val="none"/>
        </w:rPr>
      </w:pPr>
      <w:r>
        <w:rPr>
          <w:rFonts w:ascii="Calibri Light" w:hAnsi="Calibri Light" w:cs="Calibri Light"/>
          <w:sz w:val="22"/>
          <w:szCs w:val="22"/>
          <w:highlight w:val="none"/>
        </w:rPr>
        <w:t xml:space="preserve">Torna-se público que </w:t>
      </w:r>
      <w:r>
        <w:rPr>
          <w:rFonts w:ascii="Calibri Light" w:hAnsi="Calibri Light" w:cs="Calibri Light"/>
          <w:b/>
          <w:bCs/>
          <w:sz w:val="22"/>
          <w:szCs w:val="22"/>
          <w:highlight w:val="none"/>
        </w:rPr>
        <w:t xml:space="preserve">O MUNICÍPIO DE </w:t>
      </w:r>
      <w:r>
        <w:rPr>
          <w:rFonts w:ascii="Calibri Light" w:hAnsi="Calibri Light" w:cs="Calibri Light"/>
          <w:b/>
          <w:bCs/>
          <w:sz w:val="22"/>
          <w:szCs w:val="22"/>
          <w:highlight w:val="none"/>
          <w:lang w:val="pt-BR"/>
        </w:rPr>
        <w:t>CRUZMALTINA</w:t>
      </w:r>
      <w:r>
        <w:rPr>
          <w:rFonts w:ascii="Calibri Light" w:hAnsi="Calibri Light" w:cs="Calibri Light"/>
          <w:sz w:val="22"/>
          <w:szCs w:val="22"/>
          <w:highlight w:val="none"/>
        </w:rPr>
        <w:t xml:space="preserve">, por meio </w:t>
      </w:r>
      <w:r>
        <w:rPr>
          <w:rFonts w:ascii="Calibri Light" w:hAnsi="Calibri Light" w:cs="Calibri Light"/>
          <w:color w:val="000000" w:themeColor="text1"/>
          <w:sz w:val="22"/>
          <w:szCs w:val="22"/>
          <w:highlight w:val="none"/>
          <w14:textFill>
            <w14:solidFill>
              <w14:schemeClr w14:val="tx1"/>
            </w14:solidFill>
          </w14:textFill>
        </w:rPr>
        <w:t>do setor de licitações e contratos</w:t>
      </w:r>
      <w:r>
        <w:rPr>
          <w:rFonts w:ascii="Calibri Light" w:hAnsi="Calibri Light" w:cs="Calibri Light"/>
          <w:sz w:val="22"/>
          <w:szCs w:val="22"/>
          <w:highlight w:val="none"/>
        </w:rPr>
        <w:t xml:space="preserve">, sediado Avenida </w:t>
      </w:r>
      <w:r>
        <w:rPr>
          <w:rFonts w:hint="default" w:ascii="Calibri Light" w:hAnsi="Calibri Light" w:cs="Calibri Light"/>
          <w:sz w:val="22"/>
          <w:szCs w:val="22"/>
          <w:highlight w:val="none"/>
          <w:lang w:val="pt-BR"/>
        </w:rPr>
        <w:t>Padre Gualter Farias Negrão</w:t>
      </w:r>
      <w:r>
        <w:rPr>
          <w:rFonts w:ascii="Calibri Light" w:hAnsi="Calibri Light" w:cs="Calibri Light"/>
          <w:sz w:val="22"/>
          <w:szCs w:val="22"/>
          <w:highlight w:val="none"/>
        </w:rPr>
        <w:t xml:space="preserve">, </w:t>
      </w:r>
      <w:r>
        <w:rPr>
          <w:rFonts w:hint="default" w:ascii="Calibri Light" w:hAnsi="Calibri Light" w:cs="Calibri Light"/>
          <w:sz w:val="22"/>
          <w:szCs w:val="22"/>
          <w:highlight w:val="none"/>
          <w:lang w:val="pt-BR"/>
        </w:rPr>
        <w:t>nº 40</w:t>
      </w:r>
      <w:r>
        <w:rPr>
          <w:rFonts w:ascii="Calibri Light" w:hAnsi="Calibri Light" w:cs="Calibri Light"/>
          <w:sz w:val="22"/>
          <w:szCs w:val="22"/>
          <w:highlight w:val="none"/>
        </w:rPr>
        <w:t xml:space="preserve">, realizará licitação na modalidade </w:t>
      </w:r>
      <w:r>
        <w:rPr>
          <w:rFonts w:ascii="Calibri Light" w:hAnsi="Calibri Light" w:cs="Calibri Light"/>
          <w:b/>
          <w:bCs/>
          <w:sz w:val="22"/>
          <w:szCs w:val="22"/>
          <w:highlight w:val="none"/>
        </w:rPr>
        <w:t>PREGÃO, na forma ELETRÔNICA</w:t>
      </w:r>
      <w:r>
        <w:rPr>
          <w:rFonts w:ascii="Calibri Light" w:hAnsi="Calibri Light" w:cs="Calibri Light"/>
          <w:b/>
          <w:sz w:val="22"/>
          <w:szCs w:val="22"/>
          <w:highlight w:val="none"/>
        </w:rPr>
        <w:t>,</w:t>
      </w:r>
      <w:r>
        <w:rPr>
          <w:rFonts w:ascii="Calibri Light" w:hAnsi="Calibri Light" w:eastAsia="Times New Roman" w:cs="Calibri Light"/>
          <w:sz w:val="22"/>
          <w:szCs w:val="22"/>
          <w:highlight w:val="none"/>
        </w:rPr>
        <w:t xml:space="preserve"> </w:t>
      </w:r>
      <w:r>
        <w:rPr>
          <w:rFonts w:ascii="Calibri Light" w:hAnsi="Calibri Light" w:cs="Calibri Light"/>
          <w:sz w:val="22"/>
          <w:szCs w:val="22"/>
          <w:highlight w:val="none"/>
        </w:rPr>
        <w:t xml:space="preserve">nos termos da </w:t>
      </w:r>
      <w:r>
        <w:rPr>
          <w:highlight w:val="none"/>
        </w:rPr>
        <w:fldChar w:fldCharType="begin"/>
      </w:r>
      <w:r>
        <w:rPr>
          <w:highlight w:val="none"/>
        </w:rPr>
        <w:instrText xml:space="preserve"> HYPERLINK "http://www.planalto.gov.br/ccivil_03/_ato2019-2022/2021/lei/L14133.htm" </w:instrText>
      </w:r>
      <w:r>
        <w:rPr>
          <w:highlight w:val="none"/>
        </w:rPr>
        <w:fldChar w:fldCharType="separate"/>
      </w:r>
      <w:r>
        <w:rPr>
          <w:rStyle w:val="17"/>
          <w:rFonts w:ascii="Calibri Light" w:hAnsi="Calibri Light" w:cs="Calibri Light"/>
          <w:color w:val="000000" w:themeColor="text1"/>
          <w:sz w:val="22"/>
          <w:szCs w:val="22"/>
          <w:highlight w:val="none"/>
          <w14:textFill>
            <w14:solidFill>
              <w14:schemeClr w14:val="tx1"/>
            </w14:solidFill>
          </w14:textFill>
        </w:rPr>
        <w:t>Lei nº 14.133 de 1º de abril de 2021</w:t>
      </w:r>
      <w:r>
        <w:rPr>
          <w:rStyle w:val="17"/>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sz w:val="22"/>
          <w:szCs w:val="22"/>
          <w:highlight w:val="none"/>
        </w:rPr>
        <w:t xml:space="preserve"> , e demais legislações aplicáveis e, ainda, de acordo com as condições estabelecidas neste Edital, através de seu </w:t>
      </w:r>
      <w:r>
        <w:rPr>
          <w:rFonts w:ascii="Calibri Light" w:hAnsi="Calibri Light" w:cs="Calibri Light"/>
          <w:b/>
          <w:sz w:val="22"/>
          <w:szCs w:val="22"/>
          <w:highlight w:val="none"/>
        </w:rPr>
        <w:t xml:space="preserve">PREGOEIRO </w:t>
      </w:r>
      <w:r>
        <w:rPr>
          <w:rFonts w:ascii="Calibri Light" w:hAnsi="Calibri Light" w:cs="Calibri Light"/>
          <w:sz w:val="22"/>
          <w:szCs w:val="22"/>
          <w:highlight w:val="none"/>
        </w:rPr>
        <w:t xml:space="preserve">e equipe de apoio, nomeados pela </w:t>
      </w:r>
      <w:r>
        <w:rPr>
          <w:rFonts w:hint="default" w:ascii="Calibri Light" w:hAnsi="Calibri Light" w:cs="Calibri Light"/>
          <w:sz w:val="22"/>
          <w:szCs w:val="22"/>
          <w:highlight w:val="none"/>
          <w:lang w:val="pt-BR"/>
        </w:rPr>
        <w:t>Portaria</w:t>
      </w:r>
      <w:r>
        <w:rPr>
          <w:rFonts w:ascii="Calibri Light" w:hAnsi="Calibri Light" w:cs="Calibri Light"/>
          <w:sz w:val="22"/>
          <w:szCs w:val="22"/>
          <w:highlight w:val="none"/>
        </w:rPr>
        <w:t xml:space="preserve"> de nº </w:t>
      </w:r>
      <w:r>
        <w:rPr>
          <w:rFonts w:hint="default" w:ascii="Calibri Light" w:hAnsi="Calibri Light" w:cs="Calibri Light"/>
          <w:sz w:val="22"/>
          <w:szCs w:val="22"/>
          <w:highlight w:val="none"/>
          <w:lang w:val="pt-BR"/>
        </w:rPr>
        <w:t>245</w:t>
      </w:r>
      <w:r>
        <w:rPr>
          <w:rFonts w:ascii="Calibri Light" w:hAnsi="Calibri Light" w:cs="Calibri Light"/>
          <w:sz w:val="22"/>
          <w:szCs w:val="22"/>
          <w:highlight w:val="none"/>
        </w:rPr>
        <w:t>/</w:t>
      </w:r>
      <w:r>
        <w:rPr>
          <w:rFonts w:ascii="Calibri Light" w:hAnsi="Calibri Light" w:cs="Calibri Light"/>
          <w:sz w:val="22"/>
          <w:szCs w:val="22"/>
          <w:highlight w:val="none"/>
          <w:lang w:val="pt-BR"/>
        </w:rPr>
        <w:t>2026</w:t>
      </w:r>
      <w:r>
        <w:rPr>
          <w:rFonts w:ascii="Calibri Light" w:hAnsi="Calibri Light" w:eastAsia="Times New Roman" w:cs="Calibri Light"/>
          <w:sz w:val="22"/>
          <w:szCs w:val="22"/>
          <w:highlight w:val="none"/>
        </w:rPr>
        <w:t>.</w:t>
      </w:r>
    </w:p>
    <w:p w14:paraId="2AD5B4B9">
      <w:pPr>
        <w:pStyle w:val="91"/>
        <w:numPr>
          <w:ilvl w:val="0"/>
          <w:numId w:val="0"/>
        </w:numPr>
        <w:spacing w:before="0" w:after="0" w:line="240" w:lineRule="auto"/>
        <w:ind w:firstLine="1134"/>
        <w:rPr>
          <w:rFonts w:ascii="Calibri Light" w:hAnsi="Calibri Light" w:eastAsia="Times New Roman" w:cs="Calibri Light"/>
          <w:sz w:val="22"/>
          <w:szCs w:val="22"/>
          <w:highlight w:val="none"/>
        </w:rPr>
      </w:pPr>
    </w:p>
    <w:p w14:paraId="6382DBEC">
      <w:pPr>
        <w:pStyle w:val="77"/>
        <w:pBdr>
          <w:bottom w:val="single" w:color="auto" w:sz="4" w:space="1"/>
        </w:pBdr>
        <w:spacing w:line="240" w:lineRule="auto"/>
        <w:ind w:left="400" w:leftChars="0" w:firstLineChars="0"/>
        <w:rPr>
          <w:rFonts w:ascii="Calibri Light" w:hAnsi="Calibri Light" w:cs="Calibri Light"/>
          <w:sz w:val="22"/>
          <w:szCs w:val="22"/>
          <w:highlight w:val="none"/>
          <w:lang w:eastAsia="en-US"/>
        </w:rPr>
      </w:pPr>
      <w:bookmarkStart w:id="0" w:name="_Toc135469223"/>
      <w:r>
        <w:rPr>
          <w:rFonts w:ascii="Calibri Light" w:hAnsi="Calibri Light" w:cs="Calibri Light"/>
          <w:sz w:val="22"/>
          <w:szCs w:val="22"/>
          <w:highlight w:val="none"/>
          <w:lang w:eastAsia="en-US"/>
        </w:rPr>
        <w:t>DO OBJETO</w:t>
      </w:r>
      <w:bookmarkEnd w:id="0"/>
    </w:p>
    <w:p w14:paraId="2E3BC7D9">
      <w:pPr>
        <w:pStyle w:val="91"/>
        <w:numPr>
          <w:ilvl w:val="0"/>
          <w:numId w:val="0"/>
        </w:numPr>
        <w:spacing w:before="0" w:after="0" w:line="240" w:lineRule="auto"/>
        <w:rPr>
          <w:rFonts w:ascii="Calibri Light" w:hAnsi="Calibri Light" w:cs="Calibri Light"/>
          <w:sz w:val="22"/>
          <w:szCs w:val="22"/>
          <w:highlight w:val="none"/>
        </w:rPr>
      </w:pPr>
    </w:p>
    <w:p w14:paraId="7C28ACA4">
      <w:pPr>
        <w:spacing w:after="0"/>
        <w:contextualSpacing/>
        <w:jc w:val="both"/>
        <w:rPr>
          <w:rFonts w:ascii="Calibri Light" w:hAnsi="Calibri Light" w:cs="Calibri Light"/>
          <w:highlight w:val="none"/>
        </w:rPr>
      </w:pPr>
      <w:r>
        <w:rPr>
          <w:rFonts w:ascii="Calibri Light" w:hAnsi="Calibri Light" w:cs="Calibri Light"/>
          <w:sz w:val="22"/>
          <w:szCs w:val="22"/>
          <w:highlight w:val="none"/>
        </w:rPr>
        <w:t xml:space="preserve">O objeto da presente licitação é </w:t>
      </w:r>
      <w:r>
        <w:rPr>
          <w:rFonts w:hint="default" w:ascii="Calibri Light" w:hAnsi="Calibri Light" w:cs="Calibri Light"/>
          <w:sz w:val="22"/>
          <w:szCs w:val="22"/>
          <w:highlight w:val="none"/>
          <w:lang w:val="pt-BR"/>
        </w:rPr>
        <w:t xml:space="preserve">o </w:t>
      </w:r>
      <w:r>
        <w:rPr>
          <w:rFonts w:hint="default" w:ascii="Calibri Light" w:hAnsi="Calibri Light"/>
          <w:b/>
          <w:bCs/>
          <w:sz w:val="22"/>
          <w:szCs w:val="22"/>
          <w:highlight w:val="none"/>
          <w:lang w:val="pt-BR"/>
        </w:rPr>
        <w:t>Registro de preços de aquisição de Alevinos em atendimento a Secretaria Municipal de Agricultura de Cruzmaltina/PR</w:t>
      </w:r>
      <w:r>
        <w:rPr>
          <w:rFonts w:hint="default" w:ascii="Calibri Light" w:hAnsi="Calibri Light" w:cs="Calibri Light"/>
          <w:color w:val="000000"/>
          <w:sz w:val="22"/>
          <w:szCs w:val="22"/>
          <w:highlight w:val="none"/>
        </w:rPr>
        <w:t xml:space="preserve">, </w:t>
      </w:r>
      <w:r>
        <w:rPr>
          <w:rFonts w:ascii="Calibri Light" w:hAnsi="Calibri Light" w:cs="Calibri Light"/>
          <w:sz w:val="22"/>
          <w:szCs w:val="22"/>
          <w:highlight w:val="none"/>
        </w:rPr>
        <w:t>conforme condições, quantidades e exigências estabelecidas neste Edital e seus anexos.</w:t>
      </w:r>
    </w:p>
    <w:p w14:paraId="2F07603D">
      <w:pPr>
        <w:spacing w:after="0"/>
        <w:jc w:val="both"/>
        <w:rPr>
          <w:rFonts w:asciiTheme="majorHAnsi" w:hAnsiTheme="majorHAnsi" w:cstheme="majorHAnsi"/>
          <w:highlight w:val="none"/>
        </w:rPr>
      </w:pPr>
    </w:p>
    <w:p w14:paraId="4903C7BF">
      <w:pPr>
        <w:pStyle w:val="134"/>
        <w:spacing w:before="0" w:after="0"/>
        <w:rPr>
          <w:rFonts w:asciiTheme="majorHAnsi" w:hAnsiTheme="majorHAnsi" w:cstheme="majorHAnsi"/>
          <w:i w:val="0"/>
          <w:color w:val="auto"/>
          <w:sz w:val="22"/>
          <w:szCs w:val="22"/>
          <w:highlight w:val="none"/>
        </w:rPr>
      </w:pPr>
      <w:r>
        <w:rPr>
          <w:rFonts w:asciiTheme="majorHAnsi" w:hAnsiTheme="majorHAnsi" w:cstheme="majorHAnsi"/>
          <w:i w:val="0"/>
          <w:color w:val="auto"/>
          <w:sz w:val="22"/>
          <w:szCs w:val="22"/>
          <w:highlight w:val="none"/>
        </w:rPr>
        <w:t>A licitação será dividida em itens, conforme tabela constante do Termo de Referência, facultando-se ao licitante a participação em quantos itens forem de seu interesse.</w:t>
      </w:r>
    </w:p>
    <w:p w14:paraId="3112BE15">
      <w:pPr>
        <w:pStyle w:val="41"/>
        <w:rPr>
          <w:rFonts w:asciiTheme="majorHAnsi" w:hAnsiTheme="majorHAnsi" w:cstheme="majorHAnsi"/>
          <w:i/>
          <w:iCs/>
          <w:color w:val="000000" w:themeColor="text1"/>
          <w:sz w:val="22"/>
          <w:szCs w:val="22"/>
          <w:highlight w:val="none"/>
          <w14:textFill>
            <w14:solidFill>
              <w14:schemeClr w14:val="tx1"/>
            </w14:solidFill>
          </w14:textFill>
        </w:rPr>
      </w:pPr>
    </w:p>
    <w:p w14:paraId="37130159">
      <w:pPr>
        <w:pStyle w:val="134"/>
        <w:spacing w:before="0" w:after="0"/>
        <w:rPr>
          <w:rFonts w:asciiTheme="majorHAnsi" w:hAnsiTheme="majorHAnsi" w:cstheme="majorHAnsi"/>
          <w:b/>
          <w:bCs/>
          <w:i w:val="0"/>
          <w:color w:val="auto"/>
          <w:sz w:val="22"/>
          <w:szCs w:val="22"/>
          <w:highlight w:val="none"/>
        </w:rPr>
      </w:pPr>
      <w:r>
        <w:rPr>
          <w:rFonts w:asciiTheme="majorHAnsi" w:hAnsiTheme="majorHAnsi" w:cstheme="majorHAnsi"/>
          <w:b/>
          <w:bCs/>
          <w:i w:val="0"/>
          <w:iCs w:val="0"/>
          <w:color w:val="000000" w:themeColor="text1"/>
          <w:sz w:val="22"/>
          <w:szCs w:val="22"/>
          <w:highlight w:val="none"/>
          <w14:textFill>
            <w14:solidFill>
              <w14:schemeClr w14:val="tx1"/>
            </w14:solidFill>
          </w14:textFill>
        </w:rPr>
        <w:t>A licitação será realizada para participação</w:t>
      </w:r>
      <w:r>
        <w:rPr>
          <w:rFonts w:hint="default" w:asciiTheme="majorHAnsi" w:hAnsiTheme="majorHAnsi" w:cstheme="majorHAnsi"/>
          <w:b/>
          <w:bCs/>
          <w:i w:val="0"/>
          <w:iCs w:val="0"/>
          <w:color w:val="000000" w:themeColor="text1"/>
          <w:sz w:val="22"/>
          <w:szCs w:val="22"/>
          <w:highlight w:val="none"/>
          <w:lang w:val="pt-BR"/>
          <w14:textFill>
            <w14:solidFill>
              <w14:schemeClr w14:val="tx1"/>
            </w14:solidFill>
          </w14:textFill>
        </w:rPr>
        <w:t xml:space="preserve"> Exclusiva ME/EPP</w:t>
      </w:r>
    </w:p>
    <w:p w14:paraId="74959841">
      <w:pPr>
        <w:pStyle w:val="134"/>
        <w:numPr>
          <w:ilvl w:val="0"/>
          <w:numId w:val="0"/>
        </w:numPr>
        <w:spacing w:before="0" w:after="0" w:line="240" w:lineRule="auto"/>
        <w:rPr>
          <w:rFonts w:ascii="Calibri Light" w:hAnsi="Calibri Light" w:cs="Calibri Light"/>
          <w:i w:val="0"/>
          <w:iCs w:val="0"/>
          <w:color w:val="000000" w:themeColor="text1"/>
          <w:sz w:val="22"/>
          <w:szCs w:val="22"/>
          <w:highlight w:val="none"/>
          <w14:textFill>
            <w14:solidFill>
              <w14:schemeClr w14:val="tx1"/>
            </w14:solidFill>
          </w14:textFill>
        </w:rPr>
      </w:pPr>
    </w:p>
    <w:p w14:paraId="5A34B01B">
      <w:pPr>
        <w:pStyle w:val="77"/>
        <w:pBdr>
          <w:bottom w:val="single" w:color="auto" w:sz="4" w:space="1"/>
        </w:pBdr>
        <w:spacing w:before="0" w:line="276" w:lineRule="auto"/>
        <w:rPr>
          <w:rFonts w:asciiTheme="majorHAnsi" w:hAnsiTheme="majorHAnsi" w:cstheme="majorHAnsi"/>
          <w:sz w:val="22"/>
          <w:szCs w:val="22"/>
          <w:highlight w:val="none"/>
        </w:rPr>
      </w:pPr>
      <w:r>
        <w:rPr>
          <w:rFonts w:asciiTheme="majorHAnsi" w:hAnsiTheme="majorHAnsi" w:cstheme="majorHAnsi"/>
          <w:sz w:val="22"/>
          <w:szCs w:val="22"/>
          <w:highlight w:val="none"/>
        </w:rPr>
        <w:t>DO REGISTRO DE PREÇOS</w:t>
      </w:r>
    </w:p>
    <w:p w14:paraId="3254DBF1">
      <w:pPr>
        <w:pStyle w:val="91"/>
        <w:numPr>
          <w:ilvl w:val="0"/>
          <w:numId w:val="0"/>
        </w:numPr>
        <w:spacing w:before="0" w:after="0"/>
        <w:rPr>
          <w:rFonts w:asciiTheme="majorHAnsi" w:hAnsiTheme="majorHAnsi" w:cstheme="majorHAnsi"/>
          <w:sz w:val="22"/>
          <w:szCs w:val="22"/>
          <w:highlight w:val="none"/>
        </w:rPr>
      </w:pPr>
    </w:p>
    <w:p w14:paraId="7C86881C">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As regras referentes ao registro de preços são as que constam da minuta de Ata de Registro de Preços.</w:t>
      </w:r>
    </w:p>
    <w:p w14:paraId="5CE43050">
      <w:pPr>
        <w:pStyle w:val="91"/>
        <w:numPr>
          <w:ilvl w:val="0"/>
          <w:numId w:val="0"/>
        </w:numPr>
        <w:spacing w:before="0" w:after="0"/>
        <w:rPr>
          <w:rFonts w:asciiTheme="majorHAnsi" w:hAnsiTheme="majorHAnsi" w:cstheme="majorHAnsi"/>
          <w:sz w:val="22"/>
          <w:szCs w:val="22"/>
          <w:highlight w:val="none"/>
        </w:rPr>
      </w:pPr>
    </w:p>
    <w:p w14:paraId="50209906">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lang w:eastAsia="en-US"/>
        </w:rPr>
        <w:t>Não será admitida a adesão à ata de registro de preços decorrente desta licitação.</w:t>
      </w:r>
    </w:p>
    <w:p w14:paraId="7C2A703C">
      <w:pPr>
        <w:pStyle w:val="134"/>
        <w:numPr>
          <w:ilvl w:val="0"/>
          <w:numId w:val="0"/>
        </w:numPr>
        <w:spacing w:before="0" w:after="0" w:line="240" w:lineRule="auto"/>
        <w:rPr>
          <w:rFonts w:ascii="Calibri Light" w:hAnsi="Calibri Light" w:cs="Calibri Light"/>
          <w:i w:val="0"/>
          <w:iCs w:val="0"/>
          <w:color w:val="000000" w:themeColor="text1"/>
          <w:sz w:val="22"/>
          <w:szCs w:val="22"/>
          <w:highlight w:val="none"/>
          <w14:textFill>
            <w14:solidFill>
              <w14:schemeClr w14:val="tx1"/>
            </w14:solidFill>
          </w14:textFill>
        </w:rPr>
      </w:pPr>
    </w:p>
    <w:p w14:paraId="525F2689">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1" w:name="_Toc135469225"/>
      <w:r>
        <w:rPr>
          <w:rFonts w:ascii="Calibri Light" w:hAnsi="Calibri Light" w:cs="Calibri Light"/>
          <w:sz w:val="22"/>
          <w:szCs w:val="22"/>
          <w:highlight w:val="none"/>
        </w:rPr>
        <w:t>DA PARTICIPAÇÃO NA LICITAÇÃO</w:t>
      </w:r>
      <w:bookmarkEnd w:id="1"/>
    </w:p>
    <w:p w14:paraId="27562F3C">
      <w:pPr>
        <w:pStyle w:val="91"/>
        <w:numPr>
          <w:ilvl w:val="0"/>
          <w:numId w:val="0"/>
        </w:numPr>
        <w:spacing w:before="0" w:after="0" w:line="240" w:lineRule="auto"/>
        <w:rPr>
          <w:rFonts w:ascii="Calibri Light" w:hAnsi="Calibri Light" w:cs="Calibri Light"/>
          <w:sz w:val="22"/>
          <w:szCs w:val="22"/>
          <w:highlight w:val="none"/>
        </w:rPr>
      </w:pPr>
      <w:bookmarkStart w:id="2" w:name="_Hlk135302270"/>
    </w:p>
    <w:bookmarkEnd w:id="2"/>
    <w:p w14:paraId="310C22A3">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Poderão participar deste Pregão os interessados que tenham ramo de atividade compatível com o objeto da presente licitação</w:t>
      </w:r>
      <w:r>
        <w:rPr>
          <w:rFonts w:asciiTheme="majorHAnsi" w:hAnsiTheme="majorHAnsi" w:cstheme="majorHAnsi"/>
          <w:b/>
          <w:sz w:val="22"/>
          <w:szCs w:val="22"/>
          <w:highlight w:val="none"/>
        </w:rPr>
        <w:t xml:space="preserve"> </w:t>
      </w:r>
      <w:r>
        <w:rPr>
          <w:rFonts w:asciiTheme="majorHAnsi" w:hAnsiTheme="majorHAnsi" w:cstheme="majorHAnsi"/>
          <w:sz w:val="22"/>
          <w:szCs w:val="22"/>
          <w:highlight w:val="none"/>
        </w:rPr>
        <w:t xml:space="preserve">e que estiverem previamente credenciados no Sistema de Cadastramento Unificado de Fornecedores - SICAF e no </w:t>
      </w:r>
      <w:r>
        <w:rPr>
          <w:rFonts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ascii="Calibri Light" w:hAnsi="Calibri Light" w:cs="Calibri Light"/>
          <w:color w:val="000000" w:themeColor="text1"/>
          <w:sz w:val="22"/>
          <w:szCs w:val="22"/>
          <w:highlight w:val="none"/>
          <w14:textFill>
            <w14:solidFill>
              <w14:schemeClr w14:val="tx1"/>
            </w14:solidFill>
          </w14:textFill>
        </w:rPr>
        <w:t xml:space="preserve"> </w:t>
      </w:r>
      <w:r>
        <w:rPr>
          <w:rFonts w:asciiTheme="majorHAnsi" w:hAnsiTheme="majorHAnsi" w:cstheme="majorHAnsi"/>
          <w:sz w:val="22"/>
          <w:szCs w:val="22"/>
          <w:highlight w:val="none"/>
        </w:rPr>
        <w:t xml:space="preserve"> (</w:t>
      </w:r>
      <w:r>
        <w:rPr>
          <w:rFonts w:ascii="Calibri Light" w:hAnsi="Calibri Light" w:cs="Calibri Light"/>
          <w:b/>
          <w:bCs/>
          <w:color w:val="0000FF"/>
          <w:highlight w:val="none"/>
          <w:u w:val="single"/>
        </w:rPr>
        <w:t>www.bll.org.br</w:t>
      </w:r>
      <w:r>
        <w:rPr>
          <w:rFonts w:asciiTheme="majorHAnsi" w:hAnsiTheme="majorHAnsi" w:cstheme="majorHAnsi"/>
          <w:sz w:val="22"/>
          <w:szCs w:val="22"/>
          <w:highlight w:val="none"/>
        </w:rPr>
        <w:t>)</w:t>
      </w:r>
      <w:r>
        <w:rPr>
          <w:rFonts w:asciiTheme="majorHAnsi" w:hAnsiTheme="majorHAnsi" w:cstheme="majorHAnsi"/>
          <w:bCs/>
          <w:sz w:val="22"/>
          <w:szCs w:val="22"/>
          <w:highlight w:val="none"/>
        </w:rPr>
        <w:t xml:space="preserve">. </w:t>
      </w:r>
    </w:p>
    <w:p w14:paraId="22BA94C7">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O</w:t>
      </w:r>
      <w:bookmarkStart w:id="3" w:name="_Hlk135304247"/>
      <w:r>
        <w:rPr>
          <w:rFonts w:asciiTheme="majorHAnsi" w:hAnsiTheme="majorHAnsi" w:cstheme="majorHAnsi"/>
          <w:sz w:val="22"/>
          <w:szCs w:val="22"/>
          <w:highlight w:val="none"/>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não observância do disposto no item anterior poderá ensejar desclassificação no momento da habilitação.</w:t>
      </w:r>
    </w:p>
    <w:p w14:paraId="1F510E00">
      <w:pPr>
        <w:pStyle w:val="134"/>
        <w:spacing w:before="0" w:after="0"/>
        <w:rPr>
          <w:rFonts w:eastAsia="Times New Roman" w:asciiTheme="majorHAnsi" w:hAnsiTheme="majorHAnsi" w:cstheme="majorHAnsi"/>
          <w:i w:val="0"/>
          <w:color w:val="auto"/>
          <w:sz w:val="22"/>
          <w:szCs w:val="22"/>
          <w:highlight w:val="none"/>
        </w:rPr>
      </w:pPr>
      <w:bookmarkStart w:id="4" w:name="_Ref117015508"/>
      <w:r>
        <w:rPr>
          <w:rFonts w:asciiTheme="majorHAnsi" w:hAnsiTheme="majorHAnsi" w:cstheme="majorHAnsi"/>
          <w:i w:val="0"/>
          <w:iCs w:val="0"/>
          <w:color w:val="000000" w:themeColor="text1"/>
          <w:sz w:val="22"/>
          <w:szCs w:val="22"/>
          <w:highlight w:val="none"/>
          <w14:textFill>
            <w14:solidFill>
              <w14:schemeClr w14:val="tx1"/>
            </w14:solidFill>
          </w14:textFill>
        </w:rPr>
        <w:t xml:space="preserve">Para os itens até R$ 80.000,00 (oitenta mil reais) a participação será exclusiva a microempresas e empresas de pequeno porte, nos termos do </w:t>
      </w:r>
      <w:r>
        <w:rPr>
          <w:highlight w:val="none"/>
        </w:rPr>
        <w:fldChar w:fldCharType="begin"/>
      </w:r>
      <w:r>
        <w:rPr>
          <w:highlight w:val="none"/>
        </w:rPr>
        <w:instrText xml:space="preserve"> HYPERLINK "https://www.planalto.gov.br/ccivil_03/leis/lcp/lcp123.htm" \h </w:instrText>
      </w:r>
      <w:r>
        <w:rPr>
          <w:highlight w:val="none"/>
        </w:rPr>
        <w:fldChar w:fldCharType="separate"/>
      </w:r>
      <w:r>
        <w:rPr>
          <w:rStyle w:val="17"/>
          <w:rFonts w:asciiTheme="majorHAnsi" w:hAnsiTheme="majorHAnsi" w:cstheme="majorHAnsi"/>
          <w:i w:val="0"/>
          <w:iCs w:val="0"/>
          <w:color w:val="000000" w:themeColor="text1"/>
          <w:sz w:val="22"/>
          <w:szCs w:val="22"/>
          <w:highlight w:val="none"/>
          <w14:textFill>
            <w14:solidFill>
              <w14:schemeClr w14:val="tx1"/>
            </w14:solidFill>
          </w14:textFill>
        </w:rPr>
        <w:t>art. 48 da Lei Complementar nº 123, de 14 de dezembro de 2006</w:t>
      </w:r>
      <w:r>
        <w:rPr>
          <w:rStyle w:val="17"/>
          <w:rFonts w:asciiTheme="majorHAnsi" w:hAnsiTheme="majorHAnsi" w:cstheme="majorHAnsi"/>
          <w:i w:val="0"/>
          <w:iCs w:val="0"/>
          <w:color w:val="000000" w:themeColor="text1"/>
          <w:sz w:val="22"/>
          <w:szCs w:val="22"/>
          <w:highlight w:val="none"/>
          <w14:textFill>
            <w14:solidFill>
              <w14:schemeClr w14:val="tx1"/>
            </w14:solidFill>
          </w14:textFill>
        </w:rPr>
        <w:fldChar w:fldCharType="end"/>
      </w:r>
      <w:r>
        <w:rPr>
          <w:rFonts w:asciiTheme="majorHAnsi" w:hAnsiTheme="majorHAnsi" w:cstheme="majorHAnsi"/>
          <w:i w:val="0"/>
          <w:color w:val="auto"/>
          <w:sz w:val="22"/>
          <w:szCs w:val="22"/>
          <w:highlight w:val="none"/>
        </w:rPr>
        <w:t>, sendo concedida quota nos itens que se encontrarem acima desse valor.</w:t>
      </w:r>
    </w:p>
    <w:p w14:paraId="0392CC07">
      <w:pPr>
        <w:pStyle w:val="135"/>
        <w:spacing w:before="0" w:after="0"/>
        <w:ind w:left="1560"/>
        <w:rPr>
          <w:rFonts w:asciiTheme="majorHAnsi" w:hAnsiTheme="majorHAnsi" w:cstheme="majorHAnsi"/>
          <w:i w:val="0"/>
          <w:iCs w:val="0"/>
          <w:color w:val="000000" w:themeColor="text1"/>
          <w:sz w:val="22"/>
          <w:szCs w:val="22"/>
          <w:highlight w:val="none"/>
          <w14:textFill>
            <w14:solidFill>
              <w14:schemeClr w14:val="tx1"/>
            </w14:solidFill>
          </w14:textFill>
        </w:rPr>
      </w:pPr>
      <w:r>
        <w:rPr>
          <w:rFonts w:asciiTheme="majorHAnsi" w:hAnsiTheme="majorHAnsi" w:cstheme="majorHAnsi"/>
          <w:i w:val="0"/>
          <w:iCs w:val="0"/>
          <w:color w:val="000000" w:themeColor="text1"/>
          <w:sz w:val="22"/>
          <w:szCs w:val="22"/>
          <w:highlight w:val="none"/>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asciiTheme="majorHAnsi" w:hAnsiTheme="majorHAnsi" w:cstheme="majorHAnsi"/>
          <w:i w:val="0"/>
          <w:iCs w:val="0"/>
          <w:color w:val="000000" w:themeColor="text1"/>
          <w:sz w:val="22"/>
          <w:szCs w:val="22"/>
          <w:highlight w:val="none"/>
          <w14:textFill>
            <w14:solidFill>
              <w14:schemeClr w14:val="tx1"/>
            </w14:solidFill>
          </w14:textFill>
        </w:rPr>
      </w:pPr>
      <w:r>
        <w:rPr>
          <w:rFonts w:asciiTheme="majorHAnsi" w:hAnsiTheme="majorHAnsi" w:cstheme="majorHAnsi"/>
          <w:i w:val="0"/>
          <w:iCs w:val="0"/>
          <w:color w:val="000000" w:themeColor="text1"/>
          <w:sz w:val="22"/>
          <w:szCs w:val="22"/>
          <w:highlight w:val="none"/>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asciiTheme="majorHAnsi" w:hAnsiTheme="majorHAnsi" w:cstheme="majorHAnsi"/>
          <w:sz w:val="22"/>
          <w:szCs w:val="22"/>
          <w:highlight w:val="none"/>
        </w:rPr>
      </w:pPr>
      <w:bookmarkStart w:id="5" w:name="_Ref117000692"/>
      <w:r>
        <w:rPr>
          <w:rFonts w:asciiTheme="majorHAnsi" w:hAnsiTheme="majorHAnsi" w:cstheme="majorHAnsi"/>
          <w:sz w:val="22"/>
          <w:szCs w:val="22"/>
          <w:highlight w:val="none"/>
        </w:rPr>
        <w:t>Não poderão disputar esta licitação:</w:t>
      </w:r>
      <w:bookmarkEnd w:id="5"/>
    </w:p>
    <w:p w14:paraId="4D2321E0">
      <w:pPr>
        <w:pStyle w:val="93"/>
        <w:spacing w:before="0" w:after="0"/>
        <w:ind w:left="1560"/>
        <w:rPr>
          <w:rFonts w:asciiTheme="majorHAnsi" w:hAnsiTheme="majorHAnsi" w:cstheme="majorHAnsi"/>
          <w:sz w:val="22"/>
          <w:szCs w:val="22"/>
          <w:highlight w:val="none"/>
        </w:rPr>
      </w:pPr>
      <w:bookmarkStart w:id="6" w:name="_Ref113883338"/>
      <w:r>
        <w:rPr>
          <w:rFonts w:asciiTheme="majorHAnsi" w:hAnsiTheme="majorHAnsi" w:cstheme="majorHAnsi"/>
          <w:sz w:val="22"/>
          <w:szCs w:val="22"/>
          <w:highlight w:val="none"/>
        </w:rPr>
        <w:t>aquele que não atenda às condições deste Edital e seu(s) anexo(s);</w:t>
      </w:r>
    </w:p>
    <w:p w14:paraId="57D77BD8">
      <w:pPr>
        <w:pStyle w:val="93"/>
        <w:spacing w:before="0" w:after="0"/>
        <w:ind w:left="1560"/>
        <w:rPr>
          <w:rFonts w:asciiTheme="majorHAnsi" w:hAnsiTheme="majorHAnsi" w:cstheme="majorHAnsi"/>
          <w:sz w:val="22"/>
          <w:szCs w:val="22"/>
          <w:highlight w:val="none"/>
        </w:rPr>
      </w:pPr>
      <w:bookmarkStart w:id="7" w:name="_Ref114659912"/>
      <w:r>
        <w:rPr>
          <w:rFonts w:asciiTheme="majorHAnsi" w:hAnsiTheme="majorHAnsi" w:cstheme="majorHAnsi"/>
          <w:sz w:val="22"/>
          <w:szCs w:val="22"/>
          <w:highlight w:val="none"/>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asciiTheme="majorHAnsi" w:hAnsiTheme="majorHAnsi" w:cstheme="majorHAnsi"/>
          <w:sz w:val="22"/>
          <w:szCs w:val="22"/>
          <w:highlight w:val="none"/>
        </w:rPr>
      </w:pPr>
      <w:bookmarkStart w:id="8" w:name="_Ref114659913"/>
      <w:bookmarkStart w:id="9" w:name="_Ref113883339"/>
      <w:r>
        <w:rPr>
          <w:rFonts w:asciiTheme="majorHAnsi" w:hAnsiTheme="majorHAnsi" w:cstheme="majorHAnsi"/>
          <w:sz w:val="22"/>
          <w:szCs w:val="22"/>
          <w:highlight w: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Theme="majorHAnsi" w:hAnsiTheme="majorHAnsi" w:cstheme="majorHAnsi"/>
          <w:sz w:val="22"/>
          <w:szCs w:val="22"/>
          <w:highlight w:val="none"/>
        </w:rPr>
        <w:t xml:space="preserve"> </w:t>
      </w:r>
      <w:bookmarkEnd w:id="9"/>
    </w:p>
    <w:p w14:paraId="05FF5A6A">
      <w:pPr>
        <w:pStyle w:val="93"/>
        <w:spacing w:before="0" w:after="0"/>
        <w:ind w:left="1560"/>
        <w:rPr>
          <w:rFonts w:asciiTheme="majorHAnsi" w:hAnsiTheme="majorHAnsi" w:cstheme="majorHAnsi"/>
          <w:sz w:val="22"/>
          <w:szCs w:val="22"/>
          <w:highlight w:val="none"/>
        </w:rPr>
      </w:pPr>
      <w:bookmarkStart w:id="10" w:name="_Ref113883003"/>
      <w:r>
        <w:rPr>
          <w:rFonts w:asciiTheme="majorHAnsi" w:hAnsiTheme="majorHAnsi" w:cstheme="majorHAnsi"/>
          <w:sz w:val="22"/>
          <w:szCs w:val="22"/>
          <w:highlight w:val="none"/>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asciiTheme="majorHAnsi" w:hAnsiTheme="majorHAnsi" w:cstheme="majorHAnsi"/>
          <w:sz w:val="22"/>
          <w:szCs w:val="22"/>
          <w:highlight w:val="none"/>
        </w:rPr>
      </w:pPr>
      <w:bookmarkStart w:id="11" w:name="_Ref113883579"/>
      <w:r>
        <w:rPr>
          <w:rFonts w:asciiTheme="majorHAnsi" w:hAnsiTheme="majorHAnsi" w:cstheme="majorHAnsi"/>
          <w:sz w:val="22"/>
          <w:szCs w:val="22"/>
          <w:highlight w:val="none"/>
        </w:rPr>
        <w:t>empresas controladoras, controladas ou coligadas, nos termos da Lei nº 6.404, de 15 de dezembro de 1976, concorrendo entre si;</w:t>
      </w:r>
      <w:bookmarkEnd w:id="11"/>
    </w:p>
    <w:p w14:paraId="47135B8D">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asciiTheme="majorHAnsi" w:hAnsiTheme="majorHAnsi" w:cstheme="majorHAnsi"/>
          <w:sz w:val="22"/>
          <w:szCs w:val="22"/>
          <w:highlight w:val="none"/>
        </w:rPr>
      </w:pPr>
      <w:bookmarkStart w:id="12" w:name="_Ref113962336"/>
      <w:r>
        <w:rPr>
          <w:rFonts w:asciiTheme="majorHAnsi" w:hAnsiTheme="majorHAnsi" w:cstheme="majorHAnsi"/>
          <w:sz w:val="22"/>
          <w:szCs w:val="22"/>
          <w:highlight w:val="none"/>
        </w:rPr>
        <w:t>agente público do órgão ou entidade licitante;</w:t>
      </w:r>
      <w:bookmarkEnd w:id="12"/>
    </w:p>
    <w:p w14:paraId="01AFCB12">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Organizações da Sociedade Civil de Interesse Público - OSCIP, atuando nessa condição;</w:t>
      </w:r>
    </w:p>
    <w:p w14:paraId="500E1C9F">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highlight w:val="none"/>
        </w:rPr>
        <w:fldChar w:fldCharType="begin"/>
      </w:r>
      <w:r>
        <w:rPr>
          <w:highlight w:val="none"/>
        </w:rPr>
        <w:instrText xml:space="preserve"> HYPERLINK "http://www.planalto.gov.br/ccivil_03/_ato2019-2022/2021/lei/L14133.htm" \l "art9§1" </w:instrText>
      </w:r>
      <w:r>
        <w:rPr>
          <w:highlight w:val="none"/>
        </w:rPr>
        <w:fldChar w:fldCharType="separate"/>
      </w:r>
      <w:r>
        <w:rPr>
          <w:rStyle w:val="17"/>
          <w:rFonts w:asciiTheme="majorHAnsi" w:hAnsiTheme="majorHAnsi" w:cstheme="majorHAnsi"/>
          <w:sz w:val="22"/>
          <w:szCs w:val="22"/>
          <w:highlight w:val="none"/>
        </w:rPr>
        <w:t>§ 1º do art. 9º da Lei nº 14.133, de 2021</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486CEA9D">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asciiTheme="majorHAnsi" w:hAnsiTheme="majorHAnsi" w:cstheme="majorHAnsi"/>
          <w:sz w:val="22"/>
          <w:szCs w:val="22"/>
          <w:highlight w:val="none"/>
        </w:rPr>
      </w:pPr>
      <w:bookmarkStart w:id="13" w:name="art14§2"/>
      <w:bookmarkEnd w:id="13"/>
      <w:r>
        <w:rPr>
          <w:rFonts w:asciiTheme="majorHAnsi" w:hAnsiTheme="majorHAnsi" w:cstheme="majorHAnsi"/>
          <w:sz w:val="22"/>
          <w:szCs w:val="22"/>
          <w:highlight w:val="none"/>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asciiTheme="majorHAnsi" w:hAnsiTheme="majorHAnsi" w:cstheme="majorHAnsi"/>
          <w:sz w:val="22"/>
          <w:szCs w:val="22"/>
          <w:highlight w:val="none"/>
        </w:rPr>
      </w:pPr>
      <w:bookmarkStart w:id="14" w:name="art14§3"/>
      <w:bookmarkEnd w:id="14"/>
      <w:r>
        <w:rPr>
          <w:rFonts w:asciiTheme="majorHAnsi" w:hAnsiTheme="majorHAnsi" w:cstheme="majorHAnsi"/>
          <w:sz w:val="22"/>
          <w:szCs w:val="22"/>
          <w:highlight w:val="none"/>
        </w:rPr>
        <w:t>Equiparam-se aos autores do projeto as empresas integrantes do mesmo grupo econômico.</w:t>
      </w:r>
    </w:p>
    <w:p w14:paraId="0757E613">
      <w:pPr>
        <w:pStyle w:val="91"/>
        <w:spacing w:before="0" w:after="0"/>
        <w:rPr>
          <w:rFonts w:asciiTheme="majorHAnsi" w:hAnsiTheme="majorHAnsi" w:cstheme="majorHAnsi"/>
          <w:sz w:val="22"/>
          <w:szCs w:val="22"/>
          <w:highlight w:val="none"/>
        </w:rPr>
      </w:pPr>
      <w:bookmarkStart w:id="15" w:name="art14§4"/>
      <w:bookmarkEnd w:id="15"/>
      <w:r>
        <w:rPr>
          <w:rFonts w:asciiTheme="majorHAnsi" w:hAnsiTheme="majorHAnsi" w:cstheme="majorHAnsi"/>
          <w:sz w:val="22"/>
          <w:szCs w:val="22"/>
          <w:highlight w:val="none"/>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asciiTheme="majorHAnsi" w:hAnsiTheme="majorHAnsi" w:cstheme="majorHAnsi"/>
          <w:sz w:val="22"/>
          <w:szCs w:val="22"/>
          <w:highlight w:val="none"/>
        </w:rPr>
      </w:pPr>
      <w:bookmarkStart w:id="16" w:name="art14§5"/>
      <w:bookmarkEnd w:id="16"/>
      <w:r>
        <w:rPr>
          <w:rFonts w:asciiTheme="majorHAnsi" w:hAnsiTheme="majorHAnsi" w:cstheme="majorHAnsi"/>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highlight w:val="none"/>
        </w:rPr>
        <w:fldChar w:fldCharType="begin"/>
      </w:r>
      <w:r>
        <w:rPr>
          <w:highlight w:val="none"/>
        </w:rPr>
        <w:instrText xml:space="preserve"> HYPERLINK "http://www.planalto.gov.br/ccivil_03/_ato2019-2022/2021/lei/L14133.htm" \h </w:instrText>
      </w:r>
      <w:r>
        <w:rPr>
          <w:highlight w:val="none"/>
        </w:rPr>
        <w:fldChar w:fldCharType="separate"/>
      </w:r>
      <w:r>
        <w:rPr>
          <w:rStyle w:val="17"/>
          <w:rFonts w:asciiTheme="majorHAnsi" w:hAnsiTheme="majorHAnsi" w:cstheme="majorHAnsi"/>
          <w:sz w:val="22"/>
          <w:szCs w:val="22"/>
          <w:highlight w:val="none"/>
        </w:rPr>
        <w:t>Lei nº 14.133/2021</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002A1A9F">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ascii="Calibri Light" w:hAnsi="Calibri Light" w:cs="Calibri Light"/>
          <w:sz w:val="22"/>
          <w:szCs w:val="22"/>
          <w:highlight w:val="none"/>
        </w:rPr>
      </w:pPr>
    </w:p>
    <w:p w14:paraId="4BE7AA35">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17" w:name="_Toc135469226"/>
      <w:r>
        <w:rPr>
          <w:rFonts w:ascii="Calibri Light" w:hAnsi="Calibri Light" w:cs="Calibri Light"/>
          <w:sz w:val="22"/>
          <w:szCs w:val="22"/>
          <w:highlight w:val="none"/>
        </w:rPr>
        <w:t>DA APRESENTAÇÃO DA PROPOSTA E DOS DOCUMENTOS DE HABILITAÇÃO</w:t>
      </w:r>
      <w:bookmarkEnd w:id="17"/>
    </w:p>
    <w:p w14:paraId="3CCFC02A">
      <w:pPr>
        <w:pStyle w:val="91"/>
        <w:numPr>
          <w:ilvl w:val="0"/>
          <w:numId w:val="0"/>
        </w:numPr>
        <w:spacing w:before="0" w:after="0"/>
        <w:rPr>
          <w:rFonts w:asciiTheme="majorHAnsi" w:hAnsiTheme="majorHAnsi" w:cstheme="majorHAnsi"/>
          <w:sz w:val="22"/>
          <w:szCs w:val="22"/>
          <w:highlight w:val="none"/>
        </w:rPr>
      </w:pPr>
      <w:bookmarkStart w:id="18" w:name="_Ref113886867"/>
    </w:p>
    <w:p w14:paraId="090BCFE6">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Theme="majorHAnsi" w:hAnsiTheme="majorHAnsi" w:cstheme="majorHAnsi"/>
          <w:sz w:val="22"/>
          <w:szCs w:val="22"/>
          <w:highlight w:val="none"/>
        </w:rPr>
        <w:t>, quando, então, encerrar-se-á automaticamente a etapa de envio dessa documentação.</w:t>
      </w:r>
    </w:p>
    <w:p w14:paraId="25335D5C">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Não haverá previsão de apresentação de preços diferentes para os itens sob nenhuma hipótese.</w:t>
      </w:r>
    </w:p>
    <w:p w14:paraId="3E914BBE">
      <w:pPr>
        <w:pStyle w:val="91"/>
        <w:spacing w:before="0" w:after="0"/>
        <w:rPr>
          <w:rFonts w:asciiTheme="majorHAnsi" w:hAnsiTheme="majorHAnsi" w:cstheme="majorHAnsi"/>
          <w:sz w:val="22"/>
          <w:szCs w:val="22"/>
          <w:highlight w:val="none"/>
        </w:rPr>
      </w:pPr>
      <w:bookmarkStart w:id="19" w:name="_Ref113968921"/>
      <w:r>
        <w:rPr>
          <w:rFonts w:asciiTheme="majorHAnsi" w:hAnsiTheme="majorHAnsi" w:cstheme="majorHAnsi"/>
          <w:sz w:val="22"/>
          <w:szCs w:val="22"/>
          <w:highlight w:val="none"/>
        </w:rPr>
        <w:t>No cadastramento da proposta inicial, o licitante declarará, em campo próprio do sistema, que:</w:t>
      </w:r>
      <w:bookmarkEnd w:id="19"/>
    </w:p>
    <w:p w14:paraId="67139023">
      <w:pPr>
        <w:pStyle w:val="93"/>
        <w:spacing w:before="0" w:after="0"/>
        <w:ind w:left="1560"/>
        <w:rPr>
          <w:rFonts w:asciiTheme="majorHAnsi" w:hAnsiTheme="majorHAnsi" w:cstheme="majorHAnsi"/>
          <w:color w:val="auto"/>
          <w:sz w:val="22"/>
          <w:szCs w:val="22"/>
          <w:highlight w:val="none"/>
        </w:rPr>
      </w:pPr>
      <w:r>
        <w:rPr>
          <w:rFonts w:asciiTheme="majorHAnsi" w:hAnsiTheme="majorHAnsi" w:cstheme="majorHAnsi"/>
          <w:color w:val="auto"/>
          <w:sz w:val="22"/>
          <w:szCs w:val="22"/>
          <w:highlight w: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não emprega menor de 18 anos em trabalho noturno, perigoso ou insalubre e não emprega menor de 16 anos, salvo menor, a partir de 14 anos, na condição de aprendiz, nos termos do </w:t>
      </w:r>
      <w:r>
        <w:rPr>
          <w:highlight w:val="none"/>
        </w:rPr>
        <w:fldChar w:fldCharType="begin"/>
      </w:r>
      <w:r>
        <w:rPr>
          <w:highlight w:val="none"/>
        </w:rPr>
        <w:instrText xml:space="preserve"> HYPERLINK "https://www.planalto.gov.br/ccivil_03/constituicao/constituicaocompilado.htm" \l "art7" </w:instrText>
      </w:r>
      <w:r>
        <w:rPr>
          <w:highlight w:val="none"/>
        </w:rPr>
        <w:fldChar w:fldCharType="separate"/>
      </w:r>
      <w:r>
        <w:rPr>
          <w:rStyle w:val="17"/>
          <w:rFonts w:asciiTheme="majorHAnsi" w:hAnsiTheme="majorHAnsi" w:cstheme="majorHAnsi"/>
          <w:sz w:val="22"/>
          <w:szCs w:val="22"/>
          <w:highlight w:val="none"/>
        </w:rPr>
        <w:t>artigo 7°, XXXIII, da Constituição</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7371B8E8">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não possui empregados executando trabalho degradante ou forçado, observando o disposto nos </w:t>
      </w:r>
      <w:r>
        <w:rPr>
          <w:highlight w:val="none"/>
        </w:rPr>
        <w:fldChar w:fldCharType="begin"/>
      </w:r>
      <w:r>
        <w:rPr>
          <w:highlight w:val="none"/>
        </w:rPr>
        <w:instrText xml:space="preserve"> HYPERLINK "https://www.planalto.gov.br/ccivil_03/constituicao/constituicaocompilado.htm" </w:instrText>
      </w:r>
      <w:r>
        <w:rPr>
          <w:highlight w:val="none"/>
        </w:rPr>
        <w:fldChar w:fldCharType="separate"/>
      </w:r>
      <w:r>
        <w:rPr>
          <w:rStyle w:val="17"/>
          <w:rFonts w:asciiTheme="majorHAnsi" w:hAnsiTheme="majorHAnsi" w:cstheme="majorHAnsi"/>
          <w:sz w:val="22"/>
          <w:szCs w:val="22"/>
          <w:highlight w:val="none"/>
        </w:rPr>
        <w:t>incisos III e IV do art. 1º e no inciso III do art. 5º da Constituição Federal</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6CCF8866">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cumpre as exigências de reserva de cargos para pessoa com deficiência e para reabilitado da Previdência Social, previstas em lei e em outras normas específicas.</w:t>
      </w:r>
    </w:p>
    <w:p w14:paraId="70B0B573">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O licitante organizado em cooperativa deverá declarar, ainda, em campo próprio do sistema eletrônico, que cumpre os requisitos estabelecidos no </w:t>
      </w:r>
      <w:r>
        <w:rPr>
          <w:highlight w:val="none"/>
        </w:rPr>
        <w:fldChar w:fldCharType="begin"/>
      </w:r>
      <w:r>
        <w:rPr>
          <w:highlight w:val="none"/>
        </w:rPr>
        <w:instrText xml:space="preserve"> HYPERLINK "http://www.planalto.gov.br/ccivil_03/_ato2019-2022/2021/lei/L14133.htm" \l "art16" \h </w:instrText>
      </w:r>
      <w:r>
        <w:rPr>
          <w:highlight w:val="none"/>
        </w:rPr>
        <w:fldChar w:fldCharType="separate"/>
      </w:r>
      <w:r>
        <w:rPr>
          <w:rStyle w:val="17"/>
          <w:rFonts w:asciiTheme="majorHAnsi" w:hAnsiTheme="majorHAnsi" w:cstheme="majorHAnsi"/>
          <w:sz w:val="22"/>
          <w:szCs w:val="22"/>
          <w:highlight w:val="none"/>
        </w:rPr>
        <w:t>artigo 16 da Lei nº 14.133, de 2021</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462DFB7B">
      <w:pPr>
        <w:pStyle w:val="91"/>
        <w:spacing w:before="0" w:after="0"/>
        <w:rPr>
          <w:rFonts w:asciiTheme="majorHAnsi" w:hAnsiTheme="majorHAnsi" w:cstheme="majorHAnsi"/>
          <w:sz w:val="22"/>
          <w:szCs w:val="22"/>
          <w:highlight w:val="none"/>
        </w:rPr>
      </w:pPr>
      <w:bookmarkStart w:id="20" w:name="_Ref117000019"/>
      <w:r>
        <w:rPr>
          <w:rFonts w:asciiTheme="majorHAnsi" w:hAnsiTheme="majorHAnsi" w:cstheme="majorHAnsi"/>
          <w:sz w:val="22"/>
          <w:szCs w:val="22"/>
          <w:highlight w:val="none"/>
        </w:rPr>
        <w:t xml:space="preserve">O fornecedor enquadrado como microempresa, empresa de pequeno porte ou sociedade cooperativa deverá declarar, ainda, em campo próprio do sistema eletrônico, que cumpre os requisitos estabelecidos no </w:t>
      </w:r>
      <w:r>
        <w:rPr>
          <w:highlight w:val="none"/>
        </w:rPr>
        <w:fldChar w:fldCharType="begin"/>
      </w:r>
      <w:r>
        <w:rPr>
          <w:highlight w:val="none"/>
        </w:rPr>
        <w:instrText xml:space="preserve"> HYPERLINK "https://www.planalto.gov.br/ccivil_03/leis/lcp/lcp123.htm" \l "art3" \h </w:instrText>
      </w:r>
      <w:r>
        <w:rPr>
          <w:highlight w:val="none"/>
        </w:rPr>
        <w:fldChar w:fldCharType="separate"/>
      </w:r>
      <w:r>
        <w:rPr>
          <w:rStyle w:val="17"/>
          <w:rFonts w:asciiTheme="majorHAnsi" w:hAnsiTheme="majorHAnsi" w:cstheme="majorHAnsi"/>
          <w:sz w:val="22"/>
          <w:szCs w:val="22"/>
          <w:highlight w:val="none"/>
        </w:rPr>
        <w:t>artigo 3° da Lei Complementar nº 123, de 2006</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xml:space="preserve">, estando apto a usufruir do tratamento favorecido estabelecido em seus </w:t>
      </w:r>
      <w:bookmarkEnd w:id="20"/>
      <w:r>
        <w:rPr>
          <w:highlight w:val="none"/>
        </w:rPr>
        <w:fldChar w:fldCharType="begin"/>
      </w:r>
      <w:r>
        <w:rPr>
          <w:rFonts w:asciiTheme="majorHAnsi" w:hAnsiTheme="majorHAnsi" w:cstheme="majorHAnsi"/>
          <w:sz w:val="22"/>
          <w:szCs w:val="22"/>
          <w:highlight w:val="none"/>
        </w:rPr>
        <w:instrText xml:space="preserve">HYPERLINK "https://www.planalto.gov.br/ccivil_03/leis/lcp/lcp123.htm" \l "art42"</w:instrText>
      </w:r>
      <w:r>
        <w:rPr>
          <w:highlight w:val="none"/>
        </w:rPr>
        <w:fldChar w:fldCharType="separate"/>
      </w:r>
      <w:r>
        <w:rPr>
          <w:rStyle w:val="17"/>
          <w:rFonts w:asciiTheme="majorHAnsi" w:hAnsiTheme="majorHAnsi" w:cstheme="majorHAnsi"/>
          <w:sz w:val="22"/>
          <w:szCs w:val="22"/>
          <w:highlight w:val="none"/>
        </w:rPr>
        <w:t>arts. 42 a 49</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xml:space="preserve">, observado o disposto nos </w:t>
      </w:r>
      <w:r>
        <w:rPr>
          <w:highlight w:val="none"/>
        </w:rPr>
        <w:fldChar w:fldCharType="begin"/>
      </w:r>
      <w:r>
        <w:rPr>
          <w:highlight w:val="none"/>
        </w:rPr>
        <w:instrText xml:space="preserve"> HYPERLINK "http://www.planalto.gov.br/ccivil_03/_ato2019-2022/2021/lei/L14133.htm" \l "art4§1" \h </w:instrText>
      </w:r>
      <w:r>
        <w:rPr>
          <w:highlight w:val="none"/>
        </w:rPr>
        <w:fldChar w:fldCharType="separate"/>
      </w:r>
      <w:r>
        <w:rPr>
          <w:rStyle w:val="17"/>
          <w:rFonts w:asciiTheme="majorHAnsi" w:hAnsiTheme="majorHAnsi" w:cstheme="majorHAnsi"/>
          <w:sz w:val="22"/>
          <w:szCs w:val="22"/>
          <w:highlight w:val="none"/>
        </w:rPr>
        <w:t>§§ 1º ao 3º do art. 4º, da Lei n.º 14.133, de 2021.</w:t>
      </w:r>
      <w:r>
        <w:rPr>
          <w:rStyle w:val="17"/>
          <w:rFonts w:asciiTheme="majorHAnsi" w:hAnsiTheme="majorHAnsi" w:cstheme="majorHAnsi"/>
          <w:sz w:val="22"/>
          <w:szCs w:val="22"/>
          <w:highlight w:val="none"/>
        </w:rPr>
        <w:fldChar w:fldCharType="end"/>
      </w:r>
    </w:p>
    <w:p w14:paraId="6D157D84">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nos itens em que a participação não for exclusiva para microempresas e empresas de pequeno porte, a assinalação do campo “não” apenas produzirá o efeito de o licitante não ter direito ao tratamento favorecido previsto na </w:t>
      </w:r>
      <w:r>
        <w:rPr>
          <w:highlight w:val="none"/>
        </w:rPr>
        <w:fldChar w:fldCharType="begin"/>
      </w:r>
      <w:r>
        <w:rPr>
          <w:highlight w:val="none"/>
        </w:rPr>
        <w:instrText xml:space="preserve"> HYPERLINK "https://www.planalto.gov.br/ccivil_03/leis/lcp/lcp123.htm" </w:instrText>
      </w:r>
      <w:r>
        <w:rPr>
          <w:highlight w:val="none"/>
        </w:rPr>
        <w:fldChar w:fldCharType="separate"/>
      </w:r>
      <w:r>
        <w:rPr>
          <w:rStyle w:val="17"/>
          <w:rFonts w:asciiTheme="majorHAnsi" w:hAnsiTheme="majorHAnsi" w:cstheme="majorHAnsi"/>
          <w:sz w:val="22"/>
          <w:szCs w:val="22"/>
          <w:highlight w:val="none"/>
        </w:rPr>
        <w:t>Lei Complementar nº 123, de 2006</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mesmo que microempresa, empresa de pequeno porte ou sociedade cooperativa.</w:t>
      </w:r>
    </w:p>
    <w:p w14:paraId="15E86A7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A falsidade da declaração de que trata os itens </w:t>
      </w:r>
      <w:r>
        <w:rPr>
          <w:rFonts w:asciiTheme="majorHAnsi" w:hAnsiTheme="majorHAnsi" w:cstheme="majorHAnsi"/>
          <w:sz w:val="22"/>
          <w:szCs w:val="22"/>
          <w:highlight w:val="none"/>
        </w:rPr>
        <w:fldChar w:fldCharType="begin"/>
      </w:r>
      <w:r>
        <w:rPr>
          <w:rFonts w:asciiTheme="majorHAnsi" w:hAnsiTheme="majorHAnsi" w:cstheme="majorHAnsi"/>
          <w:sz w:val="22"/>
          <w:szCs w:val="22"/>
          <w:highlight w:val="none"/>
        </w:rPr>
        <w:instrText xml:space="preserve"> REF _Ref113968921 \r \h  \* MERGEFORMAT </w:instrText>
      </w:r>
      <w:r>
        <w:rPr>
          <w:rFonts w:asciiTheme="majorHAnsi" w:hAnsiTheme="majorHAnsi" w:cstheme="majorHAnsi"/>
          <w:sz w:val="22"/>
          <w:szCs w:val="22"/>
          <w:highlight w:val="none"/>
        </w:rPr>
        <w:fldChar w:fldCharType="separate"/>
      </w:r>
      <w:r>
        <w:rPr>
          <w:rFonts w:asciiTheme="majorHAnsi" w:hAnsiTheme="majorHAnsi" w:cstheme="majorHAnsi"/>
          <w:sz w:val="22"/>
          <w:szCs w:val="22"/>
          <w:highlight w:val="none"/>
        </w:rPr>
        <w:t>4.2</w:t>
      </w:r>
      <w:r>
        <w:rPr>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xml:space="preserve"> ou 4.5 sujeitará o licitante às sanções previstas na </w:t>
      </w:r>
      <w:r>
        <w:rPr>
          <w:highlight w:val="none"/>
        </w:rPr>
        <w:fldChar w:fldCharType="begin"/>
      </w:r>
      <w:r>
        <w:rPr>
          <w:highlight w:val="none"/>
        </w:rPr>
        <w:instrText xml:space="preserve"> HYPERLINK "http://www.planalto.gov.br/ccivil_03/_ato2019-2022/2021/lei/L14133.htm" </w:instrText>
      </w:r>
      <w:r>
        <w:rPr>
          <w:highlight w:val="none"/>
        </w:rPr>
        <w:fldChar w:fldCharType="separate"/>
      </w:r>
      <w:r>
        <w:rPr>
          <w:rStyle w:val="17"/>
          <w:rFonts w:asciiTheme="majorHAnsi" w:hAnsiTheme="majorHAnsi" w:cstheme="majorHAnsi"/>
          <w:sz w:val="22"/>
          <w:szCs w:val="22"/>
          <w:highlight w:val="none"/>
        </w:rPr>
        <w:t>Lei nº 14.133, de 2021</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e neste Edital.</w:t>
      </w:r>
    </w:p>
    <w:p w14:paraId="104A1142">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Serão disponibilizados para acesso público os documentos que compõem a proposta dos licitantes convocados para apresentação de propostas, após a fase de envio de lances.</w:t>
      </w:r>
    </w:p>
    <w:p w14:paraId="2BB09FA1">
      <w:pPr>
        <w:pStyle w:val="91"/>
        <w:spacing w:before="0" w:after="0"/>
        <w:rPr>
          <w:rFonts w:asciiTheme="majorHAnsi" w:hAnsiTheme="majorHAnsi" w:cstheme="majorHAnsi"/>
          <w:sz w:val="22"/>
          <w:szCs w:val="22"/>
          <w:highlight w:val="none"/>
        </w:rPr>
      </w:pPr>
      <w:bookmarkStart w:id="21" w:name="_Ref116992247"/>
      <w:r>
        <w:rPr>
          <w:rFonts w:asciiTheme="majorHAnsi" w:hAnsiTheme="majorHAnsi" w:cstheme="majorHAnsi"/>
          <w:sz w:val="22"/>
          <w:szCs w:val="22"/>
          <w:highlight w:val="none"/>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os lances serão de envio automático pelo sistema, respeitado o valor final mínimo, caso estabelecido, e o intervalo de que trata o subitem acima.</w:t>
      </w:r>
    </w:p>
    <w:p w14:paraId="13B74124">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valor final mínimo ou o percentual de desconto final máximo parametrizado no sistema poderá ser alterado pelo fornecedor durante a fase de disputa, sendo vedado:</w:t>
      </w:r>
    </w:p>
    <w:p w14:paraId="784ACBCE">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valor superior a lance já registrado pelo fornecedor no sistema, quando adotado o critério de julgamento por menor preço; e</w:t>
      </w:r>
    </w:p>
    <w:p w14:paraId="687993D9">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percentual de desconto inferior a lance já registrado pelo fornecedor no sistema, quando adotado o critério de julgamento por maior desconto.</w:t>
      </w:r>
    </w:p>
    <w:p w14:paraId="1B29C8F8">
      <w:pPr>
        <w:pStyle w:val="91"/>
        <w:spacing w:before="0" w:after="0"/>
        <w:rPr>
          <w:rFonts w:eastAsia="Times New Roman" w:asciiTheme="majorHAnsi" w:hAnsiTheme="majorHAnsi" w:cstheme="majorHAnsi"/>
          <w:sz w:val="22"/>
          <w:szCs w:val="22"/>
          <w:highlight w:val="none"/>
        </w:rPr>
      </w:pPr>
      <w:r>
        <w:rPr>
          <w:rFonts w:eastAsia="Times New Roman" w:asciiTheme="majorHAnsi" w:hAnsiTheme="majorHAnsi" w:cstheme="majorHAnsi"/>
          <w:sz w:val="22"/>
          <w:szCs w:val="22"/>
          <w:highlight w:val="none"/>
        </w:rPr>
        <w:t xml:space="preserve">Caberá ao licitante interessado em participar da licitação </w:t>
      </w:r>
      <w:r>
        <w:rPr>
          <w:rFonts w:asciiTheme="majorHAnsi" w:hAnsiTheme="majorHAnsi" w:cstheme="majorHAnsi"/>
          <w:sz w:val="22"/>
          <w:szCs w:val="22"/>
          <w:highlight w:val="none"/>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asciiTheme="majorHAnsi" w:hAnsiTheme="majorHAnsi" w:cstheme="majorHAnsi"/>
          <w:sz w:val="22"/>
          <w:szCs w:val="22"/>
          <w:highlight w:val="none"/>
        </w:rPr>
      </w:pPr>
      <w:r>
        <w:rPr>
          <w:rFonts w:eastAsia="Times New Roman" w:asciiTheme="majorHAnsi" w:hAnsiTheme="majorHAnsi" w:cstheme="majorHAnsi"/>
          <w:sz w:val="22"/>
          <w:szCs w:val="22"/>
          <w:highlight w:val="none"/>
        </w:rPr>
        <w:t xml:space="preserve">O licitante deverá </w:t>
      </w:r>
      <w:r>
        <w:rPr>
          <w:rFonts w:asciiTheme="majorHAnsi" w:hAnsiTheme="majorHAnsi" w:cstheme="majorHAnsi"/>
          <w:sz w:val="22"/>
          <w:szCs w:val="22"/>
          <w:highlight w:val="none"/>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ascii="Calibri Light" w:hAnsi="Calibri Light" w:cs="Calibri Light"/>
          <w:sz w:val="22"/>
          <w:szCs w:val="22"/>
          <w:highlight w:val="none"/>
        </w:rPr>
      </w:pPr>
    </w:p>
    <w:p w14:paraId="4B8F4303">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22" w:name="_Toc135469227"/>
      <w:r>
        <w:rPr>
          <w:rFonts w:ascii="Calibri Light" w:hAnsi="Calibri Light" w:cs="Calibri Light"/>
          <w:sz w:val="22"/>
          <w:szCs w:val="22"/>
          <w:highlight w:val="none"/>
        </w:rPr>
        <w:t>DO PREENCHIMENTO DA PROPOSTA</w:t>
      </w:r>
      <w:bookmarkEnd w:id="22"/>
    </w:p>
    <w:p w14:paraId="6B1BE85A">
      <w:pPr>
        <w:pStyle w:val="91"/>
        <w:numPr>
          <w:ilvl w:val="0"/>
          <w:numId w:val="0"/>
        </w:numPr>
        <w:spacing w:before="0" w:after="0"/>
        <w:rPr>
          <w:rFonts w:eastAsia="Times New Roman" w:asciiTheme="majorHAnsi" w:hAnsiTheme="majorHAnsi" w:cstheme="majorHAnsi"/>
          <w:sz w:val="22"/>
          <w:szCs w:val="22"/>
          <w:highlight w:val="none"/>
        </w:rPr>
      </w:pPr>
      <w:bookmarkStart w:id="23" w:name="_Toc135469228"/>
    </w:p>
    <w:p w14:paraId="28ADC520">
      <w:pPr>
        <w:pStyle w:val="91"/>
        <w:spacing w:before="0" w:after="0"/>
        <w:rPr>
          <w:rFonts w:eastAsia="Times New Roman" w:asciiTheme="majorHAnsi" w:hAnsiTheme="majorHAnsi" w:cstheme="majorHAnsi"/>
          <w:sz w:val="22"/>
          <w:szCs w:val="22"/>
          <w:highlight w:val="none"/>
        </w:rPr>
      </w:pPr>
      <w:r>
        <w:rPr>
          <w:rFonts w:asciiTheme="majorHAnsi" w:hAnsiTheme="majorHAnsi" w:cstheme="majorHAnsi"/>
          <w:sz w:val="22"/>
          <w:szCs w:val="22"/>
          <w:highlight w:val="none"/>
        </w:rPr>
        <w:t>O licitante deverá enviar sua proposta mediante o preenchimento, no sistema eletrônico, dos seguintes campos:</w:t>
      </w:r>
    </w:p>
    <w:p w14:paraId="2D701CFD">
      <w:pPr>
        <w:pStyle w:val="135"/>
        <w:spacing w:before="0" w:after="0"/>
        <w:ind w:left="1560"/>
        <w:rPr>
          <w:rFonts w:asciiTheme="majorHAnsi" w:hAnsiTheme="majorHAnsi" w:cstheme="majorHAnsi"/>
          <w:b/>
          <w:i w:val="0"/>
          <w:iCs w:val="0"/>
          <w:color w:val="000000" w:themeColor="text1"/>
          <w:sz w:val="22"/>
          <w:szCs w:val="22"/>
          <w:highlight w:val="none"/>
          <w14:textFill>
            <w14:solidFill>
              <w14:schemeClr w14:val="tx1"/>
            </w14:solidFill>
          </w14:textFill>
        </w:rPr>
      </w:pPr>
      <w:r>
        <w:rPr>
          <w:rFonts w:asciiTheme="majorHAnsi" w:hAnsiTheme="majorHAnsi" w:cstheme="majorHAnsi"/>
          <w:b/>
          <w:i w:val="0"/>
          <w:iCs w:val="0"/>
          <w:color w:val="000000" w:themeColor="text1"/>
          <w:sz w:val="22"/>
          <w:szCs w:val="22"/>
          <w:highlight w:val="none"/>
          <w14:textFill>
            <w14:solidFill>
              <w14:schemeClr w14:val="tx1"/>
            </w14:solidFill>
          </w14:textFill>
        </w:rPr>
        <w:t>Valor unitário do item</w:t>
      </w:r>
      <w:r>
        <w:rPr>
          <w:rFonts w:hint="default" w:asciiTheme="majorHAnsi" w:hAnsiTheme="majorHAnsi" w:cstheme="majorHAnsi"/>
          <w:b/>
          <w:i w:val="0"/>
          <w:iCs w:val="0"/>
          <w:color w:val="000000" w:themeColor="text1"/>
          <w:sz w:val="22"/>
          <w:szCs w:val="22"/>
          <w:highlight w:val="none"/>
          <w:lang w:val="pt-BR"/>
          <w14:textFill>
            <w14:solidFill>
              <w14:schemeClr w14:val="tx1"/>
            </w14:solidFill>
          </w14:textFill>
        </w:rPr>
        <w:t>/preço POR LOTE</w:t>
      </w:r>
      <w:r>
        <w:rPr>
          <w:rFonts w:asciiTheme="majorHAnsi" w:hAnsiTheme="majorHAnsi" w:cstheme="majorHAnsi"/>
          <w:b/>
          <w:i w:val="0"/>
          <w:iCs w:val="0"/>
          <w:color w:val="000000" w:themeColor="text1"/>
          <w:sz w:val="22"/>
          <w:szCs w:val="22"/>
          <w:highlight w:val="none"/>
          <w14:textFill>
            <w14:solidFill>
              <w14:schemeClr w14:val="tx1"/>
            </w14:solidFill>
          </w14:textFill>
        </w:rPr>
        <w:t>.</w:t>
      </w:r>
    </w:p>
    <w:p w14:paraId="4114F0E0">
      <w:pPr>
        <w:pStyle w:val="135"/>
        <w:spacing w:before="0" w:after="0"/>
        <w:ind w:left="1560"/>
        <w:rPr>
          <w:rFonts w:asciiTheme="majorHAnsi" w:hAnsiTheme="majorHAnsi" w:cstheme="majorHAnsi"/>
          <w:i w:val="0"/>
          <w:iCs w:val="0"/>
          <w:color w:val="000000" w:themeColor="text1"/>
          <w:sz w:val="22"/>
          <w:szCs w:val="22"/>
          <w:highlight w:val="none"/>
          <w14:textFill>
            <w14:solidFill>
              <w14:schemeClr w14:val="tx1"/>
            </w14:solidFill>
          </w14:textFill>
        </w:rPr>
      </w:pPr>
      <w:r>
        <w:rPr>
          <w:rFonts w:asciiTheme="majorHAnsi" w:hAnsiTheme="majorHAnsi" w:cstheme="majorHAnsi"/>
          <w:i w:val="0"/>
          <w:iCs w:val="0"/>
          <w:color w:val="000000" w:themeColor="text1"/>
          <w:sz w:val="22"/>
          <w:szCs w:val="22"/>
          <w:highlight w:val="none"/>
          <w14:textFill>
            <w14:solidFill>
              <w14:schemeClr w14:val="tx1"/>
            </w14:solidFill>
          </w14:textFill>
        </w:rPr>
        <w:t xml:space="preserve">Marca ou Fabricante. </w:t>
      </w:r>
    </w:p>
    <w:p w14:paraId="5B69887B">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Todas as especificações do objeto contidas na proposta vinculam o licitante.</w:t>
      </w:r>
    </w:p>
    <w:p w14:paraId="7AA5BEFB">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licitante não poderá oferecer proposta em quantitativo inferior ao máximo previsto para contratação.</w:t>
      </w:r>
    </w:p>
    <w:p w14:paraId="439C9D64">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Independentemente do percentual de tributo inserido na planilha, no pagamento serão retidos na fonte os percentuais estabelecidos na legislação vigente.</w:t>
      </w:r>
    </w:p>
    <w:p w14:paraId="2FDB8A48">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asciiTheme="majorHAnsi" w:hAnsiTheme="majorHAnsi" w:cstheme="majorHAnsi"/>
          <w:color w:val="000000" w:themeColor="text1"/>
          <w:sz w:val="22"/>
          <w:szCs w:val="22"/>
          <w:highlight w:val="none"/>
          <w14:textFill>
            <w14:solidFill>
              <w14:schemeClr w14:val="tx1"/>
            </w14:solidFill>
          </w14:textFill>
        </w:rPr>
      </w:pPr>
      <w:r>
        <w:rPr>
          <w:rFonts w:asciiTheme="majorHAnsi" w:hAnsiTheme="majorHAnsi" w:cstheme="majorHAnsi"/>
          <w:color w:val="000000" w:themeColor="text1"/>
          <w:sz w:val="22"/>
          <w:szCs w:val="22"/>
          <w:highlight w:val="none"/>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asciiTheme="majorHAnsi" w:hAnsiTheme="majorHAnsi" w:cstheme="majorHAnsi"/>
          <w:sz w:val="22"/>
          <w:szCs w:val="22"/>
          <w:highlight w:val="none"/>
        </w:rPr>
      </w:pPr>
    </w:p>
    <w:p w14:paraId="30A3A253">
      <w:pPr>
        <w:pStyle w:val="93"/>
        <w:numPr>
          <w:ilvl w:val="2"/>
          <w:numId w:val="0"/>
        </w:numPr>
        <w:spacing w:before="0" w:after="0"/>
        <w:ind w:left="1560" w:leftChars="0"/>
        <w:rPr>
          <w:rFonts w:asciiTheme="majorHAnsi" w:hAnsiTheme="majorHAnsi" w:cstheme="majorHAnsi"/>
          <w:sz w:val="22"/>
          <w:szCs w:val="22"/>
          <w:highlight w:val="none"/>
        </w:rPr>
      </w:pPr>
    </w:p>
    <w:p w14:paraId="57B9E086">
      <w:pPr>
        <w:pStyle w:val="93"/>
        <w:numPr>
          <w:ilvl w:val="2"/>
          <w:numId w:val="0"/>
        </w:numPr>
        <w:spacing w:before="0" w:after="0"/>
        <w:ind w:left="1560" w:leftChars="0"/>
        <w:rPr>
          <w:rFonts w:asciiTheme="majorHAnsi" w:hAnsiTheme="majorHAnsi" w:cstheme="majorHAnsi"/>
          <w:sz w:val="22"/>
          <w:szCs w:val="22"/>
          <w:highlight w:val="none"/>
        </w:rPr>
      </w:pPr>
    </w:p>
    <w:p w14:paraId="0057D335">
      <w:pPr>
        <w:pStyle w:val="77"/>
        <w:pBdr>
          <w:bottom w:val="single" w:color="auto" w:sz="4" w:space="1"/>
        </w:pBdr>
        <w:spacing w:line="240" w:lineRule="auto"/>
        <w:ind w:left="400" w:leftChars="0" w:firstLineChars="0"/>
        <w:rPr>
          <w:rFonts w:ascii="Calibri Light" w:hAnsi="Calibri Light" w:cs="Calibri Light"/>
          <w:sz w:val="22"/>
          <w:szCs w:val="22"/>
          <w:highlight w:val="none"/>
        </w:rPr>
      </w:pPr>
      <w:r>
        <w:rPr>
          <w:rFonts w:ascii="Calibri Light" w:hAnsi="Calibri Light" w:cs="Calibri Light"/>
          <w:sz w:val="22"/>
          <w:szCs w:val="22"/>
          <w:highlight w:val="none"/>
        </w:rPr>
        <w:t>DA ABERTURA DA SESSÃO, CLASSIFICAÇÃO DAS PROPOSTAS E FORMULAÇÃO DE LANCES</w:t>
      </w:r>
      <w:bookmarkEnd w:id="23"/>
    </w:p>
    <w:p w14:paraId="793126AF">
      <w:pPr>
        <w:pStyle w:val="91"/>
        <w:numPr>
          <w:ilvl w:val="0"/>
          <w:numId w:val="0"/>
        </w:numPr>
        <w:spacing w:before="0" w:after="0"/>
        <w:rPr>
          <w:rFonts w:asciiTheme="majorHAnsi" w:hAnsiTheme="majorHAnsi" w:cstheme="majorHAnsi"/>
          <w:sz w:val="22"/>
          <w:szCs w:val="22"/>
          <w:highlight w:val="none"/>
        </w:rPr>
      </w:pPr>
      <w:bookmarkStart w:id="24" w:name="_Hlk114646655"/>
    </w:p>
    <w:p w14:paraId="6DA60394">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abertura da presente licitação dar-se-á automaticamente em sessão pública, por meio de sistema eletrônico, na data, horário e local indicados neste Edital.</w:t>
      </w:r>
    </w:p>
    <w:p w14:paraId="14E43649">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Os licitantes poderão retirar ou substituir a proposta ou os documentos de habilitação, quando for o caso, anteriormente inseridos no sistema, até a abertura da sessão pública.</w:t>
      </w:r>
    </w:p>
    <w:p w14:paraId="12034931">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sistema disponibilizará campo próprio para troca de mensagens entre o Pregoeiro e os licitantes.</w:t>
      </w:r>
    </w:p>
    <w:p w14:paraId="231B98E5">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asciiTheme="majorHAnsi" w:hAnsiTheme="majorHAnsi" w:cstheme="majorHAnsi"/>
          <w:b/>
          <w:sz w:val="22"/>
          <w:szCs w:val="22"/>
          <w:highlight w:val="none"/>
        </w:rPr>
      </w:pPr>
      <w:r>
        <w:rPr>
          <w:rFonts w:asciiTheme="majorHAnsi" w:hAnsiTheme="majorHAnsi" w:cstheme="majorHAnsi"/>
          <w:b/>
          <w:sz w:val="22"/>
          <w:szCs w:val="22"/>
          <w:highlight w:val="none"/>
        </w:rPr>
        <w:t xml:space="preserve">O lance deverá ser ofertado pelo valor </w:t>
      </w:r>
      <w:r>
        <w:rPr>
          <w:rFonts w:hint="default" w:asciiTheme="majorHAnsi" w:hAnsiTheme="majorHAnsi" w:cstheme="majorHAnsi"/>
          <w:b/>
          <w:i w:val="0"/>
          <w:iCs w:val="0"/>
          <w:color w:val="000000" w:themeColor="text1"/>
          <w:sz w:val="22"/>
          <w:szCs w:val="22"/>
          <w:highlight w:val="none"/>
          <w:lang w:val="pt-BR"/>
          <w14:textFill>
            <w14:solidFill>
              <w14:schemeClr w14:val="tx1"/>
            </w14:solidFill>
          </w14:textFill>
        </w:rPr>
        <w:t>preço POR LOTE</w:t>
      </w:r>
      <w:r>
        <w:rPr>
          <w:rFonts w:asciiTheme="majorHAnsi" w:hAnsiTheme="majorHAnsi" w:cstheme="majorHAnsi"/>
          <w:b/>
          <w:sz w:val="22"/>
          <w:szCs w:val="22"/>
          <w:highlight w:val="none"/>
        </w:rPr>
        <w:t>.</w:t>
      </w:r>
    </w:p>
    <w:p w14:paraId="5197D10C">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Os licitantes poderão oferecer lances sucessivos, observando o horário fixado para abertura da sessão e as regras estabelecidas no Edital.</w:t>
      </w:r>
    </w:p>
    <w:p w14:paraId="483B8C4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O licitante somente poderá oferecer lance </w:t>
      </w:r>
      <w:r>
        <w:rPr>
          <w:rFonts w:asciiTheme="majorHAnsi" w:hAnsiTheme="majorHAnsi" w:cstheme="majorHAnsi"/>
          <w:color w:val="000000" w:themeColor="text1"/>
          <w:sz w:val="22"/>
          <w:szCs w:val="22"/>
          <w:highlight w:val="none"/>
          <w14:textFill>
            <w14:solidFill>
              <w14:schemeClr w14:val="tx1"/>
            </w14:solidFill>
          </w14:textFill>
        </w:rPr>
        <w:t>de valor inferior ao último</w:t>
      </w:r>
      <w:r>
        <w:rPr>
          <w:rFonts w:asciiTheme="majorHAnsi" w:hAnsiTheme="majorHAnsi" w:cstheme="majorHAnsi"/>
          <w:sz w:val="22"/>
          <w:szCs w:val="22"/>
          <w:highlight w:val="none"/>
        </w:rPr>
        <w:t xml:space="preserve"> </w:t>
      </w:r>
      <w:r>
        <w:rPr>
          <w:rFonts w:asciiTheme="majorHAnsi" w:hAnsiTheme="majorHAnsi" w:cstheme="majorHAnsi"/>
          <w:b/>
          <w:bCs/>
          <w:sz w:val="22"/>
          <w:szCs w:val="22"/>
          <w:highlight w:val="none"/>
        </w:rPr>
        <w:t>por ele</w:t>
      </w:r>
      <w:r>
        <w:rPr>
          <w:rFonts w:asciiTheme="majorHAnsi" w:hAnsiTheme="majorHAnsi" w:cstheme="majorHAnsi"/>
          <w:sz w:val="22"/>
          <w:szCs w:val="22"/>
          <w:highlight w:val="none"/>
        </w:rPr>
        <w:t xml:space="preserve"> ofertado e registrado pelo sistema. </w:t>
      </w:r>
    </w:p>
    <w:p w14:paraId="2F826919">
      <w:pPr>
        <w:pStyle w:val="91"/>
        <w:spacing w:before="0" w:after="0"/>
        <w:rPr>
          <w:rFonts w:asciiTheme="majorHAnsi" w:hAnsiTheme="majorHAnsi" w:cstheme="majorHAnsi"/>
          <w:b/>
          <w:sz w:val="22"/>
          <w:szCs w:val="22"/>
          <w:highlight w:val="none"/>
        </w:rPr>
      </w:pPr>
      <w:r>
        <w:rPr>
          <w:rFonts w:asciiTheme="majorHAnsi" w:hAnsiTheme="majorHAnsi" w:cstheme="majorHAnsi"/>
          <w:sz w:val="22"/>
          <w:szCs w:val="22"/>
          <w:highlight w:val="none"/>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iCs/>
          <w:sz w:val="22"/>
          <w:szCs w:val="22"/>
          <w:highlight w:val="none"/>
        </w:rPr>
        <w:t xml:space="preserve"> </w:t>
      </w:r>
      <w:r>
        <w:rPr>
          <w:rFonts w:asciiTheme="majorHAnsi" w:hAnsiTheme="majorHAnsi" w:cstheme="majorHAnsi"/>
          <w:color w:val="000000" w:themeColor="text1"/>
          <w:sz w:val="22"/>
          <w:szCs w:val="22"/>
          <w:highlight w:val="none"/>
          <w14:textFill>
            <w14:solidFill>
              <w14:schemeClr w14:val="tx1"/>
            </w14:solidFill>
          </w14:textFill>
        </w:rPr>
        <w:t xml:space="preserve">de </w:t>
      </w:r>
      <w:r>
        <w:rPr>
          <w:rFonts w:asciiTheme="majorHAnsi" w:hAnsiTheme="majorHAnsi" w:cstheme="majorHAnsi"/>
          <w:b/>
          <w:color w:val="000000" w:themeColor="text1"/>
          <w:sz w:val="22"/>
          <w:szCs w:val="22"/>
          <w:highlight w:val="none"/>
          <w14:textFill>
            <w14:solidFill>
              <w14:schemeClr w14:val="tx1"/>
            </w14:solidFill>
          </w14:textFill>
        </w:rPr>
        <w:t>R$</w:t>
      </w:r>
      <w:r>
        <w:rPr>
          <w:rFonts w:asciiTheme="majorHAnsi" w:hAnsiTheme="majorHAnsi" w:cstheme="majorHAnsi"/>
          <w:color w:val="000000" w:themeColor="text1"/>
          <w:sz w:val="22"/>
          <w:szCs w:val="22"/>
          <w:highlight w:val="none"/>
          <w14:textFill>
            <w14:solidFill>
              <w14:schemeClr w14:val="tx1"/>
            </w14:solidFill>
          </w14:textFill>
        </w:rPr>
        <w:t xml:space="preserve"> </w:t>
      </w:r>
      <w:r>
        <w:rPr>
          <w:rFonts w:asciiTheme="majorHAnsi" w:hAnsiTheme="majorHAnsi" w:cstheme="majorHAnsi"/>
          <w:b/>
          <w:bCs/>
          <w:color w:val="000000" w:themeColor="text1"/>
          <w:sz w:val="22"/>
          <w:szCs w:val="22"/>
          <w:highlight w:val="none"/>
          <w14:textFill>
            <w14:solidFill>
              <w14:schemeClr w14:val="tx1"/>
            </w14:solidFill>
          </w14:textFill>
        </w:rPr>
        <w:t>0,</w:t>
      </w:r>
      <w:r>
        <w:rPr>
          <w:rFonts w:hint="default" w:asciiTheme="majorHAnsi" w:hAnsiTheme="majorHAnsi" w:cstheme="majorHAnsi"/>
          <w:b/>
          <w:bCs/>
          <w:color w:val="000000" w:themeColor="text1"/>
          <w:sz w:val="22"/>
          <w:szCs w:val="22"/>
          <w:highlight w:val="none"/>
          <w:lang w:val="pt-BR"/>
          <w14:textFill>
            <w14:solidFill>
              <w14:schemeClr w14:val="tx1"/>
            </w14:solidFill>
          </w14:textFill>
        </w:rPr>
        <w:t>1</w:t>
      </w:r>
      <w:r>
        <w:rPr>
          <w:rFonts w:asciiTheme="majorHAnsi" w:hAnsiTheme="majorHAnsi" w:cstheme="majorHAnsi"/>
          <w:b/>
          <w:bCs/>
          <w:color w:val="000000" w:themeColor="text1"/>
          <w:sz w:val="22"/>
          <w:szCs w:val="22"/>
          <w:highlight w:val="none"/>
          <w14:textFill>
            <w14:solidFill>
              <w14:schemeClr w14:val="tx1"/>
            </w14:solidFill>
          </w14:textFill>
        </w:rPr>
        <w:t xml:space="preserve"> (</w:t>
      </w:r>
      <w:r>
        <w:rPr>
          <w:rFonts w:asciiTheme="majorHAnsi" w:hAnsiTheme="majorHAnsi" w:cstheme="majorHAnsi"/>
          <w:b/>
          <w:sz w:val="22"/>
          <w:szCs w:val="22"/>
          <w:highlight w:val="none"/>
        </w:rPr>
        <w:t xml:space="preserve">um </w:t>
      </w:r>
      <w:r>
        <w:rPr>
          <w:rFonts w:hint="default" w:asciiTheme="majorHAnsi" w:hAnsiTheme="majorHAnsi" w:cstheme="majorHAnsi"/>
          <w:b/>
          <w:sz w:val="22"/>
          <w:szCs w:val="22"/>
          <w:highlight w:val="none"/>
          <w:lang w:val="pt-BR"/>
        </w:rPr>
        <w:t>centavo</w:t>
      </w:r>
      <w:r>
        <w:rPr>
          <w:rFonts w:asciiTheme="majorHAnsi" w:hAnsiTheme="majorHAnsi" w:cstheme="majorHAnsi"/>
          <w:b/>
          <w:sz w:val="22"/>
          <w:szCs w:val="22"/>
          <w:highlight w:val="none"/>
        </w:rPr>
        <w:t xml:space="preserve"> de real</w:t>
      </w:r>
      <w:r>
        <w:rPr>
          <w:rFonts w:asciiTheme="majorHAnsi" w:hAnsiTheme="majorHAnsi" w:cstheme="majorHAnsi"/>
          <w:b/>
          <w:bCs/>
          <w:color w:val="000000" w:themeColor="text1"/>
          <w:sz w:val="22"/>
          <w:szCs w:val="22"/>
          <w:highlight w:val="none"/>
          <w14:textFill>
            <w14:solidFill>
              <w14:schemeClr w14:val="tx1"/>
            </w14:solidFill>
          </w14:textFill>
        </w:rPr>
        <w:t>).</w:t>
      </w:r>
    </w:p>
    <w:p w14:paraId="3906B8FA">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licitante poderá, uma única vez, excluir seu último lance ofertado, no intervalo de quinze segundos após o registro no sistema, na hipótese de lance inconsistente ou inexequível.</w:t>
      </w:r>
    </w:p>
    <w:p w14:paraId="51F320F1">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procedimento seguirá de acordo com o modo de disputa adotado.</w:t>
      </w:r>
    </w:p>
    <w:p w14:paraId="77439A62">
      <w:pPr>
        <w:pStyle w:val="91"/>
        <w:spacing w:before="0" w:after="0"/>
        <w:rPr>
          <w:rFonts w:asciiTheme="majorHAnsi" w:hAnsiTheme="majorHAnsi" w:cstheme="majorHAnsi"/>
          <w:sz w:val="22"/>
          <w:szCs w:val="22"/>
          <w:highlight w:val="none"/>
        </w:rPr>
      </w:pPr>
      <w:bookmarkStart w:id="25" w:name="_Hlk113697759"/>
      <w:r>
        <w:rPr>
          <w:rFonts w:asciiTheme="majorHAnsi" w:hAnsiTheme="majorHAnsi" w:cstheme="majorHAnsi"/>
          <w:sz w:val="22"/>
          <w:szCs w:val="22"/>
          <w:highlight w:val="none"/>
        </w:rPr>
        <w:t xml:space="preserve">Caso seja adotado para o envio de lances no pregão eletrônico o modo de disputa </w:t>
      </w:r>
      <w:r>
        <w:rPr>
          <w:rFonts w:asciiTheme="majorHAnsi" w:hAnsiTheme="majorHAnsi" w:cstheme="majorHAnsi"/>
          <w:b/>
          <w:sz w:val="22"/>
          <w:szCs w:val="22"/>
          <w:highlight w:val="none"/>
        </w:rPr>
        <w:t>“ABERTO”</w:t>
      </w:r>
      <w:r>
        <w:rPr>
          <w:rFonts w:asciiTheme="majorHAnsi" w:hAnsiTheme="majorHAnsi" w:cstheme="majorHAnsi"/>
          <w:sz w:val="22"/>
          <w:szCs w:val="22"/>
          <w:highlight w:val="none"/>
        </w:rPr>
        <w:t xml:space="preserve"> os licitantes apresentarão lances públicos e sucessivos, com prorrogações.</w:t>
      </w:r>
    </w:p>
    <w:bookmarkEnd w:id="25"/>
    <w:p w14:paraId="7786A3D3">
      <w:pPr>
        <w:pStyle w:val="93"/>
        <w:spacing w:before="0" w:after="0"/>
        <w:ind w:left="1560"/>
        <w:rPr>
          <w:rFonts w:asciiTheme="majorHAnsi" w:hAnsiTheme="majorHAnsi" w:cstheme="majorHAnsi"/>
          <w:sz w:val="22"/>
          <w:szCs w:val="22"/>
          <w:highlight w:val="none"/>
        </w:rPr>
      </w:pPr>
      <w:bookmarkStart w:id="26" w:name="_Hlk113697816"/>
      <w:r>
        <w:rPr>
          <w:rFonts w:asciiTheme="majorHAnsi" w:hAnsiTheme="majorHAnsi" w:cstheme="majorHAnsi"/>
          <w:sz w:val="22"/>
          <w:szCs w:val="22"/>
          <w:highlight w:val="none"/>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Definida a melhor proposta, se a diferença em relação à proposta classificada em segundo lugar for de pelo menos 5% (cinco por cento), o pregoeiro, auxiliado pela equipe de apoio, </w:t>
      </w:r>
      <w:r>
        <w:rPr>
          <w:rFonts w:asciiTheme="majorHAnsi" w:hAnsiTheme="majorHAnsi" w:cstheme="majorHAnsi"/>
          <w:b/>
          <w:bCs/>
          <w:sz w:val="22"/>
          <w:szCs w:val="22"/>
          <w:highlight w:val="none"/>
        </w:rPr>
        <w:t>poderá</w:t>
      </w:r>
      <w:r>
        <w:rPr>
          <w:rFonts w:asciiTheme="majorHAnsi" w:hAnsiTheme="majorHAnsi" w:cstheme="majorHAnsi"/>
          <w:sz w:val="22"/>
          <w:szCs w:val="22"/>
          <w:highlight w:val="none"/>
        </w:rPr>
        <w:t xml:space="preserve"> admitir o reinício da disputa aberta, para a definição das demais colocações.</w:t>
      </w:r>
    </w:p>
    <w:p w14:paraId="78EE2236">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Após o término dos prazos estabelecidos nos subitens anteriores, o sistema ordenará e divulgará os lances segundo a ordem crescente de valores.</w:t>
      </w:r>
    </w:p>
    <w:p w14:paraId="32CB3D0A">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Não serão aceitos dois ou mais lances de mesmo valor, prevalecendo aquele que for recebido e registrado em primeiro lugar. </w:t>
      </w:r>
    </w:p>
    <w:p w14:paraId="39F183E5">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Durante o transcurso da sessão pública, os licitantes serão informados, em tempo real, do valor do menor lance registrado, vedada a identificação do licitante. </w:t>
      </w:r>
    </w:p>
    <w:p w14:paraId="015DCB2D">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Caso o licitante não apresente lances, concorrerá com o valor de sua proposta.</w:t>
      </w:r>
    </w:p>
    <w:p w14:paraId="7B8E89FD">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Em relação a itens não exclusivos para participação de microempresas e empresas de pequeno porte, uma vez encerrada a etapa de lances</w:t>
      </w:r>
      <w:r>
        <w:rPr>
          <w:rFonts w:eastAsia="Zurich BT" w:asciiTheme="majorHAnsi" w:hAnsiTheme="majorHAnsi" w:cstheme="majorHAnsi"/>
          <w:sz w:val="22"/>
          <w:szCs w:val="22"/>
          <w:highlight w:val="none"/>
        </w:rPr>
        <w:t xml:space="preserve">, será efetivada a verificação automática, junto à Receita Federal, do porte da entidade empresarial. O sistema identificará em coluna própria as microempresas e empresas de pequeno porte </w:t>
      </w:r>
      <w:r>
        <w:rPr>
          <w:rFonts w:asciiTheme="majorHAnsi" w:hAnsiTheme="majorHAnsi" w:cstheme="majorHAnsi"/>
          <w:sz w:val="22"/>
          <w:szCs w:val="22"/>
          <w:highlight w:val="none"/>
        </w:rPr>
        <w:t>participantes</w:t>
      </w:r>
      <w:r>
        <w:rPr>
          <w:rFonts w:eastAsia="Zurich BT" w:asciiTheme="majorHAnsi" w:hAnsiTheme="majorHAnsi" w:cstheme="majorHAnsi"/>
          <w:sz w:val="22"/>
          <w:szCs w:val="22"/>
          <w:highlight w:val="none"/>
        </w:rPr>
        <w:t xml:space="preserve">, procedendo à comparação com os valores da primeira colocada, se esta for empresa de maior porte, assim como das demais classificadas, para o fim de aplicar-se o disposto nos </w:t>
      </w:r>
      <w:r>
        <w:rPr>
          <w:highlight w:val="none"/>
        </w:rPr>
        <w:fldChar w:fldCharType="begin"/>
      </w:r>
      <w:r>
        <w:rPr>
          <w:highlight w:val="none"/>
        </w:rPr>
        <w:instrText xml:space="preserve"> HYPERLINK "https://www.planalto.gov.br/ccivil_03/leis/lcp/lcp123.htm" \l "art44" \h </w:instrText>
      </w:r>
      <w:r>
        <w:rPr>
          <w:highlight w:val="none"/>
        </w:rPr>
        <w:fldChar w:fldCharType="separate"/>
      </w:r>
      <w:r>
        <w:rPr>
          <w:rStyle w:val="17"/>
          <w:rFonts w:eastAsia="Zurich BT" w:asciiTheme="majorHAnsi" w:hAnsiTheme="majorHAnsi" w:cstheme="majorHAnsi"/>
          <w:sz w:val="22"/>
          <w:szCs w:val="22"/>
          <w:highlight w:val="none"/>
        </w:rPr>
        <w:t>arts. 44 e 45 da Lei Complementar nº 123, de 2006</w:t>
      </w:r>
      <w:r>
        <w:rPr>
          <w:rStyle w:val="17"/>
          <w:rFonts w:eastAsia="Zurich BT" w:asciiTheme="majorHAnsi" w:hAnsiTheme="majorHAnsi" w:cstheme="majorHAnsi"/>
          <w:sz w:val="22"/>
          <w:szCs w:val="22"/>
          <w:highlight w:val="none"/>
        </w:rPr>
        <w:fldChar w:fldCharType="end"/>
      </w:r>
      <w:r>
        <w:rPr>
          <w:rFonts w:eastAsia="Zurich BT" w:asciiTheme="majorHAnsi" w:hAnsiTheme="majorHAnsi" w:cstheme="majorHAnsi"/>
          <w:sz w:val="22"/>
          <w:szCs w:val="22"/>
          <w:highlight w:val="none"/>
        </w:rPr>
        <w:t xml:space="preserve">, regulamentada pelo </w:t>
      </w:r>
      <w:r>
        <w:rPr>
          <w:highlight w:val="none"/>
        </w:rPr>
        <w:fldChar w:fldCharType="begin"/>
      </w:r>
      <w:r>
        <w:rPr>
          <w:highlight w:val="none"/>
        </w:rPr>
        <w:instrText xml:space="preserve"> HYPERLINK "https://www.planalto.gov.br/ccivil_03/_ato2015-2018/2015/decreto/d8539.htm" \h </w:instrText>
      </w:r>
      <w:r>
        <w:rPr>
          <w:highlight w:val="none"/>
        </w:rPr>
        <w:fldChar w:fldCharType="separate"/>
      </w:r>
      <w:r>
        <w:rPr>
          <w:rStyle w:val="17"/>
          <w:rFonts w:eastAsia="Zurich BT" w:asciiTheme="majorHAnsi" w:hAnsiTheme="majorHAnsi" w:cstheme="majorHAnsi"/>
          <w:sz w:val="22"/>
          <w:szCs w:val="22"/>
          <w:highlight w:val="none"/>
        </w:rPr>
        <w:t>Decreto nº 8.538, de 2015</w:t>
      </w:r>
      <w:r>
        <w:rPr>
          <w:rStyle w:val="17"/>
          <w:rFonts w:eastAsia="Zurich BT" w:asciiTheme="majorHAnsi" w:hAnsiTheme="majorHAnsi" w:cstheme="majorHAnsi"/>
          <w:sz w:val="22"/>
          <w:szCs w:val="22"/>
          <w:highlight w:val="none"/>
        </w:rPr>
        <w:fldChar w:fldCharType="end"/>
      </w:r>
      <w:r>
        <w:rPr>
          <w:rFonts w:eastAsia="Zurich BT" w:asciiTheme="majorHAnsi" w:hAnsiTheme="majorHAnsi" w:cstheme="majorHAnsi"/>
          <w:sz w:val="22"/>
          <w:szCs w:val="22"/>
          <w:highlight w:val="none"/>
        </w:rPr>
        <w:t>.</w:t>
      </w:r>
    </w:p>
    <w:p w14:paraId="2650A069">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Nessas condições, as propostas de </w:t>
      </w:r>
      <w:r>
        <w:rPr>
          <w:rFonts w:eastAsia="Zurich BT" w:asciiTheme="majorHAnsi" w:hAnsiTheme="majorHAnsi" w:cstheme="majorHAnsi"/>
          <w:sz w:val="22"/>
          <w:szCs w:val="22"/>
          <w:highlight w:val="none"/>
        </w:rPr>
        <w:t xml:space="preserve">microempresas e empresas de pequeno porte </w:t>
      </w:r>
      <w:r>
        <w:rPr>
          <w:rFonts w:asciiTheme="majorHAnsi" w:hAnsiTheme="majorHAnsi" w:cstheme="majorHAnsi"/>
          <w:sz w:val="22"/>
          <w:szCs w:val="22"/>
          <w:highlight w:val="none"/>
        </w:rPr>
        <w:t>que se encontrarem na faixa de até 5% (cinco por cento) acima da melhor proposta ou melhor lance serão consideradas empatadas com a primeira colocada.</w:t>
      </w:r>
    </w:p>
    <w:p w14:paraId="7E269E9A">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Caso a </w:t>
      </w:r>
      <w:r>
        <w:rPr>
          <w:rFonts w:eastAsia="Zurich BT" w:asciiTheme="majorHAnsi" w:hAnsiTheme="majorHAnsi" w:cstheme="majorHAnsi"/>
          <w:sz w:val="22"/>
          <w:szCs w:val="22"/>
          <w:highlight w:val="none"/>
        </w:rPr>
        <w:t>microempresa ou a empresa de pequeno porte</w:t>
      </w:r>
      <w:r>
        <w:rPr>
          <w:rFonts w:asciiTheme="majorHAnsi" w:hAnsiTheme="majorHAnsi" w:cstheme="majorHAnsi"/>
          <w:sz w:val="22"/>
          <w:szCs w:val="22"/>
          <w:highlight w:val="none"/>
        </w:rPr>
        <w:t xml:space="preserve"> melhor classificada desista ou não se manifeste no prazo estabelecido, serão convocadas as demais licitantes </w:t>
      </w:r>
      <w:r>
        <w:rPr>
          <w:rFonts w:eastAsia="Zurich BT" w:asciiTheme="majorHAnsi" w:hAnsiTheme="majorHAnsi" w:cstheme="majorHAnsi"/>
          <w:sz w:val="22"/>
          <w:szCs w:val="22"/>
          <w:highlight w:val="none"/>
        </w:rPr>
        <w:t>microempresa e empresa de pequeno porte</w:t>
      </w:r>
      <w:r>
        <w:rPr>
          <w:rFonts w:asciiTheme="majorHAnsi" w:hAnsiTheme="majorHAnsi" w:cstheme="majorHAnsi"/>
          <w:sz w:val="22"/>
          <w:szCs w:val="22"/>
          <w:highlight w:val="none"/>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eastAsia="Times New Roman" w:asciiTheme="majorHAnsi" w:hAnsiTheme="majorHAnsi" w:cstheme="majorHAnsi"/>
          <w:sz w:val="22"/>
          <w:szCs w:val="22"/>
          <w:highlight w:val="none"/>
        </w:rPr>
      </w:pPr>
      <w:r>
        <w:rPr>
          <w:rFonts w:asciiTheme="majorHAnsi" w:hAnsiTheme="majorHAnsi" w:cstheme="majorHAnsi"/>
          <w:sz w:val="22"/>
          <w:szCs w:val="22"/>
          <w:highlight w:val="none"/>
        </w:rPr>
        <w:t xml:space="preserve">Só poderá haver empate entre propostas iguais (não seguidas de lances), ou entre lances finais da fase fechada do modo de disputa aberto e fechado. </w:t>
      </w:r>
    </w:p>
    <w:p w14:paraId="572D9E16">
      <w:pPr>
        <w:pStyle w:val="93"/>
        <w:spacing w:before="0" w:after="0"/>
        <w:ind w:left="284"/>
        <w:rPr>
          <w:rFonts w:asciiTheme="majorHAnsi" w:hAnsiTheme="majorHAnsi" w:cstheme="majorHAnsi"/>
          <w:sz w:val="22"/>
          <w:szCs w:val="22"/>
          <w:highlight w:val="none"/>
        </w:rPr>
      </w:pPr>
      <w:r>
        <w:rPr>
          <w:rFonts w:asciiTheme="majorHAnsi" w:hAnsiTheme="majorHAnsi" w:cstheme="majorHAnsi"/>
          <w:sz w:val="22"/>
          <w:szCs w:val="22"/>
          <w:highlight w:val="none"/>
        </w:rPr>
        <w:t xml:space="preserve">Havendo eventual empate entre propostas ou lances, o critério de desempate será aquele previsto no </w:t>
      </w:r>
      <w:r>
        <w:rPr>
          <w:highlight w:val="none"/>
        </w:rPr>
        <w:fldChar w:fldCharType="begin"/>
      </w:r>
      <w:r>
        <w:rPr>
          <w:highlight w:val="none"/>
        </w:rPr>
        <w:instrText xml:space="preserve"> HYPERLINK "http://www.planalto.gov.br/ccivil_03/_ato2019-2022/2021/lei/L14133.htm" \l "art60" </w:instrText>
      </w:r>
      <w:r>
        <w:rPr>
          <w:highlight w:val="none"/>
        </w:rPr>
        <w:fldChar w:fldCharType="separate"/>
      </w:r>
      <w:r>
        <w:rPr>
          <w:rStyle w:val="17"/>
          <w:rFonts w:eastAsia="Arial" w:asciiTheme="majorHAnsi" w:hAnsiTheme="majorHAnsi" w:cstheme="majorHAnsi"/>
          <w:sz w:val="22"/>
          <w:szCs w:val="22"/>
          <w:highlight w:val="none"/>
        </w:rPr>
        <w:t>art</w:t>
      </w:r>
      <w:r>
        <w:rPr>
          <w:rStyle w:val="17"/>
          <w:rFonts w:asciiTheme="majorHAnsi" w:hAnsiTheme="majorHAnsi" w:cstheme="majorHAnsi"/>
          <w:sz w:val="22"/>
          <w:szCs w:val="22"/>
          <w:highlight w:val="none"/>
        </w:rPr>
        <w:t>. 60 da Lei nº 14.133, de 2021</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 nesta ordem:</w:t>
      </w:r>
    </w:p>
    <w:p w14:paraId="0C1694E7">
      <w:pPr>
        <w:pStyle w:val="94"/>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disputa final, hipótese em que os licitantes empatados poderão apresentar nova proposta em ato contínuo à classificação;</w:t>
      </w:r>
    </w:p>
    <w:p w14:paraId="595B0C67">
      <w:pPr>
        <w:pStyle w:val="94"/>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desenvolvimento pelo licitante de ações de equidade entre homens e mulheres no ambiente de trabalho, conforme regulamento;</w:t>
      </w:r>
    </w:p>
    <w:p w14:paraId="7B7D474B">
      <w:pPr>
        <w:pStyle w:val="94"/>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desenvolvimento pelo licitante de programa de integridade, conforme orientações dos órgãos de controle.</w:t>
      </w:r>
    </w:p>
    <w:p w14:paraId="1024F63E">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Persistindo o empate, será assegurada preferência, sucessivamente, aos bens e serviços produzidos ou prestados por:</w:t>
      </w:r>
    </w:p>
    <w:p w14:paraId="750774DF">
      <w:pPr>
        <w:pStyle w:val="94"/>
        <w:spacing w:before="0" w:after="0"/>
        <w:ind w:left="1560"/>
        <w:rPr>
          <w:rFonts w:asciiTheme="majorHAnsi" w:hAnsiTheme="majorHAnsi" w:cstheme="majorHAnsi"/>
          <w:sz w:val="22"/>
          <w:szCs w:val="22"/>
          <w:highlight w:val="none"/>
        </w:rPr>
      </w:pPr>
      <w:bookmarkStart w:id="28" w:name="art60§1i"/>
      <w:bookmarkEnd w:id="28"/>
      <w:r>
        <w:rPr>
          <w:rFonts w:asciiTheme="majorHAnsi" w:hAnsiTheme="majorHAnsi" w:cstheme="majorHAnsi"/>
          <w:sz w:val="22"/>
          <w:szCs w:val="22"/>
          <w:highlight w: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asciiTheme="majorHAnsi" w:hAnsiTheme="majorHAnsi" w:cstheme="majorHAnsi"/>
          <w:sz w:val="22"/>
          <w:szCs w:val="22"/>
          <w:highlight w:val="none"/>
        </w:rPr>
      </w:pPr>
      <w:bookmarkStart w:id="29" w:name="art60§1ii"/>
      <w:bookmarkEnd w:id="29"/>
      <w:r>
        <w:rPr>
          <w:rFonts w:asciiTheme="majorHAnsi" w:hAnsiTheme="majorHAnsi" w:cstheme="majorHAnsi"/>
          <w:sz w:val="22"/>
          <w:szCs w:val="22"/>
          <w:highlight w:val="none"/>
        </w:rPr>
        <w:t>empresas brasileiras;</w:t>
      </w:r>
    </w:p>
    <w:p w14:paraId="4ED91CB9">
      <w:pPr>
        <w:pStyle w:val="94"/>
        <w:spacing w:before="0" w:after="0"/>
        <w:ind w:left="1560"/>
        <w:rPr>
          <w:rFonts w:asciiTheme="majorHAnsi" w:hAnsiTheme="majorHAnsi" w:cstheme="majorHAnsi"/>
          <w:sz w:val="22"/>
          <w:szCs w:val="22"/>
          <w:highlight w:val="none"/>
        </w:rPr>
      </w:pPr>
      <w:bookmarkStart w:id="30" w:name="art60§1iii"/>
      <w:bookmarkEnd w:id="30"/>
      <w:r>
        <w:rPr>
          <w:rFonts w:asciiTheme="majorHAnsi" w:hAnsiTheme="majorHAnsi" w:cstheme="majorHAnsi"/>
          <w:sz w:val="22"/>
          <w:szCs w:val="22"/>
          <w:highlight w:val="none"/>
        </w:rPr>
        <w:t>empresas que invistam em pesquisa e no desenvolvimento de tecnologia no País;</w:t>
      </w:r>
    </w:p>
    <w:p w14:paraId="7A2FCAA8">
      <w:pPr>
        <w:pStyle w:val="94"/>
        <w:spacing w:before="0" w:after="0"/>
        <w:ind w:left="1560"/>
        <w:rPr>
          <w:rFonts w:asciiTheme="majorHAnsi" w:hAnsiTheme="majorHAnsi" w:cstheme="majorHAnsi"/>
          <w:sz w:val="22"/>
          <w:szCs w:val="22"/>
          <w:highlight w:val="none"/>
        </w:rPr>
      </w:pPr>
      <w:bookmarkStart w:id="31" w:name="art60§1iv"/>
      <w:bookmarkEnd w:id="31"/>
      <w:r>
        <w:rPr>
          <w:rFonts w:asciiTheme="majorHAnsi" w:hAnsiTheme="majorHAnsi" w:cstheme="majorHAnsi"/>
          <w:sz w:val="22"/>
          <w:szCs w:val="22"/>
          <w:highlight w:val="none"/>
        </w:rPr>
        <w:t>empresas que comprovem a prática de mitigação, nos termos da </w:t>
      </w:r>
      <w:r>
        <w:rPr>
          <w:highlight w:val="none"/>
        </w:rPr>
        <w:fldChar w:fldCharType="begin"/>
      </w:r>
      <w:r>
        <w:rPr>
          <w:highlight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highlight w:val="none"/>
        </w:rPr>
        <w:fldChar w:fldCharType="separate"/>
      </w:r>
      <w:r>
        <w:rPr>
          <w:rStyle w:val="17"/>
          <w:rFonts w:asciiTheme="majorHAnsi" w:hAnsiTheme="majorHAnsi" w:cstheme="majorHAnsi"/>
          <w:sz w:val="22"/>
          <w:szCs w:val="22"/>
          <w:highlight w:val="none"/>
        </w:rPr>
        <w:t>Lei nº 12.187, de 29 de dezembro de 2009</w:t>
      </w:r>
      <w:r>
        <w:rPr>
          <w:rStyle w:val="17"/>
          <w:rFonts w:asciiTheme="majorHAnsi" w:hAnsiTheme="majorHAnsi" w:cstheme="majorHAnsi"/>
          <w:sz w:val="22"/>
          <w:szCs w:val="22"/>
          <w:highlight w:val="none"/>
        </w:rPr>
        <w:fldChar w:fldCharType="end"/>
      </w:r>
      <w:r>
        <w:rPr>
          <w:rFonts w:asciiTheme="majorHAnsi" w:hAnsiTheme="majorHAnsi" w:cstheme="majorHAnsi"/>
          <w:sz w:val="22"/>
          <w:szCs w:val="22"/>
          <w:highlight w:val="none"/>
        </w:rPr>
        <w:t>.</w:t>
      </w:r>
    </w:p>
    <w:p w14:paraId="167E8CFD">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asciiTheme="majorHAnsi" w:hAnsiTheme="majorHAnsi" w:cstheme="majorHAnsi"/>
          <w:i w:val="0"/>
          <w:iCs w:val="0"/>
          <w:color w:val="000000" w:themeColor="text1"/>
          <w:sz w:val="22"/>
          <w:szCs w:val="22"/>
          <w:highlight w:val="none"/>
          <w14:textFill>
            <w14:solidFill>
              <w14:schemeClr w14:val="tx1"/>
            </w14:solidFill>
          </w14:textFill>
        </w:rPr>
      </w:pPr>
      <w:r>
        <w:rPr>
          <w:rFonts w:asciiTheme="majorHAnsi" w:hAnsiTheme="majorHAnsi" w:cstheme="majorHAnsi"/>
          <w:i w:val="0"/>
          <w:iCs w:val="0"/>
          <w:color w:val="000000" w:themeColor="text1"/>
          <w:sz w:val="22"/>
          <w:szCs w:val="22"/>
          <w:highlight w:val="none"/>
          <w14:textFill>
            <w14:solidFill>
              <w14:schemeClr w14:val="tx1"/>
            </w14:solidFill>
          </w14:textFill>
        </w:rPr>
        <w:t xml:space="preserve"> Não será admitida a previsão de preços diferentes em razão de local de entrega ou de acondicionamento, tamanho de </w:t>
      </w:r>
      <w:r>
        <w:rPr>
          <w:rFonts w:hint="default" w:asciiTheme="majorHAnsi" w:hAnsiTheme="majorHAnsi" w:cstheme="majorHAnsi"/>
          <w:i w:val="0"/>
          <w:iCs w:val="0"/>
          <w:color w:val="000000" w:themeColor="text1"/>
          <w:sz w:val="22"/>
          <w:szCs w:val="22"/>
          <w:highlight w:val="none"/>
          <w:lang w:val="pt-BR"/>
          <w14:textFill>
            <w14:solidFill>
              <w14:schemeClr w14:val="tx1"/>
            </w14:solidFill>
          </w14:textFill>
        </w:rPr>
        <w:t xml:space="preserve">item </w:t>
      </w:r>
      <w:r>
        <w:rPr>
          <w:rFonts w:asciiTheme="majorHAnsi" w:hAnsiTheme="majorHAnsi" w:cstheme="majorHAnsi"/>
          <w:i w:val="0"/>
          <w:iCs w:val="0"/>
          <w:color w:val="000000" w:themeColor="text1"/>
          <w:sz w:val="22"/>
          <w:szCs w:val="22"/>
          <w:highlight w:val="none"/>
          <w14:textFill>
            <w14:solidFill>
              <w14:schemeClr w14:val="tx1"/>
            </w14:solidFill>
          </w14:textFill>
        </w:rPr>
        <w:t xml:space="preserve">ou qualquer outro motivo. </w:t>
      </w:r>
    </w:p>
    <w:p w14:paraId="0C78C623">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eastAsia="Times New Roman" w:asciiTheme="majorHAnsi" w:hAnsiTheme="majorHAnsi" w:cstheme="majorHAnsi"/>
          <w:sz w:val="22"/>
          <w:szCs w:val="22"/>
          <w:highlight w:val="none"/>
        </w:rPr>
      </w:pPr>
      <w:r>
        <w:rPr>
          <w:rFonts w:eastAsia="Times New Roman" w:asciiTheme="majorHAnsi" w:hAnsiTheme="majorHAnsi" w:cstheme="majorHAnsi"/>
          <w:sz w:val="22"/>
          <w:szCs w:val="22"/>
          <w:highlight w:val="none"/>
        </w:rPr>
        <w:t xml:space="preserve"> A </w:t>
      </w:r>
      <w:r>
        <w:rPr>
          <w:rFonts w:asciiTheme="majorHAnsi" w:hAnsiTheme="majorHAnsi" w:cstheme="majorHAnsi"/>
          <w:sz w:val="22"/>
          <w:szCs w:val="22"/>
          <w:highlight w:val="none"/>
        </w:rPr>
        <w:t>negociação será realizada por meio do sistema, podendo ser acompanhada pelos demais licitantes.</w:t>
      </w:r>
    </w:p>
    <w:p w14:paraId="4B3B75D1">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 O resultado da negociação será divulgado a todos os licitantes e anexado aos autos do processo licitatório.</w:t>
      </w:r>
    </w:p>
    <w:p w14:paraId="43239FBA">
      <w:pPr>
        <w:pStyle w:val="93"/>
        <w:spacing w:before="0" w:after="0"/>
        <w:ind w:left="1560"/>
        <w:rPr>
          <w:rFonts w:asciiTheme="majorHAnsi" w:hAnsiTheme="majorHAnsi" w:cstheme="majorHAnsi"/>
          <w:sz w:val="22"/>
          <w:szCs w:val="22"/>
          <w:highlight w:val="none"/>
        </w:rPr>
      </w:pPr>
      <w:r>
        <w:rPr>
          <w:rFonts w:asciiTheme="majorHAnsi" w:hAnsiTheme="majorHAnsi" w:cstheme="majorHAnsi"/>
          <w:sz w:val="22"/>
          <w:szCs w:val="22"/>
          <w:highlight w:val="none"/>
        </w:rPr>
        <w:t xml:space="preserve">O pregoeiro solicitará ao licitante mais bem classificado que, no prazo de </w:t>
      </w:r>
      <w:r>
        <w:rPr>
          <w:rFonts w:asciiTheme="majorHAnsi" w:hAnsiTheme="majorHAnsi" w:cstheme="majorHAnsi"/>
          <w:b/>
          <w:bCs/>
          <w:color w:val="000000" w:themeColor="text1"/>
          <w:sz w:val="22"/>
          <w:szCs w:val="22"/>
          <w:highlight w:val="none"/>
          <w14:textFill>
            <w14:solidFill>
              <w14:schemeClr w14:val="tx1"/>
            </w14:solidFill>
          </w14:textFill>
        </w:rPr>
        <w:t>2 (duas) horas</w:t>
      </w:r>
      <w:r>
        <w:rPr>
          <w:rFonts w:asciiTheme="majorHAnsi" w:hAnsiTheme="majorHAnsi" w:cstheme="majorHAnsi"/>
          <w:sz w:val="22"/>
          <w:szCs w:val="22"/>
          <w:highlight w:val="none"/>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asciiTheme="majorHAnsi" w:hAnsiTheme="majorHAnsi" w:cstheme="majorHAnsi"/>
          <w:iCs/>
          <w:sz w:val="22"/>
          <w:szCs w:val="22"/>
          <w:highlight w:val="none"/>
        </w:rPr>
      </w:pPr>
      <w:r>
        <w:rPr>
          <w:rFonts w:asciiTheme="majorHAnsi" w:hAnsiTheme="majorHAnsi" w:cstheme="majorHAnsi"/>
          <w:sz w:val="22"/>
          <w:szCs w:val="22"/>
          <w:highlight w:val="none"/>
        </w:rPr>
        <w:t>É facultado ao pregoeiro prorrogar o prazo estabelecido, a partir de solicitação fundamentada feita no chat ou e-mail pelo licitante, antes de findo o prazo.</w:t>
      </w:r>
    </w:p>
    <w:p w14:paraId="29C3EDCA">
      <w:pPr>
        <w:pStyle w:val="91"/>
        <w:spacing w:before="0" w:after="0"/>
        <w:rPr>
          <w:rFonts w:eastAsia="Times New Roman" w:asciiTheme="majorHAnsi" w:hAnsiTheme="majorHAnsi" w:cstheme="majorHAnsi"/>
          <w:sz w:val="22"/>
          <w:szCs w:val="22"/>
          <w:highlight w:val="none"/>
        </w:rPr>
      </w:pPr>
      <w:r>
        <w:rPr>
          <w:rFonts w:asciiTheme="majorHAnsi" w:hAnsiTheme="majorHAnsi" w:cstheme="majorHAnsi"/>
          <w:sz w:val="22"/>
          <w:szCs w:val="22"/>
          <w:highlight w:val="none"/>
        </w:rPr>
        <w:t>Após a negociação do preço, o Pregoeiro iniciará a fase de aceitação e julgamento da proposta.</w:t>
      </w:r>
      <w:bookmarkEnd w:id="24"/>
    </w:p>
    <w:p w14:paraId="71F499DA">
      <w:pPr>
        <w:pStyle w:val="91"/>
        <w:numPr>
          <w:ilvl w:val="0"/>
          <w:numId w:val="0"/>
        </w:numPr>
        <w:spacing w:before="0" w:after="0" w:line="240" w:lineRule="auto"/>
        <w:rPr>
          <w:rFonts w:ascii="Calibri Light" w:hAnsi="Calibri Light" w:eastAsia="Times New Roman" w:cs="Calibri Light"/>
          <w:sz w:val="22"/>
          <w:szCs w:val="22"/>
          <w:highlight w:val="none"/>
        </w:rPr>
      </w:pPr>
    </w:p>
    <w:p w14:paraId="06E290D6">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33" w:name="_Toc135469229"/>
      <w:r>
        <w:rPr>
          <w:rFonts w:ascii="Calibri Light" w:hAnsi="Calibri Light" w:cs="Calibri Light"/>
          <w:sz w:val="22"/>
          <w:szCs w:val="22"/>
          <w:highlight w:val="none"/>
        </w:rPr>
        <w:t>DA FASE DE JULGAMENTO</w:t>
      </w:r>
      <w:bookmarkEnd w:id="33"/>
    </w:p>
    <w:p w14:paraId="3CDB0316">
      <w:pPr>
        <w:pStyle w:val="91"/>
        <w:numPr>
          <w:ilvl w:val="0"/>
          <w:numId w:val="0"/>
        </w:numPr>
        <w:spacing w:before="0" w:after="0" w:line="240" w:lineRule="auto"/>
        <w:rPr>
          <w:rFonts w:ascii="Calibri Light" w:hAnsi="Calibri Light" w:cs="Calibri Light"/>
          <w:b/>
          <w:bCs/>
          <w:sz w:val="22"/>
          <w:szCs w:val="22"/>
          <w:highlight w:val="none"/>
          <w:lang w:eastAsia="ar-SA"/>
        </w:rPr>
      </w:pPr>
      <w:bookmarkStart w:id="34" w:name="_Ref117019424"/>
    </w:p>
    <w:p w14:paraId="154112B6">
      <w:pPr>
        <w:pStyle w:val="91"/>
        <w:spacing w:before="0" w:after="0" w:line="240" w:lineRule="auto"/>
        <w:rPr>
          <w:rFonts w:ascii="Calibri Light" w:hAnsi="Calibri Light" w:cs="Calibri Light"/>
          <w:b/>
          <w:bCs/>
          <w:sz w:val="22"/>
          <w:szCs w:val="22"/>
          <w:highlight w:val="none"/>
          <w:lang w:eastAsia="ar-SA"/>
        </w:rPr>
      </w:pPr>
      <w:r>
        <w:rPr>
          <w:rFonts w:ascii="Calibri Light" w:hAnsi="Calibri Light" w:cs="Calibri Light"/>
          <w:sz w:val="22"/>
          <w:szCs w:val="22"/>
          <w:highlight w:val="none"/>
        </w:rPr>
        <w:t xml:space="preserve">Encerrada a etapa de negociação, o pregoeiro verificará se o licitante provisoriamente classificado em primeiro lugar atende às condições de participação no certame, conforme previsto no </w:t>
      </w:r>
      <w:r>
        <w:rPr>
          <w:highlight w:val="none"/>
        </w:rPr>
        <w:fldChar w:fldCharType="begin"/>
      </w:r>
      <w:r>
        <w:rPr>
          <w:highlight w:val="none"/>
        </w:rPr>
        <w:instrText xml:space="preserve"> HYPERLINK "http://www.planalto.gov.br/ccivil_03/_ato2019-2022/2021/lei/L14133.htm" \l "art14" </w:instrText>
      </w:r>
      <w:r>
        <w:rPr>
          <w:highlight w:val="none"/>
        </w:rPr>
        <w:fldChar w:fldCharType="separate"/>
      </w:r>
      <w:r>
        <w:rPr>
          <w:rStyle w:val="17"/>
          <w:rFonts w:ascii="Calibri Light" w:hAnsi="Calibri Light" w:cs="Calibri Light"/>
          <w:sz w:val="22"/>
          <w:szCs w:val="22"/>
          <w:highlight w:val="none"/>
        </w:rPr>
        <w:t>art. 14 da Lei nº 14.133/2021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legislação correlata e no 3.6 do edital, </w:t>
      </w:r>
      <w:bookmarkEnd w:id="34"/>
      <w:r>
        <w:rPr>
          <w:rFonts w:ascii="Calibri Light" w:hAnsi="Calibri Light" w:cs="Calibri Light"/>
          <w:color w:val="auto"/>
          <w:sz w:val="22"/>
          <w:szCs w:val="22"/>
          <w:highlight w:val="none"/>
          <w:lang w:eastAsia="ar-SA"/>
        </w:rPr>
        <w:t>especialmente quanto à existência de sanção que impeça a participação no certame ou a futura contratação,</w:t>
      </w:r>
      <w:r>
        <w:rPr>
          <w:rFonts w:ascii="Calibri Light" w:hAnsi="Calibri Light" w:cs="Calibri Light"/>
          <w:sz w:val="22"/>
          <w:szCs w:val="22"/>
          <w:highlight w:val="none"/>
          <w:lang w:eastAsia="ar-SA"/>
        </w:rPr>
        <w:t xml:space="preserve"> mediante a consulta aos seguintes cadastros:</w:t>
      </w:r>
    </w:p>
    <w:p w14:paraId="0ABA744E">
      <w:pPr>
        <w:pStyle w:val="93"/>
        <w:spacing w:before="0" w:after="0" w:line="240" w:lineRule="auto"/>
        <w:ind w:left="567"/>
        <w:rPr>
          <w:rFonts w:ascii="Calibri Light" w:hAnsi="Calibri Light" w:cs="Calibri Light"/>
          <w:sz w:val="22"/>
          <w:szCs w:val="22"/>
          <w:highlight w:val="none"/>
          <w:lang w:eastAsia="ar-SA"/>
        </w:rPr>
      </w:pPr>
      <w:r>
        <w:rPr>
          <w:rFonts w:ascii="Calibri Light" w:hAnsi="Calibri Light" w:cs="Calibri Light"/>
          <w:sz w:val="22"/>
          <w:szCs w:val="22"/>
          <w:highlight w:val="none"/>
          <w:lang w:eastAsia="ar-SA"/>
        </w:rPr>
        <w:t xml:space="preserve">SICAF </w:t>
      </w:r>
      <w:r>
        <w:rPr>
          <w:rFonts w:ascii="Calibri Light" w:hAnsi="Calibri Light" w:cs="Calibri Light"/>
          <w:b/>
          <w:bCs/>
          <w:sz w:val="22"/>
          <w:szCs w:val="22"/>
          <w:highlight w:val="none"/>
          <w:u w:val="single"/>
          <w:lang w:eastAsia="ar-SA"/>
        </w:rPr>
        <w:t>ou</w:t>
      </w:r>
      <w:r>
        <w:rPr>
          <w:rFonts w:ascii="Calibri Light" w:hAnsi="Calibri Light" w:cs="Calibri Light"/>
          <w:sz w:val="22"/>
          <w:szCs w:val="22"/>
          <w:highlight w:val="none"/>
          <w:lang w:eastAsia="ar-SA"/>
        </w:rPr>
        <w:t xml:space="preserve"> certidões fiscais individuais;  </w:t>
      </w:r>
    </w:p>
    <w:p w14:paraId="2E0C94A0">
      <w:pPr>
        <w:pStyle w:val="93"/>
        <w:spacing w:before="0" w:after="0" w:line="240" w:lineRule="auto"/>
        <w:ind w:left="567"/>
        <w:rPr>
          <w:rFonts w:ascii="Calibri Light" w:hAnsi="Calibri Light" w:cs="Calibri Light"/>
          <w:sz w:val="22"/>
          <w:szCs w:val="22"/>
          <w:highlight w:val="none"/>
          <w:lang w:eastAsia="ar-SA"/>
        </w:rPr>
      </w:pPr>
      <w:r>
        <w:rPr>
          <w:rFonts w:ascii="Calibri Light" w:hAnsi="Calibri Light" w:cs="Calibri Light"/>
          <w:sz w:val="22"/>
          <w:szCs w:val="22"/>
          <w:highlight w:val="none"/>
          <w:lang w:eastAsia="ar-SA"/>
        </w:rPr>
        <w:t>Cadastro Nacional de Empresas Inidôneas e Suspensas - CEIS, mantido pela Controladoria-Geral da União (</w:t>
      </w:r>
      <w:r>
        <w:rPr>
          <w:highlight w:val="none"/>
        </w:rPr>
        <w:fldChar w:fldCharType="begin"/>
      </w:r>
      <w:r>
        <w:rPr>
          <w:highlight w:val="none"/>
        </w:rPr>
        <w:instrText xml:space="preserve"> HYPERLINK "https://www.portaltransparencia.gov.br/sancoes/ceis" </w:instrText>
      </w:r>
      <w:r>
        <w:rPr>
          <w:highlight w:val="none"/>
        </w:rPr>
        <w:fldChar w:fldCharType="separate"/>
      </w:r>
      <w:r>
        <w:rPr>
          <w:rStyle w:val="17"/>
          <w:rFonts w:ascii="Calibri Light" w:hAnsi="Calibri Light" w:cs="Calibri Light"/>
          <w:sz w:val="22"/>
          <w:szCs w:val="22"/>
          <w:highlight w:val="none"/>
          <w:lang w:eastAsia="ar-SA"/>
        </w:rPr>
        <w:t>https://www.portaltransparencia.gov.br/sancoes/ceis</w:t>
      </w:r>
      <w:r>
        <w:rPr>
          <w:rStyle w:val="17"/>
          <w:rFonts w:ascii="Calibri Light" w:hAnsi="Calibri Light" w:cs="Calibri Light"/>
          <w:sz w:val="22"/>
          <w:szCs w:val="22"/>
          <w:highlight w:val="none"/>
          <w:lang w:eastAsia="ar-SA"/>
        </w:rPr>
        <w:fldChar w:fldCharType="end"/>
      </w:r>
      <w:r>
        <w:rPr>
          <w:rFonts w:ascii="Calibri Light" w:hAnsi="Calibri Light" w:cs="Calibri Light"/>
          <w:sz w:val="22"/>
          <w:szCs w:val="22"/>
          <w:highlight w:val="none"/>
          <w:lang w:eastAsia="ar-SA"/>
        </w:rPr>
        <w:t xml:space="preserve">); e </w:t>
      </w:r>
    </w:p>
    <w:p w14:paraId="33AE921F">
      <w:pPr>
        <w:pStyle w:val="93"/>
        <w:spacing w:before="0" w:after="0" w:line="240" w:lineRule="auto"/>
        <w:ind w:left="567"/>
        <w:rPr>
          <w:rFonts w:ascii="Calibri Light" w:hAnsi="Calibri Light" w:cs="Calibri Light"/>
          <w:sz w:val="22"/>
          <w:szCs w:val="22"/>
          <w:highlight w:val="none"/>
          <w:lang w:eastAsia="ar-SA"/>
        </w:rPr>
      </w:pPr>
      <w:r>
        <w:rPr>
          <w:rFonts w:ascii="Calibri Light" w:hAnsi="Calibri Light" w:cs="Calibri Light"/>
          <w:sz w:val="22"/>
          <w:szCs w:val="22"/>
          <w:highlight w:val="none"/>
          <w:lang w:eastAsia="ar-SA"/>
        </w:rPr>
        <w:t>Cadastro Nacional de Empresas Punidas – CNEP, mantido pela Controladoria-Geral da União (</w:t>
      </w:r>
      <w:r>
        <w:rPr>
          <w:highlight w:val="none"/>
        </w:rPr>
        <w:fldChar w:fldCharType="begin"/>
      </w:r>
      <w:r>
        <w:rPr>
          <w:highlight w:val="none"/>
        </w:rPr>
        <w:instrText xml:space="preserve"> HYPERLINK "https://www.portaltransparencia.gov.br/sancoes/cnep" </w:instrText>
      </w:r>
      <w:r>
        <w:rPr>
          <w:highlight w:val="none"/>
        </w:rPr>
        <w:fldChar w:fldCharType="separate"/>
      </w:r>
      <w:r>
        <w:rPr>
          <w:rStyle w:val="17"/>
          <w:rFonts w:ascii="Calibri Light" w:hAnsi="Calibri Light" w:cs="Calibri Light"/>
          <w:sz w:val="22"/>
          <w:szCs w:val="22"/>
          <w:highlight w:val="none"/>
          <w:lang w:eastAsia="ar-SA"/>
        </w:rPr>
        <w:t>https://www.portaltransparencia.gov.br/sancoes/cnep</w:t>
      </w:r>
      <w:r>
        <w:rPr>
          <w:rStyle w:val="17"/>
          <w:rFonts w:ascii="Calibri Light" w:hAnsi="Calibri Light" w:cs="Calibri Light"/>
          <w:sz w:val="22"/>
          <w:szCs w:val="22"/>
          <w:highlight w:val="none"/>
          <w:lang w:eastAsia="ar-SA"/>
        </w:rPr>
        <w:fldChar w:fldCharType="end"/>
      </w:r>
      <w:r>
        <w:rPr>
          <w:rFonts w:ascii="Calibri Light" w:hAnsi="Calibri Light" w:cs="Calibri Light"/>
          <w:sz w:val="22"/>
          <w:szCs w:val="22"/>
          <w:highlight w:val="none"/>
          <w:lang w:eastAsia="ar-SA"/>
        </w:rPr>
        <w:t>).</w:t>
      </w:r>
    </w:p>
    <w:p w14:paraId="475E7AB3">
      <w:pPr>
        <w:pStyle w:val="93"/>
        <w:numPr>
          <w:ilvl w:val="0"/>
          <w:numId w:val="0"/>
        </w:numPr>
        <w:spacing w:before="0" w:after="0" w:line="240" w:lineRule="auto"/>
        <w:ind w:left="1560"/>
        <w:rPr>
          <w:rFonts w:ascii="Calibri Light" w:hAnsi="Calibri Light" w:cs="Calibri Light"/>
          <w:sz w:val="22"/>
          <w:szCs w:val="22"/>
          <w:highlight w:val="none"/>
          <w:lang w:eastAsia="ar-SA"/>
        </w:rPr>
      </w:pPr>
    </w:p>
    <w:p w14:paraId="4B287A7D">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consulta aos cadastros será realizada em nome da empresa licitante e também de seu sócio majoritário, por força da vedação de que trata o </w:t>
      </w:r>
      <w:r>
        <w:rPr>
          <w:highlight w:val="none"/>
        </w:rPr>
        <w:fldChar w:fldCharType="begin"/>
      </w:r>
      <w:r>
        <w:rPr>
          <w:highlight w:val="none"/>
        </w:rPr>
        <w:instrText xml:space="preserve"> HYPERLINK "https://www.planalto.gov.br/ccivil_03/leis/l8429.htm" \l ":~:text=%C3%A0s%20seguintes%20comina%C3%A7%C3%B5es%3A-,Art.,n%C2%BA%2012.120%2C%20de%202009)." </w:instrText>
      </w:r>
      <w:r>
        <w:rPr>
          <w:highlight w:val="none"/>
        </w:rPr>
        <w:fldChar w:fldCharType="separate"/>
      </w:r>
      <w:r>
        <w:rPr>
          <w:rStyle w:val="17"/>
          <w:rFonts w:ascii="Calibri Light" w:hAnsi="Calibri Light" w:cs="Calibri Light"/>
          <w:sz w:val="22"/>
          <w:szCs w:val="22"/>
          <w:highlight w:val="none"/>
        </w:rPr>
        <w:t>artigo 12 da Lei n° 8.429, de 1992</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6AEFF555">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Caso conste na Consulta de Situação do l</w:t>
      </w:r>
      <w:r>
        <w:rPr>
          <w:rFonts w:ascii="Calibri Light" w:hAnsi="Calibri Light" w:cs="Calibri Light"/>
          <w:color w:val="auto"/>
          <w:sz w:val="22"/>
          <w:szCs w:val="22"/>
          <w:highlight w:val="none"/>
        </w:rPr>
        <w:t xml:space="preserve">icitante </w:t>
      </w:r>
      <w:r>
        <w:rPr>
          <w:rFonts w:ascii="Calibri Light" w:hAnsi="Calibri Light" w:cs="Calibri Light"/>
          <w:sz w:val="22"/>
          <w:szCs w:val="22"/>
          <w:highlight w:val="none"/>
        </w:rPr>
        <w:t xml:space="preserve">a existência de Ocorrências Impeditivas Indiretas, o </w:t>
      </w:r>
      <w:r>
        <w:rPr>
          <w:rFonts w:ascii="Calibri Light" w:hAnsi="Calibri Light" w:cs="Calibri Light"/>
          <w:color w:val="auto"/>
          <w:sz w:val="22"/>
          <w:szCs w:val="22"/>
          <w:highlight w:val="none"/>
        </w:rPr>
        <w:t>Pregoeiro diligenciará para v</w:t>
      </w:r>
      <w:r>
        <w:rPr>
          <w:rFonts w:ascii="Calibri Light" w:hAnsi="Calibri Light" w:cs="Calibri Light"/>
          <w:sz w:val="22"/>
          <w:szCs w:val="22"/>
          <w:highlight w:val="none"/>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ascii="Calibri Light" w:hAnsi="Calibri Light" w:cs="Calibri Light"/>
          <w:sz w:val="22"/>
          <w:szCs w:val="22"/>
          <w:highlight w:val="none"/>
        </w:rPr>
      </w:pPr>
    </w:p>
    <w:p w14:paraId="12A3BB9D">
      <w:pPr>
        <w:pStyle w:val="93"/>
        <w:tabs>
          <w:tab w:val="left" w:pos="1276"/>
        </w:tabs>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ascii="Calibri Light" w:hAnsi="Calibri Light" w:cs="Calibri Light"/>
          <w:sz w:val="22"/>
          <w:szCs w:val="22"/>
          <w:highlight w:val="none"/>
        </w:rPr>
      </w:pPr>
    </w:p>
    <w:p w14:paraId="4FDC8B10">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ascii="Calibri Light" w:hAnsi="Calibri Light" w:cs="Calibri Light"/>
          <w:b/>
          <w:sz w:val="22"/>
          <w:szCs w:val="22"/>
          <w:highlight w:val="none"/>
        </w:rPr>
      </w:pPr>
      <w:r>
        <w:rPr>
          <w:rFonts w:ascii="Calibri Light" w:hAnsi="Calibri Light" w:cs="Calibri Light"/>
          <w:sz w:val="22"/>
          <w:szCs w:val="22"/>
          <w:highlight w:val="none"/>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ascii="Calibri Light" w:hAnsi="Calibri Light" w:cs="Calibri Light"/>
          <w:b/>
          <w:sz w:val="22"/>
          <w:szCs w:val="22"/>
          <w:highlight w:val="none"/>
        </w:rPr>
      </w:pPr>
      <w:r>
        <w:rPr>
          <w:rFonts w:ascii="Calibri Light" w:hAnsi="Calibri Light" w:cs="Calibri Light"/>
          <w:sz w:val="22"/>
          <w:szCs w:val="22"/>
          <w:highlight w:val="none"/>
        </w:rPr>
        <w:t>Deverá ser apresentada a proposta final devidamente ajustada ao último lance ofertado na plataforma</w:t>
      </w:r>
      <w:r>
        <w:rPr>
          <w:rFonts w:hint="default" w:ascii="Calibri Light" w:hAnsi="Calibri Light" w:cs="Calibri Light"/>
          <w:sz w:val="22"/>
          <w:szCs w:val="22"/>
          <w:highlight w:val="none"/>
          <w:lang w:val="pt-BR"/>
        </w:rPr>
        <w:t>.</w:t>
      </w:r>
    </w:p>
    <w:p w14:paraId="5A7C77D9">
      <w:pPr>
        <w:pStyle w:val="91"/>
        <w:numPr>
          <w:ilvl w:val="0"/>
          <w:numId w:val="0"/>
        </w:numPr>
        <w:spacing w:before="0" w:after="0" w:line="240" w:lineRule="auto"/>
        <w:rPr>
          <w:rFonts w:ascii="Calibri Light" w:hAnsi="Calibri Light" w:cs="Calibri Light"/>
          <w:b/>
          <w:sz w:val="22"/>
          <w:szCs w:val="22"/>
          <w:highlight w:val="none"/>
        </w:rPr>
      </w:pPr>
    </w:p>
    <w:p w14:paraId="1DE36946">
      <w:pPr>
        <w:pStyle w:val="91"/>
        <w:spacing w:before="0" w:after="0" w:line="240" w:lineRule="auto"/>
        <w:rPr>
          <w:rFonts w:ascii="Calibri Light" w:hAnsi="Calibri Light" w:cs="Calibri Light"/>
          <w:b/>
          <w:sz w:val="22"/>
          <w:szCs w:val="22"/>
          <w:highlight w:val="none"/>
        </w:rPr>
      </w:pPr>
      <w:r>
        <w:rPr>
          <w:rFonts w:ascii="Calibri Light" w:hAnsi="Calibri Light" w:cs="Calibri Light"/>
          <w:sz w:val="22"/>
          <w:szCs w:val="22"/>
          <w:highlight w:val="none"/>
        </w:rPr>
        <w:t xml:space="preserve">Será desclassificada a proposta vencedora que: </w:t>
      </w:r>
    </w:p>
    <w:p w14:paraId="7BE9DE15">
      <w:pPr>
        <w:pStyle w:val="91"/>
        <w:numPr>
          <w:ilvl w:val="0"/>
          <w:numId w:val="0"/>
        </w:numPr>
        <w:spacing w:before="0" w:after="0" w:line="240" w:lineRule="auto"/>
        <w:rPr>
          <w:rFonts w:ascii="Calibri Light" w:hAnsi="Calibri Light" w:cs="Calibri Light"/>
          <w:b/>
          <w:sz w:val="22"/>
          <w:szCs w:val="22"/>
          <w:highlight w:val="none"/>
        </w:rPr>
      </w:pPr>
    </w:p>
    <w:p w14:paraId="384A6903">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contiver vícios insanáveis;</w:t>
      </w:r>
    </w:p>
    <w:p w14:paraId="19AB75FA">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não obedecer às especificações técnicas contidas no Termo de Referência;</w:t>
      </w:r>
    </w:p>
    <w:p w14:paraId="61D9C226">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apresentar preços inexequíveis ou permanecerem acima do preço máximo definido para a contratação;</w:t>
      </w:r>
    </w:p>
    <w:p w14:paraId="79FA0CD5">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não tiverem sua exequibilidade demonstrada, quando exigido pela Administração;</w:t>
      </w:r>
    </w:p>
    <w:p w14:paraId="08CB5034">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ascii="Calibri Light" w:hAnsi="Calibri Light" w:cs="Calibri Light"/>
          <w:sz w:val="22"/>
          <w:szCs w:val="22"/>
          <w:highlight w:val="none"/>
        </w:rPr>
      </w:pPr>
    </w:p>
    <w:p w14:paraId="7AD08213">
      <w:pPr>
        <w:pStyle w:val="91"/>
        <w:spacing w:before="0" w:after="0" w:line="240" w:lineRule="auto"/>
        <w:rPr>
          <w:rFonts w:ascii="Calibri Light" w:hAnsi="Calibri Light" w:cs="Calibri Light"/>
          <w:b/>
          <w:bCs/>
          <w:sz w:val="22"/>
          <w:szCs w:val="22"/>
          <w:highlight w:val="none"/>
        </w:rPr>
      </w:pPr>
      <w:r>
        <w:rPr>
          <w:rFonts w:hint="default" w:ascii="Calibri Light" w:hAnsi="Calibri Light" w:cs="Calibri Light"/>
          <w:sz w:val="22"/>
          <w:szCs w:val="22"/>
          <w:highlight w:val="none"/>
          <w:lang w:val="pt-BR"/>
        </w:rPr>
        <w:t>Será desclassificada as propostas comprovadamente inexequivel</w:t>
      </w:r>
      <w:r>
        <w:rPr>
          <w:rFonts w:ascii="Calibri Light" w:hAnsi="Calibri Light" w:cs="Calibri Light"/>
          <w:sz w:val="22"/>
          <w:szCs w:val="22"/>
          <w:highlight w:val="none"/>
        </w:rPr>
        <w:t>.</w:t>
      </w:r>
    </w:p>
    <w:p w14:paraId="11F96A06">
      <w:pPr>
        <w:pStyle w:val="91"/>
        <w:numPr>
          <w:ilvl w:val="0"/>
          <w:numId w:val="0"/>
        </w:numPr>
        <w:spacing w:before="0" w:after="0" w:line="240" w:lineRule="auto"/>
        <w:rPr>
          <w:rFonts w:ascii="Calibri Light" w:hAnsi="Calibri Light" w:cs="Calibri Light"/>
          <w:b/>
          <w:bCs/>
          <w:sz w:val="22"/>
          <w:szCs w:val="22"/>
          <w:highlight w:val="none"/>
        </w:rPr>
      </w:pPr>
    </w:p>
    <w:p w14:paraId="2C1B1308">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A inexequibilidade, na hipótese de que trata o </w:t>
      </w:r>
      <w:r>
        <w:rPr>
          <w:rFonts w:ascii="Calibri Light" w:hAnsi="Calibri Light" w:cs="Calibri Light"/>
          <w:b/>
          <w:bCs/>
          <w:sz w:val="22"/>
          <w:szCs w:val="22"/>
          <w:highlight w:val="none"/>
        </w:rPr>
        <w:t>caput</w:t>
      </w:r>
      <w:r>
        <w:rPr>
          <w:rFonts w:ascii="Calibri Light" w:hAnsi="Calibri Light" w:cs="Calibri Light"/>
          <w:sz w:val="22"/>
          <w:szCs w:val="22"/>
          <w:highlight w:val="none"/>
        </w:rPr>
        <w:t>, só será considerada após diligência do pregoeiro, que comprove:</w:t>
      </w:r>
    </w:p>
    <w:p w14:paraId="25B5E4C3">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que o custo do licitante ultrapassa o valor da proposta; e</w:t>
      </w:r>
    </w:p>
    <w:p w14:paraId="4E15D1EC">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inexistirem custos de oportunidade capazes de justificar o vulto da oferta.</w:t>
      </w:r>
    </w:p>
    <w:p w14:paraId="4ADCE274">
      <w:pPr>
        <w:pStyle w:val="94"/>
        <w:numPr>
          <w:ilvl w:val="0"/>
          <w:numId w:val="0"/>
        </w:numPr>
        <w:spacing w:before="0" w:after="0" w:line="240" w:lineRule="auto"/>
        <w:ind w:left="1560"/>
        <w:rPr>
          <w:rFonts w:ascii="Calibri Light" w:hAnsi="Calibri Light" w:cs="Calibri Light"/>
          <w:sz w:val="22"/>
          <w:szCs w:val="22"/>
          <w:highlight w:val="none"/>
        </w:rPr>
      </w:pPr>
    </w:p>
    <w:p w14:paraId="362336B5">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ascii="Calibri Light" w:hAnsi="Calibri Light" w:cs="Calibri Light"/>
          <w:sz w:val="22"/>
          <w:szCs w:val="22"/>
          <w:highlight w:val="none"/>
        </w:rPr>
      </w:pPr>
    </w:p>
    <w:p w14:paraId="30A9E4D5">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35" w:name="_Toc135469230"/>
      <w:r>
        <w:rPr>
          <w:rFonts w:ascii="Calibri Light" w:hAnsi="Calibri Light" w:cs="Calibri Light"/>
          <w:sz w:val="22"/>
          <w:szCs w:val="22"/>
          <w:highlight w:val="none"/>
        </w:rPr>
        <w:t>DA FASE DE HABILITAÇÃO</w:t>
      </w:r>
      <w:bookmarkEnd w:id="35"/>
    </w:p>
    <w:p w14:paraId="00BC9B9F">
      <w:pPr>
        <w:pStyle w:val="91"/>
        <w:numPr>
          <w:ilvl w:val="0"/>
          <w:numId w:val="0"/>
        </w:numPr>
        <w:spacing w:before="0" w:after="0" w:line="240" w:lineRule="auto"/>
        <w:rPr>
          <w:rFonts w:ascii="Calibri Light" w:hAnsi="Calibri Light" w:cs="Calibri Light"/>
          <w:sz w:val="22"/>
          <w:szCs w:val="22"/>
          <w:highlight w:val="none"/>
        </w:rPr>
      </w:pPr>
    </w:p>
    <w:p w14:paraId="5EAAC6E0">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Os documentos previstos no </w:t>
      </w:r>
      <w:r>
        <w:rPr>
          <w:rFonts w:hint="default" w:ascii="Calibri Light" w:hAnsi="Calibri Light" w:cs="Calibri Light"/>
          <w:sz w:val="22"/>
          <w:szCs w:val="22"/>
          <w:highlight w:val="none"/>
          <w:lang w:val="pt-BR"/>
        </w:rPr>
        <w:t>Anexo I</w:t>
      </w:r>
      <w:r>
        <w:rPr>
          <w:rFonts w:ascii="Calibri Light" w:hAnsi="Calibri Light" w:cs="Calibri Light"/>
          <w:sz w:val="22"/>
          <w:szCs w:val="22"/>
          <w:highlight w:val="none"/>
        </w:rPr>
        <w:t xml:space="preserve">, necessários e suficientes para demonstrar a capacidade do licitante de realizar o objeto da licitação, serão exigidos para fins de habilitação, nos termos dos </w:t>
      </w:r>
      <w:r>
        <w:rPr>
          <w:highlight w:val="none"/>
        </w:rPr>
        <w:fldChar w:fldCharType="begin"/>
      </w:r>
      <w:r>
        <w:rPr>
          <w:highlight w:val="none"/>
        </w:rPr>
        <w:instrText xml:space="preserve"> HYPERLINK "http://www.planalto.gov.br/ccivil_03/_ato2019-2022/2021/lei/L14133.htm" \l "art62" </w:instrText>
      </w:r>
      <w:r>
        <w:rPr>
          <w:highlight w:val="none"/>
        </w:rPr>
        <w:fldChar w:fldCharType="separate"/>
      </w:r>
      <w:r>
        <w:rPr>
          <w:rStyle w:val="17"/>
          <w:rFonts w:ascii="Calibri Light" w:hAnsi="Calibri Light" w:cs="Calibri Light"/>
          <w:sz w:val="22"/>
          <w:szCs w:val="22"/>
          <w:highlight w:val="none"/>
        </w:rPr>
        <w:t>arts. 62 a 70 da Lei nº 14.133, de 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211EC27B">
      <w:pPr>
        <w:pStyle w:val="91"/>
        <w:numPr>
          <w:ilvl w:val="0"/>
          <w:numId w:val="0"/>
        </w:numPr>
        <w:spacing w:before="0" w:after="0" w:line="240" w:lineRule="auto"/>
        <w:rPr>
          <w:rFonts w:ascii="Calibri Light" w:hAnsi="Calibri Light" w:cs="Calibri Light"/>
          <w:sz w:val="22"/>
          <w:szCs w:val="22"/>
          <w:highlight w:val="none"/>
        </w:rPr>
      </w:pPr>
    </w:p>
    <w:p w14:paraId="589C6E58">
      <w:pPr>
        <w:pStyle w:val="93"/>
        <w:spacing w:before="0" w:after="0" w:line="240" w:lineRule="auto"/>
        <w:ind w:left="567"/>
        <w:rPr>
          <w:rFonts w:ascii="Calibri Light" w:hAnsi="Calibri Light" w:cs="Calibri Light"/>
          <w:i/>
          <w:iCs/>
          <w:sz w:val="22"/>
          <w:szCs w:val="22"/>
          <w:highlight w:val="none"/>
        </w:rPr>
      </w:pPr>
      <w:bookmarkStart w:id="36" w:name="_Ref114663777"/>
      <w:r>
        <w:rPr>
          <w:rFonts w:ascii="Calibri Light" w:hAnsi="Calibri Light" w:cs="Calibri Light"/>
          <w:sz w:val="22"/>
          <w:szCs w:val="22"/>
          <w:highlight w:val="none"/>
        </w:rPr>
        <w:t xml:space="preserve">A documentação exigida para fins de habilitação jurídica, fiscal, social e trabalhista e econômico-ﬁnanceira, </w:t>
      </w:r>
      <w:r>
        <w:rPr>
          <w:rFonts w:ascii="Calibri Light" w:hAnsi="Calibri Light" w:cs="Calibri Light"/>
          <w:b/>
          <w:bCs/>
          <w:color w:val="auto"/>
          <w:sz w:val="22"/>
          <w:szCs w:val="22"/>
          <w:highlight w:val="none"/>
          <w:u w:val="single"/>
        </w:rPr>
        <w:t>poderá</w:t>
      </w:r>
      <w:r>
        <w:rPr>
          <w:rFonts w:ascii="Calibri Light" w:hAnsi="Calibri Light" w:cs="Calibri Light"/>
          <w:color w:val="auto"/>
          <w:sz w:val="22"/>
          <w:szCs w:val="22"/>
          <w:highlight w:val="none"/>
        </w:rPr>
        <w:t xml:space="preserve"> </w:t>
      </w:r>
      <w:r>
        <w:rPr>
          <w:rFonts w:ascii="Calibri Light" w:hAnsi="Calibri Light" w:cs="Calibri Light"/>
          <w:sz w:val="22"/>
          <w:szCs w:val="22"/>
          <w:highlight w:val="none"/>
        </w:rPr>
        <w:t>ser substituída pelo registro cadastral no SICAF.</w:t>
      </w:r>
      <w:bookmarkEnd w:id="36"/>
    </w:p>
    <w:p w14:paraId="12FDDA20">
      <w:pPr>
        <w:pStyle w:val="93"/>
        <w:numPr>
          <w:ilvl w:val="0"/>
          <w:numId w:val="0"/>
        </w:numPr>
        <w:spacing w:before="0" w:after="0" w:line="240" w:lineRule="auto"/>
        <w:ind w:left="1134"/>
        <w:rPr>
          <w:rFonts w:ascii="Calibri Light" w:hAnsi="Calibri Light" w:cs="Calibri Light"/>
          <w:i/>
          <w:iCs/>
          <w:sz w:val="22"/>
          <w:szCs w:val="22"/>
          <w:highlight w:val="none"/>
        </w:rPr>
      </w:pPr>
    </w:p>
    <w:p w14:paraId="04420BA7">
      <w:pPr>
        <w:pStyle w:val="91"/>
        <w:spacing w:before="0" w:after="0" w:line="240" w:lineRule="auto"/>
        <w:rPr>
          <w:rFonts w:ascii="Calibri Light" w:hAnsi="Calibri Light" w:cs="Calibri Light"/>
          <w:i/>
          <w:sz w:val="22"/>
          <w:szCs w:val="22"/>
          <w:highlight w:val="none"/>
        </w:rPr>
      </w:pPr>
      <w:r>
        <w:rPr>
          <w:rFonts w:ascii="Calibri Light" w:hAnsi="Calibri Light" w:cs="Calibri Light"/>
          <w:color w:val="auto"/>
          <w:sz w:val="22"/>
          <w:szCs w:val="22"/>
          <w:highlight w:val="none"/>
        </w:rPr>
        <w:t xml:space="preserve">Quando </w:t>
      </w:r>
      <w:r>
        <w:rPr>
          <w:rFonts w:ascii="Calibri Light" w:hAnsi="Calibri Light" w:cs="Calibri Light"/>
          <w:sz w:val="22"/>
          <w:szCs w:val="22"/>
          <w:highlight w:val="none"/>
        </w:rPr>
        <w:t>permitida</w:t>
      </w:r>
      <w:r>
        <w:rPr>
          <w:rFonts w:ascii="Calibri Light" w:hAnsi="Calibri Light" w:cs="Calibri Light"/>
          <w:color w:val="auto"/>
          <w:sz w:val="22"/>
          <w:szCs w:val="22"/>
          <w:highlight w:val="none"/>
        </w:rPr>
        <w:t xml:space="preserve"> a </w:t>
      </w:r>
      <w:r>
        <w:rPr>
          <w:rFonts w:ascii="Calibri Light" w:hAnsi="Calibri Light" w:cs="Calibri Light"/>
          <w:sz w:val="22"/>
          <w:szCs w:val="22"/>
          <w:highlight w:val="none"/>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ascii="Calibri Light" w:hAnsi="Calibri Light" w:cs="Calibri Light"/>
          <w:i/>
          <w:sz w:val="22"/>
          <w:szCs w:val="22"/>
          <w:highlight w:val="none"/>
        </w:rPr>
      </w:pPr>
    </w:p>
    <w:p w14:paraId="74C5A56F">
      <w:pPr>
        <w:pStyle w:val="91"/>
        <w:spacing w:before="0" w:after="0" w:line="240" w:lineRule="auto"/>
        <w:rPr>
          <w:rFonts w:ascii="Calibri Light" w:hAnsi="Calibri Light" w:cs="Calibri Light"/>
          <w:i/>
          <w:iCs/>
          <w:sz w:val="22"/>
          <w:szCs w:val="22"/>
          <w:highlight w:val="none"/>
        </w:rPr>
      </w:pPr>
      <w:r>
        <w:rPr>
          <w:rFonts w:ascii="Calibri Light" w:hAnsi="Calibri Light" w:cs="Calibri Light"/>
          <w:sz w:val="22"/>
          <w:szCs w:val="22"/>
          <w:highlight w:val="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highlight w:val="none"/>
        </w:rPr>
        <w:fldChar w:fldCharType="begin"/>
      </w:r>
      <w:r>
        <w:rPr>
          <w:highlight w:val="none"/>
        </w:rPr>
        <w:instrText xml:space="preserve"> HYPERLINK "https://www.planalto.gov.br/ccivil_03/_ato2015-2018/2016/decreto/d8660.htm" </w:instrText>
      </w:r>
      <w:r>
        <w:rPr>
          <w:highlight w:val="none"/>
        </w:rPr>
        <w:fldChar w:fldCharType="separate"/>
      </w:r>
      <w:r>
        <w:rPr>
          <w:rStyle w:val="17"/>
          <w:rFonts w:ascii="Calibri Light" w:hAnsi="Calibri Light" w:cs="Calibri Light"/>
          <w:sz w:val="22"/>
          <w:szCs w:val="22"/>
          <w:highlight w:val="none"/>
        </w:rPr>
        <w:t>Decreto nº 8.660, de 29 de janeiro de 2016</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 ou de outro que venha a substituí-lo, ou consularizados pelos respectivos consulados ou embaixadas.</w:t>
      </w:r>
    </w:p>
    <w:p w14:paraId="13BA9958">
      <w:pPr>
        <w:pStyle w:val="91"/>
        <w:numPr>
          <w:ilvl w:val="0"/>
          <w:numId w:val="0"/>
        </w:numPr>
        <w:spacing w:before="0" w:after="0" w:line="240" w:lineRule="auto"/>
        <w:rPr>
          <w:rFonts w:ascii="Calibri Light" w:hAnsi="Calibri Light" w:cs="Calibri Light"/>
          <w:sz w:val="22"/>
          <w:szCs w:val="22"/>
          <w:highlight w:val="none"/>
        </w:rPr>
      </w:pPr>
    </w:p>
    <w:p w14:paraId="5D689420">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ascii="Calibri Light" w:hAnsi="Calibri Light" w:cs="Calibri Light"/>
          <w:i/>
          <w:sz w:val="22"/>
          <w:szCs w:val="22"/>
          <w:highlight w:val="none"/>
        </w:rPr>
      </w:pPr>
    </w:p>
    <w:p w14:paraId="100772C2">
      <w:pPr>
        <w:pStyle w:val="93"/>
        <w:spacing w:before="0" w:after="0" w:line="240" w:lineRule="auto"/>
        <w:ind w:left="567"/>
        <w:rPr>
          <w:rFonts w:ascii="Calibri Light" w:hAnsi="Calibri Light" w:cs="Calibri Light"/>
          <w:i/>
          <w:iCs/>
          <w:sz w:val="22"/>
          <w:szCs w:val="22"/>
          <w:highlight w:val="none"/>
        </w:rPr>
      </w:pPr>
      <w:r>
        <w:rPr>
          <w:rFonts w:ascii="Calibri Light" w:hAnsi="Calibri Light" w:cs="Calibri Light"/>
          <w:sz w:val="22"/>
          <w:szCs w:val="22"/>
          <w:highlight w:val="none"/>
        </w:rPr>
        <w:t xml:space="preserve">Se o consórcio não for formado integralmente por microempresas ou empresas de pequeno porte e o termo de referência exigir requisitos de habilitação econômico-financeira, haverá um acréscimo de </w:t>
      </w:r>
      <w:r>
        <w:rPr>
          <w:rFonts w:ascii="Calibri Light" w:hAnsi="Calibri Light" w:cs="Calibri Light"/>
          <w:color w:val="000000" w:themeColor="text1"/>
          <w:sz w:val="22"/>
          <w:szCs w:val="22"/>
          <w:highlight w:val="none"/>
          <w14:textFill>
            <w14:solidFill>
              <w14:schemeClr w14:val="tx1"/>
            </w14:solidFill>
          </w14:textFill>
        </w:rPr>
        <w:t>30 %</w:t>
      </w:r>
      <w:r>
        <w:rPr>
          <w:rFonts w:ascii="Calibri Light" w:hAnsi="Calibri Light" w:cs="Calibri Light"/>
          <w:color w:val="FF0000"/>
          <w:sz w:val="22"/>
          <w:szCs w:val="22"/>
          <w:highlight w:val="none"/>
        </w:rPr>
        <w:t xml:space="preserve"> </w:t>
      </w:r>
      <w:r>
        <w:rPr>
          <w:rFonts w:ascii="Calibri Light" w:hAnsi="Calibri Light" w:cs="Calibri Light"/>
          <w:color w:val="auto"/>
          <w:sz w:val="22"/>
          <w:szCs w:val="22"/>
          <w:highlight w:val="none"/>
        </w:rPr>
        <w:t>para o consórcio em relação ao valor exigido para os licitantes individuais.</w:t>
      </w:r>
    </w:p>
    <w:p w14:paraId="0F158CF2">
      <w:pPr>
        <w:pStyle w:val="93"/>
        <w:numPr>
          <w:ilvl w:val="0"/>
          <w:numId w:val="0"/>
        </w:numPr>
        <w:spacing w:before="0" w:after="0" w:line="240" w:lineRule="auto"/>
        <w:ind w:left="1560"/>
        <w:rPr>
          <w:rFonts w:ascii="Calibri Light" w:hAnsi="Calibri Light" w:cs="Calibri Light"/>
          <w:i/>
          <w:iCs/>
          <w:sz w:val="22"/>
          <w:szCs w:val="22"/>
          <w:highlight w:val="none"/>
        </w:rPr>
      </w:pPr>
    </w:p>
    <w:p w14:paraId="08CA3BDF">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Os documentos exigidos para fins de habilitação poderão ser apresentados em original ou cópia.</w:t>
      </w:r>
    </w:p>
    <w:p w14:paraId="59147945">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Será verificado se o licitante apresentou declaração de que atende aos requisitos de habilitação, e o declarante responderá pela veracidade das informações prestadas, na forma da lei (</w:t>
      </w:r>
      <w:r>
        <w:rPr>
          <w:highlight w:val="none"/>
        </w:rPr>
        <w:fldChar w:fldCharType="begin"/>
      </w:r>
      <w:r>
        <w:rPr>
          <w:highlight w:val="none"/>
        </w:rPr>
        <w:instrText xml:space="preserve"> HYPERLINK "http://www.planalto.gov.br/ccivil_03/_ato2019-2022/2021/lei/L14133.htm" \l "art63" \h </w:instrText>
      </w:r>
      <w:r>
        <w:rPr>
          <w:highlight w:val="none"/>
        </w:rPr>
        <w:fldChar w:fldCharType="separate"/>
      </w:r>
      <w:r>
        <w:rPr>
          <w:rStyle w:val="17"/>
          <w:rFonts w:ascii="Calibri Light" w:hAnsi="Calibri Light" w:cs="Calibri Light"/>
          <w:sz w:val="22"/>
          <w:szCs w:val="22"/>
          <w:highlight w:val="none"/>
        </w:rPr>
        <w:t>art. 63, I, da Lei nº 14.133/2021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7A189B9A">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ascii="Calibri Light" w:hAnsi="Calibri Light" w:cs="Calibri Light"/>
          <w:i/>
          <w:sz w:val="22"/>
          <w:szCs w:val="22"/>
          <w:highlight w:val="none"/>
        </w:rPr>
      </w:pPr>
    </w:p>
    <w:p w14:paraId="7F1D182A">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A habilitação será verificada por meio do SICAF, nos documentos por ele abrangidos.</w:t>
      </w:r>
    </w:p>
    <w:p w14:paraId="1103FFB1">
      <w:pPr>
        <w:pStyle w:val="91"/>
        <w:numPr>
          <w:ilvl w:val="0"/>
          <w:numId w:val="0"/>
        </w:numPr>
        <w:spacing w:before="0" w:after="0" w:line="240" w:lineRule="auto"/>
        <w:rPr>
          <w:rFonts w:ascii="Calibri Light" w:hAnsi="Calibri Light" w:cs="Calibri Light"/>
          <w:i/>
          <w:sz w:val="22"/>
          <w:szCs w:val="22"/>
          <w:highlight w:val="none"/>
        </w:rPr>
      </w:pPr>
    </w:p>
    <w:p w14:paraId="1A350F60">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ascii="Calibri Light" w:hAnsi="Calibri Light" w:cs="Calibri Light"/>
          <w:sz w:val="22"/>
          <w:szCs w:val="22"/>
          <w:highlight w:val="none"/>
        </w:rPr>
      </w:pPr>
    </w:p>
    <w:p w14:paraId="009BA321">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ascii="Calibri Light" w:hAnsi="Calibri Light" w:cs="Calibri Light"/>
          <w:sz w:val="22"/>
          <w:szCs w:val="22"/>
          <w:highlight w:val="none"/>
        </w:rPr>
      </w:pPr>
    </w:p>
    <w:p w14:paraId="6DCDE6E0">
      <w:pPr>
        <w:pStyle w:val="93"/>
        <w:tabs>
          <w:tab w:val="left" w:pos="1276"/>
        </w:tabs>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ascii="Calibri Light" w:hAnsi="Calibri Light" w:cs="Calibri Light"/>
          <w:sz w:val="22"/>
          <w:szCs w:val="22"/>
          <w:highlight w:val="none"/>
        </w:rPr>
      </w:pPr>
    </w:p>
    <w:p w14:paraId="0F1F20EE">
      <w:pPr>
        <w:pStyle w:val="91"/>
        <w:spacing w:before="0" w:after="0" w:line="240" w:lineRule="auto"/>
        <w:rPr>
          <w:rFonts w:ascii="Calibri Light" w:hAnsi="Calibri Light" w:cs="Calibri Light"/>
          <w:i/>
          <w:iCs/>
          <w:sz w:val="22"/>
          <w:szCs w:val="22"/>
          <w:highlight w:val="none"/>
        </w:rPr>
      </w:pPr>
      <w:r>
        <w:rPr>
          <w:rFonts w:ascii="Calibri Light" w:hAnsi="Calibri Light" w:cs="Calibri Light"/>
          <w:sz w:val="22"/>
          <w:szCs w:val="22"/>
          <w:highlight w:val="none"/>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ascii="Calibri Light" w:hAnsi="Calibri Light" w:cs="Calibri Light"/>
          <w:i/>
          <w:iCs/>
          <w:sz w:val="22"/>
          <w:szCs w:val="22"/>
          <w:highlight w:val="none"/>
        </w:rPr>
      </w:pPr>
    </w:p>
    <w:p w14:paraId="383F0BB9">
      <w:pPr>
        <w:pStyle w:val="93"/>
        <w:spacing w:before="0" w:after="0" w:line="240" w:lineRule="auto"/>
        <w:ind w:left="567"/>
        <w:rPr>
          <w:rFonts w:ascii="Calibri Light" w:hAnsi="Calibri Light" w:cs="Calibri Light"/>
          <w:i/>
          <w:iCs/>
          <w:sz w:val="22"/>
          <w:szCs w:val="22"/>
          <w:highlight w:val="none"/>
        </w:rPr>
      </w:pPr>
      <w:bookmarkStart w:id="37" w:name="_Ref114663151"/>
      <w:r>
        <w:rPr>
          <w:rFonts w:ascii="Calibri Light" w:hAnsi="Calibri Light" w:cs="Calibri Light"/>
          <w:sz w:val="22"/>
          <w:szCs w:val="22"/>
          <w:highlight w:val="none"/>
        </w:rPr>
        <w:t xml:space="preserve"> Os </w:t>
      </w:r>
      <w:r>
        <w:rPr>
          <w:rFonts w:ascii="Calibri Light" w:hAnsi="Calibri Light" w:cs="Calibri Light"/>
          <w:b/>
          <w:bCs/>
          <w:sz w:val="22"/>
          <w:szCs w:val="22"/>
          <w:highlight w:val="none"/>
        </w:rPr>
        <w:t>documentos exigidos para habilitação serão enviados por meio do sistema, em formato digital, no prazo de 0</w:t>
      </w:r>
      <w:r>
        <w:rPr>
          <w:rFonts w:ascii="Calibri Light" w:hAnsi="Calibri Light" w:cs="Calibri Light"/>
          <w:b/>
          <w:bCs/>
          <w:color w:val="000000" w:themeColor="text1"/>
          <w:sz w:val="22"/>
          <w:szCs w:val="22"/>
          <w:highlight w:val="none"/>
          <w14:textFill>
            <w14:solidFill>
              <w14:schemeClr w14:val="tx1"/>
            </w14:solidFill>
          </w14:textFill>
        </w:rPr>
        <w:t>2 (duas) horas</w:t>
      </w:r>
      <w:r>
        <w:rPr>
          <w:rFonts w:ascii="Calibri Light" w:hAnsi="Calibri Light" w:cs="Calibri Light"/>
          <w:sz w:val="22"/>
          <w:szCs w:val="22"/>
          <w:highlight w:val="none"/>
        </w:rPr>
        <w:t>, prorrogável por igual período, contado da solicitação do pregoeiro.</w:t>
      </w:r>
      <w:bookmarkEnd w:id="37"/>
    </w:p>
    <w:p w14:paraId="65B19A10">
      <w:pPr>
        <w:pStyle w:val="93"/>
        <w:spacing w:before="0" w:after="0" w:line="240" w:lineRule="auto"/>
        <w:ind w:left="567"/>
        <w:rPr>
          <w:rFonts w:ascii="Calibri Light" w:hAnsi="Calibri Light" w:cs="Calibri Light"/>
          <w:i/>
          <w:iCs/>
          <w:sz w:val="22"/>
          <w:szCs w:val="22"/>
          <w:highlight w:val="none"/>
        </w:rPr>
      </w:pPr>
      <w:r>
        <w:rPr>
          <w:rFonts w:ascii="Calibri Light" w:hAnsi="Calibri Light" w:cs="Calibri Light"/>
          <w:sz w:val="22"/>
          <w:szCs w:val="22"/>
          <w:highlight w:val="none"/>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ascii="Calibri Light" w:hAnsi="Calibri Light" w:cs="Calibri Light"/>
          <w:sz w:val="22"/>
          <w:szCs w:val="22"/>
          <w:highlight w:val="none"/>
        </w:rPr>
      </w:pPr>
    </w:p>
    <w:p w14:paraId="69703A31">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ascii="Calibri Light" w:hAnsi="Calibri Light" w:cs="Calibri Light"/>
          <w:i/>
          <w:sz w:val="22"/>
          <w:szCs w:val="22"/>
          <w:highlight w:val="none"/>
        </w:rPr>
      </w:pPr>
    </w:p>
    <w:p w14:paraId="1175569A">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ascii="Calibri Light" w:hAnsi="Calibri Light" w:cs="Calibri Light"/>
          <w:sz w:val="22"/>
          <w:szCs w:val="22"/>
          <w:highlight w:val="none"/>
        </w:rPr>
      </w:pPr>
    </w:p>
    <w:p w14:paraId="44C962FA">
      <w:pPr>
        <w:pStyle w:val="91"/>
        <w:spacing w:before="0" w:after="0" w:line="240" w:lineRule="auto"/>
        <w:rPr>
          <w:rFonts w:ascii="Calibri Light" w:hAnsi="Calibri Light" w:cs="Calibri Light"/>
          <w:i/>
          <w:sz w:val="22"/>
          <w:szCs w:val="22"/>
          <w:highlight w:val="none"/>
        </w:rPr>
      </w:pPr>
      <w:r>
        <w:rPr>
          <w:rFonts w:ascii="Calibri Light" w:hAnsi="Calibri Light" w:cs="Calibri Light"/>
          <w:sz w:val="22"/>
          <w:szCs w:val="22"/>
          <w:highlight w:val="none"/>
        </w:rPr>
        <w:t>Após a entrega dos documentos para habilitação, não será permitida a substituição ou a apresentação de novos documentos, salvo em sede de diligência, para (</w:t>
      </w:r>
      <w:r>
        <w:rPr>
          <w:highlight w:val="none"/>
        </w:rPr>
        <w:fldChar w:fldCharType="begin"/>
      </w:r>
      <w:r>
        <w:rPr>
          <w:highlight w:val="none"/>
        </w:rPr>
        <w:instrText xml:space="preserve"> HYPERLINK "http://www.planalto.gov.br/ccivil_03/_ato2019-2022/2021/lei/L14133.htm" \l "art64" \h </w:instrText>
      </w:r>
      <w:r>
        <w:rPr>
          <w:highlight w:val="none"/>
        </w:rPr>
        <w:fldChar w:fldCharType="separate"/>
      </w:r>
      <w:r>
        <w:rPr>
          <w:rStyle w:val="17"/>
          <w:rFonts w:ascii="Calibri Light" w:hAnsi="Calibri Light" w:cs="Calibri Light"/>
          <w:sz w:val="22"/>
          <w:szCs w:val="22"/>
          <w:highlight w:val="none"/>
        </w:rPr>
        <w:t>Lei 14.133/21, art. 64</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6BDD3075">
      <w:pPr>
        <w:pStyle w:val="91"/>
        <w:numPr>
          <w:ilvl w:val="0"/>
          <w:numId w:val="0"/>
        </w:numPr>
        <w:spacing w:before="0" w:after="0" w:line="240" w:lineRule="auto"/>
        <w:rPr>
          <w:rFonts w:ascii="Calibri Light" w:hAnsi="Calibri Light" w:cs="Calibri Light"/>
          <w:i/>
          <w:sz w:val="22"/>
          <w:szCs w:val="22"/>
          <w:highlight w:val="none"/>
        </w:rPr>
      </w:pPr>
    </w:p>
    <w:p w14:paraId="7CE6F11A">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ascii="Calibri Light" w:hAnsi="Calibri Light" w:cs="Calibri Light"/>
          <w:sz w:val="22"/>
          <w:szCs w:val="22"/>
          <w:highlight w:val="none"/>
        </w:rPr>
      </w:pPr>
    </w:p>
    <w:p w14:paraId="4F202329">
      <w:pPr>
        <w:pStyle w:val="91"/>
        <w:spacing w:before="0" w:after="0" w:line="240" w:lineRule="auto"/>
        <w:rPr>
          <w:rFonts w:ascii="Calibri Light" w:hAnsi="Calibri Light" w:cs="Calibri Light"/>
          <w:sz w:val="22"/>
          <w:szCs w:val="22"/>
          <w:highlight w:val="none"/>
        </w:rPr>
      </w:pPr>
      <w:bookmarkStart w:id="38" w:name="_Ref114670319"/>
      <w:r>
        <w:rPr>
          <w:rFonts w:ascii="Calibri Light" w:hAnsi="Calibri Light" w:cs="Calibri Light"/>
          <w:sz w:val="22"/>
          <w:szCs w:val="22"/>
          <w:highlight w:val="none"/>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ascii="Calibri Light" w:hAnsi="Calibri Light" w:cs="Calibri Light"/>
          <w:sz w:val="22"/>
          <w:szCs w:val="22"/>
          <w:highlight w:val="none"/>
        </w:rPr>
      </w:pPr>
      <w:bookmarkStart w:id="39" w:name="_Ref114665528"/>
      <w:r>
        <w:rPr>
          <w:rFonts w:ascii="Calibri Light" w:hAnsi="Calibri Light" w:cs="Calibri Light"/>
          <w:sz w:val="22"/>
          <w:szCs w:val="22"/>
          <w:highlight w:val="none"/>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ascii="Calibri Light" w:hAnsi="Calibri Light" w:cs="Calibri Light"/>
          <w:sz w:val="22"/>
          <w:szCs w:val="22"/>
          <w:highlight w:val="none"/>
        </w:rPr>
        <w:t>.</w:t>
      </w:r>
    </w:p>
    <w:p w14:paraId="3CEC3B68">
      <w:pPr>
        <w:pStyle w:val="91"/>
        <w:spacing w:before="0" w:after="0" w:line="240" w:lineRule="auto"/>
        <w:rPr>
          <w:rFonts w:ascii="Calibri Light" w:hAnsi="Calibri Light" w:cs="Calibri Light"/>
          <w:sz w:val="22"/>
          <w:szCs w:val="22"/>
          <w:highlight w:val="none"/>
        </w:rPr>
      </w:pPr>
      <w:bookmarkStart w:id="40" w:name="_Ref114665515"/>
      <w:r>
        <w:rPr>
          <w:rFonts w:ascii="Calibri Light" w:hAnsi="Calibri Light" w:cs="Calibri Light"/>
          <w:sz w:val="22"/>
          <w:szCs w:val="22"/>
          <w:highlight w:val="none"/>
        </w:rPr>
        <w:t>Somente serão disponibilizados para acesso público os documentos de habilitação do licitante cuja proposta atenda ao edital de licitação, após concluídos os procedimentos de que trata o subitem anterior</w:t>
      </w:r>
      <w:bookmarkEnd w:id="40"/>
      <w:r>
        <w:rPr>
          <w:rFonts w:ascii="Calibri Light" w:hAnsi="Calibri Light" w:cs="Calibri Light"/>
          <w:sz w:val="22"/>
          <w:szCs w:val="22"/>
          <w:highlight w:val="none"/>
        </w:rPr>
        <w:t>.</w:t>
      </w:r>
    </w:p>
    <w:p w14:paraId="4DAFC96A">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 comprovação de regularidade fiscal e trabalhista das microempresas e das empresas de pequeno porte somente será exigida para efeito de contratação, e não como condição para participação na licitação (</w:t>
      </w:r>
      <w:r>
        <w:rPr>
          <w:highlight w:val="none"/>
        </w:rPr>
        <w:fldChar w:fldCharType="begin"/>
      </w:r>
      <w:r>
        <w:rPr>
          <w:highlight w:val="none"/>
        </w:rPr>
        <w:instrText xml:space="preserve"> HYPERLINK "https://www.planalto.gov.br/ccivil_03/_ato2015-2018/2015/decreto/d8538.htm" \l "art4" \h </w:instrText>
      </w:r>
      <w:r>
        <w:rPr>
          <w:highlight w:val="none"/>
        </w:rPr>
        <w:fldChar w:fldCharType="separate"/>
      </w:r>
      <w:r>
        <w:rPr>
          <w:rStyle w:val="17"/>
          <w:rFonts w:ascii="Calibri Light" w:hAnsi="Calibri Light" w:cs="Calibri Light"/>
          <w:sz w:val="22"/>
          <w:szCs w:val="22"/>
          <w:highlight w:val="none"/>
        </w:rPr>
        <w:t>art. 4º do Decreto nº 8.538/2015</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6BCED008">
      <w:pPr>
        <w:pStyle w:val="91"/>
        <w:numPr>
          <w:ilvl w:val="0"/>
          <w:numId w:val="0"/>
        </w:numPr>
        <w:spacing w:before="0" w:after="0" w:line="240" w:lineRule="auto"/>
        <w:rPr>
          <w:rFonts w:ascii="Calibri Light" w:hAnsi="Calibri Light" w:cs="Calibri Light"/>
          <w:sz w:val="22"/>
          <w:szCs w:val="22"/>
          <w:highlight w:val="none"/>
        </w:rPr>
      </w:pPr>
    </w:p>
    <w:p w14:paraId="43C20925">
      <w:pPr>
        <w:pStyle w:val="77"/>
        <w:pBdr>
          <w:bottom w:val="single" w:color="auto" w:sz="4" w:space="1"/>
        </w:pBdr>
        <w:spacing w:before="0" w:line="276" w:lineRule="auto"/>
        <w:rPr>
          <w:rFonts w:asciiTheme="majorHAnsi" w:hAnsiTheme="majorHAnsi" w:cstheme="majorHAnsi"/>
          <w:sz w:val="22"/>
          <w:szCs w:val="22"/>
          <w:highlight w:val="none"/>
        </w:rPr>
      </w:pPr>
      <w:r>
        <w:rPr>
          <w:rFonts w:hint="default" w:ascii="Calibri Light" w:hAnsi="Calibri Light" w:cs="Calibri Light"/>
          <w:sz w:val="22"/>
          <w:szCs w:val="22"/>
          <w:highlight w:val="none"/>
          <w:lang w:val="pt-BR"/>
        </w:rPr>
        <w:t xml:space="preserve"> </w:t>
      </w:r>
      <w:r>
        <w:rPr>
          <w:rFonts w:asciiTheme="majorHAnsi" w:hAnsiTheme="majorHAnsi" w:cstheme="majorHAnsi"/>
          <w:sz w:val="22"/>
          <w:szCs w:val="22"/>
          <w:highlight w:val="none"/>
        </w:rPr>
        <w:t>DA ATA DE REGISTRO DE PREÇOS</w:t>
      </w:r>
    </w:p>
    <w:p w14:paraId="05E59E4C">
      <w:pPr>
        <w:pStyle w:val="91"/>
        <w:numPr>
          <w:ilvl w:val="0"/>
          <w:numId w:val="0"/>
        </w:numPr>
        <w:spacing w:before="0" w:after="0"/>
        <w:rPr>
          <w:rFonts w:asciiTheme="majorHAnsi" w:hAnsiTheme="majorHAnsi" w:cstheme="majorHAnsi"/>
          <w:sz w:val="22"/>
          <w:szCs w:val="22"/>
          <w:highlight w:val="none"/>
        </w:rPr>
      </w:pPr>
    </w:p>
    <w:p w14:paraId="54F67285">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asciiTheme="majorHAnsi" w:hAnsiTheme="majorHAnsi" w:cstheme="majorHAnsi"/>
          <w:iCs/>
          <w:color w:val="auto"/>
          <w:sz w:val="22"/>
          <w:szCs w:val="22"/>
          <w:highlight w:val="none"/>
        </w:rPr>
      </w:pPr>
      <w:r>
        <w:rPr>
          <w:rFonts w:asciiTheme="majorHAnsi" w:hAnsiTheme="majorHAnsi" w:cstheme="majorHAnsi"/>
          <w:iCs/>
          <w:color w:val="auto"/>
          <w:sz w:val="22"/>
          <w:szCs w:val="22"/>
          <w:highlight w:val="none"/>
        </w:rPr>
        <w:t>(a) a solicitação seja devidamente justificada e apresentada dentro do prazo; e</w:t>
      </w:r>
    </w:p>
    <w:p w14:paraId="60D0B070">
      <w:pPr>
        <w:pStyle w:val="91"/>
        <w:numPr>
          <w:ilvl w:val="0"/>
          <w:numId w:val="0"/>
        </w:numPr>
        <w:spacing w:before="0" w:after="0"/>
        <w:ind w:left="1560"/>
        <w:rPr>
          <w:rFonts w:asciiTheme="majorHAnsi" w:hAnsiTheme="majorHAnsi" w:cstheme="majorHAnsi"/>
          <w:iCs/>
          <w:color w:val="auto"/>
          <w:sz w:val="22"/>
          <w:szCs w:val="22"/>
          <w:highlight w:val="none"/>
        </w:rPr>
      </w:pPr>
      <w:r>
        <w:rPr>
          <w:rFonts w:asciiTheme="majorHAnsi" w:hAnsiTheme="majorHAnsi" w:cstheme="majorHAnsi"/>
          <w:iCs/>
          <w:color w:val="auto"/>
          <w:sz w:val="22"/>
          <w:szCs w:val="22"/>
          <w:highlight w:val="none"/>
        </w:rPr>
        <w:t>(b) a justificativa apresentada seja aceita pela Administração.</w:t>
      </w:r>
    </w:p>
    <w:p w14:paraId="410DA8A1">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Ata de Registro de Preços será assinada por meio de assinatura digital e disponibilizada no sistema de registro de preços e no Portal da Transparência.</w:t>
      </w:r>
    </w:p>
    <w:p w14:paraId="440B1090">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O preço registrado, com a indicação dos fornecedores, será disponibilizado no Portal da Transparência do Município durante a vigência da ata de registro de preços.</w:t>
      </w:r>
    </w:p>
    <w:p w14:paraId="1C1FFC0E">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asciiTheme="majorHAnsi" w:hAnsiTheme="majorHAnsi" w:cstheme="majorHAnsi"/>
          <w:sz w:val="22"/>
          <w:szCs w:val="22"/>
          <w:highlight w:val="none"/>
        </w:rPr>
      </w:pPr>
      <w:r>
        <w:rPr>
          <w:rFonts w:asciiTheme="majorHAnsi" w:hAnsiTheme="majorHAnsi" w:cstheme="majorHAnsi"/>
          <w:sz w:val="22"/>
          <w:szCs w:val="22"/>
          <w:highlight w:val="none"/>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ascii="Calibri Light" w:hAnsi="Calibri Light" w:cs="Calibri Light"/>
          <w:sz w:val="22"/>
          <w:szCs w:val="22"/>
          <w:highlight w:val="none"/>
        </w:rPr>
      </w:pPr>
    </w:p>
    <w:p w14:paraId="62206DF2">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41" w:name="_Toc135469233"/>
      <w:r>
        <w:rPr>
          <w:rFonts w:ascii="Calibri Light" w:hAnsi="Calibri Light" w:cs="Calibri Light"/>
          <w:sz w:val="22"/>
          <w:szCs w:val="22"/>
          <w:highlight w:val="none"/>
        </w:rPr>
        <w:t>DOS RECURSOS</w:t>
      </w:r>
      <w:bookmarkEnd w:id="41"/>
    </w:p>
    <w:p w14:paraId="1126C059">
      <w:pPr>
        <w:pStyle w:val="91"/>
        <w:numPr>
          <w:ilvl w:val="0"/>
          <w:numId w:val="0"/>
        </w:numPr>
        <w:spacing w:before="0" w:after="0" w:line="240" w:lineRule="auto"/>
        <w:rPr>
          <w:rFonts w:ascii="Calibri Light" w:hAnsi="Calibri Light" w:cs="Calibri Light"/>
          <w:sz w:val="22"/>
          <w:szCs w:val="22"/>
          <w:highlight w:val="none"/>
        </w:rPr>
      </w:pPr>
    </w:p>
    <w:p w14:paraId="16ADCB3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interposição de recurso referente ao julgamento das propostas, à habilitação ou inabilitação de licitantes, à anulação ou revogação da licitação, observará o disposto no </w:t>
      </w:r>
      <w:r>
        <w:rPr>
          <w:highlight w:val="none"/>
        </w:rPr>
        <w:fldChar w:fldCharType="begin"/>
      </w:r>
      <w:r>
        <w:rPr>
          <w:highlight w:val="none"/>
        </w:rPr>
        <w:instrText xml:space="preserve"> HYPERLINK "http://www.planalto.gov.br/ccivil_03/_ato2019-2022/2021/lei/L14133.htm" \l "art165" </w:instrText>
      </w:r>
      <w:r>
        <w:rPr>
          <w:highlight w:val="none"/>
        </w:rPr>
        <w:fldChar w:fldCharType="separate"/>
      </w:r>
      <w:r>
        <w:rPr>
          <w:rStyle w:val="17"/>
          <w:rFonts w:ascii="Calibri Light" w:hAnsi="Calibri Light" w:cs="Calibri Light"/>
          <w:sz w:val="22"/>
          <w:szCs w:val="22"/>
          <w:highlight w:val="none"/>
        </w:rPr>
        <w:t>art. 165 da Lei nº 14.133, de 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245A796A">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 prazo recursal é de 3 (três) dias úteis, contados da data de intimação ou de lavratura da ata.</w:t>
      </w:r>
    </w:p>
    <w:p w14:paraId="3DF0AF53">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ascii="Calibri Light" w:hAnsi="Calibri Light" w:cs="Calibri Light"/>
          <w:sz w:val="22"/>
          <w:szCs w:val="22"/>
          <w:highlight w:val="none"/>
        </w:rPr>
      </w:pPr>
    </w:p>
    <w:p w14:paraId="5582D87F">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 intenção de recorrer deverá ser manifestada imediatamente, sob pena de preclusão;</w:t>
      </w:r>
    </w:p>
    <w:p w14:paraId="17B855B5">
      <w:pPr>
        <w:pStyle w:val="93"/>
        <w:spacing w:before="0" w:after="0" w:line="240" w:lineRule="auto"/>
        <w:ind w:left="567"/>
        <w:rPr>
          <w:rFonts w:ascii="Calibri Light" w:hAnsi="Calibri Light" w:cs="Calibri Light"/>
          <w:sz w:val="22"/>
          <w:szCs w:val="22"/>
          <w:highlight w:val="none"/>
        </w:rPr>
      </w:pPr>
      <w:bookmarkStart w:id="42" w:name="_Hlk135318381"/>
      <w:bookmarkStart w:id="43" w:name="_Hlk135315794"/>
      <w:r>
        <w:rPr>
          <w:rFonts w:ascii="Calibri Light" w:hAnsi="Calibri Light" w:cs="Calibri Light"/>
          <w:sz w:val="22"/>
          <w:szCs w:val="22"/>
          <w:highlight w:val="none"/>
        </w:rPr>
        <w:t xml:space="preserve"> O prazo para a manifestação da intenção de recorrer será de  30 (trinta) minutos.</w:t>
      </w:r>
      <w:bookmarkEnd w:id="42"/>
    </w:p>
    <w:bookmarkEnd w:id="43"/>
    <w:p w14:paraId="15BCC4DE">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Na hipótese de adoção da inversão de fases prevista no </w:t>
      </w:r>
      <w:r>
        <w:rPr>
          <w:highlight w:val="none"/>
        </w:rPr>
        <w:fldChar w:fldCharType="begin"/>
      </w:r>
      <w:r>
        <w:rPr>
          <w:highlight w:val="none"/>
        </w:rPr>
        <w:instrText xml:space="preserve"> HYPERLINK "http://www.planalto.gov.br/ccivil_03/_ato2019-2022/2021/lei/L14133.htm" \l "art17§1" </w:instrText>
      </w:r>
      <w:r>
        <w:rPr>
          <w:highlight w:val="none"/>
        </w:rPr>
        <w:fldChar w:fldCharType="separate"/>
      </w:r>
      <w:r>
        <w:rPr>
          <w:rStyle w:val="17"/>
          <w:rFonts w:ascii="Calibri Light" w:hAnsi="Calibri Light" w:cs="Calibri Light"/>
          <w:sz w:val="22"/>
          <w:szCs w:val="22"/>
          <w:highlight w:val="none"/>
        </w:rPr>
        <w:t>§ 1º do art. 17 da Lei nº 14.133, de 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ascii="Calibri Light" w:hAnsi="Calibri Light" w:cs="Calibri Light"/>
          <w:sz w:val="22"/>
          <w:szCs w:val="22"/>
          <w:highlight w:val="none"/>
        </w:rPr>
      </w:pPr>
    </w:p>
    <w:p w14:paraId="782271E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Os recursos deverão ser encaminhados em campo próprio do sistema.</w:t>
      </w:r>
    </w:p>
    <w:p w14:paraId="5C7965C4">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Os recursos interpostos fora do prazo não serão conhecidos. </w:t>
      </w:r>
    </w:p>
    <w:p w14:paraId="5537E89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O acolhimento do recurso invalida tão somente os atos insuscetíveis de aproveitamento. </w:t>
      </w:r>
    </w:p>
    <w:p w14:paraId="4D1DDB63">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Os autos do processo permanecerão com vista franqueada aos interessados no sítio eletrônico</w:t>
      </w:r>
      <w:r>
        <w:rPr>
          <w:rFonts w:ascii="Calibri Light" w:hAnsi="Calibri Light" w:cs="Calibri Light"/>
          <w:color w:val="0070C0"/>
          <w:sz w:val="22"/>
          <w:szCs w:val="22"/>
          <w:highlight w:val="none"/>
          <w:u w:val="single"/>
        </w:rPr>
        <w:t xml:space="preserve"> </w:t>
      </w:r>
      <w:r>
        <w:rPr>
          <w:highlight w:val="none"/>
        </w:rPr>
        <w:fldChar w:fldCharType="begin"/>
      </w:r>
      <w:r>
        <w:rPr>
          <w:highlight w:val="none"/>
        </w:rPr>
        <w:instrText xml:space="preserve"> HYPERLINK "mailto:licitacao@borrazopolis.pr.gov.br." </w:instrText>
      </w:r>
      <w:r>
        <w:rPr>
          <w:highlight w:val="none"/>
        </w:rPr>
        <w:fldChar w:fldCharType="separate"/>
      </w:r>
      <w:r>
        <w:rPr>
          <w:rFonts w:ascii="Calibri Light" w:hAnsi="Calibri Light" w:cs="Calibri Light"/>
          <w:highlight w:val="none"/>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ascii="Calibri Light" w:hAnsi="Calibri Light" w:cs="Calibri Light"/>
          <w:color w:val="auto"/>
          <w:sz w:val="22"/>
          <w:szCs w:val="22"/>
          <w:highlight w:val="none"/>
          <w:u w:val="none"/>
        </w:rPr>
        <w:fldChar w:fldCharType="end"/>
      </w:r>
    </w:p>
    <w:p w14:paraId="0D7634D8">
      <w:pPr>
        <w:pStyle w:val="91"/>
        <w:numPr>
          <w:ilvl w:val="0"/>
          <w:numId w:val="0"/>
        </w:numPr>
        <w:spacing w:before="0" w:after="0" w:line="240" w:lineRule="auto"/>
        <w:rPr>
          <w:rFonts w:ascii="Calibri Light" w:hAnsi="Calibri Light" w:cs="Calibri Light"/>
          <w:sz w:val="22"/>
          <w:szCs w:val="22"/>
          <w:highlight w:val="none"/>
        </w:rPr>
      </w:pPr>
    </w:p>
    <w:p w14:paraId="0AD5E7B6">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44" w:name="_Toc135469234"/>
      <w:r>
        <w:rPr>
          <w:rFonts w:ascii="Calibri Light" w:hAnsi="Calibri Light" w:cs="Calibri Light"/>
          <w:sz w:val="22"/>
          <w:szCs w:val="22"/>
          <w:highlight w:val="none"/>
        </w:rPr>
        <w:t>DAS INFRAÇÕES ADMINISTRATIVAS E SANÇÕES</w:t>
      </w:r>
      <w:bookmarkEnd w:id="44"/>
    </w:p>
    <w:p w14:paraId="4B26EF28">
      <w:pPr>
        <w:pStyle w:val="91"/>
        <w:numPr>
          <w:ilvl w:val="0"/>
          <w:numId w:val="0"/>
        </w:numPr>
        <w:spacing w:before="0" w:after="0" w:line="240" w:lineRule="auto"/>
        <w:rPr>
          <w:rFonts w:ascii="Calibri Light" w:hAnsi="Calibri Light" w:cs="Calibri Light"/>
          <w:sz w:val="22"/>
          <w:szCs w:val="22"/>
          <w:highlight w:val="none"/>
        </w:rPr>
      </w:pPr>
    </w:p>
    <w:p w14:paraId="2FB1BAA8">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Comete infração administrativa, nos termos da lei, o licitante que, com dolo ou culpa: </w:t>
      </w:r>
    </w:p>
    <w:p w14:paraId="505292CD">
      <w:pPr>
        <w:pStyle w:val="93"/>
        <w:spacing w:before="0" w:after="0" w:line="240" w:lineRule="auto"/>
        <w:ind w:left="567"/>
        <w:rPr>
          <w:rFonts w:ascii="Calibri Light" w:hAnsi="Calibri Light" w:cs="Calibri Light"/>
          <w:sz w:val="22"/>
          <w:szCs w:val="22"/>
          <w:highlight w:val="none"/>
        </w:rPr>
      </w:pPr>
      <w:bookmarkStart w:id="45" w:name="_Ref114668085"/>
      <w:bookmarkStart w:id="46" w:name="_Hlk114652595"/>
      <w:r>
        <w:rPr>
          <w:rFonts w:ascii="Calibri Light" w:hAnsi="Calibri Light" w:cs="Calibri Light"/>
          <w:sz w:val="22"/>
          <w:szCs w:val="22"/>
          <w:highlight w:val="none"/>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ascii="Calibri Light" w:hAnsi="Calibri Light" w:cs="Calibri Light"/>
          <w:sz w:val="22"/>
          <w:szCs w:val="22"/>
          <w:highlight w:val="none"/>
        </w:rPr>
      </w:pPr>
      <w:bookmarkStart w:id="47" w:name="_Ref114668108"/>
      <w:r>
        <w:rPr>
          <w:rFonts w:ascii="Calibri Light" w:hAnsi="Calibri Light" w:cs="Calibri Light"/>
          <w:sz w:val="22"/>
          <w:szCs w:val="22"/>
          <w:highlight w:val="none"/>
        </w:rPr>
        <w:t xml:space="preserve"> Salvo em decorrência de fato superveniente devidamente justificado, não mantiver a proposta em especial quando:</w:t>
      </w:r>
      <w:bookmarkEnd w:id="47"/>
    </w:p>
    <w:p w14:paraId="66A4B5D1">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Não enviar a proposta adequada ao último lance ofertado ou após a negociação; </w:t>
      </w:r>
    </w:p>
    <w:p w14:paraId="57E00F88">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Recusar-se a enviar o detalhamento da proposta quando exigível; </w:t>
      </w:r>
    </w:p>
    <w:p w14:paraId="49C0B0DE">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Pedir para ser desclassificado quando encerrada a etapa competitiva; ou </w:t>
      </w:r>
    </w:p>
    <w:p w14:paraId="004E1409">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Deixar de apresentar amostra;</w:t>
      </w:r>
    </w:p>
    <w:p w14:paraId="4E635983">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Apresentar proposta ou amostra em desacordo com as especificações do edital; </w:t>
      </w:r>
    </w:p>
    <w:p w14:paraId="546DD1EE">
      <w:pPr>
        <w:pStyle w:val="93"/>
        <w:spacing w:before="0" w:after="0" w:line="240" w:lineRule="auto"/>
        <w:ind w:left="567"/>
        <w:rPr>
          <w:rFonts w:ascii="Calibri Light" w:hAnsi="Calibri Light" w:cs="Calibri Light"/>
          <w:sz w:val="22"/>
          <w:szCs w:val="22"/>
          <w:highlight w:val="none"/>
        </w:rPr>
      </w:pPr>
      <w:bookmarkStart w:id="48" w:name="_Ref114668139"/>
      <w:r>
        <w:rPr>
          <w:rFonts w:ascii="Calibri Light" w:hAnsi="Calibri Light" w:cs="Calibri Light"/>
          <w:sz w:val="22"/>
          <w:szCs w:val="22"/>
          <w:highlight w:val="none"/>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ascii="Calibri Light" w:hAnsi="Calibri Light" w:cs="Calibri Light"/>
          <w:sz w:val="22"/>
          <w:szCs w:val="22"/>
          <w:highlight w:val="none"/>
        </w:rPr>
      </w:pPr>
      <w:bookmarkStart w:id="49" w:name="_Ref114668249"/>
      <w:r>
        <w:rPr>
          <w:rFonts w:ascii="Calibri Light" w:hAnsi="Calibri Light" w:cs="Calibri Light"/>
          <w:sz w:val="22"/>
          <w:szCs w:val="22"/>
          <w:highlight w:val="none"/>
        </w:rPr>
        <w:t xml:space="preserve"> Apresentar declaração ou documentação falsa exigida para o certame ou prestar declaração falsa durante a licitação</w:t>
      </w:r>
      <w:bookmarkEnd w:id="49"/>
      <w:r>
        <w:rPr>
          <w:rFonts w:ascii="Calibri Light" w:hAnsi="Calibri Light" w:cs="Calibri Light"/>
          <w:sz w:val="22"/>
          <w:szCs w:val="22"/>
          <w:highlight w:val="none"/>
        </w:rPr>
        <w:t>;</w:t>
      </w:r>
    </w:p>
    <w:p w14:paraId="3097ECD0">
      <w:pPr>
        <w:pStyle w:val="93"/>
        <w:spacing w:before="0" w:after="0" w:line="240" w:lineRule="auto"/>
        <w:ind w:left="567"/>
        <w:rPr>
          <w:rFonts w:ascii="Calibri Light" w:hAnsi="Calibri Light" w:cs="Calibri Light"/>
          <w:sz w:val="22"/>
          <w:szCs w:val="22"/>
          <w:highlight w:val="none"/>
        </w:rPr>
      </w:pPr>
      <w:bookmarkStart w:id="50" w:name="_Ref114668245"/>
      <w:r>
        <w:rPr>
          <w:rFonts w:ascii="Calibri Light" w:hAnsi="Calibri Light" w:cs="Calibri Light"/>
          <w:sz w:val="22"/>
          <w:szCs w:val="22"/>
          <w:highlight w:val="none"/>
        </w:rPr>
        <w:t xml:space="preserve"> Fraudar a licitação</w:t>
      </w:r>
      <w:bookmarkEnd w:id="50"/>
      <w:r>
        <w:rPr>
          <w:rFonts w:ascii="Calibri Light" w:hAnsi="Calibri Light" w:cs="Calibri Light"/>
          <w:sz w:val="22"/>
          <w:szCs w:val="22"/>
          <w:highlight w:val="none"/>
        </w:rPr>
        <w:t>;</w:t>
      </w:r>
    </w:p>
    <w:p w14:paraId="4F64B4D0">
      <w:pPr>
        <w:pStyle w:val="93"/>
        <w:spacing w:before="0" w:after="0" w:line="240" w:lineRule="auto"/>
        <w:ind w:left="567"/>
        <w:rPr>
          <w:rFonts w:ascii="Calibri Light" w:hAnsi="Calibri Light" w:cs="Calibri Light"/>
          <w:sz w:val="22"/>
          <w:szCs w:val="22"/>
          <w:highlight w:val="none"/>
        </w:rPr>
      </w:pPr>
      <w:bookmarkStart w:id="51" w:name="_Ref114668247"/>
      <w:r>
        <w:rPr>
          <w:rFonts w:ascii="Calibri Light" w:hAnsi="Calibri Light" w:cs="Calibri Light"/>
          <w:sz w:val="22"/>
          <w:szCs w:val="22"/>
          <w:highlight w:val="none"/>
        </w:rPr>
        <w:t xml:space="preserve"> Comportar-se de modo inidôneo ou cometer fraude de qualquer natureza, em especial quando:</w:t>
      </w:r>
      <w:bookmarkEnd w:id="51"/>
    </w:p>
    <w:p w14:paraId="657973D1">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Agir em conluio ou em desconformidade com a lei; </w:t>
      </w:r>
    </w:p>
    <w:p w14:paraId="7F5CF41C">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Induzir deliberadamente a erro no julgamento; </w:t>
      </w:r>
    </w:p>
    <w:p w14:paraId="2C0DD88C">
      <w:pPr>
        <w:pStyle w:val="94"/>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Apresentar amostra falsificada ou deteriorada; </w:t>
      </w:r>
    </w:p>
    <w:p w14:paraId="2A394ECC">
      <w:pPr>
        <w:pStyle w:val="93"/>
        <w:spacing w:before="0" w:after="0" w:line="240" w:lineRule="auto"/>
        <w:ind w:left="567"/>
        <w:rPr>
          <w:rFonts w:ascii="Calibri Light" w:hAnsi="Calibri Light" w:cs="Calibri Light"/>
          <w:sz w:val="22"/>
          <w:szCs w:val="22"/>
          <w:highlight w:val="none"/>
        </w:rPr>
      </w:pPr>
      <w:bookmarkStart w:id="52" w:name="_Ref114668251"/>
      <w:r>
        <w:rPr>
          <w:rFonts w:ascii="Calibri Light" w:hAnsi="Calibri Light" w:cs="Calibri Light"/>
          <w:sz w:val="22"/>
          <w:szCs w:val="22"/>
          <w:highlight w:val="none"/>
        </w:rPr>
        <w:t xml:space="preserve"> Praticar atos ilícitos com vistas a frustrar os objetivos da licitação</w:t>
      </w:r>
      <w:bookmarkEnd w:id="52"/>
      <w:r>
        <w:rPr>
          <w:rFonts w:ascii="Calibri Light" w:hAnsi="Calibri Light" w:cs="Calibri Light"/>
          <w:sz w:val="22"/>
          <w:szCs w:val="22"/>
          <w:highlight w:val="none"/>
        </w:rPr>
        <w:t>;</w:t>
      </w:r>
    </w:p>
    <w:p w14:paraId="7390BD13">
      <w:pPr>
        <w:pStyle w:val="93"/>
        <w:spacing w:before="0" w:after="0" w:line="240" w:lineRule="auto"/>
        <w:ind w:left="567"/>
        <w:rPr>
          <w:rFonts w:ascii="Calibri Light" w:hAnsi="Calibri Light" w:cs="Calibri Light"/>
          <w:sz w:val="22"/>
          <w:szCs w:val="22"/>
          <w:highlight w:val="none"/>
        </w:rPr>
      </w:pPr>
      <w:bookmarkStart w:id="53" w:name="_Ref114668252"/>
      <w:r>
        <w:rPr>
          <w:rFonts w:ascii="Calibri Light" w:hAnsi="Calibri Light" w:cs="Calibri Light"/>
          <w:sz w:val="22"/>
          <w:szCs w:val="22"/>
          <w:highlight w:val="none"/>
        </w:rPr>
        <w:t xml:space="preserve"> Praticar ato lesivo previsto no </w:t>
      </w:r>
      <w:r>
        <w:rPr>
          <w:highlight w:val="none"/>
        </w:rPr>
        <w:fldChar w:fldCharType="begin"/>
      </w:r>
      <w:r>
        <w:rPr>
          <w:highlight w:val="none"/>
        </w:rPr>
        <w:instrText xml:space="preserve"> HYPERLINK "https://www.planalto.gov.br/ccivil_03/_ato2011-2014/2013/lei/l12846.htm" \l "art5" </w:instrText>
      </w:r>
      <w:r>
        <w:rPr>
          <w:highlight w:val="none"/>
        </w:rPr>
        <w:fldChar w:fldCharType="separate"/>
      </w:r>
      <w:r>
        <w:rPr>
          <w:rStyle w:val="17"/>
          <w:rFonts w:ascii="Calibri Light" w:hAnsi="Calibri Light" w:cs="Calibri Light"/>
          <w:sz w:val="22"/>
          <w:szCs w:val="22"/>
          <w:highlight w:val="none"/>
        </w:rPr>
        <w:t>art. 5º da Lei n.º 12.846, de 2013</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bookmarkEnd w:id="53"/>
    </w:p>
    <w:p w14:paraId="2FF318FE">
      <w:pPr>
        <w:pStyle w:val="93"/>
        <w:numPr>
          <w:ilvl w:val="0"/>
          <w:numId w:val="0"/>
        </w:numPr>
        <w:spacing w:before="0" w:after="0" w:line="240" w:lineRule="auto"/>
        <w:ind w:left="567"/>
        <w:rPr>
          <w:rFonts w:ascii="Calibri Light" w:hAnsi="Calibri Light" w:cs="Calibri Light"/>
          <w:sz w:val="22"/>
          <w:szCs w:val="22"/>
          <w:highlight w:val="none"/>
        </w:rPr>
      </w:pPr>
    </w:p>
    <w:bookmarkEnd w:id="46"/>
    <w:p w14:paraId="12B2815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Com fulcro na </w:t>
      </w:r>
      <w:r>
        <w:rPr>
          <w:highlight w:val="none"/>
        </w:rPr>
        <w:fldChar w:fldCharType="begin"/>
      </w:r>
      <w:r>
        <w:rPr>
          <w:highlight w:val="none"/>
        </w:rPr>
        <w:instrText xml:space="preserve"> HYPERLINK "http://www.planalto.gov.br/ccivil_03/_ato2019-2022/2021/lei/L14133.htm" </w:instrText>
      </w:r>
      <w:r>
        <w:rPr>
          <w:highlight w:val="none"/>
        </w:rPr>
        <w:fldChar w:fldCharType="separate"/>
      </w:r>
      <w:r>
        <w:rPr>
          <w:rStyle w:val="17"/>
          <w:rFonts w:ascii="Calibri Light" w:hAnsi="Calibri Light" w:cs="Calibri Light"/>
          <w:sz w:val="22"/>
          <w:szCs w:val="22"/>
          <w:highlight w:val="none"/>
        </w:rPr>
        <w:t>Lei nº 14.133, de 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ascii="Calibri Light" w:hAnsi="Calibri Light" w:cs="Calibri Light"/>
          <w:sz w:val="22"/>
          <w:szCs w:val="22"/>
          <w:highlight w:val="none"/>
        </w:rPr>
      </w:pPr>
    </w:p>
    <w:p w14:paraId="651958D9">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Advertência; </w:t>
      </w:r>
    </w:p>
    <w:p w14:paraId="1872600A">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Multa;</w:t>
      </w:r>
    </w:p>
    <w:p w14:paraId="76DB25FD">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Impedimento de licitar e contratar e</w:t>
      </w:r>
    </w:p>
    <w:p w14:paraId="504D4A41">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ascii="Calibri Light" w:hAnsi="Calibri Light" w:cs="Calibri Light"/>
          <w:sz w:val="22"/>
          <w:szCs w:val="22"/>
          <w:highlight w:val="none"/>
        </w:rPr>
      </w:pPr>
    </w:p>
    <w:p w14:paraId="2A07EDD7">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Na aplicação das sanções serão considerados:</w:t>
      </w:r>
    </w:p>
    <w:p w14:paraId="6C0E465E">
      <w:pPr>
        <w:pStyle w:val="91"/>
        <w:numPr>
          <w:ilvl w:val="0"/>
          <w:numId w:val="0"/>
        </w:numPr>
        <w:spacing w:before="0" w:after="0" w:line="240" w:lineRule="auto"/>
        <w:rPr>
          <w:rFonts w:ascii="Calibri Light" w:hAnsi="Calibri Light" w:cs="Calibri Light"/>
          <w:sz w:val="22"/>
          <w:szCs w:val="22"/>
          <w:highlight w:val="none"/>
        </w:rPr>
      </w:pPr>
    </w:p>
    <w:p w14:paraId="1E9B2DFD">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 natureza e a gravidade da infração cometida.</w:t>
      </w:r>
    </w:p>
    <w:p w14:paraId="42400153">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As peculiaridades do caso concreto</w:t>
      </w:r>
    </w:p>
    <w:p w14:paraId="2C7FB2C2">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As circunstâncias agravantes ou atenuantes</w:t>
      </w:r>
    </w:p>
    <w:p w14:paraId="39F97BA4">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Os danos que dela provierem para a Administração Pública</w:t>
      </w:r>
    </w:p>
    <w:p w14:paraId="33092124">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ascii="Calibri Light" w:hAnsi="Calibri Light" w:cs="Calibri Light"/>
          <w:sz w:val="22"/>
          <w:szCs w:val="22"/>
          <w:highlight w:val="none"/>
        </w:rPr>
      </w:pPr>
    </w:p>
    <w:p w14:paraId="00491E66">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multa será recolhida em percentual de 0,5% a 30% incidente sobre o valor do contrato licitado, recolhida no prazo máximo de </w:t>
      </w:r>
      <w:r>
        <w:rPr>
          <w:rFonts w:ascii="Calibri Light" w:hAnsi="Calibri Light" w:cs="Calibri Light"/>
          <w:b/>
          <w:bCs/>
          <w:color w:val="000000" w:themeColor="text1"/>
          <w:sz w:val="22"/>
          <w:szCs w:val="22"/>
          <w:highlight w:val="none"/>
          <w14:textFill>
            <w14:solidFill>
              <w14:schemeClr w14:val="tx1"/>
            </w14:solidFill>
          </w14:textFill>
        </w:rPr>
        <w:t>10 (dez) dias</w:t>
      </w:r>
      <w:r>
        <w:rPr>
          <w:rFonts w:ascii="Calibri Light" w:hAnsi="Calibri Light" w:cs="Calibri Light"/>
          <w:color w:val="000000" w:themeColor="text1"/>
          <w:sz w:val="22"/>
          <w:szCs w:val="22"/>
          <w:highlight w:val="none"/>
          <w14:textFill>
            <w14:solidFill>
              <w14:schemeClr w14:val="tx1"/>
            </w14:solidFill>
          </w14:textFill>
        </w:rPr>
        <w:t xml:space="preserve"> </w:t>
      </w:r>
      <w:r>
        <w:rPr>
          <w:rFonts w:ascii="Calibri Light" w:hAnsi="Calibri Light" w:cs="Calibri Light"/>
          <w:sz w:val="22"/>
          <w:szCs w:val="22"/>
          <w:highlight w:val="none"/>
        </w:rPr>
        <w:t xml:space="preserve">úteis, a contar da comunicação oficial. </w:t>
      </w:r>
    </w:p>
    <w:p w14:paraId="43D90B73">
      <w:pPr>
        <w:pStyle w:val="91"/>
        <w:numPr>
          <w:ilvl w:val="0"/>
          <w:numId w:val="0"/>
        </w:numPr>
        <w:spacing w:before="0" w:after="0" w:line="240" w:lineRule="auto"/>
        <w:rPr>
          <w:rFonts w:ascii="Calibri Light" w:hAnsi="Calibri Light" w:cs="Calibri Light"/>
          <w:sz w:val="22"/>
          <w:szCs w:val="22"/>
          <w:highlight w:val="none"/>
        </w:rPr>
      </w:pPr>
    </w:p>
    <w:p w14:paraId="101FEB00">
      <w:pPr>
        <w:pStyle w:val="93"/>
        <w:spacing w:before="0" w:after="0" w:line="240" w:lineRule="auto"/>
        <w:ind w:left="567"/>
        <w:rPr>
          <w:rFonts w:ascii="Calibri Light" w:hAnsi="Calibri Light" w:cs="Calibri Light"/>
          <w:color w:val="000000" w:themeColor="text1"/>
          <w:sz w:val="22"/>
          <w:szCs w:val="22"/>
          <w:highlight w:val="none"/>
          <w14:textFill>
            <w14:solidFill>
              <w14:schemeClr w14:val="tx1"/>
            </w14:solidFill>
          </w14:textFill>
        </w:rPr>
      </w:pPr>
      <w:bookmarkStart w:id="54" w:name="_Hlk113876035"/>
      <w:r>
        <w:rPr>
          <w:rFonts w:ascii="Calibri Light" w:hAnsi="Calibri Light" w:cs="Calibri Light"/>
          <w:sz w:val="22"/>
          <w:szCs w:val="22"/>
          <w:highlight w:val="none"/>
        </w:rPr>
        <w:t xml:space="preserve"> Para as infrações previstas nos itens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_Ref114668085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11.1.1</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_Ref114668108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11.1.2</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_Ref114668139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11.1.3</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a multa será de </w:t>
      </w:r>
      <w:r>
        <w:rPr>
          <w:rFonts w:ascii="Calibri Light" w:hAnsi="Calibri Light" w:cs="Calibri Light"/>
          <w:color w:val="000000" w:themeColor="text1"/>
          <w:sz w:val="22"/>
          <w:szCs w:val="22"/>
          <w:highlight w:val="none"/>
          <w14:textFill>
            <w14:solidFill>
              <w14:schemeClr w14:val="tx1"/>
            </w14:solidFill>
          </w14:textFill>
        </w:rPr>
        <w:t>0,5% a 15% do valor do contrato licitado.</w:t>
      </w:r>
    </w:p>
    <w:bookmarkEnd w:id="54"/>
    <w:p w14:paraId="33871E78">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color w:val="000000" w:themeColor="text1"/>
          <w:sz w:val="22"/>
          <w:szCs w:val="22"/>
          <w:highlight w:val="none"/>
          <w14:textFill>
            <w14:solidFill>
              <w14:schemeClr w14:val="tx1"/>
            </w14:solidFill>
          </w14:textFill>
        </w:rPr>
        <w:t xml:space="preserve"> Para as infrações previstas nos itens </w:t>
      </w:r>
      <w:r>
        <w:rPr>
          <w:rFonts w:ascii="Calibri Light" w:hAnsi="Calibri Light" w:cs="Calibri Light"/>
          <w:color w:val="000000" w:themeColor="text1"/>
          <w:sz w:val="22"/>
          <w:szCs w:val="22"/>
          <w:highlight w:val="none"/>
          <w14:textFill>
            <w14:solidFill>
              <w14:schemeClr w14:val="tx1"/>
            </w14:solidFill>
          </w14:textFill>
        </w:rPr>
        <w:fldChar w:fldCharType="begin"/>
      </w:r>
      <w:r>
        <w:rPr>
          <w:rFonts w:ascii="Calibri Light" w:hAnsi="Calibri Light" w:cs="Calibri Light"/>
          <w:color w:val="000000" w:themeColor="text1"/>
          <w:sz w:val="22"/>
          <w:szCs w:val="22"/>
          <w:highlight w:val="none"/>
          <w14:textFill>
            <w14:solidFill>
              <w14:schemeClr w14:val="tx1"/>
            </w14:solidFill>
          </w14:textFill>
        </w:rPr>
        <w:instrText xml:space="preserve"> REF _Ref114668249 \r \h  \* MERGEFORMAT </w:instrText>
      </w:r>
      <w:r>
        <w:rPr>
          <w:rFonts w:ascii="Calibri Light" w:hAnsi="Calibri Light" w:cs="Calibri Light"/>
          <w:color w:val="000000" w:themeColor="text1"/>
          <w:sz w:val="22"/>
          <w:szCs w:val="22"/>
          <w:highlight w:val="none"/>
          <w14:textFill>
            <w14:solidFill>
              <w14:schemeClr w14:val="tx1"/>
            </w14:solidFill>
          </w14:textFill>
        </w:rPr>
        <w:fldChar w:fldCharType="separate"/>
      </w:r>
      <w:r>
        <w:rPr>
          <w:rFonts w:ascii="Calibri Light" w:hAnsi="Calibri Light" w:cs="Calibri Light"/>
          <w:color w:val="000000" w:themeColor="text1"/>
          <w:sz w:val="22"/>
          <w:szCs w:val="22"/>
          <w:highlight w:val="none"/>
          <w14:textFill>
            <w14:solidFill>
              <w14:schemeClr w14:val="tx1"/>
            </w14:solidFill>
          </w14:textFill>
        </w:rPr>
        <w:t>11.1.4</w:t>
      </w:r>
      <w:r>
        <w:rPr>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color w:val="000000" w:themeColor="text1"/>
          <w:sz w:val="22"/>
          <w:szCs w:val="22"/>
          <w:highlight w:val="none"/>
          <w14:textFill>
            <w14:solidFill>
              <w14:schemeClr w14:val="tx1"/>
            </w14:solidFill>
          </w14:textFill>
        </w:rPr>
        <w:t xml:space="preserve">, </w:t>
      </w:r>
      <w:r>
        <w:rPr>
          <w:rFonts w:ascii="Calibri Light" w:hAnsi="Calibri Light" w:cs="Calibri Light"/>
          <w:color w:val="000000" w:themeColor="text1"/>
          <w:sz w:val="22"/>
          <w:szCs w:val="22"/>
          <w:highlight w:val="none"/>
          <w14:textFill>
            <w14:solidFill>
              <w14:schemeClr w14:val="tx1"/>
            </w14:solidFill>
          </w14:textFill>
        </w:rPr>
        <w:fldChar w:fldCharType="begin"/>
      </w:r>
      <w:r>
        <w:rPr>
          <w:rFonts w:ascii="Calibri Light" w:hAnsi="Calibri Light" w:cs="Calibri Light"/>
          <w:color w:val="000000" w:themeColor="text1"/>
          <w:sz w:val="22"/>
          <w:szCs w:val="22"/>
          <w:highlight w:val="none"/>
          <w14:textFill>
            <w14:solidFill>
              <w14:schemeClr w14:val="tx1"/>
            </w14:solidFill>
          </w14:textFill>
        </w:rPr>
        <w:instrText xml:space="preserve"> REF _Ref114668245 \r \h  \* MERGEFORMAT </w:instrText>
      </w:r>
      <w:r>
        <w:rPr>
          <w:rFonts w:ascii="Calibri Light" w:hAnsi="Calibri Light" w:cs="Calibri Light"/>
          <w:color w:val="000000" w:themeColor="text1"/>
          <w:sz w:val="22"/>
          <w:szCs w:val="22"/>
          <w:highlight w:val="none"/>
          <w14:textFill>
            <w14:solidFill>
              <w14:schemeClr w14:val="tx1"/>
            </w14:solidFill>
          </w14:textFill>
        </w:rPr>
        <w:fldChar w:fldCharType="separate"/>
      </w:r>
      <w:r>
        <w:rPr>
          <w:rFonts w:ascii="Calibri Light" w:hAnsi="Calibri Light" w:cs="Calibri Light"/>
          <w:color w:val="000000" w:themeColor="text1"/>
          <w:sz w:val="22"/>
          <w:szCs w:val="22"/>
          <w:highlight w:val="none"/>
          <w14:textFill>
            <w14:solidFill>
              <w14:schemeClr w14:val="tx1"/>
            </w14:solidFill>
          </w14:textFill>
        </w:rPr>
        <w:t>11.1.5</w:t>
      </w:r>
      <w:r>
        <w:rPr>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color w:val="000000" w:themeColor="text1"/>
          <w:sz w:val="22"/>
          <w:szCs w:val="22"/>
          <w:highlight w:val="none"/>
          <w14:textFill>
            <w14:solidFill>
              <w14:schemeClr w14:val="tx1"/>
            </w14:solidFill>
          </w14:textFill>
        </w:rPr>
        <w:t xml:space="preserve">, </w:t>
      </w:r>
      <w:r>
        <w:rPr>
          <w:rFonts w:ascii="Calibri Light" w:hAnsi="Calibri Light" w:cs="Calibri Light"/>
          <w:color w:val="000000" w:themeColor="text1"/>
          <w:sz w:val="22"/>
          <w:szCs w:val="22"/>
          <w:highlight w:val="none"/>
          <w14:textFill>
            <w14:solidFill>
              <w14:schemeClr w14:val="tx1"/>
            </w14:solidFill>
          </w14:textFill>
        </w:rPr>
        <w:fldChar w:fldCharType="begin"/>
      </w:r>
      <w:r>
        <w:rPr>
          <w:rFonts w:ascii="Calibri Light" w:hAnsi="Calibri Light" w:cs="Calibri Light"/>
          <w:color w:val="000000" w:themeColor="text1"/>
          <w:sz w:val="22"/>
          <w:szCs w:val="22"/>
          <w:highlight w:val="none"/>
          <w14:textFill>
            <w14:solidFill>
              <w14:schemeClr w14:val="tx1"/>
            </w14:solidFill>
          </w14:textFill>
        </w:rPr>
        <w:instrText xml:space="preserve"> REF _Ref114668247 \r \h  \* MERGEFORMAT </w:instrText>
      </w:r>
      <w:r>
        <w:rPr>
          <w:rFonts w:ascii="Calibri Light" w:hAnsi="Calibri Light" w:cs="Calibri Light"/>
          <w:color w:val="000000" w:themeColor="text1"/>
          <w:sz w:val="22"/>
          <w:szCs w:val="22"/>
          <w:highlight w:val="none"/>
          <w14:textFill>
            <w14:solidFill>
              <w14:schemeClr w14:val="tx1"/>
            </w14:solidFill>
          </w14:textFill>
        </w:rPr>
        <w:fldChar w:fldCharType="separate"/>
      </w:r>
      <w:r>
        <w:rPr>
          <w:rFonts w:ascii="Calibri Light" w:hAnsi="Calibri Light" w:cs="Calibri Light"/>
          <w:color w:val="000000" w:themeColor="text1"/>
          <w:sz w:val="22"/>
          <w:szCs w:val="22"/>
          <w:highlight w:val="none"/>
          <w14:textFill>
            <w14:solidFill>
              <w14:schemeClr w14:val="tx1"/>
            </w14:solidFill>
          </w14:textFill>
        </w:rPr>
        <w:t>11.1.6</w:t>
      </w:r>
      <w:r>
        <w:rPr>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color w:val="000000" w:themeColor="text1"/>
          <w:sz w:val="22"/>
          <w:szCs w:val="22"/>
          <w:highlight w:val="none"/>
          <w14:textFill>
            <w14:solidFill>
              <w14:schemeClr w14:val="tx1"/>
            </w14:solidFill>
          </w14:textFill>
        </w:rPr>
        <w:t xml:space="preserve">, </w:t>
      </w:r>
      <w:r>
        <w:rPr>
          <w:rFonts w:ascii="Calibri Light" w:hAnsi="Calibri Light" w:cs="Calibri Light"/>
          <w:color w:val="000000" w:themeColor="text1"/>
          <w:sz w:val="22"/>
          <w:szCs w:val="22"/>
          <w:highlight w:val="none"/>
          <w14:textFill>
            <w14:solidFill>
              <w14:schemeClr w14:val="tx1"/>
            </w14:solidFill>
          </w14:textFill>
        </w:rPr>
        <w:fldChar w:fldCharType="begin"/>
      </w:r>
      <w:r>
        <w:rPr>
          <w:rFonts w:ascii="Calibri Light" w:hAnsi="Calibri Light" w:cs="Calibri Light"/>
          <w:color w:val="000000" w:themeColor="text1"/>
          <w:sz w:val="22"/>
          <w:szCs w:val="22"/>
          <w:highlight w:val="none"/>
          <w14:textFill>
            <w14:solidFill>
              <w14:schemeClr w14:val="tx1"/>
            </w14:solidFill>
          </w14:textFill>
        </w:rPr>
        <w:instrText xml:space="preserve"> REF _Ref114668251 \r \h  \* MERGEFORMAT </w:instrText>
      </w:r>
      <w:r>
        <w:rPr>
          <w:rFonts w:ascii="Calibri Light" w:hAnsi="Calibri Light" w:cs="Calibri Light"/>
          <w:color w:val="000000" w:themeColor="text1"/>
          <w:sz w:val="22"/>
          <w:szCs w:val="22"/>
          <w:highlight w:val="none"/>
          <w14:textFill>
            <w14:solidFill>
              <w14:schemeClr w14:val="tx1"/>
            </w14:solidFill>
          </w14:textFill>
        </w:rPr>
        <w:fldChar w:fldCharType="separate"/>
      </w:r>
      <w:r>
        <w:rPr>
          <w:rFonts w:ascii="Calibri Light" w:hAnsi="Calibri Light" w:cs="Calibri Light"/>
          <w:color w:val="000000" w:themeColor="text1"/>
          <w:sz w:val="22"/>
          <w:szCs w:val="22"/>
          <w:highlight w:val="none"/>
          <w14:textFill>
            <w14:solidFill>
              <w14:schemeClr w14:val="tx1"/>
            </w14:solidFill>
          </w14:textFill>
        </w:rPr>
        <w:t>11.1.7</w:t>
      </w:r>
      <w:r>
        <w:rPr>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color w:val="000000" w:themeColor="text1"/>
          <w:sz w:val="22"/>
          <w:szCs w:val="22"/>
          <w:highlight w:val="none"/>
          <w14:textFill>
            <w14:solidFill>
              <w14:schemeClr w14:val="tx1"/>
            </w14:solidFill>
          </w14:textFill>
        </w:rPr>
        <w:t xml:space="preserve"> e </w:t>
      </w:r>
      <w:r>
        <w:rPr>
          <w:rFonts w:ascii="Calibri Light" w:hAnsi="Calibri Light" w:cs="Calibri Light"/>
          <w:color w:val="000000" w:themeColor="text1"/>
          <w:sz w:val="22"/>
          <w:szCs w:val="22"/>
          <w:highlight w:val="none"/>
          <w14:textFill>
            <w14:solidFill>
              <w14:schemeClr w14:val="tx1"/>
            </w14:solidFill>
          </w14:textFill>
        </w:rPr>
        <w:fldChar w:fldCharType="begin"/>
      </w:r>
      <w:r>
        <w:rPr>
          <w:rFonts w:ascii="Calibri Light" w:hAnsi="Calibri Light" w:cs="Calibri Light"/>
          <w:color w:val="000000" w:themeColor="text1"/>
          <w:sz w:val="22"/>
          <w:szCs w:val="22"/>
          <w:highlight w:val="none"/>
          <w14:textFill>
            <w14:solidFill>
              <w14:schemeClr w14:val="tx1"/>
            </w14:solidFill>
          </w14:textFill>
        </w:rPr>
        <w:instrText xml:space="preserve"> REF _Ref114668252 \r \h  \* MERGEFORMAT </w:instrText>
      </w:r>
      <w:r>
        <w:rPr>
          <w:rFonts w:ascii="Calibri Light" w:hAnsi="Calibri Light" w:cs="Calibri Light"/>
          <w:color w:val="000000" w:themeColor="text1"/>
          <w:sz w:val="22"/>
          <w:szCs w:val="22"/>
          <w:highlight w:val="none"/>
          <w14:textFill>
            <w14:solidFill>
              <w14:schemeClr w14:val="tx1"/>
            </w14:solidFill>
          </w14:textFill>
        </w:rPr>
        <w:fldChar w:fldCharType="separate"/>
      </w:r>
      <w:r>
        <w:rPr>
          <w:rFonts w:ascii="Calibri Light" w:hAnsi="Calibri Light" w:cs="Calibri Light"/>
          <w:color w:val="000000" w:themeColor="text1"/>
          <w:sz w:val="22"/>
          <w:szCs w:val="22"/>
          <w:highlight w:val="none"/>
          <w14:textFill>
            <w14:solidFill>
              <w14:schemeClr w14:val="tx1"/>
            </w14:solidFill>
          </w14:textFill>
        </w:rPr>
        <w:t>11.1.8</w:t>
      </w:r>
      <w:r>
        <w:rPr>
          <w:rFonts w:ascii="Calibri Light" w:hAnsi="Calibri Light" w:cs="Calibri Light"/>
          <w:color w:val="000000" w:themeColor="text1"/>
          <w:sz w:val="22"/>
          <w:szCs w:val="22"/>
          <w:highlight w:val="none"/>
          <w14:textFill>
            <w14:solidFill>
              <w14:schemeClr w14:val="tx1"/>
            </w14:solidFill>
          </w14:textFill>
        </w:rPr>
        <w:fldChar w:fldCharType="end"/>
      </w:r>
      <w:r>
        <w:rPr>
          <w:rFonts w:ascii="Calibri Light" w:hAnsi="Calibri Light" w:cs="Calibri Light"/>
          <w:color w:val="000000" w:themeColor="text1"/>
          <w:sz w:val="22"/>
          <w:szCs w:val="22"/>
          <w:highlight w:val="none"/>
          <w14:textFill>
            <w14:solidFill>
              <w14:schemeClr w14:val="tx1"/>
            </w14:solidFill>
          </w14:textFill>
        </w:rPr>
        <w:t xml:space="preserve">, a multa será de 15% a 30% </w:t>
      </w:r>
      <w:r>
        <w:rPr>
          <w:rFonts w:ascii="Calibri Light" w:hAnsi="Calibri Light" w:cs="Calibri Light"/>
          <w:sz w:val="22"/>
          <w:szCs w:val="22"/>
          <w:highlight w:val="none"/>
        </w:rPr>
        <w:t>do valor do contrato licitado.</w:t>
      </w:r>
    </w:p>
    <w:p w14:paraId="25C9AB47">
      <w:pPr>
        <w:pStyle w:val="93"/>
        <w:numPr>
          <w:ilvl w:val="0"/>
          <w:numId w:val="0"/>
        </w:numPr>
        <w:spacing w:before="0" w:after="0" w:line="240" w:lineRule="auto"/>
        <w:ind w:left="567"/>
        <w:rPr>
          <w:rFonts w:ascii="Calibri Light" w:hAnsi="Calibri Light" w:cs="Calibri Light"/>
          <w:sz w:val="22"/>
          <w:szCs w:val="22"/>
          <w:highlight w:val="none"/>
        </w:rPr>
      </w:pPr>
    </w:p>
    <w:p w14:paraId="61A89DAA">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Na aplicação da sanção de multa será facultada a defesa do interessado no prazo de 15 (quinze) dias úteis, contado da data de sua intimação.</w:t>
      </w:r>
    </w:p>
    <w:p w14:paraId="79BE90ED">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sanção de impedimento de licitar e contratar será aplicada ao responsável em decorrência das infrações administrativas relacionadas nos itens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_Ref114668085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11.1.1</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_Ref114668108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11.1.2</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_Ref114668139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11.1.3</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Poderá ser aplicada ao responsável a sanção de declaração de inidoneidade para licitar ou contratar, em decorrência da prática das infrações dispostas nos itens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_Ref114668249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11.1.4</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_Ref114668245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11.1.5</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_Ref114668247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11.1.6</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_Ref114668251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11.1.7</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_Ref114668252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11.1.8</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bem como pelas infrações administrativas previstas nos itens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_Ref114668085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11.1.1</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_Ref114668108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11.1.2</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e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_Ref114668139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11.1.3</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que justifiquem a imposição de penalidade mais grave que a sanção de impedimento de licitar e contratar, cuja duração observará o prazo previsto no </w:t>
      </w:r>
      <w:r>
        <w:rPr>
          <w:highlight w:val="none"/>
        </w:rPr>
        <w:fldChar w:fldCharType="begin"/>
      </w:r>
      <w:r>
        <w:rPr>
          <w:highlight w:val="none"/>
        </w:rPr>
        <w:instrText xml:space="preserve"> HYPERLINK "http://www.planalto.gov.br/ccivil_03/_ato2019-2022/2021/lei/L14133.htm" \l "art156§5" </w:instrText>
      </w:r>
      <w:r>
        <w:rPr>
          <w:highlight w:val="none"/>
        </w:rPr>
        <w:fldChar w:fldCharType="separate"/>
      </w:r>
      <w:r>
        <w:rPr>
          <w:rStyle w:val="17"/>
          <w:rFonts w:ascii="Calibri Light" w:hAnsi="Calibri Light" w:cs="Calibri Light"/>
          <w:sz w:val="22"/>
          <w:szCs w:val="22"/>
          <w:highlight w:val="none"/>
        </w:rPr>
        <w:t>art. 156, §5º, da Lei n.º 14.133/2021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0BFD5227">
      <w:pPr>
        <w:pStyle w:val="91"/>
        <w:numPr>
          <w:ilvl w:val="0"/>
          <w:numId w:val="0"/>
        </w:numPr>
        <w:spacing w:before="0" w:after="0" w:line="240" w:lineRule="auto"/>
        <w:rPr>
          <w:rFonts w:ascii="Calibri Light" w:hAnsi="Calibri Light" w:cs="Calibri Light"/>
          <w:sz w:val="22"/>
          <w:szCs w:val="22"/>
          <w:highlight w:val="none"/>
        </w:rPr>
      </w:pPr>
    </w:p>
    <w:p w14:paraId="639BDE0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recusa injustificada do adjudicatário em assinar o contrato ou a ata de registro de preço, ou em aceitar ou retirar o instrumento equivalente no prazo estabelecido pela Administração, descrita no item </w:t>
      </w:r>
      <w:r>
        <w:rPr>
          <w:rFonts w:ascii="Calibri Light" w:hAnsi="Calibri Light" w:cs="Calibri Light"/>
          <w:sz w:val="22"/>
          <w:szCs w:val="22"/>
          <w:highlight w:val="none"/>
        </w:rPr>
        <w:fldChar w:fldCharType="begin"/>
      </w:r>
      <w:r>
        <w:rPr>
          <w:rFonts w:ascii="Calibri Light" w:hAnsi="Calibri Light" w:cs="Calibri Light"/>
          <w:sz w:val="22"/>
          <w:szCs w:val="22"/>
          <w:highlight w:val="none"/>
        </w:rPr>
        <w:instrText xml:space="preserve"> REF _Ref114668139 \r \h  \* MERGEFORMAT </w:instrText>
      </w:r>
      <w:r>
        <w:rPr>
          <w:rFonts w:ascii="Calibri Light" w:hAnsi="Calibri Light" w:cs="Calibri Light"/>
          <w:sz w:val="22"/>
          <w:szCs w:val="22"/>
          <w:highlight w:val="none"/>
        </w:rPr>
        <w:fldChar w:fldCharType="separate"/>
      </w:r>
      <w:r>
        <w:rPr>
          <w:rFonts w:ascii="Calibri Light" w:hAnsi="Calibri Light" w:cs="Calibri Light"/>
          <w:sz w:val="22"/>
          <w:szCs w:val="22"/>
          <w:highlight w:val="none"/>
        </w:rPr>
        <w:t>11.1.3</w:t>
      </w:r>
      <w:r>
        <w:rPr>
          <w:rFonts w:ascii="Calibri Light" w:hAnsi="Calibri Light" w:cs="Calibri Light"/>
          <w:sz w:val="22"/>
          <w:szCs w:val="22"/>
          <w:highlight w:val="none"/>
        </w:rPr>
        <w:fldChar w:fldCharType="end"/>
      </w:r>
      <w:r>
        <w:rPr>
          <w:rFonts w:ascii="Calibri Light" w:hAnsi="Calibri Light" w:cs="Calibri Light"/>
          <w:sz w:val="22"/>
          <w:szCs w:val="22"/>
          <w:highlight w:val="none"/>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ascii="Calibri Light" w:hAnsi="Calibri Light" w:cs="Calibri Light"/>
          <w:sz w:val="22"/>
          <w:szCs w:val="22"/>
          <w:highlight w:val="none"/>
        </w:rPr>
      </w:pPr>
    </w:p>
    <w:p w14:paraId="6DA1E206">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ascii="Calibri Light" w:hAnsi="Calibri Light" w:cs="Calibri Light"/>
          <w:sz w:val="22"/>
          <w:szCs w:val="22"/>
          <w:highlight w:val="none"/>
        </w:rPr>
      </w:pPr>
    </w:p>
    <w:p w14:paraId="7668E973">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ascii="Calibri Light" w:hAnsi="Calibri Light" w:cs="Calibri Light"/>
          <w:sz w:val="22"/>
          <w:szCs w:val="22"/>
          <w:highlight w:val="none"/>
        </w:rPr>
      </w:pPr>
    </w:p>
    <w:p w14:paraId="31D0E8E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ascii="Calibri Light" w:hAnsi="Calibri Light" w:cs="Calibri Light"/>
          <w:sz w:val="22"/>
          <w:szCs w:val="22"/>
          <w:highlight w:val="none"/>
        </w:rPr>
      </w:pPr>
    </w:p>
    <w:p w14:paraId="3684813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 recurso e o pedido de reconsideração terão efeito suspensivo do ato ou da decisão recorrida até que sobrevenha decisão final da autoridade competente.</w:t>
      </w:r>
    </w:p>
    <w:p w14:paraId="145E393B">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ascii="Calibri Light" w:hAnsi="Calibri Light" w:cs="Calibri Light"/>
          <w:sz w:val="22"/>
          <w:szCs w:val="22"/>
          <w:highlight w:val="none"/>
        </w:rPr>
      </w:pPr>
    </w:p>
    <w:p w14:paraId="3D2675EF">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55" w:name="_Toc135469235"/>
      <w:r>
        <w:rPr>
          <w:rFonts w:ascii="Calibri Light" w:hAnsi="Calibri Light" w:cs="Calibri Light"/>
          <w:sz w:val="22"/>
          <w:szCs w:val="22"/>
          <w:highlight w:val="none"/>
        </w:rPr>
        <w:t>DA IMPUGNAÇÃO AO EDITAL E DO PEDIDO DE ESCLARECIMENTO</w:t>
      </w:r>
      <w:bookmarkEnd w:id="55"/>
    </w:p>
    <w:p w14:paraId="07871CFB">
      <w:pPr>
        <w:pStyle w:val="91"/>
        <w:numPr>
          <w:ilvl w:val="0"/>
          <w:numId w:val="0"/>
        </w:numPr>
        <w:spacing w:before="0" w:after="0" w:line="240" w:lineRule="auto"/>
        <w:rPr>
          <w:rFonts w:ascii="Calibri Light" w:hAnsi="Calibri Light" w:cs="Calibri Light"/>
          <w:sz w:val="22"/>
          <w:szCs w:val="22"/>
          <w:highlight w:val="none"/>
        </w:rPr>
      </w:pPr>
    </w:p>
    <w:p w14:paraId="656F83C7">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Qualquer pessoa é parte legítima para impugnar este Edital por irregularidade na aplicação da </w:t>
      </w:r>
      <w:r>
        <w:rPr>
          <w:highlight w:val="none"/>
        </w:rPr>
        <w:fldChar w:fldCharType="begin"/>
      </w:r>
      <w:r>
        <w:rPr>
          <w:highlight w:val="none"/>
        </w:rPr>
        <w:instrText xml:space="preserve"> HYPERLINK "http://www.planalto.gov.br/ccivil_03/_ato2019-2022/2021/lei/L14133.htm" </w:instrText>
      </w:r>
      <w:r>
        <w:rPr>
          <w:highlight w:val="none"/>
        </w:rPr>
        <w:fldChar w:fldCharType="separate"/>
      </w:r>
      <w:r>
        <w:rPr>
          <w:rStyle w:val="17"/>
          <w:rFonts w:ascii="Calibri Light" w:hAnsi="Calibri Light" w:cs="Calibri Light"/>
          <w:sz w:val="22"/>
          <w:szCs w:val="22"/>
          <w:highlight w:val="none"/>
        </w:rPr>
        <w:t>Lei nº 14.133, de 2021</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 devendo protocolar o pedido até 3 (três) dias úteis antes da data da abertura do certame.</w:t>
      </w:r>
    </w:p>
    <w:p w14:paraId="021F44C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 impugnação e o pedido de esclarecimento poderão ser realizados por forma eletrônica, </w:t>
      </w:r>
      <w:r>
        <w:rPr>
          <w:rFonts w:ascii="Calibri Light" w:hAnsi="Calibri Light" w:cs="Calibri Light"/>
          <w:color w:val="000000" w:themeColor="text1"/>
          <w:sz w:val="22"/>
          <w:szCs w:val="22"/>
          <w:highlight w:val="none"/>
          <w14:textFill>
            <w14:solidFill>
              <w14:schemeClr w14:val="tx1"/>
            </w14:solidFill>
          </w14:textFill>
        </w:rPr>
        <w:t xml:space="preserve">pelos seguintes meios: pela plataforma BLL em campo próprio ou e-mail eletrônico: </w:t>
      </w:r>
      <w:r>
        <w:rPr>
          <w:highlight w:val="none"/>
        </w:rPr>
        <w:fldChar w:fldCharType="begin"/>
      </w:r>
      <w:r>
        <w:rPr>
          <w:highlight w:val="none"/>
        </w:rPr>
        <w:instrText xml:space="preserve"> HYPERLINK "mailto:licitacoes@mauradaserra.pr.gov.br" </w:instrText>
      </w:r>
      <w:r>
        <w:rPr>
          <w:highlight w:val="none"/>
        </w:rPr>
        <w:fldChar w:fldCharType="separate"/>
      </w:r>
      <w:r>
        <w:rPr>
          <w:rStyle w:val="17"/>
          <w:rFonts w:ascii="Calibri Light" w:hAnsi="Calibri Light" w:cs="Calibri Light"/>
          <w:sz w:val="22"/>
          <w:szCs w:val="22"/>
          <w:highlight w:val="none"/>
          <w:lang w:val="pt-BR"/>
        </w:rPr>
        <w:t>licita@cruzmaltina.pr.gov.br</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r>
        <w:rPr>
          <w:rFonts w:ascii="Calibri Light" w:hAnsi="Calibri Light" w:cs="Calibri Light"/>
          <w:color w:val="FF0000"/>
          <w:sz w:val="22"/>
          <w:szCs w:val="22"/>
          <w:highlight w:val="none"/>
        </w:rPr>
        <w:t xml:space="preserve"> </w:t>
      </w:r>
    </w:p>
    <w:p w14:paraId="32334BB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As impugnações e pedidos de esclarecimentos não suspendem os prazos previstos no certame.</w:t>
      </w:r>
    </w:p>
    <w:p w14:paraId="1CFBE5DD">
      <w:pPr>
        <w:pStyle w:val="91"/>
        <w:numPr>
          <w:ilvl w:val="0"/>
          <w:numId w:val="0"/>
        </w:numPr>
        <w:spacing w:before="0" w:after="0" w:line="240" w:lineRule="auto"/>
        <w:rPr>
          <w:rFonts w:ascii="Calibri Light" w:hAnsi="Calibri Light" w:cs="Calibri Light"/>
          <w:sz w:val="22"/>
          <w:szCs w:val="22"/>
          <w:highlight w:val="none"/>
        </w:rPr>
      </w:pPr>
    </w:p>
    <w:p w14:paraId="02D116B9">
      <w:pPr>
        <w:pStyle w:val="93"/>
        <w:spacing w:before="0" w:after="0" w:line="240" w:lineRule="auto"/>
        <w:ind w:left="567"/>
        <w:rPr>
          <w:rFonts w:ascii="Calibri Light" w:hAnsi="Calibri Light" w:cs="Calibri Light"/>
          <w:sz w:val="22"/>
          <w:szCs w:val="22"/>
          <w:highlight w:val="none"/>
        </w:rPr>
      </w:pPr>
      <w:r>
        <w:rPr>
          <w:rFonts w:ascii="Calibri Light" w:hAnsi="Calibri Light" w:cs="Calibri Light"/>
          <w:sz w:val="22"/>
          <w:szCs w:val="22"/>
          <w:highlight w:val="none"/>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ascii="Calibri Light" w:hAnsi="Calibri Light" w:cs="Calibri Light"/>
          <w:sz w:val="22"/>
          <w:szCs w:val="22"/>
          <w:highlight w:val="none"/>
        </w:rPr>
      </w:pPr>
    </w:p>
    <w:p w14:paraId="2A6169D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Acolhida a impugnação, será definida e publicada nova data para a realização do certame.</w:t>
      </w:r>
    </w:p>
    <w:p w14:paraId="7626EEAB">
      <w:pPr>
        <w:pStyle w:val="91"/>
        <w:numPr>
          <w:ilvl w:val="0"/>
          <w:numId w:val="0"/>
        </w:numPr>
        <w:spacing w:before="0" w:after="0" w:line="240" w:lineRule="auto"/>
        <w:rPr>
          <w:rFonts w:ascii="Calibri Light" w:hAnsi="Calibri Light" w:cs="Calibri Light"/>
          <w:sz w:val="22"/>
          <w:szCs w:val="22"/>
          <w:highlight w:val="none"/>
        </w:rPr>
      </w:pPr>
    </w:p>
    <w:p w14:paraId="46D50F29">
      <w:pPr>
        <w:pStyle w:val="77"/>
        <w:pBdr>
          <w:bottom w:val="single" w:color="auto" w:sz="4" w:space="1"/>
        </w:pBdr>
        <w:spacing w:line="240" w:lineRule="auto"/>
        <w:ind w:left="400" w:leftChars="0" w:firstLineChars="0"/>
        <w:rPr>
          <w:rFonts w:ascii="Calibri Light" w:hAnsi="Calibri Light" w:cs="Calibri Light"/>
          <w:sz w:val="22"/>
          <w:szCs w:val="22"/>
          <w:highlight w:val="none"/>
        </w:rPr>
      </w:pPr>
      <w:bookmarkStart w:id="56" w:name="_Toc135469236"/>
      <w:r>
        <w:rPr>
          <w:rFonts w:ascii="Calibri Light" w:hAnsi="Calibri Light" w:cs="Calibri Light"/>
          <w:sz w:val="22"/>
          <w:szCs w:val="22"/>
          <w:highlight w:val="none"/>
        </w:rPr>
        <w:t>DAS DISPOSIÇÕES GERAIS</w:t>
      </w:r>
      <w:bookmarkEnd w:id="56"/>
    </w:p>
    <w:p w14:paraId="76B36BD0">
      <w:pPr>
        <w:pStyle w:val="91"/>
        <w:numPr>
          <w:ilvl w:val="0"/>
          <w:numId w:val="0"/>
        </w:numPr>
        <w:spacing w:before="0" w:after="0" w:line="240" w:lineRule="auto"/>
        <w:rPr>
          <w:rFonts w:ascii="Calibri Light" w:hAnsi="Calibri Light" w:cs="Calibri Light"/>
          <w:sz w:val="22"/>
          <w:szCs w:val="22"/>
          <w:highlight w:val="none"/>
        </w:rPr>
      </w:pPr>
      <w:bookmarkStart w:id="57" w:name="_Hlk82473550"/>
    </w:p>
    <w:p w14:paraId="5C3BF52F">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Será divulgada ata da sessão pública no sistema eletrônico.</w:t>
      </w:r>
    </w:p>
    <w:p w14:paraId="0339F833">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Todas as referências de tempo no Edital, no aviso e durante a sessão pública observarão o horário de Brasília - DF.</w:t>
      </w:r>
    </w:p>
    <w:p w14:paraId="53BAC0EC">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A homologação do resultado desta licitação não implicará direito à contratação.</w:t>
      </w:r>
    </w:p>
    <w:p w14:paraId="3E8811A6">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ascii="Calibri Light" w:hAnsi="Calibri Light" w:eastAsia="Times New Roman" w:cs="Calibri Light"/>
          <w:sz w:val="22"/>
          <w:szCs w:val="22"/>
          <w:highlight w:val="none"/>
        </w:rPr>
      </w:pPr>
      <w:r>
        <w:rPr>
          <w:rFonts w:ascii="Calibri Light" w:hAnsi="Calibri Light" w:cs="Calibri Light"/>
          <w:sz w:val="22"/>
          <w:szCs w:val="22"/>
          <w:highlight w:val="none"/>
        </w:rPr>
        <w:t>Em caso de divergência entre disposições deste Edital e de seus anexos ou demais peças que compõem o processo, prevalecerá as deste Edital.</w:t>
      </w:r>
    </w:p>
    <w:p w14:paraId="1EF90F8A">
      <w:pPr>
        <w:pStyle w:val="91"/>
        <w:spacing w:before="0" w:after="0" w:line="240" w:lineRule="auto"/>
        <w:rPr>
          <w:rFonts w:ascii="Calibri Light" w:hAnsi="Calibri Light" w:eastAsia="Times New Roman" w:cs="Calibri Light"/>
          <w:sz w:val="22"/>
          <w:szCs w:val="22"/>
          <w:highlight w:val="none"/>
        </w:rPr>
      </w:pPr>
      <w:r>
        <w:rPr>
          <w:rFonts w:ascii="Calibri Light" w:hAnsi="Calibri Light" w:cs="Calibri Light"/>
          <w:sz w:val="22"/>
          <w:szCs w:val="22"/>
          <w:highlight w:val="none"/>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highlight w:val="none"/>
        </w:rPr>
        <w:t>e</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endereço</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eletrônico</w:t>
      </w:r>
      <w:r>
        <w:rPr>
          <w:rFonts w:hint="default" w:ascii="Calibri Light" w:hAnsi="Calibri Light" w:cs="Calibri Light"/>
          <w:sz w:val="22"/>
          <w:szCs w:val="22"/>
          <w:highlight w:val="none"/>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ascii="Calibri Light" w:hAnsi="Calibri Light" w:eastAsia="Times New Roman" w:cs="Calibri Light"/>
          <w:sz w:val="22"/>
          <w:szCs w:val="22"/>
          <w:highlight w:val="none"/>
        </w:rPr>
      </w:pPr>
      <w:r>
        <w:rPr>
          <w:rFonts w:ascii="Calibri Light" w:hAnsi="Calibri Light" w:cs="Calibri Light"/>
          <w:sz w:val="22"/>
          <w:szCs w:val="22"/>
          <w:highlight w:val="none"/>
        </w:rPr>
        <w:t>Integram este Edital, para todos os fins e efeitos, os seguintes anexos:</w:t>
      </w:r>
    </w:p>
    <w:p w14:paraId="63032521">
      <w:pPr>
        <w:pStyle w:val="91"/>
        <w:numPr>
          <w:ilvl w:val="1"/>
          <w:numId w:val="0"/>
        </w:numPr>
        <w:spacing w:before="0" w:after="0" w:line="240" w:lineRule="auto"/>
        <w:ind w:leftChars="0"/>
        <w:rPr>
          <w:rFonts w:ascii="Calibri Light" w:hAnsi="Calibri Light" w:eastAsia="Times New Roman" w:cs="Calibri Light"/>
          <w:sz w:val="22"/>
          <w:szCs w:val="22"/>
          <w:highlight w:val="none"/>
        </w:rPr>
      </w:pPr>
    </w:p>
    <w:p w14:paraId="75C55595">
      <w:pPr>
        <w:numPr>
          <w:ilvl w:val="0"/>
          <w:numId w:val="0"/>
        </w:numPr>
        <w:spacing w:before="72" w:beforeLines="30" w:after="72" w:afterLines="30" w:line="240" w:lineRule="auto"/>
        <w:ind w:right="-425" w:rightChars="0" w:firstLine="550" w:firstLineChars="250"/>
        <w:jc w:val="both"/>
        <w:rPr>
          <w:rFonts w:ascii="Calibri Light" w:hAnsi="Calibri Light" w:eastAsia="Times New Roman" w:cs="Calibri Light"/>
          <w:sz w:val="22"/>
          <w:szCs w:val="22"/>
          <w:highlight w:val="none"/>
        </w:rPr>
      </w:pPr>
      <w:r>
        <w:rPr>
          <w:rFonts w:hint="default" w:ascii="Calibri Light" w:hAnsi="Calibri Light" w:cs="Calibri Light"/>
          <w:i/>
          <w:sz w:val="22"/>
          <w:szCs w:val="22"/>
          <w:highlight w:val="none"/>
        </w:rPr>
        <w:t xml:space="preserve">ANEXO I – </w:t>
      </w:r>
      <w:r>
        <w:rPr>
          <w:rFonts w:hint="default" w:ascii="Calibri Light" w:hAnsi="Calibri Light" w:cs="Calibri Light"/>
          <w:i w:val="0"/>
          <w:iCs/>
          <w:sz w:val="22"/>
          <w:szCs w:val="22"/>
          <w:highlight w:val="none"/>
        </w:rPr>
        <w:t>Documentação exigida para Habilitação;</w:t>
      </w:r>
    </w:p>
    <w:p w14:paraId="4E4CEAB4">
      <w:pPr>
        <w:pStyle w:val="93"/>
        <w:numPr>
          <w:ilvl w:val="2"/>
          <w:numId w:val="0"/>
        </w:numPr>
        <w:spacing w:before="0" w:after="0" w:line="240" w:lineRule="auto"/>
        <w:ind w:left="567" w:leftChars="0"/>
        <w:rPr>
          <w:rFonts w:ascii="Calibri Light" w:hAnsi="Calibri Light" w:cs="Calibri Light"/>
          <w:sz w:val="22"/>
          <w:szCs w:val="22"/>
          <w:highlight w:val="none"/>
        </w:rPr>
      </w:pPr>
      <w:r>
        <w:rPr>
          <w:rFonts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ascii="Calibri Light" w:hAnsi="Calibri Light" w:cs="Calibri Light"/>
          <w:sz w:val="22"/>
          <w:szCs w:val="22"/>
          <w:highlight w:val="none"/>
        </w:rPr>
        <w:t xml:space="preserve"> - Termo de Referência;</w:t>
      </w:r>
    </w:p>
    <w:p w14:paraId="77D4E184">
      <w:pPr>
        <w:pStyle w:val="94"/>
        <w:numPr>
          <w:ilvl w:val="3"/>
          <w:numId w:val="0"/>
        </w:numPr>
        <w:spacing w:before="0" w:after="0" w:line="240" w:lineRule="auto"/>
        <w:ind w:left="567" w:leftChars="0"/>
        <w:rPr>
          <w:rFonts w:ascii="Calibri Light" w:hAnsi="Calibri Light" w:cs="Calibri Light"/>
          <w:sz w:val="22"/>
          <w:szCs w:val="22"/>
          <w:highlight w:val="none"/>
        </w:rPr>
      </w:pPr>
      <w:r>
        <w:rPr>
          <w:rFonts w:ascii="Calibri Light" w:hAnsi="Calibri Light" w:cs="Calibri Light"/>
          <w:sz w:val="22"/>
          <w:szCs w:val="22"/>
          <w:highlight w:val="none"/>
        </w:rPr>
        <w:t>Apêndice do Anexo I</w:t>
      </w:r>
      <w:r>
        <w:rPr>
          <w:rFonts w:hint="default" w:ascii="Calibri Light" w:hAnsi="Calibri Light" w:cs="Calibri Light"/>
          <w:sz w:val="22"/>
          <w:szCs w:val="22"/>
          <w:highlight w:val="none"/>
          <w:lang w:val="pt-BR"/>
        </w:rPr>
        <w:t>I</w:t>
      </w:r>
      <w:r>
        <w:rPr>
          <w:rFonts w:ascii="Calibri Light" w:hAnsi="Calibri Light" w:cs="Calibri Light"/>
          <w:sz w:val="22"/>
          <w:szCs w:val="22"/>
          <w:highlight w:val="none"/>
        </w:rPr>
        <w:t xml:space="preserve"> – Estudo Técnico Preliminar.</w:t>
      </w:r>
    </w:p>
    <w:p w14:paraId="3CDC74E6">
      <w:pPr>
        <w:pStyle w:val="93"/>
        <w:numPr>
          <w:ilvl w:val="2"/>
          <w:numId w:val="0"/>
        </w:numPr>
        <w:spacing w:before="0" w:after="0" w:line="240" w:lineRule="auto"/>
        <w:ind w:left="567" w:leftChars="0"/>
        <w:rPr>
          <w:rFonts w:ascii="Calibri Light" w:hAnsi="Calibri Light" w:cs="Calibri Light"/>
          <w:sz w:val="22"/>
          <w:szCs w:val="22"/>
          <w:highlight w:val="none"/>
        </w:rPr>
      </w:pPr>
      <w:r>
        <w:rPr>
          <w:rFonts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ascii="Calibri Light" w:hAnsi="Calibri Light" w:cs="Calibri Light"/>
          <w:sz w:val="22"/>
          <w:szCs w:val="22"/>
          <w:highlight w:val="none"/>
        </w:rPr>
        <w:t>I – Modelo de Proposta Comercial;</w:t>
      </w:r>
    </w:p>
    <w:p w14:paraId="7C92BBCB">
      <w:pPr>
        <w:pStyle w:val="93"/>
        <w:numPr>
          <w:ilvl w:val="2"/>
          <w:numId w:val="0"/>
        </w:numPr>
        <w:spacing w:before="0" w:after="0" w:line="240" w:lineRule="auto"/>
        <w:ind w:left="567" w:leftChars="0"/>
        <w:rPr>
          <w:rFonts w:ascii="Calibri Light" w:hAnsi="Calibri Light" w:cs="Calibri Light"/>
          <w:sz w:val="22"/>
          <w:szCs w:val="22"/>
          <w:highlight w:val="none"/>
        </w:rPr>
      </w:pPr>
      <w:r>
        <w:rPr>
          <w:rFonts w:ascii="Calibri Light" w:hAnsi="Calibri Light" w:cs="Calibri Light"/>
          <w:sz w:val="22"/>
          <w:szCs w:val="22"/>
          <w:highlight w:val="none"/>
        </w:rPr>
        <w:t>ANEXO I</w:t>
      </w:r>
      <w:r>
        <w:rPr>
          <w:rFonts w:hint="default" w:ascii="Calibri Light" w:hAnsi="Calibri Light" w:cs="Calibri Light"/>
          <w:sz w:val="22"/>
          <w:szCs w:val="22"/>
          <w:highlight w:val="none"/>
          <w:lang w:val="pt-BR"/>
        </w:rPr>
        <w:t>V</w:t>
      </w:r>
      <w:r>
        <w:rPr>
          <w:rFonts w:ascii="Calibri Light" w:hAnsi="Calibri Light" w:cs="Calibri Light"/>
          <w:sz w:val="22"/>
          <w:szCs w:val="22"/>
          <w:highlight w:val="none"/>
        </w:rPr>
        <w:t xml:space="preserve"> – Declaração Unificada;</w:t>
      </w:r>
    </w:p>
    <w:p w14:paraId="547325D3">
      <w:pPr>
        <w:pStyle w:val="93"/>
        <w:numPr>
          <w:ilvl w:val="2"/>
          <w:numId w:val="0"/>
        </w:numPr>
        <w:spacing w:before="0" w:after="0" w:line="240" w:lineRule="auto"/>
        <w:ind w:left="567" w:leftChars="0"/>
        <w:rPr>
          <w:rFonts w:ascii="Calibri Light" w:hAnsi="Calibri Light" w:cs="Calibri Light"/>
          <w:sz w:val="22"/>
          <w:szCs w:val="22"/>
          <w:highlight w:val="none"/>
        </w:rPr>
      </w:pPr>
      <w:r>
        <w:rPr>
          <w:rFonts w:ascii="Calibri Light" w:hAnsi="Calibri Light" w:cs="Calibri Light"/>
          <w:sz w:val="22"/>
          <w:szCs w:val="22"/>
          <w:highlight w:val="none"/>
        </w:rPr>
        <w:t xml:space="preserve">ANEXO V – </w:t>
      </w:r>
      <w:r>
        <w:rPr>
          <w:rFonts w:hint="default" w:ascii="Calibri Light" w:hAnsi="Calibri Light" w:cs="Calibri Light"/>
          <w:sz w:val="22"/>
          <w:szCs w:val="22"/>
          <w:highlight w:val="none"/>
          <w:lang w:val="pt-BR"/>
        </w:rPr>
        <w:t>Minuta Ata de Registro de Preço</w:t>
      </w:r>
      <w:r>
        <w:rPr>
          <w:rFonts w:ascii="Calibri Light" w:hAnsi="Calibri Light" w:cs="Calibri Light"/>
          <w:sz w:val="22"/>
          <w:szCs w:val="22"/>
          <w:highlight w:val="none"/>
        </w:rPr>
        <w:t>;</w:t>
      </w:r>
    </w:p>
    <w:p w14:paraId="14759EC0">
      <w:pPr>
        <w:ind w:left="567"/>
        <w:rPr>
          <w:rFonts w:ascii="Calibri Light" w:hAnsi="Calibri Light" w:cs="Calibri Light"/>
          <w:sz w:val="22"/>
          <w:szCs w:val="22"/>
          <w:highlight w:val="none"/>
        </w:rPr>
      </w:pPr>
    </w:p>
    <w:p w14:paraId="7F57ED4F">
      <w:pPr>
        <w:pStyle w:val="91"/>
        <w:numPr>
          <w:ilvl w:val="0"/>
          <w:numId w:val="0"/>
        </w:numPr>
        <w:spacing w:before="0" w:after="0" w:line="240" w:lineRule="auto"/>
        <w:ind w:left="4969"/>
        <w:rPr>
          <w:rFonts w:ascii="Calibri Light" w:hAnsi="Calibri Light" w:cs="Calibri Light"/>
          <w:color w:val="auto"/>
          <w:sz w:val="22"/>
          <w:szCs w:val="22"/>
          <w:highlight w:val="none"/>
        </w:rPr>
      </w:pPr>
    </w:p>
    <w:p w14:paraId="6B37ED6D">
      <w:pPr>
        <w:ind w:firstLine="567"/>
        <w:jc w:val="right"/>
        <w:rPr>
          <w:rFonts w:ascii="Calibri Light" w:hAnsi="Calibri Light" w:eastAsia="MS Mincho" w:cs="Calibri Light"/>
          <w:color w:val="auto"/>
          <w:sz w:val="22"/>
          <w:szCs w:val="22"/>
          <w:highlight w:val="none"/>
        </w:rPr>
      </w:pPr>
      <w:r>
        <w:rPr>
          <w:rFonts w:ascii="Calibri Light" w:hAnsi="Calibri Light" w:eastAsia="MS Mincho" w:cs="Calibri Light"/>
          <w:color w:val="auto"/>
          <w:sz w:val="22"/>
          <w:szCs w:val="22"/>
          <w:highlight w:val="none"/>
          <w:lang w:val="pt-BR"/>
        </w:rPr>
        <w:t>Cruzmaltina</w:t>
      </w:r>
      <w:r>
        <w:rPr>
          <w:rFonts w:ascii="Calibri Light" w:hAnsi="Calibri Light" w:eastAsia="MS Mincho" w:cs="Calibri Light"/>
          <w:color w:val="auto"/>
          <w:sz w:val="22"/>
          <w:szCs w:val="22"/>
          <w:highlight w:val="none"/>
        </w:rPr>
        <w:t>/PR,</w:t>
      </w:r>
      <w:r>
        <w:rPr>
          <w:rFonts w:hint="default" w:ascii="Calibri Light" w:hAnsi="Calibri Light" w:eastAsia="MS Mincho" w:cs="Calibri Light"/>
          <w:color w:val="auto"/>
          <w:sz w:val="22"/>
          <w:szCs w:val="22"/>
          <w:highlight w:val="none"/>
          <w:lang w:val="pt-BR"/>
        </w:rPr>
        <w:t xml:space="preserve"> xxx </w:t>
      </w:r>
      <w:r>
        <w:rPr>
          <w:rFonts w:ascii="Calibri Light" w:hAnsi="Calibri Light" w:eastAsia="MS Mincho" w:cs="Calibri Light"/>
          <w:color w:val="auto"/>
          <w:sz w:val="22"/>
          <w:szCs w:val="22"/>
          <w:highlight w:val="none"/>
        </w:rPr>
        <w:t>de</w:t>
      </w:r>
      <w:r>
        <w:rPr>
          <w:rFonts w:hint="default" w:ascii="Calibri Light" w:hAnsi="Calibri Light" w:eastAsia="MS Mincho" w:cs="Calibri Light"/>
          <w:color w:val="auto"/>
          <w:sz w:val="22"/>
          <w:szCs w:val="22"/>
          <w:highlight w:val="none"/>
          <w:lang w:val="pt-BR"/>
        </w:rPr>
        <w:t xml:space="preserve"> xxxx</w:t>
      </w:r>
      <w:r>
        <w:rPr>
          <w:rFonts w:ascii="Calibri Light" w:hAnsi="Calibri Light" w:eastAsia="MS Mincho" w:cs="Calibri Light"/>
          <w:color w:val="auto"/>
          <w:sz w:val="22"/>
          <w:szCs w:val="22"/>
          <w:highlight w:val="none"/>
        </w:rPr>
        <w:t xml:space="preserve">de </w:t>
      </w:r>
      <w:r>
        <w:rPr>
          <w:rFonts w:ascii="Calibri Light" w:hAnsi="Calibri Light" w:eastAsia="MS Mincho" w:cs="Calibri Light"/>
          <w:color w:val="auto"/>
          <w:sz w:val="22"/>
          <w:szCs w:val="22"/>
          <w:highlight w:val="none"/>
          <w:lang w:val="pt-BR"/>
        </w:rPr>
        <w:t>2026</w:t>
      </w:r>
      <w:r>
        <w:rPr>
          <w:rFonts w:ascii="Calibri Light" w:hAnsi="Calibri Light" w:eastAsia="MS Mincho" w:cs="Calibri Light"/>
          <w:color w:val="auto"/>
          <w:sz w:val="22"/>
          <w:szCs w:val="22"/>
          <w:highlight w:val="none"/>
        </w:rPr>
        <w:t>.</w:t>
      </w:r>
    </w:p>
    <w:p w14:paraId="5B9C6702">
      <w:pPr>
        <w:ind w:firstLine="567"/>
        <w:rPr>
          <w:rFonts w:ascii="Calibri Light" w:hAnsi="Calibri Light" w:eastAsia="MS Mincho" w:cs="Calibri Light"/>
          <w:color w:val="000000"/>
          <w:sz w:val="22"/>
          <w:szCs w:val="22"/>
          <w:highlight w:val="none"/>
        </w:rPr>
      </w:pPr>
    </w:p>
    <w:p w14:paraId="1A288DAC">
      <w:pPr>
        <w:ind w:firstLine="567"/>
        <w:rPr>
          <w:rFonts w:ascii="Calibri Light" w:hAnsi="Calibri Light" w:eastAsia="MS Mincho" w:cs="Calibri Light"/>
          <w:color w:val="000000"/>
          <w:sz w:val="22"/>
          <w:szCs w:val="22"/>
          <w:highlight w:val="none"/>
        </w:rPr>
      </w:pPr>
    </w:p>
    <w:p w14:paraId="71ECF9ED">
      <w:pPr>
        <w:ind w:firstLine="567"/>
        <w:rPr>
          <w:rFonts w:ascii="Calibri Light" w:hAnsi="Calibri Light" w:eastAsia="MS Mincho" w:cs="Calibri Light"/>
          <w:color w:val="000000"/>
          <w:sz w:val="22"/>
          <w:szCs w:val="22"/>
          <w:highlight w:val="none"/>
        </w:rPr>
      </w:pPr>
    </w:p>
    <w:p w14:paraId="6702870B">
      <w:pPr>
        <w:ind w:firstLine="567"/>
        <w:rPr>
          <w:rFonts w:ascii="Calibri Light" w:hAnsi="Calibri Light" w:eastAsia="MS Mincho" w:cs="Calibri Light"/>
          <w:color w:val="000000"/>
          <w:sz w:val="22"/>
          <w:szCs w:val="22"/>
          <w:highlight w:val="none"/>
        </w:rPr>
      </w:pPr>
    </w:p>
    <w:p w14:paraId="299B6C68">
      <w:pPr>
        <w:ind w:firstLine="567"/>
        <w:rPr>
          <w:rFonts w:ascii="Calibri Light" w:hAnsi="Calibri Light" w:eastAsia="MS Mincho" w:cs="Calibri Light"/>
          <w:color w:val="000000"/>
          <w:sz w:val="22"/>
          <w:szCs w:val="22"/>
          <w:highlight w:val="none"/>
        </w:rPr>
      </w:pPr>
    </w:p>
    <w:p w14:paraId="1719471B">
      <w:pPr>
        <w:ind w:firstLine="567"/>
        <w:rPr>
          <w:rFonts w:ascii="Calibri Light" w:hAnsi="Calibri Light" w:eastAsia="MS Mincho" w:cs="Calibri Light"/>
          <w:color w:val="000000"/>
          <w:sz w:val="22"/>
          <w:szCs w:val="22"/>
          <w:highlight w:val="none"/>
        </w:rPr>
      </w:pPr>
    </w:p>
    <w:p w14:paraId="1E44D8D7">
      <w:pPr>
        <w:ind w:firstLine="567"/>
        <w:rPr>
          <w:rFonts w:ascii="Calibri Light" w:hAnsi="Calibri Light" w:eastAsia="MS Mincho" w:cs="Calibri Light"/>
          <w:color w:val="000000"/>
          <w:sz w:val="22"/>
          <w:szCs w:val="22"/>
          <w:highlight w:val="none"/>
        </w:rPr>
      </w:pPr>
    </w:p>
    <w:p w14:paraId="747649C9">
      <w:pPr>
        <w:ind w:firstLine="567"/>
        <w:rPr>
          <w:rFonts w:ascii="Calibri Light" w:hAnsi="Calibri Light" w:eastAsia="MS Mincho" w:cs="Calibri Light"/>
          <w:color w:val="000000"/>
          <w:sz w:val="22"/>
          <w:szCs w:val="22"/>
          <w:highlight w:val="none"/>
        </w:rPr>
      </w:pPr>
    </w:p>
    <w:p w14:paraId="51ACDE06">
      <w:pPr>
        <w:rPr>
          <w:rFonts w:ascii="Calibri Light" w:hAnsi="Calibri Light" w:eastAsia="MS Mincho" w:cs="Calibri Light"/>
          <w:color w:val="000000"/>
          <w:sz w:val="22"/>
          <w:szCs w:val="22"/>
          <w:highlight w:val="none"/>
        </w:rPr>
      </w:pPr>
    </w:p>
    <w:bookmarkEnd w:id="57"/>
    <w:p w14:paraId="20CFC013">
      <w:pPr>
        <w:jc w:val="center"/>
        <w:rPr>
          <w:rFonts w:ascii="Calibri Light" w:hAnsi="Calibri Light" w:eastAsia="MS Mincho" w:cs="Calibri Light"/>
          <w:bCs/>
          <w:color w:val="000000" w:themeColor="text1"/>
          <w:sz w:val="22"/>
          <w:szCs w:val="22"/>
          <w:highlight w:val="none"/>
          <w14:textFill>
            <w14:solidFill>
              <w14:schemeClr w14:val="tx1"/>
            </w14:solidFill>
          </w14:textFill>
        </w:rPr>
      </w:pPr>
      <w:r>
        <w:rPr>
          <w:rFonts w:ascii="Calibri Light" w:hAnsi="Calibri Light" w:eastAsia="MS Mincho" w:cs="Calibri Light"/>
          <w:bCs/>
          <w:color w:val="000000" w:themeColor="text1"/>
          <w:sz w:val="22"/>
          <w:szCs w:val="22"/>
          <w:highlight w:val="none"/>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pPr>
      <w: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highlight w:val="none"/>
          <w:lang w:val="pt-BR"/>
        </w:rPr>
      </w:pPr>
      <w:r>
        <w:rPr>
          <w:rFonts w:hint="default" w:ascii="Calibri Light" w:hAnsi="Calibri Light" w:eastAsia="MS Mincho" w:cs="Calibri Light"/>
          <w:bCs/>
          <w:color w:val="000000" w:themeColor="text1"/>
          <w:sz w:val="22"/>
          <w:szCs w:val="22"/>
          <w:highlight w:val="none"/>
          <w:lang w:val="pt-BR"/>
          <w14:textFill>
            <w14:solidFill>
              <w14:schemeClr w14:val="tx1"/>
            </w14:solidFill>
          </w14:textFill>
        </w:rPr>
        <w:t>Prefeito</w:t>
      </w:r>
    </w:p>
    <w:p w14:paraId="3BABDBBF">
      <w:pPr>
        <w:rPr>
          <w:rFonts w:ascii="Calibri Light" w:hAnsi="Calibri Light" w:cs="Calibri Light"/>
          <w:sz w:val="22"/>
          <w:szCs w:val="22"/>
          <w:highlight w:val="none"/>
        </w:rPr>
      </w:pPr>
    </w:p>
    <w:p w14:paraId="2AD68EDA">
      <w:pPr>
        <w:rPr>
          <w:rFonts w:ascii="Calibri Light" w:hAnsi="Calibri Light" w:cs="Calibri Light"/>
          <w:sz w:val="22"/>
          <w:szCs w:val="22"/>
          <w:highlight w:val="none"/>
        </w:rPr>
      </w:pPr>
    </w:p>
    <w:p w14:paraId="368186E0">
      <w:pPr>
        <w:rPr>
          <w:rFonts w:ascii="Calibri Light" w:hAnsi="Calibri Light" w:cs="Calibri Light"/>
          <w:sz w:val="22"/>
          <w:szCs w:val="22"/>
          <w:highlight w:val="none"/>
        </w:rPr>
      </w:pPr>
    </w:p>
    <w:p w14:paraId="42E77680">
      <w:pPr>
        <w:rPr>
          <w:rFonts w:ascii="Calibri Light" w:hAnsi="Calibri Light" w:cs="Calibri Light"/>
          <w:sz w:val="22"/>
          <w:szCs w:val="22"/>
          <w:highlight w:val="none"/>
        </w:rPr>
      </w:pPr>
    </w:p>
    <w:p w14:paraId="29B275B2">
      <w:pPr>
        <w:rPr>
          <w:rFonts w:ascii="Calibri Light" w:hAnsi="Calibri Light" w:cs="Calibri Light"/>
          <w:sz w:val="22"/>
          <w:szCs w:val="22"/>
          <w:highlight w:val="none"/>
        </w:rPr>
      </w:pPr>
    </w:p>
    <w:p w14:paraId="1AD99FD6">
      <w:pPr>
        <w:rPr>
          <w:rFonts w:ascii="Calibri Light" w:hAnsi="Calibri Light" w:cs="Calibri Light"/>
          <w:sz w:val="22"/>
          <w:szCs w:val="22"/>
          <w:highlight w:val="none"/>
        </w:rPr>
      </w:pPr>
    </w:p>
    <w:p w14:paraId="02670089">
      <w:pPr>
        <w:rPr>
          <w:rFonts w:ascii="Calibri Light" w:hAnsi="Calibri Light" w:cs="Calibri Light"/>
          <w:sz w:val="22"/>
          <w:szCs w:val="22"/>
          <w:highlight w:val="none"/>
        </w:rPr>
      </w:pPr>
    </w:p>
    <w:p w14:paraId="4FE412ED">
      <w:pPr>
        <w:rPr>
          <w:rFonts w:ascii="Calibri Light" w:hAnsi="Calibri Light" w:cs="Calibri Light"/>
          <w:sz w:val="22"/>
          <w:szCs w:val="22"/>
          <w:highlight w:val="none"/>
        </w:rPr>
      </w:pPr>
    </w:p>
    <w:p w14:paraId="160E98CC">
      <w:pPr>
        <w:rPr>
          <w:rFonts w:ascii="Calibri Light" w:hAnsi="Calibri Light" w:cs="Calibri Light"/>
          <w:sz w:val="22"/>
          <w:szCs w:val="22"/>
          <w:highlight w:val="none"/>
        </w:rPr>
      </w:pPr>
    </w:p>
    <w:p w14:paraId="3B34F504">
      <w:pPr>
        <w:rPr>
          <w:rFonts w:ascii="Calibri Light" w:hAnsi="Calibri Light" w:cs="Calibri Light"/>
          <w:sz w:val="22"/>
          <w:szCs w:val="22"/>
          <w:highlight w:val="none"/>
        </w:rPr>
      </w:pPr>
    </w:p>
    <w:p w14:paraId="0C012B5D">
      <w:pPr>
        <w:rPr>
          <w:rFonts w:ascii="Calibri Light" w:hAnsi="Calibri Light" w:cs="Calibri Light"/>
          <w:sz w:val="22"/>
          <w:szCs w:val="22"/>
          <w:highlight w:val="none"/>
        </w:rPr>
      </w:pPr>
    </w:p>
    <w:p w14:paraId="7D3F2D62">
      <w:pPr>
        <w:rPr>
          <w:rFonts w:ascii="Calibri Light" w:hAnsi="Calibri Light" w:cs="Calibri Light"/>
          <w:sz w:val="22"/>
          <w:szCs w:val="22"/>
          <w:highlight w:val="none"/>
        </w:rPr>
      </w:pPr>
    </w:p>
    <w:p w14:paraId="07E688A9">
      <w:pPr>
        <w:rPr>
          <w:rFonts w:ascii="Calibri Light" w:hAnsi="Calibri Light" w:cs="Calibri Light"/>
          <w:sz w:val="22"/>
          <w:szCs w:val="22"/>
          <w:highlight w:val="none"/>
        </w:rPr>
      </w:pPr>
    </w:p>
    <w:p w14:paraId="7822F02A">
      <w:pPr>
        <w:rPr>
          <w:rFonts w:ascii="Calibri Light" w:hAnsi="Calibri Light" w:cs="Calibri Light"/>
          <w:sz w:val="22"/>
          <w:szCs w:val="22"/>
          <w:highlight w:val="none"/>
        </w:rPr>
      </w:pPr>
    </w:p>
    <w:p w14:paraId="7DA1C705">
      <w:pPr>
        <w:rPr>
          <w:rFonts w:ascii="Calibri Light" w:hAnsi="Calibri Light" w:cs="Calibri Light"/>
          <w:sz w:val="22"/>
          <w:szCs w:val="22"/>
          <w:highlight w:val="none"/>
        </w:rPr>
      </w:pPr>
    </w:p>
    <w:p w14:paraId="34AA3FD1">
      <w:pPr>
        <w:rPr>
          <w:rFonts w:ascii="Calibri Light" w:hAnsi="Calibri Light" w:cs="Calibri Light"/>
          <w:sz w:val="22"/>
          <w:szCs w:val="22"/>
          <w:highlight w:val="none"/>
        </w:rPr>
      </w:pPr>
    </w:p>
    <w:p w14:paraId="0FFAB297">
      <w:pPr>
        <w:rPr>
          <w:rFonts w:ascii="Calibri Light" w:hAnsi="Calibri Light" w:cs="Calibri Light"/>
          <w:sz w:val="22"/>
          <w:szCs w:val="22"/>
          <w:highlight w:val="none"/>
        </w:rPr>
      </w:pPr>
    </w:p>
    <w:p w14:paraId="265BD7E6">
      <w:pPr>
        <w:rPr>
          <w:rFonts w:ascii="Calibri Light" w:hAnsi="Calibri Light" w:cs="Calibri Light"/>
          <w:sz w:val="22"/>
          <w:szCs w:val="22"/>
          <w:highlight w:val="none"/>
        </w:rPr>
      </w:pPr>
    </w:p>
    <w:p w14:paraId="7E397F5B">
      <w:pPr>
        <w:rPr>
          <w:rFonts w:ascii="Calibri Light" w:hAnsi="Calibri Light" w:cs="Calibri Light"/>
          <w:sz w:val="22"/>
          <w:szCs w:val="22"/>
          <w:highlight w:val="none"/>
        </w:rPr>
      </w:pPr>
    </w:p>
    <w:p w14:paraId="7C39E5D9">
      <w:pPr>
        <w:rPr>
          <w:rFonts w:ascii="Calibri Light" w:hAnsi="Calibri Light" w:cs="Calibri Light"/>
          <w:sz w:val="22"/>
          <w:szCs w:val="22"/>
          <w:highlight w:val="none"/>
        </w:rPr>
      </w:pPr>
    </w:p>
    <w:p w14:paraId="4CE60DD2">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1A82971A">
      <w:pPr>
        <w:spacing w:before="72" w:beforeLines="30" w:after="72" w:afterLines="3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ANEXO I</w:t>
      </w:r>
    </w:p>
    <w:p w14:paraId="1EEB8ADA">
      <w:pPr>
        <w:spacing w:before="72" w:beforeLines="30" w:after="72" w:afterLines="3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highlight w:val="none"/>
        </w:rPr>
      </w:pPr>
    </w:p>
    <w:p w14:paraId="70884C3A">
      <w:pPr>
        <w:pBdr>
          <w:bottom w:val="single" w:color="auto" w:sz="4" w:space="1"/>
        </w:pBdr>
        <w:spacing w:after="0"/>
        <w:contextualSpacing/>
        <w:jc w:val="both"/>
        <w:rPr>
          <w:rFonts w:asciiTheme="majorHAnsi" w:hAnsiTheme="majorHAnsi" w:cstheme="majorHAnsi"/>
          <w:b/>
          <w:bCs/>
          <w:highlight w:val="none"/>
        </w:rPr>
      </w:pPr>
      <w:r>
        <w:rPr>
          <w:rFonts w:hint="default" w:asciiTheme="majorHAnsi" w:hAnsiTheme="majorHAnsi" w:cstheme="majorHAnsi"/>
          <w:b/>
          <w:bCs/>
          <w:highlight w:val="none"/>
          <w:lang w:val="pt-BR"/>
        </w:rPr>
        <w:t>1</w:t>
      </w:r>
      <w:r>
        <w:rPr>
          <w:rFonts w:asciiTheme="majorHAnsi" w:hAnsiTheme="majorHAnsi" w:cstheme="majorHAnsi"/>
          <w:b/>
          <w:bCs/>
          <w:highlight w:val="none"/>
        </w:rPr>
        <w:t>. FORMA E CRITÉRIOS DE SELEÇÃO DO FORNECEDOR (art. 6º, XXIII, alínea “h” da Lei nº 14.133/21)</w:t>
      </w:r>
    </w:p>
    <w:p w14:paraId="37E12F4D">
      <w:pPr>
        <w:spacing w:after="0"/>
        <w:contextualSpacing/>
        <w:jc w:val="both"/>
        <w:rPr>
          <w:rFonts w:asciiTheme="majorHAnsi" w:hAnsiTheme="majorHAnsi" w:cstheme="majorHAnsi"/>
          <w:b/>
          <w:bCs/>
          <w:highlight w:val="none"/>
        </w:rPr>
      </w:pPr>
    </w:p>
    <w:p w14:paraId="54E07BE8">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Da modalidade e critério de julgamento</w:t>
      </w:r>
    </w:p>
    <w:p w14:paraId="42FE5271">
      <w:pPr>
        <w:spacing w:after="0"/>
        <w:contextualSpacing/>
        <w:jc w:val="both"/>
        <w:rPr>
          <w:rFonts w:hint="default" w:asciiTheme="majorHAnsi" w:hAnsiTheme="majorHAnsi" w:cstheme="majorHAnsi"/>
          <w:b/>
          <w:bCs/>
          <w:highlight w:val="none"/>
          <w:lang w:val="pt-BR"/>
        </w:rPr>
      </w:pPr>
      <w:r>
        <w:rPr>
          <w:rFonts w:hint="default" w:asciiTheme="majorHAnsi" w:hAnsiTheme="majorHAnsi" w:cstheme="majorHAnsi"/>
          <w:highlight w:val="none"/>
          <w:lang w:val="pt-BR"/>
        </w:rPr>
        <w:t>1</w:t>
      </w:r>
      <w:r>
        <w:rPr>
          <w:rFonts w:asciiTheme="majorHAnsi" w:hAnsiTheme="majorHAnsi" w:cstheme="majorHAnsi"/>
          <w:highlight w:val="none"/>
        </w:rPr>
        <w:t xml:space="preserve">.1. O fornecedor será selecionado por meio da realização de procedimento de LICITAÇÃO, na modalidade PREGÃO, sob a forma ELETRÔNICA, com adoção do critério de julgamento pelo MENOR PREÇO </w:t>
      </w:r>
      <w:r>
        <w:rPr>
          <w:rFonts w:hint="default" w:asciiTheme="majorHAnsi" w:hAnsiTheme="majorHAnsi"/>
          <w:highlight w:val="none"/>
        </w:rPr>
        <w:t xml:space="preserve">PREÇO </w:t>
      </w:r>
      <w:r>
        <w:rPr>
          <w:rFonts w:hint="default" w:asciiTheme="majorHAnsi" w:hAnsiTheme="majorHAnsi"/>
          <w:highlight w:val="none"/>
          <w:lang w:val="pt-BR"/>
        </w:rPr>
        <w:t>POR LOTE</w:t>
      </w:r>
      <w:r>
        <w:rPr>
          <w:rFonts w:hint="default" w:asciiTheme="majorHAnsi" w:hAnsiTheme="majorHAnsi" w:cstheme="majorHAnsi"/>
          <w:highlight w:val="none"/>
          <w:lang w:val="pt-BR"/>
        </w:rPr>
        <w:t>.</w:t>
      </w:r>
    </w:p>
    <w:p w14:paraId="31AD86C1">
      <w:pPr>
        <w:spacing w:after="0"/>
        <w:contextualSpacing/>
        <w:jc w:val="both"/>
        <w:rPr>
          <w:rFonts w:asciiTheme="majorHAnsi" w:hAnsiTheme="majorHAnsi" w:cstheme="majorHAnsi"/>
          <w:highlight w:val="none"/>
        </w:rPr>
      </w:pPr>
    </w:p>
    <w:p w14:paraId="69175B73">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Exigências de habilitação</w:t>
      </w:r>
    </w:p>
    <w:p w14:paraId="401C339A">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.2. Para fins de habilitação, deverá o licitante comprovar os seguintes requisitos:</w:t>
      </w:r>
    </w:p>
    <w:p w14:paraId="14F47935">
      <w:pPr>
        <w:spacing w:after="0"/>
        <w:contextualSpacing/>
        <w:jc w:val="both"/>
        <w:rPr>
          <w:rFonts w:asciiTheme="majorHAnsi" w:hAnsiTheme="majorHAnsi" w:cstheme="majorHAnsi"/>
          <w:highlight w:val="none"/>
        </w:rPr>
      </w:pPr>
    </w:p>
    <w:p w14:paraId="01DAAD11">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 xml:space="preserve">Habilitação jurídica (Art. 66, Lei 14.133/21) </w:t>
      </w:r>
    </w:p>
    <w:p w14:paraId="3D2E0B3D">
      <w:pPr>
        <w:spacing w:after="0"/>
        <w:contextualSpacing/>
        <w:jc w:val="both"/>
        <w:rPr>
          <w:rFonts w:asciiTheme="majorHAnsi" w:hAnsiTheme="majorHAnsi" w:cstheme="majorHAnsi"/>
          <w:highlight w:val="none"/>
        </w:rPr>
      </w:pPr>
      <w:bookmarkStart w:id="58" w:name="_Ref115800561"/>
      <w:r>
        <w:rPr>
          <w:rFonts w:hint="default" w:asciiTheme="majorHAnsi" w:hAnsiTheme="majorHAnsi" w:cstheme="majorHAnsi"/>
          <w:highlight w:val="none"/>
          <w:lang w:val="pt-BR"/>
        </w:rPr>
        <w:t>1</w:t>
      </w:r>
      <w:r>
        <w:rPr>
          <w:rFonts w:asciiTheme="majorHAnsi" w:hAnsiTheme="majorHAnsi" w:cstheme="majorHAnsi"/>
          <w:highlight w:val="none"/>
        </w:rPr>
        <w:t xml:space="preserve">.3. </w:t>
      </w:r>
      <w:r>
        <w:rPr>
          <w:rFonts w:asciiTheme="majorHAnsi" w:hAnsiTheme="majorHAnsi" w:cstheme="majorHAnsi"/>
          <w:b/>
          <w:bCs/>
          <w:highlight w:val="none"/>
        </w:rPr>
        <w:t>Pessoa física</w:t>
      </w:r>
      <w:r>
        <w:rPr>
          <w:rFonts w:asciiTheme="majorHAnsi" w:hAnsiTheme="majorHAnsi" w:cstheme="majorHAnsi"/>
          <w:highlight w:val="none"/>
        </w:rPr>
        <w:t>: cédula de identidade (RG) ou documento equivalente que, por força de lei, tenha validade para fins de identificação em todo o território nacional</w:t>
      </w:r>
      <w:bookmarkEnd w:id="58"/>
      <w:r>
        <w:rPr>
          <w:rFonts w:asciiTheme="majorHAnsi" w:hAnsiTheme="majorHAnsi" w:cstheme="majorHAnsi"/>
          <w:highlight w:val="none"/>
        </w:rPr>
        <w:t>.</w:t>
      </w:r>
    </w:p>
    <w:p w14:paraId="2A72077E">
      <w:pPr>
        <w:spacing w:after="0"/>
        <w:contextualSpacing/>
        <w:jc w:val="both"/>
        <w:rPr>
          <w:rFonts w:asciiTheme="majorHAnsi" w:hAnsiTheme="majorHAnsi" w:cstheme="majorHAnsi"/>
          <w:highlight w:val="none"/>
        </w:rPr>
      </w:pPr>
    </w:p>
    <w:p w14:paraId="73963F91">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.4. </w:t>
      </w:r>
      <w:r>
        <w:rPr>
          <w:rFonts w:asciiTheme="majorHAnsi" w:hAnsiTheme="majorHAnsi" w:cstheme="majorHAnsi"/>
          <w:b/>
          <w:bCs/>
          <w:highlight w:val="none"/>
        </w:rPr>
        <w:t>Empresário individual</w:t>
      </w:r>
      <w:r>
        <w:rPr>
          <w:rFonts w:asciiTheme="majorHAnsi" w:hAnsiTheme="majorHAnsi" w:cstheme="majorHAnsi"/>
          <w:highlight w:val="none"/>
        </w:rPr>
        <w:t xml:space="preserve">: inscrição no Registro Público de Empresas Mercantis, a cargo da Junta Comercial da respectiva sede. </w:t>
      </w:r>
    </w:p>
    <w:p w14:paraId="661192DD">
      <w:pPr>
        <w:spacing w:after="0"/>
        <w:contextualSpacing/>
        <w:jc w:val="both"/>
        <w:rPr>
          <w:rFonts w:asciiTheme="majorHAnsi" w:hAnsiTheme="majorHAnsi" w:cstheme="majorHAnsi"/>
          <w:highlight w:val="none"/>
        </w:rPr>
      </w:pPr>
    </w:p>
    <w:p w14:paraId="4B3C056C">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.5. </w:t>
      </w:r>
      <w:r>
        <w:rPr>
          <w:rFonts w:asciiTheme="majorHAnsi" w:hAnsiTheme="majorHAnsi" w:cstheme="majorHAnsi"/>
          <w:b/>
          <w:bCs/>
          <w:highlight w:val="none"/>
        </w:rPr>
        <w:t>Microempreendedor Individual - MEI</w:t>
      </w:r>
      <w:r>
        <w:rPr>
          <w:rFonts w:asciiTheme="majorHAnsi" w:hAnsiTheme="majorHAnsi" w:cstheme="majorHAnsi"/>
          <w:highlight w:val="none"/>
        </w:rPr>
        <w:t xml:space="preserve">: Certificado da Condição de Microempreendedor Individual - CCMEI, cuja aceitação ficará condicionada à verificação da autenticidade no sítio </w:t>
      </w:r>
      <w:r>
        <w:rPr>
          <w:highlight w:val="none"/>
        </w:rPr>
        <w:fldChar w:fldCharType="begin"/>
      </w:r>
      <w:r>
        <w:rPr>
          <w:highlight w:val="none"/>
        </w:rPr>
        <w:instrText xml:space="preserve"> HYPERLINK "https://www.gov.br/empresas-e-negocios/pt-br/empreendedor" \h </w:instrText>
      </w:r>
      <w:r>
        <w:rPr>
          <w:highlight w:val="none"/>
        </w:rPr>
        <w:fldChar w:fldCharType="separate"/>
      </w:r>
      <w:r>
        <w:rPr>
          <w:rStyle w:val="17"/>
          <w:rFonts w:asciiTheme="majorHAnsi" w:hAnsiTheme="majorHAnsi" w:cstheme="majorHAnsi"/>
          <w:highlight w:val="none"/>
        </w:rPr>
        <w:t>https://www.gov.br/empresas-e-negocios/pt-br/empreendedor</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58A8D19B">
      <w:pPr>
        <w:spacing w:after="0"/>
        <w:contextualSpacing/>
        <w:jc w:val="both"/>
        <w:rPr>
          <w:rFonts w:asciiTheme="majorHAnsi" w:hAnsiTheme="majorHAnsi" w:cstheme="majorHAnsi"/>
          <w:highlight w:val="none"/>
        </w:rPr>
      </w:pPr>
    </w:p>
    <w:p w14:paraId="5F7E0B30">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.6. </w:t>
      </w:r>
      <w:r>
        <w:rPr>
          <w:rFonts w:asciiTheme="majorHAnsi" w:hAnsiTheme="majorHAnsi" w:cstheme="majorHAnsi"/>
          <w:b/>
          <w:bCs/>
          <w:highlight w:val="none"/>
        </w:rPr>
        <w:t>Sociedade empresária, sociedade limitada unipessoal – SLU</w:t>
      </w:r>
      <w:r>
        <w:rPr>
          <w:rFonts w:asciiTheme="majorHAnsi" w:hAnsiTheme="majorHAnsi" w:cstheme="majorHAnsi"/>
          <w:highlight w:val="none"/>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asciiTheme="majorHAnsi" w:hAnsiTheme="majorHAnsi" w:cstheme="majorHAnsi"/>
          <w:highlight w:val="none"/>
        </w:rPr>
      </w:pPr>
    </w:p>
    <w:p w14:paraId="28D1EF0F">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.7. </w:t>
      </w:r>
      <w:r>
        <w:rPr>
          <w:rFonts w:asciiTheme="majorHAnsi" w:hAnsiTheme="majorHAnsi" w:cstheme="majorHAnsi"/>
          <w:b/>
          <w:bCs/>
          <w:highlight w:val="none"/>
        </w:rPr>
        <w:t>Sociedade empresária estrangeira</w:t>
      </w:r>
      <w:r>
        <w:rPr>
          <w:rFonts w:asciiTheme="majorHAnsi" w:hAnsiTheme="majorHAnsi" w:cstheme="majorHAnsi"/>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highlight w:val="none"/>
        </w:rPr>
        <w:fldChar w:fldCharType="begin"/>
      </w:r>
      <w:r>
        <w:rPr>
          <w:highlight w:val="none"/>
        </w:rPr>
        <w:instrText xml:space="preserve"> HYPERLINK "https://www.gov.br/economia/pt-br/assuntos/drei/legislacao/arquivos/legislacoes-federais/indrei772020.pdf" \h </w:instrText>
      </w:r>
      <w:r>
        <w:rPr>
          <w:highlight w:val="none"/>
        </w:rPr>
        <w:fldChar w:fldCharType="separate"/>
      </w:r>
      <w:r>
        <w:rPr>
          <w:rStyle w:val="17"/>
          <w:rFonts w:asciiTheme="majorHAnsi" w:hAnsiTheme="majorHAnsi" w:cstheme="majorHAnsi"/>
          <w:highlight w:val="none"/>
        </w:rPr>
        <w:t>Normativa DREI/ME n.º 77, de 18 de março de 2020</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18CCEC84">
      <w:pPr>
        <w:spacing w:after="0"/>
        <w:contextualSpacing/>
        <w:jc w:val="both"/>
        <w:rPr>
          <w:rFonts w:asciiTheme="majorHAnsi" w:hAnsiTheme="majorHAnsi" w:cstheme="majorHAnsi"/>
          <w:highlight w:val="none"/>
        </w:rPr>
      </w:pPr>
    </w:p>
    <w:p w14:paraId="089A4FAC">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.8. </w:t>
      </w:r>
      <w:r>
        <w:rPr>
          <w:rFonts w:asciiTheme="majorHAnsi" w:hAnsiTheme="majorHAnsi" w:cstheme="majorHAnsi"/>
          <w:b/>
          <w:bCs/>
          <w:highlight w:val="none"/>
        </w:rPr>
        <w:t>Sociedade simples</w:t>
      </w:r>
      <w:r>
        <w:rPr>
          <w:rFonts w:asciiTheme="majorHAnsi" w:hAnsiTheme="majorHAnsi" w:cstheme="majorHAnsi"/>
          <w:highlight w:val="none"/>
        </w:rPr>
        <w:t>: inscrição do ato constitutivo no Registro Civil de Pessoas Jurídicas do local de sua sede, acompanhada de documento comprobatório de seus administradores.</w:t>
      </w:r>
    </w:p>
    <w:p w14:paraId="22EF2ECC">
      <w:pPr>
        <w:spacing w:after="0"/>
        <w:contextualSpacing/>
        <w:jc w:val="both"/>
        <w:rPr>
          <w:rFonts w:asciiTheme="majorHAnsi" w:hAnsiTheme="majorHAnsi" w:cstheme="majorHAnsi"/>
          <w:highlight w:val="none"/>
        </w:rPr>
      </w:pPr>
    </w:p>
    <w:p w14:paraId="4CE317DF">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.9. </w:t>
      </w:r>
      <w:r>
        <w:rPr>
          <w:rFonts w:asciiTheme="majorHAnsi" w:hAnsiTheme="majorHAnsi" w:cstheme="majorHAnsi"/>
          <w:b/>
          <w:bCs/>
          <w:highlight w:val="none"/>
        </w:rPr>
        <w:t>Filial, sucursal ou agência de sociedade simples ou empresária</w:t>
      </w:r>
      <w:r>
        <w:rPr>
          <w:rFonts w:asciiTheme="majorHAnsi" w:hAnsiTheme="majorHAnsi" w:cstheme="majorHAnsi"/>
          <w:highlight w:val="none"/>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highlight w:val="none"/>
        </w:rPr>
        <w:t>Mercantis onde</w:t>
      </w:r>
      <w:bookmarkEnd w:id="59"/>
      <w:r>
        <w:rPr>
          <w:rFonts w:asciiTheme="majorHAnsi" w:hAnsiTheme="majorHAnsi" w:cstheme="majorHAnsi"/>
          <w:highlight w:val="none"/>
        </w:rPr>
        <w:t xml:space="preserve"> opera, com averbação no Registro onde tem sede a matriz.</w:t>
      </w:r>
    </w:p>
    <w:p w14:paraId="3F179A58">
      <w:pPr>
        <w:spacing w:after="0"/>
        <w:contextualSpacing/>
        <w:jc w:val="both"/>
        <w:rPr>
          <w:rFonts w:asciiTheme="majorHAnsi" w:hAnsiTheme="majorHAnsi" w:cstheme="majorHAnsi"/>
          <w:highlight w:val="none"/>
        </w:rPr>
      </w:pPr>
    </w:p>
    <w:p w14:paraId="0788F957">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.10. </w:t>
      </w:r>
      <w:r>
        <w:rPr>
          <w:rFonts w:asciiTheme="majorHAnsi" w:hAnsiTheme="majorHAnsi" w:cstheme="majorHAnsi"/>
          <w:b/>
          <w:bCs/>
          <w:highlight w:val="none"/>
        </w:rPr>
        <w:t>Sociedade cooperativa</w:t>
      </w:r>
      <w:r>
        <w:rPr>
          <w:rFonts w:asciiTheme="majorHAnsi" w:hAnsiTheme="majorHAnsi" w:cstheme="majorHAnsi"/>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highlight w:val="none"/>
        </w:rPr>
        <w:fldChar w:fldCharType="begin"/>
      </w:r>
      <w:r>
        <w:rPr>
          <w:highlight w:val="none"/>
        </w:rPr>
        <w:instrText xml:space="preserve"> HYPERLINK "https://www.planalto.gov.br/ccivil_03/leis/l5764.htm" \l "art107" \h </w:instrText>
      </w:r>
      <w:r>
        <w:rPr>
          <w:highlight w:val="none"/>
        </w:rPr>
        <w:fldChar w:fldCharType="separate"/>
      </w:r>
      <w:r>
        <w:rPr>
          <w:rStyle w:val="17"/>
          <w:rFonts w:asciiTheme="majorHAnsi" w:hAnsiTheme="majorHAnsi" w:cstheme="majorHAnsi"/>
          <w:highlight w:val="none"/>
        </w:rPr>
        <w:t>art. 107 da Lei nº 5.764, de 16 de dezembro 1971</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2CD22A24">
      <w:pPr>
        <w:spacing w:after="0"/>
        <w:contextualSpacing/>
        <w:jc w:val="both"/>
        <w:rPr>
          <w:rFonts w:asciiTheme="majorHAnsi" w:hAnsiTheme="majorHAnsi" w:cstheme="majorHAnsi"/>
          <w:highlight w:val="none"/>
        </w:rPr>
      </w:pPr>
    </w:p>
    <w:p w14:paraId="15A76F03">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.11. </w:t>
      </w:r>
      <w:r>
        <w:rPr>
          <w:rFonts w:asciiTheme="majorHAnsi" w:hAnsiTheme="majorHAnsi" w:cstheme="majorHAnsi"/>
          <w:b/>
          <w:bCs/>
          <w:highlight w:val="none"/>
        </w:rPr>
        <w:t>Agricultor familiar</w:t>
      </w:r>
      <w:r>
        <w:rPr>
          <w:rFonts w:asciiTheme="majorHAnsi" w:hAnsiTheme="majorHAnsi" w:cstheme="majorHAnsi"/>
          <w:highlight w:val="none"/>
        </w:rPr>
        <w:t>: Declaração de Aptidão ao Pronaf – DAP ou DAP-P válida, ou, ainda, outros documentos definidos pela Secretaria Especial de Agricultura Familiar e do Desenvolvimento Agrário, nos termos do</w:t>
      </w:r>
      <w:r>
        <w:rPr>
          <w:highlight w:val="none"/>
        </w:rPr>
        <w:fldChar w:fldCharType="begin"/>
      </w:r>
      <w:r>
        <w:rPr>
          <w:highlight w:val="none"/>
        </w:rPr>
        <w:instrText xml:space="preserve"> HYPERLINK "https://www.planalto.gov.br/ccivil_03/_ato2019-2022/2021/decreto/d10880.htm" \l "art4§2" \h </w:instrText>
      </w:r>
      <w:r>
        <w:rPr>
          <w:highlight w:val="none"/>
        </w:rPr>
        <w:fldChar w:fldCharType="separate"/>
      </w:r>
      <w:r>
        <w:rPr>
          <w:rStyle w:val="17"/>
          <w:rFonts w:asciiTheme="majorHAnsi" w:hAnsiTheme="majorHAnsi" w:cstheme="majorHAnsi"/>
          <w:highlight w:val="none"/>
        </w:rPr>
        <w:t xml:space="preserve"> art. 4º, §2º do Decreto nº 10.880, de 2 de dezembro de 2021</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535A87F3">
      <w:pPr>
        <w:spacing w:after="0"/>
        <w:contextualSpacing/>
        <w:jc w:val="both"/>
        <w:rPr>
          <w:rFonts w:asciiTheme="majorHAnsi" w:hAnsiTheme="majorHAnsi" w:cstheme="majorHAnsi"/>
          <w:highlight w:val="none"/>
        </w:rPr>
      </w:pPr>
    </w:p>
    <w:p w14:paraId="531E6884">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.12. </w:t>
      </w:r>
      <w:r>
        <w:rPr>
          <w:rFonts w:asciiTheme="majorHAnsi" w:hAnsiTheme="majorHAnsi" w:cstheme="majorHAnsi"/>
          <w:b/>
          <w:bCs/>
          <w:highlight w:val="none"/>
        </w:rPr>
        <w:t>Produtor Rural</w:t>
      </w:r>
      <w:r>
        <w:rPr>
          <w:rFonts w:asciiTheme="majorHAnsi" w:hAnsiTheme="majorHAnsi" w:cstheme="majorHAnsi"/>
          <w:highlight w:val="none"/>
        </w:rPr>
        <w:t xml:space="preserve">: matrícula no Cadastro Específico do INSS – CEI, que comprove a qualificação como produtor rural pessoa física, nos termos da </w:t>
      </w:r>
      <w:r>
        <w:rPr>
          <w:highlight w:val="none"/>
        </w:rPr>
        <w:fldChar w:fldCharType="begin"/>
      </w:r>
      <w:r>
        <w:rPr>
          <w:highlight w:val="none"/>
        </w:rPr>
        <w:instrText xml:space="preserve"> HYPERLINK "https://www.gov.br/trabalho-e-previdencia/pt-br/servicos/empregador/programa-de-alimentacao-do-trabalhador-pat/arquivos-legislacao/instrucoes-normativas/pat_in_971_2009.pdf" \h </w:instrText>
      </w:r>
      <w:r>
        <w:rPr>
          <w:highlight w:val="none"/>
        </w:rPr>
        <w:fldChar w:fldCharType="separate"/>
      </w:r>
      <w:r>
        <w:rPr>
          <w:rStyle w:val="17"/>
          <w:rFonts w:asciiTheme="majorHAnsi" w:hAnsiTheme="majorHAnsi" w:cstheme="majorHAnsi"/>
          <w:highlight w:val="none"/>
        </w:rPr>
        <w:t>Instrução Normativa RFB n. 971, de 13 de novembro de 2009</w:t>
      </w:r>
      <w:r>
        <w:rPr>
          <w:rStyle w:val="17"/>
          <w:rFonts w:asciiTheme="majorHAnsi" w:hAnsiTheme="majorHAnsi" w:cstheme="majorHAnsi"/>
          <w:highlight w:val="none"/>
        </w:rPr>
        <w:fldChar w:fldCharType="end"/>
      </w:r>
      <w:r>
        <w:rPr>
          <w:rFonts w:asciiTheme="majorHAnsi" w:hAnsiTheme="majorHAnsi" w:cstheme="majorHAnsi"/>
          <w:highlight w:val="none"/>
        </w:rPr>
        <w:t xml:space="preserve"> (arts. 17 a 19 e 165).</w:t>
      </w:r>
    </w:p>
    <w:p w14:paraId="509C77BA">
      <w:pPr>
        <w:spacing w:after="0"/>
        <w:contextualSpacing/>
        <w:jc w:val="both"/>
        <w:rPr>
          <w:rFonts w:asciiTheme="majorHAnsi" w:hAnsiTheme="majorHAnsi" w:cstheme="majorHAnsi"/>
          <w:highlight w:val="none"/>
        </w:rPr>
      </w:pPr>
    </w:p>
    <w:p w14:paraId="1DAA0A5E">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.13. Os documentos apresentados deverão estar acompanhados de todas as alterações ou da consolidação respectiva.</w:t>
      </w:r>
    </w:p>
    <w:p w14:paraId="1F5C6BED">
      <w:pPr>
        <w:spacing w:after="0"/>
        <w:contextualSpacing/>
        <w:jc w:val="both"/>
        <w:rPr>
          <w:rFonts w:asciiTheme="majorHAnsi" w:hAnsiTheme="majorHAnsi" w:cstheme="majorHAnsi"/>
          <w:highlight w:val="none"/>
        </w:rPr>
      </w:pPr>
    </w:p>
    <w:p w14:paraId="37A52A48">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Habilitação fiscal, social e trabalhista (Art. 68, Lei 14.133/21)</w:t>
      </w:r>
    </w:p>
    <w:p w14:paraId="5653D50F">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14. Prova de </w:t>
      </w:r>
      <w:r>
        <w:rPr>
          <w:rFonts w:asciiTheme="majorHAnsi" w:hAnsiTheme="majorHAnsi" w:cstheme="majorHAnsi"/>
          <w:b/>
          <w:highlight w:val="none"/>
        </w:rPr>
        <w:t>inscrição no Cadastro Nacional de Pessoas Jurídicas</w:t>
      </w:r>
      <w:r>
        <w:rPr>
          <w:rFonts w:asciiTheme="majorHAnsi" w:hAnsiTheme="majorHAnsi" w:cstheme="majorHAnsi"/>
          <w:highlight w:val="none"/>
        </w:rPr>
        <w:t xml:space="preserve"> ou no Cadastro de Pessoas Físicas, conforme o caso.</w:t>
      </w:r>
    </w:p>
    <w:p w14:paraId="69219689">
      <w:pPr>
        <w:spacing w:after="0"/>
        <w:contextualSpacing/>
        <w:jc w:val="both"/>
        <w:rPr>
          <w:rFonts w:asciiTheme="majorHAnsi" w:hAnsiTheme="majorHAnsi" w:cstheme="majorHAnsi"/>
          <w:highlight w:val="none"/>
        </w:rPr>
      </w:pPr>
    </w:p>
    <w:p w14:paraId="4898E9CC">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.15. Prova de regularidade fiscal perante a </w:t>
      </w:r>
      <w:r>
        <w:rPr>
          <w:rFonts w:asciiTheme="majorHAnsi" w:hAnsiTheme="majorHAnsi" w:cstheme="majorHAnsi"/>
          <w:b/>
          <w:highlight w:val="none"/>
        </w:rPr>
        <w:t>Fazenda Nacional</w:t>
      </w:r>
      <w:r>
        <w:rPr>
          <w:rFonts w:asciiTheme="majorHAnsi" w:hAnsiTheme="majorHAnsi" w:cstheme="majorHAnsi"/>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asciiTheme="majorHAnsi" w:hAnsiTheme="majorHAnsi" w:cstheme="majorHAnsi"/>
          <w:highlight w:val="none"/>
        </w:rPr>
      </w:pPr>
    </w:p>
    <w:p w14:paraId="29BE8B7D">
      <w:pPr>
        <w:spacing w:after="0"/>
        <w:contextualSpacing/>
        <w:jc w:val="both"/>
        <w:rPr>
          <w:rFonts w:asciiTheme="majorHAnsi" w:hAnsiTheme="majorHAnsi" w:cstheme="majorHAnsi"/>
          <w:b/>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.16. Prova de regularidade com o </w:t>
      </w:r>
      <w:r>
        <w:rPr>
          <w:rFonts w:asciiTheme="majorHAnsi" w:hAnsiTheme="majorHAnsi" w:cstheme="majorHAnsi"/>
          <w:b/>
          <w:highlight w:val="none"/>
        </w:rPr>
        <w:t>Fundo de Garantia do Tempo de Serviço (FGTS).</w:t>
      </w:r>
    </w:p>
    <w:p w14:paraId="0DFA153A">
      <w:pPr>
        <w:spacing w:after="0"/>
        <w:contextualSpacing/>
        <w:jc w:val="both"/>
        <w:rPr>
          <w:rFonts w:asciiTheme="majorHAnsi" w:hAnsiTheme="majorHAnsi" w:cstheme="majorHAnsi"/>
          <w:highlight w:val="none"/>
        </w:rPr>
      </w:pPr>
    </w:p>
    <w:p w14:paraId="4E0D0B3D">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.17. Prova de </w:t>
      </w:r>
      <w:r>
        <w:rPr>
          <w:rFonts w:asciiTheme="majorHAnsi" w:hAnsiTheme="majorHAnsi" w:cstheme="majorHAnsi"/>
          <w:b/>
          <w:highlight w:val="none"/>
        </w:rPr>
        <w:t>inexistência de débitos inadimplidos perante a Justiça do Trabalho</w:t>
      </w:r>
      <w:r>
        <w:rPr>
          <w:rFonts w:asciiTheme="majorHAnsi" w:hAnsiTheme="majorHAnsi" w:cstheme="majorHAnsi"/>
          <w:highlight w:val="none"/>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asciiTheme="majorHAnsi" w:hAnsiTheme="majorHAnsi" w:cstheme="majorHAnsi"/>
          <w:highlight w:val="none"/>
        </w:rPr>
      </w:pPr>
    </w:p>
    <w:p w14:paraId="5781B37C">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.18. Prova de </w:t>
      </w:r>
      <w:r>
        <w:rPr>
          <w:rFonts w:asciiTheme="majorHAnsi" w:hAnsiTheme="majorHAnsi" w:cstheme="majorHAnsi"/>
          <w:b/>
          <w:highlight w:val="none"/>
        </w:rPr>
        <w:t>inscrição no cadastro de contribuintes municipal</w:t>
      </w:r>
      <w:r>
        <w:rPr>
          <w:rFonts w:asciiTheme="majorHAnsi" w:hAnsiTheme="majorHAnsi" w:cstheme="majorHAnsi"/>
          <w:highlight w:val="none"/>
        </w:rPr>
        <w:t xml:space="preserve"> </w:t>
      </w:r>
      <w:r>
        <w:rPr>
          <w:rFonts w:asciiTheme="majorHAnsi" w:hAnsiTheme="majorHAnsi" w:cstheme="majorHAnsi"/>
          <w:b/>
          <w:highlight w:val="none"/>
        </w:rPr>
        <w:t>ou Estadual</w:t>
      </w:r>
      <w:r>
        <w:rPr>
          <w:rFonts w:asciiTheme="majorHAnsi" w:hAnsiTheme="majorHAnsi" w:cstheme="majorHAnsi"/>
          <w:highlight w:val="none"/>
        </w:rPr>
        <w:t xml:space="preserve"> relativo ao domicílio ou sede do fornecedor, pertinente ao seu ramo de atividade e compatível com o objeto contratual.</w:t>
      </w:r>
    </w:p>
    <w:p w14:paraId="25CF86BF">
      <w:pPr>
        <w:spacing w:after="0"/>
        <w:contextualSpacing/>
        <w:jc w:val="both"/>
        <w:rPr>
          <w:rFonts w:asciiTheme="majorHAnsi" w:hAnsiTheme="majorHAnsi" w:cstheme="majorHAnsi"/>
          <w:highlight w:val="none"/>
        </w:rPr>
      </w:pPr>
    </w:p>
    <w:p w14:paraId="25711A0A">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.19. Prova de regularidade com a </w:t>
      </w:r>
      <w:r>
        <w:rPr>
          <w:rFonts w:asciiTheme="majorHAnsi" w:hAnsiTheme="majorHAnsi" w:cstheme="majorHAnsi"/>
          <w:b/>
          <w:highlight w:val="none"/>
        </w:rPr>
        <w:t>Fazenda Municipal</w:t>
      </w:r>
      <w:r>
        <w:rPr>
          <w:rFonts w:asciiTheme="majorHAnsi" w:hAnsiTheme="majorHAnsi" w:cstheme="majorHAnsi"/>
          <w:highlight w:val="none"/>
        </w:rPr>
        <w:t xml:space="preserve"> do domicílio ou sede do fornecedor, relativa à atividade em cujo exercício contrata ou concorre.</w:t>
      </w:r>
    </w:p>
    <w:p w14:paraId="7F00C480">
      <w:pPr>
        <w:spacing w:after="0"/>
        <w:contextualSpacing/>
        <w:jc w:val="both"/>
        <w:rPr>
          <w:rFonts w:asciiTheme="majorHAnsi" w:hAnsiTheme="majorHAnsi" w:cstheme="majorHAnsi"/>
          <w:highlight w:val="none"/>
        </w:rPr>
      </w:pPr>
    </w:p>
    <w:p w14:paraId="5B7F5EA8">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.20. Prova de regularidade com a </w:t>
      </w:r>
      <w:r>
        <w:rPr>
          <w:rFonts w:asciiTheme="majorHAnsi" w:hAnsiTheme="majorHAnsi" w:cstheme="majorHAnsi"/>
          <w:b/>
          <w:highlight w:val="none"/>
        </w:rPr>
        <w:t>Fazenda Estadual</w:t>
      </w:r>
      <w:r>
        <w:rPr>
          <w:rFonts w:asciiTheme="majorHAnsi" w:hAnsiTheme="majorHAnsi" w:cstheme="majorHAnsi"/>
          <w:highlight w:val="none"/>
        </w:rPr>
        <w:t xml:space="preserve"> do domicílio ou sede do fornecedor, relativa à atividade em cujo exercício contrata ou concorre.</w:t>
      </w:r>
    </w:p>
    <w:p w14:paraId="405F2C1F">
      <w:pPr>
        <w:spacing w:after="0"/>
        <w:contextualSpacing/>
        <w:jc w:val="both"/>
        <w:rPr>
          <w:rFonts w:asciiTheme="majorHAnsi" w:hAnsiTheme="majorHAnsi" w:cstheme="majorHAnsi"/>
          <w:highlight w:val="none"/>
        </w:rPr>
      </w:pPr>
    </w:p>
    <w:p w14:paraId="1E2C79FB">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.21. Declaração de cumprimento do disposto no inciso XXXIII do art. 7º da Constituição Federal.</w:t>
      </w:r>
    </w:p>
    <w:p w14:paraId="2B50480F">
      <w:pPr>
        <w:spacing w:after="0"/>
        <w:contextualSpacing/>
        <w:jc w:val="both"/>
        <w:rPr>
          <w:rFonts w:asciiTheme="majorHAnsi" w:hAnsiTheme="majorHAnsi" w:cstheme="majorHAnsi"/>
          <w:highlight w:val="none"/>
        </w:rPr>
      </w:pPr>
    </w:p>
    <w:p w14:paraId="41E931EE">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asciiTheme="majorHAnsi" w:hAnsiTheme="majorHAnsi" w:cstheme="majorHAnsi"/>
          <w:highlight w:val="none"/>
        </w:rPr>
      </w:pPr>
    </w:p>
    <w:p w14:paraId="24FFA664">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asciiTheme="majorHAnsi" w:hAnsiTheme="majorHAnsi" w:cstheme="majorHAnsi"/>
          <w:highlight w:val="none"/>
        </w:rPr>
      </w:pPr>
    </w:p>
    <w:p w14:paraId="387AEB78">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Qualificação Econômico-Financeira (Art. 69, Lei 14.133/21)</w:t>
      </w:r>
    </w:p>
    <w:p w14:paraId="5EA82AD7">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 xml:space="preserve">.24. </w:t>
      </w:r>
      <w:r>
        <w:rPr>
          <w:rFonts w:asciiTheme="majorHAnsi" w:hAnsiTheme="majorHAnsi" w:cstheme="majorHAnsi"/>
          <w:b/>
          <w:highlight w:val="none"/>
        </w:rPr>
        <w:t>Certidão negativa de falência</w:t>
      </w:r>
      <w:r>
        <w:rPr>
          <w:rFonts w:asciiTheme="majorHAnsi" w:hAnsiTheme="majorHAnsi" w:cstheme="majorHAnsi"/>
          <w:highlight w:val="none"/>
        </w:rPr>
        <w:t xml:space="preserve"> expedida pelo distribuidor da sede do fornecedor - </w:t>
      </w:r>
      <w:r>
        <w:rPr>
          <w:highlight w:val="none"/>
        </w:rPr>
        <w:fldChar w:fldCharType="begin"/>
      </w:r>
      <w:r>
        <w:rPr>
          <w:highlight w:val="none"/>
        </w:rPr>
        <w:instrText xml:space="preserve"> HYPERLINK "http://www.planalto.gov.br/ccivil_03/_ato2019-2022/2021/lei/L14133.htm" \l "art69" \h </w:instrText>
      </w:r>
      <w:r>
        <w:rPr>
          <w:highlight w:val="none"/>
        </w:rPr>
        <w:fldChar w:fldCharType="separate"/>
      </w:r>
      <w:r>
        <w:rPr>
          <w:rStyle w:val="17"/>
          <w:rFonts w:asciiTheme="majorHAnsi" w:hAnsiTheme="majorHAnsi" w:cstheme="majorHAnsi"/>
          <w:highlight w:val="none"/>
        </w:rPr>
        <w:t>Lei nº 14.133, de 2021, art. 69, caput, inciso II</w:t>
      </w:r>
      <w:r>
        <w:rPr>
          <w:rStyle w:val="17"/>
          <w:rFonts w:asciiTheme="majorHAnsi" w:hAnsiTheme="majorHAnsi" w:cstheme="majorHAnsi"/>
          <w:highlight w:val="none"/>
        </w:rPr>
        <w:fldChar w:fldCharType="end"/>
      </w:r>
      <w:r>
        <w:rPr>
          <w:rFonts w:asciiTheme="majorHAnsi" w:hAnsiTheme="majorHAnsi" w:cstheme="majorHAnsi"/>
          <w:highlight w:val="none"/>
        </w:rPr>
        <w:t>), expedida em data não anterior a 60 (sessenta) dias da abertura da sessão pública.</w:t>
      </w:r>
    </w:p>
    <w:p w14:paraId="14EF88EA">
      <w:pPr>
        <w:spacing w:after="0"/>
        <w:contextualSpacing/>
        <w:jc w:val="both"/>
        <w:rPr>
          <w:rFonts w:asciiTheme="majorHAnsi" w:hAnsiTheme="majorHAnsi" w:cstheme="majorHAnsi"/>
          <w:highlight w:val="none"/>
        </w:rPr>
      </w:pPr>
    </w:p>
    <w:p w14:paraId="44642DE8">
      <w:pPr>
        <w:spacing w:after="0"/>
        <w:contextualSpacing/>
        <w:jc w:val="both"/>
        <w:rPr>
          <w:rFonts w:asciiTheme="majorHAnsi" w:hAnsiTheme="majorHAnsi" w:cstheme="majorHAnsi"/>
          <w:b/>
          <w:highlight w:val="none"/>
        </w:rPr>
      </w:pPr>
      <w:r>
        <w:rPr>
          <w:rFonts w:asciiTheme="majorHAnsi" w:hAnsiTheme="majorHAnsi" w:cstheme="majorHAnsi"/>
          <w:b/>
          <w:highlight w:val="none"/>
        </w:rPr>
        <w:t>Da Participação de Cooperativas</w:t>
      </w:r>
    </w:p>
    <w:p w14:paraId="52420043">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1.26</w:t>
      </w:r>
      <w:r>
        <w:rPr>
          <w:rFonts w:asciiTheme="majorHAnsi" w:hAnsiTheme="majorHAnsi" w:cstheme="majorHAnsi"/>
          <w:highlight w:val="none"/>
        </w:rPr>
        <w:t>. Tratando-se de participação de cooperativas, será exigida a seguinte documentação complementar:</w:t>
      </w:r>
    </w:p>
    <w:p w14:paraId="4910E228">
      <w:pPr>
        <w:spacing w:after="0"/>
        <w:ind w:left="1134"/>
        <w:contextualSpacing/>
        <w:jc w:val="both"/>
        <w:rPr>
          <w:rFonts w:asciiTheme="majorHAnsi" w:hAnsiTheme="majorHAnsi" w:cstheme="majorHAnsi"/>
          <w:highlight w:val="none"/>
        </w:rPr>
      </w:pPr>
    </w:p>
    <w:p w14:paraId="27C0EDE0">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highlight w:val="none"/>
        </w:rPr>
        <w:fldChar w:fldCharType="begin"/>
      </w:r>
      <w:r>
        <w:rPr>
          <w:highlight w:val="none"/>
        </w:rPr>
        <w:instrText xml:space="preserve"> HYPERLINK "https://www.planalto.gov.br/ccivil_03/leis/l5764.htm" \l "art4" \h </w:instrText>
      </w:r>
      <w:r>
        <w:rPr>
          <w:highlight w:val="none"/>
        </w:rPr>
        <w:fldChar w:fldCharType="separate"/>
      </w:r>
      <w:r>
        <w:rPr>
          <w:rStyle w:val="17"/>
          <w:rFonts w:asciiTheme="majorHAnsi" w:hAnsiTheme="majorHAnsi" w:cstheme="majorHAnsi"/>
          <w:highlight w:val="none"/>
        </w:rPr>
        <w:t>arts. 4º, inciso XI, 21, inciso I</w:t>
      </w:r>
      <w:r>
        <w:rPr>
          <w:rStyle w:val="17"/>
          <w:rFonts w:asciiTheme="majorHAnsi" w:hAnsiTheme="majorHAnsi" w:cstheme="majorHAnsi"/>
          <w:highlight w:val="none"/>
        </w:rPr>
        <w:fldChar w:fldCharType="end"/>
      </w:r>
      <w:r>
        <w:rPr>
          <w:rFonts w:asciiTheme="majorHAnsi" w:hAnsiTheme="majorHAnsi" w:cstheme="majorHAnsi"/>
          <w:highlight w:val="none"/>
        </w:rPr>
        <w:t xml:space="preserve"> e </w:t>
      </w:r>
      <w:r>
        <w:rPr>
          <w:highlight w:val="none"/>
        </w:rPr>
        <w:fldChar w:fldCharType="begin"/>
      </w:r>
      <w:r>
        <w:rPr>
          <w:highlight w:val="none"/>
        </w:rPr>
        <w:instrText xml:space="preserve"> HYPERLINK "https://www.planalto.gov.br/ccivil_03/leis/l5764.htm" \l "art42" \h </w:instrText>
      </w:r>
      <w:r>
        <w:rPr>
          <w:highlight w:val="none"/>
        </w:rPr>
        <w:fldChar w:fldCharType="separate"/>
      </w:r>
      <w:r>
        <w:rPr>
          <w:rStyle w:val="17"/>
          <w:rFonts w:asciiTheme="majorHAnsi" w:hAnsiTheme="majorHAnsi" w:cstheme="majorHAnsi"/>
          <w:highlight w:val="none"/>
        </w:rPr>
        <w:t>42, §§2º a 6º da Lei n. 5.764, de 1971</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2F727FF2">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.2. A declaração de regularidade de situação do contribuinte individual – DRSCI, para cada um dos cooperados indicados;</w:t>
      </w:r>
    </w:p>
    <w:p w14:paraId="56A32B06">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 xml:space="preserve">.3. A comprovação do capital social proporcional ao número de cooperados necessários à execução contratual; </w:t>
      </w:r>
    </w:p>
    <w:p w14:paraId="4CB6634A">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126</w:t>
      </w:r>
      <w:r>
        <w:rPr>
          <w:rFonts w:asciiTheme="majorHAnsi" w:hAnsiTheme="majorHAnsi" w:cstheme="majorHAnsi"/>
          <w:highlight w:val="none"/>
        </w:rPr>
        <w:t xml:space="preserve">.4. O registro previsto na </w:t>
      </w:r>
      <w:r>
        <w:rPr>
          <w:highlight w:val="none"/>
        </w:rPr>
        <w:fldChar w:fldCharType="begin"/>
      </w:r>
      <w:r>
        <w:rPr>
          <w:highlight w:val="none"/>
        </w:rPr>
        <w:instrText xml:space="preserve"> HYPERLINK "https://www.planalto.gov.br/ccivil_03/leis/l5764.htm" \l "art107" \h </w:instrText>
      </w:r>
      <w:r>
        <w:rPr>
          <w:highlight w:val="none"/>
        </w:rPr>
        <w:fldChar w:fldCharType="separate"/>
      </w:r>
      <w:r>
        <w:rPr>
          <w:rStyle w:val="17"/>
          <w:rFonts w:asciiTheme="majorHAnsi" w:hAnsiTheme="majorHAnsi" w:cstheme="majorHAnsi"/>
          <w:highlight w:val="none"/>
        </w:rPr>
        <w:t>Lei n. 5.764, de 1971, art. 107</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0C0BED1F">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.5. A comprovação de integração das respectivas quotas-partes por parte dos cooperados que executarão o contrato; e</w:t>
      </w:r>
    </w:p>
    <w:p w14:paraId="40946C91">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26</w:t>
      </w:r>
      <w:r>
        <w:rPr>
          <w:rFonts w:asciiTheme="majorHAnsi" w:hAnsiTheme="majorHAnsi" w:cstheme="majorHAnsi"/>
          <w:highlight w:val="none"/>
        </w:rPr>
        <w:t xml:space="preserve">.7. A última auditoria contábil-financeira da cooperativa, conforme dispõe o </w:t>
      </w:r>
      <w:r>
        <w:rPr>
          <w:highlight w:val="none"/>
        </w:rPr>
        <w:fldChar w:fldCharType="begin"/>
      </w:r>
      <w:r>
        <w:rPr>
          <w:highlight w:val="none"/>
        </w:rPr>
        <w:instrText xml:space="preserve"> HYPERLINK "https://www.planalto.gov.br/ccivil_03/leis/l5764.htm" \l "art112" \h </w:instrText>
      </w:r>
      <w:r>
        <w:rPr>
          <w:highlight w:val="none"/>
        </w:rPr>
        <w:fldChar w:fldCharType="separate"/>
      </w:r>
      <w:r>
        <w:rPr>
          <w:rStyle w:val="17"/>
          <w:rFonts w:asciiTheme="majorHAnsi" w:hAnsiTheme="majorHAnsi" w:cstheme="majorHAnsi"/>
          <w:highlight w:val="none"/>
        </w:rPr>
        <w:t>art. 112 da Lei n. 5.764, de 1971</w:t>
      </w:r>
      <w:r>
        <w:rPr>
          <w:rStyle w:val="17"/>
          <w:rFonts w:asciiTheme="majorHAnsi" w:hAnsiTheme="majorHAnsi" w:cstheme="majorHAnsi"/>
          <w:highlight w:val="none"/>
        </w:rPr>
        <w:fldChar w:fldCharType="end"/>
      </w:r>
      <w:r>
        <w:rPr>
          <w:rFonts w:asciiTheme="majorHAnsi" w:hAnsiTheme="majorHAnsi" w:cstheme="majorHAnsi"/>
          <w:highlight w:val="none"/>
        </w:rPr>
        <w:t>, ou uma declaração, sob as penas da lei, de que tal auditoria não foi exigida pelo órgão fiscalizador.</w:t>
      </w:r>
    </w:p>
    <w:p w14:paraId="60D63FD4">
      <w:pPr>
        <w:spacing w:after="0"/>
        <w:jc w:val="center"/>
        <w:rPr>
          <w:rFonts w:asciiTheme="majorHAnsi" w:hAnsiTheme="majorHAnsi" w:cstheme="majorHAnsi"/>
          <w:highlight w:val="none"/>
        </w:rPr>
      </w:pPr>
    </w:p>
    <w:p w14:paraId="21BFAC1A">
      <w:pPr>
        <w:spacing w:after="0"/>
        <w:contextualSpacing/>
        <w:jc w:val="both"/>
        <w:rPr>
          <w:rFonts w:asciiTheme="majorHAnsi" w:hAnsiTheme="majorHAnsi" w:cstheme="majorHAnsi"/>
          <w:b/>
          <w:highlight w:val="none"/>
        </w:rPr>
      </w:pPr>
      <w:r>
        <w:rPr>
          <w:rFonts w:asciiTheme="majorHAnsi" w:hAnsiTheme="majorHAnsi" w:cstheme="majorHAnsi"/>
          <w:b/>
          <w:highlight w:val="none"/>
        </w:rPr>
        <w:t>Declarações</w:t>
      </w:r>
    </w:p>
    <w:p w14:paraId="513A1525">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27</w:t>
      </w:r>
      <w:r>
        <w:rPr>
          <w:rFonts w:asciiTheme="majorHAnsi" w:hAnsiTheme="majorHAnsi" w:cstheme="majorHAnsi"/>
          <w:highlight w:val="none"/>
        </w:rPr>
        <w:t xml:space="preserve">. Deverá apresentar a </w:t>
      </w:r>
      <w:r>
        <w:rPr>
          <w:rFonts w:asciiTheme="majorHAnsi" w:hAnsiTheme="majorHAnsi" w:cstheme="majorHAnsi"/>
          <w:b/>
          <w:highlight w:val="none"/>
        </w:rPr>
        <w:t>Declaração Unificada</w:t>
      </w:r>
      <w:r>
        <w:rPr>
          <w:rFonts w:asciiTheme="majorHAnsi" w:hAnsiTheme="majorHAnsi" w:cstheme="majorHAnsi"/>
          <w:highlight w:val="none"/>
        </w:rPr>
        <w:t>, conforme modelo do Anexo I</w:t>
      </w:r>
      <w:r>
        <w:rPr>
          <w:rFonts w:hint="default" w:asciiTheme="majorHAnsi" w:hAnsiTheme="majorHAnsi" w:cstheme="majorHAnsi"/>
          <w:highlight w:val="none"/>
          <w:lang w:val="pt-BR"/>
        </w:rPr>
        <w:t>V</w:t>
      </w:r>
      <w:r>
        <w:rPr>
          <w:rFonts w:asciiTheme="majorHAnsi" w:hAnsiTheme="majorHAnsi" w:cstheme="majorHAnsi"/>
          <w:highlight w:val="none"/>
        </w:rPr>
        <w:t>.</w:t>
      </w:r>
    </w:p>
    <w:p w14:paraId="2510F4D2">
      <w:pPr>
        <w:spacing w:after="0"/>
        <w:contextualSpacing/>
        <w:jc w:val="both"/>
        <w:rPr>
          <w:rFonts w:asciiTheme="majorHAnsi" w:hAnsiTheme="majorHAnsi" w:cstheme="majorHAnsi"/>
          <w:b/>
          <w:bCs/>
          <w:highlight w:val="none"/>
        </w:rPr>
      </w:pPr>
    </w:p>
    <w:p w14:paraId="168CDD7B">
      <w:pPr>
        <w:spacing w:after="0"/>
        <w:contextualSpacing/>
        <w:jc w:val="both"/>
        <w:rPr>
          <w:rFonts w:asciiTheme="majorHAnsi" w:hAnsiTheme="majorHAnsi" w:cstheme="majorHAnsi"/>
          <w:b/>
          <w:bCs/>
          <w:highlight w:val="none"/>
        </w:rPr>
      </w:pPr>
      <w:r>
        <w:rPr>
          <w:rFonts w:asciiTheme="majorHAnsi" w:hAnsiTheme="majorHAnsi" w:cstheme="majorHAnsi"/>
          <w:b/>
          <w:bCs/>
          <w:highlight w:val="none"/>
        </w:rPr>
        <w:t>Requisitos contratuais</w:t>
      </w:r>
    </w:p>
    <w:p w14:paraId="351977B6">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28</w:t>
      </w:r>
      <w:r>
        <w:rPr>
          <w:rFonts w:asciiTheme="majorHAnsi" w:hAnsiTheme="majorHAnsi" w:cstheme="majorHAnsi"/>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D124FE8">
      <w:pPr>
        <w:spacing w:after="0"/>
        <w:ind w:left="708"/>
        <w:contextualSpacing/>
        <w:jc w:val="both"/>
        <w:rPr>
          <w:rFonts w:asciiTheme="majorHAnsi" w:hAnsiTheme="majorHAnsi" w:cstheme="majorHAnsi"/>
          <w:highlight w:val="none"/>
        </w:rPr>
      </w:pPr>
    </w:p>
    <w:p w14:paraId="32903DC1">
      <w:pPr>
        <w:spacing w:after="0"/>
        <w:ind w:left="708"/>
        <w:contextualSpacing/>
        <w:jc w:val="both"/>
        <w:rPr>
          <w:rFonts w:asciiTheme="majorHAnsi" w:hAnsiTheme="majorHAnsi" w:cstheme="majorHAnsi"/>
          <w:highlight w:val="none"/>
        </w:rPr>
      </w:pPr>
      <w:r>
        <w:rPr>
          <w:rFonts w:asciiTheme="majorHAnsi" w:hAnsiTheme="majorHAnsi" w:cstheme="majorHAnsi"/>
          <w:highlight w:val="none"/>
        </w:rPr>
        <w:t xml:space="preserve">a) SICAF;  </w:t>
      </w:r>
    </w:p>
    <w:p w14:paraId="629DD55D">
      <w:pPr>
        <w:spacing w:after="0"/>
        <w:ind w:left="708"/>
        <w:contextualSpacing/>
        <w:jc w:val="both"/>
        <w:rPr>
          <w:rFonts w:asciiTheme="majorHAnsi" w:hAnsiTheme="majorHAnsi" w:cstheme="majorHAnsi"/>
          <w:highlight w:val="none"/>
        </w:rPr>
      </w:pPr>
      <w:r>
        <w:rPr>
          <w:rFonts w:asciiTheme="majorHAnsi" w:hAnsiTheme="majorHAnsi" w:cstheme="majorHAnsi"/>
          <w:highlight w:val="none"/>
        </w:rPr>
        <w:t>b) Cadastro Nacional de Empresas Inidôneas e Suspensas - CEIS, mantido pela Controladoria-Geral da União (www.portaldatransparencia.gov.br/ceis); e</w:t>
      </w:r>
    </w:p>
    <w:p w14:paraId="5C0F347A">
      <w:pPr>
        <w:spacing w:after="0"/>
        <w:ind w:left="708"/>
        <w:contextualSpacing/>
        <w:jc w:val="both"/>
        <w:rPr>
          <w:rFonts w:asciiTheme="majorHAnsi" w:hAnsiTheme="majorHAnsi" w:cstheme="majorHAnsi"/>
          <w:highlight w:val="none"/>
        </w:rPr>
      </w:pPr>
      <w:r>
        <w:rPr>
          <w:rFonts w:asciiTheme="majorHAnsi" w:hAnsiTheme="majorHAnsi" w:cstheme="majorHAnsi"/>
          <w:highlight w:val="none"/>
        </w:rPr>
        <w:t>c) Cadastro Nacional de Empresas Punidas – CNEP, mantido pela Controladoria-Geral da União (</w:t>
      </w:r>
      <w:r>
        <w:rPr>
          <w:highlight w:val="none"/>
        </w:rPr>
        <w:fldChar w:fldCharType="begin"/>
      </w:r>
      <w:r>
        <w:rPr>
          <w:highlight w:val="none"/>
        </w:rPr>
        <w:instrText xml:space="preserve"> HYPERLINK "https://www.portaltransparencia.gov.br/sancoes/cnep" </w:instrText>
      </w:r>
      <w:r>
        <w:rPr>
          <w:highlight w:val="none"/>
        </w:rPr>
        <w:fldChar w:fldCharType="separate"/>
      </w:r>
      <w:r>
        <w:rPr>
          <w:rStyle w:val="17"/>
          <w:rFonts w:asciiTheme="majorHAnsi" w:hAnsiTheme="majorHAnsi" w:cstheme="majorHAnsi"/>
          <w:highlight w:val="none"/>
        </w:rPr>
        <w:t>https://www.portaltransparencia.gov.br/sancoes/cnep</w:t>
      </w:r>
      <w:r>
        <w:rPr>
          <w:rStyle w:val="17"/>
          <w:rFonts w:asciiTheme="majorHAnsi" w:hAnsiTheme="majorHAnsi" w:cstheme="majorHAnsi"/>
          <w:highlight w:val="none"/>
        </w:rPr>
        <w:fldChar w:fldCharType="end"/>
      </w:r>
      <w:r>
        <w:rPr>
          <w:rFonts w:asciiTheme="majorHAnsi" w:hAnsiTheme="majorHAnsi" w:cstheme="majorHAnsi"/>
          <w:highlight w:val="none"/>
        </w:rPr>
        <w:t>)</w:t>
      </w:r>
    </w:p>
    <w:p w14:paraId="4E5D0CD4">
      <w:pPr>
        <w:spacing w:after="0"/>
        <w:ind w:left="708"/>
        <w:contextualSpacing/>
        <w:jc w:val="both"/>
        <w:rPr>
          <w:rFonts w:asciiTheme="majorHAnsi" w:hAnsiTheme="majorHAnsi" w:cstheme="majorHAnsi"/>
          <w:highlight w:val="none"/>
        </w:rPr>
      </w:pPr>
    </w:p>
    <w:p w14:paraId="62C1F90E">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29</w:t>
      </w:r>
      <w:r>
        <w:rPr>
          <w:rFonts w:asciiTheme="majorHAnsi" w:hAnsiTheme="majorHAnsi" w:cstheme="majorHAnsi"/>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7C7856">
      <w:pPr>
        <w:spacing w:after="0"/>
        <w:contextualSpacing/>
        <w:jc w:val="both"/>
        <w:rPr>
          <w:rFonts w:asciiTheme="majorHAnsi" w:hAnsiTheme="majorHAnsi" w:cstheme="majorHAnsi"/>
          <w:highlight w:val="none"/>
        </w:rPr>
      </w:pPr>
    </w:p>
    <w:p w14:paraId="30214473">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.3</w:t>
      </w:r>
      <w:r>
        <w:rPr>
          <w:rFonts w:hint="default" w:asciiTheme="majorHAnsi" w:hAnsiTheme="majorHAnsi" w:cstheme="majorHAnsi"/>
          <w:highlight w:val="none"/>
          <w:lang w:val="pt-BR"/>
        </w:rPr>
        <w:t>0</w:t>
      </w:r>
      <w:r>
        <w:rPr>
          <w:rFonts w:asciiTheme="majorHAnsi" w:hAnsiTheme="majorHAnsi" w:cstheme="majorHAnsi"/>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074BB504">
      <w:pPr>
        <w:spacing w:after="0"/>
        <w:contextualSpacing/>
        <w:jc w:val="both"/>
        <w:rPr>
          <w:rFonts w:asciiTheme="majorHAnsi" w:hAnsiTheme="majorHAnsi" w:cstheme="majorHAnsi"/>
          <w:highlight w:val="none"/>
        </w:rPr>
      </w:pPr>
    </w:p>
    <w:p w14:paraId="7E6C07A2">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31</w:t>
      </w:r>
      <w:r>
        <w:rPr>
          <w:rFonts w:asciiTheme="majorHAnsi" w:hAnsiTheme="majorHAnsi" w:cstheme="majorHAnsi"/>
          <w:highlight w:val="none"/>
        </w:rPr>
        <w:t>. A tentativa de burla será verificada por meio dos vínculos societários, linhas de fornecimento similares, dentre outros.</w:t>
      </w:r>
    </w:p>
    <w:p w14:paraId="116DC000">
      <w:pPr>
        <w:spacing w:after="0"/>
        <w:contextualSpacing/>
        <w:jc w:val="both"/>
        <w:rPr>
          <w:rFonts w:asciiTheme="majorHAnsi" w:hAnsiTheme="majorHAnsi" w:cstheme="majorHAnsi"/>
          <w:highlight w:val="none"/>
        </w:rPr>
      </w:pPr>
    </w:p>
    <w:p w14:paraId="3A6B7413">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32</w:t>
      </w:r>
      <w:r>
        <w:rPr>
          <w:rFonts w:asciiTheme="majorHAnsi" w:hAnsiTheme="majorHAnsi" w:cstheme="majorHAnsi"/>
          <w:highlight w:val="none"/>
        </w:rPr>
        <w:t>. Caso atendidas as condições para contratação, a habilitação do fornecedor será verificada por meio do SICAF, nos documentos por ele abrangidos.</w:t>
      </w:r>
    </w:p>
    <w:p w14:paraId="4750DFF5">
      <w:pPr>
        <w:spacing w:after="0"/>
        <w:contextualSpacing/>
        <w:jc w:val="both"/>
        <w:rPr>
          <w:rFonts w:asciiTheme="majorHAnsi" w:hAnsiTheme="majorHAnsi" w:cstheme="majorHAnsi"/>
          <w:highlight w:val="none"/>
        </w:rPr>
      </w:pPr>
    </w:p>
    <w:p w14:paraId="04AC98CB">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33</w:t>
      </w:r>
      <w:r>
        <w:rPr>
          <w:rFonts w:asciiTheme="majorHAnsi" w:hAnsiTheme="majorHAnsi" w:cstheme="majorHAnsi"/>
          <w:highlight w:val="none"/>
        </w:rPr>
        <w:t>. É dever do fornecedor manter atualizada a respectiva documentação constante do SICAF, ou encaminhar, quando solicitado pela Administração, a respectiva documentação atualizada.</w:t>
      </w:r>
    </w:p>
    <w:p w14:paraId="6C6E4E9A">
      <w:pPr>
        <w:spacing w:after="0"/>
        <w:contextualSpacing/>
        <w:jc w:val="both"/>
        <w:rPr>
          <w:rFonts w:asciiTheme="majorHAnsi" w:hAnsiTheme="majorHAnsi" w:cstheme="majorHAnsi"/>
          <w:highlight w:val="none"/>
        </w:rPr>
      </w:pPr>
    </w:p>
    <w:p w14:paraId="5ECA6640">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34</w:t>
      </w:r>
      <w:r>
        <w:rPr>
          <w:rFonts w:asciiTheme="majorHAnsi" w:hAnsiTheme="majorHAnsi" w:cstheme="majorHAnsi"/>
          <w:highlight w:val="none"/>
        </w:rPr>
        <w:t>. Não serão aceitos documentos de habilitação com indicação de CNPJ/CPF diferentes, salvo aqueles legalmente permitidos.</w:t>
      </w:r>
    </w:p>
    <w:p w14:paraId="15C18C48">
      <w:pPr>
        <w:spacing w:after="0"/>
        <w:contextualSpacing/>
        <w:jc w:val="both"/>
        <w:rPr>
          <w:rFonts w:asciiTheme="majorHAnsi" w:hAnsiTheme="majorHAnsi" w:cstheme="majorHAnsi"/>
          <w:highlight w:val="none"/>
        </w:rPr>
      </w:pPr>
    </w:p>
    <w:p w14:paraId="3D2F5044">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35</w:t>
      </w:r>
      <w:r>
        <w:rPr>
          <w:rFonts w:asciiTheme="majorHAnsi" w:hAnsiTheme="majorHAnsi" w:cstheme="majorHAnsi"/>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271DB0">
      <w:pPr>
        <w:spacing w:after="0"/>
        <w:contextualSpacing/>
        <w:jc w:val="both"/>
        <w:rPr>
          <w:rFonts w:asciiTheme="majorHAnsi" w:hAnsiTheme="majorHAnsi" w:cstheme="majorHAnsi"/>
          <w:highlight w:val="none"/>
        </w:rPr>
      </w:pPr>
    </w:p>
    <w:p w14:paraId="06AAD2BD">
      <w:pPr>
        <w:spacing w:after="0"/>
        <w:contextualSpacing/>
        <w:jc w:val="both"/>
        <w:rPr>
          <w:rFonts w:asciiTheme="majorHAnsi" w:hAnsiTheme="majorHAnsi" w:cstheme="majorHAnsi"/>
          <w:highlight w:val="none"/>
        </w:rPr>
      </w:pPr>
      <w:r>
        <w:rPr>
          <w:rFonts w:hint="default" w:asciiTheme="majorHAnsi" w:hAnsiTheme="majorHAnsi" w:cstheme="majorHAnsi"/>
          <w:highlight w:val="none"/>
          <w:lang w:val="pt-BR"/>
        </w:rPr>
        <w:t>1</w:t>
      </w:r>
      <w:r>
        <w:rPr>
          <w:rFonts w:asciiTheme="majorHAnsi" w:hAnsiTheme="majorHAnsi" w:cstheme="majorHAnsi"/>
          <w:highlight w:val="none"/>
        </w:rPr>
        <w:t>.</w:t>
      </w:r>
      <w:r>
        <w:rPr>
          <w:rFonts w:hint="default" w:asciiTheme="majorHAnsi" w:hAnsiTheme="majorHAnsi" w:cstheme="majorHAnsi"/>
          <w:highlight w:val="none"/>
          <w:lang w:val="pt-BR"/>
        </w:rPr>
        <w:t>36</w:t>
      </w:r>
      <w:r>
        <w:rPr>
          <w:rFonts w:asciiTheme="majorHAnsi" w:hAnsiTheme="majorHAnsi" w:cstheme="majorHAnsi"/>
          <w:highlight w:val="none"/>
        </w:rPr>
        <w:t>. Serão aceitos registros de CNPJ de fornecedor matriz e filial com diferenças de números de documentos pertinentes ao CND e ao CRF/FGTS, quando for comprovada a centralização do recolhimento dessas contribuições.</w:t>
      </w:r>
    </w:p>
    <w:p w14:paraId="53F35926">
      <w:pPr>
        <w:spacing w:before="72" w:beforeLines="30" w:after="72" w:afterLines="30" w:line="240" w:lineRule="auto"/>
        <w:jc w:val="center"/>
        <w:rPr>
          <w:rFonts w:hint="default" w:ascii="Calibri Light" w:hAnsi="Calibri Light" w:cs="Calibri Light"/>
          <w:b/>
          <w:bCs/>
          <w:sz w:val="22"/>
          <w:szCs w:val="22"/>
          <w:highlight w:val="none"/>
        </w:rPr>
      </w:pPr>
    </w:p>
    <w:p w14:paraId="65FDD180">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469FF4CF">
      <w:pPr>
        <w:rPr>
          <w:rFonts w:asciiTheme="majorHAnsi" w:hAnsiTheme="majorHAnsi" w:cstheme="majorHAnsi"/>
          <w:sz w:val="22"/>
          <w:szCs w:val="22"/>
          <w:highlight w:val="none"/>
        </w:rPr>
      </w:pPr>
    </w:p>
    <w:p w14:paraId="679B49AD">
      <w:pPr>
        <w:contextualSpacing/>
        <w:jc w:val="center"/>
        <w:rPr>
          <w:rFonts w:hint="default" w:ascii="Arial" w:hAnsi="Arial" w:cs="Arial"/>
          <w:b/>
          <w:iCs/>
          <w:color w:val="000000" w:themeColor="text1"/>
          <w:sz w:val="20"/>
          <w:szCs w:val="20"/>
          <w:highlight w:val="none"/>
          <w14:textFill>
            <w14:solidFill>
              <w14:schemeClr w14:val="tx1"/>
            </w14:solidFill>
          </w14:textFill>
        </w:rPr>
      </w:pPr>
      <w:r>
        <w:rPr>
          <w:rFonts w:hint="default" w:ascii="Arial" w:hAnsi="Arial" w:cs="Arial"/>
          <w:b/>
          <w:iCs/>
          <w:color w:val="000000" w:themeColor="text1"/>
          <w:sz w:val="20"/>
          <w:szCs w:val="20"/>
          <w:highlight w:val="none"/>
          <w14:textFill>
            <w14:solidFill>
              <w14:schemeClr w14:val="tx1"/>
            </w14:solidFill>
          </w14:textFill>
        </w:rPr>
        <w:t>TERMO DE REFERÊNCIA</w:t>
      </w:r>
    </w:p>
    <w:p w14:paraId="4256A8FA">
      <w:pPr>
        <w:contextualSpacing/>
        <w:jc w:val="center"/>
        <w:rPr>
          <w:rFonts w:hint="default" w:ascii="Arial" w:hAnsi="Arial" w:cs="Arial"/>
          <w:bCs/>
          <w:color w:val="000000"/>
          <w:sz w:val="20"/>
          <w:szCs w:val="20"/>
          <w:highlight w:val="none"/>
        </w:rPr>
      </w:pPr>
      <w:r>
        <w:rPr>
          <w:rFonts w:hint="default" w:ascii="Arial" w:hAnsi="Arial" w:cs="Arial"/>
          <w:b/>
          <w:color w:val="000000"/>
          <w:sz w:val="20"/>
          <w:szCs w:val="20"/>
          <w:highlight w:val="none"/>
        </w:rPr>
        <w:t>FUNDAMENTAÇÃO</w:t>
      </w:r>
      <w:r>
        <w:rPr>
          <w:rFonts w:hint="default" w:ascii="Arial" w:hAnsi="Arial" w:cs="Arial"/>
          <w:bCs/>
          <w:color w:val="000000"/>
          <w:sz w:val="20"/>
          <w:szCs w:val="20"/>
          <w:highlight w:val="none"/>
        </w:rPr>
        <w:t>: ART. 6º, Inciso XXIII</w:t>
      </w:r>
    </w:p>
    <w:p w14:paraId="421F53A1">
      <w:pPr>
        <w:contextualSpacing/>
        <w:jc w:val="center"/>
        <w:rPr>
          <w:rFonts w:hint="default" w:ascii="Arial" w:hAnsi="Arial" w:cs="Arial"/>
          <w:bCs/>
          <w:color w:val="000000"/>
          <w:sz w:val="20"/>
          <w:szCs w:val="20"/>
          <w:highlight w:val="none"/>
        </w:rPr>
      </w:pPr>
    </w:p>
    <w:p w14:paraId="2363BE70">
      <w:pPr>
        <w:pBdr>
          <w:bottom w:val="single" w:color="auto" w:sz="4" w:space="1"/>
        </w:pBdr>
        <w:contextualSpacing/>
        <w:jc w:val="both"/>
        <w:rPr>
          <w:rFonts w:hint="default" w:ascii="Arial" w:hAnsi="Arial" w:cs="Arial"/>
          <w:b/>
          <w:bCs/>
          <w:sz w:val="20"/>
          <w:szCs w:val="20"/>
          <w:highlight w:val="none"/>
        </w:rPr>
      </w:pPr>
      <w:r>
        <w:rPr>
          <w:rFonts w:hint="default" w:ascii="Arial" w:hAnsi="Arial" w:cs="Arial"/>
          <w:b/>
          <w:bCs/>
          <w:sz w:val="20"/>
          <w:szCs w:val="20"/>
          <w:highlight w:val="none"/>
        </w:rPr>
        <w:t>1. DA DEFINIÇÃO DO OBJETO, QUANTITATIVO, PRAZO DO CONTRATO E PRORROGAÇÃO E ESTIMATIVA DA CONTRATAÇÃO (Art. 6º, inciso XXIII, “a” e “i”)</w:t>
      </w:r>
    </w:p>
    <w:p w14:paraId="1AC63648">
      <w:pPr>
        <w:contextualSpacing/>
        <w:jc w:val="both"/>
        <w:rPr>
          <w:rFonts w:hint="default" w:ascii="Arial" w:hAnsi="Arial" w:cs="Arial"/>
          <w:sz w:val="20"/>
          <w:szCs w:val="20"/>
          <w:highlight w:val="none"/>
        </w:rPr>
      </w:pPr>
    </w:p>
    <w:p w14:paraId="6D8EA3CD">
      <w:pPr>
        <w:numPr>
          <w:ilvl w:val="1"/>
          <w:numId w:val="5"/>
        </w:numPr>
        <w:spacing w:after="0" w:line="276" w:lineRule="auto"/>
        <w:jc w:val="both"/>
        <w:rPr>
          <w:rFonts w:hint="default" w:ascii="Arial" w:hAnsi="Arial" w:cs="Arial"/>
          <w:sz w:val="20"/>
          <w:szCs w:val="20"/>
          <w:highlight w:val="none"/>
        </w:rPr>
      </w:pPr>
      <w:r>
        <w:rPr>
          <w:rFonts w:hint="default" w:ascii="Arial" w:hAnsi="Arial" w:cs="Arial"/>
          <w:sz w:val="20"/>
          <w:szCs w:val="20"/>
          <w:highlight w:val="none"/>
          <w:lang w:val="pt-BR"/>
        </w:rPr>
        <w:t xml:space="preserve">O objeto deste termo é o </w:t>
      </w:r>
      <w:r>
        <w:rPr>
          <w:rFonts w:hint="default" w:ascii="Arial" w:hAnsi="Arial"/>
          <w:b/>
          <w:bCs/>
          <w:sz w:val="20"/>
          <w:szCs w:val="20"/>
          <w:highlight w:val="none"/>
          <w:lang w:val="pt-BR"/>
        </w:rPr>
        <w:t>Registro de preços de aquisição de Alevinos em atendimento a Secretaria Municipal de Agricultura de Cruzmaltina/PR</w:t>
      </w:r>
      <w:r>
        <w:rPr>
          <w:rFonts w:hint="default" w:ascii="Arial" w:hAnsi="Arial" w:cs="Arial"/>
          <w:b/>
          <w:bCs/>
          <w:sz w:val="20"/>
          <w:szCs w:val="20"/>
          <w:highlight w:val="none"/>
        </w:rPr>
        <w:t>,</w:t>
      </w:r>
      <w:r>
        <w:rPr>
          <w:rFonts w:hint="default" w:ascii="Arial" w:hAnsi="Arial" w:cs="Arial"/>
          <w:sz w:val="20"/>
          <w:szCs w:val="20"/>
          <w:highlight w:val="none"/>
        </w:rPr>
        <w:t xml:space="preserve"> nos termos da tabela abaixo, conforme condições e exigências estabelecidas neste instrumento.</w:t>
      </w:r>
    </w:p>
    <w:p w14:paraId="6A7CCFB5">
      <w:pPr>
        <w:numPr>
          <w:ilvl w:val="0"/>
          <w:numId w:val="0"/>
        </w:numPr>
        <w:spacing w:after="0" w:line="276" w:lineRule="auto"/>
        <w:jc w:val="both"/>
        <w:rPr>
          <w:rFonts w:hint="default" w:ascii="Arial" w:hAnsi="Arial" w:cs="Arial"/>
          <w:sz w:val="20"/>
          <w:szCs w:val="20"/>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939"/>
        <w:gridCol w:w="2233"/>
        <w:gridCol w:w="2238"/>
        <w:gridCol w:w="1972"/>
      </w:tblGrid>
      <w:tr w14:paraId="08FC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5DB5BB">
            <w:pPr>
              <w:jc w:val="center"/>
              <w:rPr>
                <w:b/>
              </w:rPr>
            </w:pPr>
            <w:r>
              <w:rPr>
                <w:b/>
              </w:rPr>
              <w:t>Item</w:t>
            </w:r>
          </w:p>
        </w:tc>
        <w:tc>
          <w:tcPr>
            <w:tcW w:w="0" w:type="auto"/>
            <w:noWrap w:val="0"/>
            <w:vAlign w:val="top"/>
          </w:tcPr>
          <w:p w14:paraId="58E7AE07">
            <w:pPr>
              <w:jc w:val="center"/>
              <w:rPr>
                <w:b/>
              </w:rPr>
            </w:pPr>
            <w:r>
              <w:rPr>
                <w:b/>
              </w:rPr>
              <w:t>Quantidade</w:t>
            </w:r>
          </w:p>
        </w:tc>
        <w:tc>
          <w:tcPr>
            <w:tcW w:w="0" w:type="auto"/>
            <w:noWrap w:val="0"/>
            <w:vAlign w:val="top"/>
          </w:tcPr>
          <w:p w14:paraId="129F332F">
            <w:pPr>
              <w:jc w:val="center"/>
              <w:rPr>
                <w:b/>
              </w:rPr>
            </w:pPr>
            <w:r>
              <w:rPr>
                <w:b/>
              </w:rPr>
              <w:t>Unidade</w:t>
            </w:r>
          </w:p>
        </w:tc>
        <w:tc>
          <w:tcPr>
            <w:tcW w:w="0" w:type="auto"/>
            <w:noWrap w:val="0"/>
            <w:vAlign w:val="top"/>
          </w:tcPr>
          <w:p w14:paraId="2EEBB86E">
            <w:pPr>
              <w:jc w:val="center"/>
              <w:rPr>
                <w:b/>
              </w:rPr>
            </w:pPr>
            <w:r>
              <w:rPr>
                <w:b/>
              </w:rPr>
              <w:t>Descrição</w:t>
            </w:r>
          </w:p>
        </w:tc>
        <w:tc>
          <w:tcPr>
            <w:tcW w:w="0" w:type="auto"/>
            <w:noWrap w:val="0"/>
            <w:vAlign w:val="top"/>
          </w:tcPr>
          <w:p w14:paraId="0C7E06D0">
            <w:pPr>
              <w:jc w:val="center"/>
              <w:rPr>
                <w:b/>
              </w:rPr>
            </w:pPr>
            <w:r>
              <w:rPr>
                <w:b/>
              </w:rPr>
              <w:t>Valor Máximo Unitário</w:t>
            </w:r>
          </w:p>
        </w:tc>
        <w:tc>
          <w:tcPr>
            <w:tcW w:w="0" w:type="auto"/>
            <w:noWrap w:val="0"/>
            <w:vAlign w:val="top"/>
          </w:tcPr>
          <w:p w14:paraId="26CF9198">
            <w:pPr>
              <w:jc w:val="center"/>
              <w:rPr>
                <w:b/>
              </w:rPr>
            </w:pPr>
            <w:r>
              <w:rPr>
                <w:b/>
              </w:rPr>
              <w:t>Valor Máximo Total</w:t>
            </w:r>
          </w:p>
        </w:tc>
      </w:tr>
      <w:tr w14:paraId="1B0A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2547ACD">
            <w:pPr>
              <w:jc w:val="center"/>
              <w:rPr>
                <w:b/>
              </w:rPr>
            </w:pPr>
            <w:r>
              <w:rPr>
                <w:b/>
              </w:rPr>
              <w:t>1</w:t>
            </w:r>
          </w:p>
        </w:tc>
        <w:tc>
          <w:tcPr>
            <w:tcW w:w="0" w:type="auto"/>
            <w:noWrap w:val="0"/>
            <w:vAlign w:val="top"/>
          </w:tcPr>
          <w:p w14:paraId="7EC786B8">
            <w:pPr>
              <w:jc w:val="center"/>
              <w:rPr>
                <w:b/>
              </w:rPr>
            </w:pPr>
            <w:r>
              <w:rPr>
                <w:b/>
              </w:rPr>
              <w:t>50</w:t>
            </w:r>
          </w:p>
        </w:tc>
        <w:tc>
          <w:tcPr>
            <w:tcW w:w="0" w:type="auto"/>
            <w:noWrap w:val="0"/>
            <w:vAlign w:val="top"/>
          </w:tcPr>
          <w:p w14:paraId="4F9D0874">
            <w:pPr>
              <w:jc w:val="center"/>
              <w:rPr>
                <w:b/>
              </w:rPr>
            </w:pPr>
            <w:r>
              <w:rPr>
                <w:b/>
              </w:rPr>
              <w:t>MLH</w:t>
            </w:r>
          </w:p>
        </w:tc>
        <w:tc>
          <w:tcPr>
            <w:tcW w:w="0" w:type="auto"/>
            <w:noWrap w:val="0"/>
            <w:vAlign w:val="top"/>
          </w:tcPr>
          <w:p w14:paraId="6DE648A2">
            <w:pPr>
              <w:jc w:val="center"/>
              <w:rPr>
                <w:b/>
              </w:rPr>
            </w:pPr>
            <w:r>
              <w:rPr>
                <w:b/>
              </w:rPr>
              <w:t>ALEVINO TILÁPIA</w:t>
            </w:r>
          </w:p>
        </w:tc>
        <w:tc>
          <w:tcPr>
            <w:tcW w:w="0" w:type="auto"/>
            <w:noWrap w:val="0"/>
            <w:vAlign w:val="top"/>
          </w:tcPr>
          <w:p w14:paraId="12A797D3">
            <w:pPr>
              <w:jc w:val="center"/>
              <w:rPr>
                <w:b/>
              </w:rPr>
            </w:pPr>
            <w:r>
              <w:rPr>
                <w:b/>
              </w:rPr>
              <w:t>380,00</w:t>
            </w:r>
          </w:p>
        </w:tc>
        <w:tc>
          <w:tcPr>
            <w:tcW w:w="0" w:type="auto"/>
            <w:noWrap w:val="0"/>
            <w:vAlign w:val="top"/>
          </w:tcPr>
          <w:p w14:paraId="0ECFA865">
            <w:pPr>
              <w:jc w:val="center"/>
              <w:rPr>
                <w:b/>
              </w:rPr>
            </w:pPr>
            <w:r>
              <w:rPr>
                <w:b/>
              </w:rPr>
              <w:t>19.000,00</w:t>
            </w:r>
          </w:p>
        </w:tc>
      </w:tr>
      <w:tr w14:paraId="67C9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D2F04E7">
            <w:pPr>
              <w:jc w:val="center"/>
              <w:rPr>
                <w:b/>
              </w:rPr>
            </w:pPr>
            <w:r>
              <w:rPr>
                <w:b/>
              </w:rPr>
              <w:t>2</w:t>
            </w:r>
          </w:p>
        </w:tc>
        <w:tc>
          <w:tcPr>
            <w:tcW w:w="0" w:type="auto"/>
            <w:noWrap w:val="0"/>
            <w:vAlign w:val="top"/>
          </w:tcPr>
          <w:p w14:paraId="0BA5BAF0">
            <w:pPr>
              <w:jc w:val="center"/>
              <w:rPr>
                <w:b/>
              </w:rPr>
            </w:pPr>
            <w:r>
              <w:rPr>
                <w:b/>
              </w:rPr>
              <w:t>50</w:t>
            </w:r>
          </w:p>
        </w:tc>
        <w:tc>
          <w:tcPr>
            <w:tcW w:w="0" w:type="auto"/>
            <w:noWrap w:val="0"/>
            <w:vAlign w:val="top"/>
          </w:tcPr>
          <w:p w14:paraId="7B56CF1E">
            <w:pPr>
              <w:jc w:val="center"/>
              <w:rPr>
                <w:b/>
              </w:rPr>
            </w:pPr>
            <w:r>
              <w:rPr>
                <w:b/>
              </w:rPr>
              <w:t>MLH</w:t>
            </w:r>
          </w:p>
        </w:tc>
        <w:tc>
          <w:tcPr>
            <w:tcW w:w="0" w:type="auto"/>
            <w:noWrap w:val="0"/>
            <w:vAlign w:val="top"/>
          </w:tcPr>
          <w:p w14:paraId="4AD1A2F9">
            <w:pPr>
              <w:jc w:val="center"/>
              <w:rPr>
                <w:b/>
              </w:rPr>
            </w:pPr>
            <w:r>
              <w:rPr>
                <w:b/>
              </w:rPr>
              <w:t>ALEVINO TAMBACU</w:t>
            </w:r>
          </w:p>
        </w:tc>
        <w:tc>
          <w:tcPr>
            <w:tcW w:w="0" w:type="auto"/>
            <w:noWrap w:val="0"/>
            <w:vAlign w:val="top"/>
          </w:tcPr>
          <w:p w14:paraId="2B707EE7">
            <w:pPr>
              <w:jc w:val="center"/>
              <w:rPr>
                <w:b/>
              </w:rPr>
            </w:pPr>
            <w:r>
              <w:rPr>
                <w:b/>
              </w:rPr>
              <w:t>536,67</w:t>
            </w:r>
          </w:p>
        </w:tc>
        <w:tc>
          <w:tcPr>
            <w:tcW w:w="0" w:type="auto"/>
            <w:noWrap w:val="0"/>
            <w:vAlign w:val="top"/>
          </w:tcPr>
          <w:p w14:paraId="4A14312F">
            <w:pPr>
              <w:jc w:val="center"/>
              <w:rPr>
                <w:b/>
              </w:rPr>
            </w:pPr>
            <w:r>
              <w:rPr>
                <w:b/>
              </w:rPr>
              <w:t>26.833,50</w:t>
            </w:r>
          </w:p>
        </w:tc>
      </w:tr>
    </w:tbl>
    <w:p w14:paraId="776057B5">
      <w:pPr>
        <w:spacing w:after="0" w:line="240" w:lineRule="auto"/>
        <w:rPr>
          <w:rFonts w:hint="default" w:ascii="Arial" w:hAnsi="Arial" w:cs="Arial"/>
          <w:sz w:val="20"/>
          <w:szCs w:val="20"/>
          <w:highlight w:val="none"/>
        </w:rPr>
      </w:pPr>
    </w:p>
    <w:p w14:paraId="7262E045">
      <w:pPr>
        <w:jc w:val="center"/>
        <w:rPr>
          <w:rFonts w:hint="default" w:ascii="Arial" w:hAnsi="Arial" w:cs="Arial"/>
          <w:b/>
          <w:sz w:val="20"/>
          <w:szCs w:val="20"/>
          <w:highlight w:val="none"/>
        </w:rPr>
      </w:pPr>
    </w:p>
    <w:p w14:paraId="2E8D46EA">
      <w:pPr>
        <w:autoSpaceDE w:val="0"/>
        <w:autoSpaceDN w:val="0"/>
        <w:adjustRightInd w:val="0"/>
        <w:spacing w:line="276" w:lineRule="auto"/>
        <w:ind w:left="3402"/>
        <w:jc w:val="both"/>
        <w:rPr>
          <w:rFonts w:hint="default" w:ascii="Arial" w:hAnsi="Arial" w:cs="Arial"/>
          <w:b/>
          <w:bCs/>
          <w:sz w:val="20"/>
          <w:szCs w:val="20"/>
          <w:highlight w:val="none"/>
        </w:rPr>
      </w:pPr>
      <w:r>
        <w:rPr>
          <w:rFonts w:hint="default" w:ascii="Arial" w:hAnsi="Arial" w:cs="Arial"/>
          <w:b/>
          <w:bCs/>
          <w:sz w:val="20"/>
          <w:szCs w:val="20"/>
          <w:highlight w:val="none"/>
        </w:rPr>
        <w:t xml:space="preserve">OBS: </w:t>
      </w:r>
      <w:r>
        <w:rPr>
          <w:rFonts w:hint="default" w:ascii="Arial" w:hAnsi="Arial" w:cs="Arial"/>
          <w:b/>
          <w:bCs/>
          <w:sz w:val="20"/>
          <w:szCs w:val="20"/>
          <w:highlight w:val="none"/>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Arial" w:hAnsi="Arial" w:cs="Arial"/>
          <w:sz w:val="20"/>
          <w:szCs w:val="20"/>
          <w:highlight w:val="none"/>
        </w:rPr>
      </w:pPr>
    </w:p>
    <w:p w14:paraId="2ED72044">
      <w:pPr>
        <w:contextualSpacing/>
        <w:jc w:val="both"/>
        <w:rPr>
          <w:rFonts w:hint="default" w:ascii="Arial" w:hAnsi="Arial" w:cs="Arial"/>
          <w:sz w:val="20"/>
          <w:szCs w:val="20"/>
          <w:highlight w:val="none"/>
        </w:rPr>
      </w:pPr>
      <w:r>
        <w:rPr>
          <w:rFonts w:hint="default" w:ascii="Arial" w:hAnsi="Arial" w:cs="Arial"/>
          <w:sz w:val="20"/>
          <w:szCs w:val="20"/>
          <w:highlight w:val="none"/>
        </w:rPr>
        <w:t>1.2. Os bens objeto desta contratação são caracterizados como comuns, conforme justificativa constante do Estudo Técnico Preliminar.</w:t>
      </w:r>
    </w:p>
    <w:p w14:paraId="0DFDAA8C">
      <w:pPr>
        <w:contextualSpacing/>
        <w:jc w:val="both"/>
        <w:rPr>
          <w:rFonts w:hint="default" w:ascii="Arial" w:hAnsi="Arial" w:cs="Arial"/>
          <w:sz w:val="20"/>
          <w:szCs w:val="20"/>
          <w:highlight w:val="none"/>
        </w:rPr>
      </w:pPr>
    </w:p>
    <w:p w14:paraId="5784682B">
      <w:pPr>
        <w:contextualSpacing/>
        <w:jc w:val="both"/>
        <w:rPr>
          <w:rFonts w:hint="default" w:ascii="Arial" w:hAnsi="Arial" w:cs="Arial"/>
          <w:sz w:val="20"/>
          <w:szCs w:val="20"/>
          <w:highlight w:val="none"/>
        </w:rPr>
      </w:pPr>
      <w:r>
        <w:rPr>
          <w:rFonts w:hint="default" w:ascii="Arial" w:hAnsi="Arial" w:cs="Arial"/>
          <w:sz w:val="20"/>
          <w:szCs w:val="20"/>
          <w:highlight w:val="none"/>
        </w:rPr>
        <w:t>1.3. O objeto desta contratação não se enquadra como sendo de bem de luxo.</w:t>
      </w:r>
    </w:p>
    <w:p w14:paraId="0D9D1304">
      <w:pPr>
        <w:contextualSpacing/>
        <w:jc w:val="both"/>
        <w:rPr>
          <w:rFonts w:hint="default" w:ascii="Arial" w:hAnsi="Arial" w:cs="Arial"/>
          <w:sz w:val="20"/>
          <w:szCs w:val="20"/>
          <w:highlight w:val="none"/>
        </w:rPr>
      </w:pPr>
    </w:p>
    <w:p w14:paraId="3AEA772E">
      <w:pPr>
        <w:contextualSpacing/>
        <w:jc w:val="both"/>
        <w:rPr>
          <w:rFonts w:hint="default" w:ascii="Arial" w:hAnsi="Arial" w:cs="Arial"/>
          <w:sz w:val="20"/>
          <w:szCs w:val="20"/>
          <w:highlight w:val="none"/>
        </w:rPr>
      </w:pPr>
    </w:p>
    <w:p w14:paraId="4F76398D">
      <w:pPr>
        <w:contextualSpacing/>
        <w:jc w:val="both"/>
        <w:rPr>
          <w:rFonts w:hint="default" w:ascii="Arial" w:hAnsi="Arial" w:cs="Arial"/>
          <w:sz w:val="20"/>
          <w:szCs w:val="20"/>
          <w:highlight w:val="none"/>
        </w:rPr>
      </w:pPr>
      <w:r>
        <w:rPr>
          <w:rFonts w:hint="default" w:ascii="Arial" w:hAnsi="Arial" w:cs="Arial"/>
          <w:sz w:val="20"/>
          <w:szCs w:val="20"/>
          <w:highlight w:val="none"/>
        </w:rPr>
        <w:t>1.</w:t>
      </w:r>
      <w:r>
        <w:rPr>
          <w:rFonts w:hint="default" w:ascii="Arial" w:hAnsi="Arial" w:cs="Arial"/>
          <w:sz w:val="20"/>
          <w:szCs w:val="20"/>
          <w:highlight w:val="none"/>
          <w:lang w:val="pt-BR"/>
        </w:rPr>
        <w:t>4</w:t>
      </w:r>
      <w:r>
        <w:rPr>
          <w:rFonts w:hint="default" w:ascii="Arial" w:hAnsi="Arial" w:cs="Arial"/>
          <w:sz w:val="20"/>
          <w:szCs w:val="20"/>
          <w:highlight w:val="none"/>
        </w:rPr>
        <w:t xml:space="preserve">. O prazo de vigência do </w:t>
      </w:r>
      <w:r>
        <w:rPr>
          <w:rFonts w:hint="default" w:ascii="Arial" w:hAnsi="Arial" w:cs="Arial"/>
          <w:sz w:val="20"/>
          <w:szCs w:val="20"/>
          <w:highlight w:val="none"/>
          <w:lang w:val="pt-BR"/>
        </w:rPr>
        <w:t>Ata/</w:t>
      </w:r>
      <w:r>
        <w:rPr>
          <w:rFonts w:hint="default" w:ascii="Arial" w:hAnsi="Arial" w:cs="Arial"/>
          <w:sz w:val="20"/>
          <w:szCs w:val="20"/>
          <w:highlight w:val="none"/>
        </w:rPr>
        <w:t>Contrato é de 01 (um) ano contados da publicação do contrato</w:t>
      </w:r>
      <w:r>
        <w:rPr>
          <w:rFonts w:hint="default" w:ascii="Arial" w:hAnsi="Arial" w:cs="Arial"/>
          <w:sz w:val="20"/>
          <w:szCs w:val="20"/>
          <w:highlight w:val="none"/>
          <w:lang w:val="pt-BR"/>
        </w:rPr>
        <w:t>, podendo ser prorrogado conforme lei 14.133/21</w:t>
      </w:r>
      <w:r>
        <w:rPr>
          <w:rFonts w:hint="default" w:ascii="Arial" w:hAnsi="Arial" w:cs="Arial"/>
          <w:sz w:val="20"/>
          <w:szCs w:val="20"/>
          <w:highlight w:val="none"/>
        </w:rPr>
        <w:t>.</w:t>
      </w:r>
    </w:p>
    <w:p w14:paraId="058AA726">
      <w:pPr>
        <w:contextualSpacing/>
        <w:jc w:val="both"/>
        <w:rPr>
          <w:rFonts w:hint="default" w:ascii="Arial" w:hAnsi="Arial" w:cs="Arial"/>
          <w:sz w:val="20"/>
          <w:szCs w:val="20"/>
          <w:highlight w:val="none"/>
        </w:rPr>
      </w:pPr>
    </w:p>
    <w:p w14:paraId="71930A95">
      <w:pPr>
        <w:jc w:val="both"/>
        <w:rPr>
          <w:rFonts w:hint="default" w:ascii="Arial" w:hAnsi="Arial" w:cs="Arial"/>
          <w:b/>
          <w:sz w:val="20"/>
          <w:szCs w:val="20"/>
          <w:highlight w:val="none"/>
          <w:lang w:val="pt-BR"/>
        </w:rPr>
      </w:pPr>
      <w:r>
        <w:rPr>
          <w:rFonts w:hint="default" w:ascii="Arial" w:hAnsi="Arial" w:cs="Arial"/>
          <w:sz w:val="20"/>
          <w:szCs w:val="20"/>
          <w:highlight w:val="none"/>
        </w:rPr>
        <w:t xml:space="preserve">1.6. O valor estimado do contrato é de </w:t>
      </w:r>
      <w:r>
        <w:rPr>
          <w:rStyle w:val="46"/>
          <w:rFonts w:hint="default" w:ascii="Arial" w:hAnsi="Arial" w:cs="Arial" w:eastAsiaTheme="minorHAnsi"/>
          <w:b/>
          <w:sz w:val="20"/>
          <w:szCs w:val="20"/>
          <w:highlight w:val="none"/>
          <w:lang w:eastAsia="en-US"/>
        </w:rPr>
        <w:t xml:space="preserve">R$ </w:t>
      </w:r>
      <w:r>
        <w:rPr>
          <w:rStyle w:val="46"/>
          <w:rFonts w:hint="default" w:ascii="Arial" w:hAnsi="Arial" w:eastAsiaTheme="minorHAnsi"/>
          <w:b/>
          <w:sz w:val="20"/>
          <w:szCs w:val="20"/>
          <w:highlight w:val="none"/>
          <w:lang w:val="pt-BR" w:eastAsia="en-US"/>
        </w:rPr>
        <w:t>50.000,00 (cinquenta mil reais)</w:t>
      </w:r>
    </w:p>
    <w:p w14:paraId="72F642C1">
      <w:pPr>
        <w:contextualSpacing/>
        <w:jc w:val="both"/>
        <w:rPr>
          <w:rFonts w:hint="default" w:ascii="Arial" w:hAnsi="Arial" w:cs="Arial"/>
          <w:sz w:val="20"/>
          <w:szCs w:val="20"/>
          <w:highlight w:val="none"/>
          <w:lang w:val="pt-BR"/>
        </w:rPr>
      </w:pPr>
    </w:p>
    <w:p w14:paraId="7CE96072">
      <w:pPr>
        <w:contextualSpacing/>
        <w:jc w:val="both"/>
        <w:rPr>
          <w:rFonts w:hint="default" w:ascii="Arial" w:hAnsi="Arial" w:cs="Arial"/>
          <w:sz w:val="20"/>
          <w:szCs w:val="20"/>
          <w:highlight w:val="none"/>
        </w:rPr>
      </w:pPr>
    </w:p>
    <w:p w14:paraId="2025E3C9">
      <w:pPr>
        <w:pBdr>
          <w:bottom w:val="single" w:color="auto" w:sz="4" w:space="1"/>
        </w:pBdr>
        <w:contextualSpacing/>
        <w:jc w:val="both"/>
        <w:rPr>
          <w:rFonts w:hint="default" w:ascii="Arial" w:hAnsi="Arial" w:cs="Arial"/>
          <w:b/>
          <w:bCs/>
          <w:sz w:val="20"/>
          <w:szCs w:val="20"/>
          <w:highlight w:val="none"/>
        </w:rPr>
      </w:pPr>
      <w:r>
        <w:rPr>
          <w:rFonts w:hint="default" w:ascii="Arial" w:hAnsi="Arial" w:cs="Arial"/>
          <w:b/>
          <w:bCs/>
          <w:sz w:val="20"/>
          <w:szCs w:val="20"/>
          <w:highlight w:val="none"/>
        </w:rPr>
        <w:t>2. FUNDAMENTAÇÃO DA CONTRATAÇÃO (Art. 6º, inciso XXIII, “b”)</w:t>
      </w:r>
    </w:p>
    <w:p w14:paraId="68A05EEC">
      <w:pPr>
        <w:contextualSpacing/>
        <w:jc w:val="both"/>
        <w:rPr>
          <w:rFonts w:hint="default" w:ascii="Arial" w:hAnsi="Arial" w:cs="Arial"/>
          <w:sz w:val="20"/>
          <w:szCs w:val="20"/>
          <w:highlight w:val="none"/>
        </w:rPr>
      </w:pPr>
    </w:p>
    <w:p w14:paraId="6B6679D2">
      <w:pPr>
        <w:contextualSpacing/>
        <w:jc w:val="both"/>
        <w:rPr>
          <w:rFonts w:hint="default" w:ascii="Arial" w:hAnsi="Arial" w:cs="Arial"/>
          <w:sz w:val="20"/>
          <w:szCs w:val="20"/>
          <w:highlight w:val="none"/>
        </w:rPr>
      </w:pPr>
      <w:r>
        <w:rPr>
          <w:rFonts w:hint="default" w:ascii="Arial" w:hAnsi="Arial" w:cs="Arial"/>
          <w:sz w:val="20"/>
          <w:szCs w:val="20"/>
          <w:highlight w:val="none"/>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Arial" w:hAnsi="Arial" w:cs="Arial"/>
          <w:sz w:val="20"/>
          <w:szCs w:val="20"/>
          <w:highlight w:val="none"/>
        </w:rPr>
      </w:pPr>
    </w:p>
    <w:p w14:paraId="51A87D25">
      <w:pPr>
        <w:contextualSpacing/>
        <w:jc w:val="both"/>
        <w:rPr>
          <w:rFonts w:hint="default" w:ascii="Arial" w:hAnsi="Arial" w:cs="Arial"/>
          <w:sz w:val="20"/>
          <w:szCs w:val="20"/>
          <w:highlight w:val="none"/>
        </w:rPr>
      </w:pPr>
      <w:r>
        <w:rPr>
          <w:rFonts w:hint="default" w:ascii="Arial" w:hAnsi="Arial" w:cs="Arial"/>
          <w:sz w:val="20"/>
          <w:szCs w:val="20"/>
          <w:highlight w:val="none"/>
        </w:rPr>
        <w:t>2.2. O objeto da contratação não está previsto no Plano de Contratações Anual, conforme consta das informações básicas desse termo de referência.</w:t>
      </w:r>
    </w:p>
    <w:p w14:paraId="47D5E3C9">
      <w:pPr>
        <w:contextualSpacing/>
        <w:jc w:val="both"/>
        <w:rPr>
          <w:rFonts w:hint="default" w:ascii="Arial" w:hAnsi="Arial" w:cs="Arial"/>
          <w:sz w:val="20"/>
          <w:szCs w:val="20"/>
          <w:highlight w:val="none"/>
        </w:rPr>
      </w:pPr>
    </w:p>
    <w:p w14:paraId="06A76207">
      <w:pPr>
        <w:pStyle w:val="77"/>
        <w:numPr>
          <w:ilvl w:val="0"/>
          <w:numId w:val="0"/>
        </w:numPr>
        <w:pBdr>
          <w:bottom w:val="single" w:color="auto" w:sz="4" w:space="1"/>
        </w:pBdr>
        <w:jc w:val="both"/>
        <w:rPr>
          <w:rFonts w:hint="default" w:ascii="Arial" w:hAnsi="Arial" w:cs="Arial"/>
          <w:sz w:val="20"/>
          <w:szCs w:val="20"/>
          <w:highlight w:val="none"/>
        </w:rPr>
      </w:pPr>
      <w:r>
        <w:rPr>
          <w:rFonts w:hint="default" w:ascii="Arial" w:hAnsi="Arial" w:cs="Arial"/>
          <w:sz w:val="20"/>
          <w:szCs w:val="20"/>
          <w:highlight w:val="none"/>
        </w:rPr>
        <w:t>3. DESCRIÇÃO DA SOLUÇÃO COMO UM TODO (art. 6º, inciso XXIII, alínea ‘c’)</w:t>
      </w:r>
    </w:p>
    <w:p w14:paraId="5E686D33">
      <w:pPr>
        <w:contextualSpacing/>
        <w:jc w:val="both"/>
        <w:rPr>
          <w:rFonts w:hint="default" w:ascii="Arial" w:hAnsi="Arial" w:cs="Arial"/>
          <w:sz w:val="20"/>
          <w:szCs w:val="20"/>
          <w:highlight w:val="none"/>
        </w:rPr>
      </w:pPr>
    </w:p>
    <w:p w14:paraId="5E061113">
      <w:pPr>
        <w:pStyle w:val="91"/>
        <w:numPr>
          <w:ilvl w:val="0"/>
          <w:numId w:val="0"/>
        </w:numPr>
        <w:spacing w:before="0" w:after="0" w:line="240" w:lineRule="auto"/>
        <w:rPr>
          <w:rFonts w:hint="default" w:ascii="Arial" w:hAnsi="Arial"/>
          <w:b/>
          <w:bCs/>
          <w:sz w:val="20"/>
          <w:szCs w:val="20"/>
          <w:highlight w:val="none"/>
        </w:rPr>
      </w:pPr>
      <w:r>
        <w:rPr>
          <w:rFonts w:hint="default" w:ascii="Arial" w:hAnsi="Arial"/>
          <w:b/>
          <w:bCs/>
          <w:sz w:val="20"/>
          <w:szCs w:val="20"/>
          <w:highlight w:val="none"/>
        </w:rPr>
        <w:t>Da Qualidade e Sanidade do Objeto</w:t>
      </w:r>
    </w:p>
    <w:p w14:paraId="284F408B">
      <w:pPr>
        <w:pStyle w:val="91"/>
        <w:numPr>
          <w:ilvl w:val="0"/>
          <w:numId w:val="0"/>
        </w:numPr>
        <w:spacing w:before="0" w:after="0" w:line="240" w:lineRule="auto"/>
        <w:rPr>
          <w:rFonts w:hint="default" w:ascii="Arial" w:hAnsi="Arial"/>
          <w:sz w:val="20"/>
          <w:szCs w:val="20"/>
          <w:highlight w:val="none"/>
        </w:rPr>
      </w:pPr>
    </w:p>
    <w:p w14:paraId="206951C1">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3.2. Os alevinos deverão apresentar aspecto vigoroso, estarem ativos, com nadadeiras íntegras, sem sinais de lesões, fungos ou parasitas externos.</w:t>
      </w:r>
    </w:p>
    <w:p w14:paraId="74F037D7">
      <w:pPr>
        <w:pStyle w:val="91"/>
        <w:numPr>
          <w:ilvl w:val="0"/>
          <w:numId w:val="0"/>
        </w:numPr>
        <w:spacing w:before="0" w:after="0" w:line="240" w:lineRule="auto"/>
        <w:rPr>
          <w:rFonts w:hint="default" w:ascii="Arial" w:hAnsi="Arial"/>
          <w:sz w:val="20"/>
          <w:szCs w:val="20"/>
          <w:highlight w:val="none"/>
        </w:rPr>
      </w:pPr>
    </w:p>
    <w:p w14:paraId="476DD7E8">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3.3. Especificidades da Tilápia (Item 01):</w:t>
      </w:r>
    </w:p>
    <w:p w14:paraId="0D63EEE7">
      <w:pPr>
        <w:pStyle w:val="91"/>
        <w:numPr>
          <w:ilvl w:val="0"/>
          <w:numId w:val="0"/>
        </w:numPr>
        <w:spacing w:before="0" w:after="0" w:line="240" w:lineRule="auto"/>
        <w:rPr>
          <w:rFonts w:hint="default" w:ascii="Arial" w:hAnsi="Arial"/>
          <w:sz w:val="20"/>
          <w:szCs w:val="20"/>
          <w:highlight w:val="none"/>
        </w:rPr>
      </w:pPr>
    </w:p>
    <w:p w14:paraId="23EFFF93">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3.3.1. Os exemplares deverão ser alevinos revertidos sexualmente (machos).</w:t>
      </w:r>
    </w:p>
    <w:p w14:paraId="1257CECA">
      <w:pPr>
        <w:pStyle w:val="91"/>
        <w:numPr>
          <w:ilvl w:val="0"/>
          <w:numId w:val="0"/>
        </w:numPr>
        <w:spacing w:before="0" w:after="0" w:line="240" w:lineRule="auto"/>
        <w:rPr>
          <w:rFonts w:hint="default" w:ascii="Arial" w:hAnsi="Arial"/>
          <w:sz w:val="20"/>
          <w:szCs w:val="20"/>
          <w:highlight w:val="none"/>
        </w:rPr>
      </w:pPr>
    </w:p>
    <w:p w14:paraId="3B7F3281">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3.3.2. Os espécimes devem ser de boa procedência, sadios e adaptados às condições climáticas da região.</w:t>
      </w:r>
    </w:p>
    <w:p w14:paraId="68C866F2">
      <w:pPr>
        <w:pStyle w:val="91"/>
        <w:numPr>
          <w:ilvl w:val="0"/>
          <w:numId w:val="0"/>
        </w:numPr>
        <w:spacing w:before="0" w:after="0" w:line="240" w:lineRule="auto"/>
        <w:rPr>
          <w:rFonts w:hint="default" w:ascii="Arial" w:hAnsi="Arial"/>
          <w:sz w:val="20"/>
          <w:szCs w:val="20"/>
          <w:highlight w:val="none"/>
        </w:rPr>
      </w:pPr>
      <w:bookmarkStart w:id="72" w:name="_GoBack"/>
      <w:bookmarkEnd w:id="72"/>
    </w:p>
    <w:p w14:paraId="7B25C03D">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3.4. Especificidades do Tambacu (Item 02):</w:t>
      </w:r>
    </w:p>
    <w:p w14:paraId="6C875C70">
      <w:pPr>
        <w:pStyle w:val="91"/>
        <w:numPr>
          <w:ilvl w:val="0"/>
          <w:numId w:val="0"/>
        </w:numPr>
        <w:spacing w:before="0" w:after="0" w:line="240" w:lineRule="auto"/>
        <w:rPr>
          <w:rFonts w:hint="default" w:ascii="Arial" w:hAnsi="Arial"/>
          <w:sz w:val="20"/>
          <w:szCs w:val="20"/>
          <w:highlight w:val="none"/>
        </w:rPr>
      </w:pPr>
    </w:p>
    <w:p w14:paraId="35EB0DB7">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3.4.1. Peixes híbridos resultantes do cruzamento entre fêmea de Tambaqui (Colossoma macropomum) e macho de Pacu (Piaractus mesopotamicus).</w:t>
      </w:r>
    </w:p>
    <w:p w14:paraId="366CA9C8">
      <w:pPr>
        <w:pStyle w:val="91"/>
        <w:numPr>
          <w:ilvl w:val="0"/>
          <w:numId w:val="0"/>
        </w:numPr>
        <w:spacing w:before="0" w:after="0" w:line="240" w:lineRule="auto"/>
        <w:rPr>
          <w:rFonts w:hint="default" w:ascii="Arial" w:hAnsi="Arial"/>
          <w:sz w:val="20"/>
          <w:szCs w:val="20"/>
          <w:highlight w:val="none"/>
        </w:rPr>
      </w:pPr>
    </w:p>
    <w:p w14:paraId="25EF3D2B">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3.4.2. Os exemplares devem apresentar uniformidade racial e vigor híbrido característico da espécie.</w:t>
      </w:r>
    </w:p>
    <w:p w14:paraId="255E1F6F">
      <w:pPr>
        <w:pStyle w:val="91"/>
        <w:numPr>
          <w:ilvl w:val="0"/>
          <w:numId w:val="0"/>
        </w:numPr>
        <w:spacing w:before="0" w:after="0" w:line="240" w:lineRule="auto"/>
        <w:rPr>
          <w:rFonts w:hint="default" w:ascii="Arial" w:hAnsi="Arial"/>
          <w:sz w:val="20"/>
          <w:szCs w:val="20"/>
          <w:highlight w:val="none"/>
        </w:rPr>
      </w:pPr>
    </w:p>
    <w:p w14:paraId="7AFAA63E">
      <w:pPr>
        <w:pStyle w:val="91"/>
        <w:numPr>
          <w:ilvl w:val="0"/>
          <w:numId w:val="0"/>
        </w:numPr>
        <w:spacing w:before="0" w:after="0" w:line="240" w:lineRule="auto"/>
        <w:rPr>
          <w:rFonts w:hint="default" w:ascii="Arial" w:hAnsi="Arial"/>
          <w:b/>
          <w:bCs/>
          <w:sz w:val="20"/>
          <w:szCs w:val="20"/>
          <w:highlight w:val="none"/>
        </w:rPr>
      </w:pPr>
      <w:r>
        <w:rPr>
          <w:rFonts w:hint="default" w:ascii="Arial" w:hAnsi="Arial"/>
          <w:b/>
          <w:bCs/>
          <w:sz w:val="20"/>
          <w:szCs w:val="20"/>
          <w:highlight w:val="none"/>
        </w:rPr>
        <w:t>Da Padronização e Biometria</w:t>
      </w:r>
    </w:p>
    <w:p w14:paraId="787093AA">
      <w:pPr>
        <w:pStyle w:val="91"/>
        <w:numPr>
          <w:ilvl w:val="0"/>
          <w:numId w:val="0"/>
        </w:numPr>
        <w:spacing w:before="0" w:after="0" w:line="240" w:lineRule="auto"/>
        <w:rPr>
          <w:rFonts w:hint="default" w:ascii="Arial" w:hAnsi="Arial"/>
          <w:sz w:val="20"/>
          <w:szCs w:val="20"/>
          <w:highlight w:val="none"/>
        </w:rPr>
      </w:pPr>
    </w:p>
    <w:p w14:paraId="0F8F6341">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3.5. Para fins de padronização e redução de canibalismo no pós-soltura, os lotes deverão seguir os seguintes critérios biométricos:</w:t>
      </w:r>
    </w:p>
    <w:p w14:paraId="30D54F2B">
      <w:pPr>
        <w:pStyle w:val="91"/>
        <w:numPr>
          <w:ilvl w:val="0"/>
          <w:numId w:val="0"/>
        </w:numPr>
        <w:spacing w:before="0" w:after="0" w:line="240" w:lineRule="auto"/>
        <w:rPr>
          <w:rFonts w:hint="default" w:ascii="Arial" w:hAnsi="Arial"/>
          <w:sz w:val="20"/>
          <w:szCs w:val="20"/>
          <w:highlight w:val="none"/>
        </w:rPr>
      </w:pPr>
    </w:p>
    <w:p w14:paraId="5AFE406E">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Tamanho: Os alevinos deverão possuir comprimento total entre 3,0 cm a 5,0 cm.</w:t>
      </w:r>
    </w:p>
    <w:p w14:paraId="12F68AE2">
      <w:pPr>
        <w:pStyle w:val="91"/>
        <w:numPr>
          <w:ilvl w:val="0"/>
          <w:numId w:val="0"/>
        </w:numPr>
        <w:spacing w:before="0" w:after="0" w:line="240" w:lineRule="auto"/>
        <w:rPr>
          <w:rFonts w:hint="default" w:ascii="Arial" w:hAnsi="Arial"/>
          <w:sz w:val="20"/>
          <w:szCs w:val="20"/>
          <w:highlight w:val="none"/>
        </w:rPr>
      </w:pPr>
    </w:p>
    <w:p w14:paraId="5942B13B">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Uniformidade: No mínimo 90% (noventa por cento) do lote entregue deve estar dentro da faixa de tamanho estipulada, evitando discrepâncias que prejudiquem o manejo.</w:t>
      </w:r>
    </w:p>
    <w:p w14:paraId="3D576408">
      <w:pPr>
        <w:pStyle w:val="91"/>
        <w:numPr>
          <w:ilvl w:val="0"/>
          <w:numId w:val="0"/>
        </w:numPr>
        <w:spacing w:before="0" w:after="0" w:line="240" w:lineRule="auto"/>
        <w:rPr>
          <w:rFonts w:hint="default" w:ascii="Arial" w:hAnsi="Arial"/>
          <w:sz w:val="20"/>
          <w:szCs w:val="20"/>
          <w:highlight w:val="none"/>
        </w:rPr>
      </w:pPr>
    </w:p>
    <w:p w14:paraId="7C509A0F">
      <w:pPr>
        <w:pStyle w:val="91"/>
        <w:numPr>
          <w:ilvl w:val="0"/>
          <w:numId w:val="0"/>
        </w:numPr>
        <w:spacing w:before="0" w:after="0" w:line="240" w:lineRule="auto"/>
        <w:rPr>
          <w:rFonts w:hint="default" w:ascii="Arial" w:hAnsi="Arial"/>
          <w:b/>
          <w:bCs/>
          <w:sz w:val="20"/>
          <w:szCs w:val="20"/>
          <w:highlight w:val="none"/>
        </w:rPr>
      </w:pPr>
      <w:r>
        <w:rPr>
          <w:rFonts w:hint="default" w:ascii="Arial" w:hAnsi="Arial"/>
          <w:b/>
          <w:bCs/>
          <w:sz w:val="20"/>
          <w:szCs w:val="20"/>
          <w:highlight w:val="none"/>
        </w:rPr>
        <w:t>Do Acondicionamento e Transporte (Garantia de Sobrevida)</w:t>
      </w:r>
    </w:p>
    <w:p w14:paraId="718E301C">
      <w:pPr>
        <w:pStyle w:val="91"/>
        <w:numPr>
          <w:ilvl w:val="0"/>
          <w:numId w:val="0"/>
        </w:numPr>
        <w:spacing w:before="0" w:after="0" w:line="240" w:lineRule="auto"/>
        <w:rPr>
          <w:rFonts w:hint="default" w:ascii="Arial" w:hAnsi="Arial"/>
          <w:sz w:val="20"/>
          <w:szCs w:val="20"/>
          <w:highlight w:val="none"/>
        </w:rPr>
      </w:pPr>
    </w:p>
    <w:p w14:paraId="1BEC61AB">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3.6. A contratada deverá adotar as melhores práticas de manejo para transporte de carga viva, incluindo:</w:t>
      </w:r>
    </w:p>
    <w:p w14:paraId="16941C69">
      <w:pPr>
        <w:pStyle w:val="91"/>
        <w:numPr>
          <w:ilvl w:val="0"/>
          <w:numId w:val="0"/>
        </w:numPr>
        <w:spacing w:before="0" w:after="0" w:line="240" w:lineRule="auto"/>
        <w:rPr>
          <w:rFonts w:hint="default" w:ascii="Arial" w:hAnsi="Arial"/>
          <w:sz w:val="20"/>
          <w:szCs w:val="20"/>
          <w:highlight w:val="none"/>
        </w:rPr>
      </w:pPr>
    </w:p>
    <w:p w14:paraId="33D66218">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3.6.1. Depuração (Jejum): Os peixes deverão passar por um período de jejum de, no mínimo, 24 (vinte e quatro) horas antes do embarque, visando a redução da excreção de amônia e gás carbônico na água de transporte.</w:t>
      </w:r>
    </w:p>
    <w:p w14:paraId="74C0C2CE">
      <w:pPr>
        <w:pStyle w:val="91"/>
        <w:numPr>
          <w:ilvl w:val="0"/>
          <w:numId w:val="0"/>
        </w:numPr>
        <w:spacing w:before="0" w:after="0" w:line="240" w:lineRule="auto"/>
        <w:rPr>
          <w:rFonts w:hint="default" w:ascii="Arial" w:hAnsi="Arial"/>
          <w:sz w:val="20"/>
          <w:szCs w:val="20"/>
          <w:highlight w:val="none"/>
        </w:rPr>
      </w:pPr>
    </w:p>
    <w:p w14:paraId="5EB853A5">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3.6.2. Embalagem: Os espécimes devem ser acondicionados em sacos plásticos duplos de polietileno, novos e resistentes, contendo água de boa qualidade (isenta de cloro e contaminantes) e insuflados com Oxigênio Medicinal puro.</w:t>
      </w:r>
    </w:p>
    <w:p w14:paraId="048B4BDC">
      <w:pPr>
        <w:pStyle w:val="91"/>
        <w:numPr>
          <w:ilvl w:val="0"/>
          <w:numId w:val="0"/>
        </w:numPr>
        <w:spacing w:before="0" w:after="0" w:line="240" w:lineRule="auto"/>
        <w:rPr>
          <w:rFonts w:hint="default" w:ascii="Arial" w:hAnsi="Arial"/>
          <w:sz w:val="20"/>
          <w:szCs w:val="20"/>
          <w:highlight w:val="none"/>
        </w:rPr>
      </w:pPr>
    </w:p>
    <w:p w14:paraId="4F769FEC">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3.6.3. Densidade: A densidade de peixes por embalagem deve ser adequada ao tempo de transporte previsto até Cruzmaltina/PR, garantindo que o nível de oxigênio seja suficiente para manter a vitalidade dos animais até o destino final.</w:t>
      </w:r>
    </w:p>
    <w:p w14:paraId="1C06088C">
      <w:pPr>
        <w:pStyle w:val="91"/>
        <w:numPr>
          <w:ilvl w:val="0"/>
          <w:numId w:val="0"/>
        </w:numPr>
        <w:spacing w:before="0" w:after="0" w:line="240" w:lineRule="auto"/>
        <w:rPr>
          <w:rFonts w:hint="default" w:ascii="Arial" w:hAnsi="Arial"/>
          <w:sz w:val="20"/>
          <w:szCs w:val="20"/>
          <w:highlight w:val="none"/>
        </w:rPr>
      </w:pPr>
    </w:p>
    <w:p w14:paraId="5A22EB53">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3.6.4. Proteção Térmica: O transporte deve ser realizado em veículos que protejam as embalagens da incidência direta de raios solares e grandes oscilações térmicas (ex: baú isotérmico ou lona de proteção térmica).</w:t>
      </w:r>
    </w:p>
    <w:p w14:paraId="6A84E075">
      <w:pPr>
        <w:pStyle w:val="91"/>
        <w:numPr>
          <w:ilvl w:val="0"/>
          <w:numId w:val="0"/>
        </w:numPr>
        <w:spacing w:before="0" w:after="0" w:line="240" w:lineRule="auto"/>
        <w:rPr>
          <w:rFonts w:hint="default" w:ascii="Arial" w:hAnsi="Arial"/>
          <w:sz w:val="20"/>
          <w:szCs w:val="20"/>
          <w:highlight w:val="none"/>
        </w:rPr>
      </w:pPr>
    </w:p>
    <w:p w14:paraId="3DE6A4F2">
      <w:pPr>
        <w:pStyle w:val="91"/>
        <w:numPr>
          <w:ilvl w:val="0"/>
          <w:numId w:val="0"/>
        </w:numPr>
        <w:spacing w:before="0" w:after="0" w:line="240" w:lineRule="auto"/>
        <w:rPr>
          <w:rFonts w:hint="default" w:ascii="Arial" w:hAnsi="Arial"/>
          <w:b/>
          <w:bCs/>
          <w:sz w:val="20"/>
          <w:szCs w:val="20"/>
          <w:highlight w:val="none"/>
        </w:rPr>
      </w:pPr>
      <w:r>
        <w:rPr>
          <w:rFonts w:hint="default" w:ascii="Arial" w:hAnsi="Arial"/>
          <w:b/>
          <w:bCs/>
          <w:sz w:val="20"/>
          <w:szCs w:val="20"/>
          <w:highlight w:val="none"/>
        </w:rPr>
        <w:t>Da Entrega e Recebimento</w:t>
      </w:r>
    </w:p>
    <w:p w14:paraId="7B773037">
      <w:pPr>
        <w:pStyle w:val="91"/>
        <w:numPr>
          <w:ilvl w:val="0"/>
          <w:numId w:val="0"/>
        </w:numPr>
        <w:spacing w:before="0" w:after="0" w:line="240" w:lineRule="auto"/>
        <w:rPr>
          <w:rFonts w:hint="default" w:ascii="Arial" w:hAnsi="Arial"/>
          <w:sz w:val="20"/>
          <w:szCs w:val="20"/>
          <w:highlight w:val="none"/>
        </w:rPr>
      </w:pPr>
    </w:p>
    <w:p w14:paraId="315560B6">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3.7. No ato da entrega, será realizada a inspeção visual e por amostragem.</w:t>
      </w:r>
    </w:p>
    <w:p w14:paraId="7DC6120D">
      <w:pPr>
        <w:pStyle w:val="91"/>
        <w:numPr>
          <w:ilvl w:val="0"/>
          <w:numId w:val="0"/>
        </w:numPr>
        <w:spacing w:before="0" w:after="0" w:line="240" w:lineRule="auto"/>
        <w:rPr>
          <w:rFonts w:hint="default" w:ascii="Arial" w:hAnsi="Arial"/>
          <w:sz w:val="20"/>
          <w:szCs w:val="20"/>
          <w:highlight w:val="none"/>
        </w:rPr>
      </w:pPr>
    </w:p>
    <w:p w14:paraId="295FE816">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3.7.1. Caso o índice de mortalidade no momento da entrega seja superior a 2% (dois por cento) do lote, a contratada deverá realizar a reposição imediata ou o desconto proporcional do valor, a critério da Administração.</w:t>
      </w:r>
    </w:p>
    <w:p w14:paraId="31D94BC8">
      <w:pPr>
        <w:pStyle w:val="91"/>
        <w:numPr>
          <w:ilvl w:val="0"/>
          <w:numId w:val="0"/>
        </w:numPr>
        <w:spacing w:before="0" w:after="0" w:line="240" w:lineRule="auto"/>
        <w:rPr>
          <w:rFonts w:hint="default" w:ascii="Arial" w:hAnsi="Arial"/>
          <w:sz w:val="20"/>
          <w:szCs w:val="20"/>
          <w:highlight w:val="none"/>
        </w:rPr>
      </w:pPr>
    </w:p>
    <w:p w14:paraId="2519FA93">
      <w:pPr>
        <w:pStyle w:val="91"/>
        <w:numPr>
          <w:ilvl w:val="0"/>
          <w:numId w:val="0"/>
        </w:numPr>
        <w:spacing w:before="0" w:after="0" w:line="240" w:lineRule="auto"/>
        <w:rPr>
          <w:rFonts w:hint="default" w:ascii="Arial" w:hAnsi="Arial"/>
          <w:sz w:val="20"/>
          <w:szCs w:val="20"/>
          <w:highlight w:val="none"/>
        </w:rPr>
      </w:pPr>
      <w:r>
        <w:rPr>
          <w:rFonts w:hint="default" w:ascii="Arial" w:hAnsi="Arial"/>
          <w:sz w:val="20"/>
          <w:szCs w:val="20"/>
          <w:highlight w:val="none"/>
        </w:rPr>
        <w:t>3.7.2. A contratada deverá apresentar, junto à nota fiscal, o respectivo Guia de Trânsito Animal (GTA) e laudo de reversão (para tilápias).</w:t>
      </w:r>
    </w:p>
    <w:p w14:paraId="06B5F2DE">
      <w:pPr>
        <w:pStyle w:val="91"/>
        <w:numPr>
          <w:ilvl w:val="0"/>
          <w:numId w:val="0"/>
        </w:numPr>
        <w:spacing w:before="0" w:after="0" w:line="240" w:lineRule="auto"/>
        <w:rPr>
          <w:rFonts w:hint="default" w:ascii="Arial" w:hAnsi="Arial"/>
          <w:sz w:val="20"/>
          <w:szCs w:val="20"/>
          <w:highlight w:val="none"/>
        </w:rPr>
      </w:pPr>
    </w:p>
    <w:p w14:paraId="0A6BF939">
      <w:pPr>
        <w:pStyle w:val="91"/>
        <w:numPr>
          <w:ilvl w:val="0"/>
          <w:numId w:val="0"/>
        </w:numPr>
        <w:spacing w:before="0" w:after="0" w:line="240" w:lineRule="auto"/>
        <w:rPr>
          <w:rFonts w:hint="default" w:ascii="Arial" w:hAnsi="Arial" w:cs="Arial"/>
          <w:sz w:val="20"/>
          <w:szCs w:val="20"/>
          <w:highlight w:val="none"/>
        </w:rPr>
      </w:pPr>
      <w:r>
        <w:rPr>
          <w:rFonts w:hint="default" w:ascii="Arial" w:hAnsi="Arial"/>
          <w:sz w:val="20"/>
          <w:szCs w:val="20"/>
          <w:highlight w:val="none"/>
        </w:rPr>
        <w:t>3.8. O prazo de garantia de sobrevivência pós-entrega será de 48 (quarenta e oito) horas, desde que as condições de estocagem pelo Município sigam as orientações técnicas básicas. Mortandades em massa decorrentes de estresse de transporte manifestadas neste período deverão ser repostas pela contratada.</w:t>
      </w:r>
    </w:p>
    <w:p w14:paraId="6B44C1DE">
      <w:pPr>
        <w:pStyle w:val="91"/>
        <w:numPr>
          <w:ilvl w:val="0"/>
          <w:numId w:val="0"/>
        </w:numPr>
        <w:spacing w:after="0" w:line="240" w:lineRule="auto"/>
        <w:rPr>
          <w:rFonts w:hint="default" w:ascii="Arial" w:hAnsi="Arial" w:cs="Arial"/>
          <w:b/>
          <w:bCs/>
          <w:sz w:val="20"/>
          <w:szCs w:val="20"/>
          <w:highlight w:val="none"/>
        </w:rPr>
      </w:pPr>
    </w:p>
    <w:p w14:paraId="47CE4A66">
      <w:pPr>
        <w:pBdr>
          <w:bottom w:val="single" w:color="auto" w:sz="4" w:space="1"/>
        </w:pBdr>
        <w:rPr>
          <w:rFonts w:hint="default" w:ascii="Arial" w:hAnsi="Arial" w:cs="Arial"/>
          <w:b/>
          <w:bCs/>
          <w:sz w:val="20"/>
          <w:szCs w:val="20"/>
          <w:highlight w:val="none"/>
        </w:rPr>
      </w:pPr>
      <w:r>
        <w:rPr>
          <w:rFonts w:hint="default" w:ascii="Arial" w:hAnsi="Arial" w:cs="Arial"/>
          <w:b/>
          <w:bCs/>
          <w:sz w:val="20"/>
          <w:szCs w:val="20"/>
          <w:highlight w:val="none"/>
        </w:rPr>
        <w:t>4. REQUISITOS DA CONTRATAÇÃO (art. 6º, XXIII, alínea ‘d’ da Lei nº 14.133/21)</w:t>
      </w:r>
    </w:p>
    <w:p w14:paraId="5009027F">
      <w:pPr>
        <w:rPr>
          <w:rFonts w:hint="default" w:ascii="Arial" w:hAnsi="Arial" w:cs="Arial"/>
          <w:b/>
          <w:bCs/>
          <w:sz w:val="20"/>
          <w:szCs w:val="20"/>
          <w:highlight w:val="none"/>
        </w:rPr>
      </w:pPr>
    </w:p>
    <w:p w14:paraId="6949D78E">
      <w:pPr>
        <w:contextualSpacing/>
        <w:jc w:val="both"/>
        <w:rPr>
          <w:rFonts w:hint="default" w:ascii="Arial" w:hAnsi="Arial" w:cs="Arial"/>
          <w:sz w:val="20"/>
          <w:szCs w:val="20"/>
          <w:highlight w:val="none"/>
        </w:rPr>
      </w:pPr>
    </w:p>
    <w:p w14:paraId="750F8DAA">
      <w:pPr>
        <w:rPr>
          <w:rFonts w:hint="default" w:ascii="Arial" w:hAnsi="Arial" w:cs="Arial"/>
          <w:b/>
          <w:bCs/>
          <w:sz w:val="20"/>
          <w:szCs w:val="20"/>
          <w:highlight w:val="none"/>
        </w:rPr>
      </w:pPr>
      <w:r>
        <w:rPr>
          <w:rFonts w:hint="default" w:ascii="Arial" w:hAnsi="Arial" w:cs="Arial"/>
          <w:b/>
          <w:bCs/>
          <w:sz w:val="20"/>
          <w:szCs w:val="20"/>
          <w:highlight w:val="none"/>
        </w:rPr>
        <w:t>Da Indicação de marcas ou modelos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"art41" </w:instrText>
      </w:r>
      <w:r>
        <w:rPr>
          <w:rFonts w:hint="default" w:ascii="Arial" w:hAnsi="Arial" w:cs="Arial"/>
          <w:sz w:val="20"/>
          <w:szCs w:val="20"/>
          <w:highlight w:val="none"/>
        </w:rPr>
        <w:fldChar w:fldCharType="separate"/>
      </w:r>
      <w:r>
        <w:rPr>
          <w:rStyle w:val="17"/>
          <w:rFonts w:hint="default" w:ascii="Arial" w:hAnsi="Arial" w:cs="Arial"/>
          <w:b/>
          <w:bCs/>
          <w:color w:val="auto"/>
          <w:sz w:val="20"/>
          <w:szCs w:val="20"/>
          <w:highlight w:val="none"/>
        </w:rPr>
        <w:t>Art. 41, inciso I, “d”, da Lei nº 14.133, de 2021</w:t>
      </w:r>
      <w:r>
        <w:rPr>
          <w:rStyle w:val="17"/>
          <w:rFonts w:hint="default" w:ascii="Arial" w:hAnsi="Arial" w:cs="Arial"/>
          <w:b/>
          <w:bCs/>
          <w:color w:val="auto"/>
          <w:sz w:val="20"/>
          <w:szCs w:val="20"/>
          <w:highlight w:val="none"/>
        </w:rPr>
        <w:fldChar w:fldCharType="end"/>
      </w:r>
      <w:r>
        <w:rPr>
          <w:rFonts w:hint="default" w:ascii="Arial" w:hAnsi="Arial" w:cs="Arial"/>
          <w:b/>
          <w:bCs/>
          <w:sz w:val="20"/>
          <w:szCs w:val="20"/>
          <w:highlight w:val="none"/>
        </w:rPr>
        <w:t>):</w:t>
      </w:r>
    </w:p>
    <w:p w14:paraId="51A46DAD">
      <w:pPr>
        <w:jc w:val="both"/>
        <w:rPr>
          <w:rFonts w:hint="default" w:ascii="Arial" w:hAnsi="Arial" w:cs="Arial"/>
          <w:sz w:val="20"/>
          <w:szCs w:val="20"/>
          <w:highlight w:val="none"/>
        </w:rPr>
      </w:pPr>
      <w:r>
        <w:rPr>
          <w:rFonts w:hint="default" w:ascii="Arial" w:hAnsi="Arial" w:cs="Arial"/>
          <w:sz w:val="20"/>
          <w:szCs w:val="20"/>
          <w:highlight w:val="none"/>
        </w:rPr>
        <w:t>4.</w:t>
      </w:r>
      <w:r>
        <w:rPr>
          <w:rFonts w:hint="default" w:ascii="Arial" w:hAnsi="Arial" w:cs="Arial"/>
          <w:sz w:val="20"/>
          <w:szCs w:val="20"/>
          <w:highlight w:val="none"/>
          <w:lang w:val="pt-BR"/>
        </w:rPr>
        <w:t>1</w:t>
      </w:r>
      <w:r>
        <w:rPr>
          <w:rFonts w:hint="default" w:ascii="Arial" w:hAnsi="Arial" w:cs="Arial"/>
          <w:sz w:val="20"/>
          <w:szCs w:val="20"/>
          <w:highlight w:val="none"/>
        </w:rPr>
        <w:t>. Na presente contratação não será admitida a indicação de marca(s) como referência, característica(s) ou modelo(s), de acordo com as justificativas contidas nos Estudos Técnicos Preliminares.</w:t>
      </w:r>
    </w:p>
    <w:p w14:paraId="3C614BF9">
      <w:pPr>
        <w:jc w:val="both"/>
        <w:rPr>
          <w:rFonts w:hint="default" w:ascii="Arial" w:hAnsi="Arial" w:cs="Arial"/>
          <w:sz w:val="20"/>
          <w:szCs w:val="20"/>
          <w:highlight w:val="none"/>
        </w:rPr>
      </w:pPr>
      <w:r>
        <w:rPr>
          <w:rFonts w:hint="default" w:ascii="Arial" w:hAnsi="Arial" w:cs="Arial"/>
          <w:sz w:val="20"/>
          <w:szCs w:val="20"/>
          <w:highlight w:val="none"/>
        </w:rPr>
        <w:t xml:space="preserve"> </w:t>
      </w:r>
    </w:p>
    <w:p w14:paraId="7BAC6CAA">
      <w:pPr>
        <w:rPr>
          <w:rFonts w:hint="default" w:ascii="Arial" w:hAnsi="Arial" w:cs="Arial"/>
          <w:b/>
          <w:bCs/>
          <w:sz w:val="20"/>
          <w:szCs w:val="20"/>
          <w:highlight w:val="none"/>
        </w:rPr>
      </w:pPr>
      <w:r>
        <w:rPr>
          <w:rFonts w:hint="default" w:ascii="Arial" w:hAnsi="Arial" w:cs="Arial"/>
          <w:b/>
          <w:bCs/>
          <w:sz w:val="20"/>
          <w:szCs w:val="20"/>
          <w:highlight w:val="none"/>
        </w:rPr>
        <w:t>Da Subcontratação</w:t>
      </w:r>
    </w:p>
    <w:p w14:paraId="20D1B477">
      <w:pPr>
        <w:rPr>
          <w:rFonts w:hint="default" w:ascii="Arial" w:hAnsi="Arial" w:cs="Arial"/>
          <w:sz w:val="20"/>
          <w:szCs w:val="20"/>
          <w:highlight w:val="none"/>
        </w:rPr>
      </w:pPr>
      <w:r>
        <w:rPr>
          <w:rFonts w:hint="default" w:ascii="Arial" w:hAnsi="Arial" w:cs="Arial"/>
          <w:sz w:val="20"/>
          <w:szCs w:val="20"/>
          <w:highlight w:val="none"/>
        </w:rPr>
        <w:t>4.</w:t>
      </w:r>
      <w:r>
        <w:rPr>
          <w:rFonts w:hint="default" w:ascii="Arial" w:hAnsi="Arial" w:cs="Arial"/>
          <w:sz w:val="20"/>
          <w:szCs w:val="20"/>
          <w:highlight w:val="none"/>
          <w:lang w:val="pt-BR"/>
        </w:rPr>
        <w:t>2</w:t>
      </w:r>
      <w:r>
        <w:rPr>
          <w:rFonts w:hint="default" w:ascii="Arial" w:hAnsi="Arial" w:cs="Arial"/>
          <w:sz w:val="20"/>
          <w:szCs w:val="20"/>
          <w:highlight w:val="none"/>
        </w:rPr>
        <w:t>. É vedada a subcontratação do objeto contratual.</w:t>
      </w:r>
    </w:p>
    <w:p w14:paraId="2804F2B4">
      <w:pPr>
        <w:rPr>
          <w:rFonts w:hint="default" w:ascii="Arial" w:hAnsi="Arial" w:cs="Arial"/>
          <w:sz w:val="20"/>
          <w:szCs w:val="20"/>
          <w:highlight w:val="none"/>
        </w:rPr>
      </w:pPr>
    </w:p>
    <w:p w14:paraId="60DFA314">
      <w:pPr>
        <w:rPr>
          <w:rFonts w:hint="default" w:ascii="Arial" w:hAnsi="Arial" w:cs="Arial"/>
          <w:b/>
          <w:bCs/>
          <w:sz w:val="20"/>
          <w:szCs w:val="20"/>
          <w:highlight w:val="none"/>
        </w:rPr>
      </w:pPr>
      <w:r>
        <w:rPr>
          <w:rFonts w:hint="default" w:ascii="Arial" w:hAnsi="Arial" w:cs="Arial"/>
          <w:b/>
          <w:bCs/>
          <w:sz w:val="20"/>
          <w:szCs w:val="20"/>
          <w:highlight w:val="none"/>
        </w:rPr>
        <w:t>Do Parcelamento</w:t>
      </w:r>
    </w:p>
    <w:p w14:paraId="7E801F3D">
      <w:pPr>
        <w:rPr>
          <w:rFonts w:hint="default" w:ascii="Arial" w:hAnsi="Arial" w:cs="Arial"/>
          <w:sz w:val="20"/>
          <w:szCs w:val="20"/>
          <w:highlight w:val="none"/>
        </w:rPr>
      </w:pPr>
      <w:r>
        <w:rPr>
          <w:rFonts w:hint="default" w:ascii="Arial" w:hAnsi="Arial" w:cs="Arial"/>
          <w:sz w:val="20"/>
          <w:szCs w:val="20"/>
          <w:highlight w:val="none"/>
        </w:rPr>
        <w:t>4.</w:t>
      </w:r>
      <w:r>
        <w:rPr>
          <w:rFonts w:hint="default" w:ascii="Arial" w:hAnsi="Arial" w:cs="Arial"/>
          <w:sz w:val="20"/>
          <w:szCs w:val="20"/>
          <w:highlight w:val="none"/>
          <w:lang w:val="pt-BR"/>
        </w:rPr>
        <w:t>3</w:t>
      </w:r>
      <w:r>
        <w:rPr>
          <w:rFonts w:hint="default" w:ascii="Arial" w:hAnsi="Arial" w:cs="Arial"/>
          <w:sz w:val="20"/>
          <w:szCs w:val="20"/>
          <w:highlight w:val="none"/>
        </w:rPr>
        <w:t xml:space="preserve">. O objeto será licitado </w:t>
      </w:r>
      <w:r>
        <w:rPr>
          <w:rFonts w:hint="default" w:ascii="Arial" w:hAnsi="Arial" w:cs="Arial"/>
          <w:b/>
          <w:bCs/>
          <w:i w:val="0"/>
          <w:iCs w:val="0"/>
          <w:sz w:val="20"/>
          <w:szCs w:val="20"/>
          <w:highlight w:val="none"/>
          <w:lang w:val="pt-BR"/>
        </w:rPr>
        <w:t>POR LOTE</w:t>
      </w:r>
      <w:r>
        <w:rPr>
          <w:rFonts w:hint="default" w:ascii="Arial" w:hAnsi="Arial" w:cs="Arial"/>
          <w:b/>
          <w:bCs/>
          <w:i w:val="0"/>
          <w:iCs w:val="0"/>
          <w:sz w:val="20"/>
          <w:szCs w:val="20"/>
          <w:highlight w:val="none"/>
        </w:rPr>
        <w:t>.</w:t>
      </w:r>
    </w:p>
    <w:p w14:paraId="7FBAED15">
      <w:pPr>
        <w:rPr>
          <w:rFonts w:hint="default" w:ascii="Arial" w:hAnsi="Arial" w:cs="Arial"/>
          <w:sz w:val="20"/>
          <w:szCs w:val="20"/>
          <w:highlight w:val="none"/>
        </w:rPr>
      </w:pPr>
    </w:p>
    <w:p w14:paraId="41264247">
      <w:pPr>
        <w:rPr>
          <w:rFonts w:hint="default" w:ascii="Arial" w:hAnsi="Arial" w:cs="Arial"/>
          <w:b/>
          <w:bCs/>
          <w:sz w:val="20"/>
          <w:szCs w:val="20"/>
          <w:highlight w:val="none"/>
        </w:rPr>
      </w:pPr>
      <w:r>
        <w:rPr>
          <w:rFonts w:hint="default" w:ascii="Arial" w:hAnsi="Arial" w:cs="Arial"/>
          <w:b/>
          <w:bCs/>
          <w:sz w:val="20"/>
          <w:szCs w:val="20"/>
          <w:highlight w:val="none"/>
        </w:rPr>
        <w:t>Do orçamento Sigiloso</w:t>
      </w:r>
    </w:p>
    <w:p w14:paraId="73C97D2D">
      <w:pPr>
        <w:rPr>
          <w:rFonts w:hint="default" w:ascii="Arial" w:hAnsi="Arial" w:cs="Arial"/>
          <w:sz w:val="20"/>
          <w:szCs w:val="20"/>
          <w:highlight w:val="none"/>
        </w:rPr>
      </w:pPr>
      <w:r>
        <w:rPr>
          <w:rFonts w:hint="default" w:ascii="Arial" w:hAnsi="Arial" w:cs="Arial"/>
          <w:sz w:val="20"/>
          <w:szCs w:val="20"/>
          <w:highlight w:val="none"/>
        </w:rPr>
        <w:t>4.</w:t>
      </w:r>
      <w:r>
        <w:rPr>
          <w:rFonts w:hint="default" w:ascii="Arial" w:hAnsi="Arial" w:cs="Arial"/>
          <w:sz w:val="20"/>
          <w:szCs w:val="20"/>
          <w:highlight w:val="none"/>
          <w:lang w:val="pt-BR"/>
        </w:rPr>
        <w:t>4</w:t>
      </w:r>
      <w:r>
        <w:rPr>
          <w:rFonts w:hint="default" w:ascii="Arial" w:hAnsi="Arial" w:cs="Arial"/>
          <w:sz w:val="20"/>
          <w:szCs w:val="20"/>
          <w:highlight w:val="none"/>
        </w:rPr>
        <w:t>. Não será adotado o orçamento sigiloso.</w:t>
      </w:r>
    </w:p>
    <w:p w14:paraId="13D409F5">
      <w:pPr>
        <w:rPr>
          <w:rFonts w:hint="default" w:ascii="Arial" w:hAnsi="Arial" w:cs="Arial"/>
          <w:sz w:val="20"/>
          <w:szCs w:val="20"/>
          <w:highlight w:val="none"/>
        </w:rPr>
      </w:pPr>
    </w:p>
    <w:p w14:paraId="488EB0FA">
      <w:pPr>
        <w:rPr>
          <w:rFonts w:hint="default" w:ascii="Arial" w:hAnsi="Arial" w:cs="Arial"/>
          <w:b/>
          <w:bCs/>
          <w:sz w:val="20"/>
          <w:szCs w:val="20"/>
          <w:highlight w:val="none"/>
        </w:rPr>
      </w:pPr>
      <w:r>
        <w:rPr>
          <w:rFonts w:hint="default" w:ascii="Arial" w:hAnsi="Arial" w:cs="Arial"/>
          <w:b/>
          <w:bCs/>
          <w:sz w:val="20"/>
          <w:szCs w:val="20"/>
          <w:highlight w:val="none"/>
        </w:rPr>
        <w:t>Da exigência de amostra</w:t>
      </w:r>
    </w:p>
    <w:p w14:paraId="252850C5">
      <w:pPr>
        <w:jc w:val="both"/>
        <w:rPr>
          <w:rFonts w:hint="default" w:ascii="Arial" w:hAnsi="Arial" w:cs="Arial"/>
          <w:sz w:val="20"/>
          <w:szCs w:val="20"/>
          <w:highlight w:val="none"/>
        </w:rPr>
      </w:pPr>
      <w:r>
        <w:rPr>
          <w:rFonts w:hint="default" w:ascii="Arial" w:hAnsi="Arial" w:cs="Arial"/>
          <w:sz w:val="20"/>
          <w:szCs w:val="20"/>
          <w:highlight w:val="none"/>
        </w:rPr>
        <w:t>4.</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color w:val="auto"/>
          <w:sz w:val="20"/>
          <w:szCs w:val="28"/>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Arial" w:hAnsi="Arial" w:cs="Arial"/>
          <w:color w:val="auto"/>
          <w:sz w:val="20"/>
          <w:szCs w:val="28"/>
          <w:highlight w:val="none"/>
          <w:lang w:val="pt-BR"/>
        </w:rPr>
        <w:t>.</w:t>
      </w:r>
    </w:p>
    <w:p w14:paraId="7EDCE27E">
      <w:pPr>
        <w:rPr>
          <w:rFonts w:hint="default" w:ascii="Arial" w:hAnsi="Arial" w:cs="Arial"/>
          <w:sz w:val="20"/>
          <w:szCs w:val="20"/>
          <w:highlight w:val="none"/>
        </w:rPr>
      </w:pPr>
    </w:p>
    <w:p w14:paraId="7AE9F800">
      <w:pPr>
        <w:rPr>
          <w:rFonts w:hint="default" w:ascii="Arial" w:hAnsi="Arial" w:cs="Arial"/>
          <w:sz w:val="20"/>
          <w:szCs w:val="20"/>
          <w:highlight w:val="none"/>
        </w:rPr>
      </w:pPr>
    </w:p>
    <w:p w14:paraId="7CDC1E7E">
      <w:pPr>
        <w:pBdr>
          <w:bottom w:val="single" w:color="auto" w:sz="4" w:space="1"/>
        </w:pBdr>
        <w:rPr>
          <w:rFonts w:hint="default" w:ascii="Arial" w:hAnsi="Arial" w:cs="Arial"/>
          <w:b/>
          <w:bCs/>
          <w:sz w:val="20"/>
          <w:szCs w:val="20"/>
          <w:highlight w:val="none"/>
        </w:rPr>
      </w:pPr>
      <w:r>
        <w:rPr>
          <w:rFonts w:hint="default" w:ascii="Arial" w:hAnsi="Arial" w:cs="Arial"/>
          <w:b/>
          <w:bCs/>
          <w:sz w:val="20"/>
          <w:szCs w:val="20"/>
          <w:highlight w:val="none"/>
        </w:rPr>
        <w:t>5. EXECUÇÃO CONTRATUAL (arts. 6º, XXIII, alínea “e” da Lei n. 14.133/2021)</w:t>
      </w:r>
    </w:p>
    <w:p w14:paraId="238AC9C7">
      <w:pPr>
        <w:jc w:val="both"/>
        <w:rPr>
          <w:rFonts w:hint="default" w:ascii="Arial" w:hAnsi="Arial" w:cs="Arial"/>
          <w:sz w:val="20"/>
          <w:szCs w:val="20"/>
          <w:highlight w:val="none"/>
        </w:rPr>
      </w:pPr>
    </w:p>
    <w:p w14:paraId="1E6B9077">
      <w:pPr>
        <w:jc w:val="both"/>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w:t>
      </w:r>
      <w:r>
        <w:rPr>
          <w:rFonts w:hint="default" w:ascii="Arial" w:hAnsi="Arial" w:cs="Arial"/>
          <w:sz w:val="20"/>
          <w:szCs w:val="20"/>
          <w:highlight w:val="none"/>
          <w:lang w:val="pt-BR"/>
        </w:rPr>
        <w:t>1</w:t>
      </w:r>
      <w:r>
        <w:rPr>
          <w:rFonts w:hint="default" w:ascii="Arial" w:hAnsi="Arial" w:cs="Arial"/>
          <w:sz w:val="20"/>
          <w:szCs w:val="20"/>
          <w:highlight w:val="none"/>
        </w:rPr>
        <w:t>. O contrato</w:t>
      </w:r>
      <w:r>
        <w:rPr>
          <w:rFonts w:hint="default" w:ascii="Arial" w:hAnsi="Arial" w:cs="Arial"/>
          <w:sz w:val="20"/>
          <w:szCs w:val="20"/>
          <w:highlight w:val="none"/>
          <w:lang w:val="pt-BR"/>
        </w:rPr>
        <w:t>/ARP</w:t>
      </w:r>
      <w:r>
        <w:rPr>
          <w:rFonts w:hint="default" w:ascii="Arial" w:hAnsi="Arial" w:cs="Arial"/>
          <w:sz w:val="20"/>
          <w:szCs w:val="20"/>
          <w:highlight w:val="none"/>
        </w:rPr>
        <w:t xml:space="preserve"> deverá ser executado fielmente pelas partes, de acordo com as cláusulas avençadas e as normas da Lei nº 14.133, de 2021, e cada parte responderá pelas consequências de sua inexecução total ou parcial..</w:t>
      </w:r>
    </w:p>
    <w:p w14:paraId="0082492B">
      <w:pPr>
        <w:jc w:val="both"/>
        <w:rPr>
          <w:rFonts w:hint="default" w:ascii="Arial" w:hAnsi="Arial" w:cs="Arial"/>
          <w:sz w:val="20"/>
          <w:szCs w:val="20"/>
          <w:highlight w:val="none"/>
        </w:rPr>
      </w:pPr>
    </w:p>
    <w:p w14:paraId="3C9A623E">
      <w:pPr>
        <w:jc w:val="both"/>
        <w:rPr>
          <w:rFonts w:hint="default" w:ascii="Arial" w:hAnsi="Arial" w:cs="Arial"/>
          <w:sz w:val="20"/>
          <w:szCs w:val="20"/>
          <w:highlight w:val="none"/>
        </w:rPr>
      </w:pPr>
      <w:r>
        <w:rPr>
          <w:rFonts w:hint="default" w:ascii="Arial" w:hAnsi="Arial" w:cs="Arial"/>
          <w:sz w:val="20"/>
          <w:szCs w:val="20"/>
          <w:highlight w:val="none"/>
          <w:lang w:val="pt-BR"/>
        </w:rPr>
        <w:t>5.2</w:t>
      </w:r>
      <w:r>
        <w:rPr>
          <w:rFonts w:hint="default" w:ascii="Arial" w:hAnsi="Arial" w:cs="Arial"/>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Theme="majorHAnsi" w:hAnsiTheme="majorHAnsi" w:cstheme="majorHAnsi"/>
          <w:sz w:val="22"/>
          <w:szCs w:val="22"/>
          <w:highlight w:val="none"/>
        </w:rPr>
        <w:t>.</w:t>
      </w:r>
    </w:p>
    <w:p w14:paraId="09B7A8DD">
      <w:pPr>
        <w:rPr>
          <w:rFonts w:hint="default" w:ascii="Arial" w:hAnsi="Arial" w:cs="Arial"/>
          <w:sz w:val="20"/>
          <w:szCs w:val="20"/>
          <w:highlight w:val="none"/>
        </w:rPr>
      </w:pPr>
    </w:p>
    <w:p w14:paraId="6C7FCFB2">
      <w:pPr>
        <w:contextualSpacing/>
        <w:jc w:val="both"/>
        <w:rPr>
          <w:rFonts w:hint="default" w:ascii="Arial" w:hAnsi="Arial" w:cs="Arial"/>
          <w:sz w:val="20"/>
          <w:szCs w:val="20"/>
          <w:highlight w:val="none"/>
        </w:rPr>
      </w:pPr>
    </w:p>
    <w:p w14:paraId="0D0CCD2E">
      <w:pPr>
        <w:pBdr>
          <w:bottom w:val="single" w:color="auto" w:sz="4" w:space="1"/>
        </w:pBdr>
        <w:rPr>
          <w:rFonts w:hint="default" w:ascii="Arial" w:hAnsi="Arial" w:cs="Arial"/>
          <w:b/>
          <w:bCs/>
          <w:sz w:val="20"/>
          <w:szCs w:val="20"/>
          <w:highlight w:val="none"/>
        </w:rPr>
      </w:pPr>
      <w:r>
        <w:rPr>
          <w:rFonts w:hint="default" w:ascii="Arial" w:hAnsi="Arial" w:cs="Arial"/>
          <w:b/>
          <w:bCs/>
          <w:sz w:val="20"/>
          <w:szCs w:val="20"/>
          <w:highlight w:val="none"/>
        </w:rPr>
        <w:t>6. MODELO DE GESTÃO DO CONTRATO (art. 6º, XXIII, alínea “f” da Lei nº 14.133/21)</w:t>
      </w:r>
    </w:p>
    <w:p w14:paraId="1163B16B">
      <w:pPr>
        <w:jc w:val="both"/>
        <w:rPr>
          <w:rFonts w:hint="default" w:ascii="Arial" w:hAnsi="Arial" w:cs="Arial"/>
          <w:sz w:val="20"/>
          <w:szCs w:val="20"/>
          <w:highlight w:val="none"/>
        </w:rPr>
      </w:pPr>
    </w:p>
    <w:p w14:paraId="2D9AC912">
      <w:pPr>
        <w:jc w:val="both"/>
        <w:rPr>
          <w:rFonts w:hint="default" w:ascii="Arial" w:hAnsi="Arial" w:cs="Arial"/>
          <w:sz w:val="20"/>
          <w:szCs w:val="20"/>
          <w:highlight w:val="none"/>
        </w:rPr>
      </w:pPr>
    </w:p>
    <w:p w14:paraId="4D1C3E99">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1</w:t>
      </w:r>
      <w:r>
        <w:rPr>
          <w:rFonts w:hint="default" w:ascii="Arial" w:hAnsi="Arial" w:cs="Arial"/>
          <w:sz w:val="20"/>
          <w:szCs w:val="20"/>
          <w:highlight w:val="none"/>
        </w:rPr>
        <w:t>. As comunicações entre o órgão ou entidade e a contratada devem ser realizadas por escrito sempre que o ato exigir tal formalidade, admitindo-se o uso de mensagem eletrônica para esse fim.</w:t>
      </w:r>
    </w:p>
    <w:p w14:paraId="7F27678E">
      <w:pPr>
        <w:jc w:val="both"/>
        <w:rPr>
          <w:rFonts w:hint="default" w:ascii="Arial" w:hAnsi="Arial" w:cs="Arial"/>
          <w:sz w:val="20"/>
          <w:szCs w:val="20"/>
          <w:highlight w:val="none"/>
        </w:rPr>
      </w:pPr>
    </w:p>
    <w:p w14:paraId="311C0829">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2</w:t>
      </w:r>
      <w:r>
        <w:rPr>
          <w:rFonts w:hint="default" w:ascii="Arial" w:hAnsi="Arial" w:cs="Arial"/>
          <w:sz w:val="20"/>
          <w:szCs w:val="20"/>
          <w:highlight w:val="none"/>
        </w:rPr>
        <w:t>. O órgão ou entidade poderá convocar representante da empresa para adoção de providências que devam ser cumpridas de imediato.</w:t>
      </w:r>
    </w:p>
    <w:p w14:paraId="5281921A">
      <w:pPr>
        <w:jc w:val="both"/>
        <w:rPr>
          <w:rFonts w:hint="default" w:ascii="Arial" w:hAnsi="Arial" w:cs="Arial"/>
          <w:sz w:val="20"/>
          <w:szCs w:val="20"/>
          <w:highlight w:val="none"/>
        </w:rPr>
      </w:pPr>
    </w:p>
    <w:p w14:paraId="6DFBF214">
      <w:pPr>
        <w:jc w:val="both"/>
        <w:rPr>
          <w:rFonts w:hint="default" w:ascii="Arial" w:hAnsi="Arial" w:cs="Arial"/>
          <w:sz w:val="20"/>
          <w:szCs w:val="20"/>
          <w:highlight w:val="none"/>
        </w:rPr>
      </w:pPr>
    </w:p>
    <w:p w14:paraId="3118FDA1">
      <w:pPr>
        <w:jc w:val="both"/>
        <w:rPr>
          <w:rFonts w:hint="default" w:ascii="Arial" w:hAnsi="Arial" w:cs="Arial"/>
          <w:b/>
          <w:bCs/>
          <w:sz w:val="20"/>
          <w:szCs w:val="20"/>
          <w:highlight w:val="none"/>
        </w:rPr>
      </w:pPr>
      <w:r>
        <w:rPr>
          <w:rFonts w:hint="default" w:ascii="Arial" w:hAnsi="Arial" w:cs="Arial"/>
          <w:b/>
          <w:bCs/>
          <w:sz w:val="20"/>
          <w:szCs w:val="20"/>
          <w:highlight w:val="none"/>
        </w:rPr>
        <w:t>Da Fiscalização</w:t>
      </w:r>
    </w:p>
    <w:p w14:paraId="00A1F3E5">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3</w:t>
      </w:r>
      <w:r>
        <w:rPr>
          <w:rFonts w:hint="default" w:ascii="Arial" w:hAnsi="Arial" w:cs="Arial"/>
          <w:sz w:val="20"/>
          <w:szCs w:val="20"/>
          <w:highlight w:val="none"/>
        </w:rPr>
        <w:t>. A execução do contrato deverá ser acompanhada e fiscalizada pelo(s) fiscal(is) do contrato, ou pelos respectivos substitutos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"art117"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117, caput</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35DF4B0">
      <w:pPr>
        <w:jc w:val="both"/>
        <w:rPr>
          <w:rFonts w:hint="default" w:ascii="Arial" w:hAnsi="Arial" w:cs="Arial"/>
          <w:sz w:val="20"/>
          <w:szCs w:val="20"/>
          <w:highlight w:val="none"/>
        </w:rPr>
      </w:pPr>
    </w:p>
    <w:p w14:paraId="7F30DC20">
      <w:pPr>
        <w:rPr>
          <w:rFonts w:hint="default" w:ascii="Arial" w:hAnsi="Arial" w:cs="Arial"/>
          <w:b/>
          <w:bCs/>
          <w:sz w:val="20"/>
          <w:szCs w:val="20"/>
          <w:highlight w:val="none"/>
        </w:rPr>
      </w:pPr>
      <w:r>
        <w:rPr>
          <w:rFonts w:hint="default" w:ascii="Arial" w:hAnsi="Arial" w:cs="Arial"/>
          <w:b/>
          <w:bCs/>
          <w:sz w:val="20"/>
          <w:szCs w:val="20"/>
          <w:highlight w:val="none"/>
        </w:rPr>
        <w:t>Fiscalização Técnica</w:t>
      </w:r>
    </w:p>
    <w:p w14:paraId="66AF1D6A">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.4</w:t>
      </w:r>
      <w:r>
        <w:rPr>
          <w:rFonts w:hint="default" w:ascii="Arial" w:hAnsi="Arial" w:cs="Arial"/>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Arial" w:hAnsi="Arial" w:cs="Arial"/>
          <w:sz w:val="20"/>
          <w:szCs w:val="20"/>
          <w:highlight w:val="none"/>
        </w:rPr>
      </w:pPr>
    </w:p>
    <w:p w14:paraId="3B29085A">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5</w:t>
      </w:r>
      <w:r>
        <w:rPr>
          <w:rFonts w:hint="default" w:ascii="Arial" w:hAnsi="Arial" w:cs="Arial"/>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"art117§1"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117, §1º</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7215BCBD">
      <w:pPr>
        <w:jc w:val="both"/>
        <w:rPr>
          <w:rFonts w:hint="default" w:ascii="Arial" w:hAnsi="Arial" w:cs="Arial"/>
          <w:sz w:val="20"/>
          <w:szCs w:val="20"/>
          <w:highlight w:val="none"/>
        </w:rPr>
      </w:pPr>
    </w:p>
    <w:p w14:paraId="3F8EEC4A">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6</w:t>
      </w:r>
      <w:r>
        <w:rPr>
          <w:rFonts w:hint="default" w:ascii="Arial" w:hAnsi="Arial" w:cs="Arial"/>
          <w:sz w:val="20"/>
          <w:szCs w:val="20"/>
          <w:highlight w:val="none"/>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Arial" w:hAnsi="Arial" w:cs="Arial"/>
          <w:sz w:val="20"/>
          <w:szCs w:val="20"/>
          <w:highlight w:val="none"/>
        </w:rPr>
      </w:pPr>
    </w:p>
    <w:p w14:paraId="04B3F9F4">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7</w:t>
      </w:r>
      <w:r>
        <w:rPr>
          <w:rFonts w:hint="default" w:ascii="Arial" w:hAnsi="Arial" w:cs="Arial"/>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Arial" w:hAnsi="Arial" w:cs="Arial"/>
          <w:sz w:val="20"/>
          <w:szCs w:val="20"/>
          <w:highlight w:val="none"/>
        </w:rPr>
      </w:pPr>
    </w:p>
    <w:p w14:paraId="41A6F3A1">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8</w:t>
      </w:r>
      <w:r>
        <w:rPr>
          <w:rFonts w:hint="default" w:ascii="Arial" w:hAnsi="Arial" w:cs="Arial"/>
          <w:sz w:val="20"/>
          <w:szCs w:val="20"/>
          <w:highlight w:val="none"/>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Arial" w:hAnsi="Arial" w:cs="Arial"/>
          <w:sz w:val="20"/>
          <w:szCs w:val="20"/>
          <w:highlight w:val="none"/>
        </w:rPr>
      </w:pPr>
    </w:p>
    <w:p w14:paraId="64D994E0">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9</w:t>
      </w:r>
      <w:r>
        <w:rPr>
          <w:rFonts w:hint="default" w:ascii="Arial" w:hAnsi="Arial" w:cs="Arial"/>
          <w:sz w:val="20"/>
          <w:szCs w:val="20"/>
          <w:highlight w:val="none"/>
        </w:rPr>
        <w:t>. O fiscal técnico do contrato comunicará ao gestor do contrato, em tempo hábil, o término do contrato sob sua responsabilidade, com vistas à renovação tempestiva ou à prorrogação contratual.</w:t>
      </w:r>
    </w:p>
    <w:p w14:paraId="4DCF768B">
      <w:pPr>
        <w:rPr>
          <w:rFonts w:hint="default" w:ascii="Arial" w:hAnsi="Arial" w:cs="Arial"/>
          <w:sz w:val="20"/>
          <w:szCs w:val="20"/>
          <w:highlight w:val="none"/>
        </w:rPr>
      </w:pPr>
    </w:p>
    <w:p w14:paraId="745ECD9D">
      <w:pPr>
        <w:rPr>
          <w:rFonts w:hint="default" w:ascii="Arial" w:hAnsi="Arial" w:cs="Arial"/>
          <w:b/>
          <w:bCs/>
          <w:sz w:val="20"/>
          <w:szCs w:val="20"/>
          <w:highlight w:val="none"/>
        </w:rPr>
      </w:pPr>
      <w:r>
        <w:rPr>
          <w:rFonts w:hint="default" w:ascii="Arial" w:hAnsi="Arial" w:cs="Arial"/>
          <w:b/>
          <w:bCs/>
          <w:sz w:val="20"/>
          <w:szCs w:val="20"/>
          <w:highlight w:val="none"/>
        </w:rPr>
        <w:t>Fiscalização Administrativa</w:t>
      </w:r>
    </w:p>
    <w:p w14:paraId="6F7A22EA">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0</w:t>
      </w:r>
      <w:r>
        <w:rPr>
          <w:rFonts w:hint="default" w:ascii="Arial" w:hAnsi="Arial" w:cs="Arial"/>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Arial" w:hAnsi="Arial" w:cs="Arial"/>
          <w:sz w:val="20"/>
          <w:szCs w:val="20"/>
          <w:highlight w:val="none"/>
        </w:rPr>
      </w:pPr>
    </w:p>
    <w:p w14:paraId="03A45169">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1</w:t>
      </w:r>
      <w:r>
        <w:rPr>
          <w:rFonts w:hint="default" w:ascii="Arial" w:hAnsi="Arial" w:cs="Arial"/>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Arial" w:hAnsi="Arial" w:cs="Arial"/>
          <w:sz w:val="20"/>
          <w:szCs w:val="20"/>
          <w:highlight w:val="none"/>
        </w:rPr>
      </w:pPr>
    </w:p>
    <w:p w14:paraId="7BEA5FCE">
      <w:pPr>
        <w:jc w:val="both"/>
        <w:rPr>
          <w:rFonts w:hint="default" w:ascii="Arial" w:hAnsi="Arial" w:cs="Arial"/>
          <w:b/>
          <w:bCs/>
          <w:sz w:val="20"/>
          <w:szCs w:val="20"/>
          <w:highlight w:val="none"/>
        </w:rPr>
      </w:pPr>
      <w:r>
        <w:rPr>
          <w:rFonts w:hint="default" w:ascii="Arial" w:hAnsi="Arial" w:cs="Arial"/>
          <w:b/>
          <w:bCs/>
          <w:sz w:val="20"/>
          <w:szCs w:val="20"/>
          <w:highlight w:val="none"/>
        </w:rPr>
        <w:t>Gestor do Contrato</w:t>
      </w:r>
    </w:p>
    <w:p w14:paraId="66074EC2">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2</w:t>
      </w:r>
      <w:r>
        <w:rPr>
          <w:rFonts w:hint="default" w:ascii="Arial" w:hAnsi="Arial" w:cs="Arial"/>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Arial" w:hAnsi="Arial" w:cs="Arial"/>
          <w:sz w:val="20"/>
          <w:szCs w:val="20"/>
          <w:highlight w:val="none"/>
        </w:rPr>
      </w:pPr>
    </w:p>
    <w:p w14:paraId="74BC46B6">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3</w:t>
      </w:r>
      <w:r>
        <w:rPr>
          <w:rFonts w:hint="default" w:ascii="Arial" w:hAnsi="Arial" w:cs="Arial"/>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Arial" w:hAnsi="Arial" w:cs="Arial"/>
          <w:sz w:val="20"/>
          <w:szCs w:val="20"/>
          <w:highlight w:val="none"/>
        </w:rPr>
      </w:pPr>
    </w:p>
    <w:p w14:paraId="208854AA">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3</w:t>
      </w:r>
      <w:r>
        <w:rPr>
          <w:rFonts w:hint="default" w:ascii="Arial" w:hAnsi="Arial" w:cs="Arial"/>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Arial" w:hAnsi="Arial" w:cs="Arial"/>
          <w:sz w:val="20"/>
          <w:szCs w:val="20"/>
          <w:highlight w:val="none"/>
        </w:rPr>
      </w:pPr>
    </w:p>
    <w:p w14:paraId="2621F9DE">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4</w:t>
      </w:r>
      <w:r>
        <w:rPr>
          <w:rFonts w:hint="default" w:ascii="Arial" w:hAnsi="Arial" w:cs="Arial"/>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Arial" w:hAnsi="Arial" w:cs="Arial"/>
          <w:sz w:val="20"/>
          <w:szCs w:val="20"/>
          <w:highlight w:val="none"/>
        </w:rPr>
      </w:pPr>
    </w:p>
    <w:p w14:paraId="0EF55CDC">
      <w:pPr>
        <w:jc w:val="both"/>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lang w:val="pt-BR"/>
        </w:rPr>
        <w:t>5</w:t>
      </w:r>
      <w:r>
        <w:rPr>
          <w:rFonts w:hint="default" w:ascii="Arial" w:hAnsi="Arial" w:cs="Arial"/>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Arial" w:hAnsi="Arial" w:cs="Arial"/>
          <w:sz w:val="20"/>
          <w:szCs w:val="20"/>
          <w:highlight w:val="none"/>
        </w:rPr>
      </w:pPr>
    </w:p>
    <w:p w14:paraId="27AAEF06">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16</w:t>
      </w:r>
      <w:r>
        <w:rPr>
          <w:rFonts w:hint="default" w:ascii="Arial" w:hAnsi="Arial" w:cs="Arial"/>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Arial" w:hAnsi="Arial" w:cs="Arial"/>
          <w:sz w:val="20"/>
          <w:szCs w:val="20"/>
          <w:highlight w:val="none"/>
        </w:rPr>
      </w:pPr>
    </w:p>
    <w:p w14:paraId="7D1E88B5">
      <w:pPr>
        <w:jc w:val="both"/>
        <w:rPr>
          <w:rFonts w:hint="default" w:ascii="Arial" w:hAnsi="Arial" w:cs="Arial"/>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lang w:val="pt-BR"/>
        </w:rPr>
        <w:t>17</w:t>
      </w:r>
      <w:r>
        <w:rPr>
          <w:rFonts w:hint="default" w:ascii="Arial" w:hAnsi="Arial" w:cs="Arial"/>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Arial" w:hAnsi="Arial" w:cs="Arial"/>
          <w:sz w:val="20"/>
          <w:szCs w:val="20"/>
          <w:highlight w:val="none"/>
        </w:rPr>
      </w:pPr>
    </w:p>
    <w:p w14:paraId="0D569927">
      <w:pPr>
        <w:pBdr>
          <w:bottom w:val="single" w:color="auto" w:sz="4" w:space="1"/>
        </w:pBdr>
        <w:jc w:val="both"/>
        <w:rPr>
          <w:rFonts w:hint="default" w:ascii="Arial" w:hAnsi="Arial" w:cs="Arial"/>
          <w:b/>
          <w:bCs/>
          <w:sz w:val="20"/>
          <w:szCs w:val="20"/>
          <w:highlight w:val="none"/>
        </w:rPr>
      </w:pPr>
      <w:r>
        <w:rPr>
          <w:rFonts w:hint="default" w:ascii="Arial" w:hAnsi="Arial" w:cs="Arial"/>
          <w:b/>
          <w:bCs/>
          <w:sz w:val="20"/>
          <w:szCs w:val="20"/>
          <w:highlight w:val="none"/>
        </w:rPr>
        <w:t>7. CRITÉRIOS DE MEDIÇÃO E DE PAGAMENTO (art. 6º, XXIII, alínea “g” da Lei nº 14.133/21)</w:t>
      </w:r>
    </w:p>
    <w:p w14:paraId="0F313AD7">
      <w:pPr>
        <w:jc w:val="both"/>
        <w:rPr>
          <w:rFonts w:hint="default" w:ascii="Arial" w:hAnsi="Arial" w:cs="Arial"/>
          <w:sz w:val="20"/>
          <w:szCs w:val="20"/>
          <w:highlight w:val="none"/>
        </w:rPr>
      </w:pPr>
    </w:p>
    <w:p w14:paraId="2D99E1A8">
      <w:pPr>
        <w:jc w:val="both"/>
        <w:rPr>
          <w:rFonts w:hint="default" w:ascii="Arial" w:hAnsi="Arial" w:cs="Arial"/>
          <w:b/>
          <w:bCs/>
          <w:sz w:val="20"/>
          <w:szCs w:val="20"/>
          <w:highlight w:val="none"/>
        </w:rPr>
      </w:pPr>
      <w:r>
        <w:rPr>
          <w:rFonts w:hint="default" w:ascii="Arial" w:hAnsi="Arial" w:cs="Arial"/>
          <w:b/>
          <w:bCs/>
          <w:sz w:val="20"/>
          <w:szCs w:val="20"/>
          <w:highlight w:val="none"/>
        </w:rPr>
        <w:t>Do Recebimento</w:t>
      </w:r>
    </w:p>
    <w:p w14:paraId="1D67EC71">
      <w:pPr>
        <w:jc w:val="both"/>
        <w:rPr>
          <w:rFonts w:hint="default" w:ascii="Arial" w:hAnsi="Arial" w:cs="Arial"/>
          <w:sz w:val="20"/>
          <w:szCs w:val="20"/>
          <w:highlight w:val="none"/>
        </w:rPr>
      </w:pPr>
      <w:r>
        <w:rPr>
          <w:rFonts w:hint="default" w:ascii="Arial" w:hAnsi="Arial" w:cs="Arial"/>
          <w:sz w:val="20"/>
          <w:szCs w:val="20"/>
          <w:highlight w:val="none"/>
        </w:rPr>
        <w:t xml:space="preserve">7.1. Os </w:t>
      </w:r>
      <w:r>
        <w:rPr>
          <w:rFonts w:hint="default" w:ascii="Arial" w:hAnsi="Arial" w:cs="Arial"/>
          <w:sz w:val="20"/>
          <w:szCs w:val="20"/>
          <w:highlight w:val="none"/>
          <w:lang w:val="pt-BR"/>
        </w:rPr>
        <w:t xml:space="preserve">serviços </w:t>
      </w:r>
      <w:r>
        <w:rPr>
          <w:rFonts w:hint="default" w:ascii="Arial" w:hAnsi="Arial" w:cs="Arial"/>
          <w:sz w:val="20"/>
          <w:szCs w:val="20"/>
          <w:highlight w:val="none"/>
        </w:rPr>
        <w:t>serão recebidos provisoriamente, de forma sumária, no ato da e</w:t>
      </w:r>
      <w:r>
        <w:rPr>
          <w:rFonts w:hint="default" w:ascii="Arial" w:hAnsi="Arial" w:cs="Arial"/>
          <w:sz w:val="20"/>
          <w:szCs w:val="20"/>
          <w:highlight w:val="none"/>
          <w:lang w:val="pt-BR"/>
        </w:rPr>
        <w:t>xecução</w:t>
      </w:r>
      <w:r>
        <w:rPr>
          <w:rFonts w:hint="default" w:ascii="Arial" w:hAnsi="Arial" w:cs="Arial"/>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F617CCC">
      <w:pPr>
        <w:jc w:val="both"/>
        <w:rPr>
          <w:rFonts w:hint="default" w:ascii="Arial" w:hAnsi="Arial" w:cs="Arial"/>
          <w:sz w:val="20"/>
          <w:szCs w:val="20"/>
          <w:highlight w:val="none"/>
        </w:rPr>
      </w:pPr>
    </w:p>
    <w:p w14:paraId="180ECA1B">
      <w:pPr>
        <w:jc w:val="both"/>
        <w:rPr>
          <w:rFonts w:hint="default" w:ascii="Arial" w:hAnsi="Arial" w:cs="Arial"/>
          <w:sz w:val="20"/>
          <w:szCs w:val="20"/>
          <w:highlight w:val="none"/>
        </w:rPr>
      </w:pPr>
      <w:r>
        <w:rPr>
          <w:rFonts w:hint="default" w:ascii="Arial" w:hAnsi="Arial" w:cs="Arial"/>
          <w:sz w:val="20"/>
          <w:szCs w:val="20"/>
          <w:highlight w:val="none"/>
        </w:rPr>
        <w:t xml:space="preserve">7.2. Os </w:t>
      </w:r>
      <w:r>
        <w:rPr>
          <w:rFonts w:hint="default" w:ascii="Arial" w:hAnsi="Arial" w:cs="Arial"/>
          <w:sz w:val="20"/>
          <w:szCs w:val="20"/>
          <w:highlight w:val="none"/>
          <w:lang w:val="pt-BR"/>
        </w:rPr>
        <w:t>mesmos</w:t>
      </w:r>
      <w:r>
        <w:rPr>
          <w:rFonts w:hint="default" w:ascii="Arial" w:hAnsi="Arial" w:cs="Arial"/>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Arial" w:hAnsi="Arial" w:cs="Arial"/>
          <w:sz w:val="20"/>
          <w:szCs w:val="20"/>
          <w:highlight w:val="none"/>
          <w:lang w:val="pt-BR"/>
        </w:rPr>
        <w:t>48</w:t>
      </w:r>
      <w:r>
        <w:rPr>
          <w:rFonts w:hint="default" w:ascii="Arial" w:hAnsi="Arial" w:cs="Arial"/>
          <w:sz w:val="20"/>
          <w:szCs w:val="20"/>
          <w:highlight w:val="none"/>
        </w:rPr>
        <w:t xml:space="preserve"> (</w:t>
      </w:r>
      <w:r>
        <w:rPr>
          <w:rFonts w:hint="default" w:ascii="Arial" w:hAnsi="Arial" w:cs="Arial"/>
          <w:sz w:val="20"/>
          <w:szCs w:val="20"/>
          <w:highlight w:val="none"/>
          <w:lang w:val="pt-BR"/>
        </w:rPr>
        <w:t>quarenta</w:t>
      </w:r>
      <w:r>
        <w:rPr>
          <w:rFonts w:hint="default" w:ascii="Arial" w:hAnsi="Arial" w:cs="Arial"/>
          <w:sz w:val="20"/>
          <w:szCs w:val="20"/>
          <w:highlight w:val="none"/>
        </w:rPr>
        <w:t xml:space="preserve">) </w:t>
      </w:r>
      <w:r>
        <w:rPr>
          <w:rFonts w:hint="default" w:ascii="Arial" w:hAnsi="Arial" w:cs="Arial"/>
          <w:sz w:val="20"/>
          <w:szCs w:val="20"/>
          <w:highlight w:val="none"/>
          <w:lang w:val="pt-BR"/>
        </w:rPr>
        <w:t>horas</w:t>
      </w:r>
      <w:r>
        <w:rPr>
          <w:rFonts w:hint="default" w:ascii="Arial" w:hAnsi="Arial" w:cs="Arial"/>
          <w:sz w:val="20"/>
          <w:szCs w:val="20"/>
          <w:highlight w:val="none"/>
        </w:rPr>
        <w:t>, a contar da notificação da contratada, às suas custas, sem prejuízo da aplicação das penalidades.</w:t>
      </w:r>
    </w:p>
    <w:p w14:paraId="7778554C">
      <w:pPr>
        <w:jc w:val="both"/>
        <w:rPr>
          <w:rFonts w:hint="default" w:ascii="Arial" w:hAnsi="Arial" w:cs="Arial"/>
          <w:sz w:val="20"/>
          <w:szCs w:val="20"/>
          <w:highlight w:val="none"/>
        </w:rPr>
      </w:pPr>
    </w:p>
    <w:p w14:paraId="6A72B938">
      <w:pPr>
        <w:jc w:val="both"/>
        <w:rPr>
          <w:rFonts w:hint="default" w:ascii="Arial" w:hAnsi="Arial" w:cs="Arial"/>
          <w:sz w:val="20"/>
          <w:szCs w:val="20"/>
          <w:highlight w:val="none"/>
        </w:rPr>
      </w:pPr>
      <w:r>
        <w:rPr>
          <w:rFonts w:hint="default" w:ascii="Arial" w:hAnsi="Arial" w:cs="Arial"/>
          <w:sz w:val="20"/>
          <w:szCs w:val="20"/>
          <w:highlight w:val="none"/>
        </w:rPr>
        <w:t>7.</w:t>
      </w:r>
      <w:r>
        <w:rPr>
          <w:rFonts w:hint="default" w:ascii="Arial" w:hAnsi="Arial" w:cs="Arial"/>
          <w:sz w:val="20"/>
          <w:szCs w:val="20"/>
          <w:highlight w:val="none"/>
          <w:lang w:val="pt-BR"/>
        </w:rPr>
        <w:t>3</w:t>
      </w:r>
      <w:r>
        <w:rPr>
          <w:rFonts w:hint="default" w:ascii="Arial" w:hAnsi="Arial" w:cs="Arial"/>
          <w:sz w:val="20"/>
          <w:szCs w:val="20"/>
          <w:highlight w:val="none"/>
        </w:rPr>
        <w:t xml:space="preserve">. No caso de controvérsia sobre a execução do objeto, quanto à dimensão, qualidade e quantidade, deverá ser observado o teor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"art143"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143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comunicando-se à empresa para emissão de Nota Fiscal no que pertine à parcela incontroversa da execução do objeto, para efeito de liquidação e pagamento.</w:t>
      </w:r>
    </w:p>
    <w:p w14:paraId="13929E1B">
      <w:pPr>
        <w:jc w:val="both"/>
        <w:rPr>
          <w:rFonts w:hint="default" w:ascii="Arial" w:hAnsi="Arial" w:cs="Arial"/>
          <w:sz w:val="20"/>
          <w:szCs w:val="20"/>
          <w:highlight w:val="none"/>
        </w:rPr>
      </w:pPr>
    </w:p>
    <w:p w14:paraId="6205FD5B">
      <w:pPr>
        <w:jc w:val="both"/>
        <w:rPr>
          <w:rFonts w:hint="default" w:ascii="Arial" w:hAnsi="Arial" w:cs="Arial"/>
          <w:sz w:val="20"/>
          <w:szCs w:val="20"/>
          <w:highlight w:val="none"/>
        </w:rPr>
      </w:pPr>
      <w:r>
        <w:rPr>
          <w:rFonts w:hint="default" w:ascii="Arial" w:hAnsi="Arial" w:cs="Arial"/>
          <w:sz w:val="20"/>
          <w:szCs w:val="20"/>
          <w:highlight w:val="none"/>
        </w:rPr>
        <w:t>7.</w:t>
      </w:r>
      <w:r>
        <w:rPr>
          <w:rFonts w:hint="default" w:ascii="Arial" w:hAnsi="Arial" w:cs="Arial"/>
          <w:sz w:val="20"/>
          <w:szCs w:val="20"/>
          <w:highlight w:val="none"/>
          <w:lang w:val="pt-BR"/>
        </w:rPr>
        <w:t>4</w:t>
      </w:r>
      <w:r>
        <w:rPr>
          <w:rFonts w:hint="default" w:ascii="Arial" w:hAnsi="Arial" w:cs="Arial"/>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8A8092">
      <w:pPr>
        <w:jc w:val="both"/>
        <w:rPr>
          <w:rFonts w:hint="default" w:ascii="Arial" w:hAnsi="Arial" w:cs="Arial"/>
          <w:sz w:val="20"/>
          <w:szCs w:val="20"/>
          <w:highlight w:val="none"/>
        </w:rPr>
      </w:pPr>
    </w:p>
    <w:p w14:paraId="04FB42DE">
      <w:pPr>
        <w:jc w:val="both"/>
        <w:rPr>
          <w:rFonts w:hint="default" w:ascii="Arial" w:hAnsi="Arial" w:cs="Arial"/>
          <w:sz w:val="20"/>
          <w:szCs w:val="20"/>
          <w:highlight w:val="none"/>
        </w:rPr>
      </w:pPr>
      <w:r>
        <w:rPr>
          <w:rFonts w:hint="default" w:ascii="Arial" w:hAnsi="Arial" w:cs="Arial"/>
          <w:sz w:val="20"/>
          <w:szCs w:val="20"/>
          <w:highlight w:val="none"/>
        </w:rPr>
        <w:t>7.</w:t>
      </w:r>
      <w:r>
        <w:rPr>
          <w:rFonts w:hint="default" w:ascii="Arial" w:hAnsi="Arial" w:cs="Arial"/>
          <w:sz w:val="20"/>
          <w:szCs w:val="20"/>
          <w:highlight w:val="none"/>
          <w:lang w:val="pt-BR"/>
        </w:rPr>
        <w:t>5</w:t>
      </w:r>
      <w:r>
        <w:rPr>
          <w:rFonts w:hint="default" w:ascii="Arial" w:hAnsi="Arial" w:cs="Arial"/>
          <w:sz w:val="20"/>
          <w:szCs w:val="20"/>
          <w:highlight w:val="none"/>
        </w:rPr>
        <w:t>. O recebimento provisório ou definitivo não excluirá a responsabilidade civil pela solidez e pela segurança dos bens nem a responsabilidade ético-profissional pela perfeita execução do contrato.</w:t>
      </w:r>
    </w:p>
    <w:p w14:paraId="536975C9">
      <w:pPr>
        <w:jc w:val="both"/>
        <w:rPr>
          <w:rFonts w:hint="default" w:ascii="Arial" w:hAnsi="Arial" w:cs="Arial"/>
          <w:sz w:val="20"/>
          <w:szCs w:val="20"/>
          <w:highlight w:val="none"/>
        </w:rPr>
      </w:pPr>
    </w:p>
    <w:p w14:paraId="577AD11E">
      <w:pPr>
        <w:rPr>
          <w:rFonts w:hint="default" w:ascii="Arial" w:hAnsi="Arial" w:cs="Arial"/>
          <w:b/>
          <w:bCs/>
          <w:sz w:val="20"/>
          <w:szCs w:val="20"/>
          <w:highlight w:val="none"/>
        </w:rPr>
      </w:pPr>
      <w:r>
        <w:rPr>
          <w:rFonts w:hint="default" w:ascii="Arial" w:hAnsi="Arial" w:cs="Arial"/>
          <w:b/>
          <w:bCs/>
          <w:sz w:val="20"/>
          <w:szCs w:val="20"/>
          <w:highlight w:val="none"/>
        </w:rPr>
        <w:t>Dos Requisitos para aceitação dos produtos:</w:t>
      </w:r>
    </w:p>
    <w:p w14:paraId="386FD3C8">
      <w:pPr>
        <w:contextualSpacing/>
        <w:jc w:val="both"/>
        <w:rPr>
          <w:rFonts w:hint="default" w:ascii="Arial" w:hAnsi="Arial" w:cs="Arial"/>
          <w:sz w:val="20"/>
          <w:szCs w:val="20"/>
          <w:highlight w:val="none"/>
          <w:lang w:val="pt-BR"/>
        </w:rPr>
      </w:pPr>
      <w:r>
        <w:rPr>
          <w:rFonts w:hint="default" w:ascii="Arial" w:hAnsi="Arial" w:cs="Arial"/>
          <w:sz w:val="20"/>
          <w:szCs w:val="20"/>
          <w:highlight w:val="none"/>
        </w:rPr>
        <w:t xml:space="preserve">7.8. Os </w:t>
      </w:r>
      <w:r>
        <w:rPr>
          <w:rFonts w:hint="default" w:ascii="Arial" w:hAnsi="Arial" w:cs="Arial"/>
          <w:sz w:val="20"/>
          <w:szCs w:val="20"/>
          <w:highlight w:val="none"/>
          <w:lang w:val="pt-BR"/>
        </w:rPr>
        <w:t>serviços</w:t>
      </w:r>
      <w:r>
        <w:rPr>
          <w:rFonts w:hint="default" w:ascii="Arial" w:hAnsi="Arial" w:cs="Arial"/>
          <w:sz w:val="20"/>
          <w:szCs w:val="20"/>
          <w:highlight w:val="none"/>
        </w:rPr>
        <w:t xml:space="preserve"> devem atender a todas as exigências e características descritas no termo de referência</w:t>
      </w:r>
      <w:r>
        <w:rPr>
          <w:rFonts w:hint="default" w:ascii="Arial" w:hAnsi="Arial" w:cs="Arial"/>
          <w:sz w:val="20"/>
          <w:szCs w:val="20"/>
          <w:highlight w:val="none"/>
          <w:lang w:val="pt-BR"/>
        </w:rPr>
        <w:t>.</w:t>
      </w:r>
    </w:p>
    <w:p w14:paraId="34530A9B">
      <w:pPr>
        <w:jc w:val="both"/>
        <w:rPr>
          <w:rFonts w:hint="default" w:ascii="Arial" w:hAnsi="Arial" w:cs="Arial"/>
          <w:b/>
          <w:bCs/>
          <w:sz w:val="20"/>
          <w:szCs w:val="20"/>
          <w:highlight w:val="none"/>
        </w:rPr>
      </w:pPr>
    </w:p>
    <w:p w14:paraId="6E9C6648">
      <w:pPr>
        <w:jc w:val="both"/>
        <w:rPr>
          <w:rFonts w:hint="default" w:ascii="Arial" w:hAnsi="Arial" w:cs="Arial"/>
          <w:b/>
          <w:bCs/>
          <w:sz w:val="20"/>
          <w:szCs w:val="20"/>
          <w:highlight w:val="none"/>
        </w:rPr>
      </w:pPr>
      <w:r>
        <w:rPr>
          <w:rFonts w:hint="default" w:ascii="Arial" w:hAnsi="Arial" w:cs="Arial"/>
          <w:b/>
          <w:bCs/>
          <w:sz w:val="20"/>
          <w:szCs w:val="20"/>
          <w:highlight w:val="none"/>
        </w:rPr>
        <w:t>Liquidação</w:t>
      </w:r>
    </w:p>
    <w:p w14:paraId="6B8228E8">
      <w:pPr>
        <w:jc w:val="both"/>
        <w:rPr>
          <w:rFonts w:hint="default" w:ascii="Arial" w:hAnsi="Arial" w:cs="Arial"/>
          <w:sz w:val="20"/>
          <w:szCs w:val="20"/>
          <w:highlight w:val="none"/>
        </w:rPr>
      </w:pPr>
      <w:r>
        <w:rPr>
          <w:rFonts w:hint="default" w:ascii="Arial" w:hAnsi="Arial" w:cs="Arial"/>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32A84CE1">
      <w:pPr>
        <w:jc w:val="both"/>
        <w:rPr>
          <w:rFonts w:hint="default" w:ascii="Arial" w:hAnsi="Arial" w:cs="Arial"/>
          <w:sz w:val="20"/>
          <w:szCs w:val="20"/>
          <w:highlight w:val="none"/>
        </w:rPr>
      </w:pPr>
    </w:p>
    <w:p w14:paraId="57F294C5">
      <w:pPr>
        <w:jc w:val="both"/>
        <w:rPr>
          <w:rFonts w:hint="default" w:ascii="Arial" w:hAnsi="Arial" w:cs="Arial"/>
          <w:sz w:val="20"/>
          <w:szCs w:val="20"/>
          <w:highlight w:val="none"/>
        </w:rPr>
      </w:pPr>
      <w:r>
        <w:rPr>
          <w:rFonts w:hint="default" w:ascii="Arial" w:hAnsi="Arial" w:cs="Arial"/>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"art75"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inciso II do art. 75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CD97DF5">
      <w:pPr>
        <w:jc w:val="both"/>
        <w:rPr>
          <w:rFonts w:hint="default" w:ascii="Arial" w:hAnsi="Arial" w:cs="Arial"/>
          <w:sz w:val="20"/>
          <w:szCs w:val="20"/>
          <w:highlight w:val="none"/>
        </w:rPr>
      </w:pPr>
    </w:p>
    <w:p w14:paraId="33E106B2">
      <w:pPr>
        <w:jc w:val="both"/>
        <w:rPr>
          <w:rFonts w:hint="default" w:ascii="Arial" w:hAnsi="Arial" w:cs="Arial"/>
          <w:sz w:val="20"/>
          <w:szCs w:val="20"/>
          <w:highlight w:val="none"/>
        </w:rPr>
      </w:pPr>
      <w:r>
        <w:rPr>
          <w:rFonts w:hint="default" w:ascii="Arial" w:hAnsi="Arial" w:cs="Arial"/>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25BA2998">
      <w:pPr>
        <w:ind w:left="708"/>
        <w:jc w:val="both"/>
        <w:rPr>
          <w:rFonts w:hint="default" w:ascii="Arial" w:hAnsi="Arial" w:cs="Arial"/>
          <w:sz w:val="20"/>
          <w:szCs w:val="20"/>
          <w:highlight w:val="none"/>
        </w:rPr>
      </w:pPr>
      <w:r>
        <w:rPr>
          <w:rFonts w:hint="default" w:ascii="Arial" w:hAnsi="Arial" w:cs="Arial"/>
          <w:sz w:val="20"/>
          <w:szCs w:val="20"/>
          <w:highlight w:val="none"/>
        </w:rPr>
        <w:t>a) o prazo de validade;</w:t>
      </w:r>
    </w:p>
    <w:p w14:paraId="4BD2FD71">
      <w:pPr>
        <w:ind w:left="708"/>
        <w:jc w:val="both"/>
        <w:rPr>
          <w:rFonts w:hint="default" w:ascii="Arial" w:hAnsi="Arial" w:cs="Arial"/>
          <w:sz w:val="20"/>
          <w:szCs w:val="20"/>
          <w:highlight w:val="none"/>
        </w:rPr>
      </w:pPr>
      <w:r>
        <w:rPr>
          <w:rFonts w:hint="default" w:ascii="Arial" w:hAnsi="Arial" w:cs="Arial"/>
          <w:sz w:val="20"/>
          <w:szCs w:val="20"/>
          <w:highlight w:val="none"/>
        </w:rPr>
        <w:t xml:space="preserve">b) a data da emissão; </w:t>
      </w:r>
    </w:p>
    <w:p w14:paraId="538007D9">
      <w:pPr>
        <w:ind w:left="708"/>
        <w:jc w:val="both"/>
        <w:rPr>
          <w:rFonts w:hint="default" w:ascii="Arial" w:hAnsi="Arial" w:cs="Arial"/>
          <w:sz w:val="20"/>
          <w:szCs w:val="20"/>
          <w:highlight w:val="none"/>
        </w:rPr>
      </w:pPr>
      <w:r>
        <w:rPr>
          <w:rFonts w:hint="default" w:ascii="Arial" w:hAnsi="Arial" w:cs="Arial"/>
          <w:sz w:val="20"/>
          <w:szCs w:val="20"/>
          <w:highlight w:val="none"/>
        </w:rPr>
        <w:t xml:space="preserve">c) os dados do contrato e do órgão contratante; </w:t>
      </w:r>
    </w:p>
    <w:p w14:paraId="3EB031C4">
      <w:pPr>
        <w:ind w:left="708"/>
        <w:jc w:val="both"/>
        <w:rPr>
          <w:rFonts w:hint="default" w:ascii="Arial" w:hAnsi="Arial" w:cs="Arial"/>
          <w:sz w:val="20"/>
          <w:szCs w:val="20"/>
          <w:highlight w:val="none"/>
        </w:rPr>
      </w:pPr>
      <w:r>
        <w:rPr>
          <w:rFonts w:hint="default" w:ascii="Arial" w:hAnsi="Arial" w:cs="Arial"/>
          <w:sz w:val="20"/>
          <w:szCs w:val="20"/>
          <w:highlight w:val="none"/>
        </w:rPr>
        <w:t xml:space="preserve">d) o período respectivo de execução do contrato; </w:t>
      </w:r>
    </w:p>
    <w:p w14:paraId="20DBBF74">
      <w:pPr>
        <w:ind w:left="708"/>
        <w:jc w:val="both"/>
        <w:rPr>
          <w:rFonts w:hint="default" w:ascii="Arial" w:hAnsi="Arial" w:cs="Arial"/>
          <w:sz w:val="20"/>
          <w:szCs w:val="20"/>
          <w:highlight w:val="none"/>
        </w:rPr>
      </w:pPr>
      <w:r>
        <w:rPr>
          <w:rFonts w:hint="default" w:ascii="Arial" w:hAnsi="Arial" w:cs="Arial"/>
          <w:sz w:val="20"/>
          <w:szCs w:val="20"/>
          <w:highlight w:val="none"/>
        </w:rPr>
        <w:t xml:space="preserve">e) o valor a pagar; e </w:t>
      </w:r>
    </w:p>
    <w:p w14:paraId="50817F18">
      <w:pPr>
        <w:ind w:left="708"/>
        <w:jc w:val="both"/>
        <w:rPr>
          <w:rFonts w:hint="default" w:ascii="Arial" w:hAnsi="Arial" w:cs="Arial"/>
          <w:sz w:val="20"/>
          <w:szCs w:val="20"/>
          <w:highlight w:val="none"/>
        </w:rPr>
      </w:pPr>
      <w:r>
        <w:rPr>
          <w:rFonts w:hint="default" w:ascii="Arial" w:hAnsi="Arial" w:cs="Arial"/>
          <w:sz w:val="20"/>
          <w:szCs w:val="20"/>
          <w:highlight w:val="none"/>
        </w:rPr>
        <w:t>f) eventual destaque do valor de retenções tributárias cabíveis.</w:t>
      </w:r>
    </w:p>
    <w:p w14:paraId="3D0047F8">
      <w:pPr>
        <w:jc w:val="both"/>
        <w:rPr>
          <w:rFonts w:hint="default" w:ascii="Arial" w:hAnsi="Arial" w:cs="Arial"/>
          <w:sz w:val="20"/>
          <w:szCs w:val="20"/>
          <w:highlight w:val="none"/>
        </w:rPr>
      </w:pPr>
    </w:p>
    <w:p w14:paraId="2A9B24AF">
      <w:pPr>
        <w:jc w:val="both"/>
        <w:rPr>
          <w:rFonts w:hint="default" w:ascii="Arial" w:hAnsi="Arial" w:cs="Arial"/>
          <w:sz w:val="20"/>
          <w:szCs w:val="20"/>
          <w:highlight w:val="none"/>
        </w:rPr>
      </w:pPr>
      <w:r>
        <w:rPr>
          <w:rFonts w:hint="default" w:ascii="Arial" w:hAnsi="Arial" w:cs="Arial"/>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0ED71C">
      <w:pPr>
        <w:jc w:val="both"/>
        <w:rPr>
          <w:rFonts w:hint="default" w:ascii="Arial" w:hAnsi="Arial" w:cs="Arial"/>
          <w:sz w:val="20"/>
          <w:szCs w:val="20"/>
          <w:highlight w:val="none"/>
        </w:rPr>
      </w:pPr>
    </w:p>
    <w:p w14:paraId="5291FF7B">
      <w:pPr>
        <w:jc w:val="both"/>
        <w:rPr>
          <w:rFonts w:hint="default" w:ascii="Arial" w:hAnsi="Arial" w:cs="Arial"/>
          <w:sz w:val="20"/>
          <w:szCs w:val="20"/>
          <w:highlight w:val="none"/>
        </w:rPr>
      </w:pPr>
      <w:r>
        <w:rPr>
          <w:rFonts w:hint="default" w:ascii="Arial" w:hAnsi="Arial" w:cs="Arial"/>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"art68"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xml:space="preserve">art. 68 da Lei nº 14.133, de 2021.  </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230B5AAA">
      <w:pPr>
        <w:jc w:val="both"/>
        <w:rPr>
          <w:rFonts w:hint="default" w:ascii="Arial" w:hAnsi="Arial" w:cs="Arial"/>
          <w:sz w:val="20"/>
          <w:szCs w:val="20"/>
          <w:highlight w:val="none"/>
        </w:rPr>
      </w:pPr>
    </w:p>
    <w:p w14:paraId="01A33294">
      <w:pPr>
        <w:jc w:val="both"/>
        <w:rPr>
          <w:rFonts w:hint="default" w:ascii="Arial" w:hAnsi="Arial" w:cs="Arial"/>
          <w:sz w:val="20"/>
          <w:szCs w:val="20"/>
          <w:highlight w:val="none"/>
        </w:rPr>
      </w:pPr>
      <w:r>
        <w:rPr>
          <w:rFonts w:hint="default" w:ascii="Arial" w:hAnsi="Arial" w:cs="Arial"/>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58BDC66">
      <w:pPr>
        <w:jc w:val="both"/>
        <w:rPr>
          <w:rFonts w:hint="default" w:ascii="Arial" w:hAnsi="Arial" w:cs="Arial"/>
          <w:sz w:val="20"/>
          <w:szCs w:val="20"/>
          <w:highlight w:val="none"/>
        </w:rPr>
      </w:pPr>
    </w:p>
    <w:p w14:paraId="4CE641C8">
      <w:pPr>
        <w:jc w:val="both"/>
        <w:rPr>
          <w:rFonts w:hint="default" w:ascii="Arial" w:hAnsi="Arial" w:cs="Arial"/>
          <w:sz w:val="20"/>
          <w:szCs w:val="20"/>
          <w:highlight w:val="none"/>
        </w:rPr>
      </w:pPr>
      <w:r>
        <w:rPr>
          <w:rFonts w:hint="default" w:ascii="Arial" w:hAnsi="Arial" w:cs="Arial"/>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30C1A1">
      <w:pPr>
        <w:jc w:val="both"/>
        <w:rPr>
          <w:rFonts w:hint="default" w:ascii="Arial" w:hAnsi="Arial" w:cs="Arial"/>
          <w:sz w:val="20"/>
          <w:szCs w:val="20"/>
          <w:highlight w:val="none"/>
        </w:rPr>
      </w:pPr>
    </w:p>
    <w:p w14:paraId="771C1584">
      <w:pPr>
        <w:jc w:val="both"/>
        <w:rPr>
          <w:rFonts w:hint="default" w:ascii="Arial" w:hAnsi="Arial" w:cs="Arial"/>
          <w:sz w:val="20"/>
          <w:szCs w:val="20"/>
          <w:highlight w:val="none"/>
        </w:rPr>
      </w:pPr>
      <w:r>
        <w:rPr>
          <w:rFonts w:hint="default" w:ascii="Arial" w:hAnsi="Arial" w:cs="Arial"/>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2C03BD">
      <w:pPr>
        <w:jc w:val="both"/>
        <w:rPr>
          <w:rFonts w:hint="default" w:ascii="Arial" w:hAnsi="Arial" w:cs="Arial"/>
          <w:sz w:val="20"/>
          <w:szCs w:val="20"/>
          <w:highlight w:val="none"/>
        </w:rPr>
      </w:pPr>
    </w:p>
    <w:p w14:paraId="2C687BF4">
      <w:pPr>
        <w:jc w:val="both"/>
        <w:rPr>
          <w:rFonts w:hint="default" w:ascii="Arial" w:hAnsi="Arial" w:cs="Arial"/>
          <w:sz w:val="20"/>
          <w:szCs w:val="20"/>
          <w:highlight w:val="none"/>
        </w:rPr>
      </w:pPr>
      <w:r>
        <w:rPr>
          <w:rFonts w:hint="default" w:ascii="Arial" w:hAnsi="Arial" w:cs="Arial"/>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60D46290">
      <w:pPr>
        <w:jc w:val="both"/>
        <w:rPr>
          <w:rFonts w:hint="default" w:ascii="Arial" w:hAnsi="Arial" w:cs="Arial"/>
          <w:sz w:val="20"/>
          <w:szCs w:val="20"/>
          <w:highlight w:val="none"/>
        </w:rPr>
      </w:pPr>
    </w:p>
    <w:p w14:paraId="274488CB">
      <w:pPr>
        <w:jc w:val="both"/>
        <w:rPr>
          <w:rFonts w:hint="default" w:ascii="Arial" w:hAnsi="Arial" w:cs="Arial"/>
          <w:sz w:val="20"/>
          <w:szCs w:val="20"/>
          <w:highlight w:val="none"/>
        </w:rPr>
      </w:pPr>
      <w:r>
        <w:rPr>
          <w:rFonts w:hint="default" w:ascii="Arial" w:hAnsi="Arial" w:cs="Arial"/>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Arial" w:hAnsi="Arial" w:cs="Arial"/>
          <w:sz w:val="20"/>
          <w:szCs w:val="20"/>
          <w:highlight w:val="none"/>
        </w:rPr>
      </w:pPr>
    </w:p>
    <w:p w14:paraId="53C5413B">
      <w:pPr>
        <w:jc w:val="both"/>
        <w:rPr>
          <w:rFonts w:hint="default" w:ascii="Arial" w:hAnsi="Arial" w:cs="Arial"/>
          <w:b/>
          <w:bCs/>
          <w:sz w:val="20"/>
          <w:szCs w:val="20"/>
          <w:highlight w:val="none"/>
        </w:rPr>
      </w:pPr>
      <w:r>
        <w:rPr>
          <w:rFonts w:hint="default" w:ascii="Arial" w:hAnsi="Arial" w:cs="Arial"/>
          <w:b/>
          <w:bCs/>
          <w:sz w:val="20"/>
          <w:szCs w:val="20"/>
          <w:highlight w:val="none"/>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ED2CA86">
            <w:pPr>
              <w:spacing w:after="0" w:line="240" w:lineRule="auto"/>
              <w:jc w:val="center"/>
              <w:rPr>
                <w:rFonts w:hint="default" w:ascii="Arial" w:hAnsi="Arial" w:cs="Arial" w:eastAsiaTheme="minorHAnsi"/>
                <w:b/>
                <w:bCs/>
                <w:sz w:val="20"/>
                <w:szCs w:val="20"/>
                <w:highlight w:val="none"/>
                <w:lang w:eastAsia="en-US"/>
              </w:rPr>
            </w:pPr>
            <w:r>
              <w:rPr>
                <w:rFonts w:hint="default" w:ascii="Arial" w:hAnsi="Arial" w:cs="Arial" w:eastAsiaTheme="minorHAnsi"/>
                <w:b/>
                <w:bCs/>
                <w:sz w:val="20"/>
                <w:szCs w:val="20"/>
                <w:highlight w:val="none"/>
                <w:lang w:eastAsia="en-US"/>
              </w:rPr>
              <w:t>Data Missão Notas Fiscais</w:t>
            </w:r>
          </w:p>
        </w:tc>
        <w:tc>
          <w:tcPr>
            <w:tcW w:w="3860" w:type="dxa"/>
          </w:tcPr>
          <w:p w14:paraId="214FE611">
            <w:pPr>
              <w:spacing w:after="0" w:line="240" w:lineRule="auto"/>
              <w:jc w:val="center"/>
              <w:rPr>
                <w:rFonts w:hint="default" w:ascii="Arial" w:hAnsi="Arial" w:cs="Arial" w:eastAsiaTheme="minorHAnsi"/>
                <w:b/>
                <w:bCs/>
                <w:sz w:val="20"/>
                <w:szCs w:val="20"/>
                <w:highlight w:val="none"/>
                <w:lang w:eastAsia="en-US"/>
              </w:rPr>
            </w:pPr>
            <w:r>
              <w:rPr>
                <w:rFonts w:hint="default" w:ascii="Arial" w:hAnsi="Arial" w:cs="Arial" w:eastAsiaTheme="minorHAnsi"/>
                <w:b/>
                <w:bCs/>
                <w:sz w:val="20"/>
                <w:szCs w:val="20"/>
                <w:highlight w:val="none"/>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Arial" w:hAnsi="Arial" w:cs="Arial" w:eastAsiaTheme="minorHAnsi"/>
                <w:sz w:val="20"/>
                <w:szCs w:val="20"/>
                <w:highlight w:val="none"/>
                <w:lang w:eastAsia="en-US"/>
              </w:rPr>
            </w:pPr>
            <w:r>
              <w:rPr>
                <w:rFonts w:hint="default" w:ascii="Arial" w:hAnsi="Arial" w:cs="Arial" w:eastAsiaTheme="minorHAnsi"/>
                <w:sz w:val="20"/>
                <w:szCs w:val="20"/>
                <w:highlight w:val="none"/>
                <w:lang w:eastAsia="en-US"/>
              </w:rPr>
              <w:t>NF EMITIDAS DO DIA 01 A 15</w:t>
            </w:r>
          </w:p>
        </w:tc>
        <w:tc>
          <w:tcPr>
            <w:tcW w:w="3860" w:type="dxa"/>
          </w:tcPr>
          <w:p w14:paraId="28D83B85">
            <w:pPr>
              <w:spacing w:after="0" w:line="240" w:lineRule="auto"/>
              <w:jc w:val="center"/>
              <w:rPr>
                <w:rFonts w:hint="default" w:ascii="Arial" w:hAnsi="Arial" w:cs="Arial" w:eastAsiaTheme="minorHAnsi"/>
                <w:sz w:val="20"/>
                <w:szCs w:val="20"/>
                <w:highlight w:val="none"/>
                <w:lang w:eastAsia="en-US"/>
              </w:rPr>
            </w:pPr>
            <w:r>
              <w:rPr>
                <w:rFonts w:hint="default" w:ascii="Arial" w:hAnsi="Arial" w:cs="Arial" w:eastAsiaTheme="minorHAnsi"/>
                <w:sz w:val="20"/>
                <w:szCs w:val="20"/>
                <w:highlight w:val="none"/>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Arial" w:hAnsi="Arial" w:cs="Arial" w:eastAsiaTheme="minorHAnsi"/>
                <w:sz w:val="20"/>
                <w:szCs w:val="20"/>
                <w:highlight w:val="none"/>
                <w:lang w:eastAsia="en-US"/>
              </w:rPr>
            </w:pPr>
            <w:r>
              <w:rPr>
                <w:rFonts w:hint="default" w:ascii="Arial" w:hAnsi="Arial" w:cs="Arial" w:eastAsiaTheme="minorHAnsi"/>
                <w:sz w:val="20"/>
                <w:szCs w:val="20"/>
                <w:highlight w:val="none"/>
                <w:lang w:eastAsia="en-US"/>
              </w:rPr>
              <w:t>NF EMITIDA DO DIA 16 A 30 (31 QUANDO HOUVER)</w:t>
            </w:r>
          </w:p>
        </w:tc>
        <w:tc>
          <w:tcPr>
            <w:tcW w:w="3860" w:type="dxa"/>
          </w:tcPr>
          <w:p w14:paraId="253A52F9">
            <w:pPr>
              <w:spacing w:after="0" w:line="240" w:lineRule="auto"/>
              <w:jc w:val="center"/>
              <w:rPr>
                <w:rFonts w:hint="default" w:ascii="Arial" w:hAnsi="Arial" w:cs="Arial" w:eastAsiaTheme="minorHAnsi"/>
                <w:sz w:val="20"/>
                <w:szCs w:val="20"/>
                <w:highlight w:val="none"/>
                <w:lang w:eastAsia="en-US"/>
              </w:rPr>
            </w:pPr>
            <w:r>
              <w:rPr>
                <w:rFonts w:hint="default" w:ascii="Arial" w:hAnsi="Arial" w:cs="Arial" w:eastAsiaTheme="minorHAnsi"/>
                <w:sz w:val="20"/>
                <w:szCs w:val="20"/>
                <w:highlight w:val="none"/>
                <w:lang w:eastAsia="en-US"/>
              </w:rPr>
              <w:t>Dia 11</w:t>
            </w:r>
          </w:p>
        </w:tc>
      </w:tr>
    </w:tbl>
    <w:p w14:paraId="4574C2C7">
      <w:pPr>
        <w:jc w:val="both"/>
        <w:rPr>
          <w:rFonts w:hint="default" w:ascii="Arial" w:hAnsi="Arial" w:cs="Arial"/>
          <w:sz w:val="20"/>
          <w:szCs w:val="20"/>
          <w:highlight w:val="none"/>
        </w:rPr>
      </w:pPr>
    </w:p>
    <w:p w14:paraId="274D42BC">
      <w:pPr>
        <w:jc w:val="both"/>
        <w:rPr>
          <w:rFonts w:hint="default" w:ascii="Arial" w:hAnsi="Arial" w:cs="Arial"/>
          <w:b/>
          <w:bCs/>
          <w:sz w:val="20"/>
          <w:szCs w:val="20"/>
          <w:highlight w:val="none"/>
        </w:rPr>
      </w:pPr>
      <w:r>
        <w:rPr>
          <w:rFonts w:hint="default" w:ascii="Arial" w:hAnsi="Arial" w:cs="Arial"/>
          <w:b/>
          <w:bCs/>
          <w:sz w:val="20"/>
          <w:szCs w:val="20"/>
          <w:highlight w:val="none"/>
        </w:rPr>
        <w:t>Forma de pagamento</w:t>
      </w:r>
    </w:p>
    <w:p w14:paraId="730CEAB1">
      <w:pPr>
        <w:jc w:val="both"/>
        <w:rPr>
          <w:rFonts w:hint="default" w:ascii="Arial" w:hAnsi="Arial" w:cs="Arial"/>
          <w:sz w:val="20"/>
          <w:szCs w:val="20"/>
          <w:highlight w:val="none"/>
        </w:rPr>
      </w:pPr>
      <w:r>
        <w:rPr>
          <w:rFonts w:hint="default" w:ascii="Arial" w:hAnsi="Arial" w:cs="Arial"/>
          <w:sz w:val="20"/>
          <w:szCs w:val="20"/>
          <w:highlight w:val="none"/>
        </w:rPr>
        <w:t>7.19. O pagamento será realizado por meio de ordem bancária, para crédito em banco, agência e conta corrente indicados pelo contratado ou PIX.</w:t>
      </w:r>
    </w:p>
    <w:p w14:paraId="5AAF091C">
      <w:pPr>
        <w:jc w:val="both"/>
        <w:rPr>
          <w:rFonts w:hint="default" w:ascii="Arial" w:hAnsi="Arial" w:cs="Arial"/>
          <w:sz w:val="20"/>
          <w:szCs w:val="20"/>
          <w:highlight w:val="none"/>
        </w:rPr>
      </w:pPr>
    </w:p>
    <w:p w14:paraId="698111EB">
      <w:pPr>
        <w:jc w:val="both"/>
        <w:rPr>
          <w:rFonts w:hint="default" w:ascii="Arial" w:hAnsi="Arial" w:cs="Arial"/>
          <w:sz w:val="20"/>
          <w:szCs w:val="20"/>
          <w:highlight w:val="none"/>
        </w:rPr>
      </w:pPr>
      <w:r>
        <w:rPr>
          <w:rFonts w:hint="default" w:ascii="Arial" w:hAnsi="Arial" w:cs="Arial"/>
          <w:sz w:val="20"/>
          <w:szCs w:val="20"/>
          <w:highlight w:val="none"/>
        </w:rPr>
        <w:t>7.20. Será considerada data do pagamento o dia em que constar como emitida a ordem bancária para pagamento.</w:t>
      </w:r>
    </w:p>
    <w:p w14:paraId="791CA90E">
      <w:pPr>
        <w:jc w:val="both"/>
        <w:rPr>
          <w:rFonts w:hint="default" w:ascii="Arial" w:hAnsi="Arial" w:cs="Arial"/>
          <w:sz w:val="20"/>
          <w:szCs w:val="20"/>
          <w:highlight w:val="none"/>
        </w:rPr>
      </w:pPr>
    </w:p>
    <w:p w14:paraId="0FCE4D8C">
      <w:pPr>
        <w:jc w:val="both"/>
        <w:rPr>
          <w:rFonts w:hint="default" w:ascii="Arial" w:hAnsi="Arial" w:cs="Arial"/>
          <w:sz w:val="20"/>
          <w:szCs w:val="20"/>
          <w:highlight w:val="none"/>
        </w:rPr>
      </w:pPr>
      <w:r>
        <w:rPr>
          <w:rFonts w:hint="default" w:ascii="Arial" w:hAnsi="Arial" w:cs="Arial"/>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Arial" w:hAnsi="Arial" w:cs="Arial"/>
          <w:sz w:val="20"/>
          <w:szCs w:val="20"/>
          <w:highlight w:val="none"/>
        </w:rPr>
      </w:pPr>
    </w:p>
    <w:p w14:paraId="46736C04">
      <w:pPr>
        <w:jc w:val="both"/>
        <w:rPr>
          <w:rFonts w:hint="default" w:ascii="Arial" w:hAnsi="Arial" w:cs="Arial"/>
          <w:sz w:val="20"/>
          <w:szCs w:val="20"/>
          <w:highlight w:val="none"/>
        </w:rPr>
      </w:pPr>
      <w:r>
        <w:rPr>
          <w:rFonts w:hint="default" w:ascii="Arial" w:hAnsi="Arial" w:cs="Arial"/>
          <w:sz w:val="20"/>
          <w:szCs w:val="20"/>
          <w:highlight w:val="none"/>
        </w:rPr>
        <w:t xml:space="preserve">7.22. O contratado regularmente optante pelo Simples Nacional,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"https://www.planalto.gov.br/ccivil_03/leis/lcp/lcp123.htm"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Complementar nº 123, de 2006</w:t>
      </w:r>
      <w:r>
        <w:rPr>
          <w:rStyle w:val="17"/>
          <w:rFonts w:hint="default" w:ascii="Arial" w:hAnsi="Arial" w:cs="Arial"/>
          <w:sz w:val="20"/>
          <w:szCs w:val="20"/>
          <w:highlight w:val="none"/>
        </w:rPr>
        <w:fldChar w:fldCharType="end"/>
      </w:r>
      <w:r>
        <w:rPr>
          <w:rFonts w:hint="default" w:ascii="Arial" w:hAnsi="Arial" w:cs="Arial"/>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C7A4AB">
      <w:pPr>
        <w:rPr>
          <w:rFonts w:hint="default" w:ascii="Arial" w:hAnsi="Arial" w:cs="Arial"/>
          <w:sz w:val="20"/>
          <w:szCs w:val="20"/>
          <w:highlight w:val="none"/>
        </w:rPr>
      </w:pPr>
    </w:p>
    <w:p w14:paraId="30E25FEC">
      <w:pPr>
        <w:pBdr>
          <w:bottom w:val="single" w:color="auto" w:sz="4" w:space="1"/>
        </w:pBdr>
        <w:contextualSpacing/>
        <w:jc w:val="both"/>
        <w:rPr>
          <w:rFonts w:hint="default" w:ascii="Arial" w:hAnsi="Arial" w:cs="Arial"/>
          <w:b/>
          <w:bCs/>
          <w:sz w:val="20"/>
          <w:szCs w:val="20"/>
          <w:highlight w:val="none"/>
        </w:rPr>
      </w:pPr>
      <w:r>
        <w:rPr>
          <w:rFonts w:hint="default" w:ascii="Arial" w:hAnsi="Arial" w:cs="Arial"/>
          <w:b/>
          <w:bCs/>
          <w:sz w:val="20"/>
          <w:szCs w:val="20"/>
          <w:highlight w:val="none"/>
        </w:rPr>
        <w:t>8. FORMA E CRITÉRIOS DE SELEÇÃO DO FORNECEDOR (art. 6º, XXIII, alínea “h” da Lei nº 14.133/21)</w:t>
      </w:r>
    </w:p>
    <w:p w14:paraId="3376496B">
      <w:pPr>
        <w:contextualSpacing/>
        <w:jc w:val="both"/>
        <w:rPr>
          <w:rFonts w:hint="default" w:ascii="Arial" w:hAnsi="Arial" w:cs="Arial"/>
          <w:b/>
          <w:bCs/>
          <w:sz w:val="20"/>
          <w:szCs w:val="20"/>
          <w:highlight w:val="none"/>
        </w:rPr>
      </w:pPr>
    </w:p>
    <w:p w14:paraId="0F3F0BF9">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Da modalidade e critério de julgamento</w:t>
      </w:r>
    </w:p>
    <w:p w14:paraId="522EF300">
      <w:pPr>
        <w:contextualSpacing/>
        <w:jc w:val="both"/>
        <w:rPr>
          <w:rFonts w:hint="default" w:ascii="Arial" w:hAnsi="Arial" w:cs="Arial"/>
          <w:b/>
          <w:bCs/>
          <w:sz w:val="20"/>
          <w:szCs w:val="20"/>
          <w:highlight w:val="none"/>
        </w:rPr>
      </w:pPr>
      <w:r>
        <w:rPr>
          <w:rFonts w:hint="default" w:ascii="Arial" w:hAnsi="Arial" w:cs="Arial"/>
          <w:sz w:val="20"/>
          <w:szCs w:val="20"/>
          <w:highlight w:val="none"/>
        </w:rPr>
        <w:t>8.1. O fornecedor será selecionado por meio da realização de procedimento de LICITAÇÃO, na modalidade PREGÃO, sob a forma ELETRÔNICA, com adoção do critério de julgamento pelo MENOR PREÇO.</w:t>
      </w:r>
    </w:p>
    <w:p w14:paraId="71C976E8">
      <w:pPr>
        <w:contextualSpacing/>
        <w:jc w:val="both"/>
        <w:rPr>
          <w:rFonts w:hint="default" w:ascii="Arial" w:hAnsi="Arial" w:cs="Arial"/>
          <w:sz w:val="20"/>
          <w:szCs w:val="20"/>
          <w:highlight w:val="none"/>
        </w:rPr>
      </w:pPr>
    </w:p>
    <w:p w14:paraId="1CECB600">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Exigências de habilitação</w:t>
      </w:r>
    </w:p>
    <w:p w14:paraId="423BA827">
      <w:pPr>
        <w:contextualSpacing/>
        <w:jc w:val="both"/>
        <w:rPr>
          <w:rFonts w:hint="default" w:ascii="Arial" w:hAnsi="Arial" w:cs="Arial"/>
          <w:sz w:val="20"/>
          <w:szCs w:val="20"/>
          <w:highlight w:val="none"/>
        </w:rPr>
      </w:pPr>
      <w:r>
        <w:rPr>
          <w:rFonts w:hint="default" w:ascii="Arial" w:hAnsi="Arial" w:cs="Arial"/>
          <w:sz w:val="20"/>
          <w:szCs w:val="20"/>
          <w:highlight w:val="none"/>
        </w:rPr>
        <w:t>8.2. Para fins de habilitação, deverá o licitante comprovar os seguintes requisitos:</w:t>
      </w:r>
    </w:p>
    <w:p w14:paraId="132AD453">
      <w:pPr>
        <w:contextualSpacing/>
        <w:jc w:val="both"/>
        <w:rPr>
          <w:rFonts w:hint="default" w:ascii="Arial" w:hAnsi="Arial" w:cs="Arial"/>
          <w:sz w:val="20"/>
          <w:szCs w:val="20"/>
          <w:highlight w:val="none"/>
        </w:rPr>
      </w:pPr>
    </w:p>
    <w:p w14:paraId="5DA3A7F7">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 xml:space="preserve">Habilitação jurídica (Art. 66, Lei 14.133/21) </w:t>
      </w:r>
    </w:p>
    <w:p w14:paraId="4B2EB7D4">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8.3. </w:t>
      </w:r>
      <w:r>
        <w:rPr>
          <w:rFonts w:hint="default" w:ascii="Arial" w:hAnsi="Arial" w:cs="Arial"/>
          <w:b/>
          <w:bCs/>
          <w:sz w:val="20"/>
          <w:szCs w:val="20"/>
          <w:highlight w:val="none"/>
        </w:rPr>
        <w:t>Pessoa física</w:t>
      </w:r>
      <w:r>
        <w:rPr>
          <w:rFonts w:hint="default" w:ascii="Arial" w:hAnsi="Arial" w:cs="Arial"/>
          <w:sz w:val="20"/>
          <w:szCs w:val="20"/>
          <w:highlight w:val="none"/>
        </w:rPr>
        <w:t>: cédula de identidade (RG) ou documento equivalente que, por força de lei, tenha validade para fins de identificação em todo o território nacional;</w:t>
      </w:r>
    </w:p>
    <w:p w14:paraId="24A1719D">
      <w:pPr>
        <w:contextualSpacing/>
        <w:jc w:val="both"/>
        <w:rPr>
          <w:rFonts w:hint="default" w:ascii="Arial" w:hAnsi="Arial" w:cs="Arial"/>
          <w:sz w:val="20"/>
          <w:szCs w:val="20"/>
          <w:highlight w:val="none"/>
        </w:rPr>
      </w:pPr>
    </w:p>
    <w:p w14:paraId="11130C5E">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8.4. </w:t>
      </w:r>
      <w:r>
        <w:rPr>
          <w:rFonts w:hint="default" w:ascii="Arial" w:hAnsi="Arial" w:cs="Arial"/>
          <w:b/>
          <w:bCs/>
          <w:sz w:val="20"/>
          <w:szCs w:val="20"/>
          <w:highlight w:val="none"/>
        </w:rPr>
        <w:t>Empresário individual</w:t>
      </w:r>
      <w:r>
        <w:rPr>
          <w:rFonts w:hint="default" w:ascii="Arial" w:hAnsi="Arial" w:cs="Arial"/>
          <w:sz w:val="20"/>
          <w:szCs w:val="20"/>
          <w:highlight w:val="none"/>
        </w:rPr>
        <w:t xml:space="preserve">: inscrição no Registro Público de Empresas Mercantis, a cargo da Junta Comercial da respectiva sede; </w:t>
      </w:r>
    </w:p>
    <w:p w14:paraId="30CF7762">
      <w:pPr>
        <w:contextualSpacing/>
        <w:jc w:val="both"/>
        <w:rPr>
          <w:rFonts w:hint="default" w:ascii="Arial" w:hAnsi="Arial" w:cs="Arial"/>
          <w:sz w:val="20"/>
          <w:szCs w:val="20"/>
          <w:highlight w:val="none"/>
        </w:rPr>
      </w:pPr>
    </w:p>
    <w:p w14:paraId="28F2F97C">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8.5. </w:t>
      </w:r>
      <w:r>
        <w:rPr>
          <w:rFonts w:hint="default" w:ascii="Arial" w:hAnsi="Arial" w:cs="Arial"/>
          <w:b/>
          <w:bCs/>
          <w:sz w:val="20"/>
          <w:szCs w:val="20"/>
          <w:highlight w:val="none"/>
        </w:rPr>
        <w:t>Microempreendedor Individual - MEI</w:t>
      </w:r>
      <w:r>
        <w:rPr>
          <w:rFonts w:hint="default" w:ascii="Arial" w:hAnsi="Arial" w:cs="Arial"/>
          <w:sz w:val="20"/>
          <w:szCs w:val="20"/>
          <w:highlight w:val="none"/>
        </w:rPr>
        <w:t xml:space="preserve">: Certificado da Condição de Microempreendedor Individual - CCMEI, cuja aceitação ficará condicionada à verificação da autenticidade no sítio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"https://www.gov.br/empresas-e-negocios/pt-br/empreendedor"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https://www.gov.br/empresas-e-negocios/pt-br/empreendedor</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5416F2FE">
      <w:pPr>
        <w:contextualSpacing/>
        <w:jc w:val="both"/>
        <w:rPr>
          <w:rFonts w:hint="default" w:ascii="Arial" w:hAnsi="Arial" w:cs="Arial"/>
          <w:sz w:val="20"/>
          <w:szCs w:val="20"/>
          <w:highlight w:val="none"/>
        </w:rPr>
      </w:pPr>
    </w:p>
    <w:p w14:paraId="2C4E8631">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8.6. </w:t>
      </w:r>
      <w:r>
        <w:rPr>
          <w:rFonts w:hint="default" w:ascii="Arial" w:hAnsi="Arial" w:cs="Arial"/>
          <w:b/>
          <w:bCs/>
          <w:sz w:val="20"/>
          <w:szCs w:val="20"/>
          <w:highlight w:val="none"/>
        </w:rPr>
        <w:t>Sociedade empresária, sociedade limitada unipessoal – SLU</w:t>
      </w:r>
      <w:r>
        <w:rPr>
          <w:rFonts w:hint="default" w:ascii="Arial" w:hAnsi="Arial" w:cs="Arial"/>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Arial" w:hAnsi="Arial" w:cs="Arial"/>
          <w:sz w:val="20"/>
          <w:szCs w:val="20"/>
          <w:highlight w:val="none"/>
        </w:rPr>
      </w:pPr>
    </w:p>
    <w:p w14:paraId="71D5BB40">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8.7. </w:t>
      </w:r>
      <w:r>
        <w:rPr>
          <w:rFonts w:hint="default" w:ascii="Arial" w:hAnsi="Arial" w:cs="Arial"/>
          <w:b/>
          <w:bCs/>
          <w:sz w:val="20"/>
          <w:szCs w:val="20"/>
          <w:highlight w:val="none"/>
        </w:rPr>
        <w:t>Sociedade empresária estrangeira</w:t>
      </w:r>
      <w:r>
        <w:rPr>
          <w:rFonts w:hint="default" w:ascii="Arial" w:hAnsi="Arial" w:cs="Arial"/>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"https://www.gov.br/economia/pt-br/assuntos/drei/legislacao/arquivos/legislacoes-federais/indrei772020.pdf"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Normativa DREI/ME n.º 77, de 18 de março de 2020</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20AF9C5">
      <w:pPr>
        <w:contextualSpacing/>
        <w:jc w:val="both"/>
        <w:rPr>
          <w:rFonts w:hint="default" w:ascii="Arial" w:hAnsi="Arial" w:cs="Arial"/>
          <w:sz w:val="20"/>
          <w:szCs w:val="20"/>
          <w:highlight w:val="none"/>
        </w:rPr>
      </w:pPr>
    </w:p>
    <w:p w14:paraId="31E5CF39">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8.8. </w:t>
      </w:r>
      <w:r>
        <w:rPr>
          <w:rFonts w:hint="default" w:ascii="Arial" w:hAnsi="Arial" w:cs="Arial"/>
          <w:b/>
          <w:bCs/>
          <w:sz w:val="20"/>
          <w:szCs w:val="20"/>
          <w:highlight w:val="none"/>
        </w:rPr>
        <w:t>Sociedade simples</w:t>
      </w:r>
      <w:r>
        <w:rPr>
          <w:rFonts w:hint="default" w:ascii="Arial" w:hAnsi="Arial" w:cs="Arial"/>
          <w:sz w:val="20"/>
          <w:szCs w:val="20"/>
          <w:highlight w:val="none"/>
        </w:rPr>
        <w:t>: inscrição do ato constitutivo no Registro Civil de Pessoas Jurídicas do local de sua sede, acompanhada de documento comprobatório de seus administradores;</w:t>
      </w:r>
    </w:p>
    <w:p w14:paraId="6450794C">
      <w:pPr>
        <w:contextualSpacing/>
        <w:jc w:val="both"/>
        <w:rPr>
          <w:rFonts w:hint="default" w:ascii="Arial" w:hAnsi="Arial" w:cs="Arial"/>
          <w:sz w:val="20"/>
          <w:szCs w:val="20"/>
          <w:highlight w:val="none"/>
        </w:rPr>
      </w:pPr>
    </w:p>
    <w:p w14:paraId="7ECD33F8">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8.9. </w:t>
      </w:r>
      <w:r>
        <w:rPr>
          <w:rFonts w:hint="default" w:ascii="Arial" w:hAnsi="Arial" w:cs="Arial"/>
          <w:b/>
          <w:bCs/>
          <w:sz w:val="20"/>
          <w:szCs w:val="20"/>
          <w:highlight w:val="none"/>
        </w:rPr>
        <w:t>Filial, sucursal ou agência de sociedade simples ou empresária</w:t>
      </w:r>
      <w:r>
        <w:rPr>
          <w:rFonts w:hint="default" w:ascii="Arial" w:hAnsi="Arial" w:cs="Arial"/>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Arial" w:hAnsi="Arial" w:cs="Arial"/>
          <w:sz w:val="20"/>
          <w:szCs w:val="20"/>
          <w:highlight w:val="none"/>
        </w:rPr>
      </w:pPr>
    </w:p>
    <w:p w14:paraId="21FC23FF">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8.10. </w:t>
      </w:r>
      <w:r>
        <w:rPr>
          <w:rFonts w:hint="default" w:ascii="Arial" w:hAnsi="Arial" w:cs="Arial"/>
          <w:b/>
          <w:bCs/>
          <w:sz w:val="20"/>
          <w:szCs w:val="20"/>
          <w:highlight w:val="none"/>
        </w:rPr>
        <w:t>Sociedade cooperativa</w:t>
      </w:r>
      <w:r>
        <w:rPr>
          <w:rFonts w:hint="default" w:ascii="Arial" w:hAnsi="Arial" w:cs="Arial"/>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"https://www.planalto.gov.br/ccivil_03/leis/l5764.htm" \l "art107"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107 da Lei nº 5.764, de 16 de dezembro 1971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0E7FBD9D">
      <w:pPr>
        <w:contextualSpacing/>
        <w:jc w:val="both"/>
        <w:rPr>
          <w:rFonts w:hint="default" w:ascii="Arial" w:hAnsi="Arial" w:cs="Arial"/>
          <w:sz w:val="20"/>
          <w:szCs w:val="20"/>
          <w:highlight w:val="none"/>
        </w:rPr>
      </w:pPr>
    </w:p>
    <w:p w14:paraId="006B65BF">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8.11. </w:t>
      </w:r>
      <w:r>
        <w:rPr>
          <w:rFonts w:hint="default" w:ascii="Arial" w:hAnsi="Arial" w:cs="Arial"/>
          <w:b/>
          <w:bCs/>
          <w:sz w:val="20"/>
          <w:szCs w:val="20"/>
          <w:highlight w:val="none"/>
        </w:rPr>
        <w:t>Agricultor familiar</w:t>
      </w:r>
      <w:r>
        <w:rPr>
          <w:rFonts w:hint="default" w:ascii="Arial" w:hAnsi="Arial" w:cs="Arial"/>
          <w:sz w:val="20"/>
          <w:szCs w:val="20"/>
          <w:highlight w:val="none"/>
        </w:rPr>
        <w:t>: Declaração de Aptidão ao Pronaf – DAP ou DAP-P válida, ou, ainda, outros documentos definidos pela Secretaria Especial de Agricultura Familiar e do Desenvolvimento Agrário, nos termos do</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"https://www.planalto.gov.br/ccivil_03/_ato2019-2022/2021/decreto/d10880.htm" \l "art4§2"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xml:space="preserve"> art. 4º, §2º do Decreto nº 10.880, de 2 de dezembro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D08CC97">
      <w:pPr>
        <w:contextualSpacing/>
        <w:jc w:val="both"/>
        <w:rPr>
          <w:rFonts w:hint="default" w:ascii="Arial" w:hAnsi="Arial" w:cs="Arial"/>
          <w:sz w:val="20"/>
          <w:szCs w:val="20"/>
          <w:highlight w:val="none"/>
        </w:rPr>
      </w:pPr>
    </w:p>
    <w:p w14:paraId="6CE2D69A">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8.12. </w:t>
      </w:r>
      <w:r>
        <w:rPr>
          <w:rFonts w:hint="default" w:ascii="Arial" w:hAnsi="Arial" w:cs="Arial"/>
          <w:b/>
          <w:bCs/>
          <w:sz w:val="20"/>
          <w:szCs w:val="20"/>
          <w:highlight w:val="none"/>
        </w:rPr>
        <w:t>Produtor Rural</w:t>
      </w:r>
      <w:r>
        <w:rPr>
          <w:rFonts w:hint="default" w:ascii="Arial" w:hAnsi="Arial" w:cs="Arial"/>
          <w:sz w:val="20"/>
          <w:szCs w:val="20"/>
          <w:highlight w:val="none"/>
        </w:rPr>
        <w:t xml:space="preserve">: matrícula no Cadastro Específico do INSS – CEI, que comprove a qualificação como produtor rural pessoa física,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Instrução Normativa RFB n. 971, de 13 de novembro de 2009</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(arts. 17 a 19 e 165).</w:t>
      </w:r>
    </w:p>
    <w:p w14:paraId="4BBF61B6">
      <w:pPr>
        <w:contextualSpacing/>
        <w:jc w:val="both"/>
        <w:rPr>
          <w:rFonts w:hint="default" w:ascii="Arial" w:hAnsi="Arial" w:cs="Arial"/>
          <w:sz w:val="20"/>
          <w:szCs w:val="20"/>
          <w:highlight w:val="none"/>
        </w:rPr>
      </w:pPr>
    </w:p>
    <w:p w14:paraId="657664BA">
      <w:pPr>
        <w:contextualSpacing/>
        <w:jc w:val="both"/>
        <w:rPr>
          <w:rFonts w:hint="default" w:ascii="Arial" w:hAnsi="Arial" w:cs="Arial"/>
          <w:sz w:val="20"/>
          <w:szCs w:val="20"/>
          <w:highlight w:val="none"/>
        </w:rPr>
      </w:pPr>
      <w:r>
        <w:rPr>
          <w:rFonts w:hint="default" w:ascii="Arial" w:hAnsi="Arial" w:cs="Arial"/>
          <w:sz w:val="20"/>
          <w:szCs w:val="20"/>
          <w:highlight w:val="none"/>
        </w:rPr>
        <w:t>8.13. Os documentos apresentados deverão estar acompanhados de todas as alterações ou da consolidação respectiva.</w:t>
      </w:r>
    </w:p>
    <w:p w14:paraId="47A882EC">
      <w:pPr>
        <w:contextualSpacing/>
        <w:jc w:val="both"/>
        <w:rPr>
          <w:rFonts w:hint="default" w:ascii="Arial" w:hAnsi="Arial" w:cs="Arial"/>
          <w:sz w:val="20"/>
          <w:szCs w:val="20"/>
          <w:highlight w:val="none"/>
        </w:rPr>
      </w:pPr>
    </w:p>
    <w:p w14:paraId="01179768">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Habilitação fiscal, social e trabalhista (Art. 68, Lei 14.133/21)</w:t>
      </w:r>
    </w:p>
    <w:p w14:paraId="00CD04A4">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8.14. </w:t>
      </w:r>
      <w:r>
        <w:rPr>
          <w:rFonts w:hint="default" w:ascii="Arial" w:hAnsi="Arial" w:cs="Arial"/>
          <w:b/>
          <w:bCs/>
          <w:sz w:val="20"/>
          <w:szCs w:val="20"/>
          <w:highlight w:val="none"/>
        </w:rPr>
        <w:t>Prova de inscrição no Cadastro Nacional de Pessoas Jurídicas</w:t>
      </w:r>
      <w:r>
        <w:rPr>
          <w:rFonts w:hint="default" w:ascii="Arial" w:hAnsi="Arial" w:cs="Arial"/>
          <w:sz w:val="20"/>
          <w:szCs w:val="20"/>
          <w:highlight w:val="none"/>
        </w:rPr>
        <w:t xml:space="preserve"> ou no Cadastro de Pessoas Físicas, conforme o caso;</w:t>
      </w:r>
    </w:p>
    <w:p w14:paraId="4E9A39D8">
      <w:pPr>
        <w:contextualSpacing/>
        <w:jc w:val="both"/>
        <w:rPr>
          <w:rFonts w:hint="default" w:ascii="Arial" w:hAnsi="Arial" w:cs="Arial"/>
          <w:sz w:val="20"/>
          <w:szCs w:val="20"/>
          <w:highlight w:val="none"/>
        </w:rPr>
      </w:pPr>
    </w:p>
    <w:p w14:paraId="04998D0C">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8.15. </w:t>
      </w:r>
      <w:r>
        <w:rPr>
          <w:rFonts w:hint="default" w:ascii="Arial" w:hAnsi="Arial" w:cs="Arial"/>
          <w:b/>
          <w:bCs/>
          <w:sz w:val="20"/>
          <w:szCs w:val="20"/>
          <w:highlight w:val="none"/>
        </w:rPr>
        <w:t>Prova de regularidade fiscal perante a Fazenda Nacional</w:t>
      </w:r>
      <w:r>
        <w:rPr>
          <w:rFonts w:hint="default" w:ascii="Arial" w:hAnsi="Arial" w:cs="Arial"/>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Arial" w:hAnsi="Arial" w:cs="Arial"/>
          <w:sz w:val="20"/>
          <w:szCs w:val="20"/>
          <w:highlight w:val="none"/>
        </w:rPr>
      </w:pPr>
    </w:p>
    <w:p w14:paraId="0503770C">
      <w:pPr>
        <w:contextualSpacing/>
        <w:jc w:val="both"/>
        <w:rPr>
          <w:rFonts w:hint="default" w:ascii="Arial" w:hAnsi="Arial" w:cs="Arial"/>
          <w:b/>
          <w:bCs/>
          <w:sz w:val="20"/>
          <w:szCs w:val="20"/>
          <w:highlight w:val="none"/>
        </w:rPr>
      </w:pPr>
      <w:r>
        <w:rPr>
          <w:rFonts w:hint="default" w:ascii="Arial" w:hAnsi="Arial" w:cs="Arial"/>
          <w:sz w:val="20"/>
          <w:szCs w:val="20"/>
          <w:highlight w:val="none"/>
        </w:rPr>
        <w:t>8.16.</w:t>
      </w:r>
      <w:r>
        <w:rPr>
          <w:rFonts w:hint="default" w:ascii="Arial" w:hAnsi="Arial" w:cs="Arial"/>
          <w:b/>
          <w:bCs/>
          <w:sz w:val="20"/>
          <w:szCs w:val="20"/>
          <w:highlight w:val="none"/>
        </w:rPr>
        <w:t xml:space="preserve"> Prova de regularidade com o Fundo de Garantia do Tempo de Serviço (FGTS);</w:t>
      </w:r>
    </w:p>
    <w:p w14:paraId="1E42D116">
      <w:pPr>
        <w:contextualSpacing/>
        <w:jc w:val="both"/>
        <w:rPr>
          <w:rFonts w:hint="default" w:ascii="Arial" w:hAnsi="Arial" w:cs="Arial"/>
          <w:sz w:val="20"/>
          <w:szCs w:val="20"/>
          <w:highlight w:val="none"/>
        </w:rPr>
      </w:pPr>
    </w:p>
    <w:p w14:paraId="50DFE9D0">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8.17. </w:t>
      </w:r>
      <w:r>
        <w:rPr>
          <w:rFonts w:hint="default" w:ascii="Arial" w:hAnsi="Arial" w:cs="Arial"/>
          <w:b/>
          <w:bCs/>
          <w:sz w:val="20"/>
          <w:szCs w:val="20"/>
          <w:highlight w:val="none"/>
        </w:rPr>
        <w:t>Prova de inexistência de débitos inadimplidos perante a Justiça do Trabalho</w:t>
      </w:r>
      <w:r>
        <w:rPr>
          <w:rFonts w:hint="default" w:ascii="Arial" w:hAnsi="Arial" w:cs="Arial"/>
          <w:sz w:val="20"/>
          <w:szCs w:val="20"/>
          <w:highlight w:val="none"/>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Arial" w:hAnsi="Arial" w:cs="Arial"/>
          <w:sz w:val="20"/>
          <w:szCs w:val="20"/>
          <w:highlight w:val="none"/>
        </w:rPr>
      </w:pPr>
    </w:p>
    <w:p w14:paraId="12E6CA41">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8.18. </w:t>
      </w:r>
      <w:r>
        <w:rPr>
          <w:rFonts w:hint="default" w:ascii="Arial" w:hAnsi="Arial" w:cs="Arial"/>
          <w:b/>
          <w:bCs/>
          <w:sz w:val="20"/>
          <w:szCs w:val="20"/>
          <w:highlight w:val="none"/>
        </w:rPr>
        <w:t>Prova de inscrição no cadastro de contribuintes municipal relativo ao domicílio ou sede do fornecedor,</w:t>
      </w:r>
      <w:r>
        <w:rPr>
          <w:rFonts w:hint="default" w:ascii="Arial" w:hAnsi="Arial" w:cs="Arial"/>
          <w:sz w:val="20"/>
          <w:szCs w:val="20"/>
          <w:highlight w:val="none"/>
        </w:rPr>
        <w:t xml:space="preserve"> pertinente ao seu ramo de atividade e compatível com o objeto contratual; </w:t>
      </w:r>
    </w:p>
    <w:p w14:paraId="5CBE2243">
      <w:pPr>
        <w:contextualSpacing/>
        <w:jc w:val="both"/>
        <w:rPr>
          <w:rFonts w:hint="default" w:ascii="Arial" w:hAnsi="Arial" w:cs="Arial"/>
          <w:sz w:val="20"/>
          <w:szCs w:val="20"/>
          <w:highlight w:val="none"/>
        </w:rPr>
      </w:pPr>
    </w:p>
    <w:p w14:paraId="1ECB847C">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8.19. </w:t>
      </w:r>
      <w:r>
        <w:rPr>
          <w:rFonts w:hint="default" w:ascii="Arial" w:hAnsi="Arial" w:cs="Arial"/>
          <w:b/>
          <w:bCs/>
          <w:sz w:val="20"/>
          <w:szCs w:val="20"/>
          <w:highlight w:val="none"/>
        </w:rPr>
        <w:t xml:space="preserve">Prova de regularidade com a Fazenda Municipal do domicílio ou sede do fornecedor, </w:t>
      </w:r>
      <w:r>
        <w:rPr>
          <w:rFonts w:hint="default" w:ascii="Arial" w:hAnsi="Arial" w:cs="Arial"/>
          <w:sz w:val="20"/>
          <w:szCs w:val="20"/>
          <w:highlight w:val="none"/>
        </w:rPr>
        <w:t>relativa à atividade em cujo exercício contrata ou concorre;</w:t>
      </w:r>
    </w:p>
    <w:p w14:paraId="6BEE5DC8">
      <w:pPr>
        <w:contextualSpacing/>
        <w:jc w:val="both"/>
        <w:rPr>
          <w:rFonts w:hint="default" w:ascii="Arial" w:hAnsi="Arial" w:cs="Arial"/>
          <w:sz w:val="20"/>
          <w:szCs w:val="20"/>
          <w:highlight w:val="none"/>
        </w:rPr>
      </w:pPr>
    </w:p>
    <w:p w14:paraId="2DFE979E">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8.20. </w:t>
      </w:r>
      <w:r>
        <w:rPr>
          <w:rFonts w:hint="default" w:ascii="Arial" w:hAnsi="Arial" w:cs="Arial"/>
          <w:b/>
          <w:bCs/>
          <w:sz w:val="20"/>
          <w:szCs w:val="20"/>
          <w:highlight w:val="none"/>
        </w:rPr>
        <w:t>Prova de regularidade com a Fazenda Estadual do domicílio ou sede do fornecedor,</w:t>
      </w:r>
      <w:r>
        <w:rPr>
          <w:rFonts w:hint="default" w:ascii="Arial" w:hAnsi="Arial" w:cs="Arial"/>
          <w:sz w:val="20"/>
          <w:szCs w:val="20"/>
          <w:highlight w:val="none"/>
        </w:rPr>
        <w:t xml:space="preserve"> relativa à atividade em cujo exercício contrata ou concorre.</w:t>
      </w:r>
    </w:p>
    <w:p w14:paraId="09EB10A0">
      <w:pPr>
        <w:contextualSpacing/>
        <w:jc w:val="both"/>
        <w:rPr>
          <w:rFonts w:hint="default" w:ascii="Arial" w:hAnsi="Arial" w:cs="Arial"/>
          <w:sz w:val="20"/>
          <w:szCs w:val="20"/>
          <w:highlight w:val="none"/>
        </w:rPr>
      </w:pPr>
    </w:p>
    <w:p w14:paraId="22C14886">
      <w:pPr>
        <w:contextualSpacing/>
        <w:jc w:val="both"/>
        <w:rPr>
          <w:rFonts w:hint="default" w:ascii="Arial" w:hAnsi="Arial" w:cs="Arial"/>
          <w:sz w:val="20"/>
          <w:szCs w:val="20"/>
          <w:highlight w:val="none"/>
        </w:rPr>
      </w:pPr>
      <w:r>
        <w:rPr>
          <w:rFonts w:hint="default" w:ascii="Arial" w:hAnsi="Arial" w:cs="Arial"/>
          <w:sz w:val="20"/>
          <w:szCs w:val="20"/>
          <w:highlight w:val="none"/>
        </w:rPr>
        <w:t>8.21. Declaração de cumprimento do disposto ﻿no inciso XXXIII do art. 7º da Constituição Federal.</w:t>
      </w:r>
    </w:p>
    <w:p w14:paraId="5393E86F">
      <w:pPr>
        <w:contextualSpacing/>
        <w:jc w:val="both"/>
        <w:rPr>
          <w:rFonts w:hint="default" w:ascii="Arial" w:hAnsi="Arial" w:cs="Arial"/>
          <w:sz w:val="20"/>
          <w:szCs w:val="20"/>
          <w:highlight w:val="none"/>
        </w:rPr>
      </w:pPr>
    </w:p>
    <w:p w14:paraId="11F42B58">
      <w:pPr>
        <w:contextualSpacing/>
        <w:jc w:val="both"/>
        <w:rPr>
          <w:rFonts w:hint="default" w:ascii="Arial" w:hAnsi="Arial" w:cs="Arial"/>
          <w:sz w:val="20"/>
          <w:szCs w:val="20"/>
          <w:highlight w:val="none"/>
        </w:rPr>
      </w:pPr>
      <w:r>
        <w:rPr>
          <w:rFonts w:hint="default" w:ascii="Arial" w:hAnsi="Arial" w:cs="Arial"/>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Arial" w:hAnsi="Arial" w:cs="Arial"/>
          <w:sz w:val="20"/>
          <w:szCs w:val="20"/>
          <w:highlight w:val="none"/>
        </w:rPr>
      </w:pPr>
    </w:p>
    <w:p w14:paraId="5837FF56">
      <w:pPr>
        <w:contextualSpacing/>
        <w:jc w:val="both"/>
        <w:rPr>
          <w:rFonts w:hint="default" w:ascii="Arial" w:hAnsi="Arial" w:cs="Arial"/>
          <w:sz w:val="20"/>
          <w:szCs w:val="20"/>
          <w:highlight w:val="none"/>
        </w:rPr>
      </w:pPr>
      <w:r>
        <w:rPr>
          <w:rFonts w:hint="default" w:ascii="Arial" w:hAnsi="Arial" w:cs="Arial"/>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Arial" w:hAnsi="Arial" w:cs="Arial"/>
          <w:sz w:val="20"/>
          <w:szCs w:val="20"/>
          <w:highlight w:val="none"/>
        </w:rPr>
      </w:pPr>
    </w:p>
    <w:p w14:paraId="22A56186">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Qualificação Econômico-Financeira (Art. 69, Lei 14.133/21)</w:t>
      </w:r>
    </w:p>
    <w:p w14:paraId="1ED12723">
      <w:pPr>
        <w:contextualSpacing/>
        <w:jc w:val="both"/>
        <w:rPr>
          <w:rFonts w:hint="default" w:ascii="Arial" w:hAnsi="Arial" w:cs="Arial"/>
          <w:b/>
          <w:bCs/>
          <w:sz w:val="20"/>
          <w:szCs w:val="20"/>
          <w:highlight w:val="none"/>
        </w:rPr>
      </w:pPr>
    </w:p>
    <w:p w14:paraId="2EB3A0EF">
      <w:pPr>
        <w:contextualSpacing/>
        <w:jc w:val="both"/>
        <w:rPr>
          <w:rFonts w:hint="default" w:ascii="Arial" w:hAnsi="Arial" w:cs="Arial"/>
          <w:sz w:val="20"/>
          <w:szCs w:val="20"/>
          <w:highlight w:val="none"/>
        </w:rPr>
      </w:pPr>
      <w:r>
        <w:rPr>
          <w:rFonts w:hint="default" w:ascii="Arial" w:hAnsi="Arial" w:cs="Arial"/>
          <w:sz w:val="20"/>
          <w:szCs w:val="20"/>
          <w:highlight w:val="none"/>
        </w:rPr>
        <w:t xml:space="preserve">8.24. </w:t>
      </w:r>
      <w:r>
        <w:rPr>
          <w:rFonts w:hint="default" w:ascii="Arial" w:hAnsi="Arial" w:cs="Arial"/>
          <w:b/>
          <w:bCs/>
          <w:sz w:val="20"/>
          <w:szCs w:val="20"/>
          <w:highlight w:val="none"/>
        </w:rPr>
        <w:t>Certidão negativa de falência expedida pelo distribuidor da sede do fornecedor</w:t>
      </w:r>
      <w:r>
        <w:rPr>
          <w:rFonts w:hint="default" w:ascii="Arial" w:hAnsi="Arial" w:cs="Arial"/>
          <w:sz w:val="20"/>
          <w:szCs w:val="20"/>
          <w:highlight w:val="none"/>
        </w:rPr>
        <w:t xml:space="preserve"> -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"art69"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69, caput, inciso II</w:t>
      </w:r>
      <w:r>
        <w:rPr>
          <w:rStyle w:val="17"/>
          <w:rFonts w:hint="default" w:ascii="Arial" w:hAnsi="Arial" w:cs="Arial"/>
          <w:sz w:val="20"/>
          <w:szCs w:val="20"/>
          <w:highlight w:val="none"/>
        </w:rPr>
        <w:fldChar w:fldCharType="end"/>
      </w:r>
      <w:r>
        <w:rPr>
          <w:rFonts w:hint="default" w:ascii="Arial" w:hAnsi="Arial" w:cs="Arial"/>
          <w:sz w:val="20"/>
          <w:szCs w:val="20"/>
          <w:highlight w:val="none"/>
        </w:rPr>
        <w:t>), expedida em data não anterior a 60 (sessenta) dias da abertura da sessão pública;</w:t>
      </w:r>
    </w:p>
    <w:p w14:paraId="24B1B68C">
      <w:pPr>
        <w:contextualSpacing/>
        <w:jc w:val="both"/>
        <w:rPr>
          <w:rFonts w:hint="default" w:ascii="Arial" w:hAnsi="Arial" w:cs="Arial"/>
          <w:sz w:val="20"/>
          <w:szCs w:val="20"/>
          <w:highlight w:val="none"/>
        </w:rPr>
      </w:pPr>
    </w:p>
    <w:p w14:paraId="364BEDD3">
      <w:pPr>
        <w:contextualSpacing/>
        <w:jc w:val="both"/>
        <w:rPr>
          <w:rFonts w:hint="default" w:ascii="Arial" w:hAnsi="Arial" w:cs="Arial"/>
          <w:sz w:val="20"/>
          <w:szCs w:val="20"/>
          <w:highlight w:val="none"/>
        </w:rPr>
      </w:pPr>
    </w:p>
    <w:p w14:paraId="21BA05DB">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Qualificação Técnica (Art. 67. Lei 14.133/21)</w:t>
      </w:r>
    </w:p>
    <w:p w14:paraId="1D09462E">
      <w:pPr>
        <w:contextualSpacing/>
        <w:jc w:val="both"/>
        <w:rPr>
          <w:rFonts w:hint="default" w:ascii="Arial" w:hAnsi="Arial" w:cs="Arial"/>
          <w:b/>
          <w:bCs/>
          <w:sz w:val="20"/>
          <w:szCs w:val="20"/>
          <w:highlight w:val="none"/>
        </w:rPr>
      </w:pPr>
    </w:p>
    <w:p w14:paraId="09DE3679">
      <w:pPr>
        <w:pStyle w:val="177"/>
        <w:jc w:val="both"/>
        <w:rPr>
          <w:rFonts w:hint="default" w:ascii="Arial" w:hAnsi="Arial" w:cs="Arial"/>
          <w:color w:val="auto"/>
          <w:sz w:val="20"/>
          <w:szCs w:val="28"/>
          <w:highlight w:val="none"/>
        </w:rPr>
      </w:pPr>
    </w:p>
    <w:p w14:paraId="4360FC9B">
      <w:pPr>
        <w:spacing w:after="0" w:line="240" w:lineRule="auto"/>
        <w:jc w:val="both"/>
        <w:rPr>
          <w:rFonts w:hint="default" w:ascii="Arial" w:hAnsi="Arial" w:eastAsiaTheme="minorHAnsi"/>
          <w:sz w:val="20"/>
          <w:szCs w:val="20"/>
          <w:highlight w:val="none"/>
          <w:lang w:eastAsia="en-US"/>
        </w:rPr>
      </w:pPr>
      <w:r>
        <w:rPr>
          <w:rFonts w:hint="default" w:ascii="Arial" w:hAnsi="Arial" w:eastAsiaTheme="minorHAnsi"/>
          <w:sz w:val="20"/>
          <w:szCs w:val="20"/>
          <w:highlight w:val="none"/>
          <w:lang w:val="pt-BR" w:eastAsia="en-US"/>
        </w:rPr>
        <w:t>8</w:t>
      </w:r>
      <w:r>
        <w:rPr>
          <w:rFonts w:hint="default" w:ascii="Arial" w:hAnsi="Arial" w:eastAsiaTheme="minorHAnsi"/>
          <w:sz w:val="20"/>
          <w:szCs w:val="20"/>
          <w:highlight w:val="none"/>
          <w:lang w:eastAsia="en-US"/>
        </w:rPr>
        <w:t>.</w:t>
      </w:r>
      <w:r>
        <w:rPr>
          <w:rFonts w:hint="default" w:ascii="Arial" w:hAnsi="Arial" w:eastAsiaTheme="minorHAnsi"/>
          <w:sz w:val="20"/>
          <w:szCs w:val="20"/>
          <w:highlight w:val="none"/>
          <w:lang w:val="pt-BR" w:eastAsia="en-US"/>
        </w:rPr>
        <w:t>25</w:t>
      </w:r>
      <w:r>
        <w:rPr>
          <w:rFonts w:hint="default" w:ascii="Arial" w:hAnsi="Arial" w:eastAsiaTheme="minorHAnsi"/>
          <w:sz w:val="20"/>
          <w:szCs w:val="20"/>
          <w:highlight w:val="none"/>
          <w:lang w:eastAsia="en-US"/>
        </w:rPr>
        <w:t xml:space="preserve">. </w:t>
      </w:r>
      <w:r>
        <w:rPr>
          <w:rFonts w:hint="default" w:ascii="Arial" w:hAnsi="Arial" w:eastAsiaTheme="minorHAnsi"/>
          <w:b/>
          <w:bCs/>
          <w:sz w:val="20"/>
          <w:szCs w:val="20"/>
          <w:highlight w:val="none"/>
          <w:lang w:eastAsia="en-US"/>
        </w:rPr>
        <w:t>Aptidão Operacional:</w:t>
      </w:r>
      <w:r>
        <w:rPr>
          <w:rFonts w:hint="default" w:ascii="Arial" w:hAnsi="Arial"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Arial" w:hAnsi="Arial" w:eastAsiaTheme="minorHAnsi"/>
          <w:sz w:val="20"/>
          <w:szCs w:val="20"/>
          <w:highlight w:val="none"/>
          <w:lang w:eastAsia="en-US"/>
        </w:rPr>
      </w:pPr>
    </w:p>
    <w:p w14:paraId="6C547873">
      <w:pPr>
        <w:spacing w:after="0" w:line="240" w:lineRule="auto"/>
        <w:jc w:val="both"/>
        <w:rPr>
          <w:rFonts w:hint="default" w:ascii="Arial" w:hAnsi="Arial" w:eastAsiaTheme="minorHAnsi"/>
          <w:sz w:val="20"/>
          <w:szCs w:val="20"/>
          <w:highlight w:val="none"/>
          <w:lang w:eastAsia="en-US"/>
        </w:rPr>
      </w:pPr>
      <w:r>
        <w:rPr>
          <w:rFonts w:hint="default" w:ascii="Arial" w:hAnsi="Arial" w:eastAsiaTheme="minorHAnsi"/>
          <w:sz w:val="20"/>
          <w:szCs w:val="20"/>
          <w:highlight w:val="none"/>
          <w:lang w:val="pt-BR" w:eastAsia="en-US"/>
        </w:rPr>
        <w:t>8.26</w:t>
      </w:r>
      <w:r>
        <w:rPr>
          <w:rFonts w:hint="default" w:ascii="Arial" w:hAnsi="Arial" w:eastAsiaTheme="minorHAnsi"/>
          <w:sz w:val="20"/>
          <w:szCs w:val="20"/>
          <w:highlight w:val="none"/>
          <w:lang w:eastAsia="en-US"/>
        </w:rPr>
        <w:t>.</w:t>
      </w:r>
      <w:r>
        <w:rPr>
          <w:rFonts w:hint="default" w:ascii="Arial" w:hAnsi="Arial" w:eastAsiaTheme="minorHAnsi"/>
          <w:b/>
          <w:bCs/>
          <w:sz w:val="20"/>
          <w:szCs w:val="20"/>
          <w:highlight w:val="none"/>
          <w:lang w:eastAsia="en-US"/>
        </w:rPr>
        <w:t xml:space="preserve"> Registro Profissional (Se aplicável):</w:t>
      </w:r>
      <w:r>
        <w:rPr>
          <w:rFonts w:hint="default" w:ascii="Arial" w:hAnsi="Arial"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Arial" w:hAnsi="Arial" w:eastAsiaTheme="minorHAnsi"/>
          <w:sz w:val="20"/>
          <w:szCs w:val="20"/>
          <w:highlight w:val="none"/>
          <w:lang w:eastAsia="en-US"/>
        </w:rPr>
      </w:pPr>
    </w:p>
    <w:p w14:paraId="410E19B6">
      <w:pPr>
        <w:spacing w:after="0" w:line="240" w:lineRule="auto"/>
        <w:jc w:val="both"/>
        <w:rPr>
          <w:rFonts w:hint="default" w:ascii="Arial" w:hAnsi="Arial" w:eastAsiaTheme="minorHAnsi"/>
          <w:b/>
          <w:bCs/>
          <w:sz w:val="20"/>
          <w:szCs w:val="20"/>
          <w:highlight w:val="none"/>
          <w:lang w:eastAsia="en-US"/>
        </w:rPr>
      </w:pPr>
      <w:r>
        <w:rPr>
          <w:rFonts w:hint="default" w:ascii="Arial" w:hAnsi="Arial" w:eastAsiaTheme="minorHAnsi"/>
          <w:b/>
          <w:bCs/>
          <w:sz w:val="20"/>
          <w:szCs w:val="20"/>
          <w:highlight w:val="none"/>
          <w:lang w:val="pt-BR" w:eastAsia="en-US"/>
        </w:rPr>
        <w:t>8.27</w:t>
      </w:r>
      <w:r>
        <w:rPr>
          <w:rFonts w:hint="default" w:ascii="Arial" w:hAnsi="Arial" w:eastAsiaTheme="minorHAnsi"/>
          <w:b/>
          <w:bCs/>
          <w:sz w:val="20"/>
          <w:szCs w:val="20"/>
          <w:highlight w:val="none"/>
          <w:lang w:eastAsia="en-US"/>
        </w:rPr>
        <w:t xml:space="preserve"> Documentação Complementar (Amostras/Catálogos):</w:t>
      </w:r>
    </w:p>
    <w:p w14:paraId="1E1BFD60">
      <w:pPr>
        <w:spacing w:after="0" w:line="240" w:lineRule="auto"/>
        <w:ind w:left="1723"/>
        <w:jc w:val="both"/>
        <w:rPr>
          <w:rFonts w:hint="default" w:ascii="Arial" w:hAnsi="Arial" w:eastAsiaTheme="minorHAnsi"/>
          <w:sz w:val="20"/>
          <w:szCs w:val="20"/>
          <w:highlight w:val="none"/>
          <w:lang w:eastAsia="en-US"/>
        </w:rPr>
      </w:pPr>
    </w:p>
    <w:p w14:paraId="23D12080">
      <w:pPr>
        <w:spacing w:after="0" w:line="240" w:lineRule="auto"/>
        <w:ind w:firstLine="708" w:firstLineChars="0"/>
        <w:jc w:val="both"/>
        <w:rPr>
          <w:rFonts w:hint="default" w:ascii="Arial" w:hAnsi="Arial" w:eastAsiaTheme="minorHAnsi"/>
          <w:sz w:val="20"/>
          <w:szCs w:val="20"/>
          <w:highlight w:val="none"/>
          <w:lang w:eastAsia="en-US"/>
        </w:rPr>
      </w:pPr>
      <w:r>
        <w:rPr>
          <w:rFonts w:hint="default" w:ascii="Arial" w:hAnsi="Arial" w:eastAsiaTheme="minorHAnsi"/>
          <w:sz w:val="20"/>
          <w:szCs w:val="20"/>
          <w:highlight w:val="none"/>
          <w:lang w:eastAsia="en-US"/>
        </w:rPr>
        <w:t xml:space="preserve"> </w:t>
      </w:r>
      <w:r>
        <w:rPr>
          <w:rFonts w:hint="default" w:ascii="Arial" w:hAnsi="Arial" w:eastAsiaTheme="minorHAnsi"/>
          <w:sz w:val="20"/>
          <w:szCs w:val="20"/>
          <w:highlight w:val="none"/>
          <w:lang w:val="pt-BR" w:eastAsia="en-US"/>
        </w:rPr>
        <w:t>8.27</w:t>
      </w:r>
      <w:r>
        <w:rPr>
          <w:rFonts w:hint="default" w:ascii="Arial" w:hAnsi="Arial"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Arial" w:hAnsi="Arial" w:eastAsiaTheme="minorHAnsi"/>
          <w:sz w:val="20"/>
          <w:szCs w:val="20"/>
          <w:highlight w:val="none"/>
          <w:lang w:eastAsia="en-US"/>
        </w:rPr>
      </w:pPr>
    </w:p>
    <w:p w14:paraId="245ECC31">
      <w:pPr>
        <w:spacing w:after="0" w:line="240" w:lineRule="auto"/>
        <w:ind w:firstLine="708" w:firstLineChars="0"/>
        <w:jc w:val="both"/>
        <w:rPr>
          <w:rFonts w:hint="default" w:ascii="Arial" w:hAnsi="Arial" w:eastAsiaTheme="minorHAnsi"/>
          <w:sz w:val="20"/>
          <w:szCs w:val="20"/>
          <w:highlight w:val="none"/>
          <w:lang w:eastAsia="en-US"/>
        </w:rPr>
      </w:pPr>
      <w:r>
        <w:rPr>
          <w:rFonts w:hint="default" w:ascii="Arial" w:hAnsi="Arial" w:eastAsiaTheme="minorHAnsi"/>
          <w:sz w:val="20"/>
          <w:szCs w:val="20"/>
          <w:highlight w:val="none"/>
          <w:lang w:val="pt-BR" w:eastAsia="en-US"/>
        </w:rPr>
        <w:t>8.27</w:t>
      </w:r>
      <w:r>
        <w:rPr>
          <w:rFonts w:hint="default" w:ascii="Arial" w:hAnsi="Arial"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Arial" w:hAnsi="Arial" w:eastAsiaTheme="minorHAnsi"/>
          <w:sz w:val="20"/>
          <w:szCs w:val="20"/>
          <w:highlight w:val="none"/>
          <w:lang w:eastAsia="en-US"/>
        </w:rPr>
      </w:pPr>
    </w:p>
    <w:p w14:paraId="54B90193">
      <w:pPr>
        <w:contextualSpacing/>
        <w:jc w:val="both"/>
        <w:rPr>
          <w:rFonts w:hint="default" w:ascii="Arial" w:hAnsi="Arial" w:cs="Arial"/>
          <w:b/>
          <w:sz w:val="20"/>
          <w:szCs w:val="20"/>
          <w:highlight w:val="none"/>
        </w:rPr>
      </w:pPr>
      <w:r>
        <w:rPr>
          <w:rFonts w:hint="default" w:ascii="Arial" w:hAnsi="Arial" w:cs="Arial"/>
          <w:b/>
          <w:sz w:val="20"/>
          <w:szCs w:val="20"/>
          <w:highlight w:val="none"/>
        </w:rPr>
        <w:t>Declarações</w:t>
      </w:r>
    </w:p>
    <w:p w14:paraId="3560489C">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28</w:t>
      </w:r>
      <w:r>
        <w:rPr>
          <w:rFonts w:hint="default" w:ascii="Arial" w:hAnsi="Arial" w:cs="Arial"/>
          <w:sz w:val="20"/>
          <w:szCs w:val="20"/>
          <w:highlight w:val="none"/>
        </w:rPr>
        <w:t>. Deverá apresentar a Declaração Unificada, conforme modelo do Anexo III.</w:t>
      </w:r>
    </w:p>
    <w:p w14:paraId="7CE86DFD">
      <w:pPr>
        <w:contextualSpacing/>
        <w:jc w:val="both"/>
        <w:rPr>
          <w:rFonts w:hint="default" w:ascii="Arial" w:hAnsi="Arial" w:cs="Arial"/>
          <w:sz w:val="20"/>
          <w:szCs w:val="20"/>
          <w:highlight w:val="none"/>
        </w:rPr>
      </w:pPr>
    </w:p>
    <w:p w14:paraId="261E4355">
      <w:pPr>
        <w:contextualSpacing/>
        <w:jc w:val="both"/>
        <w:rPr>
          <w:rFonts w:hint="default" w:ascii="Arial" w:hAnsi="Arial" w:cs="Arial"/>
          <w:b/>
          <w:bCs/>
          <w:sz w:val="20"/>
          <w:szCs w:val="20"/>
          <w:highlight w:val="none"/>
        </w:rPr>
      </w:pPr>
    </w:p>
    <w:p w14:paraId="72B4548C">
      <w:pPr>
        <w:contextualSpacing/>
        <w:jc w:val="both"/>
        <w:rPr>
          <w:rFonts w:hint="default" w:ascii="Arial" w:hAnsi="Arial" w:cs="Arial"/>
          <w:b/>
          <w:bCs/>
          <w:sz w:val="20"/>
          <w:szCs w:val="20"/>
          <w:highlight w:val="none"/>
        </w:rPr>
      </w:pPr>
      <w:r>
        <w:rPr>
          <w:rFonts w:hint="default" w:ascii="Arial" w:hAnsi="Arial" w:cs="Arial"/>
          <w:b/>
          <w:bCs/>
          <w:sz w:val="20"/>
          <w:szCs w:val="20"/>
          <w:highlight w:val="none"/>
        </w:rPr>
        <w:t>Requisitos contratuais</w:t>
      </w:r>
    </w:p>
    <w:p w14:paraId="33EEEC70">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29</w:t>
      </w:r>
      <w:r>
        <w:rPr>
          <w:rFonts w:hint="default" w:ascii="Arial" w:hAnsi="Arial" w:cs="Arial"/>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Arial" w:hAnsi="Arial" w:cs="Arial"/>
          <w:sz w:val="20"/>
          <w:szCs w:val="20"/>
          <w:highlight w:val="none"/>
        </w:rPr>
      </w:pPr>
      <w:r>
        <w:rPr>
          <w:rFonts w:hint="default" w:ascii="Arial" w:hAnsi="Arial" w:cs="Arial"/>
          <w:sz w:val="20"/>
          <w:szCs w:val="20"/>
          <w:highlight w:val="none"/>
        </w:rPr>
        <w:t xml:space="preserve">a) SICAF;  </w:t>
      </w:r>
    </w:p>
    <w:p w14:paraId="5D262129">
      <w:pPr>
        <w:ind w:left="708"/>
        <w:contextualSpacing/>
        <w:jc w:val="both"/>
        <w:rPr>
          <w:rFonts w:hint="default" w:ascii="Arial" w:hAnsi="Arial" w:cs="Arial"/>
          <w:sz w:val="20"/>
          <w:szCs w:val="20"/>
          <w:highlight w:val="none"/>
        </w:rPr>
      </w:pPr>
      <w:r>
        <w:rPr>
          <w:rFonts w:hint="default" w:ascii="Arial" w:hAnsi="Arial" w:cs="Arial"/>
          <w:sz w:val="20"/>
          <w:szCs w:val="20"/>
          <w:highlight w:val="none"/>
        </w:rPr>
        <w:t>b) Cadastro Nacional de Empresas Inidôneas e Suspensas - CEIS, mantido pela Controladoria-Geral da União (www.portaldatransparencia.gov.br/ceis); e</w:t>
      </w:r>
    </w:p>
    <w:p w14:paraId="668AF4BB">
      <w:pPr>
        <w:ind w:left="708"/>
        <w:contextualSpacing/>
        <w:jc w:val="both"/>
        <w:rPr>
          <w:rFonts w:hint="default" w:ascii="Arial" w:hAnsi="Arial" w:cs="Arial"/>
          <w:sz w:val="20"/>
          <w:szCs w:val="20"/>
          <w:highlight w:val="none"/>
        </w:rPr>
      </w:pPr>
      <w:r>
        <w:rPr>
          <w:rFonts w:hint="default" w:ascii="Arial" w:hAnsi="Arial" w:cs="Arial"/>
          <w:sz w:val="20"/>
          <w:szCs w:val="20"/>
          <w:highlight w:val="none"/>
        </w:rPr>
        <w:t>c) Cadastro Nacional de Empresas Punidas – CNEP, mantido pela Controladoria-Geral da União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"https://www.portaltransparencia.gov.br/sancoes/cnep"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https://www.portaltransparencia.gov.br/sancoes/cnep</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6520869D">
      <w:pPr>
        <w:ind w:left="708"/>
        <w:contextualSpacing/>
        <w:jc w:val="both"/>
        <w:rPr>
          <w:rFonts w:hint="default" w:ascii="Arial" w:hAnsi="Arial" w:cs="Arial"/>
          <w:sz w:val="20"/>
          <w:szCs w:val="20"/>
          <w:highlight w:val="none"/>
        </w:rPr>
      </w:pPr>
    </w:p>
    <w:p w14:paraId="6623EDC6">
      <w:pPr>
        <w:contextualSpacing/>
        <w:jc w:val="both"/>
        <w:rPr>
          <w:rFonts w:hint="default" w:ascii="Arial" w:hAnsi="Arial" w:cs="Arial"/>
          <w:sz w:val="20"/>
          <w:szCs w:val="20"/>
          <w:highlight w:val="none"/>
        </w:rPr>
      </w:pPr>
      <w:r>
        <w:rPr>
          <w:rFonts w:hint="default" w:ascii="Arial" w:hAnsi="Arial" w:cs="Arial"/>
          <w:sz w:val="20"/>
          <w:szCs w:val="20"/>
          <w:highlight w:val="none"/>
        </w:rPr>
        <w:t>8.3</w:t>
      </w:r>
      <w:r>
        <w:rPr>
          <w:rFonts w:hint="default" w:ascii="Arial" w:hAnsi="Arial" w:cs="Arial"/>
          <w:sz w:val="20"/>
          <w:szCs w:val="20"/>
          <w:highlight w:val="none"/>
          <w:lang w:val="pt-BR"/>
        </w:rPr>
        <w:t>0</w:t>
      </w:r>
      <w:r>
        <w:rPr>
          <w:rFonts w:hint="default" w:ascii="Arial" w:hAnsi="Arial" w:cs="Arial"/>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Arial" w:hAnsi="Arial" w:cs="Arial"/>
          <w:sz w:val="20"/>
          <w:szCs w:val="20"/>
          <w:highlight w:val="none"/>
        </w:rPr>
      </w:pPr>
    </w:p>
    <w:p w14:paraId="18A6197A">
      <w:pPr>
        <w:contextualSpacing/>
        <w:jc w:val="both"/>
        <w:rPr>
          <w:rFonts w:hint="default" w:ascii="Arial" w:hAnsi="Arial" w:cs="Arial"/>
          <w:sz w:val="20"/>
          <w:szCs w:val="20"/>
          <w:highlight w:val="none"/>
        </w:rPr>
      </w:pPr>
      <w:r>
        <w:rPr>
          <w:rFonts w:hint="default" w:ascii="Arial" w:hAnsi="Arial" w:cs="Arial"/>
          <w:sz w:val="20"/>
          <w:szCs w:val="20"/>
          <w:highlight w:val="none"/>
        </w:rPr>
        <w:t>8.3</w:t>
      </w:r>
      <w:r>
        <w:rPr>
          <w:rFonts w:hint="default" w:ascii="Arial" w:hAnsi="Arial" w:cs="Arial"/>
          <w:sz w:val="20"/>
          <w:szCs w:val="20"/>
          <w:highlight w:val="none"/>
          <w:lang w:val="pt-BR"/>
        </w:rPr>
        <w:t>1</w:t>
      </w:r>
      <w:r>
        <w:rPr>
          <w:rFonts w:hint="default" w:ascii="Arial" w:hAnsi="Arial" w:cs="Arial"/>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Arial" w:hAnsi="Arial" w:cs="Arial"/>
          <w:sz w:val="20"/>
          <w:szCs w:val="20"/>
          <w:highlight w:val="none"/>
        </w:rPr>
      </w:pPr>
    </w:p>
    <w:p w14:paraId="36148CC1">
      <w:pPr>
        <w:contextualSpacing/>
        <w:jc w:val="both"/>
        <w:rPr>
          <w:rFonts w:hint="default" w:ascii="Arial" w:hAnsi="Arial" w:cs="Arial"/>
          <w:sz w:val="20"/>
          <w:szCs w:val="20"/>
          <w:highlight w:val="none"/>
        </w:rPr>
      </w:pPr>
      <w:r>
        <w:rPr>
          <w:rFonts w:hint="default" w:ascii="Arial" w:hAnsi="Arial" w:cs="Arial"/>
          <w:sz w:val="20"/>
          <w:szCs w:val="20"/>
          <w:highlight w:val="none"/>
        </w:rPr>
        <w:t>8.3</w:t>
      </w:r>
      <w:r>
        <w:rPr>
          <w:rFonts w:hint="default" w:ascii="Arial" w:hAnsi="Arial" w:cs="Arial"/>
          <w:sz w:val="20"/>
          <w:szCs w:val="20"/>
          <w:highlight w:val="none"/>
          <w:lang w:val="pt-BR"/>
        </w:rPr>
        <w:t>2</w:t>
      </w:r>
      <w:r>
        <w:rPr>
          <w:rFonts w:hint="default" w:ascii="Arial" w:hAnsi="Arial" w:cs="Arial"/>
          <w:sz w:val="20"/>
          <w:szCs w:val="20"/>
          <w:highlight w:val="none"/>
        </w:rPr>
        <w:t>. A tentativa de burla será verificada por meio dos vínculos societários, linhas de fornecimento similares, dentre outros.</w:t>
      </w:r>
    </w:p>
    <w:p w14:paraId="69B162E4">
      <w:pPr>
        <w:contextualSpacing/>
        <w:jc w:val="both"/>
        <w:rPr>
          <w:rFonts w:hint="default" w:ascii="Arial" w:hAnsi="Arial" w:cs="Arial"/>
          <w:sz w:val="20"/>
          <w:szCs w:val="20"/>
          <w:highlight w:val="none"/>
        </w:rPr>
      </w:pPr>
    </w:p>
    <w:p w14:paraId="40882EF5">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33</w:t>
      </w:r>
      <w:r>
        <w:rPr>
          <w:rFonts w:hint="default" w:ascii="Arial" w:hAnsi="Arial" w:cs="Arial"/>
          <w:sz w:val="20"/>
          <w:szCs w:val="20"/>
          <w:highlight w:val="none"/>
        </w:rPr>
        <w:t>. Caso atendidas as condições para contratação, a habilitação do fornecedor será verificada por meio do SICAF, nos documentos por ele abrangidos.</w:t>
      </w:r>
    </w:p>
    <w:p w14:paraId="23CA3482">
      <w:pPr>
        <w:contextualSpacing/>
        <w:jc w:val="both"/>
        <w:rPr>
          <w:rFonts w:hint="default" w:ascii="Arial" w:hAnsi="Arial" w:cs="Arial"/>
          <w:sz w:val="20"/>
          <w:szCs w:val="20"/>
          <w:highlight w:val="none"/>
        </w:rPr>
      </w:pPr>
    </w:p>
    <w:p w14:paraId="69420142">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34</w:t>
      </w:r>
      <w:r>
        <w:rPr>
          <w:rFonts w:hint="default" w:ascii="Arial" w:hAnsi="Arial" w:cs="Arial"/>
          <w:sz w:val="20"/>
          <w:szCs w:val="20"/>
          <w:highlight w:val="none"/>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Arial" w:hAnsi="Arial" w:cs="Arial"/>
          <w:sz w:val="20"/>
          <w:szCs w:val="20"/>
          <w:highlight w:val="none"/>
        </w:rPr>
      </w:pPr>
    </w:p>
    <w:p w14:paraId="29C4D8F5">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35</w:t>
      </w:r>
      <w:r>
        <w:rPr>
          <w:rFonts w:hint="default" w:ascii="Arial" w:hAnsi="Arial" w:cs="Arial"/>
          <w:sz w:val="20"/>
          <w:szCs w:val="20"/>
          <w:highlight w:val="none"/>
        </w:rPr>
        <w:t>. Não serão aceitos documentos de habilitação com indicação de CNPJ/CPF diferentes, salvo aqueles legalmente permitidos.</w:t>
      </w:r>
    </w:p>
    <w:p w14:paraId="046881CD">
      <w:pPr>
        <w:contextualSpacing/>
        <w:jc w:val="both"/>
        <w:rPr>
          <w:rFonts w:hint="default" w:ascii="Arial" w:hAnsi="Arial" w:cs="Arial"/>
          <w:sz w:val="20"/>
          <w:szCs w:val="20"/>
          <w:highlight w:val="none"/>
        </w:rPr>
      </w:pPr>
    </w:p>
    <w:p w14:paraId="048E9BD9">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36</w:t>
      </w:r>
      <w:r>
        <w:rPr>
          <w:rFonts w:hint="default" w:ascii="Arial" w:hAnsi="Arial" w:cs="Arial"/>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Arial" w:hAnsi="Arial" w:cs="Arial"/>
          <w:sz w:val="20"/>
          <w:szCs w:val="20"/>
          <w:highlight w:val="none"/>
        </w:rPr>
      </w:pPr>
    </w:p>
    <w:p w14:paraId="234A775C">
      <w:pPr>
        <w:contextualSpacing/>
        <w:jc w:val="both"/>
        <w:rPr>
          <w:rFonts w:hint="default" w:ascii="Arial" w:hAnsi="Arial" w:cs="Arial"/>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lang w:val="pt-BR"/>
        </w:rPr>
        <w:t>37</w:t>
      </w:r>
      <w:r>
        <w:rPr>
          <w:rFonts w:hint="default" w:ascii="Arial" w:hAnsi="Arial" w:cs="Arial"/>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4BA269E9">
      <w:pPr>
        <w:contextualSpacing/>
        <w:jc w:val="both"/>
        <w:rPr>
          <w:rFonts w:hint="default" w:ascii="Arial" w:hAnsi="Arial" w:cs="Arial"/>
          <w:sz w:val="20"/>
          <w:szCs w:val="20"/>
          <w:highlight w:val="none"/>
        </w:rPr>
      </w:pPr>
    </w:p>
    <w:p w14:paraId="692FB49D">
      <w:pPr>
        <w:shd w:val="clear" w:color="auto" w:fill="D8D8D8" w:themeFill="background1" w:themeFillShade="D9"/>
        <w:contextualSpacing/>
        <w:rPr>
          <w:rFonts w:hint="default" w:ascii="Arial" w:hAnsi="Arial" w:cs="Arial"/>
          <w:b/>
          <w:bCs/>
          <w:sz w:val="20"/>
          <w:szCs w:val="20"/>
          <w:highlight w:val="none"/>
        </w:rPr>
      </w:pPr>
      <w:r>
        <w:rPr>
          <w:rFonts w:hint="default" w:ascii="Arial" w:hAnsi="Arial" w:cs="Arial"/>
          <w:b/>
          <w:bCs/>
          <w:sz w:val="20"/>
          <w:szCs w:val="20"/>
          <w:highlight w:val="none"/>
        </w:rPr>
        <w:t>9. ADEQUAÇÃO ORÇAMENTÁRIA (art. 6º, XXIII, alínea “j” da Lei nº 14.133/21)</w:t>
      </w:r>
    </w:p>
    <w:p w14:paraId="1B0013AD">
      <w:pPr>
        <w:spacing w:before="1"/>
        <w:jc w:val="both"/>
        <w:rPr>
          <w:rFonts w:hint="default" w:ascii="Arial" w:hAnsi="Arial" w:cs="Arial"/>
          <w:b/>
          <w:bCs/>
          <w:sz w:val="20"/>
          <w:szCs w:val="20"/>
          <w:highlight w:val="none"/>
        </w:rPr>
      </w:pPr>
      <w:r>
        <w:rPr>
          <w:rFonts w:hint="default" w:ascii="Arial" w:hAnsi="Arial" w:cs="Arial"/>
          <w:sz w:val="20"/>
          <w:szCs w:val="20"/>
          <w:highlight w:val="none"/>
        </w:rPr>
        <w:t xml:space="preserve">9.1. As despesas decorrentes da presente contratação correrão à conta de recursos </w:t>
      </w:r>
      <w:r>
        <w:rPr>
          <w:rFonts w:hint="default" w:ascii="Arial" w:hAnsi="Arial" w:cs="Arial"/>
          <w:sz w:val="20"/>
          <w:szCs w:val="20"/>
          <w:highlight w:val="none"/>
          <w:lang w:val="pt-BR"/>
        </w:rPr>
        <w:t>da receita própria do Município, a ser indicada pela secretaria de Finanças.</w:t>
      </w:r>
    </w:p>
    <w:p w14:paraId="1784164A">
      <w:pPr>
        <w:spacing w:before="1"/>
        <w:jc w:val="both"/>
        <w:rPr>
          <w:rFonts w:hint="default" w:ascii="Arial" w:hAnsi="Arial" w:cs="Arial"/>
          <w:b/>
          <w:bCs/>
          <w:sz w:val="20"/>
          <w:szCs w:val="20"/>
          <w:highlight w:val="none"/>
        </w:rPr>
      </w:pPr>
    </w:p>
    <w:p w14:paraId="6E8DB544">
      <w:pPr>
        <w:contextualSpacing/>
        <w:jc w:val="both"/>
        <w:rPr>
          <w:rFonts w:hint="default" w:ascii="Arial" w:hAnsi="Arial" w:cs="Arial"/>
          <w:sz w:val="20"/>
          <w:szCs w:val="20"/>
          <w:highlight w:val="none"/>
        </w:rPr>
      </w:pPr>
      <w:r>
        <w:rPr>
          <w:rFonts w:hint="default" w:ascii="Arial" w:hAnsi="Arial" w:cs="Arial"/>
          <w:sz w:val="20"/>
          <w:szCs w:val="20"/>
          <w:highlight w:val="none"/>
        </w:rPr>
        <w:t>9.</w:t>
      </w:r>
      <w:r>
        <w:rPr>
          <w:rFonts w:hint="default" w:ascii="Arial" w:hAnsi="Arial" w:cs="Arial"/>
          <w:sz w:val="20"/>
          <w:szCs w:val="20"/>
          <w:highlight w:val="none"/>
          <w:lang w:val="pt-BR"/>
        </w:rPr>
        <w:t>2</w:t>
      </w:r>
      <w:r>
        <w:rPr>
          <w:rFonts w:hint="default" w:ascii="Arial" w:hAnsi="Arial" w:cs="Arial"/>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7CAB1764">
      <w:pPr>
        <w:contextualSpacing/>
        <w:jc w:val="both"/>
        <w:rPr>
          <w:rFonts w:hint="default" w:ascii="Arial" w:hAnsi="Arial" w:cs="Arial"/>
          <w:sz w:val="20"/>
          <w:szCs w:val="20"/>
          <w:highlight w:val="none"/>
        </w:rPr>
      </w:pPr>
    </w:p>
    <w:p w14:paraId="130154C3">
      <w:pPr>
        <w:contextualSpacing/>
        <w:rPr>
          <w:rFonts w:hint="default" w:ascii="Arial" w:hAnsi="Arial" w:cs="Arial"/>
          <w:sz w:val="20"/>
          <w:szCs w:val="20"/>
          <w:highlight w:val="none"/>
        </w:rPr>
      </w:pPr>
    </w:p>
    <w:p w14:paraId="03BB7829">
      <w:pPr>
        <w:contextualSpacing/>
        <w:rPr>
          <w:rFonts w:hint="default" w:ascii="Arial" w:hAnsi="Arial" w:cs="Arial"/>
          <w:sz w:val="20"/>
          <w:szCs w:val="20"/>
          <w:highlight w:val="none"/>
        </w:rPr>
      </w:pPr>
    </w:p>
    <w:p w14:paraId="04B23579">
      <w:pPr>
        <w:contextualSpacing/>
        <w:jc w:val="center"/>
        <w:rPr>
          <w:rFonts w:hint="default" w:ascii="Arial" w:hAnsi="Arial" w:cs="Arial"/>
          <w:sz w:val="20"/>
          <w:szCs w:val="20"/>
          <w:highlight w:val="none"/>
          <w:lang w:val="pt-BR"/>
        </w:rPr>
      </w:pPr>
      <w:r>
        <w:rPr>
          <w:rFonts w:hint="default" w:ascii="Arial" w:hAnsi="Arial" w:cs="Arial"/>
          <w:sz w:val="20"/>
          <w:szCs w:val="20"/>
          <w:highlight w:val="none"/>
          <w:lang w:val="pt-BR"/>
        </w:rPr>
        <w:t>C</w:t>
      </w:r>
      <w:r>
        <w:rPr>
          <w:rFonts w:hint="default" w:ascii="Arial" w:hAnsi="Arial" w:cs="Arial"/>
          <w:sz w:val="20"/>
          <w:szCs w:val="20"/>
          <w:highlight w:val="none"/>
        </w:rPr>
        <w:t xml:space="preserve">ruzmaltina, </w:t>
      </w:r>
      <w:r>
        <w:rPr>
          <w:rFonts w:hint="default" w:ascii="Arial" w:hAnsi="Arial" w:cs="Arial"/>
          <w:sz w:val="20"/>
          <w:szCs w:val="20"/>
          <w:highlight w:val="none"/>
          <w:lang w:val="pt-BR"/>
        </w:rPr>
        <w:t>20</w:t>
      </w:r>
      <w:r>
        <w:rPr>
          <w:rFonts w:hint="default" w:ascii="Arial" w:hAnsi="Arial" w:cs="Arial"/>
          <w:sz w:val="20"/>
          <w:szCs w:val="20"/>
          <w:highlight w:val="none"/>
        </w:rPr>
        <w:t xml:space="preserve"> de </w:t>
      </w:r>
      <w:r>
        <w:rPr>
          <w:rFonts w:hint="default" w:ascii="Arial" w:hAnsi="Arial" w:cs="Arial"/>
          <w:sz w:val="20"/>
          <w:szCs w:val="20"/>
          <w:highlight w:val="none"/>
          <w:lang w:val="pt-BR"/>
        </w:rPr>
        <w:t xml:space="preserve">Fevereiro </w:t>
      </w:r>
      <w:r>
        <w:rPr>
          <w:rFonts w:hint="default" w:ascii="Arial" w:hAnsi="Arial" w:cs="Arial"/>
          <w:sz w:val="20"/>
          <w:szCs w:val="20"/>
          <w:highlight w:val="none"/>
        </w:rPr>
        <w:t>de 202</w:t>
      </w:r>
      <w:r>
        <w:rPr>
          <w:rFonts w:hint="default" w:ascii="Arial" w:hAnsi="Arial" w:cs="Arial"/>
          <w:sz w:val="20"/>
          <w:szCs w:val="20"/>
          <w:highlight w:val="none"/>
          <w:lang w:val="pt-BR"/>
        </w:rPr>
        <w:t>6</w:t>
      </w:r>
    </w:p>
    <w:p w14:paraId="503D2766">
      <w:pPr>
        <w:contextualSpacing/>
        <w:jc w:val="center"/>
        <w:rPr>
          <w:rFonts w:hint="default" w:ascii="Arial" w:hAnsi="Arial" w:cs="Arial"/>
          <w:sz w:val="20"/>
          <w:szCs w:val="20"/>
          <w:highlight w:val="none"/>
        </w:rPr>
      </w:pPr>
    </w:p>
    <w:p w14:paraId="551D4DE5">
      <w:pPr>
        <w:contextualSpacing/>
        <w:jc w:val="center"/>
        <w:rPr>
          <w:rFonts w:hint="default" w:ascii="Arial" w:hAnsi="Arial" w:cs="Arial"/>
          <w:sz w:val="20"/>
          <w:szCs w:val="20"/>
          <w:highlight w:val="none"/>
        </w:rPr>
      </w:pPr>
    </w:p>
    <w:p w14:paraId="60D48BB3">
      <w:pPr>
        <w:ind w:left="357"/>
        <w:contextualSpacing/>
        <w:jc w:val="center"/>
        <w:rPr>
          <w:rFonts w:hint="default" w:ascii="Arial" w:hAnsi="Arial" w:eastAsia="Arial" w:cs="Arial"/>
          <w:sz w:val="20"/>
          <w:szCs w:val="20"/>
          <w:highlight w:val="none"/>
        </w:rPr>
      </w:pPr>
    </w:p>
    <w:p w14:paraId="01AD8A93">
      <w:pPr>
        <w:ind w:left="357"/>
        <w:contextualSpacing/>
        <w:jc w:val="center"/>
        <w:rPr>
          <w:rFonts w:hint="default" w:ascii="Arial" w:hAnsi="Arial" w:eastAsia="Arial" w:cs="Arial"/>
          <w:sz w:val="20"/>
          <w:szCs w:val="20"/>
          <w:highlight w:val="none"/>
        </w:rPr>
      </w:pPr>
    </w:p>
    <w:p w14:paraId="493BB01E">
      <w:pPr>
        <w:pStyle w:val="19"/>
        <w:spacing w:before="3"/>
        <w:jc w:val="center"/>
        <w:rPr>
          <w:rFonts w:hint="default" w:ascii="Arial" w:hAnsi="Arial" w:cs="Arial"/>
          <w:b/>
          <w:bCs/>
          <w:sz w:val="20"/>
          <w:szCs w:val="20"/>
          <w:highlight w:val="none"/>
          <w:lang w:val="pt-BR"/>
        </w:rPr>
      </w:pPr>
      <w:r>
        <w:rPr>
          <w:rFonts w:hint="default" w:ascii="Arial" w:hAnsi="Arial" w:cs="Arial"/>
          <w:b/>
          <w:bCs/>
          <w:sz w:val="20"/>
          <w:szCs w:val="20"/>
          <w:highlight w:val="none"/>
          <w:lang w:val="pt-BR"/>
        </w:rPr>
        <w:t>Matheus Henrique da Silva Leite</w:t>
      </w:r>
    </w:p>
    <w:p w14:paraId="02A940F8">
      <w:pPr>
        <w:pStyle w:val="19"/>
        <w:spacing w:before="3"/>
        <w:jc w:val="center"/>
        <w:rPr>
          <w:rFonts w:hint="default" w:ascii="Arial" w:hAnsi="Arial" w:cs="Arial"/>
          <w:b/>
          <w:bCs/>
          <w:sz w:val="20"/>
          <w:szCs w:val="20"/>
          <w:highlight w:val="none"/>
          <w:lang w:val="pt-BR"/>
        </w:rPr>
      </w:pPr>
      <w:r>
        <w:rPr>
          <w:rFonts w:hint="default" w:ascii="Arial" w:hAnsi="Arial" w:cs="Arial"/>
          <w:b/>
          <w:bCs/>
          <w:sz w:val="20"/>
          <w:szCs w:val="20"/>
          <w:highlight w:val="none"/>
          <w:lang w:val="pt-BR"/>
        </w:rPr>
        <w:t>Agente de Contratações</w:t>
      </w:r>
    </w:p>
    <w:p w14:paraId="2A995C39">
      <w:pPr>
        <w:pStyle w:val="19"/>
        <w:spacing w:before="3"/>
        <w:jc w:val="center"/>
        <w:rPr>
          <w:rFonts w:hint="default" w:ascii="Arial" w:hAnsi="Arial" w:cs="Arial"/>
          <w:b/>
          <w:bCs/>
          <w:sz w:val="22"/>
          <w:szCs w:val="22"/>
          <w:highlight w:val="none"/>
        </w:rPr>
      </w:pPr>
    </w:p>
    <w:p w14:paraId="03B1A8A8">
      <w:pPr>
        <w:rPr>
          <w:rFonts w:asciiTheme="majorHAnsi" w:hAnsiTheme="majorHAnsi" w:cstheme="majorHAnsi"/>
          <w:b/>
          <w:highlight w:val="none"/>
        </w:rPr>
      </w:pPr>
      <w:r>
        <w:rPr>
          <w:rFonts w:asciiTheme="majorHAnsi" w:hAnsiTheme="majorHAnsi" w:cstheme="majorHAnsi"/>
          <w:b/>
          <w:highlight w:val="none"/>
        </w:rPr>
        <w:br w:type="page"/>
      </w:r>
    </w:p>
    <w:p w14:paraId="5076542D">
      <w:pPr>
        <w:tabs>
          <w:tab w:val="left" w:pos="2826"/>
        </w:tabs>
        <w:spacing w:after="0"/>
        <w:rPr>
          <w:rFonts w:asciiTheme="majorHAnsi" w:hAnsiTheme="majorHAnsi" w:cstheme="majorHAnsi"/>
          <w:highlight w:val="none"/>
        </w:rPr>
      </w:pPr>
      <w:r>
        <w:rPr>
          <w:rFonts w:asciiTheme="majorHAnsi" w:hAnsiTheme="majorHAnsi" w:cstheme="majorHAnsi"/>
          <w:b/>
          <w:highlight w:val="none"/>
        </w:rPr>
        <w:t>PROCESSO ADMINISTRATIVO N</w:t>
      </w:r>
      <w:r>
        <w:rPr>
          <w:rFonts w:asciiTheme="majorHAnsi" w:hAnsiTheme="majorHAnsi" w:cstheme="majorHAnsi"/>
          <w:b/>
          <w:bCs/>
          <w:highlight w:val="none"/>
        </w:rPr>
        <w:t xml:space="preserve">º </w:t>
      </w:r>
      <w:r>
        <w:rPr>
          <w:rFonts w:hint="default" w:asciiTheme="majorHAnsi" w:hAnsiTheme="majorHAnsi" w:cstheme="majorHAnsi"/>
          <w:b/>
          <w:bCs/>
          <w:highlight w:val="none"/>
          <w:lang w:val="pt-BR"/>
        </w:rPr>
        <w:t>024/2026</w:t>
      </w:r>
    </w:p>
    <w:p w14:paraId="668822EE">
      <w:pPr>
        <w:spacing w:after="0"/>
        <w:rPr>
          <w:rFonts w:asciiTheme="majorHAnsi" w:hAnsiTheme="majorHAnsi" w:cstheme="majorHAnsi"/>
          <w:highlight w:val="none"/>
        </w:rPr>
      </w:pPr>
      <w:r>
        <w:rPr>
          <w:rFonts w:asciiTheme="majorHAnsi" w:hAnsiTheme="majorHAnsi" w:cstheme="majorHAnsi"/>
          <w:b/>
          <w:highlight w:val="none"/>
        </w:rPr>
        <w:t xml:space="preserve">EDITAL DE PREGÃO Nº </w:t>
      </w:r>
      <w:r>
        <w:rPr>
          <w:rFonts w:hint="default" w:asciiTheme="majorHAnsi" w:hAnsiTheme="majorHAnsi" w:cstheme="majorHAnsi"/>
          <w:b/>
          <w:highlight w:val="none"/>
          <w:lang w:val="pt-BR"/>
        </w:rPr>
        <w:t>005/2026</w:t>
      </w:r>
    </w:p>
    <w:p w14:paraId="0FB0E379">
      <w:pPr>
        <w:spacing w:after="0"/>
        <w:rPr>
          <w:rFonts w:asciiTheme="majorHAnsi" w:hAnsiTheme="majorHAnsi" w:cstheme="majorHAnsi"/>
          <w:b/>
          <w:highlight w:val="none"/>
        </w:rPr>
      </w:pPr>
      <w:r>
        <w:rPr>
          <w:rFonts w:asciiTheme="majorHAnsi" w:hAnsiTheme="majorHAnsi" w:cstheme="majorHAnsi"/>
          <w:b/>
          <w:highlight w:val="none"/>
        </w:rPr>
        <w:t xml:space="preserve">MODALIDADE: </w:t>
      </w:r>
      <w:r>
        <w:rPr>
          <w:rFonts w:asciiTheme="majorHAnsi" w:hAnsiTheme="majorHAnsi" w:cstheme="majorHAnsi"/>
          <w:highlight w:val="none"/>
        </w:rPr>
        <w:t>PREGÃO ELETRÔNICO</w:t>
      </w:r>
    </w:p>
    <w:p w14:paraId="101358B9">
      <w:pPr>
        <w:spacing w:after="0"/>
        <w:rPr>
          <w:rFonts w:hint="default" w:asciiTheme="majorHAnsi" w:hAnsiTheme="majorHAnsi" w:cstheme="majorHAnsi"/>
          <w:b/>
          <w:bCs/>
          <w:highlight w:val="none"/>
          <w:lang w:val="pt-BR"/>
        </w:rPr>
      </w:pPr>
      <w:r>
        <w:rPr>
          <w:rFonts w:asciiTheme="majorHAnsi" w:hAnsiTheme="majorHAnsi" w:cstheme="majorHAnsi"/>
          <w:b/>
          <w:highlight w:val="none"/>
        </w:rPr>
        <w:t>TIPO</w:t>
      </w:r>
      <w:r>
        <w:rPr>
          <w:rFonts w:asciiTheme="majorHAnsi" w:hAnsiTheme="majorHAnsi" w:cstheme="majorHAnsi"/>
          <w:b/>
          <w:bCs/>
          <w:highlight w:val="none"/>
        </w:rPr>
        <w:t xml:space="preserve">: </w:t>
      </w:r>
      <w:r>
        <w:rPr>
          <w:rFonts w:asciiTheme="majorHAnsi" w:hAnsiTheme="majorHAnsi" w:cstheme="majorHAnsi"/>
          <w:bCs/>
          <w:highlight w:val="none"/>
        </w:rPr>
        <w:t>MENOR PREÇO</w:t>
      </w:r>
      <w:r>
        <w:rPr>
          <w:rFonts w:hint="default" w:asciiTheme="majorHAnsi" w:hAnsiTheme="majorHAnsi" w:cstheme="majorHAnsi"/>
          <w:bCs/>
          <w:highlight w:val="none"/>
          <w:lang w:val="pt-BR"/>
        </w:rPr>
        <w:t>/</w:t>
      </w:r>
      <w:r>
        <w:rPr>
          <w:rFonts w:hint="default" w:asciiTheme="majorHAnsi" w:hAnsiTheme="majorHAnsi"/>
          <w:bCs/>
          <w:highlight w:val="none"/>
          <w:lang w:val="pt-BR"/>
        </w:rPr>
        <w:t>PREÇO POR LOTE</w:t>
      </w:r>
    </w:p>
    <w:p w14:paraId="513F7AC9">
      <w:pPr>
        <w:spacing w:after="0"/>
        <w:jc w:val="center"/>
        <w:rPr>
          <w:rFonts w:asciiTheme="majorHAnsi" w:hAnsiTheme="majorHAnsi" w:cstheme="majorHAnsi"/>
          <w:b/>
          <w:bCs/>
          <w:highlight w:val="none"/>
        </w:rPr>
      </w:pPr>
    </w:p>
    <w:p w14:paraId="0B565919">
      <w:pPr>
        <w:spacing w:after="0"/>
        <w:jc w:val="center"/>
        <w:rPr>
          <w:rFonts w:asciiTheme="majorHAnsi" w:hAnsiTheme="majorHAnsi" w:cstheme="majorHAnsi"/>
          <w:b/>
          <w:bCs/>
          <w:highlight w:val="none"/>
          <w:u w:val="single"/>
        </w:rPr>
      </w:pPr>
      <w:r>
        <w:rPr>
          <w:rFonts w:asciiTheme="majorHAnsi" w:hAnsiTheme="majorHAnsi" w:cstheme="majorHAnsi"/>
          <w:b/>
          <w:bCs/>
          <w:highlight w:val="none"/>
          <w:u w:val="single"/>
        </w:rPr>
        <w:t>ANEXO II – MODELO DE PROPOSTA COMERCIAL</w:t>
      </w:r>
    </w:p>
    <w:p w14:paraId="0AA4D306">
      <w:pPr>
        <w:spacing w:after="0"/>
        <w:ind w:left="283"/>
        <w:jc w:val="center"/>
        <w:rPr>
          <w:rFonts w:asciiTheme="majorHAnsi" w:hAnsiTheme="majorHAnsi" w:cstheme="majorHAnsi"/>
          <w:b/>
          <w:highlight w:val="none"/>
        </w:rPr>
      </w:pPr>
      <w:r>
        <w:rPr>
          <w:rFonts w:asciiTheme="majorHAnsi" w:hAnsiTheme="majorHAnsi" w:cstheme="majorHAnsi"/>
          <w:b/>
          <w:highlight w:val="none"/>
        </w:rPr>
        <w:t xml:space="preserve"> (uso obrigatório por todas as licitantes)</w:t>
      </w:r>
    </w:p>
    <w:p w14:paraId="704056D5">
      <w:pPr>
        <w:spacing w:after="0"/>
        <w:ind w:left="283"/>
        <w:jc w:val="center"/>
        <w:rPr>
          <w:rFonts w:eastAsia="Arial Unicode MS" w:asciiTheme="majorHAnsi" w:hAnsiTheme="majorHAnsi" w:cstheme="majorHAnsi"/>
          <w:highlight w:val="none"/>
        </w:rPr>
      </w:pPr>
      <w:r>
        <w:rPr>
          <w:rFonts w:asciiTheme="majorHAnsi" w:hAnsiTheme="majorHAnsi" w:cstheme="majorHAnsi"/>
          <w:highlight w:val="none"/>
        </w:rPr>
        <w:t>(papel timbrado da licitante)</w:t>
      </w:r>
    </w:p>
    <w:p w14:paraId="6F50186C">
      <w:pPr>
        <w:spacing w:after="0"/>
        <w:jc w:val="center"/>
        <w:rPr>
          <w:rFonts w:asciiTheme="majorHAnsi" w:hAnsiTheme="majorHAnsi" w:cstheme="majorHAnsi"/>
          <w:bCs/>
          <w:highlight w:val="none"/>
        </w:rPr>
      </w:pPr>
    </w:p>
    <w:p w14:paraId="6EC5C890">
      <w:pPr>
        <w:spacing w:after="0"/>
        <w:jc w:val="center"/>
        <w:rPr>
          <w:rFonts w:asciiTheme="majorHAnsi" w:hAnsiTheme="majorHAnsi" w:cstheme="majorHAnsi"/>
          <w:bCs/>
          <w:highlight w:val="none"/>
        </w:rPr>
      </w:pPr>
    </w:p>
    <w:p w14:paraId="34AC3AB8">
      <w:pPr>
        <w:spacing w:after="0"/>
        <w:jc w:val="both"/>
        <w:rPr>
          <w:rFonts w:asciiTheme="majorHAnsi" w:hAnsiTheme="majorHAnsi" w:cstheme="majorHAnsi"/>
          <w:highlight w:val="none"/>
        </w:rPr>
      </w:pPr>
      <w:r>
        <w:rPr>
          <w:rFonts w:asciiTheme="majorHAnsi" w:hAnsiTheme="majorHAnsi" w:cstheme="majorHAnsi"/>
          <w:highlight w:val="none"/>
        </w:rPr>
        <w:t xml:space="preserve">A empresa ..............................., estabelecida na (endereço completo, telefone, fax e endereço eletrônico, se houver), inscrita no CNPJ sob nº ......................., neste ato representada por ............................., </w:t>
      </w:r>
      <w:r>
        <w:rPr>
          <w:rFonts w:asciiTheme="majorHAnsi" w:hAnsiTheme="majorHAnsi" w:cstheme="majorHAnsi"/>
          <w:highlight w:val="none"/>
          <w:u w:val="single"/>
        </w:rPr>
        <w:t>cargo</w:t>
      </w:r>
      <w:r>
        <w:rPr>
          <w:rFonts w:asciiTheme="majorHAnsi" w:hAnsiTheme="majorHAnsi" w:cstheme="majorHAnsi"/>
          <w:highlight w:val="none"/>
        </w:rPr>
        <w:t xml:space="preserve">, RG.................., CPF.................., </w:t>
      </w:r>
      <w:r>
        <w:rPr>
          <w:rFonts w:asciiTheme="majorHAnsi" w:hAnsiTheme="majorHAnsi" w:cstheme="majorHAnsi"/>
          <w:highlight w:val="none"/>
          <w:u w:val="single"/>
        </w:rPr>
        <w:t>(endereço)</w:t>
      </w:r>
      <w:r>
        <w:rPr>
          <w:rFonts w:asciiTheme="majorHAnsi" w:hAnsiTheme="majorHAnsi" w:cstheme="majorHAnsi"/>
          <w:highlight w:val="none"/>
        </w:rPr>
        <w:t xml:space="preserve">, vem por meio desta, apresentar Proposta de Preços ao Edital de Pregão Eletrônico </w:t>
      </w:r>
      <w:r>
        <w:rPr>
          <w:rFonts w:asciiTheme="majorHAnsi" w:hAnsiTheme="majorHAnsi" w:cstheme="majorHAnsi"/>
          <w:b/>
          <w:bCs/>
          <w:highlight w:val="none"/>
        </w:rPr>
        <w:t>nº XX/</w:t>
      </w:r>
      <w:r>
        <w:rPr>
          <w:rFonts w:asciiTheme="majorHAnsi" w:hAnsiTheme="majorHAnsi" w:cstheme="majorHAnsi"/>
          <w:b/>
          <w:bCs/>
          <w:highlight w:val="none"/>
          <w:lang w:val="pt-BR"/>
        </w:rPr>
        <w:t>2026</w:t>
      </w:r>
      <w:r>
        <w:rPr>
          <w:rFonts w:asciiTheme="majorHAnsi" w:hAnsiTheme="majorHAnsi" w:cstheme="majorHAnsi"/>
          <w:highlight w:val="none"/>
        </w:rPr>
        <w:t xml:space="preserve"> em epigrafe que tem por objeto o</w:t>
      </w:r>
      <w:r>
        <w:rPr>
          <w:rFonts w:asciiTheme="majorHAnsi" w:hAnsiTheme="majorHAnsi" w:cstheme="majorHAnsi"/>
          <w:b/>
          <w:bCs/>
          <w:highlight w:val="none"/>
        </w:rPr>
        <w:t xml:space="preserve"> </w:t>
      </w:r>
      <w:r>
        <w:rPr>
          <w:rFonts w:hint="default" w:asciiTheme="majorHAnsi" w:hAnsiTheme="majorHAnsi"/>
          <w:b/>
          <w:bCs/>
          <w:highlight w:val="none"/>
        </w:rPr>
        <w:t>Registro de preços de aquisição de Alevinos em atendimento a Secretaria Municipal de Agricultura de Cruzmaltina/PR</w:t>
      </w:r>
      <w:r>
        <w:rPr>
          <w:rFonts w:asciiTheme="majorHAnsi" w:hAnsiTheme="majorHAnsi" w:cstheme="majorHAnsi"/>
          <w:highlight w:val="none"/>
        </w:rPr>
        <w:t xml:space="preserve">, conforme condições e especificações constantes no </w:t>
      </w:r>
      <w:r>
        <w:rPr>
          <w:rFonts w:asciiTheme="majorHAnsi" w:hAnsiTheme="majorHAnsi" w:cstheme="majorHAnsi"/>
          <w:b/>
          <w:bCs/>
          <w:highlight w:val="none"/>
        </w:rPr>
        <w:t>Termo de Referência</w:t>
      </w:r>
      <w:r>
        <w:rPr>
          <w:rFonts w:asciiTheme="majorHAnsi" w:hAnsiTheme="majorHAnsi" w:cstheme="majorHAnsi"/>
          <w:highlight w:val="none"/>
        </w:rPr>
        <w:t>, e conforme segue:</w:t>
      </w:r>
    </w:p>
    <w:p w14:paraId="4E5568CE">
      <w:pPr>
        <w:spacing w:after="0"/>
        <w:jc w:val="both"/>
        <w:rPr>
          <w:rFonts w:asciiTheme="majorHAnsi" w:hAnsiTheme="majorHAnsi" w:cstheme="majorHAnsi"/>
          <w:highlight w:val="none"/>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Item</w:t>
            </w:r>
          </w:p>
        </w:tc>
        <w:tc>
          <w:tcPr>
            <w:tcW w:w="2545" w:type="dxa"/>
          </w:tcPr>
          <w:p w14:paraId="1CBC6F34">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Descrição</w:t>
            </w:r>
          </w:p>
        </w:tc>
        <w:tc>
          <w:tcPr>
            <w:tcW w:w="1884" w:type="dxa"/>
          </w:tcPr>
          <w:p w14:paraId="0402F1D0">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Marca/Fabricante</w:t>
            </w:r>
          </w:p>
        </w:tc>
        <w:tc>
          <w:tcPr>
            <w:tcW w:w="850" w:type="dxa"/>
          </w:tcPr>
          <w:p w14:paraId="00037CD4">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Unid.</w:t>
            </w:r>
          </w:p>
        </w:tc>
        <w:tc>
          <w:tcPr>
            <w:tcW w:w="851" w:type="dxa"/>
          </w:tcPr>
          <w:p w14:paraId="20D87056">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Qtd.</w:t>
            </w:r>
          </w:p>
        </w:tc>
        <w:tc>
          <w:tcPr>
            <w:tcW w:w="1134" w:type="dxa"/>
          </w:tcPr>
          <w:p w14:paraId="2A5A6A3D">
            <w:pPr>
              <w:spacing w:after="0"/>
              <w:jc w:val="center"/>
              <w:rPr>
                <w:rFonts w:hint="default" w:asciiTheme="majorHAnsi" w:hAnsiTheme="majorHAnsi" w:cstheme="majorHAnsi"/>
                <w:b/>
                <w:bCs/>
                <w:sz w:val="22"/>
                <w:szCs w:val="22"/>
                <w:highlight w:val="none"/>
                <w:lang w:val="pt-BR"/>
              </w:rPr>
            </w:pPr>
            <w:r>
              <w:rPr>
                <w:rFonts w:asciiTheme="majorHAnsi" w:hAnsiTheme="majorHAnsi" w:cstheme="majorHAnsi"/>
                <w:b/>
                <w:bCs/>
                <w:sz w:val="22"/>
                <w:szCs w:val="22"/>
                <w:highlight w:val="none"/>
              </w:rPr>
              <w:t xml:space="preserve">Valor </w:t>
            </w:r>
            <w:r>
              <w:rPr>
                <w:rFonts w:asciiTheme="majorHAnsi" w:hAnsiTheme="majorHAnsi" w:cstheme="majorHAnsi"/>
                <w:b/>
                <w:bCs/>
                <w:sz w:val="22"/>
                <w:szCs w:val="22"/>
                <w:highlight w:val="none"/>
                <w:lang w:val="pt-BR"/>
              </w:rPr>
              <w:t>POR LOTE</w:t>
            </w:r>
          </w:p>
        </w:tc>
        <w:tc>
          <w:tcPr>
            <w:tcW w:w="1134" w:type="dxa"/>
          </w:tcPr>
          <w:p w14:paraId="69AA630A">
            <w:pPr>
              <w:spacing w:after="0"/>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asciiTheme="majorHAnsi" w:hAnsiTheme="majorHAnsi" w:cstheme="majorHAnsi"/>
                <w:sz w:val="22"/>
                <w:szCs w:val="22"/>
                <w:highlight w:val="none"/>
              </w:rPr>
            </w:pPr>
          </w:p>
        </w:tc>
        <w:tc>
          <w:tcPr>
            <w:tcW w:w="2545" w:type="dxa"/>
          </w:tcPr>
          <w:p w14:paraId="5FC9354B">
            <w:pPr>
              <w:autoSpaceDE w:val="0"/>
              <w:autoSpaceDN w:val="0"/>
              <w:adjustRightInd w:val="0"/>
              <w:spacing w:after="0"/>
              <w:jc w:val="both"/>
              <w:rPr>
                <w:rFonts w:asciiTheme="majorHAnsi" w:hAnsiTheme="majorHAnsi" w:cstheme="majorHAnsi"/>
                <w:sz w:val="22"/>
                <w:szCs w:val="22"/>
                <w:highlight w:val="none"/>
              </w:rPr>
            </w:pPr>
          </w:p>
        </w:tc>
        <w:tc>
          <w:tcPr>
            <w:tcW w:w="1884" w:type="dxa"/>
          </w:tcPr>
          <w:p w14:paraId="450E71A3">
            <w:pPr>
              <w:spacing w:after="0"/>
              <w:jc w:val="center"/>
              <w:rPr>
                <w:rFonts w:asciiTheme="majorHAnsi" w:hAnsiTheme="majorHAnsi" w:cstheme="majorHAnsi"/>
                <w:sz w:val="22"/>
                <w:szCs w:val="22"/>
                <w:highlight w:val="none"/>
              </w:rPr>
            </w:pPr>
          </w:p>
        </w:tc>
        <w:tc>
          <w:tcPr>
            <w:tcW w:w="850" w:type="dxa"/>
          </w:tcPr>
          <w:p w14:paraId="562A4990">
            <w:pPr>
              <w:spacing w:after="0"/>
              <w:jc w:val="center"/>
              <w:rPr>
                <w:rFonts w:asciiTheme="majorHAnsi" w:hAnsiTheme="majorHAnsi" w:cstheme="majorHAnsi"/>
                <w:sz w:val="22"/>
                <w:szCs w:val="22"/>
                <w:highlight w:val="none"/>
              </w:rPr>
            </w:pPr>
          </w:p>
        </w:tc>
        <w:tc>
          <w:tcPr>
            <w:tcW w:w="851" w:type="dxa"/>
          </w:tcPr>
          <w:p w14:paraId="2F5500DD">
            <w:pPr>
              <w:spacing w:after="0"/>
              <w:jc w:val="center"/>
              <w:rPr>
                <w:rFonts w:asciiTheme="majorHAnsi" w:hAnsiTheme="majorHAnsi" w:cstheme="majorHAnsi"/>
                <w:sz w:val="22"/>
                <w:szCs w:val="22"/>
                <w:highlight w:val="none"/>
              </w:rPr>
            </w:pPr>
          </w:p>
        </w:tc>
        <w:tc>
          <w:tcPr>
            <w:tcW w:w="1134" w:type="dxa"/>
          </w:tcPr>
          <w:p w14:paraId="6B0EF92C">
            <w:pPr>
              <w:spacing w:after="0"/>
              <w:jc w:val="center"/>
              <w:rPr>
                <w:rFonts w:asciiTheme="majorHAnsi" w:hAnsiTheme="majorHAnsi" w:cstheme="majorHAnsi"/>
                <w:sz w:val="22"/>
                <w:szCs w:val="22"/>
                <w:highlight w:val="none"/>
              </w:rPr>
            </w:pPr>
            <w:r>
              <w:rPr>
                <w:rFonts w:asciiTheme="majorHAnsi" w:hAnsiTheme="majorHAnsi" w:cstheme="majorHAnsi"/>
                <w:sz w:val="22"/>
                <w:szCs w:val="22"/>
                <w:highlight w:val="none"/>
              </w:rPr>
              <w:t>R$</w:t>
            </w:r>
          </w:p>
        </w:tc>
        <w:tc>
          <w:tcPr>
            <w:tcW w:w="1134" w:type="dxa"/>
          </w:tcPr>
          <w:p w14:paraId="3879F37D">
            <w:pPr>
              <w:spacing w:after="0"/>
              <w:jc w:val="center"/>
              <w:rPr>
                <w:rFonts w:asciiTheme="majorHAnsi" w:hAnsiTheme="majorHAnsi" w:cstheme="majorHAnsi"/>
                <w:sz w:val="22"/>
                <w:szCs w:val="22"/>
                <w:highlight w:val="none"/>
              </w:rPr>
            </w:pPr>
            <w:r>
              <w:rPr>
                <w:rFonts w:asciiTheme="majorHAnsi" w:hAnsiTheme="majorHAnsi" w:cstheme="majorHAnsi"/>
                <w:sz w:val="22"/>
                <w:szCs w:val="22"/>
                <w:highlight w:val="none"/>
              </w:rPr>
              <w:t>R$</w:t>
            </w:r>
          </w:p>
        </w:tc>
      </w:tr>
    </w:tbl>
    <w:p w14:paraId="4FDD7710">
      <w:pPr>
        <w:spacing w:after="0"/>
        <w:jc w:val="both"/>
        <w:rPr>
          <w:rFonts w:asciiTheme="majorHAnsi" w:hAnsiTheme="majorHAnsi" w:cstheme="majorHAnsi"/>
          <w:highlight w:val="none"/>
        </w:rPr>
      </w:pPr>
    </w:p>
    <w:p w14:paraId="7E2D87FC">
      <w:pPr>
        <w:spacing w:after="0"/>
        <w:jc w:val="both"/>
        <w:rPr>
          <w:rFonts w:asciiTheme="majorHAnsi" w:hAnsiTheme="majorHAnsi" w:cstheme="majorHAnsi"/>
          <w:highlight w:val="none"/>
        </w:rPr>
      </w:pPr>
      <w:r>
        <w:rPr>
          <w:rFonts w:asciiTheme="majorHAnsi" w:hAnsiTheme="majorHAnsi" w:cstheme="majorHAnsi"/>
          <w:highlight w:val="none"/>
        </w:rPr>
        <w:t>Valor total:</w:t>
      </w:r>
    </w:p>
    <w:p w14:paraId="33C6D352">
      <w:pPr>
        <w:pStyle w:val="19"/>
        <w:spacing w:after="0"/>
        <w:contextualSpacing/>
        <w:rPr>
          <w:rFonts w:asciiTheme="majorHAnsi" w:hAnsiTheme="majorHAnsi" w:cstheme="majorHAnsi"/>
          <w:highlight w:val="none"/>
        </w:rPr>
      </w:pPr>
    </w:p>
    <w:p w14:paraId="6DA5C588">
      <w:pPr>
        <w:pStyle w:val="19"/>
        <w:spacing w:after="0"/>
        <w:contextualSpacing/>
        <w:rPr>
          <w:rFonts w:asciiTheme="majorHAnsi" w:hAnsiTheme="majorHAnsi" w:cstheme="majorHAnsi"/>
          <w:highlight w:val="none"/>
        </w:rPr>
      </w:pPr>
    </w:p>
    <w:p w14:paraId="0B97DCF5">
      <w:pPr>
        <w:pStyle w:val="19"/>
        <w:spacing w:after="0"/>
        <w:contextualSpacing/>
        <w:rPr>
          <w:rFonts w:asciiTheme="majorHAnsi" w:hAnsiTheme="majorHAnsi" w:cstheme="majorHAnsi"/>
          <w:highlight w:val="none"/>
        </w:rPr>
      </w:pPr>
      <w:r>
        <w:rPr>
          <w:rFonts w:asciiTheme="majorHAnsi" w:hAnsiTheme="majorHAnsi" w:cstheme="majorHAnsi"/>
          <w:highlight w:val="none"/>
        </w:rPr>
        <w:t xml:space="preserve">A validade desta proposta é de </w:t>
      </w:r>
      <w:r>
        <w:rPr>
          <w:rFonts w:asciiTheme="majorHAnsi" w:hAnsiTheme="majorHAnsi" w:cstheme="majorHAnsi"/>
          <w:b/>
          <w:highlight w:val="none"/>
        </w:rPr>
        <w:t>60 (sessenta) dias</w:t>
      </w:r>
      <w:r>
        <w:rPr>
          <w:rFonts w:asciiTheme="majorHAnsi" w:hAnsiTheme="majorHAnsi" w:cstheme="majorHAnsi"/>
          <w:highlight w:val="none"/>
        </w:rPr>
        <w:t xml:space="preserve">, contados da data da abertura da sessão pública de </w:t>
      </w:r>
      <w:r>
        <w:rPr>
          <w:rFonts w:asciiTheme="majorHAnsi" w:hAnsiTheme="majorHAnsi" w:cstheme="majorHAnsi"/>
          <w:b/>
          <w:highlight w:val="none"/>
        </w:rPr>
        <w:t>PREGÃO ELETRÔNICO</w:t>
      </w:r>
      <w:r>
        <w:rPr>
          <w:rFonts w:asciiTheme="majorHAnsi" w:hAnsiTheme="majorHAnsi" w:cstheme="majorHAnsi"/>
          <w:highlight w:val="none"/>
        </w:rPr>
        <w:t>.</w:t>
      </w:r>
    </w:p>
    <w:p w14:paraId="5C0461DE">
      <w:pPr>
        <w:pStyle w:val="19"/>
        <w:spacing w:after="0"/>
        <w:contextualSpacing/>
        <w:rPr>
          <w:rFonts w:asciiTheme="majorHAnsi" w:hAnsiTheme="majorHAnsi" w:cstheme="majorHAnsi"/>
          <w:highlight w:val="none"/>
        </w:rPr>
      </w:pPr>
    </w:p>
    <w:p w14:paraId="2F2B6AB3">
      <w:pPr>
        <w:pStyle w:val="19"/>
        <w:spacing w:after="0"/>
        <w:contextualSpacing/>
        <w:rPr>
          <w:rFonts w:eastAsia="Calibri" w:asciiTheme="majorHAnsi" w:hAnsiTheme="majorHAnsi" w:cstheme="majorHAnsi"/>
          <w:b/>
          <w:bCs/>
          <w:highlight w:val="none"/>
        </w:rPr>
      </w:pPr>
      <w:r>
        <w:rPr>
          <w:rFonts w:eastAsia="Calibri" w:asciiTheme="majorHAnsi" w:hAnsiTheme="majorHAnsi" w:cstheme="majorHAnsi"/>
          <w:bCs/>
          <w:highlight w:val="none"/>
        </w:rPr>
        <w:t>A apresentação da proposta implicará na plena aceitação das condições estabelecidas neste edital e seus anexos</w:t>
      </w:r>
      <w:r>
        <w:rPr>
          <w:rFonts w:eastAsia="Calibri" w:asciiTheme="majorHAnsi" w:hAnsiTheme="majorHAnsi" w:cstheme="majorHAnsi"/>
          <w:b/>
          <w:bCs/>
          <w:highlight w:val="none"/>
        </w:rPr>
        <w:t>.</w:t>
      </w:r>
    </w:p>
    <w:p w14:paraId="2FA921D5">
      <w:pPr>
        <w:spacing w:after="0"/>
        <w:contextualSpacing/>
        <w:jc w:val="center"/>
        <w:rPr>
          <w:rFonts w:asciiTheme="majorHAnsi" w:hAnsiTheme="majorHAnsi" w:cstheme="majorHAnsi"/>
          <w:highlight w:val="none"/>
        </w:rPr>
      </w:pPr>
    </w:p>
    <w:p w14:paraId="0683A2D4">
      <w:pPr>
        <w:spacing w:after="0"/>
        <w:contextualSpacing/>
        <w:jc w:val="center"/>
        <w:rPr>
          <w:rFonts w:asciiTheme="majorHAnsi" w:hAnsiTheme="majorHAnsi" w:cstheme="majorHAnsi"/>
          <w:highlight w:val="none"/>
        </w:rPr>
      </w:pPr>
      <w:r>
        <w:rPr>
          <w:rFonts w:asciiTheme="majorHAnsi" w:hAnsiTheme="majorHAnsi" w:cstheme="majorHAnsi"/>
          <w:highlight w:val="none"/>
        </w:rPr>
        <w:t xml:space="preserve">.............................................................................., ........, ................................... de </w:t>
      </w:r>
      <w:r>
        <w:rPr>
          <w:rFonts w:asciiTheme="majorHAnsi" w:hAnsiTheme="majorHAnsi" w:cstheme="majorHAnsi"/>
          <w:highlight w:val="none"/>
          <w:lang w:val="pt-BR"/>
        </w:rPr>
        <w:t>2026</w:t>
      </w:r>
      <w:r>
        <w:rPr>
          <w:rFonts w:asciiTheme="majorHAnsi" w:hAnsiTheme="majorHAnsi" w:cstheme="majorHAnsi"/>
          <w:highlight w:val="none"/>
        </w:rPr>
        <w:t>.</w:t>
      </w:r>
    </w:p>
    <w:p w14:paraId="030A4635">
      <w:pPr>
        <w:spacing w:after="0"/>
        <w:contextualSpacing/>
        <w:jc w:val="center"/>
        <w:rPr>
          <w:rFonts w:asciiTheme="majorHAnsi" w:hAnsiTheme="majorHAnsi" w:cstheme="majorHAnsi"/>
          <w:highlight w:val="none"/>
        </w:rPr>
      </w:pPr>
      <w:r>
        <w:rPr>
          <w:rFonts w:asciiTheme="majorHAnsi" w:hAnsiTheme="majorHAnsi" w:cstheme="majorHAnsi"/>
          <w:highlight w:val="none"/>
        </w:rPr>
        <w:t>Local e Data</w:t>
      </w:r>
    </w:p>
    <w:p w14:paraId="3C3412A8">
      <w:pPr>
        <w:spacing w:after="0"/>
        <w:contextualSpacing/>
        <w:jc w:val="center"/>
        <w:rPr>
          <w:rFonts w:asciiTheme="majorHAnsi" w:hAnsiTheme="majorHAnsi" w:cstheme="majorHAnsi"/>
          <w:highlight w:val="none"/>
        </w:rPr>
      </w:pPr>
    </w:p>
    <w:p w14:paraId="34BC81BD">
      <w:pPr>
        <w:pStyle w:val="19"/>
        <w:spacing w:after="0"/>
        <w:contextualSpacing/>
        <w:jc w:val="center"/>
        <w:rPr>
          <w:rFonts w:asciiTheme="majorHAnsi" w:hAnsiTheme="majorHAnsi" w:cstheme="majorHAnsi"/>
          <w:highlight w:val="none"/>
        </w:rPr>
      </w:pPr>
    </w:p>
    <w:p w14:paraId="3EC9FDD0">
      <w:pPr>
        <w:pStyle w:val="19"/>
        <w:spacing w:after="0"/>
        <w:contextualSpacing/>
        <w:jc w:val="center"/>
        <w:rPr>
          <w:rFonts w:asciiTheme="majorHAnsi" w:hAnsiTheme="majorHAnsi" w:cstheme="majorHAnsi"/>
          <w:highlight w:val="none"/>
        </w:rPr>
      </w:pPr>
      <w:r>
        <w:rPr>
          <w:rFonts w:asciiTheme="majorHAnsi" w:hAnsiTheme="majorHAnsi" w:cstheme="majorHAnsi"/>
          <w:highlight w:val="none"/>
        </w:rPr>
        <w:t>Assinatura do Responsável pela Empresa</w:t>
      </w:r>
    </w:p>
    <w:p w14:paraId="661AD958">
      <w:pPr>
        <w:spacing w:after="0"/>
        <w:contextualSpacing/>
        <w:jc w:val="center"/>
        <w:rPr>
          <w:rFonts w:asciiTheme="majorHAnsi" w:hAnsiTheme="majorHAnsi" w:cstheme="majorHAnsi"/>
          <w:highlight w:val="none"/>
        </w:rPr>
      </w:pPr>
      <w:r>
        <w:rPr>
          <w:rFonts w:asciiTheme="majorHAnsi" w:hAnsiTheme="majorHAnsi" w:cstheme="majorHAnsi"/>
          <w:highlight w:val="none"/>
        </w:rPr>
        <w:t>(Nome Legível/Cargo)</w:t>
      </w:r>
    </w:p>
    <w:p w14:paraId="2F10FB6F">
      <w:pPr>
        <w:spacing w:after="0"/>
        <w:jc w:val="center"/>
        <w:rPr>
          <w:rFonts w:asciiTheme="majorHAnsi" w:hAnsiTheme="majorHAnsi" w:cstheme="majorHAnsi"/>
          <w:highlight w:val="none"/>
        </w:rPr>
      </w:pPr>
    </w:p>
    <w:p w14:paraId="69BE9C12">
      <w:pPr>
        <w:spacing w:after="0"/>
        <w:jc w:val="center"/>
        <w:rPr>
          <w:rFonts w:asciiTheme="majorHAnsi" w:hAnsiTheme="majorHAnsi" w:cstheme="majorHAnsi"/>
          <w:highlight w:val="none"/>
        </w:rPr>
      </w:pPr>
    </w:p>
    <w:p w14:paraId="4702D911">
      <w:pPr>
        <w:spacing w:after="0"/>
        <w:jc w:val="center"/>
        <w:rPr>
          <w:rFonts w:asciiTheme="majorHAnsi" w:hAnsiTheme="majorHAnsi" w:cstheme="majorHAnsi"/>
          <w:highlight w:val="none"/>
        </w:rPr>
      </w:pPr>
    </w:p>
    <w:p w14:paraId="489CE54E">
      <w:pPr>
        <w:contextualSpacing/>
        <w:jc w:val="center"/>
        <w:rPr>
          <w:rFonts w:ascii="Calibri Light" w:hAnsi="Calibri Light" w:cs="Calibri Light"/>
          <w:sz w:val="22"/>
          <w:szCs w:val="22"/>
          <w:highlight w:val="none"/>
        </w:rPr>
      </w:pPr>
    </w:p>
    <w:p w14:paraId="3F0DB348">
      <w:pPr>
        <w:contextualSpacing/>
        <w:jc w:val="center"/>
        <w:rPr>
          <w:rFonts w:ascii="Calibri Light" w:hAnsi="Calibri Light" w:cs="Calibri Light"/>
          <w:sz w:val="22"/>
          <w:szCs w:val="22"/>
          <w:highlight w:val="none"/>
        </w:rPr>
      </w:pPr>
    </w:p>
    <w:p w14:paraId="00C56BE9">
      <w:pPr>
        <w:contextualSpacing/>
        <w:jc w:val="center"/>
        <w:rPr>
          <w:rFonts w:ascii="Calibri Light" w:hAnsi="Calibri Light" w:cs="Calibri Light"/>
          <w:sz w:val="22"/>
          <w:szCs w:val="22"/>
          <w:highlight w:val="none"/>
        </w:rPr>
      </w:pPr>
    </w:p>
    <w:p w14:paraId="653A1E3C">
      <w:pPr>
        <w:contextualSpacing/>
        <w:jc w:val="center"/>
        <w:rPr>
          <w:rFonts w:ascii="Calibri Light" w:hAnsi="Calibri Light" w:cs="Calibri Light"/>
          <w:sz w:val="22"/>
          <w:szCs w:val="22"/>
          <w:highlight w:val="none"/>
        </w:rPr>
      </w:pPr>
    </w:p>
    <w:p w14:paraId="39535F3D">
      <w:pPr>
        <w:contextualSpacing/>
        <w:jc w:val="center"/>
        <w:rPr>
          <w:rFonts w:ascii="Calibri Light" w:hAnsi="Calibri Light" w:cs="Calibri Light"/>
          <w:sz w:val="22"/>
          <w:szCs w:val="22"/>
          <w:highlight w:val="none"/>
        </w:rPr>
      </w:pPr>
    </w:p>
    <w:p w14:paraId="71743674">
      <w:pPr>
        <w:contextualSpacing/>
        <w:jc w:val="center"/>
        <w:rPr>
          <w:rFonts w:ascii="Calibri Light" w:hAnsi="Calibri Light" w:cs="Calibri Light"/>
          <w:sz w:val="22"/>
          <w:szCs w:val="22"/>
          <w:highlight w:val="none"/>
        </w:rPr>
      </w:pPr>
    </w:p>
    <w:p w14:paraId="4D9147AE">
      <w:pPr>
        <w:contextualSpacing/>
        <w:jc w:val="center"/>
        <w:rPr>
          <w:rFonts w:ascii="Calibri Light" w:hAnsi="Calibri Light" w:cs="Calibri Light"/>
          <w:sz w:val="22"/>
          <w:szCs w:val="22"/>
          <w:highlight w:val="none"/>
        </w:rPr>
      </w:pPr>
    </w:p>
    <w:p w14:paraId="73F78028">
      <w:pPr>
        <w:contextualSpacing/>
        <w:jc w:val="center"/>
        <w:rPr>
          <w:rFonts w:ascii="Calibri Light" w:hAnsi="Calibri Light" w:cs="Calibri Light"/>
          <w:sz w:val="22"/>
          <w:szCs w:val="22"/>
          <w:highlight w:val="none"/>
        </w:rPr>
      </w:pPr>
    </w:p>
    <w:p w14:paraId="0760DBEB">
      <w:pPr>
        <w:contextualSpacing/>
        <w:jc w:val="center"/>
        <w:rPr>
          <w:rFonts w:ascii="Calibri Light" w:hAnsi="Calibri Light" w:cs="Calibri Light"/>
          <w:sz w:val="22"/>
          <w:szCs w:val="22"/>
          <w:highlight w:val="none"/>
        </w:rPr>
      </w:pPr>
    </w:p>
    <w:p w14:paraId="1C5EE4C4">
      <w:pPr>
        <w:contextualSpacing/>
        <w:jc w:val="center"/>
        <w:rPr>
          <w:rFonts w:ascii="Calibri Light" w:hAnsi="Calibri Light" w:cs="Calibri Light"/>
          <w:sz w:val="22"/>
          <w:szCs w:val="22"/>
          <w:highlight w:val="none"/>
        </w:rPr>
      </w:pPr>
    </w:p>
    <w:p w14:paraId="0359D8F5">
      <w:pPr>
        <w:contextualSpacing/>
        <w:jc w:val="center"/>
        <w:rPr>
          <w:rFonts w:ascii="Calibri Light" w:hAnsi="Calibri Light" w:cs="Calibri Light"/>
          <w:sz w:val="22"/>
          <w:szCs w:val="22"/>
          <w:highlight w:val="none"/>
        </w:rPr>
      </w:pPr>
    </w:p>
    <w:p w14:paraId="664E0ACA">
      <w:pPr>
        <w:rPr>
          <w:rFonts w:ascii="Calibri Light" w:hAnsi="Calibri Light" w:cs="Calibri Light"/>
          <w:b/>
          <w:sz w:val="22"/>
          <w:szCs w:val="22"/>
          <w:highlight w:val="none"/>
        </w:rPr>
      </w:pPr>
      <w:r>
        <w:rPr>
          <w:rFonts w:ascii="Calibri Light" w:hAnsi="Calibri Light" w:cs="Calibri Light"/>
          <w:b/>
          <w:sz w:val="22"/>
          <w:szCs w:val="22"/>
          <w:highlight w:val="none"/>
        </w:rPr>
        <w:br w:type="page"/>
      </w:r>
    </w:p>
    <w:p w14:paraId="1526DD0F">
      <w:pPr>
        <w:tabs>
          <w:tab w:val="left" w:pos="2826"/>
        </w:tabs>
        <w:rPr>
          <w:rFonts w:hint="default" w:ascii="Calibri Light" w:hAnsi="Calibri Light" w:cs="Calibri Light"/>
          <w:sz w:val="22"/>
          <w:szCs w:val="22"/>
          <w:highlight w:val="none"/>
          <w:lang w:val="pt-BR"/>
        </w:rPr>
      </w:pPr>
      <w:r>
        <w:rPr>
          <w:rFonts w:ascii="Calibri Light" w:hAnsi="Calibri Light" w:cs="Calibri Light"/>
          <w:b/>
          <w:sz w:val="22"/>
          <w:szCs w:val="22"/>
          <w:highlight w:val="none"/>
        </w:rPr>
        <w:t>PROCESSO ADMINISTRATIVO N</w:t>
      </w:r>
      <w:r>
        <w:rPr>
          <w:rFonts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024/2026</w:t>
      </w:r>
    </w:p>
    <w:p w14:paraId="0EFB5794">
      <w:pPr>
        <w:rPr>
          <w:rFonts w:hint="default" w:ascii="Calibri Light" w:hAnsi="Calibri Light" w:cs="Calibri Light"/>
          <w:sz w:val="22"/>
          <w:szCs w:val="22"/>
          <w:highlight w:val="none"/>
          <w:lang w:val="pt-BR"/>
        </w:rPr>
      </w:pPr>
      <w:r>
        <w:rPr>
          <w:rFonts w:ascii="Calibri Light" w:hAnsi="Calibri Light" w:cs="Calibri Light"/>
          <w:b/>
          <w:sz w:val="22"/>
          <w:szCs w:val="22"/>
          <w:highlight w:val="none"/>
        </w:rPr>
        <w:t xml:space="preserve">EDITAL DE PREGÃO Nº </w:t>
      </w:r>
      <w:r>
        <w:rPr>
          <w:rFonts w:hint="default" w:ascii="Calibri Light" w:hAnsi="Calibri Light" w:cs="Calibri Light"/>
          <w:b/>
          <w:sz w:val="22"/>
          <w:szCs w:val="22"/>
          <w:highlight w:val="none"/>
          <w:lang w:val="pt-BR"/>
        </w:rPr>
        <w:t>005/2026</w:t>
      </w:r>
    </w:p>
    <w:p w14:paraId="5B5B750C">
      <w:pPr>
        <w:rPr>
          <w:rFonts w:ascii="Calibri Light" w:hAnsi="Calibri Light" w:cs="Calibri Light"/>
          <w:b/>
          <w:sz w:val="22"/>
          <w:szCs w:val="22"/>
          <w:highlight w:val="none"/>
        </w:rPr>
      </w:pPr>
      <w:r>
        <w:rPr>
          <w:rFonts w:ascii="Calibri Light" w:hAnsi="Calibri Light" w:cs="Calibri Light"/>
          <w:b/>
          <w:sz w:val="22"/>
          <w:szCs w:val="22"/>
          <w:highlight w:val="none"/>
        </w:rPr>
        <w:t xml:space="preserve">MODALIDADE: </w:t>
      </w:r>
      <w:r>
        <w:rPr>
          <w:rFonts w:ascii="Calibri Light" w:hAnsi="Calibri Light" w:cs="Calibri Light"/>
          <w:sz w:val="22"/>
          <w:szCs w:val="22"/>
          <w:highlight w:val="none"/>
        </w:rPr>
        <w:t>PREGÃO ELETRÔNICO</w:t>
      </w:r>
    </w:p>
    <w:p w14:paraId="5EA6349C">
      <w:pPr>
        <w:rPr>
          <w:rFonts w:hint="default" w:ascii="Calibri Light" w:hAnsi="Calibri Light" w:cs="Calibri Light"/>
          <w:b/>
          <w:bCs/>
          <w:sz w:val="22"/>
          <w:szCs w:val="22"/>
          <w:highlight w:val="none"/>
          <w:lang w:val="pt-BR"/>
        </w:rPr>
      </w:pPr>
      <w:r>
        <w:rPr>
          <w:rFonts w:ascii="Calibri Light" w:hAnsi="Calibri Light" w:cs="Calibri Light"/>
          <w:b/>
          <w:sz w:val="22"/>
          <w:szCs w:val="22"/>
          <w:highlight w:val="none"/>
        </w:rPr>
        <w:t>TIPO</w:t>
      </w:r>
      <w:r>
        <w:rPr>
          <w:rFonts w:ascii="Calibri Light" w:hAnsi="Calibri Light" w:cs="Calibri Light"/>
          <w:b/>
          <w:bCs/>
          <w:sz w:val="22"/>
          <w:szCs w:val="22"/>
          <w:highlight w:val="none"/>
        </w:rPr>
        <w:t xml:space="preserve">: </w:t>
      </w:r>
      <w:r>
        <w:rPr>
          <w:rFonts w:hint="default" w:ascii="Calibri Light" w:hAnsi="Calibri Light" w:cs="Calibri Light"/>
          <w:b w:val="0"/>
          <w:bCs w:val="0"/>
          <w:sz w:val="22"/>
          <w:szCs w:val="22"/>
          <w:highlight w:val="none"/>
          <w:lang w:val="pt-BR"/>
        </w:rPr>
        <w:t>MENOR PREÇO/</w:t>
      </w:r>
      <w:r>
        <w:rPr>
          <w:rFonts w:hint="default" w:ascii="Calibri Light" w:hAnsi="Calibri Light"/>
          <w:b w:val="0"/>
          <w:bCs w:val="0"/>
          <w:sz w:val="22"/>
          <w:szCs w:val="22"/>
          <w:highlight w:val="none"/>
          <w:lang w:val="pt-BR"/>
        </w:rPr>
        <w:t>POR LOTE</w:t>
      </w:r>
    </w:p>
    <w:p w14:paraId="293D2A0D">
      <w:pPr>
        <w:jc w:val="center"/>
        <w:rPr>
          <w:rFonts w:ascii="Calibri Light" w:hAnsi="Calibri Light" w:cs="Calibri Light"/>
          <w:b/>
          <w:bCs/>
          <w:sz w:val="22"/>
          <w:szCs w:val="22"/>
          <w:highlight w:val="none"/>
        </w:rPr>
      </w:pPr>
    </w:p>
    <w:p w14:paraId="2A830559">
      <w:pPr>
        <w:jc w:val="center"/>
        <w:rPr>
          <w:rFonts w:ascii="Calibri Light" w:hAnsi="Calibri Light" w:cs="Calibri Light"/>
          <w:b/>
          <w:bCs/>
          <w:sz w:val="22"/>
          <w:szCs w:val="22"/>
          <w:highlight w:val="none"/>
          <w:u w:val="single"/>
        </w:rPr>
      </w:pPr>
      <w:r>
        <w:rPr>
          <w:rFonts w:ascii="Calibri Light" w:hAnsi="Calibri Light" w:cs="Calibri Light"/>
          <w:b/>
          <w:bCs/>
          <w:sz w:val="22"/>
          <w:szCs w:val="22"/>
          <w:highlight w:val="none"/>
          <w:u w:val="single"/>
        </w:rPr>
        <w:t>ANEXO III – MODELO DE DECLARAÇÃO UNIFICADA</w:t>
      </w:r>
    </w:p>
    <w:p w14:paraId="55FCBE6E">
      <w:pPr>
        <w:ind w:left="283"/>
        <w:jc w:val="center"/>
        <w:rPr>
          <w:rFonts w:ascii="Calibri Light" w:hAnsi="Calibri Light" w:cs="Calibri Light"/>
          <w:b/>
          <w:sz w:val="22"/>
          <w:szCs w:val="22"/>
          <w:highlight w:val="none"/>
        </w:rPr>
      </w:pPr>
      <w:r>
        <w:rPr>
          <w:rFonts w:ascii="Calibri Light" w:hAnsi="Calibri Light" w:cs="Calibri Light"/>
          <w:b/>
          <w:sz w:val="22"/>
          <w:szCs w:val="22"/>
          <w:highlight w:val="none"/>
        </w:rPr>
        <w:t>(uso obrigatório por todas as licitantes)</w:t>
      </w:r>
    </w:p>
    <w:p w14:paraId="5C22695C">
      <w:pPr>
        <w:ind w:left="283"/>
        <w:jc w:val="center"/>
        <w:rPr>
          <w:rFonts w:ascii="Calibri Light" w:hAnsi="Calibri Light" w:eastAsia="Arial Unicode MS" w:cs="Calibri Light"/>
          <w:sz w:val="22"/>
          <w:szCs w:val="22"/>
          <w:highlight w:val="none"/>
        </w:rPr>
      </w:pPr>
      <w:r>
        <w:rPr>
          <w:rFonts w:ascii="Calibri Light" w:hAnsi="Calibri Light" w:cs="Calibri Light"/>
          <w:sz w:val="22"/>
          <w:szCs w:val="22"/>
          <w:highlight w:val="none"/>
        </w:rPr>
        <w:t>(papel timbrado da licitante)</w:t>
      </w:r>
    </w:p>
    <w:p w14:paraId="2F30E1BD">
      <w:pPr>
        <w:tabs>
          <w:tab w:val="left" w:pos="1701"/>
          <w:tab w:val="left" w:pos="1843"/>
        </w:tabs>
        <w:rPr>
          <w:rFonts w:ascii="Calibri Light" w:hAnsi="Calibri Light" w:cs="Calibri Light"/>
          <w:b/>
          <w:sz w:val="22"/>
          <w:szCs w:val="22"/>
          <w:highlight w:val="none"/>
        </w:rPr>
      </w:pPr>
    </w:p>
    <w:p w14:paraId="01BAB032">
      <w:pPr>
        <w:tabs>
          <w:tab w:val="left" w:pos="1701"/>
          <w:tab w:val="left" w:pos="1843"/>
        </w:tabs>
        <w:rPr>
          <w:rFonts w:ascii="Calibri Light" w:hAnsi="Calibri Light" w:cs="Calibri Light"/>
          <w:b/>
          <w:sz w:val="22"/>
          <w:szCs w:val="22"/>
          <w:highlight w:val="none"/>
        </w:rPr>
      </w:pPr>
      <w:r>
        <w:rPr>
          <w:rFonts w:ascii="Calibri Light" w:hAnsi="Calibri Light" w:cs="Calibri Light"/>
          <w:b/>
          <w:sz w:val="22"/>
          <w:szCs w:val="22"/>
          <w:highlight w:val="none"/>
        </w:rPr>
        <w:t>Ao Pregoeiro e equipe de apoio,</w:t>
      </w:r>
    </w:p>
    <w:p w14:paraId="72060DEE">
      <w:pPr>
        <w:tabs>
          <w:tab w:val="left" w:pos="1701"/>
          <w:tab w:val="left" w:pos="1843"/>
        </w:tabs>
        <w:rPr>
          <w:rFonts w:ascii="Calibri Light" w:hAnsi="Calibri Light" w:cs="Calibri Light"/>
          <w:sz w:val="22"/>
          <w:szCs w:val="22"/>
          <w:highlight w:val="none"/>
        </w:rPr>
      </w:pPr>
      <w:r>
        <w:rPr>
          <w:rFonts w:ascii="Calibri Light" w:hAnsi="Calibri Light" w:cs="Calibri Light"/>
          <w:sz w:val="22"/>
          <w:szCs w:val="22"/>
          <w:highlight w:val="none"/>
        </w:rPr>
        <w:t xml:space="preserve">Prefeitura Municipal de </w:t>
      </w:r>
      <w:r>
        <w:rPr>
          <w:rFonts w:ascii="Calibri Light" w:hAnsi="Calibri Light" w:cs="Calibri Light"/>
          <w:sz w:val="22"/>
          <w:szCs w:val="22"/>
          <w:highlight w:val="none"/>
          <w:lang w:val="pt-BR"/>
        </w:rPr>
        <w:t>Cruzmaltina</w:t>
      </w:r>
      <w:r>
        <w:rPr>
          <w:rFonts w:ascii="Calibri Light" w:hAnsi="Calibri Light" w:cs="Calibri Light"/>
          <w:sz w:val="22"/>
          <w:szCs w:val="22"/>
          <w:highlight w:val="none"/>
        </w:rPr>
        <w:t>, Estado do Paraná</w:t>
      </w:r>
    </w:p>
    <w:p w14:paraId="6D516443">
      <w:pPr>
        <w:rPr>
          <w:rFonts w:ascii="Calibri Light" w:hAnsi="Calibri Light" w:cs="Calibri Light"/>
          <w:color w:val="000000"/>
          <w:sz w:val="22"/>
          <w:szCs w:val="22"/>
          <w:highlight w:val="none"/>
        </w:rPr>
      </w:pPr>
    </w:p>
    <w:p w14:paraId="66805865">
      <w:pPr>
        <w:rPr>
          <w:rFonts w:ascii="Calibri Light" w:hAnsi="Calibri Light" w:cs="Calibri Light"/>
          <w:color w:val="000000"/>
          <w:sz w:val="22"/>
          <w:szCs w:val="22"/>
          <w:highlight w:val="none"/>
        </w:rPr>
      </w:pPr>
    </w:p>
    <w:p w14:paraId="64CC16D8">
      <w:pPr>
        <w:ind w:firstLine="567"/>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 xml:space="preserve">Pelo presente instrumento, a empresa ........................., CNPJ nº ......................, com sede na ............................................, através de seu representante legal infra-assinado, </w:t>
      </w:r>
      <w:r>
        <w:rPr>
          <w:rFonts w:ascii="Calibri Light" w:hAnsi="Calibri Light" w:cs="Calibri Light"/>
          <w:color w:val="000000"/>
          <w:sz w:val="22"/>
          <w:szCs w:val="22"/>
          <w:highlight w:val="none"/>
        </w:rPr>
        <w:t xml:space="preserve">que: </w:t>
      </w:r>
    </w:p>
    <w:p w14:paraId="04955BDA">
      <w:pPr>
        <w:jc w:val="both"/>
        <w:rPr>
          <w:rFonts w:ascii="Calibri Light" w:hAnsi="Calibri Light" w:cs="Calibri Light"/>
          <w:color w:val="000000"/>
          <w:sz w:val="22"/>
          <w:szCs w:val="22"/>
          <w:highlight w:val="none"/>
        </w:rPr>
      </w:pPr>
    </w:p>
    <w:p w14:paraId="70F16593">
      <w:pPr>
        <w:pStyle w:val="41"/>
        <w:ind w:left="0"/>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 xml:space="preserve">(     ) Declara, sob as penas do artigo 299 do Código Penal, que se </w:t>
      </w:r>
      <w:r>
        <w:rPr>
          <w:rFonts w:ascii="Calibri Light" w:hAnsi="Calibri Light" w:cs="Calibri Light"/>
          <w:b/>
          <w:sz w:val="22"/>
          <w:szCs w:val="22"/>
          <w:highlight w:val="none"/>
        </w:rPr>
        <w:t>enquadra na situação de microempresa, empresa de pequeno porte ou cooperativa, nos termos da Lei Complementar nº 123/06, alterada pela Lei Complementar nº 147/14</w:t>
      </w:r>
      <w:r>
        <w:rPr>
          <w:rFonts w:ascii="Calibri Light" w:hAnsi="Calibri Light" w:cs="Calibri Light"/>
          <w:sz w:val="22"/>
          <w:szCs w:val="22"/>
          <w:highlight w:val="none"/>
        </w:rPr>
        <w:t>, bem assim que inexistem fatos supervenientes que conduzam ao seu desenquadramento desta situação.</w:t>
      </w:r>
    </w:p>
    <w:p w14:paraId="77D2BF1F">
      <w:pPr>
        <w:jc w:val="both"/>
        <w:rPr>
          <w:rFonts w:ascii="Calibri Light" w:hAnsi="Calibri Light" w:cs="Calibri Light"/>
          <w:color w:val="000000"/>
          <w:sz w:val="22"/>
          <w:szCs w:val="22"/>
          <w:highlight w:val="none"/>
        </w:rPr>
      </w:pPr>
    </w:p>
    <w:p w14:paraId="6AFAF8E0">
      <w:pPr>
        <w:jc w:val="both"/>
        <w:rPr>
          <w:rFonts w:ascii="Calibri Light" w:hAnsi="Calibri Light" w:cs="Calibri Light"/>
          <w:sz w:val="22"/>
          <w:szCs w:val="22"/>
          <w:highlight w:val="none"/>
          <w:u w:val="single"/>
        </w:rPr>
      </w:pPr>
      <w:r>
        <w:rPr>
          <w:rFonts w:ascii="Calibri Light" w:hAnsi="Calibri Light" w:cs="Calibri Light"/>
          <w:sz w:val="22"/>
          <w:szCs w:val="22"/>
          <w:highlight w:val="none"/>
          <w:u w:val="single"/>
        </w:rPr>
        <w:t>*Marcar este item caso se enquadre na situação de microempresa, empresa de pequeno porte ou cooperativa.</w:t>
      </w:r>
    </w:p>
    <w:p w14:paraId="392AA9E1">
      <w:pPr>
        <w:jc w:val="both"/>
        <w:rPr>
          <w:rFonts w:ascii="Calibri Light" w:hAnsi="Calibri Light" w:cs="Calibri Light"/>
          <w:color w:val="000000"/>
          <w:sz w:val="22"/>
          <w:szCs w:val="22"/>
          <w:highlight w:val="none"/>
        </w:rPr>
      </w:pPr>
    </w:p>
    <w:p w14:paraId="69A91998">
      <w:pPr>
        <w:pStyle w:val="93"/>
        <w:numPr>
          <w:ilvl w:val="0"/>
          <w:numId w:val="6"/>
        </w:numPr>
        <w:spacing w:before="0" w:after="0" w:line="240" w:lineRule="auto"/>
        <w:ind w:left="0" w:firstLine="0"/>
        <w:rPr>
          <w:rFonts w:ascii="Calibri Light" w:hAnsi="Calibri Light" w:cs="Calibri Light"/>
          <w:color w:val="0070C0"/>
          <w:sz w:val="22"/>
          <w:szCs w:val="22"/>
          <w:highlight w:val="none"/>
          <w:u w:val="single"/>
        </w:rPr>
      </w:pPr>
      <w:r>
        <w:rPr>
          <w:rFonts w:ascii="Calibri Light" w:hAnsi="Calibri Light" w:cs="Calibri Light"/>
          <w:color w:val="auto"/>
          <w:sz w:val="22"/>
          <w:szCs w:val="22"/>
          <w:highlight w:val="none"/>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ascii="Calibri Light" w:hAnsi="Calibri Light" w:cs="Calibri Light"/>
          <w:color w:val="0070C0"/>
          <w:sz w:val="22"/>
          <w:szCs w:val="22"/>
          <w:highlight w:val="none"/>
          <w:u w:val="single"/>
        </w:rPr>
        <w:t>art. 63, inciso I e §1º da Lei n° 14.133/21.</w:t>
      </w:r>
    </w:p>
    <w:p w14:paraId="3C5D7D9F">
      <w:pPr>
        <w:pStyle w:val="41"/>
        <w:ind w:left="0"/>
        <w:contextualSpacing w:val="0"/>
        <w:jc w:val="both"/>
        <w:rPr>
          <w:rFonts w:ascii="Calibri Light" w:hAnsi="Calibri Light" w:cs="Calibri Light"/>
          <w:color w:val="000000"/>
          <w:sz w:val="22"/>
          <w:szCs w:val="22"/>
          <w:highlight w:val="none"/>
        </w:rPr>
      </w:pPr>
    </w:p>
    <w:p w14:paraId="34C3E3FF">
      <w:pPr>
        <w:pStyle w:val="41"/>
        <w:numPr>
          <w:ilvl w:val="0"/>
          <w:numId w:val="6"/>
        </w:numPr>
        <w:ind w:left="0" w:firstLine="0"/>
        <w:contextualSpacing w:val="0"/>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highlight w:val="none"/>
        </w:rPr>
        <w:fldChar w:fldCharType="begin"/>
      </w:r>
      <w:r>
        <w:rPr>
          <w:highlight w:val="none"/>
        </w:rPr>
        <w:instrText xml:space="preserve"> HYPERLINK "https://www.planalto.gov.br/ccivil_03/constituicao/constituicaocompilado.htm" \l "art7" </w:instrText>
      </w:r>
      <w:r>
        <w:rPr>
          <w:highlight w:val="none"/>
        </w:rPr>
        <w:fldChar w:fldCharType="separate"/>
      </w:r>
      <w:r>
        <w:rPr>
          <w:rStyle w:val="17"/>
          <w:rFonts w:ascii="Calibri Light" w:hAnsi="Calibri Light" w:cs="Calibri Light"/>
          <w:sz w:val="22"/>
          <w:szCs w:val="22"/>
          <w:highlight w:val="none"/>
        </w:rPr>
        <w:t>artigo 7°, XXXIII, da Constituição</w:t>
      </w:r>
      <w:r>
        <w:rPr>
          <w:rStyle w:val="17"/>
          <w:rFonts w:ascii="Calibri Light" w:hAnsi="Calibri Light" w:cs="Calibri Light"/>
          <w:sz w:val="22"/>
          <w:szCs w:val="22"/>
          <w:highlight w:val="none"/>
        </w:rPr>
        <w:fldChar w:fldCharType="end"/>
      </w:r>
      <w:r>
        <w:rPr>
          <w:rStyle w:val="17"/>
          <w:rFonts w:ascii="Calibri Light" w:hAnsi="Calibri Light" w:cs="Calibri Light"/>
          <w:sz w:val="22"/>
          <w:szCs w:val="22"/>
          <w:highlight w:val="none"/>
        </w:rPr>
        <w:t>.</w:t>
      </w:r>
    </w:p>
    <w:p w14:paraId="24AE549B">
      <w:pPr>
        <w:jc w:val="both"/>
        <w:rPr>
          <w:rFonts w:ascii="Calibri Light" w:hAnsi="Calibri Light" w:cs="Calibri Light"/>
          <w:color w:val="000000"/>
          <w:sz w:val="22"/>
          <w:szCs w:val="22"/>
          <w:highlight w:val="none"/>
        </w:rPr>
      </w:pPr>
    </w:p>
    <w:p w14:paraId="270BA6E1">
      <w:pPr>
        <w:pStyle w:val="93"/>
        <w:numPr>
          <w:ilvl w:val="0"/>
          <w:numId w:val="0"/>
        </w:numPr>
        <w:spacing w:before="0" w:after="0" w:line="240" w:lineRule="auto"/>
        <w:rPr>
          <w:rFonts w:ascii="Calibri Light" w:hAnsi="Calibri Light" w:cs="Calibri Light"/>
          <w:sz w:val="22"/>
          <w:szCs w:val="22"/>
          <w:highlight w:val="none"/>
        </w:rPr>
      </w:pPr>
      <w:r>
        <w:rPr>
          <w:rFonts w:ascii="Calibri Light" w:hAnsi="Calibri Light" w:eastAsia="Times New Roman" w:cs="Calibri Light"/>
          <w:sz w:val="22"/>
          <w:szCs w:val="22"/>
          <w:highlight w:val="none"/>
        </w:rPr>
        <w:t>3)</w:t>
      </w:r>
      <w:r>
        <w:rPr>
          <w:rFonts w:ascii="Calibri Light" w:hAnsi="Calibri Light" w:eastAsia="Times New Roman" w:cs="Calibri Light"/>
          <w:sz w:val="22"/>
          <w:szCs w:val="22"/>
          <w:highlight w:val="none"/>
        </w:rPr>
        <w:tab/>
      </w:r>
      <w:r>
        <w:rPr>
          <w:rFonts w:ascii="Calibri Light" w:hAnsi="Calibri Light" w:eastAsia="Times New Roman" w:cs="Calibri Light"/>
          <w:sz w:val="22"/>
          <w:szCs w:val="22"/>
          <w:highlight w:val="none"/>
        </w:rPr>
        <w:t xml:space="preserve">Declaramos não </w:t>
      </w:r>
      <w:r>
        <w:rPr>
          <w:rFonts w:ascii="Calibri Light" w:hAnsi="Calibri Light" w:cs="Calibri Light"/>
          <w:sz w:val="22"/>
          <w:szCs w:val="22"/>
          <w:highlight w:val="none"/>
        </w:rPr>
        <w:t xml:space="preserve">possuir empregados executando trabalho degradante ou forçado, observando o disposto nos </w:t>
      </w:r>
      <w:r>
        <w:rPr>
          <w:highlight w:val="none"/>
        </w:rPr>
        <w:fldChar w:fldCharType="begin"/>
      </w:r>
      <w:r>
        <w:rPr>
          <w:highlight w:val="none"/>
        </w:rPr>
        <w:instrText xml:space="preserve"> HYPERLINK "https://www.planalto.gov.br/ccivil_03/constituicao/constituicaocompilado.htm" </w:instrText>
      </w:r>
      <w:r>
        <w:rPr>
          <w:highlight w:val="none"/>
        </w:rPr>
        <w:fldChar w:fldCharType="separate"/>
      </w:r>
      <w:r>
        <w:rPr>
          <w:rStyle w:val="17"/>
          <w:rFonts w:ascii="Calibri Light" w:hAnsi="Calibri Light" w:cs="Calibri Light"/>
          <w:sz w:val="22"/>
          <w:szCs w:val="22"/>
          <w:highlight w:val="none"/>
        </w:rPr>
        <w:t>incisos III e IV do art. 1º e no inciso III do art. 5º da Constituição Federal</w:t>
      </w:r>
      <w:r>
        <w:rPr>
          <w:rStyle w:val="17"/>
          <w:rFonts w:ascii="Calibri Light" w:hAnsi="Calibri Light" w:cs="Calibri Light"/>
          <w:sz w:val="22"/>
          <w:szCs w:val="22"/>
          <w:highlight w:val="none"/>
        </w:rPr>
        <w:fldChar w:fldCharType="end"/>
      </w:r>
      <w:r>
        <w:rPr>
          <w:rFonts w:ascii="Calibri Light" w:hAnsi="Calibri Light" w:cs="Calibri Light"/>
          <w:sz w:val="22"/>
          <w:szCs w:val="22"/>
          <w:highlight w:val="none"/>
        </w:rPr>
        <w:t>.</w:t>
      </w:r>
    </w:p>
    <w:p w14:paraId="625954CE">
      <w:pPr>
        <w:pStyle w:val="93"/>
        <w:numPr>
          <w:ilvl w:val="0"/>
          <w:numId w:val="0"/>
        </w:numPr>
        <w:spacing w:before="0" w:after="0" w:line="240" w:lineRule="auto"/>
        <w:rPr>
          <w:rFonts w:ascii="Calibri Light" w:hAnsi="Calibri Light" w:cs="Calibri Light"/>
          <w:sz w:val="22"/>
          <w:szCs w:val="22"/>
          <w:highlight w:val="none"/>
        </w:rPr>
      </w:pPr>
    </w:p>
    <w:p w14:paraId="050DCDAC">
      <w:pPr>
        <w:pStyle w:val="93"/>
        <w:numPr>
          <w:ilvl w:val="0"/>
          <w:numId w:val="0"/>
        </w:numPr>
        <w:spacing w:before="0" w:after="0" w:line="240" w:lineRule="auto"/>
        <w:rPr>
          <w:rFonts w:ascii="Calibri Light" w:hAnsi="Calibri Light" w:cs="Calibri Light"/>
          <w:sz w:val="22"/>
          <w:szCs w:val="22"/>
          <w:highlight w:val="none"/>
        </w:rPr>
      </w:pPr>
      <w:r>
        <w:rPr>
          <w:rFonts w:ascii="Calibri Light" w:hAnsi="Calibri Light" w:cs="Calibri Light"/>
          <w:sz w:val="22"/>
          <w:szCs w:val="22"/>
          <w:highlight w:val="none"/>
        </w:rPr>
        <w:t xml:space="preserve">4) </w:t>
      </w:r>
      <w:r>
        <w:rPr>
          <w:rFonts w:ascii="Calibri Light" w:hAnsi="Calibri Light" w:cs="Calibri Light"/>
          <w:sz w:val="22"/>
          <w:szCs w:val="22"/>
          <w:highlight w:val="none"/>
        </w:rPr>
        <w:tab/>
      </w:r>
      <w:r>
        <w:rPr>
          <w:rFonts w:ascii="Calibri Light" w:hAnsi="Calibri Light" w:cs="Calibri Light"/>
          <w:sz w:val="22"/>
          <w:szCs w:val="22"/>
          <w:highlight w:val="none"/>
        </w:rPr>
        <w:t>Declaramos cumprir as exigências de reserva de cargos para pessoa com deficiência e para reabilitado da Previdência Social, previstas em lei e em outras normas específicas.</w:t>
      </w:r>
    </w:p>
    <w:p w14:paraId="5A0E7D82">
      <w:pPr>
        <w:pStyle w:val="41"/>
        <w:ind w:left="0"/>
        <w:jc w:val="both"/>
        <w:rPr>
          <w:rFonts w:ascii="Calibri Light" w:hAnsi="Calibri Light" w:cs="Calibri Light"/>
          <w:color w:val="000000"/>
          <w:sz w:val="22"/>
          <w:szCs w:val="22"/>
          <w:highlight w:val="none"/>
        </w:rPr>
      </w:pPr>
    </w:p>
    <w:p w14:paraId="78F1D630">
      <w:pPr>
        <w:pStyle w:val="41"/>
        <w:ind w:left="0"/>
        <w:contextualSpacing w:val="0"/>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5)</w:t>
      </w:r>
      <w:r>
        <w:rPr>
          <w:rFonts w:ascii="Calibri Light" w:hAnsi="Calibri Light" w:cs="Calibri Light"/>
          <w:sz w:val="22"/>
          <w:szCs w:val="22"/>
          <w:highlight w:val="none"/>
        </w:rPr>
        <w:tab/>
      </w:r>
      <w:r>
        <w:rPr>
          <w:rFonts w:ascii="Calibri Light" w:hAnsi="Calibri Light" w:cs="Calibri Light"/>
          <w:sz w:val="22"/>
          <w:szCs w:val="22"/>
          <w:highlight w:val="none"/>
        </w:rPr>
        <w:t>Declaramos, sob as penas da lei, que a empresa não foi declarada inidônea para licitar ou contratar com a Administração Pública.</w:t>
      </w:r>
    </w:p>
    <w:p w14:paraId="70B2FA34">
      <w:pPr>
        <w:pStyle w:val="41"/>
        <w:jc w:val="both"/>
        <w:rPr>
          <w:rFonts w:ascii="Calibri Light" w:hAnsi="Calibri Light" w:cs="Calibri Light"/>
          <w:color w:val="000000"/>
          <w:sz w:val="22"/>
          <w:szCs w:val="22"/>
          <w:highlight w:val="none"/>
        </w:rPr>
      </w:pPr>
    </w:p>
    <w:p w14:paraId="1D358604">
      <w:pPr>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6)</w:t>
      </w:r>
      <w:r>
        <w:rPr>
          <w:rFonts w:ascii="Calibri Light" w:hAnsi="Calibri Light" w:cs="Calibri Light"/>
          <w:sz w:val="22"/>
          <w:szCs w:val="22"/>
          <w:highlight w:val="none"/>
        </w:rPr>
        <w:tab/>
      </w:r>
      <w:r>
        <w:rPr>
          <w:rFonts w:ascii="Calibri Light" w:hAnsi="Calibri Light" w:cs="Calibri Light"/>
          <w:sz w:val="22"/>
          <w:szCs w:val="22"/>
          <w:highlight w:val="none"/>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ascii="Calibri Light" w:hAnsi="Calibri Light" w:cs="Calibri Light"/>
          <w:color w:val="000000"/>
          <w:sz w:val="22"/>
          <w:szCs w:val="22"/>
          <w:highlight w:val="none"/>
        </w:rPr>
      </w:pPr>
    </w:p>
    <w:p w14:paraId="5CC0439A">
      <w:pPr>
        <w:jc w:val="both"/>
        <w:rPr>
          <w:rFonts w:ascii="Calibri Light" w:hAnsi="Calibri Light" w:cs="Calibri Light"/>
          <w:sz w:val="22"/>
          <w:szCs w:val="22"/>
          <w:highlight w:val="none"/>
        </w:rPr>
      </w:pPr>
      <w:r>
        <w:rPr>
          <w:rFonts w:ascii="Calibri Light" w:hAnsi="Calibri Light" w:cs="Calibri Light"/>
          <w:sz w:val="22"/>
          <w:szCs w:val="22"/>
          <w:highlight w:val="none"/>
        </w:rPr>
        <w:t>7)</w:t>
      </w:r>
      <w:r>
        <w:rPr>
          <w:rFonts w:ascii="Calibri Light" w:hAnsi="Calibri Light" w:cs="Calibri Light"/>
          <w:sz w:val="22"/>
          <w:szCs w:val="22"/>
          <w:highlight w:val="none"/>
        </w:rPr>
        <w:tab/>
      </w:r>
      <w:r>
        <w:rPr>
          <w:rFonts w:ascii="Calibri Light" w:hAnsi="Calibri Light" w:cs="Calibri Light"/>
          <w:sz w:val="22"/>
          <w:szCs w:val="22"/>
          <w:highlight w:val="none"/>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ascii="Calibri Light" w:hAnsi="Calibri Light" w:cs="Calibri Light"/>
          <w:sz w:val="22"/>
          <w:szCs w:val="22"/>
          <w:highlight w:val="none"/>
        </w:rPr>
      </w:pPr>
    </w:p>
    <w:p w14:paraId="5A1B1643">
      <w:pPr>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8)</w:t>
      </w:r>
      <w:r>
        <w:rPr>
          <w:rFonts w:ascii="Calibri Light" w:hAnsi="Calibri Light" w:cs="Calibri Light"/>
          <w:sz w:val="22"/>
          <w:szCs w:val="22"/>
          <w:highlight w:val="none"/>
        </w:rPr>
        <w:tab/>
      </w:r>
      <w:r>
        <w:rPr>
          <w:rFonts w:ascii="Calibri Light" w:hAnsi="Calibri Light" w:cs="Calibri Light"/>
          <w:sz w:val="22"/>
          <w:szCs w:val="22"/>
          <w:highlight w:val="none"/>
        </w:rPr>
        <w:t>Declaramos para os devidos fins de direito, na qualidade de Proponente dos procedimentos licitatórios, instaurados</w:t>
      </w:r>
      <w:r>
        <w:rPr>
          <w:rFonts w:ascii="Calibri Light" w:hAnsi="Calibri Light" w:cs="Calibri Light"/>
          <w:spacing w:val="11"/>
          <w:sz w:val="22"/>
          <w:szCs w:val="22"/>
          <w:highlight w:val="none"/>
        </w:rPr>
        <w:t xml:space="preserve"> </w:t>
      </w:r>
      <w:r>
        <w:rPr>
          <w:rFonts w:ascii="Calibri Light" w:hAnsi="Calibri Light" w:cs="Calibri Light"/>
          <w:sz w:val="22"/>
          <w:szCs w:val="22"/>
          <w:highlight w:val="none"/>
        </w:rPr>
        <w:t>por</w:t>
      </w:r>
      <w:r>
        <w:rPr>
          <w:rFonts w:ascii="Calibri Light" w:hAnsi="Calibri Light" w:cs="Calibri Light"/>
          <w:spacing w:val="13"/>
          <w:sz w:val="22"/>
          <w:szCs w:val="22"/>
          <w:highlight w:val="none"/>
        </w:rPr>
        <w:t xml:space="preserve"> </w:t>
      </w:r>
      <w:r>
        <w:rPr>
          <w:rFonts w:ascii="Calibri Light" w:hAnsi="Calibri Light" w:cs="Calibri Light"/>
          <w:sz w:val="22"/>
          <w:szCs w:val="22"/>
          <w:highlight w:val="none"/>
        </w:rPr>
        <w:t>este</w:t>
      </w:r>
      <w:r>
        <w:rPr>
          <w:rFonts w:ascii="Calibri Light" w:hAnsi="Calibri Light" w:cs="Calibri Light"/>
          <w:spacing w:val="10"/>
          <w:sz w:val="22"/>
          <w:szCs w:val="22"/>
          <w:highlight w:val="none"/>
        </w:rPr>
        <w:t xml:space="preserve"> </w:t>
      </w:r>
      <w:r>
        <w:rPr>
          <w:rFonts w:ascii="Calibri Light" w:hAnsi="Calibri Light" w:cs="Calibri Light"/>
          <w:sz w:val="22"/>
          <w:szCs w:val="22"/>
          <w:highlight w:val="none"/>
        </w:rPr>
        <w:t>Município,</w:t>
      </w:r>
      <w:r>
        <w:rPr>
          <w:rFonts w:ascii="Calibri Light" w:hAnsi="Calibri Light" w:cs="Calibri Light"/>
          <w:spacing w:val="14"/>
          <w:sz w:val="22"/>
          <w:szCs w:val="22"/>
          <w:highlight w:val="none"/>
        </w:rPr>
        <w:t xml:space="preserve"> </w:t>
      </w:r>
      <w:r>
        <w:rPr>
          <w:rFonts w:ascii="Calibri Light" w:hAnsi="Calibri Light" w:cs="Calibri Light"/>
          <w:sz w:val="22"/>
          <w:szCs w:val="22"/>
          <w:highlight w:val="none"/>
        </w:rPr>
        <w:t>que</w:t>
      </w:r>
      <w:r>
        <w:rPr>
          <w:rFonts w:ascii="Calibri Light" w:hAnsi="Calibri Light" w:cs="Calibri Light"/>
          <w:spacing w:val="12"/>
          <w:sz w:val="22"/>
          <w:szCs w:val="22"/>
          <w:highlight w:val="none"/>
        </w:rPr>
        <w:t xml:space="preserve"> </w:t>
      </w:r>
      <w:r>
        <w:rPr>
          <w:rFonts w:ascii="Calibri Light" w:hAnsi="Calibri Light" w:cs="Calibri Light"/>
          <w:sz w:val="22"/>
          <w:szCs w:val="22"/>
          <w:highlight w:val="none"/>
        </w:rPr>
        <w:t>o(a)</w:t>
      </w:r>
      <w:r>
        <w:rPr>
          <w:rFonts w:ascii="Calibri Light" w:hAnsi="Calibri Light" w:cs="Calibri Light"/>
          <w:spacing w:val="10"/>
          <w:sz w:val="22"/>
          <w:szCs w:val="22"/>
          <w:highlight w:val="none"/>
        </w:rPr>
        <w:t xml:space="preserve"> </w:t>
      </w:r>
      <w:r>
        <w:rPr>
          <w:rFonts w:ascii="Calibri Light" w:hAnsi="Calibri Light" w:cs="Calibri Light"/>
          <w:sz w:val="22"/>
          <w:szCs w:val="22"/>
          <w:highlight w:val="none"/>
        </w:rPr>
        <w:t>responsável</w:t>
      </w:r>
      <w:r>
        <w:rPr>
          <w:rFonts w:ascii="Calibri Light" w:hAnsi="Calibri Light" w:cs="Calibri Light"/>
          <w:spacing w:val="13"/>
          <w:sz w:val="22"/>
          <w:szCs w:val="22"/>
          <w:highlight w:val="none"/>
        </w:rPr>
        <w:t xml:space="preserve"> </w:t>
      </w:r>
      <w:r>
        <w:rPr>
          <w:rFonts w:ascii="Calibri Light" w:hAnsi="Calibri Light" w:cs="Calibri Light"/>
          <w:sz w:val="22"/>
          <w:szCs w:val="22"/>
          <w:highlight w:val="none"/>
        </w:rPr>
        <w:t>legal</w:t>
      </w:r>
      <w:r>
        <w:rPr>
          <w:rFonts w:ascii="Calibri Light" w:hAnsi="Calibri Light" w:cs="Calibri Light"/>
          <w:spacing w:val="12"/>
          <w:sz w:val="22"/>
          <w:szCs w:val="22"/>
          <w:highlight w:val="none"/>
        </w:rPr>
        <w:t xml:space="preserve"> </w:t>
      </w:r>
      <w:r>
        <w:rPr>
          <w:rFonts w:ascii="Calibri Light" w:hAnsi="Calibri Light" w:cs="Calibri Light"/>
          <w:sz w:val="22"/>
          <w:szCs w:val="22"/>
          <w:highlight w:val="none"/>
        </w:rPr>
        <w:t>da</w:t>
      </w:r>
      <w:r>
        <w:rPr>
          <w:rFonts w:ascii="Calibri Light" w:hAnsi="Calibri Light" w:cs="Calibri Light"/>
          <w:spacing w:val="12"/>
          <w:sz w:val="22"/>
          <w:szCs w:val="22"/>
          <w:highlight w:val="none"/>
        </w:rPr>
        <w:t xml:space="preserve"> </w:t>
      </w:r>
      <w:r>
        <w:rPr>
          <w:rFonts w:ascii="Calibri Light" w:hAnsi="Calibri Light" w:cs="Calibri Light"/>
          <w:sz w:val="22"/>
          <w:szCs w:val="22"/>
          <w:highlight w:val="none"/>
        </w:rPr>
        <w:t>empresa</w:t>
      </w:r>
      <w:r>
        <w:rPr>
          <w:rFonts w:ascii="Calibri Light" w:hAnsi="Calibri Light" w:cs="Calibri Light"/>
          <w:spacing w:val="12"/>
          <w:sz w:val="22"/>
          <w:szCs w:val="22"/>
          <w:highlight w:val="none"/>
        </w:rPr>
        <w:t xml:space="preserve"> </w:t>
      </w:r>
      <w:r>
        <w:rPr>
          <w:rFonts w:ascii="Calibri Light" w:hAnsi="Calibri Light" w:cs="Calibri Light"/>
          <w:sz w:val="22"/>
          <w:szCs w:val="22"/>
          <w:highlight w:val="none"/>
        </w:rPr>
        <w:t>é</w:t>
      </w:r>
      <w:r>
        <w:rPr>
          <w:rFonts w:ascii="Calibri Light" w:hAnsi="Calibri Light" w:cs="Calibri Light"/>
          <w:spacing w:val="13"/>
          <w:sz w:val="22"/>
          <w:szCs w:val="22"/>
          <w:highlight w:val="none"/>
        </w:rPr>
        <w:t xml:space="preserve"> </w:t>
      </w:r>
      <w:r>
        <w:rPr>
          <w:rFonts w:ascii="Calibri Light" w:hAnsi="Calibri Light" w:cs="Calibri Light"/>
          <w:sz w:val="22"/>
          <w:szCs w:val="22"/>
          <w:highlight w:val="none"/>
        </w:rPr>
        <w:t>o(a)</w:t>
      </w:r>
      <w:r>
        <w:rPr>
          <w:rFonts w:ascii="Calibri Light" w:hAnsi="Calibri Light" w:cs="Calibri Light"/>
          <w:spacing w:val="13"/>
          <w:sz w:val="22"/>
          <w:szCs w:val="22"/>
          <w:highlight w:val="none"/>
        </w:rPr>
        <w:t xml:space="preserve"> </w:t>
      </w:r>
      <w:r>
        <w:rPr>
          <w:rFonts w:ascii="Calibri Light" w:hAnsi="Calibri Light" w:cs="Calibri Light"/>
          <w:sz w:val="22"/>
          <w:szCs w:val="22"/>
          <w:highlight w:val="none"/>
        </w:rPr>
        <w:t xml:space="preserve">Sr.(a)............................................................., Portador(a) do RG sob nº ................................................. e CPF nº ........................................................, cuja função/cargo é..................................................(sócio administrador/procurador/diretor/etc), </w:t>
      </w:r>
      <w:r>
        <w:rPr>
          <w:rFonts w:ascii="Calibri Light" w:hAnsi="Calibri Light" w:cs="Calibri Light"/>
          <w:b/>
          <w:sz w:val="22"/>
          <w:szCs w:val="22"/>
          <w:highlight w:val="none"/>
        </w:rPr>
        <w:t>responsável pela assinatura da Ata de Registro de Preços/Contrato.</w:t>
      </w:r>
    </w:p>
    <w:p w14:paraId="5C31F882">
      <w:pPr>
        <w:pStyle w:val="41"/>
        <w:ind w:left="0"/>
        <w:jc w:val="both"/>
        <w:rPr>
          <w:rFonts w:ascii="Calibri Light" w:hAnsi="Calibri Light" w:cs="Calibri Light"/>
          <w:color w:val="000000"/>
          <w:sz w:val="22"/>
          <w:szCs w:val="22"/>
          <w:highlight w:val="none"/>
        </w:rPr>
      </w:pPr>
    </w:p>
    <w:p w14:paraId="041769D9">
      <w:pPr>
        <w:pStyle w:val="41"/>
        <w:ind w:left="0"/>
        <w:contextualSpacing w:val="0"/>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9)</w:t>
      </w:r>
      <w:r>
        <w:rPr>
          <w:rFonts w:ascii="Calibri Light" w:hAnsi="Calibri Light" w:cs="Calibri Light"/>
          <w:sz w:val="22"/>
          <w:szCs w:val="22"/>
          <w:highlight w:val="none"/>
        </w:rPr>
        <w:tab/>
      </w:r>
      <w:r>
        <w:rPr>
          <w:rFonts w:ascii="Calibri Light" w:hAnsi="Calibri Light" w:cs="Calibri Light"/>
          <w:sz w:val="22"/>
          <w:szCs w:val="22"/>
          <w:highlight w:val="none"/>
        </w:rPr>
        <w:t xml:space="preserve">Declaramos para os devidos fins que em caso de qualquer comunicação futura referente e este processo licitatório, bem como em caso de eventual contratação, </w:t>
      </w:r>
      <w:r>
        <w:rPr>
          <w:rFonts w:ascii="Calibri Light" w:hAnsi="Calibri Light" w:cs="Calibri Light"/>
          <w:b/>
          <w:sz w:val="22"/>
          <w:szCs w:val="22"/>
          <w:highlight w:val="none"/>
        </w:rPr>
        <w:t>concordo que a Ata de Registro de Preços/Contrato</w:t>
      </w:r>
      <w:r>
        <w:rPr>
          <w:rFonts w:ascii="Calibri Light" w:hAnsi="Calibri Light" w:cs="Calibri Light"/>
          <w:sz w:val="22"/>
          <w:szCs w:val="22"/>
          <w:highlight w:val="none"/>
        </w:rPr>
        <w:t xml:space="preserve"> seja encaminhado para o seguinte</w:t>
      </w:r>
      <w:r>
        <w:rPr>
          <w:rFonts w:ascii="Calibri Light" w:hAnsi="Calibri Light" w:cs="Calibri Light"/>
          <w:spacing w:val="-17"/>
          <w:sz w:val="22"/>
          <w:szCs w:val="22"/>
          <w:highlight w:val="none"/>
        </w:rPr>
        <w:t xml:space="preserve"> endereço</w:t>
      </w:r>
      <w:r>
        <w:rPr>
          <w:rFonts w:ascii="Calibri Light" w:hAnsi="Calibri Light" w:cs="Calibri Light"/>
          <w:sz w:val="22"/>
          <w:szCs w:val="22"/>
          <w:highlight w:val="none"/>
        </w:rPr>
        <w:t>:</w:t>
      </w:r>
    </w:p>
    <w:p w14:paraId="11445C69">
      <w:pPr>
        <w:pStyle w:val="41"/>
        <w:jc w:val="both"/>
        <w:rPr>
          <w:rFonts w:ascii="Calibri Light" w:hAnsi="Calibri Light" w:cs="Calibri Light"/>
          <w:color w:val="000000"/>
          <w:sz w:val="22"/>
          <w:szCs w:val="22"/>
          <w:highlight w:val="none"/>
        </w:rPr>
      </w:pPr>
    </w:p>
    <w:p w14:paraId="0699F2ED">
      <w:pPr>
        <w:pStyle w:val="41"/>
        <w:jc w:val="both"/>
        <w:rPr>
          <w:rFonts w:ascii="Calibri Light" w:hAnsi="Calibri Light" w:cs="Calibri Light"/>
          <w:b/>
          <w:color w:val="000000"/>
          <w:sz w:val="22"/>
          <w:szCs w:val="22"/>
          <w:highlight w:val="none"/>
        </w:rPr>
      </w:pPr>
      <w:r>
        <w:rPr>
          <w:rFonts w:ascii="Calibri Light" w:hAnsi="Calibri Light" w:cs="Calibri Light"/>
          <w:b/>
          <w:color w:val="000000"/>
          <w:sz w:val="22"/>
          <w:szCs w:val="22"/>
          <w:highlight w:val="none"/>
        </w:rPr>
        <w:t>E-mail:</w:t>
      </w:r>
    </w:p>
    <w:p w14:paraId="5B092C36">
      <w:pPr>
        <w:pStyle w:val="41"/>
        <w:jc w:val="both"/>
        <w:rPr>
          <w:rFonts w:ascii="Calibri Light" w:hAnsi="Calibri Light" w:cs="Calibri Light"/>
          <w:b/>
          <w:color w:val="000000"/>
          <w:sz w:val="22"/>
          <w:szCs w:val="22"/>
          <w:highlight w:val="none"/>
        </w:rPr>
      </w:pPr>
      <w:r>
        <w:rPr>
          <w:rFonts w:ascii="Calibri Light" w:hAnsi="Calibri Light" w:cs="Calibri Light"/>
          <w:b/>
          <w:color w:val="000000"/>
          <w:sz w:val="22"/>
          <w:szCs w:val="22"/>
          <w:highlight w:val="none"/>
        </w:rPr>
        <w:t>Telefone: ()</w:t>
      </w:r>
    </w:p>
    <w:p w14:paraId="09F203B7">
      <w:pPr>
        <w:jc w:val="both"/>
        <w:rPr>
          <w:rFonts w:ascii="Calibri Light" w:hAnsi="Calibri Light" w:cs="Calibri Light"/>
          <w:b/>
          <w:color w:val="000000"/>
          <w:sz w:val="22"/>
          <w:szCs w:val="22"/>
          <w:highlight w:val="none"/>
          <w:u w:val="single"/>
        </w:rPr>
      </w:pPr>
    </w:p>
    <w:p w14:paraId="24852CC5">
      <w:pPr>
        <w:pStyle w:val="41"/>
        <w:ind w:left="0"/>
        <w:contextualSpacing w:val="0"/>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10)</w:t>
      </w:r>
      <w:r>
        <w:rPr>
          <w:rFonts w:ascii="Calibri Light" w:hAnsi="Calibri Light" w:cs="Calibri Light"/>
          <w:sz w:val="22"/>
          <w:szCs w:val="22"/>
          <w:highlight w:val="none"/>
        </w:rPr>
        <w:tab/>
      </w:r>
      <w:r>
        <w:rPr>
          <w:rFonts w:ascii="Calibri Light" w:hAnsi="Calibri Light" w:cs="Calibri Light"/>
          <w:sz w:val="22"/>
          <w:szCs w:val="22"/>
          <w:highlight w:val="none"/>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ascii="Calibri Light" w:hAnsi="Calibri Light" w:cs="Calibri Light"/>
          <w:color w:val="000000"/>
          <w:sz w:val="22"/>
          <w:szCs w:val="22"/>
          <w:highlight w:val="none"/>
        </w:rPr>
      </w:pPr>
    </w:p>
    <w:p w14:paraId="1062531C">
      <w:pPr>
        <w:jc w:val="both"/>
        <w:rPr>
          <w:rFonts w:ascii="Calibri Light" w:hAnsi="Calibri Light" w:cs="Calibri Light"/>
          <w:color w:val="000000"/>
          <w:sz w:val="22"/>
          <w:szCs w:val="22"/>
          <w:highlight w:val="none"/>
        </w:rPr>
      </w:pPr>
      <w:r>
        <w:rPr>
          <w:rFonts w:ascii="Calibri Light" w:hAnsi="Calibri Light" w:cs="Calibri Light"/>
          <w:sz w:val="22"/>
          <w:szCs w:val="22"/>
          <w:highlight w:val="none"/>
        </w:rPr>
        <w:t>11)</w:t>
      </w:r>
      <w:r>
        <w:rPr>
          <w:rFonts w:ascii="Calibri Light" w:hAnsi="Calibri Light" w:cs="Calibri Light"/>
          <w:sz w:val="22"/>
          <w:szCs w:val="22"/>
          <w:highlight w:val="none"/>
        </w:rPr>
        <w:tab/>
      </w:r>
      <w:r>
        <w:rPr>
          <w:rFonts w:ascii="Calibri Light" w:hAnsi="Calibri Light" w:cs="Calibri Light"/>
          <w:sz w:val="22"/>
          <w:szCs w:val="22"/>
          <w:highlight w:val="none"/>
        </w:rPr>
        <w:t>Nomeamos e constituímos</w:t>
      </w:r>
      <w:r>
        <w:rPr>
          <w:rFonts w:ascii="Calibri Light" w:hAnsi="Calibri Light" w:cs="Calibri Light"/>
          <w:spacing w:val="37"/>
          <w:sz w:val="22"/>
          <w:szCs w:val="22"/>
          <w:highlight w:val="none"/>
        </w:rPr>
        <w:t xml:space="preserve"> </w:t>
      </w:r>
      <w:r>
        <w:rPr>
          <w:rFonts w:ascii="Calibri Light" w:hAnsi="Calibri Light" w:cs="Calibri Light"/>
          <w:sz w:val="22"/>
          <w:szCs w:val="22"/>
          <w:highlight w:val="none"/>
        </w:rPr>
        <w:t>o</w:t>
      </w:r>
      <w:r>
        <w:rPr>
          <w:rFonts w:ascii="Calibri Light" w:hAnsi="Calibri Light" w:cs="Calibri Light"/>
          <w:spacing w:val="13"/>
          <w:sz w:val="22"/>
          <w:szCs w:val="22"/>
          <w:highlight w:val="none"/>
        </w:rPr>
        <w:t xml:space="preserve"> </w:t>
      </w:r>
      <w:r>
        <w:rPr>
          <w:rFonts w:ascii="Calibri Light" w:hAnsi="Calibri Light" w:cs="Calibri Light"/>
          <w:sz w:val="22"/>
          <w:szCs w:val="22"/>
          <w:highlight w:val="none"/>
        </w:rPr>
        <w:t>senhor(a)........................................., portador(a) do CPF/MF sob</w:t>
      </w:r>
      <w:r>
        <w:rPr>
          <w:rFonts w:ascii="Calibri Light" w:hAnsi="Calibri Light" w:cs="Calibri Light"/>
          <w:spacing w:val="16"/>
          <w:sz w:val="22"/>
          <w:szCs w:val="22"/>
          <w:highlight w:val="none"/>
        </w:rPr>
        <w:t xml:space="preserve"> </w:t>
      </w:r>
      <w:r>
        <w:rPr>
          <w:rFonts w:ascii="Calibri Light" w:hAnsi="Calibri Light" w:cs="Calibri Light"/>
          <w:sz w:val="22"/>
          <w:szCs w:val="22"/>
          <w:highlight w:val="none"/>
        </w:rPr>
        <w:t xml:space="preserve">n.º..................................., para ser o(a) responsável para acompanhar a execução da </w:t>
      </w:r>
      <w:r>
        <w:rPr>
          <w:rFonts w:ascii="Calibri Light" w:hAnsi="Calibri Light" w:cs="Calibri Light"/>
          <w:b/>
          <w:sz w:val="22"/>
          <w:szCs w:val="22"/>
          <w:highlight w:val="none"/>
        </w:rPr>
        <w:t>Ata de Registro de Preços/Contrato</w:t>
      </w:r>
      <w:r>
        <w:rPr>
          <w:rFonts w:ascii="Calibri Light" w:hAnsi="Calibri Light" w:cs="Calibri Light"/>
          <w:sz w:val="22"/>
          <w:szCs w:val="22"/>
          <w:highlight w:val="none"/>
        </w:rPr>
        <w:t xml:space="preserve">, referente ao </w:t>
      </w:r>
      <w:r>
        <w:rPr>
          <w:rFonts w:ascii="Calibri Light" w:hAnsi="Calibri Light" w:cs="Calibri Light"/>
          <w:b/>
          <w:bCs/>
          <w:sz w:val="22"/>
          <w:szCs w:val="22"/>
          <w:highlight w:val="none"/>
        </w:rPr>
        <w:t>Pregão Eletrônico Nº xx/</w:t>
      </w:r>
      <w:r>
        <w:rPr>
          <w:rFonts w:ascii="Calibri Light" w:hAnsi="Calibri Light" w:cs="Calibri Light"/>
          <w:b/>
          <w:bCs/>
          <w:sz w:val="22"/>
          <w:szCs w:val="22"/>
          <w:highlight w:val="none"/>
          <w:lang w:val="pt-BR"/>
        </w:rPr>
        <w:t>2026</w:t>
      </w:r>
      <w:r>
        <w:rPr>
          <w:rFonts w:ascii="Calibri Light" w:hAnsi="Calibri Light" w:cs="Calibri Light"/>
          <w:b/>
          <w:bCs/>
          <w:sz w:val="22"/>
          <w:szCs w:val="22"/>
          <w:highlight w:val="none"/>
        </w:rPr>
        <w:t xml:space="preserve"> </w:t>
      </w:r>
      <w:r>
        <w:rPr>
          <w:rFonts w:ascii="Calibri Light" w:hAnsi="Calibri Light" w:cs="Calibri Light"/>
          <w:sz w:val="22"/>
          <w:szCs w:val="22"/>
          <w:highlight w:val="none"/>
        </w:rPr>
        <w:t>e todos os atos necessários ao cumprimento das obrigações contidas no instrumento convocatório, seus Anexos e na Ata de Registro de Preços/Contrato.</w:t>
      </w:r>
    </w:p>
    <w:p w14:paraId="271B1AD0">
      <w:pPr>
        <w:pStyle w:val="41"/>
        <w:rPr>
          <w:rFonts w:ascii="Calibri Light" w:hAnsi="Calibri Light" w:cs="Calibri Light"/>
          <w:color w:val="000000"/>
          <w:sz w:val="22"/>
          <w:szCs w:val="22"/>
          <w:highlight w:val="none"/>
        </w:rPr>
      </w:pPr>
    </w:p>
    <w:p w14:paraId="55E05588">
      <w:pPr>
        <w:pStyle w:val="41"/>
        <w:rPr>
          <w:rFonts w:ascii="Calibri Light" w:hAnsi="Calibri Light" w:cs="Calibri Light"/>
          <w:color w:val="000000"/>
          <w:sz w:val="22"/>
          <w:szCs w:val="22"/>
          <w:highlight w:val="none"/>
        </w:rPr>
      </w:pPr>
    </w:p>
    <w:p w14:paraId="1A3E368C">
      <w:pPr>
        <w:pStyle w:val="41"/>
        <w:rPr>
          <w:rFonts w:ascii="Calibri Light" w:hAnsi="Calibri Light" w:cs="Calibri Light"/>
          <w:color w:val="000000"/>
          <w:sz w:val="22"/>
          <w:szCs w:val="22"/>
          <w:highlight w:val="none"/>
        </w:rPr>
      </w:pPr>
    </w:p>
    <w:p w14:paraId="5FBF612A">
      <w:pPr>
        <w:jc w:val="center"/>
        <w:rPr>
          <w:rFonts w:ascii="Calibri Light" w:hAnsi="Calibri Light" w:cs="Calibri Light"/>
          <w:b/>
          <w:color w:val="000000"/>
          <w:sz w:val="22"/>
          <w:szCs w:val="22"/>
          <w:highlight w:val="none"/>
          <w:u w:val="single"/>
        </w:rPr>
      </w:pPr>
    </w:p>
    <w:p w14:paraId="4BFF6CF6">
      <w:pPr>
        <w:jc w:val="center"/>
        <w:rPr>
          <w:rFonts w:ascii="Calibri Light" w:hAnsi="Calibri Light" w:cs="Calibri Light"/>
          <w:b/>
          <w:color w:val="000000"/>
          <w:sz w:val="22"/>
          <w:szCs w:val="22"/>
          <w:highlight w:val="none"/>
          <w:u w:val="single"/>
        </w:rPr>
      </w:pPr>
    </w:p>
    <w:p w14:paraId="2103F801">
      <w:pPr>
        <w:jc w:val="center"/>
        <w:rPr>
          <w:rFonts w:ascii="Calibri Light" w:hAnsi="Calibri Light" w:cs="Calibri Light"/>
          <w:sz w:val="22"/>
          <w:szCs w:val="22"/>
          <w:highlight w:val="none"/>
        </w:rPr>
      </w:pPr>
      <w:r>
        <w:rPr>
          <w:rFonts w:ascii="Calibri Light" w:hAnsi="Calibri Light" w:cs="Calibri Light"/>
          <w:sz w:val="22"/>
          <w:szCs w:val="22"/>
          <w:highlight w:val="none"/>
        </w:rPr>
        <w:t xml:space="preserve">.............................................................................., ........, ................................... de </w:t>
      </w:r>
      <w:r>
        <w:rPr>
          <w:rFonts w:ascii="Calibri Light" w:hAnsi="Calibri Light" w:cs="Calibri Light"/>
          <w:sz w:val="22"/>
          <w:szCs w:val="22"/>
          <w:highlight w:val="none"/>
          <w:lang w:val="pt-BR"/>
        </w:rPr>
        <w:t>2026</w:t>
      </w:r>
      <w:r>
        <w:rPr>
          <w:rFonts w:ascii="Calibri Light" w:hAnsi="Calibri Light" w:cs="Calibri Light"/>
          <w:sz w:val="22"/>
          <w:szCs w:val="22"/>
          <w:highlight w:val="none"/>
        </w:rPr>
        <w:t>.</w:t>
      </w:r>
    </w:p>
    <w:p w14:paraId="304E01A6">
      <w:pPr>
        <w:jc w:val="center"/>
        <w:rPr>
          <w:rFonts w:ascii="Calibri Light" w:hAnsi="Calibri Light" w:cs="Calibri Light"/>
          <w:sz w:val="22"/>
          <w:szCs w:val="22"/>
          <w:highlight w:val="none"/>
        </w:rPr>
      </w:pPr>
      <w:r>
        <w:rPr>
          <w:rFonts w:ascii="Calibri Light" w:hAnsi="Calibri Light" w:cs="Calibri Light"/>
          <w:sz w:val="22"/>
          <w:szCs w:val="22"/>
          <w:highlight w:val="none"/>
        </w:rPr>
        <w:t>Local e Data</w:t>
      </w:r>
    </w:p>
    <w:p w14:paraId="3BA21B7D">
      <w:pPr>
        <w:rPr>
          <w:rFonts w:ascii="Calibri Light" w:hAnsi="Calibri Light" w:cs="Calibri Light"/>
          <w:sz w:val="22"/>
          <w:szCs w:val="22"/>
          <w:highlight w:val="none"/>
        </w:rPr>
      </w:pPr>
    </w:p>
    <w:p w14:paraId="5505709D">
      <w:pPr>
        <w:rPr>
          <w:rFonts w:ascii="Calibri Light" w:hAnsi="Calibri Light" w:cs="Calibri Light"/>
          <w:sz w:val="22"/>
          <w:szCs w:val="22"/>
          <w:highlight w:val="none"/>
        </w:rPr>
      </w:pPr>
    </w:p>
    <w:p w14:paraId="4CBE0795">
      <w:pPr>
        <w:rPr>
          <w:rFonts w:ascii="Calibri Light" w:hAnsi="Calibri Light" w:cs="Calibri Light"/>
          <w:sz w:val="22"/>
          <w:szCs w:val="22"/>
          <w:highlight w:val="none"/>
        </w:rPr>
      </w:pPr>
    </w:p>
    <w:p w14:paraId="3135C316">
      <w:pPr>
        <w:pStyle w:val="19"/>
        <w:jc w:val="center"/>
        <w:rPr>
          <w:rFonts w:ascii="Calibri Light" w:hAnsi="Calibri Light" w:cs="Calibri Light"/>
          <w:sz w:val="22"/>
          <w:szCs w:val="22"/>
          <w:highlight w:val="none"/>
        </w:rPr>
      </w:pPr>
      <w:r>
        <w:rPr>
          <w:rFonts w:ascii="Calibri Light" w:hAnsi="Calibri Light" w:cs="Calibri Light"/>
          <w:sz w:val="22"/>
          <w:szCs w:val="22"/>
          <w:highlight w:val="none"/>
        </w:rPr>
        <w:t>Assinatura do Responsável pela Empresa</w:t>
      </w:r>
    </w:p>
    <w:p w14:paraId="7689E24E">
      <w:pPr>
        <w:jc w:val="center"/>
        <w:rPr>
          <w:rFonts w:ascii="Calibri Light" w:hAnsi="Calibri Light" w:cs="Calibri Light"/>
          <w:sz w:val="22"/>
          <w:szCs w:val="22"/>
          <w:highlight w:val="none"/>
        </w:rPr>
      </w:pPr>
      <w:r>
        <w:rPr>
          <w:rFonts w:ascii="Calibri Light" w:hAnsi="Calibri Light" w:cs="Calibri Light"/>
          <w:sz w:val="22"/>
          <w:szCs w:val="22"/>
          <w:highlight w:val="none"/>
        </w:rPr>
        <w:t>(Nome Legível/Cargo)</w:t>
      </w:r>
    </w:p>
    <w:p w14:paraId="7710B666">
      <w:pPr>
        <w:jc w:val="center"/>
        <w:rPr>
          <w:rFonts w:ascii="Calibri Light" w:hAnsi="Calibri Light" w:cs="Calibri Light"/>
          <w:sz w:val="22"/>
          <w:szCs w:val="22"/>
          <w:highlight w:val="none"/>
        </w:rPr>
      </w:pPr>
    </w:p>
    <w:p w14:paraId="43953D3E">
      <w:pPr>
        <w:jc w:val="center"/>
        <w:rPr>
          <w:rFonts w:ascii="Calibri Light" w:hAnsi="Calibri Light" w:cs="Calibri Light"/>
          <w:sz w:val="22"/>
          <w:szCs w:val="22"/>
          <w:highlight w:val="none"/>
        </w:rPr>
      </w:pPr>
    </w:p>
    <w:p w14:paraId="7BB3E5F7">
      <w:pPr>
        <w:jc w:val="center"/>
        <w:rPr>
          <w:rFonts w:ascii="Calibri Light" w:hAnsi="Calibri Light" w:cs="Calibri Light"/>
          <w:sz w:val="22"/>
          <w:szCs w:val="22"/>
          <w:highlight w:val="none"/>
        </w:rPr>
      </w:pPr>
    </w:p>
    <w:p w14:paraId="3185845F">
      <w:pPr>
        <w:jc w:val="center"/>
        <w:rPr>
          <w:rFonts w:ascii="Calibri Light" w:hAnsi="Calibri Light" w:cs="Calibri Light"/>
          <w:sz w:val="22"/>
          <w:szCs w:val="22"/>
          <w:highlight w:val="none"/>
        </w:rPr>
      </w:pPr>
    </w:p>
    <w:p w14:paraId="3DDFDF2C">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br w:type="page"/>
      </w:r>
    </w:p>
    <w:p w14:paraId="485CD622">
      <w:pPr>
        <w:tabs>
          <w:tab w:val="left" w:pos="2826"/>
        </w:tabs>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PROCESSO ADMINISTRATIVO N</w:t>
      </w:r>
      <w:r>
        <w:rPr>
          <w:rFonts w:hint="default"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024/2026</w:t>
      </w:r>
    </w:p>
    <w:p w14:paraId="2C8FA9F9">
      <w:pPr>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EDITAL DE PREGÃO Nº</w:t>
      </w:r>
      <w:r>
        <w:rPr>
          <w:rFonts w:hint="default" w:ascii="Calibri Light" w:hAnsi="Calibri Light" w:cs="Calibri Light"/>
          <w:b/>
          <w:sz w:val="22"/>
          <w:szCs w:val="22"/>
          <w:highlight w:val="none"/>
          <w:lang w:val="pt-BR"/>
        </w:rPr>
        <w:t xml:space="preserve"> 005/2026</w:t>
      </w:r>
    </w:p>
    <w:p w14:paraId="1E788436">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MODALIDADE: </w:t>
      </w:r>
      <w:r>
        <w:rPr>
          <w:rFonts w:hint="default" w:ascii="Calibri Light" w:hAnsi="Calibri Light" w:cs="Calibri Light"/>
          <w:sz w:val="22"/>
          <w:szCs w:val="22"/>
          <w:highlight w:val="none"/>
        </w:rPr>
        <w:t>PREGÃO ELETRÔNICO</w:t>
      </w:r>
    </w:p>
    <w:p w14:paraId="1074BB6D">
      <w:pPr>
        <w:rPr>
          <w:rFonts w:hint="default" w:ascii="Calibri Light" w:hAnsi="Calibri Light" w:cs="Calibri Light"/>
          <w:b/>
          <w:bCs/>
          <w:sz w:val="22"/>
          <w:szCs w:val="22"/>
          <w:highlight w:val="none"/>
          <w:lang w:val="pt-BR"/>
        </w:rPr>
      </w:pPr>
      <w:r>
        <w:rPr>
          <w:rFonts w:hint="default" w:ascii="Calibri Light" w:hAnsi="Calibri Light" w:cs="Calibri Light"/>
          <w:b/>
          <w:sz w:val="22"/>
          <w:szCs w:val="22"/>
          <w:highlight w:val="none"/>
        </w:rPr>
        <w:t>TIPO</w:t>
      </w:r>
      <w:r>
        <w:rPr>
          <w:rFonts w:hint="default" w:ascii="Calibri Light" w:hAnsi="Calibri Light" w:cs="Calibri Light"/>
          <w:b/>
          <w:bCs/>
          <w:sz w:val="22"/>
          <w:szCs w:val="22"/>
          <w:highlight w:val="none"/>
        </w:rPr>
        <w:t xml:space="preserve">: </w:t>
      </w:r>
      <w:r>
        <w:rPr>
          <w:rFonts w:hint="default" w:ascii="Calibri Light" w:hAnsi="Calibri Light" w:cs="Calibri Light"/>
          <w:bCs/>
          <w:sz w:val="22"/>
          <w:szCs w:val="22"/>
          <w:highlight w:val="none"/>
          <w:lang w:val="pt-BR"/>
        </w:rPr>
        <w:t>MENOR PREÇO/POR LOTE</w:t>
      </w:r>
    </w:p>
    <w:p w14:paraId="6F576077">
      <w:pPr>
        <w:jc w:val="center"/>
        <w:rPr>
          <w:rFonts w:hint="default" w:ascii="Calibri Light" w:hAnsi="Calibri Light" w:cs="Calibri Light"/>
          <w:sz w:val="22"/>
          <w:szCs w:val="22"/>
          <w:highlight w:val="none"/>
        </w:rPr>
      </w:pPr>
    </w:p>
    <w:p w14:paraId="72DDE7EB">
      <w:pPr>
        <w:jc w:val="center"/>
        <w:rPr>
          <w:rFonts w:hint="default" w:ascii="Calibri Light" w:hAnsi="Calibri Light" w:cs="Calibri Light"/>
          <w:b/>
          <w:bCs/>
          <w:color w:val="000000"/>
          <w:sz w:val="22"/>
          <w:szCs w:val="22"/>
          <w:highlight w:val="none"/>
        </w:rPr>
      </w:pPr>
      <w:r>
        <w:rPr>
          <w:rFonts w:hint="default" w:ascii="Calibri Light" w:hAnsi="Calibri Light" w:cs="Calibri Light"/>
          <w:b/>
          <w:bCs/>
          <w:color w:val="000000"/>
          <w:sz w:val="22"/>
          <w:szCs w:val="22"/>
          <w:highlight w:val="none"/>
        </w:rPr>
        <w:t>ANEXO IV – MINUTA DE ATA DE REGISTRO DE PREÇOS</w:t>
      </w:r>
    </w:p>
    <w:p w14:paraId="46171589">
      <w:pPr>
        <w:pStyle w:val="145"/>
        <w:spacing w:before="0" w:after="0" w:line="240" w:lineRule="auto"/>
        <w:rPr>
          <w:rFonts w:hint="default" w:ascii="Calibri Light" w:hAnsi="Calibri Light" w:cs="Calibri Light"/>
          <w:bCs w:val="0"/>
          <w:sz w:val="22"/>
          <w:szCs w:val="22"/>
          <w:highlight w:val="none"/>
        </w:rPr>
      </w:pPr>
    </w:p>
    <w:p w14:paraId="7EA209A6">
      <w:pPr>
        <w:pStyle w:val="145"/>
        <w:spacing w:before="0" w:after="0" w:line="240" w:lineRule="auto"/>
        <w:rPr>
          <w:rFonts w:hint="default" w:ascii="Calibri Light" w:hAnsi="Calibri Light" w:cs="Calibri Light"/>
          <w:bCs w:val="0"/>
          <w:sz w:val="22"/>
          <w:szCs w:val="22"/>
          <w:highlight w:val="none"/>
        </w:rPr>
      </w:pPr>
    </w:p>
    <w:p w14:paraId="29592030">
      <w:pPr>
        <w:pStyle w:val="145"/>
        <w:spacing w:before="0" w:after="0" w:line="240" w:lineRule="auto"/>
        <w:ind w:left="0"/>
        <w:jc w:val="center"/>
        <w:rPr>
          <w:rFonts w:hint="default" w:ascii="Calibri Light" w:hAnsi="Calibri Light" w:cs="Calibri Light"/>
          <w:b/>
          <w:bCs w:val="0"/>
          <w:sz w:val="22"/>
          <w:szCs w:val="22"/>
          <w:highlight w:val="none"/>
          <w:lang w:val="pt-BR"/>
        </w:rPr>
      </w:pPr>
      <w:r>
        <w:rPr>
          <w:rFonts w:hint="default" w:ascii="Calibri Light" w:hAnsi="Calibri Light" w:cs="Calibri Light"/>
          <w:b/>
          <w:bCs w:val="0"/>
          <w:sz w:val="22"/>
          <w:szCs w:val="22"/>
          <w:highlight w:val="none"/>
        </w:rPr>
        <w:t>ATA DE REGISTRO DE PREÇOS N° XX/</w:t>
      </w:r>
      <w:r>
        <w:rPr>
          <w:rFonts w:hint="default" w:ascii="Calibri Light" w:hAnsi="Calibri Light" w:cs="Calibri Light"/>
          <w:b/>
          <w:bCs w:val="0"/>
          <w:sz w:val="22"/>
          <w:szCs w:val="22"/>
          <w:highlight w:val="none"/>
          <w:lang w:val="pt-BR"/>
        </w:rPr>
        <w:t>2026</w:t>
      </w:r>
    </w:p>
    <w:p w14:paraId="5B34A714">
      <w:pPr>
        <w:pStyle w:val="145"/>
        <w:spacing w:before="0" w:after="0" w:line="240" w:lineRule="auto"/>
        <w:rPr>
          <w:rFonts w:hint="default" w:ascii="Calibri Light" w:hAnsi="Calibri Light" w:cs="Calibri Light"/>
          <w:bCs w:val="0"/>
          <w:sz w:val="22"/>
          <w:szCs w:val="22"/>
          <w:highlight w:val="none"/>
        </w:rPr>
      </w:pPr>
    </w:p>
    <w:p w14:paraId="0DFA9BB6">
      <w:pPr>
        <w:pStyle w:val="145"/>
        <w:spacing w:before="0" w:after="0" w:line="240" w:lineRule="auto"/>
        <w:rPr>
          <w:rFonts w:hint="default" w:ascii="Calibri Light" w:hAnsi="Calibri Light" w:cs="Calibri Light"/>
          <w:bCs w:val="0"/>
          <w:sz w:val="22"/>
          <w:szCs w:val="22"/>
          <w:highlight w:val="none"/>
        </w:rPr>
      </w:pPr>
    </w:p>
    <w:p w14:paraId="623448BE">
      <w:pPr>
        <w:ind w:firstLine="1418"/>
        <w:jc w:val="both"/>
        <w:rPr>
          <w:rFonts w:hint="default" w:ascii="Calibri Light" w:hAnsi="Calibri Light" w:cs="Calibri Light"/>
          <w:sz w:val="22"/>
          <w:szCs w:val="22"/>
          <w:highlight w:val="none"/>
        </w:rPr>
      </w:pPr>
      <w:r>
        <w:rPr>
          <w:rFonts w:hint="default" w:ascii="Calibri Light" w:hAnsi="Calibri Light" w:eastAsia="Arial" w:cs="Calibri Light"/>
          <w:bCs/>
          <w:color w:val="000000" w:themeColor="text1"/>
          <w:sz w:val="22"/>
          <w:szCs w:val="22"/>
          <w:highlight w:val="none"/>
          <w14:textFill>
            <w14:solidFill>
              <w14:schemeClr w14:val="tx1"/>
            </w14:solidFill>
          </w14:textFill>
        </w:rPr>
        <w:t xml:space="preserve">A </w:t>
      </w:r>
      <w:r>
        <w:rPr>
          <w:rFonts w:hint="default" w:ascii="Calibri Light" w:hAnsi="Calibri Light" w:eastAsia="Arial" w:cs="Calibri Light"/>
          <w:b/>
          <w:bCs/>
          <w:color w:val="000000" w:themeColor="text1"/>
          <w:sz w:val="22"/>
          <w:szCs w:val="22"/>
          <w:highlight w:val="none"/>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sz w:val="22"/>
          <w:szCs w:val="22"/>
          <w:highlight w:val="none"/>
        </w:rPr>
        <w:t>, com sede XXXXXXXXXXXX</w:t>
      </w:r>
      <w:r>
        <w:rPr>
          <w:rFonts w:hint="default" w:ascii="Calibri Light" w:hAnsi="Calibri Light" w:eastAsia="Arial" w:cs="Calibri Light"/>
          <w:color w:val="000000" w:themeColor="text1"/>
          <w:sz w:val="22"/>
          <w:szCs w:val="22"/>
          <w:highlight w:val="none"/>
          <w14:textFill>
            <w14:solidFill>
              <w14:schemeClr w14:val="tx1"/>
            </w14:solidFill>
          </w14:textFill>
        </w:rPr>
        <w:t xml:space="preserve">, </w:t>
      </w:r>
      <w:r>
        <w:rPr>
          <w:rFonts w:hint="default" w:ascii="Calibri Light" w:hAnsi="Calibri Light" w:eastAsia="Arial" w:cs="Calibri Light"/>
          <w:sz w:val="22"/>
          <w:szCs w:val="22"/>
          <w:highlight w:val="none"/>
        </w:rPr>
        <w:t xml:space="preserve">na cidade de </w:t>
      </w:r>
      <w:r>
        <w:rPr>
          <w:rFonts w:hint="default" w:ascii="Calibri Light" w:hAnsi="Calibri Light" w:eastAsia="Arial" w:cs="Calibri Light"/>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color w:val="000000" w:themeColor="text1"/>
          <w:sz w:val="22"/>
          <w:szCs w:val="22"/>
          <w:highlight w:val="none"/>
          <w14:textFill>
            <w14:solidFill>
              <w14:schemeClr w14:val="tx1"/>
            </w14:solidFill>
          </w14:textFill>
        </w:rPr>
        <w:t>, E</w:t>
      </w:r>
      <w:r>
        <w:rPr>
          <w:rFonts w:hint="default" w:ascii="Calibri Light" w:hAnsi="Calibri Light" w:eastAsia="Arial" w:cs="Calibri Light"/>
          <w:sz w:val="22"/>
          <w:szCs w:val="22"/>
          <w:highlight w:val="none"/>
        </w:rPr>
        <w:t xml:space="preserve">stado do Paraná, inscrito no CNPJ sob o nº xxxxxxxxxx, neste ato representado(a) pelo </w:t>
      </w:r>
      <w:r>
        <w:rPr>
          <w:rFonts w:hint="default" w:ascii="Calibri Light" w:hAnsi="Calibri Light" w:eastAsia="Arial" w:cs="Calibri Light"/>
          <w:b/>
          <w:sz w:val="22"/>
          <w:szCs w:val="22"/>
          <w:highlight w:val="none"/>
        </w:rPr>
        <w:t xml:space="preserve">xxxxxxxxxxxxxxxxxxx, </w:t>
      </w:r>
      <w:r>
        <w:rPr>
          <w:rFonts w:hint="default" w:ascii="Calibri Light" w:hAnsi="Calibri Light" w:eastAsia="Arial" w:cs="Calibri Light"/>
          <w:sz w:val="22"/>
          <w:szCs w:val="22"/>
          <w:highlight w:val="none"/>
        </w:rPr>
        <w:t xml:space="preserve">inscrito no CPF sob n° ................, </w:t>
      </w:r>
      <w:r>
        <w:rPr>
          <w:rFonts w:hint="default" w:ascii="Calibri Light" w:hAnsi="Calibri Light" w:cs="Calibri Light"/>
          <w:sz w:val="22"/>
          <w:szCs w:val="22"/>
          <w:highlight w:val="none"/>
        </w:rPr>
        <w:t>considerando o julgamento da licitação na modalidade de pregão, na forma eletrônica, para REGISTRO DE PREÇOS nº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publicada no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highlight w:val="none"/>
        </w:rPr>
      </w:pPr>
    </w:p>
    <w:p w14:paraId="086E9801">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highlight w:val="none"/>
        </w:rPr>
      </w:pPr>
      <w:r>
        <w:rPr>
          <w:rFonts w:hint="default" w:ascii="Calibri Light" w:hAnsi="Calibri Light" w:cs="Calibri Light"/>
          <w:sz w:val="22"/>
          <w:szCs w:val="22"/>
          <w:highlight w:val="none"/>
        </w:rPr>
        <w:t>1.1.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A presente Ata tem por objeto</w:t>
      </w:r>
      <w:r>
        <w:rPr>
          <w:rFonts w:hint="default" w:ascii="Calibri Light" w:hAnsi="Calibri Light" w:cs="Calibri Light"/>
          <w:sz w:val="22"/>
          <w:szCs w:val="22"/>
          <w:highlight w:val="none"/>
          <w:lang w:val="pt-BR"/>
        </w:rPr>
        <w:t xml:space="preserve"> o </w:t>
      </w:r>
      <w:r>
        <w:rPr>
          <w:rFonts w:hint="default" w:ascii="Calibri Light" w:hAnsi="Calibri Light"/>
          <w:b/>
          <w:bCs/>
          <w:sz w:val="22"/>
          <w:szCs w:val="22"/>
          <w:highlight w:val="none"/>
          <w:lang w:val="pt-BR"/>
        </w:rPr>
        <w:t>Registro de preços de aquisição de Alevinos em atendimento a Secretaria Municipal de Agricultura de Cruzmaltina/PR</w:t>
      </w:r>
      <w:r>
        <w:rPr>
          <w:rFonts w:hint="default" w:ascii="Calibri Light" w:hAnsi="Calibri Light"/>
          <w:sz w:val="22"/>
          <w:szCs w:val="22"/>
          <w:highlight w:val="none"/>
          <w:lang w:val="pt-BR"/>
        </w:rPr>
        <w:t xml:space="preserve">, </w:t>
      </w:r>
      <w:r>
        <w:rPr>
          <w:rFonts w:hint="default" w:ascii="Calibri Light" w:hAnsi="Calibri Light" w:cs="Calibri Light"/>
          <w:sz w:val="22"/>
          <w:szCs w:val="22"/>
          <w:highlight w:val="none"/>
        </w:rPr>
        <w:t>especificados nos itens constantes do Termo de Referência, anexo I</w:t>
      </w:r>
      <w:r>
        <w:rPr>
          <w:rFonts w:hint="default" w:ascii="Calibri Light" w:hAnsi="Calibri Light" w:cs="Calibri Light"/>
          <w:sz w:val="22"/>
          <w:szCs w:val="22"/>
          <w:highlight w:val="none"/>
          <w:lang w:val="pt-BR"/>
        </w:rPr>
        <w:t>I</w:t>
      </w:r>
      <w:r>
        <w:rPr>
          <w:rFonts w:hint="default" w:ascii="Calibri Light" w:hAnsi="Calibri Light" w:cs="Calibri Light"/>
          <w:i/>
          <w:color w:val="FF0000"/>
          <w:sz w:val="22"/>
          <w:szCs w:val="22"/>
          <w:highlight w:val="none"/>
        </w:rPr>
        <w:t xml:space="preserve"> </w:t>
      </w:r>
      <w:r>
        <w:rPr>
          <w:rFonts w:hint="default" w:ascii="Calibri Light" w:hAnsi="Calibri Light" w:cs="Calibri Light"/>
          <w:sz w:val="22"/>
          <w:szCs w:val="22"/>
          <w:highlight w:val="none"/>
        </w:rPr>
        <w:t>do edital de Licitação nº xx/</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highlight w:val="none"/>
        </w:rPr>
      </w:pPr>
    </w:p>
    <w:p w14:paraId="2D2F4F8A">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2.</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asciiTheme="majorHAnsi" w:hAnsiTheme="majorHAnsi" w:cstheme="majorHAnsi"/>
          <w:sz w:val="22"/>
          <w:szCs w:val="22"/>
          <w:highlight w:val="none"/>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asciiTheme="majorHAnsi" w:hAnsiTheme="majorHAnsi" w:cstheme="majorHAnsi"/>
                <w:i/>
                <w:sz w:val="22"/>
                <w:szCs w:val="22"/>
                <w:highlight w:val="none"/>
              </w:rPr>
            </w:pPr>
            <w:r>
              <w:rPr>
                <w:rFonts w:asciiTheme="majorHAnsi" w:hAnsiTheme="majorHAnsi" w:cstheme="majorHAnsi"/>
                <w:b/>
                <w:sz w:val="22"/>
                <w:szCs w:val="22"/>
                <w:highlight w:val="none"/>
              </w:rPr>
              <w:t xml:space="preserve">FORNECEDOR:                               </w:t>
            </w:r>
            <w:r>
              <w:rPr>
                <w:rFonts w:asciiTheme="majorHAnsi" w:hAnsiTheme="majorHAnsi" w:cstheme="majorHAnsi"/>
                <w:i/>
                <w:sz w:val="22"/>
                <w:szCs w:val="22"/>
                <w:highlight w:val="none"/>
              </w:rPr>
              <w:t>(razão social, CNPJ/MF, endereço, representante legal)</w:t>
            </w:r>
          </w:p>
          <w:p w14:paraId="708D843D">
            <w:pPr>
              <w:pStyle w:val="91"/>
              <w:numPr>
                <w:ilvl w:val="0"/>
                <w:numId w:val="0"/>
              </w:numPr>
              <w:spacing w:before="0" w:after="0" w:line="240" w:lineRule="auto"/>
              <w:jc w:val="left"/>
              <w:rPr>
                <w:rFonts w:asciiTheme="majorHAnsi" w:hAnsiTheme="majorHAnsi" w:cstheme="majorHAnsi"/>
                <w:b/>
                <w:sz w:val="22"/>
                <w:szCs w:val="22"/>
                <w:highlight w:val="none"/>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asciiTheme="majorHAnsi" w:hAnsiTheme="majorHAnsi" w:cstheme="majorHAnsi"/>
                <w:b/>
                <w:sz w:val="22"/>
                <w:szCs w:val="22"/>
                <w:highlight w:val="none"/>
              </w:rPr>
            </w:pPr>
            <w:r>
              <w:rPr>
                <w:rFonts w:asciiTheme="majorHAnsi" w:hAnsiTheme="majorHAnsi" w:cstheme="majorHAnsi"/>
                <w:b/>
                <w:sz w:val="22"/>
                <w:szCs w:val="22"/>
                <w:highlight w:val="none"/>
              </w:rPr>
              <w:t>Item</w:t>
            </w:r>
          </w:p>
        </w:tc>
        <w:tc>
          <w:tcPr>
            <w:tcW w:w="2200" w:type="dxa"/>
          </w:tcPr>
          <w:p w14:paraId="178711A1">
            <w:pPr>
              <w:pStyle w:val="91"/>
              <w:numPr>
                <w:ilvl w:val="0"/>
                <w:numId w:val="0"/>
              </w:numPr>
              <w:spacing w:before="0" w:after="0" w:line="240" w:lineRule="auto"/>
              <w:jc w:val="center"/>
              <w:rPr>
                <w:rFonts w:asciiTheme="majorHAnsi" w:hAnsiTheme="majorHAnsi" w:cstheme="majorHAnsi"/>
                <w:b/>
                <w:sz w:val="22"/>
                <w:szCs w:val="22"/>
                <w:highlight w:val="none"/>
              </w:rPr>
            </w:pPr>
            <w:r>
              <w:rPr>
                <w:rFonts w:asciiTheme="majorHAnsi" w:hAnsiTheme="majorHAnsi" w:cstheme="majorHAnsi"/>
                <w:b/>
                <w:sz w:val="22"/>
                <w:szCs w:val="22"/>
                <w:highlight w:val="none"/>
              </w:rPr>
              <w:t>Especificação</w:t>
            </w:r>
          </w:p>
        </w:tc>
        <w:tc>
          <w:tcPr>
            <w:tcW w:w="1963" w:type="dxa"/>
          </w:tcPr>
          <w:p w14:paraId="33BC057B">
            <w:pPr>
              <w:pStyle w:val="91"/>
              <w:numPr>
                <w:ilvl w:val="0"/>
                <w:numId w:val="0"/>
              </w:numPr>
              <w:spacing w:before="0" w:after="0" w:line="240" w:lineRule="auto"/>
              <w:jc w:val="center"/>
              <w:rPr>
                <w:rFonts w:asciiTheme="majorHAnsi" w:hAnsiTheme="majorHAnsi" w:cstheme="majorHAnsi"/>
                <w:b/>
                <w:sz w:val="22"/>
                <w:szCs w:val="22"/>
                <w:highlight w:val="none"/>
              </w:rPr>
            </w:pPr>
            <w:r>
              <w:rPr>
                <w:rFonts w:asciiTheme="majorHAnsi" w:hAnsiTheme="majorHAnsi" w:cstheme="majorHAnsi"/>
                <w:b/>
                <w:bCs/>
                <w:sz w:val="22"/>
                <w:szCs w:val="22"/>
                <w:highlight w:val="none"/>
              </w:rPr>
              <w:t>Marca/ Fabricante</w:t>
            </w:r>
          </w:p>
        </w:tc>
        <w:tc>
          <w:tcPr>
            <w:tcW w:w="829" w:type="dxa"/>
          </w:tcPr>
          <w:p w14:paraId="4F2B059C">
            <w:pPr>
              <w:pStyle w:val="91"/>
              <w:numPr>
                <w:ilvl w:val="0"/>
                <w:numId w:val="0"/>
              </w:numPr>
              <w:spacing w:before="0" w:after="0" w:line="240" w:lineRule="auto"/>
              <w:jc w:val="center"/>
              <w:rPr>
                <w:rFonts w:asciiTheme="majorHAnsi" w:hAnsiTheme="majorHAnsi" w:cstheme="majorHAnsi"/>
                <w:b/>
                <w:sz w:val="22"/>
                <w:szCs w:val="22"/>
                <w:highlight w:val="none"/>
              </w:rPr>
            </w:pPr>
            <w:r>
              <w:rPr>
                <w:rFonts w:asciiTheme="majorHAnsi" w:hAnsiTheme="majorHAnsi" w:cstheme="majorHAnsi"/>
                <w:b/>
                <w:bCs/>
                <w:sz w:val="22"/>
                <w:szCs w:val="22"/>
                <w:highlight w:val="none"/>
              </w:rPr>
              <w:t>Unid.</w:t>
            </w:r>
          </w:p>
        </w:tc>
        <w:tc>
          <w:tcPr>
            <w:tcW w:w="1331" w:type="dxa"/>
          </w:tcPr>
          <w:p w14:paraId="408315B4">
            <w:pPr>
              <w:pStyle w:val="91"/>
              <w:numPr>
                <w:ilvl w:val="0"/>
                <w:numId w:val="0"/>
              </w:numPr>
              <w:spacing w:before="0" w:after="0" w:line="240" w:lineRule="auto"/>
              <w:jc w:val="center"/>
              <w:rPr>
                <w:rFonts w:asciiTheme="majorHAnsi" w:hAnsiTheme="majorHAnsi" w:cstheme="majorHAnsi"/>
                <w:b/>
                <w:sz w:val="22"/>
                <w:szCs w:val="22"/>
                <w:highlight w:val="none"/>
              </w:rPr>
            </w:pPr>
            <w:r>
              <w:rPr>
                <w:rFonts w:asciiTheme="majorHAnsi" w:hAnsiTheme="majorHAnsi" w:cstheme="majorHAnsi"/>
                <w:b/>
                <w:bCs/>
                <w:sz w:val="22"/>
                <w:szCs w:val="22"/>
                <w:highlight w:val="none"/>
              </w:rPr>
              <w:t>Qtd.</w:t>
            </w:r>
          </w:p>
        </w:tc>
        <w:tc>
          <w:tcPr>
            <w:tcW w:w="1296" w:type="dxa"/>
          </w:tcPr>
          <w:p w14:paraId="7FE460AB">
            <w:pPr>
              <w:pStyle w:val="91"/>
              <w:numPr>
                <w:ilvl w:val="0"/>
                <w:numId w:val="0"/>
              </w:numPr>
              <w:spacing w:before="0" w:after="0" w:line="240" w:lineRule="auto"/>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Valor Unitário</w:t>
            </w:r>
          </w:p>
        </w:tc>
        <w:tc>
          <w:tcPr>
            <w:tcW w:w="1296" w:type="dxa"/>
          </w:tcPr>
          <w:p w14:paraId="775D8EDB">
            <w:pPr>
              <w:pStyle w:val="91"/>
              <w:numPr>
                <w:ilvl w:val="0"/>
                <w:numId w:val="0"/>
              </w:numPr>
              <w:spacing w:before="0" w:after="0" w:line="240" w:lineRule="auto"/>
              <w:jc w:val="center"/>
              <w:rPr>
                <w:rFonts w:asciiTheme="majorHAnsi" w:hAnsiTheme="majorHAnsi" w:cstheme="majorHAnsi"/>
                <w:b/>
                <w:bCs/>
                <w:sz w:val="22"/>
                <w:szCs w:val="22"/>
                <w:highlight w:val="none"/>
              </w:rPr>
            </w:pPr>
            <w:r>
              <w:rPr>
                <w:rFonts w:asciiTheme="majorHAnsi" w:hAnsiTheme="majorHAnsi" w:cstheme="majorHAnsi"/>
                <w:b/>
                <w:bCs/>
                <w:sz w:val="22"/>
                <w:szCs w:val="22"/>
                <w:highlight w:val="none"/>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asciiTheme="majorHAnsi" w:hAnsiTheme="majorHAnsi" w:cstheme="majorHAnsi"/>
                <w:sz w:val="22"/>
                <w:szCs w:val="22"/>
                <w:highlight w:val="none"/>
              </w:rPr>
            </w:pPr>
          </w:p>
        </w:tc>
        <w:tc>
          <w:tcPr>
            <w:tcW w:w="2200" w:type="dxa"/>
          </w:tcPr>
          <w:p w14:paraId="4DC8A652">
            <w:pPr>
              <w:pStyle w:val="91"/>
              <w:numPr>
                <w:ilvl w:val="0"/>
                <w:numId w:val="0"/>
              </w:numPr>
              <w:spacing w:before="0" w:after="0" w:line="240" w:lineRule="auto"/>
              <w:rPr>
                <w:rFonts w:asciiTheme="majorHAnsi" w:hAnsiTheme="majorHAnsi" w:cstheme="majorHAnsi"/>
                <w:sz w:val="22"/>
                <w:szCs w:val="22"/>
                <w:highlight w:val="none"/>
              </w:rPr>
            </w:pPr>
          </w:p>
        </w:tc>
        <w:tc>
          <w:tcPr>
            <w:tcW w:w="1963" w:type="dxa"/>
          </w:tcPr>
          <w:p w14:paraId="25A16724">
            <w:pPr>
              <w:pStyle w:val="91"/>
              <w:numPr>
                <w:ilvl w:val="0"/>
                <w:numId w:val="0"/>
              </w:numPr>
              <w:spacing w:before="0" w:after="0" w:line="240" w:lineRule="auto"/>
              <w:rPr>
                <w:rFonts w:asciiTheme="majorHAnsi" w:hAnsiTheme="majorHAnsi" w:cstheme="majorHAnsi"/>
                <w:sz w:val="22"/>
                <w:szCs w:val="22"/>
                <w:highlight w:val="none"/>
              </w:rPr>
            </w:pPr>
          </w:p>
        </w:tc>
        <w:tc>
          <w:tcPr>
            <w:tcW w:w="829" w:type="dxa"/>
          </w:tcPr>
          <w:p w14:paraId="3BFE9144">
            <w:pPr>
              <w:pStyle w:val="91"/>
              <w:numPr>
                <w:ilvl w:val="0"/>
                <w:numId w:val="0"/>
              </w:numPr>
              <w:spacing w:before="0" w:after="0" w:line="240" w:lineRule="auto"/>
              <w:rPr>
                <w:rFonts w:asciiTheme="majorHAnsi" w:hAnsiTheme="majorHAnsi" w:cstheme="majorHAnsi"/>
                <w:sz w:val="22"/>
                <w:szCs w:val="22"/>
                <w:highlight w:val="none"/>
              </w:rPr>
            </w:pPr>
          </w:p>
        </w:tc>
        <w:tc>
          <w:tcPr>
            <w:tcW w:w="1331" w:type="dxa"/>
          </w:tcPr>
          <w:p w14:paraId="3017B898">
            <w:pPr>
              <w:pStyle w:val="91"/>
              <w:numPr>
                <w:ilvl w:val="0"/>
                <w:numId w:val="0"/>
              </w:numPr>
              <w:spacing w:before="0" w:after="0" w:line="240" w:lineRule="auto"/>
              <w:rPr>
                <w:rFonts w:asciiTheme="majorHAnsi" w:hAnsiTheme="majorHAnsi" w:cstheme="majorHAnsi"/>
                <w:sz w:val="22"/>
                <w:szCs w:val="22"/>
                <w:highlight w:val="none"/>
              </w:rPr>
            </w:pPr>
            <w:r>
              <w:rPr>
                <w:rFonts w:asciiTheme="majorHAnsi" w:hAnsiTheme="majorHAnsi" w:cstheme="majorHAnsi"/>
                <w:sz w:val="22"/>
                <w:szCs w:val="22"/>
                <w:highlight w:val="none"/>
              </w:rPr>
              <w:t xml:space="preserve">          </w:t>
            </w:r>
          </w:p>
          <w:p w14:paraId="19115F5C">
            <w:pPr>
              <w:pStyle w:val="91"/>
              <w:numPr>
                <w:ilvl w:val="0"/>
                <w:numId w:val="0"/>
              </w:numPr>
              <w:spacing w:before="0" w:after="0" w:line="240" w:lineRule="auto"/>
              <w:rPr>
                <w:rFonts w:asciiTheme="majorHAnsi" w:hAnsiTheme="majorHAnsi" w:cstheme="majorHAnsi"/>
                <w:sz w:val="22"/>
                <w:szCs w:val="22"/>
                <w:highlight w:val="none"/>
              </w:rPr>
            </w:pPr>
            <w:r>
              <w:rPr>
                <w:rFonts w:asciiTheme="majorHAnsi" w:hAnsiTheme="majorHAnsi" w:cstheme="majorHAnsi"/>
                <w:sz w:val="22"/>
                <w:szCs w:val="22"/>
                <w:highlight w:val="none"/>
              </w:rPr>
              <w:t xml:space="preserve">                 </w:t>
            </w:r>
          </w:p>
        </w:tc>
        <w:tc>
          <w:tcPr>
            <w:tcW w:w="1296" w:type="dxa"/>
          </w:tcPr>
          <w:p w14:paraId="4A84127B">
            <w:pPr>
              <w:pStyle w:val="91"/>
              <w:numPr>
                <w:ilvl w:val="0"/>
                <w:numId w:val="0"/>
              </w:numPr>
              <w:spacing w:before="0" w:after="0" w:line="240" w:lineRule="auto"/>
              <w:rPr>
                <w:rFonts w:asciiTheme="majorHAnsi" w:hAnsiTheme="majorHAnsi" w:cstheme="majorHAnsi"/>
                <w:sz w:val="22"/>
                <w:szCs w:val="22"/>
                <w:highlight w:val="none"/>
              </w:rPr>
            </w:pPr>
          </w:p>
        </w:tc>
        <w:tc>
          <w:tcPr>
            <w:tcW w:w="1296" w:type="dxa"/>
          </w:tcPr>
          <w:p w14:paraId="47C5CC27">
            <w:pPr>
              <w:pStyle w:val="91"/>
              <w:numPr>
                <w:ilvl w:val="0"/>
                <w:numId w:val="0"/>
              </w:numPr>
              <w:spacing w:before="0" w:after="0" w:line="240" w:lineRule="auto"/>
              <w:rPr>
                <w:rFonts w:asciiTheme="majorHAnsi" w:hAnsiTheme="majorHAnsi" w:cstheme="majorHAnsi"/>
                <w:sz w:val="22"/>
                <w:szCs w:val="22"/>
                <w:highlight w:val="none"/>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asciiTheme="majorHAnsi" w:hAnsiTheme="majorHAnsi" w:cstheme="majorHAnsi"/>
                <w:sz w:val="22"/>
                <w:szCs w:val="22"/>
                <w:highlight w:val="none"/>
              </w:rPr>
            </w:pPr>
          </w:p>
        </w:tc>
        <w:tc>
          <w:tcPr>
            <w:tcW w:w="2200" w:type="dxa"/>
          </w:tcPr>
          <w:p w14:paraId="7D9E66FB">
            <w:pPr>
              <w:pStyle w:val="91"/>
              <w:numPr>
                <w:ilvl w:val="0"/>
                <w:numId w:val="0"/>
              </w:numPr>
              <w:spacing w:before="0" w:after="0" w:line="240" w:lineRule="auto"/>
              <w:rPr>
                <w:rFonts w:asciiTheme="majorHAnsi" w:hAnsiTheme="majorHAnsi" w:cstheme="majorHAnsi"/>
                <w:sz w:val="22"/>
                <w:szCs w:val="22"/>
                <w:highlight w:val="none"/>
              </w:rPr>
            </w:pPr>
          </w:p>
        </w:tc>
        <w:tc>
          <w:tcPr>
            <w:tcW w:w="1963" w:type="dxa"/>
          </w:tcPr>
          <w:p w14:paraId="40E195BB">
            <w:pPr>
              <w:pStyle w:val="91"/>
              <w:numPr>
                <w:ilvl w:val="0"/>
                <w:numId w:val="0"/>
              </w:numPr>
              <w:spacing w:before="0" w:after="0" w:line="240" w:lineRule="auto"/>
              <w:rPr>
                <w:rFonts w:asciiTheme="majorHAnsi" w:hAnsiTheme="majorHAnsi" w:cstheme="majorHAnsi"/>
                <w:sz w:val="22"/>
                <w:szCs w:val="22"/>
                <w:highlight w:val="none"/>
              </w:rPr>
            </w:pPr>
          </w:p>
        </w:tc>
        <w:tc>
          <w:tcPr>
            <w:tcW w:w="829" w:type="dxa"/>
          </w:tcPr>
          <w:p w14:paraId="293A0C2A">
            <w:pPr>
              <w:pStyle w:val="91"/>
              <w:numPr>
                <w:ilvl w:val="0"/>
                <w:numId w:val="0"/>
              </w:numPr>
              <w:spacing w:before="0" w:after="0" w:line="240" w:lineRule="auto"/>
              <w:rPr>
                <w:rFonts w:asciiTheme="majorHAnsi" w:hAnsiTheme="majorHAnsi" w:cstheme="majorHAnsi"/>
                <w:sz w:val="22"/>
                <w:szCs w:val="22"/>
                <w:highlight w:val="none"/>
              </w:rPr>
            </w:pPr>
          </w:p>
        </w:tc>
        <w:tc>
          <w:tcPr>
            <w:tcW w:w="1331" w:type="dxa"/>
          </w:tcPr>
          <w:p w14:paraId="32F169F2">
            <w:pPr>
              <w:pStyle w:val="91"/>
              <w:numPr>
                <w:ilvl w:val="0"/>
                <w:numId w:val="0"/>
              </w:numPr>
              <w:spacing w:before="0" w:after="0" w:line="240" w:lineRule="auto"/>
              <w:rPr>
                <w:rFonts w:asciiTheme="majorHAnsi" w:hAnsiTheme="majorHAnsi" w:cstheme="majorHAnsi"/>
                <w:sz w:val="22"/>
                <w:szCs w:val="22"/>
                <w:highlight w:val="none"/>
              </w:rPr>
            </w:pPr>
          </w:p>
        </w:tc>
        <w:tc>
          <w:tcPr>
            <w:tcW w:w="1296" w:type="dxa"/>
          </w:tcPr>
          <w:p w14:paraId="727A35B6">
            <w:pPr>
              <w:pStyle w:val="91"/>
              <w:numPr>
                <w:ilvl w:val="0"/>
                <w:numId w:val="0"/>
              </w:numPr>
              <w:spacing w:before="0" w:after="0" w:line="240" w:lineRule="auto"/>
              <w:rPr>
                <w:rFonts w:asciiTheme="majorHAnsi" w:hAnsiTheme="majorHAnsi" w:cstheme="majorHAnsi"/>
                <w:sz w:val="22"/>
                <w:szCs w:val="22"/>
                <w:highlight w:val="none"/>
              </w:rPr>
            </w:pPr>
          </w:p>
        </w:tc>
        <w:tc>
          <w:tcPr>
            <w:tcW w:w="1296" w:type="dxa"/>
          </w:tcPr>
          <w:p w14:paraId="556B8E49">
            <w:pPr>
              <w:pStyle w:val="91"/>
              <w:numPr>
                <w:ilvl w:val="0"/>
                <w:numId w:val="0"/>
              </w:numPr>
              <w:spacing w:before="0" w:after="0" w:line="240" w:lineRule="auto"/>
              <w:rPr>
                <w:rFonts w:asciiTheme="majorHAnsi" w:hAnsiTheme="majorHAnsi" w:cstheme="majorHAnsi"/>
                <w:sz w:val="22"/>
                <w:szCs w:val="22"/>
                <w:highlight w:val="none"/>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asciiTheme="majorHAnsi" w:hAnsiTheme="majorHAnsi" w:cstheme="majorHAnsi"/>
                <w:sz w:val="22"/>
                <w:szCs w:val="22"/>
                <w:highlight w:val="none"/>
              </w:rPr>
            </w:pPr>
            <w:r>
              <w:rPr>
                <w:rFonts w:asciiTheme="majorHAnsi" w:hAnsiTheme="majorHAnsi" w:cstheme="majorHAnsi"/>
                <w:b/>
                <w:sz w:val="22"/>
                <w:szCs w:val="22"/>
                <w:highlight w:val="none"/>
              </w:rPr>
              <w:t>TOTAL:</w:t>
            </w:r>
          </w:p>
        </w:tc>
        <w:tc>
          <w:tcPr>
            <w:tcW w:w="1296" w:type="dxa"/>
          </w:tcPr>
          <w:p w14:paraId="164E1310">
            <w:pPr>
              <w:pStyle w:val="91"/>
              <w:numPr>
                <w:ilvl w:val="0"/>
                <w:numId w:val="0"/>
              </w:numPr>
              <w:spacing w:before="0" w:after="0" w:line="240" w:lineRule="auto"/>
              <w:rPr>
                <w:rFonts w:asciiTheme="majorHAnsi" w:hAnsiTheme="majorHAnsi" w:cstheme="majorHAnsi"/>
                <w:sz w:val="22"/>
                <w:szCs w:val="22"/>
                <w:highlight w:val="none"/>
              </w:rPr>
            </w:pPr>
          </w:p>
        </w:tc>
      </w:tr>
    </w:tbl>
    <w:p w14:paraId="022AC239">
      <w:pPr>
        <w:pStyle w:val="91"/>
        <w:numPr>
          <w:ilvl w:val="0"/>
          <w:numId w:val="0"/>
        </w:numPr>
        <w:spacing w:before="0" w:after="0" w:line="240" w:lineRule="auto"/>
        <w:rPr>
          <w:rFonts w:asciiTheme="majorHAnsi" w:hAnsiTheme="majorHAnsi" w:cstheme="majorHAnsi"/>
          <w:sz w:val="22"/>
          <w:szCs w:val="22"/>
          <w:highlight w:val="none"/>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2.2.</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highlight w:val="none"/>
        </w:rPr>
      </w:pPr>
    </w:p>
    <w:p w14:paraId="1CFE3769">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3.</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3.1.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gerenciador será a Prefeitura Municipal de</w:t>
      </w:r>
      <w:r>
        <w:rPr>
          <w:rFonts w:hint="default" w:ascii="Calibri Light" w:hAnsi="Calibri Light" w:cs="Calibri Light"/>
          <w:color w:val="auto"/>
          <w:sz w:val="22"/>
          <w:szCs w:val="22"/>
          <w:highlight w:val="none"/>
          <w:lang w:val="pt-BR"/>
        </w:rPr>
        <w:t xml:space="preserve"> Cruzmaltina</w:t>
      </w:r>
      <w:r>
        <w:rPr>
          <w:rFonts w:hint="default" w:ascii="Calibri Light" w:hAnsi="Calibri Light" w:cs="Calibri Light"/>
          <w:color w:val="auto"/>
          <w:sz w:val="22"/>
          <w:szCs w:val="22"/>
          <w:highlight w:val="none"/>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highlight w:val="none"/>
        </w:rPr>
      </w:pPr>
      <w:r>
        <w:rPr>
          <w:rFonts w:hint="default" w:ascii="Calibri Light" w:hAnsi="Calibri Light" w:cs="Calibri Light"/>
          <w:i w:val="0"/>
          <w:color w:val="auto"/>
          <w:sz w:val="22"/>
          <w:szCs w:val="22"/>
          <w:highlight w:val="none"/>
        </w:rPr>
        <w:t>3.2.</w:t>
      </w:r>
      <w:r>
        <w:rPr>
          <w:rFonts w:hint="default" w:ascii="Calibri Light" w:hAnsi="Calibri Light" w:cs="Calibri Light"/>
          <w:i w:val="0"/>
          <w:color w:val="auto"/>
          <w:sz w:val="22"/>
          <w:szCs w:val="22"/>
          <w:highlight w:val="none"/>
        </w:rPr>
        <w:tab/>
      </w:r>
      <w:r>
        <w:rPr>
          <w:rFonts w:hint="default" w:ascii="Calibri Light" w:hAnsi="Calibri Light" w:cs="Calibri Light"/>
          <w:i w:val="0"/>
          <w:color w:val="auto"/>
          <w:sz w:val="22"/>
          <w:szCs w:val="22"/>
          <w:highlight w:val="none"/>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highlight w:val="none"/>
        </w:rPr>
      </w:pPr>
    </w:p>
    <w:p w14:paraId="319D3D68">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4.</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4.1.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highlight w:val="none"/>
          <w:lang w:eastAsia="en-US"/>
        </w:rPr>
      </w:pPr>
    </w:p>
    <w:p w14:paraId="65ABE79E">
      <w:pPr>
        <w:pStyle w:val="91"/>
        <w:numPr>
          <w:ilvl w:val="0"/>
          <w:numId w:val="0"/>
        </w:numPr>
        <w:spacing w:before="0" w:after="0"/>
        <w:rPr>
          <w:rFonts w:hint="default" w:ascii="Calibri Light" w:hAnsi="Calibri Light" w:cs="Calibri Light"/>
          <w:b/>
          <w:sz w:val="22"/>
          <w:szCs w:val="22"/>
          <w:highlight w:val="none"/>
          <w:lang w:eastAsia="en-US"/>
        </w:rPr>
      </w:pPr>
      <w:r>
        <w:rPr>
          <w:rFonts w:hint="default" w:ascii="Calibri Light" w:hAnsi="Calibri Light" w:cs="Calibri Light"/>
          <w:b/>
          <w:sz w:val="22"/>
          <w:szCs w:val="22"/>
          <w:highlight w:val="none"/>
          <w:lang w:eastAsia="en-US"/>
        </w:rPr>
        <w:t>5.</w:t>
      </w:r>
      <w:r>
        <w:rPr>
          <w:rFonts w:hint="default" w:ascii="Calibri Light" w:hAnsi="Calibri Light" w:cs="Calibri Light"/>
          <w:b/>
          <w:sz w:val="22"/>
          <w:szCs w:val="22"/>
          <w:highlight w:val="none"/>
          <w:lang w:eastAsia="en-US"/>
        </w:rPr>
        <w:tab/>
      </w:r>
      <w:r>
        <w:rPr>
          <w:rFonts w:hint="default" w:ascii="Calibri Light" w:hAnsi="Calibri Light" w:cs="Calibri Light"/>
          <w:b/>
          <w:sz w:val="22"/>
          <w:szCs w:val="22"/>
          <w:highlight w:val="none"/>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lang w:eastAsia="en-US"/>
        </w:rPr>
        <w:t>5.1.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highlight w:val="none"/>
        </w:rPr>
      </w:pPr>
    </w:p>
    <w:p w14:paraId="34A3A145">
      <w:pPr>
        <w:pStyle w:val="91"/>
        <w:numPr>
          <w:ilvl w:val="0"/>
          <w:numId w:val="0"/>
        </w:numPr>
        <w:spacing w:before="0" w:after="0"/>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6.</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highlight w:val="none"/>
        </w:rPr>
      </w:pPr>
      <w:r>
        <w:rPr>
          <w:rFonts w:hint="default" w:ascii="Calibri Light" w:hAnsi="Calibri Light" w:cs="Calibri Light"/>
          <w:color w:val="auto"/>
          <w:sz w:val="22"/>
          <w:szCs w:val="22"/>
          <w:highlight w:val="none"/>
        </w:rPr>
        <w:t>6.1.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contratação com os fornecedores registrados na ata será formalizada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Serão registrados na ata os preços e os quantita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highlight w:val="none"/>
        </w:rPr>
        <w:t xml:space="preserve">no edital </w:t>
      </w:r>
      <w:r>
        <w:rPr>
          <w:rFonts w:hint="default" w:ascii="Calibri Light" w:hAnsi="Calibri Light" w:cs="Calibri Light"/>
          <w:color w:val="auto"/>
          <w:sz w:val="22"/>
          <w:szCs w:val="22"/>
          <w:highlight w:val="none"/>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a que se refere o item 6.4.2</w:t>
      </w:r>
      <w:r>
        <w:rPr>
          <w:rFonts w:hint="default" w:ascii="Calibri Light" w:hAnsi="Calibri Light" w:cs="Calibri Light"/>
          <w:b/>
          <w:bCs/>
          <w:color w:val="auto"/>
          <w:sz w:val="22"/>
          <w:szCs w:val="22"/>
          <w:highlight w:val="none"/>
        </w:rPr>
        <w:t xml:space="preserve"> </w:t>
      </w:r>
      <w:r>
        <w:rPr>
          <w:rFonts w:hint="default" w:ascii="Calibri Light" w:hAnsi="Calibri Light" w:cs="Calibri Light"/>
          <w:color w:val="auto"/>
          <w:sz w:val="22"/>
          <w:szCs w:val="22"/>
          <w:highlight w:val="none"/>
        </w:rPr>
        <w:t>tem por obje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 habilitação dos licitantes que comporão o cadastro de reserva a que se refere 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cadastro_reserva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licitante vencedor não assinar a ata de registro de preços, no prazo e nas condições estabelecidos </w:t>
      </w:r>
      <w:r>
        <w:rPr>
          <w:rFonts w:hint="default" w:ascii="Calibri Light" w:hAnsi="Calibri Light" w:cs="Calibri Light"/>
          <w:iCs/>
          <w:color w:val="auto"/>
          <w:sz w:val="22"/>
          <w:szCs w:val="22"/>
          <w:highlight w:val="none"/>
        </w:rPr>
        <w:t>no edital</w:t>
      </w:r>
      <w:r>
        <w:rPr>
          <w:rFonts w:hint="default" w:ascii="Calibri Light" w:hAnsi="Calibri Light" w:cs="Calibri Light"/>
          <w:i/>
          <w:iCs/>
          <w:color w:val="auto"/>
          <w:sz w:val="22"/>
          <w:szCs w:val="22"/>
          <w:highlight w:val="none"/>
        </w:rPr>
        <w:t>;</w:t>
      </w:r>
      <w:r>
        <w:rPr>
          <w:rFonts w:hint="default" w:ascii="Calibri Light" w:hAnsi="Calibri Light" w:cs="Calibri Light"/>
          <w:color w:val="auto"/>
          <w:sz w:val="22"/>
          <w:szCs w:val="22"/>
          <w:highlight w:val="none"/>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6.8.</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6.10.</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habilitacao_reserva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mado e sua eventual atualização nos termos </w:t>
      </w:r>
      <w:r>
        <w:rPr>
          <w:rFonts w:hint="default" w:ascii="Calibri Light" w:hAnsi="Calibri Light" w:cs="Calibri Light"/>
          <w:iCs/>
          <w:color w:val="auto"/>
          <w:sz w:val="22"/>
          <w:szCs w:val="22"/>
          <w:highlight w:val="none"/>
        </w:rPr>
        <w:t>do edital</w:t>
      </w:r>
      <w:r>
        <w:rPr>
          <w:rFonts w:hint="default" w:ascii="Calibri Light" w:hAnsi="Calibri Light" w:cs="Calibri Light"/>
          <w:color w:val="auto"/>
          <w:sz w:val="22"/>
          <w:szCs w:val="22"/>
          <w:highlight w:val="none"/>
        </w:rPr>
        <w:t>, poderá:</w:t>
      </w:r>
    </w:p>
    <w:p w14:paraId="54BA128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7.</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preços registrados poderão ser alterados ou atualizados em decorrência de eventual redução dos preços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criação, alteração ou ex</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p>
    <w:p w14:paraId="632225BA">
      <w:pPr>
        <w:pStyle w:val="91"/>
        <w:numPr>
          <w:ilvl w:val="0"/>
          <w:numId w:val="0"/>
        </w:numPr>
        <w:spacing w:before="0" w:after="0"/>
        <w:rPr>
          <w:rFonts w:hint="default" w:ascii="Calibri Light" w:hAnsi="Calibri Light" w:cs="Calibri Light"/>
          <w:b/>
          <w:bCs w:val="0"/>
          <w:sz w:val="22"/>
          <w:szCs w:val="22"/>
          <w:highlight w:val="none"/>
        </w:rPr>
      </w:pPr>
      <w:r>
        <w:rPr>
          <w:rFonts w:hint="default" w:ascii="Calibri Light" w:hAnsi="Calibri Light" w:cs="Calibri Light"/>
          <w:b/>
          <w:bCs w:val="0"/>
          <w:sz w:val="22"/>
          <w:szCs w:val="22"/>
          <w:highlight w:val="none"/>
        </w:rPr>
        <w:t>8.</w:t>
      </w:r>
      <w:r>
        <w:rPr>
          <w:rFonts w:hint="default" w:ascii="Calibri Light" w:hAnsi="Calibri Light" w:cs="Calibri Light"/>
          <w:b/>
          <w:bCs w:val="0"/>
          <w:sz w:val="22"/>
          <w:szCs w:val="22"/>
          <w:highlight w:val="none"/>
        </w:rPr>
        <w:tab/>
      </w:r>
      <w:r>
        <w:rPr>
          <w:rFonts w:hint="default" w:ascii="Calibri Light" w:hAnsi="Calibri Light" w:cs="Calibri Light"/>
          <w:b/>
          <w:bCs w:val="0"/>
          <w:sz w:val="22"/>
          <w:szCs w:val="22"/>
          <w:highlight w:val="none"/>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registrado tornar-se superior ao preço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 no mercado por mo</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vo superveniente,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não aceite reduzir seu preço aos valores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 não obtiver êxito nas negociações, o órgão ou en</w:t>
      </w:r>
      <w:r>
        <w:rPr>
          <w:rFonts w:hint="default" w:ascii="Calibri Light" w:hAnsi="Calibri Light" w:eastAsia="Calibri" w:cs="Calibri Light"/>
          <w:color w:val="auto"/>
          <w:sz w:val="22"/>
          <w:szCs w:val="22"/>
          <w:highlight w:val="none"/>
        </w:rPr>
        <w:t>tid</w:t>
      </w:r>
      <w:r>
        <w:rPr>
          <w:rFonts w:hint="default" w:ascii="Calibri Light" w:hAnsi="Calibri Light" w:cs="Calibri Light"/>
          <w:color w:val="auto"/>
          <w:sz w:val="22"/>
          <w:szCs w:val="22"/>
          <w:highlight w:val="none"/>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redução do preço registrado, o gerenciador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cancelamento_da_ata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hipotese_preco_mercado_maior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prova_preco_mercado_maior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sobre a efe</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highlight w:val="none"/>
        </w:rPr>
      </w:pPr>
    </w:p>
    <w:p w14:paraId="22B80757">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9.</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entre os órgãos ou as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e não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ou</w:t>
      </w:r>
    </w:p>
    <w:p w14:paraId="4629472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que tiver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mado 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remanejamento de órgão ou entidade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Competirá ao órgão ou à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autorizar o remanejamento solicitado, com a redução do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inicialmente informado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desde que haja prévia anuência do órgão ou da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o remanejamento seja feito entre órgãos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dos Estados, do Distrito Federal ou de Municípios dis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da compra centralizada, não havendo indicação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dos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vos dos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cipantes da compra centralizada,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gerenciador_estimador_é_partic_em_remane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97D2610">
      <w:pPr>
        <w:pStyle w:val="77"/>
        <w:numPr>
          <w:ilvl w:val="0"/>
          <w:numId w:val="0"/>
        </w:numPr>
        <w:rPr>
          <w:rFonts w:hint="default" w:ascii="Calibri Light" w:hAnsi="Calibri Light" w:cs="Calibri Light"/>
          <w:iCs/>
          <w:sz w:val="22"/>
          <w:szCs w:val="22"/>
          <w:highlight w:val="none"/>
        </w:rPr>
      </w:pPr>
      <w:r>
        <w:rPr>
          <w:rFonts w:hint="default" w:ascii="Calibri Light" w:hAnsi="Calibri Light" w:cs="Calibri Light"/>
          <w:sz w:val="22"/>
          <w:szCs w:val="22"/>
          <w:highlight w:val="none"/>
        </w:rPr>
        <w:t>10.</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re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10.4.1.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O cancelamento de registros nas hipóteses previstas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highlight w:val="none"/>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highlight w:val="none"/>
        </w:rPr>
      </w:pPr>
    </w:p>
    <w:p w14:paraId="5419CCE9">
      <w:pPr>
        <w:pStyle w:val="158"/>
        <w:numPr>
          <w:ilvl w:val="0"/>
          <w:numId w:val="0"/>
        </w:numPr>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11.</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descumprimento da Ata de Registro de Preços ensejará aplicação das penalidades estabelecidas no item 12 do edital</w:t>
      </w:r>
      <w:r>
        <w:rPr>
          <w:rFonts w:hint="default" w:ascii="Calibri Light" w:hAnsi="Calibri Light" w:cs="Calibri Light"/>
          <w:i/>
          <w:color w:val="auto"/>
          <w:sz w:val="22"/>
          <w:szCs w:val="22"/>
          <w:highlight w:val="none"/>
        </w:rPr>
        <w:t>.</w:t>
      </w:r>
    </w:p>
    <w:p w14:paraId="58F357C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12.</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33F8755A">
      <w:pPr>
        <w:widowControl w:val="0"/>
        <w:autoSpaceDE w:val="0"/>
        <w:autoSpaceDN w:val="0"/>
        <w:adjustRightInd w:val="0"/>
        <w:spacing w:line="276" w:lineRule="auto"/>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614DB293">
      <w:pPr>
        <w:widowControl w:val="0"/>
        <w:autoSpaceDE w:val="0"/>
        <w:autoSpaceDN w:val="0"/>
        <w:adjustRightInd w:val="0"/>
        <w:spacing w:line="276" w:lineRule="auto"/>
        <w:jc w:val="right"/>
        <w:rPr>
          <w:rFonts w:hint="default" w:ascii="Calibri Light" w:hAnsi="Calibri Light" w:cs="Calibri Light"/>
          <w:iCs/>
          <w:sz w:val="22"/>
          <w:szCs w:val="22"/>
          <w:highlight w:val="none"/>
        </w:rPr>
      </w:pPr>
      <w:r>
        <w:rPr>
          <w:rFonts w:hint="default" w:ascii="Calibri Light" w:hAnsi="Calibri Light" w:cs="Calibri Light"/>
          <w:sz w:val="22"/>
          <w:szCs w:val="22"/>
          <w:highlight w:val="none"/>
          <w:lang w:val="pt-BR"/>
        </w:rPr>
        <w:t>Cruzmaltina</w:t>
      </w:r>
      <w:r>
        <w:rPr>
          <w:rFonts w:hint="default" w:ascii="Calibri Light" w:hAnsi="Calibri Light" w:cs="Calibri Light"/>
          <w:sz w:val="22"/>
          <w:szCs w:val="22"/>
          <w:highlight w:val="none"/>
        </w:rPr>
        <w:t xml:space="preserve">/PR ...... de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w:t>
      </w:r>
    </w:p>
    <w:p w14:paraId="34AC7A08">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57D25FA5">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Município de </w:t>
      </w:r>
    </w:p>
    <w:p w14:paraId="30C1EA87">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1A4F0FC4">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Representante Legal do Licitante</w:t>
      </w:r>
    </w:p>
    <w:p w14:paraId="661C9A0F">
      <w:pPr>
        <w:pStyle w:val="91"/>
        <w:numPr>
          <w:ilvl w:val="0"/>
          <w:numId w:val="0"/>
        </w:numPr>
        <w:spacing w:before="0" w:after="0"/>
        <w:rPr>
          <w:rFonts w:hint="default" w:ascii="Calibri Light" w:hAnsi="Calibri Light" w:cs="Calibri Light"/>
          <w:sz w:val="22"/>
          <w:szCs w:val="22"/>
          <w:highlight w:val="none"/>
        </w:rPr>
      </w:pPr>
    </w:p>
    <w:p w14:paraId="724F12B4">
      <w:pPr>
        <w:pStyle w:val="91"/>
        <w:numPr>
          <w:ilvl w:val="0"/>
          <w:numId w:val="0"/>
        </w:numPr>
        <w:spacing w:before="0" w:after="0"/>
        <w:rPr>
          <w:rFonts w:hint="default" w:ascii="Calibri Light" w:hAnsi="Calibri Light" w:cs="Calibri Light"/>
          <w:sz w:val="22"/>
          <w:szCs w:val="22"/>
          <w:highlight w:val="none"/>
        </w:rPr>
      </w:pPr>
    </w:p>
    <w:p w14:paraId="4ABC200E">
      <w:pPr>
        <w:jc w:val="center"/>
        <w:rPr>
          <w:rFonts w:hint="default" w:ascii="Calibri Light" w:hAnsi="Calibri Light" w:cs="Calibri Light"/>
          <w:sz w:val="22"/>
          <w:szCs w:val="22"/>
          <w:highlight w:val="none"/>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4DF394F"/>
    <w:rsid w:val="153A6815"/>
    <w:rsid w:val="15684EC2"/>
    <w:rsid w:val="190F018B"/>
    <w:rsid w:val="1BC539C6"/>
    <w:rsid w:val="1BFA7D20"/>
    <w:rsid w:val="1D98362A"/>
    <w:rsid w:val="21BC71F4"/>
    <w:rsid w:val="24BC4E82"/>
    <w:rsid w:val="28A55D5D"/>
    <w:rsid w:val="2B9D06FA"/>
    <w:rsid w:val="32BC013E"/>
    <w:rsid w:val="332F0CE5"/>
    <w:rsid w:val="37F41412"/>
    <w:rsid w:val="38E27079"/>
    <w:rsid w:val="3E8119D7"/>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62F54E1"/>
    <w:rsid w:val="58D95C2E"/>
    <w:rsid w:val="59861649"/>
    <w:rsid w:val="5D594364"/>
    <w:rsid w:val="5FFA2985"/>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39</Pages>
  <Words>20693</Words>
  <Characters>111743</Characters>
  <Lines>1</Lines>
  <Paragraphs>1</Paragraphs>
  <TotalTime>9</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2026-03-05T13:33:00Z</cp:lastPrinted>
  <dcterms:modified xsi:type="dcterms:W3CDTF">2026-03-11T21:46:22Z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